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6209" w14:textId="09a6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суда жүзетін кемелерді жасау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09 наурыздағы № 127 бұйрығы. Қазақстан Республикасының Әділет министрлігінде 2011 жылы 5 сәуірде № 6871 тіркелді</w:t>
      </w:r>
    </w:p>
    <w:p>
      <w:pPr>
        <w:spacing w:after="0"/>
        <w:ind w:left="0"/>
        <w:jc w:val="both"/>
      </w:pPr>
      <w:bookmarkStart w:name="z29" w:id="0"/>
      <w:r>
        <w:rPr>
          <w:rFonts w:ascii="Times New Roman"/>
          <w:b w:val="false"/>
          <w:i w:val="false"/>
          <w:color w:val="000000"/>
          <w:sz w:val="28"/>
        </w:rPr>
        <w:t>
      «Ішкі су көлігі туралы» Қазақстан Республикасының 2004 жылғы 6 шілдедегі Заңының 9-бабының 1-тармағының </w:t>
      </w:r>
      <w:r>
        <w:rPr>
          <w:rFonts w:ascii="Times New Roman"/>
          <w:b w:val="false"/>
          <w:i w:val="false"/>
          <w:color w:val="000000"/>
          <w:sz w:val="28"/>
        </w:rPr>
        <w:t>22)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Ішкі суда жүзетін кемелерді жасау</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заңнамалық тәртіппен Қазақстан Республикасы Әділет министрлігіне осы бұйрықты мемлекеттік тіркеу үшін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Ә. Құсайынов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19 наурыздағы</w:t>
      </w:r>
      <w:r>
        <w:br/>
      </w:r>
      <w:r>
        <w:rPr>
          <w:rFonts w:ascii="Times New Roman"/>
          <w:b w:val="false"/>
          <w:i w:val="false"/>
          <w:color w:val="000000"/>
          <w:sz w:val="28"/>
        </w:rPr>
        <w:t xml:space="preserve">
№ 127 бұйрығымен     </w:t>
      </w:r>
      <w:r>
        <w:br/>
      </w:r>
      <w:r>
        <w:rPr>
          <w:rFonts w:ascii="Times New Roman"/>
          <w:b w:val="false"/>
          <w:i w:val="false"/>
          <w:color w:val="000000"/>
          <w:sz w:val="28"/>
        </w:rPr>
        <w:t xml:space="preserve">
бекітілген        </w:t>
      </w:r>
    </w:p>
    <w:bookmarkEnd w:id="1"/>
    <w:bookmarkStart w:name="z6572" w:id="2"/>
    <w:p>
      <w:pPr>
        <w:spacing w:after="0"/>
        <w:ind w:left="0"/>
        <w:jc w:val="left"/>
      </w:pPr>
      <w:r>
        <w:rPr>
          <w:rFonts w:ascii="Times New Roman"/>
          <w:b/>
          <w:i w:val="false"/>
          <w:color w:val="000000"/>
        </w:rPr>
        <w:t xml:space="preserve"> 
Iшкі суда жүзетін кемелерді жасау қағидасы</w:t>
      </w:r>
    </w:p>
    <w:bookmarkEnd w:id="2"/>
    <w:bookmarkStart w:name="z6" w:id="3"/>
    <w:p>
      <w:pPr>
        <w:spacing w:after="0"/>
        <w:ind w:left="0"/>
        <w:jc w:val="left"/>
      </w:pPr>
      <w:r>
        <w:rPr>
          <w:rFonts w:ascii="Times New Roman"/>
          <w:b/>
          <w:i w:val="false"/>
          <w:color w:val="000000"/>
        </w:rPr>
        <w:t xml:space="preserve"> 
1-бөлік. Корпус</w:t>
      </w:r>
    </w:p>
    <w:bookmarkEnd w:id="3"/>
    <w:bookmarkStart w:name="z7" w:id="4"/>
    <w:p>
      <w:pPr>
        <w:spacing w:after="0"/>
        <w:ind w:left="0"/>
        <w:jc w:val="left"/>
      </w:pPr>
      <w:r>
        <w:rPr>
          <w:rFonts w:ascii="Times New Roman"/>
          <w:b/>
          <w:i w:val="false"/>
          <w:color w:val="000000"/>
        </w:rPr>
        <w:t xml:space="preserve"> 
1–бөлім. Жалпы ережелер</w:t>
      </w:r>
    </w:p>
    <w:bookmarkEnd w:id="4"/>
    <w:bookmarkStart w:name="z8" w:id="5"/>
    <w:p>
      <w:pPr>
        <w:spacing w:after="0"/>
        <w:ind w:left="0"/>
        <w:jc w:val="left"/>
      </w:pPr>
      <w:r>
        <w:rPr>
          <w:rFonts w:ascii="Times New Roman"/>
          <w:b/>
          <w:i w:val="false"/>
          <w:color w:val="000000"/>
        </w:rPr>
        <w:t xml:space="preserve"> 
1. Реттеу заты, ұғымдар және терминдер</w:t>
      </w:r>
    </w:p>
    <w:bookmarkEnd w:id="5"/>
    <w:bookmarkStart w:name="z9" w:id="6"/>
    <w:p>
      <w:pPr>
        <w:spacing w:after="0"/>
        <w:ind w:left="0"/>
        <w:jc w:val="both"/>
      </w:pPr>
      <w:r>
        <w:rPr>
          <w:rFonts w:ascii="Times New Roman"/>
          <w:b w:val="false"/>
          <w:i w:val="false"/>
          <w:color w:val="000000"/>
          <w:sz w:val="28"/>
        </w:rPr>
        <w:t>
      1. Осы Ішкі суда жүзетін кемелерді жасау қағидасы (бұдан әрі – Қағида) «Ішкі су көлігі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Қағида техникалық бақылау жасауды жүзеге асырылатын ішкі суларда жүзетін кемелерді жасаудың тәртібін белгілейді.</w:t>
      </w:r>
      <w:r>
        <w:br/>
      </w:r>
      <w:r>
        <w:rPr>
          <w:rFonts w:ascii="Times New Roman"/>
          <w:b w:val="false"/>
          <w:i w:val="false"/>
          <w:color w:val="000000"/>
          <w:sz w:val="28"/>
        </w:rPr>
        <w:t>
</w:t>
      </w:r>
      <w:r>
        <w:rPr>
          <w:rFonts w:ascii="Times New Roman"/>
          <w:b w:val="false"/>
          <w:i w:val="false"/>
          <w:color w:val="000000"/>
          <w:sz w:val="28"/>
        </w:rPr>
        <w:t>
      3. Қағидада мынадай қысқартылған сөздер және ұғымдар, терминдер қолданылады:</w:t>
      </w:r>
      <w:r>
        <w:br/>
      </w:r>
      <w:r>
        <w:rPr>
          <w:rFonts w:ascii="Times New Roman"/>
          <w:b w:val="false"/>
          <w:i w:val="false"/>
          <w:color w:val="000000"/>
          <w:sz w:val="28"/>
        </w:rPr>
        <w:t>
      1) авариялық ватерсызығы – бөлік (бөліктер) батуы кезінде зақымданған кеменің ватерсызығы;</w:t>
      </w:r>
      <w:r>
        <w:br/>
      </w:r>
      <w:r>
        <w:rPr>
          <w:rFonts w:ascii="Times New Roman"/>
          <w:b w:val="false"/>
          <w:i w:val="false"/>
          <w:color w:val="000000"/>
          <w:sz w:val="28"/>
        </w:rPr>
        <w:t>
      2) тербеліс амплитудасы – қарқындылығы сол немесе басқа разрядты су бассейндерінде толқын биіктігімен белгіленетін тұрақсыз толқындатудағы кеменің борт жағынан тербелістің есепті шартты амплитудасы;</w:t>
      </w:r>
      <w:r>
        <w:br/>
      </w:r>
      <w:r>
        <w:rPr>
          <w:rFonts w:ascii="Times New Roman"/>
          <w:b w:val="false"/>
          <w:i w:val="false"/>
          <w:color w:val="000000"/>
          <w:sz w:val="28"/>
        </w:rPr>
        <w:t>
      3) шашыранды өткізбеушілік - бақыланатын қабатқа перпендикулярлы бағыттағы су ағынын шашыратып құю кезінде кеме ішіне су кіруін алдын-алатын құрылғы сипаттамасы;</w:t>
      </w:r>
      <w:r>
        <w:br/>
      </w:r>
      <w:r>
        <w:rPr>
          <w:rFonts w:ascii="Times New Roman"/>
          <w:b w:val="false"/>
          <w:i w:val="false"/>
          <w:color w:val="000000"/>
          <w:sz w:val="28"/>
        </w:rPr>
        <w:t>
      4) су өткізбеушілік – су бағанында 10 м қысым астында 3 м қашықтықтағы, сыртқы тесіктер диаметрі 16 мм құрайтын брандспойттан су ағыны әрекет ету кезінде кеме ішіне су кіруін алдын алатын корпус пен жабдықтар конструкциясы элементтерінің сипаттамасы;</w:t>
      </w:r>
      <w:r>
        <w:br/>
      </w:r>
      <w:r>
        <w:rPr>
          <w:rFonts w:ascii="Times New Roman"/>
          <w:b w:val="false"/>
          <w:i w:val="false"/>
          <w:color w:val="000000"/>
          <w:sz w:val="28"/>
        </w:rPr>
        <w:t>
      5) толқын биіктігі - осы разрядқа арналған су бассейндерімен қабылдануын қамтамасыз ететін жел толқынының есепті биіктігі (осы Қағиданың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6) жел қысымы – желдің шартты есепті қысымы (динамикалық және статикалық қоса берілген);</w:t>
      </w:r>
      <w:r>
        <w:br/>
      </w:r>
      <w:r>
        <w:rPr>
          <w:rFonts w:ascii="Times New Roman"/>
          <w:b w:val="false"/>
          <w:i w:val="false"/>
          <w:color w:val="000000"/>
          <w:sz w:val="28"/>
        </w:rPr>
        <w:t>
      7) жабық кеме - су асты борты палубасының ашық бөліктерінде орналасқан жүкті және басқа люктердің су өткізбейтін немесе шашыранды өткізбеушілігі бар кеме;</w:t>
      </w:r>
      <w:r>
        <w:br/>
      </w:r>
      <w:r>
        <w:rPr>
          <w:rFonts w:ascii="Times New Roman"/>
          <w:b w:val="false"/>
          <w:i w:val="false"/>
          <w:color w:val="000000"/>
          <w:sz w:val="28"/>
        </w:rPr>
        <w:t>
      8) жабық саңылаулар – орнықтылықтың негізгі критерийі бойынша кеме орнықтылығын тексеру кезінде мықты өткізбейтін жармалы ашылатын иллюминаторлар, люктер және есіктерді жабық саңылаулар деп санау қажет.</w:t>
      </w:r>
      <w:r>
        <w:br/>
      </w:r>
      <w:r>
        <w:rPr>
          <w:rFonts w:ascii="Times New Roman"/>
          <w:b w:val="false"/>
          <w:i w:val="false"/>
          <w:color w:val="000000"/>
          <w:sz w:val="28"/>
        </w:rPr>
        <w:t>
      Су үсті бортты белгілеу және батпауын тексеру кезінде жабық саңылаулар деп мыналарды саналады: мықты және өткізбейтін төсемдермен жабдықталған барлық люктер, шахталар, лаздар, есіктер, қылталар және басқа саңылаулар, тынық бортты және палубалық иллюминаторлар, тұрақты дауылды қақпақтармен ілінген жармалы иллюминаторлары;</w:t>
      </w:r>
      <w:r>
        <w:br/>
      </w:r>
      <w:r>
        <w:rPr>
          <w:rFonts w:ascii="Times New Roman"/>
          <w:b w:val="false"/>
          <w:i w:val="false"/>
          <w:color w:val="000000"/>
          <w:sz w:val="28"/>
        </w:rPr>
        <w:t>
      9) артқы жағының ауданы – артқы жағының перпендикулярынан 0,2 L ұзындықты корпус учаскесі;</w:t>
      </w:r>
      <w:r>
        <w:br/>
      </w:r>
      <w:r>
        <w:rPr>
          <w:rFonts w:ascii="Times New Roman"/>
          <w:b w:val="false"/>
          <w:i w:val="false"/>
          <w:color w:val="000000"/>
          <w:sz w:val="28"/>
        </w:rPr>
        <w:t>
      10) конструктивті ватерсызығы (әрі қарай - КВС) – теориялық сызбаны құрудың негізі ретінде алынған және кеменің толықтай су ығыстырғыштығының алдын-ала алынған есебіне сәйкес келетін ватерсызығы;</w:t>
      </w:r>
      <w:r>
        <w:br/>
      </w:r>
      <w:r>
        <w:rPr>
          <w:rFonts w:ascii="Times New Roman"/>
          <w:b w:val="false"/>
          <w:i w:val="false"/>
          <w:color w:val="000000"/>
          <w:sz w:val="28"/>
        </w:rPr>
        <w:t>
      11) шекті шөгу сызығы - оның тиісті разрядты бассейнде жүзу кезінде кеменің кішкене шөгуін анықтайтын жоғарғы жиегінің жолағы;</w:t>
      </w:r>
      <w:r>
        <w:br/>
      </w:r>
      <w:r>
        <w:rPr>
          <w:rFonts w:ascii="Times New Roman"/>
          <w:b w:val="false"/>
          <w:i w:val="false"/>
          <w:color w:val="000000"/>
          <w:sz w:val="28"/>
        </w:rPr>
        <w:t>
      12) қисайту сәті - статикалық және динамикалық қоса берілген қисаю сәтінің есепті мәні;</w:t>
      </w:r>
      <w:r>
        <w:br/>
      </w:r>
      <w:r>
        <w:rPr>
          <w:rFonts w:ascii="Times New Roman"/>
          <w:b w:val="false"/>
          <w:i w:val="false"/>
          <w:color w:val="000000"/>
          <w:sz w:val="28"/>
        </w:rPr>
        <w:t>
      13) шекті рұқсат етілетін сәттер - статикалық және динамикалық қисаю кезінде кеме тұрақтылығының қажетті көрсеткіштерін қамтамасыз ету шарттарынан шекті рұқсат етілетін сәттердің есепті мәндері.</w:t>
      </w:r>
      <w:r>
        <w:br/>
      </w:r>
      <w:r>
        <w:rPr>
          <w:rFonts w:ascii="Times New Roman"/>
          <w:b w:val="false"/>
          <w:i w:val="false"/>
          <w:color w:val="000000"/>
          <w:sz w:val="28"/>
        </w:rPr>
        <w:t>
      14) су үсті борты - палубалық сызықтың жоғарғы жиегінен шекті шөгу сызығының жоғарғы жиегіне дейінгі мидель-шпангоут бойынша бортқа тік өлшенген ара-қашықтық.</w:t>
      </w:r>
      <w:r>
        <w:br/>
      </w:r>
      <w:r>
        <w:rPr>
          <w:rFonts w:ascii="Times New Roman"/>
          <w:b w:val="false"/>
          <w:i w:val="false"/>
          <w:color w:val="000000"/>
          <w:sz w:val="28"/>
        </w:rPr>
        <w:t>
      15) алдыңғы жағының ауданы – алдыңғы жағының перпендикулярынан 0,3 L ұзындықты корпус учаскесі;</w:t>
      </w:r>
      <w:r>
        <w:br/>
      </w:r>
      <w:r>
        <w:rPr>
          <w:rFonts w:ascii="Times New Roman"/>
          <w:b w:val="false"/>
          <w:i w:val="false"/>
          <w:color w:val="000000"/>
          <w:sz w:val="28"/>
        </w:rPr>
        <w:t>
      16) қондырма – соңғысы жоқ болған кезде – жоғарғы палубадан биік кеме бөлімі, төменгі жиек терезе ойығынан жоғары кеме бөлімі;</w:t>
      </w:r>
      <w:r>
        <w:br/>
      </w:r>
      <w:r>
        <w:rPr>
          <w:rFonts w:ascii="Times New Roman"/>
          <w:b w:val="false"/>
          <w:i w:val="false"/>
          <w:color w:val="000000"/>
          <w:sz w:val="28"/>
        </w:rPr>
        <w:t>
      17) орнықтылықтың негізгі критерийлері – аудару (немесе су басу) бұрышына сәйкес келетін және борт жағынан айдауды ескере отырып немесе ескермей (су бассейнінің разрядына қатысты) анықталатын кемеде желдің динамикалық әсерінен және шекті рұқсат етілетін сәті арасындағы қисайту сәтінің қатынасы;</w:t>
      </w:r>
      <w:r>
        <w:br/>
      </w:r>
      <w:r>
        <w:rPr>
          <w:rFonts w:ascii="Times New Roman"/>
          <w:b w:val="false"/>
          <w:i w:val="false"/>
          <w:color w:val="000000"/>
          <w:sz w:val="28"/>
        </w:rPr>
        <w:t>
      18) ашық кеме – су үсті борты палубасының ашық жерлерінде орналасқан жүкті және басқа люктердің су өткізбейтін немесе шашыранды өткізбейтін жабулары жоқ кеме;</w:t>
      </w:r>
      <w:r>
        <w:br/>
      </w:r>
      <w:r>
        <w:rPr>
          <w:rFonts w:ascii="Times New Roman"/>
          <w:b w:val="false"/>
          <w:i w:val="false"/>
          <w:color w:val="000000"/>
          <w:sz w:val="28"/>
        </w:rPr>
        <w:t>
      19) ашық саңылаулар (орнықтылықты тексеру кезінде) – басты палубада немесе корпус борттарында, сондай-ақ мықты өткізбейтін жабулары жоқ қондырма мен рубкаларының палубалары, борттары және іріктеулеріндегі саңылаулар.</w:t>
      </w:r>
      <w:r>
        <w:br/>
      </w:r>
      <w:r>
        <w:rPr>
          <w:rFonts w:ascii="Times New Roman"/>
          <w:b w:val="false"/>
          <w:i w:val="false"/>
          <w:color w:val="000000"/>
          <w:sz w:val="28"/>
        </w:rPr>
        <w:t>
      Қосымша талаптар бойынша орнықтылықты тексеру кезінде жармалы иллюминаторлар, люктер және есіктерді ашық саңылаулар деп санау керек.</w:t>
      </w:r>
      <w:r>
        <w:br/>
      </w:r>
      <w:r>
        <w:rPr>
          <w:rFonts w:ascii="Times New Roman"/>
          <w:b w:val="false"/>
          <w:i w:val="false"/>
          <w:color w:val="000000"/>
          <w:sz w:val="28"/>
        </w:rPr>
        <w:t>
      Іріктеулер, палубалар және борттардағы саңылаулар арқылы кемені су басуы және кеме бойынша судың әрі қарай таралуы мүмкін өткізбеушілігін тексеру кезінде ашық тесіктер деп есептелінуі керек;</w:t>
      </w:r>
      <w:r>
        <w:br/>
      </w:r>
      <w:r>
        <w:rPr>
          <w:rFonts w:ascii="Times New Roman"/>
          <w:b w:val="false"/>
          <w:i w:val="false"/>
          <w:color w:val="000000"/>
          <w:sz w:val="28"/>
        </w:rPr>
        <w:t>
      20) бөлік - түппен немесе екінші түппен, борттармен немесе бойлық қалқалармен, су үсті бортының палубасымен, егер ол бар болған жағдайда, немесе борттың жоғарғы жиегімен, егер палуба болмаса, және екі көршілес көлденең өткізбейтін қалқалармен немесе пикті қалқалар және шеттерімен шектелген корпус көлемінің ішкі бөлігі;</w:t>
      </w:r>
      <w:r>
        <w:br/>
      </w:r>
      <w:r>
        <w:rPr>
          <w:rFonts w:ascii="Times New Roman"/>
          <w:b w:val="false"/>
          <w:i w:val="false"/>
          <w:color w:val="000000"/>
          <w:sz w:val="28"/>
        </w:rPr>
        <w:t>
      21) су үсті бортының палубасы - су асты борты есептелінетін палуба. Әдетте, бұл жоғарыдан өткізбейтін қалқалардың бөліктерге бөлінуін шектейтін қалқа палубасы.</w:t>
      </w:r>
      <w:r>
        <w:br/>
      </w:r>
      <w:r>
        <w:rPr>
          <w:rFonts w:ascii="Times New Roman"/>
          <w:b w:val="false"/>
          <w:i w:val="false"/>
          <w:color w:val="000000"/>
          <w:sz w:val="28"/>
        </w:rPr>
        <w:t>
      Жасаушы дифферентпен немесе су үсті бортының палубасынан кертпешімен су асты бортының палубасы бар кемелер ашық палубаның ең төменгі бөлігін немесе кертпеш ауданындағы палубаның жоғарғы бөлігіне қатарлас оның жалғасуын қабылдау керек;</w:t>
      </w:r>
      <w:r>
        <w:br/>
      </w:r>
      <w:r>
        <w:rPr>
          <w:rFonts w:ascii="Times New Roman"/>
          <w:b w:val="false"/>
          <w:i w:val="false"/>
          <w:color w:val="000000"/>
          <w:sz w:val="28"/>
        </w:rPr>
        <w:t>
      22) палубалық сызық - жоғарғы жиектері кеме бортына борт жағынан қаптаманың сыртқы қабатынан су үсті бортының палубасы төсемінің жоғарғы бетімен қиылысу сызығымен сәйкес келетіндей етіп кеме бортына салынған кеме ұзындығының көлденең жолағы;</w:t>
      </w:r>
      <w:r>
        <w:br/>
      </w:r>
      <w:r>
        <w:rPr>
          <w:rFonts w:ascii="Times New Roman"/>
          <w:b w:val="false"/>
          <w:i w:val="false"/>
          <w:color w:val="000000"/>
          <w:sz w:val="28"/>
        </w:rPr>
        <w:t>
      23) желкенділік алаңы - кеменің су үсті бөлігінің проекция алаңы қолданыстағы ватерсызығы бойынша орталай шөгу кезінде оның тік күйінде диаметральды жазықтығына;</w:t>
      </w:r>
      <w:r>
        <w:br/>
      </w:r>
      <w:r>
        <w:rPr>
          <w:rFonts w:ascii="Times New Roman"/>
          <w:b w:val="false"/>
          <w:i w:val="false"/>
          <w:color w:val="000000"/>
          <w:sz w:val="28"/>
        </w:rPr>
        <w:t>
      24) батудың шекті сызығы - бортты қаптаманың сыртқы қабатымен қоса су асты борты палубасының төсемінің сыртқы қабатымен қиылысу сызығы;</w:t>
      </w:r>
      <w:r>
        <w:br/>
      </w:r>
      <w:r>
        <w:rPr>
          <w:rFonts w:ascii="Times New Roman"/>
          <w:b w:val="false"/>
          <w:i w:val="false"/>
          <w:color w:val="000000"/>
          <w:sz w:val="28"/>
        </w:rPr>
        <w:t>
      25) қисаюдың шекті рұқсат ету бұрышы - осы Қағидамен арттыруы рұқсат етілмейтін қисайту бұрышы;</w:t>
      </w:r>
      <w:r>
        <w:br/>
      </w:r>
      <w:r>
        <w:rPr>
          <w:rFonts w:ascii="Times New Roman"/>
          <w:b w:val="false"/>
          <w:i w:val="false"/>
          <w:color w:val="000000"/>
          <w:sz w:val="28"/>
        </w:rPr>
        <w:t>
      26) артық тиелу - еркін құлауды жылдамдатуда әуе жастығы кеме корпусының нүктесінен қарағанда тік жылдамдату жиынтық қатынасы;</w:t>
      </w:r>
      <w:r>
        <w:br/>
      </w:r>
      <w:r>
        <w:rPr>
          <w:rFonts w:ascii="Times New Roman"/>
          <w:b w:val="false"/>
          <w:i w:val="false"/>
          <w:color w:val="000000"/>
          <w:sz w:val="28"/>
        </w:rPr>
        <w:t>
      27) кеме қатынасының тіркелімі - Қазақстан Республикасы Көлік және коммуникация министрлігі Көлік және қатынас жолдары комитетінің «Кеме қатынасының тіркелімі» республикалық мемлекеттік кәсіпорны (бұдан әрі - Кеме қатынасының тіркелімі);</w:t>
      </w:r>
      <w:r>
        <w:br/>
      </w:r>
      <w:r>
        <w:rPr>
          <w:rFonts w:ascii="Times New Roman"/>
          <w:b w:val="false"/>
          <w:i w:val="false"/>
          <w:color w:val="000000"/>
          <w:sz w:val="28"/>
        </w:rPr>
        <w:t>
      28) кеме отырғызуды түзету - қисаю немесе дифференттің жою немесе азайту үдерісі;</w:t>
      </w:r>
      <w:r>
        <w:br/>
      </w:r>
      <w:r>
        <w:rPr>
          <w:rFonts w:ascii="Times New Roman"/>
          <w:b w:val="false"/>
          <w:i w:val="false"/>
          <w:color w:val="000000"/>
          <w:sz w:val="28"/>
        </w:rPr>
        <w:t>
      29) ортаңғы аудан - сорғымен және артқы ауданы ортасында орналасқан ұзындығы 0,5L корпус учаскесі;</w:t>
      </w:r>
      <w:r>
        <w:br/>
      </w:r>
      <w:r>
        <w:rPr>
          <w:rFonts w:ascii="Times New Roman"/>
          <w:b w:val="false"/>
          <w:i w:val="false"/>
          <w:color w:val="000000"/>
          <w:sz w:val="28"/>
        </w:rPr>
        <w:t>
      30) взал құю бұрышы - ашық деп саналатын тесіктер арқылы кеменің ішкі бөлмесі суға бата бастауға жеткен кездегі қисаюдың ең үлкен бұрышы;</w:t>
      </w:r>
      <w:r>
        <w:br/>
      </w:r>
      <w:r>
        <w:rPr>
          <w:rFonts w:ascii="Times New Roman"/>
          <w:b w:val="false"/>
          <w:i w:val="false"/>
          <w:color w:val="000000"/>
          <w:sz w:val="28"/>
        </w:rPr>
        <w:t>
      31) вопр аудару бұрышы - динамикалық коса берілген қисайту сәтіне жету кезінде кеме аударылатын қисаю бұрышы;</w:t>
      </w:r>
      <w:r>
        <w:br/>
      </w:r>
      <w:r>
        <w:rPr>
          <w:rFonts w:ascii="Times New Roman"/>
          <w:b w:val="false"/>
          <w:i w:val="false"/>
          <w:color w:val="000000"/>
          <w:sz w:val="28"/>
        </w:rPr>
        <w:t>
      32) желкенділік орталығы - желкенділік ауданының ауырлық орталығы;</w:t>
      </w:r>
      <w:r>
        <w:br/>
      </w:r>
      <w:r>
        <w:rPr>
          <w:rFonts w:ascii="Times New Roman"/>
          <w:b w:val="false"/>
          <w:i w:val="false"/>
          <w:color w:val="000000"/>
          <w:sz w:val="28"/>
        </w:rPr>
        <w:t>
      33) В - конструктивті ватерсызығы бойынша мидель-шпангоут бойынша қимадағы кеме ені, м;</w:t>
      </w:r>
      <w:r>
        <w:br/>
      </w:r>
      <w:r>
        <w:rPr>
          <w:rFonts w:ascii="Times New Roman"/>
          <w:b w:val="false"/>
          <w:i w:val="false"/>
          <w:color w:val="000000"/>
          <w:sz w:val="28"/>
        </w:rPr>
        <w:t>
      34) Н борт биіктігі - тік арақашықтық негізгі жазықтықтан борттың теориялық жазықтығы қиылысатын ұзындығына дейін мидель-шпангоуттың жазықтығында өлшенген және жоғарғы палубалар немесе олардың палубаның бортпен дөңгеленіп жалғанған жалғастырулары, м;</w:t>
      </w:r>
      <w:r>
        <w:br/>
      </w:r>
      <w:r>
        <w:rPr>
          <w:rFonts w:ascii="Times New Roman"/>
          <w:b w:val="false"/>
          <w:i w:val="false"/>
          <w:color w:val="000000"/>
          <w:sz w:val="28"/>
        </w:rPr>
        <w:t>
      35) L – су ығыстырғыштығы жағдайында конструктивті ватерсызығы бойынша кеме ұзындығы, м;</w:t>
      </w:r>
      <w:r>
        <w:br/>
      </w:r>
      <w:r>
        <w:rPr>
          <w:rFonts w:ascii="Times New Roman"/>
          <w:b w:val="false"/>
          <w:i w:val="false"/>
          <w:color w:val="000000"/>
          <w:sz w:val="28"/>
        </w:rPr>
        <w:t>
      36) Т – скегтің төменгі жиегінен конструктивті ватерсызығына дейін өлшенген кеменің су сыйымдылығы жағдайында шөгуі (соңғысы болмаған кезде - түптен), м;</w:t>
      </w:r>
      <w:r>
        <w:br/>
      </w:r>
      <w:r>
        <w:rPr>
          <w:rFonts w:ascii="Times New Roman"/>
          <w:b w:val="false"/>
          <w:i w:val="false"/>
          <w:color w:val="000000"/>
          <w:sz w:val="28"/>
        </w:rPr>
        <w:t>
      37) D</w:t>
      </w:r>
      <w:r>
        <w:rPr>
          <w:rFonts w:ascii="Times New Roman"/>
          <w:b w:val="false"/>
          <w:i w:val="false"/>
          <w:color w:val="000000"/>
          <w:vertAlign w:val="subscript"/>
        </w:rPr>
        <w:t>г</w:t>
      </w:r>
      <w:r>
        <w:rPr>
          <w:rFonts w:ascii="Times New Roman"/>
          <w:b w:val="false"/>
          <w:i w:val="false"/>
          <w:color w:val="000000"/>
          <w:sz w:val="28"/>
        </w:rPr>
        <w:t xml:space="preserve"> – толы жүктегі кеменің су ығыстырғыштығы, т;</w:t>
      </w:r>
      <w:r>
        <w:br/>
      </w:r>
      <w:r>
        <w:rPr>
          <w:rFonts w:ascii="Times New Roman"/>
          <w:b w:val="false"/>
          <w:i w:val="false"/>
          <w:color w:val="000000"/>
          <w:sz w:val="28"/>
        </w:rPr>
        <w:t>
      38) D</w:t>
      </w:r>
      <w:r>
        <w:rPr>
          <w:rFonts w:ascii="Times New Roman"/>
          <w:b w:val="false"/>
          <w:i w:val="false"/>
          <w:color w:val="000000"/>
          <w:vertAlign w:val="subscript"/>
        </w:rPr>
        <w:t>ck</w:t>
      </w:r>
      <w:r>
        <w:rPr>
          <w:rFonts w:ascii="Times New Roman"/>
          <w:b w:val="false"/>
          <w:i w:val="false"/>
          <w:color w:val="000000"/>
          <w:sz w:val="28"/>
        </w:rPr>
        <w:t xml:space="preserve"> – D кеменің есептік су сыйымдылығына сәйкес келетін скегтың жиынтық су сыйымдылығы, т;</w:t>
      </w:r>
      <w:r>
        <w:br/>
      </w:r>
      <w:r>
        <w:rPr>
          <w:rFonts w:ascii="Times New Roman"/>
          <w:b w:val="false"/>
          <w:i w:val="false"/>
          <w:color w:val="000000"/>
          <w:sz w:val="28"/>
        </w:rPr>
        <w:t>
      39) b</w:t>
      </w:r>
      <w:r>
        <w:rPr>
          <w:rFonts w:ascii="Times New Roman"/>
          <w:b w:val="false"/>
          <w:i w:val="false"/>
          <w:color w:val="000000"/>
          <w:vertAlign w:val="subscript"/>
        </w:rPr>
        <w:t>ск</w:t>
      </w:r>
      <w:r>
        <w:rPr>
          <w:rFonts w:ascii="Times New Roman"/>
          <w:b w:val="false"/>
          <w:i w:val="false"/>
          <w:color w:val="000000"/>
          <w:sz w:val="28"/>
        </w:rPr>
        <w:t xml:space="preserve"> – D</w:t>
      </w:r>
      <w:r>
        <w:rPr>
          <w:rFonts w:ascii="Times New Roman"/>
          <w:b w:val="false"/>
          <w:i w:val="false"/>
          <w:color w:val="000000"/>
          <w:vertAlign w:val="subscript"/>
        </w:rPr>
        <w:t>ск</w:t>
      </w:r>
      <w:r>
        <w:rPr>
          <w:rFonts w:ascii="Times New Roman"/>
          <w:b w:val="false"/>
          <w:i w:val="false"/>
          <w:color w:val="000000"/>
          <w:sz w:val="28"/>
        </w:rPr>
        <w:t xml:space="preserve"> &lt; D түп деңгейіндегі және D</w:t>
      </w:r>
      <w:r>
        <w:rPr>
          <w:rFonts w:ascii="Times New Roman"/>
          <w:b w:val="false"/>
          <w:i w:val="false"/>
          <w:color w:val="000000"/>
          <w:vertAlign w:val="subscript"/>
        </w:rPr>
        <w:t>ск</w:t>
      </w:r>
      <w:r>
        <w:rPr>
          <w:rFonts w:ascii="Times New Roman"/>
          <w:b w:val="false"/>
          <w:i w:val="false"/>
          <w:color w:val="000000"/>
          <w:sz w:val="28"/>
        </w:rPr>
        <w:t xml:space="preserve"> &gt; D конструктивті ватерсызығы деңгейіндегі скег ені, м;</w:t>
      </w:r>
      <w:r>
        <w:br/>
      </w:r>
      <w:r>
        <w:rPr>
          <w:rFonts w:ascii="Times New Roman"/>
          <w:b w:val="false"/>
          <w:i w:val="false"/>
          <w:color w:val="000000"/>
          <w:sz w:val="28"/>
        </w:rPr>
        <w:t>
      40) h</w:t>
      </w:r>
      <w:r>
        <w:rPr>
          <w:rFonts w:ascii="Times New Roman"/>
          <w:b w:val="false"/>
          <w:i w:val="false"/>
          <w:color w:val="000000"/>
          <w:vertAlign w:val="subscript"/>
        </w:rPr>
        <w:t>ск</w:t>
      </w:r>
      <w:r>
        <w:rPr>
          <w:rFonts w:ascii="Times New Roman"/>
          <w:b w:val="false"/>
          <w:i w:val="false"/>
          <w:color w:val="000000"/>
          <w:sz w:val="28"/>
        </w:rPr>
        <w:t xml:space="preserve"> – м, скег биіктігі;</w:t>
      </w:r>
      <w:r>
        <w:br/>
      </w:r>
      <w:r>
        <w:rPr>
          <w:rFonts w:ascii="Times New Roman"/>
          <w:b w:val="false"/>
          <w:i w:val="false"/>
          <w:color w:val="000000"/>
          <w:sz w:val="28"/>
        </w:rPr>
        <w:t>
      41) l</w:t>
      </w:r>
      <w:r>
        <w:rPr>
          <w:rFonts w:ascii="Times New Roman"/>
          <w:b w:val="false"/>
          <w:i w:val="false"/>
          <w:color w:val="000000"/>
          <w:vertAlign w:val="subscript"/>
        </w:rPr>
        <w:t>о</w:t>
      </w:r>
      <w:r>
        <w:rPr>
          <w:rFonts w:ascii="Times New Roman"/>
          <w:b w:val="false"/>
          <w:i w:val="false"/>
          <w:color w:val="000000"/>
          <w:sz w:val="28"/>
        </w:rPr>
        <w:t xml:space="preserve"> – м, алдыңғы жағының перпендикуларынан кеменің ауырлық орталық қорғауы;</w:t>
      </w:r>
      <w:r>
        <w:br/>
      </w:r>
      <w:r>
        <w:rPr>
          <w:rFonts w:ascii="Times New Roman"/>
          <w:b w:val="false"/>
          <w:i w:val="false"/>
          <w:color w:val="000000"/>
          <w:sz w:val="28"/>
        </w:rPr>
        <w:t>
      42) v – м/с тыныш суда қалықтау тәртібінде кеменің есептік жылдамдығы;</w:t>
      </w:r>
      <w:r>
        <w:br/>
      </w:r>
      <w:r>
        <w:rPr>
          <w:rFonts w:ascii="Times New Roman"/>
          <w:b w:val="false"/>
          <w:i w:val="false"/>
          <w:color w:val="000000"/>
          <w:sz w:val="28"/>
        </w:rPr>
        <w:t>
      43) L</w:t>
      </w:r>
      <w:r>
        <w:rPr>
          <w:rFonts w:ascii="Times New Roman"/>
          <w:b w:val="false"/>
          <w:i w:val="false"/>
          <w:color w:val="000000"/>
          <w:vertAlign w:val="subscript"/>
        </w:rPr>
        <w:t>вп</w:t>
      </w:r>
      <w:r>
        <w:rPr>
          <w:rFonts w:ascii="Times New Roman"/>
          <w:b w:val="false"/>
          <w:i w:val="false"/>
          <w:color w:val="000000"/>
          <w:sz w:val="28"/>
        </w:rPr>
        <w:t xml:space="preserve"> – м, әуе жастығының ұзындығы;</w:t>
      </w:r>
      <w:r>
        <w:br/>
      </w:r>
      <w:r>
        <w:rPr>
          <w:rFonts w:ascii="Times New Roman"/>
          <w:b w:val="false"/>
          <w:i w:val="false"/>
          <w:color w:val="000000"/>
          <w:sz w:val="28"/>
        </w:rPr>
        <w:t>
      44) F</w:t>
      </w:r>
      <w:r>
        <w:rPr>
          <w:rFonts w:ascii="Times New Roman"/>
          <w:b w:val="false"/>
          <w:i w:val="false"/>
          <w:color w:val="000000"/>
          <w:vertAlign w:val="subscript"/>
        </w:rPr>
        <w:t xml:space="preserve"> вп</w:t>
      </w:r>
      <w:r>
        <w:rPr>
          <w:rFonts w:ascii="Times New Roman"/>
          <w:b w:val="false"/>
          <w:i w:val="false"/>
          <w:color w:val="000000"/>
          <w:sz w:val="28"/>
        </w:rPr>
        <w:t xml:space="preserve"> – м</w:t>
      </w:r>
      <w:r>
        <w:rPr>
          <w:rFonts w:ascii="Times New Roman"/>
          <w:b w:val="false"/>
          <w:i w:val="false"/>
          <w:color w:val="000000"/>
          <w:vertAlign w:val="superscript"/>
        </w:rPr>
        <w:t>2</w:t>
      </w:r>
      <w:r>
        <w:rPr>
          <w:rFonts w:ascii="Times New Roman"/>
          <w:b w:val="false"/>
          <w:i w:val="false"/>
          <w:color w:val="000000"/>
          <w:sz w:val="28"/>
        </w:rPr>
        <w:t> әуе жастығының алаңы;</w:t>
      </w:r>
      <w:r>
        <w:br/>
      </w:r>
      <w:r>
        <w:rPr>
          <w:rFonts w:ascii="Times New Roman"/>
          <w:b w:val="false"/>
          <w:i w:val="false"/>
          <w:color w:val="000000"/>
          <w:sz w:val="28"/>
        </w:rPr>
        <w:t>
      45) р</w:t>
      </w:r>
      <w:r>
        <w:rPr>
          <w:rFonts w:ascii="Times New Roman"/>
          <w:b w:val="false"/>
          <w:i w:val="false"/>
          <w:color w:val="000000"/>
          <w:vertAlign w:val="subscript"/>
        </w:rPr>
        <w:t>вп</w:t>
      </w:r>
      <w:r>
        <w:rPr>
          <w:rFonts w:ascii="Times New Roman"/>
          <w:b w:val="false"/>
          <w:i w:val="false"/>
          <w:color w:val="000000"/>
          <w:sz w:val="28"/>
        </w:rPr>
        <w:t xml:space="preserve"> – МПа әуе жастығы қалыпты қысымы;</w:t>
      </w:r>
      <w:r>
        <w:br/>
      </w:r>
      <w:r>
        <w:rPr>
          <w:rFonts w:ascii="Times New Roman"/>
          <w:b w:val="false"/>
          <w:i w:val="false"/>
          <w:color w:val="000000"/>
          <w:sz w:val="28"/>
        </w:rPr>
        <w:t>
      Осы Қағидада қолданылатын басқада терминдер және қысқартылған сөздер Қазақстан Республикасы </w:t>
      </w:r>
      <w:r>
        <w:rPr>
          <w:rFonts w:ascii="Times New Roman"/>
          <w:b w:val="false"/>
          <w:i w:val="false"/>
          <w:color w:val="000000"/>
          <w:sz w:val="28"/>
        </w:rPr>
        <w:t>заңнамасы</w:t>
      </w:r>
      <w:r>
        <w:rPr>
          <w:rFonts w:ascii="Times New Roman"/>
          <w:b w:val="false"/>
          <w:i w:val="false"/>
          <w:color w:val="000000"/>
          <w:sz w:val="28"/>
        </w:rPr>
        <w:t xml:space="preserve"> және нормативті техникалық құжаттарына сәйкес қолданылады. </w:t>
      </w:r>
    </w:p>
    <w:bookmarkEnd w:id="6"/>
    <w:bookmarkStart w:name="z15" w:id="7"/>
    <w:p>
      <w:pPr>
        <w:spacing w:after="0"/>
        <w:ind w:left="0"/>
        <w:jc w:val="left"/>
      </w:pPr>
      <w:r>
        <w:rPr>
          <w:rFonts w:ascii="Times New Roman"/>
          <w:b/>
          <w:i w:val="false"/>
          <w:color w:val="000000"/>
        </w:rPr>
        <w:t xml:space="preserve"> 
2. Таралу облысы</w:t>
      </w:r>
    </w:p>
    <w:bookmarkEnd w:id="7"/>
    <w:bookmarkStart w:name="z16" w:id="8"/>
    <w:p>
      <w:pPr>
        <w:spacing w:after="0"/>
        <w:ind w:left="0"/>
        <w:jc w:val="both"/>
      </w:pPr>
      <w:r>
        <w:rPr>
          <w:rFonts w:ascii="Times New Roman"/>
          <w:b w:val="false"/>
          <w:i w:val="false"/>
          <w:color w:val="000000"/>
          <w:sz w:val="28"/>
        </w:rPr>
        <w:t>
      4. Осы бөлімнің нормалары су ығыстырушы бір корпусты кемелерге және катамарандарға, су үсті қанатты және қалқыма кемелерге қолданылады.</w:t>
      </w:r>
      <w:r>
        <w:br/>
      </w:r>
      <w:r>
        <w:rPr>
          <w:rFonts w:ascii="Times New Roman"/>
          <w:b w:val="false"/>
          <w:i w:val="false"/>
          <w:color w:val="000000"/>
          <w:sz w:val="28"/>
        </w:rPr>
        <w:t>
</w:t>
      </w:r>
      <w:r>
        <w:rPr>
          <w:rFonts w:ascii="Times New Roman"/>
          <w:b w:val="false"/>
          <w:i w:val="false"/>
          <w:color w:val="000000"/>
          <w:sz w:val="28"/>
        </w:rPr>
        <w:t>
      5. Осы бөлім корпус конструкциясының, беріктіліктің, орнықтылықтың су үсті бортының және жүк маркасының, сондай-ақ конструктивті өртке қарсы қорғау, бөлмелер құрал-жабдығы, экипаж және жолаушыларды қорғау талаптары жатады. Қағида болаттан, аллюминий қорытпадан, темір бетон және пластмассадан жасалған корпустардың орындалуын қарастырады.</w:t>
      </w:r>
      <w:r>
        <w:br/>
      </w:r>
      <w:r>
        <w:rPr>
          <w:rFonts w:ascii="Times New Roman"/>
          <w:b w:val="false"/>
          <w:i w:val="false"/>
          <w:color w:val="000000"/>
          <w:sz w:val="28"/>
        </w:rPr>
        <w:t>
</w:t>
      </w:r>
      <w:r>
        <w:rPr>
          <w:rFonts w:ascii="Times New Roman"/>
          <w:b w:val="false"/>
          <w:i w:val="false"/>
          <w:color w:val="000000"/>
          <w:sz w:val="28"/>
        </w:rPr>
        <w:t>
      6. Кеме корпусын болаттан, алюминий қорытпасынан, темір бетон және пластмассадан орындалуы Қағидамен регламенттеледі.</w:t>
      </w:r>
      <w:r>
        <w:br/>
      </w:r>
      <w:r>
        <w:rPr>
          <w:rFonts w:ascii="Times New Roman"/>
          <w:b w:val="false"/>
          <w:i w:val="false"/>
          <w:color w:val="000000"/>
          <w:sz w:val="28"/>
        </w:rPr>
        <w:t>
</w:t>
      </w:r>
      <w:r>
        <w:rPr>
          <w:rFonts w:ascii="Times New Roman"/>
          <w:b w:val="false"/>
          <w:i w:val="false"/>
          <w:color w:val="000000"/>
          <w:sz w:val="28"/>
        </w:rPr>
        <w:t xml:space="preserve">
      7. Корпус конструкциясыының элементтерін жасауға арналған материалдар осы Қағиданың 2-бөлімінің талаптарын қанағаттандырады. </w:t>
      </w:r>
    </w:p>
    <w:bookmarkEnd w:id="8"/>
    <w:bookmarkStart w:name="z20" w:id="9"/>
    <w:p>
      <w:pPr>
        <w:spacing w:after="0"/>
        <w:ind w:left="0"/>
        <w:jc w:val="left"/>
      </w:pPr>
      <w:r>
        <w:rPr>
          <w:rFonts w:ascii="Times New Roman"/>
          <w:b/>
          <w:i w:val="false"/>
          <w:color w:val="000000"/>
        </w:rPr>
        <w:t xml:space="preserve"> 
2-бөлім. Болат корпустың конструкциясы және беріктілігі 3. Жалпы талаптар</w:t>
      </w:r>
    </w:p>
    <w:bookmarkEnd w:id="9"/>
    <w:bookmarkStart w:name="z21" w:id="10"/>
    <w:p>
      <w:pPr>
        <w:spacing w:after="0"/>
        <w:ind w:left="0"/>
        <w:jc w:val="both"/>
      </w:pPr>
      <w:r>
        <w:rPr>
          <w:rFonts w:ascii="Times New Roman"/>
          <w:b w:val="false"/>
          <w:i w:val="false"/>
          <w:color w:val="000000"/>
          <w:sz w:val="28"/>
        </w:rPr>
        <w:t>
      8. Осы бөліммен Кеме қатынасы тіркелімінің сыныбы берілетін ішкі жүзу кемелерінің болат дәнекерленген корпусының негізгі констурктивті элементтерінің беріктілігі мен өлшемін регламенттейді.</w:t>
      </w:r>
      <w:r>
        <w:br/>
      </w:r>
      <w:r>
        <w:rPr>
          <w:rFonts w:ascii="Times New Roman"/>
          <w:b w:val="false"/>
          <w:i w:val="false"/>
          <w:color w:val="000000"/>
          <w:sz w:val="28"/>
        </w:rPr>
        <w:t>
</w:t>
      </w:r>
      <w:r>
        <w:rPr>
          <w:rFonts w:ascii="Times New Roman"/>
          <w:b w:val="false"/>
          <w:i w:val="false"/>
          <w:color w:val="000000"/>
          <w:sz w:val="28"/>
        </w:rPr>
        <w:t>
      9. Осы бөлімнің нормалары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толқынның есептік биіктігі кезінде әртүрлі сыныпқа қолданылатын кемелерге қолданылады.</w:t>
      </w:r>
      <w:r>
        <w:br/>
      </w:r>
      <w:r>
        <w:rPr>
          <w:rFonts w:ascii="Times New Roman"/>
          <w:b w:val="false"/>
          <w:i w:val="false"/>
          <w:color w:val="000000"/>
          <w:sz w:val="28"/>
        </w:rPr>
        <w:t>
</w:t>
      </w:r>
      <w:r>
        <w:rPr>
          <w:rFonts w:ascii="Times New Roman"/>
          <w:b w:val="false"/>
          <w:i w:val="false"/>
          <w:color w:val="000000"/>
          <w:sz w:val="28"/>
        </w:rPr>
        <w:t>
      10. сәйкес су бассейндерінің тізімінде келтірілген осы бөлімнің талаптары суды ығыстыратын ұзындығы 140 м болатын «М», «О», «Р», «Л» сыныпты кеменің мынадай типтеріне қолданылады:</w:t>
      </w:r>
      <w:r>
        <w:br/>
      </w:r>
      <w:r>
        <w:rPr>
          <w:rFonts w:ascii="Times New Roman"/>
          <w:b w:val="false"/>
          <w:i w:val="false"/>
          <w:color w:val="000000"/>
          <w:sz w:val="28"/>
        </w:rPr>
        <w:t>
      1) артқы жағында орналасқан машиналық бөлімшесі бар өздігінен жүретін трюмді бір палубалы құрғақ жүкті кемелер;</w:t>
      </w:r>
      <w:r>
        <w:br/>
      </w:r>
      <w:r>
        <w:rPr>
          <w:rFonts w:ascii="Times New Roman"/>
          <w:b w:val="false"/>
          <w:i w:val="false"/>
          <w:color w:val="000000"/>
          <w:sz w:val="28"/>
        </w:rPr>
        <w:t>
      2) артқы жағында орналасқан машиналық бөлімшесі бар өздігінен жүретін құйма кемелер;</w:t>
      </w:r>
      <w:r>
        <w:br/>
      </w:r>
      <w:r>
        <w:rPr>
          <w:rFonts w:ascii="Times New Roman"/>
          <w:b w:val="false"/>
          <w:i w:val="false"/>
          <w:color w:val="000000"/>
          <w:sz w:val="28"/>
        </w:rPr>
        <w:t>
      3) өздігінен жүрмейтін трюмді палубалы құрғақ жүкті кемелер;</w:t>
      </w:r>
      <w:r>
        <w:br/>
      </w:r>
      <w:r>
        <w:rPr>
          <w:rFonts w:ascii="Times New Roman"/>
          <w:b w:val="false"/>
          <w:i w:val="false"/>
          <w:color w:val="000000"/>
          <w:sz w:val="28"/>
        </w:rPr>
        <w:t>
      4) өздігінен жүрмейтін құйма кемелер;</w:t>
      </w:r>
      <w:r>
        <w:br/>
      </w:r>
      <w:r>
        <w:rPr>
          <w:rFonts w:ascii="Times New Roman"/>
          <w:b w:val="false"/>
          <w:i w:val="false"/>
          <w:color w:val="000000"/>
          <w:sz w:val="28"/>
        </w:rPr>
        <w:t>
      5) артқы жағында орналасқан машиналық бөлімшесі бар өздігінен жүретін кеме-алаңдар және өздігінен жүрмейтін кеме-алаңдар;</w:t>
      </w:r>
      <w:r>
        <w:br/>
      </w:r>
      <w:r>
        <w:rPr>
          <w:rFonts w:ascii="Times New Roman"/>
          <w:b w:val="false"/>
          <w:i w:val="false"/>
          <w:color w:val="000000"/>
          <w:sz w:val="28"/>
        </w:rPr>
        <w:t>
      6) жолаушы кемелер;</w:t>
      </w:r>
      <w:r>
        <w:br/>
      </w:r>
      <w:r>
        <w:rPr>
          <w:rFonts w:ascii="Times New Roman"/>
          <w:b w:val="false"/>
          <w:i w:val="false"/>
          <w:color w:val="000000"/>
          <w:sz w:val="28"/>
        </w:rPr>
        <w:t>
      7) сүйрегіштер және итергіштер;</w:t>
      </w:r>
      <w:r>
        <w:br/>
      </w:r>
      <w:r>
        <w:rPr>
          <w:rFonts w:ascii="Times New Roman"/>
          <w:b w:val="false"/>
          <w:i w:val="false"/>
          <w:color w:val="000000"/>
          <w:sz w:val="28"/>
        </w:rPr>
        <w:t>
      8) техникалық флот кемелері;</w:t>
      </w:r>
      <w:r>
        <w:br/>
      </w:r>
      <w:r>
        <w:rPr>
          <w:rFonts w:ascii="Times New Roman"/>
          <w:b w:val="false"/>
          <w:i w:val="false"/>
          <w:color w:val="000000"/>
          <w:sz w:val="28"/>
        </w:rPr>
        <w:t>
      9) балық кәсіптік кемелер;</w:t>
      </w:r>
      <w:r>
        <w:br/>
      </w:r>
      <w:r>
        <w:rPr>
          <w:rFonts w:ascii="Times New Roman"/>
          <w:b w:val="false"/>
          <w:i w:val="false"/>
          <w:color w:val="000000"/>
          <w:sz w:val="28"/>
        </w:rPr>
        <w:t>
      10) қосалқы кемелер.</w:t>
      </w:r>
      <w:r>
        <w:br/>
      </w:r>
      <w:r>
        <w:rPr>
          <w:rFonts w:ascii="Times New Roman"/>
          <w:b w:val="false"/>
          <w:i w:val="false"/>
          <w:color w:val="000000"/>
          <w:sz w:val="28"/>
        </w:rPr>
        <w:t>
</w:t>
      </w:r>
      <w:r>
        <w:rPr>
          <w:rFonts w:ascii="Times New Roman"/>
          <w:b w:val="false"/>
          <w:i w:val="false"/>
          <w:color w:val="000000"/>
          <w:sz w:val="28"/>
        </w:rPr>
        <w:t>
      11. Осы бөлімнің талаптары басты өлшемдерінің қатынасы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шектерден аспайтын кемелерге қолданылады.</w:t>
      </w:r>
      <w:r>
        <w:br/>
      </w:r>
      <w:r>
        <w:rPr>
          <w:rFonts w:ascii="Times New Roman"/>
          <w:b w:val="false"/>
          <w:i w:val="false"/>
          <w:color w:val="000000"/>
          <w:sz w:val="28"/>
        </w:rPr>
        <w:t>
</w:t>
      </w:r>
      <w:r>
        <w:rPr>
          <w:rFonts w:ascii="Times New Roman"/>
          <w:b w:val="false"/>
          <w:i w:val="false"/>
          <w:color w:val="000000"/>
          <w:sz w:val="28"/>
        </w:rPr>
        <w:t>
      12. Басты өлшемдерінің қатынасы осы Қағиданың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шектерден асатын кемелер үшін, сондай-ақ типтері осы Қағиданың 10-тармағында тізбектелмеген кемелер үшін Қағида талаптарын қолдану немесе олардан шегіну мүмкіндігі негізделу мүмкіндігінің негізінде, байланыс конструкциясы мен өлшемі қосымша есептеу нәтижелері бойынша таңдалып алынады.</w:t>
      </w:r>
      <w:r>
        <w:br/>
      </w:r>
      <w:r>
        <w:rPr>
          <w:rFonts w:ascii="Times New Roman"/>
          <w:b w:val="false"/>
          <w:i w:val="false"/>
          <w:color w:val="000000"/>
          <w:sz w:val="28"/>
        </w:rPr>
        <w:t>
</w:t>
      </w:r>
      <w:r>
        <w:rPr>
          <w:rFonts w:ascii="Times New Roman"/>
          <w:b w:val="false"/>
          <w:i w:val="false"/>
          <w:color w:val="000000"/>
          <w:sz w:val="28"/>
        </w:rPr>
        <w:t>
      13. Барлық кемелердің корпус байланысының конструкциясы мен өлшемдері осы Қағиданың 5 – 7-тармақтары талаптарына сәйкес келеді.</w:t>
      </w:r>
      <w:r>
        <w:br/>
      </w:r>
      <w:r>
        <w:rPr>
          <w:rFonts w:ascii="Times New Roman"/>
          <w:b w:val="false"/>
          <w:i w:val="false"/>
          <w:color w:val="000000"/>
          <w:sz w:val="28"/>
        </w:rPr>
        <w:t>
      Ұзындығы 50 метрден артық кеме корпусының байланыс өлшемдері, бұдан басқа осы Қағиданың 4-тарауының талаптарына сәйкес есеппен тексеріледі.</w:t>
      </w:r>
      <w:r>
        <w:br/>
      </w:r>
      <w:r>
        <w:rPr>
          <w:rFonts w:ascii="Times New Roman"/>
          <w:b w:val="false"/>
          <w:i w:val="false"/>
          <w:color w:val="000000"/>
          <w:sz w:val="28"/>
        </w:rPr>
        <w:t>
</w:t>
      </w:r>
      <w:r>
        <w:rPr>
          <w:rFonts w:ascii="Times New Roman"/>
          <w:b w:val="false"/>
          <w:i w:val="false"/>
          <w:color w:val="000000"/>
          <w:sz w:val="28"/>
        </w:rPr>
        <w:t>
      14. Әрбір құрғақ жүкті және құйма кемелерге тиеу-түсіру үдерісінде артық жүкті тиеудің ең жағымсыз жақтарын ескеретін қажетті беріктілік, орнықтылық және дифференттілік есептеулерімен расталған Жүкті тиеу және жүкті түсіру бойынша нұсқаулықтар әзірленеді.</w:t>
      </w:r>
      <w:r>
        <w:br/>
      </w:r>
      <w:r>
        <w:rPr>
          <w:rFonts w:ascii="Times New Roman"/>
          <w:b w:val="false"/>
          <w:i w:val="false"/>
          <w:color w:val="000000"/>
          <w:sz w:val="28"/>
        </w:rPr>
        <w:t>
</w:t>
      </w:r>
      <w:r>
        <w:rPr>
          <w:rFonts w:ascii="Times New Roman"/>
          <w:b w:val="false"/>
          <w:i w:val="false"/>
          <w:color w:val="000000"/>
          <w:sz w:val="28"/>
        </w:rPr>
        <w:t>
      15. Жобалаушы ұйыммен дайындалған, жүкті тиеу және жүкті түсіру бойынша нұсқаулықта мынадай мәліметтер бар:</w:t>
      </w:r>
      <w:r>
        <w:br/>
      </w:r>
      <w:r>
        <w:rPr>
          <w:rFonts w:ascii="Times New Roman"/>
          <w:b w:val="false"/>
          <w:i w:val="false"/>
          <w:color w:val="000000"/>
          <w:sz w:val="28"/>
        </w:rPr>
        <w:t>
      1) толық тиелмеген және белгілі шарттарда кеменің тиісті шөгуі көрсетілген рұқсат етілген артық жүкті тиеуін қоса, оның жүзуіне рұқсат ету кезіндегі кемеге жүкті тиеу нұсқалары;</w:t>
      </w:r>
      <w:r>
        <w:br/>
      </w:r>
      <w:r>
        <w:rPr>
          <w:rFonts w:ascii="Times New Roman"/>
          <w:b w:val="false"/>
          <w:i w:val="false"/>
          <w:color w:val="000000"/>
          <w:sz w:val="28"/>
        </w:rPr>
        <w:t>
      2) кемеге жүкті тиеу кезіндегі орнату шарттары – кемеде балластың болуы және жүкті тиеу, түсіру және баластировкалау операцияларын бір мезгілде жүргізу мүмкіндігі, сондай-ақ бақылау әдістері;</w:t>
      </w:r>
      <w:r>
        <w:br/>
      </w:r>
      <w:r>
        <w:rPr>
          <w:rFonts w:ascii="Times New Roman"/>
          <w:b w:val="false"/>
          <w:i w:val="false"/>
          <w:color w:val="000000"/>
          <w:sz w:val="28"/>
        </w:rPr>
        <w:t>
      3) ашық акваторларда толқындау шарттарында жүкті тиеуді және түсіруді орындаудың мүмкіндігі сондай-ақ жүк операциясы орындауға және осыған қоса толқындау рұқсат етілетін акватория бассейнінің разряды;</w:t>
      </w:r>
      <w:r>
        <w:br/>
      </w:r>
      <w:r>
        <w:rPr>
          <w:rFonts w:ascii="Times New Roman"/>
          <w:b w:val="false"/>
          <w:i w:val="false"/>
          <w:color w:val="000000"/>
          <w:sz w:val="28"/>
        </w:rPr>
        <w:t>
      4) авариялық жағдайларда капитандарға арналған ұсыныстар – кеменің жекелеген трюмдерін немесе бөліктерін су басуы;</w:t>
      </w:r>
      <w:r>
        <w:br/>
      </w:r>
      <w:r>
        <w:rPr>
          <w:rFonts w:ascii="Times New Roman"/>
          <w:b w:val="false"/>
          <w:i w:val="false"/>
          <w:color w:val="000000"/>
          <w:sz w:val="28"/>
        </w:rPr>
        <w:t>
      5) борпылдақ жүкті тасымалдауға арналған қағидалар және нұсқаулықтарға сәйкес режимдік іс-шаралар;</w:t>
      </w:r>
      <w:r>
        <w:br/>
      </w:r>
      <w:r>
        <w:rPr>
          <w:rFonts w:ascii="Times New Roman"/>
          <w:b w:val="false"/>
          <w:i w:val="false"/>
          <w:color w:val="000000"/>
          <w:sz w:val="28"/>
        </w:rPr>
        <w:t>
      6) трюм бойынша, сондай-ақ трюмнің ішінде де - ұзындығы және ені бойынша кемеге жүк тиеудің рұқсат етілген бірқалыпсыздығы;</w:t>
      </w:r>
      <w:r>
        <w:br/>
      </w:r>
      <w:r>
        <w:rPr>
          <w:rFonts w:ascii="Times New Roman"/>
          <w:b w:val="false"/>
          <w:i w:val="false"/>
          <w:color w:val="000000"/>
          <w:sz w:val="28"/>
        </w:rPr>
        <w:t>
      7) осы тармақтың 6) тармақшасында көрсетілген бірқалыпсыздықты ескере отырып жүкті бірқалыпты бөлу кезіндегі, сондай-ақ топталған жүкті және ауыр салмақты жүкті тасымалдау кезіндегі үлесті тиеудің рұқсат етілген мәні;</w:t>
      </w:r>
      <w:r>
        <w:br/>
      </w:r>
      <w:r>
        <w:rPr>
          <w:rFonts w:ascii="Times New Roman"/>
          <w:b w:val="false"/>
          <w:i w:val="false"/>
          <w:color w:val="000000"/>
          <w:sz w:val="28"/>
        </w:rPr>
        <w:t>
      8) жүктің рұқсат етілген қабаттары және оны тиеу және түсіру жұмыстарын орындау тәртібі;</w:t>
      </w:r>
      <w:r>
        <w:br/>
      </w:r>
      <w:r>
        <w:rPr>
          <w:rFonts w:ascii="Times New Roman"/>
          <w:b w:val="false"/>
          <w:i w:val="false"/>
          <w:color w:val="000000"/>
          <w:sz w:val="28"/>
        </w:rPr>
        <w:t>
      9) жүкті қою және бекітудің ұсынылатын тәсілдері;</w:t>
      </w:r>
      <w:r>
        <w:br/>
      </w:r>
      <w:r>
        <w:rPr>
          <w:rFonts w:ascii="Times New Roman"/>
          <w:b w:val="false"/>
          <w:i w:val="false"/>
          <w:color w:val="000000"/>
          <w:sz w:val="28"/>
        </w:rPr>
        <w:t>
      10) құйма кемелерді тиеу және түсірудің сипаттылық ерекшеліктері: бөліктерді толтыру тәртібі, электр статикалық ұшқын қауіпсіздігін қамтамасыз ету бойынша талаптары ескерілген жүк жүйесінің рұқсат ету өнімділігі, танкілердегі жүк деңгейін бақылау әдістері және кеме шөгуі, бөлік бойынша рұқсат етілген жүк деңгейінің ауытқуы, жүкті тиеу аяқталар алдында бастапқы кезеңінде құю өнімділігінің азаюы;</w:t>
      </w:r>
      <w:r>
        <w:br/>
      </w:r>
      <w:r>
        <w:rPr>
          <w:rFonts w:ascii="Times New Roman"/>
          <w:b w:val="false"/>
          <w:i w:val="false"/>
          <w:color w:val="000000"/>
          <w:sz w:val="28"/>
        </w:rPr>
        <w:t>
      11) мүмкіндік туралы ақпарат және көлденең және бойлық аралықтар қатарындағы механикаланған құралдардың және жүк жүйелерін берудің типінен және ең жоғары өнімділігінен шығатын жүк тиеудің және түсіруді жеделдетілген тәртібі.</w:t>
      </w:r>
      <w:r>
        <w:br/>
      </w:r>
      <w:r>
        <w:rPr>
          <w:rFonts w:ascii="Times New Roman"/>
          <w:b w:val="false"/>
          <w:i w:val="false"/>
          <w:color w:val="000000"/>
          <w:sz w:val="28"/>
        </w:rPr>
        <w:t>
</w:t>
      </w:r>
      <w:r>
        <w:rPr>
          <w:rFonts w:ascii="Times New Roman"/>
          <w:b w:val="false"/>
          <w:i w:val="false"/>
          <w:color w:val="000000"/>
          <w:sz w:val="28"/>
        </w:rPr>
        <w:t>
      16. Негізделген жағдайларда Кеме қатынасы тіркелімінің келісімімен кеменің тағайындалған қызмет мерзімін және пайдаланудағы кемелерге қойылатын талаптарын ескере отырып, корпус байланысының өлшемін есеп әдісімен анықтауға рұқсат етіледі.</w:t>
      </w:r>
      <w:r>
        <w:br/>
      </w:r>
      <w:r>
        <w:rPr>
          <w:rFonts w:ascii="Times New Roman"/>
          <w:b w:val="false"/>
          <w:i w:val="false"/>
          <w:color w:val="000000"/>
          <w:sz w:val="28"/>
        </w:rPr>
        <w:t>
</w:t>
      </w:r>
      <w:r>
        <w:rPr>
          <w:rFonts w:ascii="Times New Roman"/>
          <w:b w:val="false"/>
          <w:i w:val="false"/>
          <w:color w:val="000000"/>
          <w:sz w:val="28"/>
        </w:rPr>
        <w:t>
      17. Осы бөлімде кеме ұзындығы учаскелерінің мынадай анықтамалары қолданылады:</w:t>
      </w:r>
      <w:r>
        <w:br/>
      </w:r>
      <w:r>
        <w:rPr>
          <w:rFonts w:ascii="Times New Roman"/>
          <w:b w:val="false"/>
          <w:i w:val="false"/>
          <w:color w:val="000000"/>
          <w:sz w:val="28"/>
        </w:rPr>
        <w:t>
      ортаңғы бөлігі – ұзындығы 0,5L учаске, мидель-шпангоуттан алдыңғы және артқы жағына дейін 0,25L есептегенде;</w:t>
      </w:r>
      <w:r>
        <w:br/>
      </w:r>
      <w:r>
        <w:rPr>
          <w:rFonts w:ascii="Times New Roman"/>
          <w:b w:val="false"/>
          <w:i w:val="false"/>
          <w:color w:val="000000"/>
          <w:sz w:val="28"/>
        </w:rPr>
        <w:t>
      алдыңғы жағының ұшы - ұзындығы 0,15L учаске, перпендикуляр алдыңғы жағынан мидель-шпангоут бағытына қарай;</w:t>
      </w:r>
      <w:r>
        <w:br/>
      </w:r>
      <w:r>
        <w:rPr>
          <w:rFonts w:ascii="Times New Roman"/>
          <w:b w:val="false"/>
          <w:i w:val="false"/>
          <w:color w:val="000000"/>
          <w:sz w:val="28"/>
        </w:rPr>
        <w:t>
      өздігінен жүретін кеменің артқы жағының ұшы – машиналық бөлімшенің алдыңғы жақты перпендикуляры және алдыңғы жақты аралық арасындағы учаске немесе қай учаскенің ұзындығы ең аз болуына байланысты перпендикуляр алдыңғы жағынан мидель-шпангоут бағытына қарай ұзындығы 0,15L учаске;</w:t>
      </w:r>
      <w:r>
        <w:br/>
      </w:r>
      <w:r>
        <w:rPr>
          <w:rFonts w:ascii="Times New Roman"/>
          <w:b w:val="false"/>
          <w:i w:val="false"/>
          <w:color w:val="000000"/>
          <w:sz w:val="28"/>
        </w:rPr>
        <w:t>
      өздігінен жүрмейтін кеменің алдыңғы жағының ұшы - перпендикуляр алдыңғы жағынан мидель-шпангоут бағытына қарай ұзындығы 0,15L учаске;</w:t>
      </w:r>
      <w:r>
        <w:br/>
      </w:r>
      <w:r>
        <w:rPr>
          <w:rFonts w:ascii="Times New Roman"/>
          <w:b w:val="false"/>
          <w:i w:val="false"/>
          <w:color w:val="000000"/>
          <w:sz w:val="28"/>
        </w:rPr>
        <w:t>
      өтпелі аудандар - ортаңғы бөлігі мен ұшының арасындағы учаскелер.</w:t>
      </w:r>
      <w:r>
        <w:br/>
      </w:r>
      <w:r>
        <w:rPr>
          <w:rFonts w:ascii="Times New Roman"/>
          <w:b w:val="false"/>
          <w:i w:val="false"/>
          <w:color w:val="000000"/>
          <w:sz w:val="28"/>
        </w:rPr>
        <w:t>
</w:t>
      </w:r>
      <w:r>
        <w:rPr>
          <w:rFonts w:ascii="Times New Roman"/>
          <w:b w:val="false"/>
          <w:i w:val="false"/>
          <w:color w:val="000000"/>
          <w:sz w:val="28"/>
        </w:rPr>
        <w:t>
      18. Осы бөліміндегі кестелерді қолдану кезінде параметрлердің аралық мәндерін сызықтық интерполяциямен анықтайды.</w:t>
      </w:r>
      <w:r>
        <w:br/>
      </w:r>
      <w:r>
        <w:rPr>
          <w:rFonts w:ascii="Times New Roman"/>
          <w:b w:val="false"/>
          <w:i w:val="false"/>
          <w:color w:val="000000"/>
          <w:sz w:val="28"/>
        </w:rPr>
        <w:t>
</w:t>
      </w:r>
      <w:r>
        <w:rPr>
          <w:rFonts w:ascii="Times New Roman"/>
          <w:b w:val="false"/>
          <w:i w:val="false"/>
          <w:color w:val="000000"/>
          <w:sz w:val="28"/>
        </w:rPr>
        <w:t>
      19. Ағымдылық шегі 235-тен 395 МПа дейін қоса болаттарды қолдану рұқсат етіледі.</w:t>
      </w:r>
      <w:r>
        <w:br/>
      </w:r>
      <w:r>
        <w:rPr>
          <w:rFonts w:ascii="Times New Roman"/>
          <w:b w:val="false"/>
          <w:i w:val="false"/>
          <w:color w:val="000000"/>
          <w:sz w:val="28"/>
        </w:rPr>
        <w:t>
      Болат илем мынадай жағдайларда қолданылады:</w:t>
      </w:r>
      <w:r>
        <w:br/>
      </w:r>
      <w:r>
        <w:rPr>
          <w:rFonts w:ascii="Times New Roman"/>
          <w:b w:val="false"/>
          <w:i w:val="false"/>
          <w:color w:val="000000"/>
          <w:sz w:val="28"/>
        </w:rPr>
        <w:t>
      кез келген қалыңдықтағы D, E, D27S, E27S, D32, Е32, D36, Е36, D40, D40S, Е40, E40S маркалы болат шектеусіз пайдаланылады;</w:t>
      </w:r>
      <w:r>
        <w:br/>
      </w:r>
      <w:r>
        <w:rPr>
          <w:rFonts w:ascii="Times New Roman"/>
          <w:b w:val="false"/>
          <w:i w:val="false"/>
          <w:color w:val="000000"/>
          <w:sz w:val="28"/>
        </w:rPr>
        <w:t>
      В, A27S, А32, А36, А40, A40S маркалы болат мұзды белдеуден басқа, барлық кеме сыныптарына қолданылады;</w:t>
      </w:r>
      <w:r>
        <w:br/>
      </w:r>
      <w:r>
        <w:rPr>
          <w:rFonts w:ascii="Times New Roman"/>
          <w:b w:val="false"/>
          <w:i w:val="false"/>
          <w:color w:val="000000"/>
          <w:sz w:val="28"/>
        </w:rPr>
        <w:t>
      А маркалы болат:</w:t>
      </w:r>
      <w:r>
        <w:br/>
      </w:r>
      <w:r>
        <w:rPr>
          <w:rFonts w:ascii="Times New Roman"/>
          <w:b w:val="false"/>
          <w:i w:val="false"/>
          <w:color w:val="000000"/>
          <w:sz w:val="28"/>
        </w:rPr>
        <w:t>
      мұздық белдеу және берік және тіркелетін құрылғы конструкцияларынан басқа, «О», «Р» және «Л» сыныпты кемелер үшін;</w:t>
      </w:r>
      <w:r>
        <w:br/>
      </w:r>
      <w:r>
        <w:rPr>
          <w:rFonts w:ascii="Times New Roman"/>
          <w:b w:val="false"/>
          <w:i w:val="false"/>
          <w:color w:val="000000"/>
          <w:sz w:val="28"/>
        </w:rPr>
        <w:t>
      барлық сыныптағы кемелердегі жалпы беріктілікті қамтамасыз етуге қатыспайтын конструкциялар үшін қолданылады.</w:t>
      </w:r>
      <w:r>
        <w:br/>
      </w:r>
      <w:r>
        <w:rPr>
          <w:rFonts w:ascii="Times New Roman"/>
          <w:b w:val="false"/>
          <w:i w:val="false"/>
          <w:color w:val="000000"/>
          <w:sz w:val="28"/>
        </w:rPr>
        <w:t>
</w:t>
      </w:r>
      <w:r>
        <w:rPr>
          <w:rFonts w:ascii="Times New Roman"/>
          <w:b w:val="false"/>
          <w:i w:val="false"/>
          <w:color w:val="000000"/>
          <w:sz w:val="28"/>
        </w:rPr>
        <w:t>
      20. Жекелеген жағдайларда Кеме қатынасы тіркелімінің келісімімен кіру бақылауымен расталатын басқа марканың болаттарын қолдануға рұқсат етіледі, сонымен бірге осы Қағиданың 2-бөлігінің техникалық талаптары, қабылдау қағидалары және сынау әдістері сәйкес келеді.</w:t>
      </w:r>
      <w:r>
        <w:br/>
      </w:r>
      <w:r>
        <w:rPr>
          <w:rFonts w:ascii="Times New Roman"/>
          <w:b w:val="false"/>
          <w:i w:val="false"/>
          <w:color w:val="000000"/>
          <w:sz w:val="28"/>
        </w:rPr>
        <w:t>
</w:t>
      </w:r>
      <w:r>
        <w:rPr>
          <w:rFonts w:ascii="Times New Roman"/>
          <w:b w:val="false"/>
          <w:i w:val="false"/>
          <w:color w:val="000000"/>
          <w:sz w:val="28"/>
        </w:rPr>
        <w:t>
      21. Осы Қағиданың 6-тарауында келтірілген формула бойынша шығарылған корпус жиынтығы белдемінің көлденең қимасының қарсыласу сәтінің мәндері, R</w:t>
      </w:r>
      <w:r>
        <w:rPr>
          <w:rFonts w:ascii="Times New Roman"/>
          <w:b w:val="false"/>
          <w:i w:val="false"/>
          <w:color w:val="000000"/>
          <w:vertAlign w:val="subscript"/>
        </w:rPr>
        <w:t>ен</w:t>
      </w:r>
      <w:r>
        <w:rPr>
          <w:rFonts w:ascii="Times New Roman"/>
          <w:b w:val="false"/>
          <w:i w:val="false"/>
          <w:color w:val="000000"/>
          <w:sz w:val="28"/>
        </w:rPr>
        <w:t xml:space="preserve"> = 235 МПа болатқа тең.</w:t>
      </w:r>
      <w:r>
        <w:br/>
      </w:r>
      <w:r>
        <w:rPr>
          <w:rFonts w:ascii="Times New Roman"/>
          <w:b w:val="false"/>
          <w:i w:val="false"/>
          <w:color w:val="000000"/>
          <w:sz w:val="28"/>
        </w:rPr>
        <w:t>
      Корпустық конструкцияға өте жоғары ағымдылық шегі бар болатты қолданған кезінде осы қарсыласу сәттерін 235/R</w:t>
      </w:r>
      <w:r>
        <w:rPr>
          <w:rFonts w:ascii="Times New Roman"/>
          <w:b w:val="false"/>
          <w:i w:val="false"/>
          <w:color w:val="000000"/>
          <w:vertAlign w:val="subscript"/>
        </w:rPr>
        <w:t>ен</w:t>
      </w:r>
      <w:r>
        <w:rPr>
          <w:rFonts w:ascii="Times New Roman"/>
          <w:b w:val="false"/>
          <w:i w:val="false"/>
          <w:color w:val="000000"/>
          <w:sz w:val="28"/>
        </w:rPr>
        <w:t xml:space="preserve"> қатынасына пропорционалды азайтайды.</w:t>
      </w:r>
    </w:p>
    <w:bookmarkEnd w:id="10"/>
    <w:bookmarkStart w:name="z33" w:id="11"/>
    <w:p>
      <w:pPr>
        <w:spacing w:after="0"/>
        <w:ind w:left="0"/>
        <w:jc w:val="left"/>
      </w:pPr>
      <w:r>
        <w:rPr>
          <w:rFonts w:ascii="Times New Roman"/>
          <w:b/>
          <w:i w:val="false"/>
          <w:color w:val="000000"/>
        </w:rPr>
        <w:t xml:space="preserve"> 
4. Беріктілік және орнықтылық есептері  § 1. Жалпы иілім кезіндегі есептік жүктеме</w:t>
      </w:r>
    </w:p>
    <w:bookmarkEnd w:id="11"/>
    <w:bookmarkStart w:name="z34" w:id="12"/>
    <w:p>
      <w:pPr>
        <w:spacing w:after="0"/>
        <w:ind w:left="0"/>
        <w:jc w:val="both"/>
      </w:pPr>
      <w:r>
        <w:rPr>
          <w:rFonts w:ascii="Times New Roman"/>
          <w:b w:val="false"/>
          <w:i w:val="false"/>
          <w:color w:val="000000"/>
          <w:sz w:val="28"/>
        </w:rPr>
        <w:t xml:space="preserve">
      22. Тынық суда </w:t>
      </w:r>
      <w:r>
        <w:rPr>
          <w:rFonts w:ascii="Times New Roman"/>
          <w:b w:val="false"/>
          <w:i/>
          <w:color w:val="000000"/>
          <w:sz w:val="28"/>
        </w:rPr>
        <w:t>М</w:t>
      </w:r>
      <w:r>
        <w:rPr>
          <w:rFonts w:ascii="Times New Roman"/>
          <w:b w:val="false"/>
          <w:i w:val="false"/>
          <w:color w:val="000000"/>
          <w:vertAlign w:val="subscript"/>
        </w:rPr>
        <w:t>ТВ</w:t>
      </w:r>
      <w:r>
        <w:rPr>
          <w:rFonts w:ascii="Times New Roman"/>
          <w:b w:val="false"/>
          <w:i w:val="false"/>
          <w:color w:val="000000"/>
          <w:sz w:val="28"/>
        </w:rPr>
        <w:t xml:space="preserve"> иілім сәттері мен </w:t>
      </w:r>
      <w:r>
        <w:rPr>
          <w:rFonts w:ascii="Times New Roman"/>
          <w:b w:val="false"/>
          <w:i/>
          <w:color w:val="000000"/>
          <w:sz w:val="28"/>
        </w:rPr>
        <w:t>N</w:t>
      </w:r>
      <w:r>
        <w:rPr>
          <w:rFonts w:ascii="Times New Roman"/>
          <w:b w:val="false"/>
          <w:i w:val="false"/>
          <w:color w:val="000000"/>
          <w:vertAlign w:val="subscript"/>
        </w:rPr>
        <w:t xml:space="preserve">TB </w:t>
      </w:r>
      <w:r>
        <w:rPr>
          <w:rFonts w:ascii="Times New Roman"/>
          <w:b w:val="false"/>
          <w:i w:val="false"/>
          <w:color w:val="000000"/>
          <w:sz w:val="28"/>
        </w:rPr>
        <w:t>кесіп жіберу күштерін шығару үшін қисық жүктемені 21-ден кем емес тік тұрған орданината бойынша интегралдау керек.</w:t>
      </w:r>
      <w:r>
        <w:br/>
      </w:r>
      <w:r>
        <w:rPr>
          <w:rFonts w:ascii="Times New Roman"/>
          <w:b w:val="false"/>
          <w:i w:val="false"/>
          <w:color w:val="000000"/>
          <w:sz w:val="28"/>
        </w:rPr>
        <w:t>
      Барлық түрдегі және мәндердегі кемелер үшін жүктеме күйінің неғұрлым жағымсыз мүмкіндіктері қарастырылады.</w:t>
      </w:r>
      <w:r>
        <w:br/>
      </w:r>
      <w:r>
        <w:rPr>
          <w:rFonts w:ascii="Times New Roman"/>
          <w:b w:val="false"/>
          <w:i w:val="false"/>
          <w:color w:val="000000"/>
          <w:sz w:val="28"/>
        </w:rPr>
        <w:t>
</w:t>
      </w:r>
      <w:r>
        <w:rPr>
          <w:rFonts w:ascii="Times New Roman"/>
          <w:b w:val="false"/>
          <w:i w:val="false"/>
          <w:color w:val="000000"/>
          <w:sz w:val="28"/>
        </w:rPr>
        <w:t>
      23. Құрғақ жүкті және құйма кемлерге арналған жүктеме күйінің есепті жағдайлары:</w:t>
      </w:r>
      <w:r>
        <w:br/>
      </w:r>
      <w:r>
        <w:rPr>
          <w:rFonts w:ascii="Times New Roman"/>
          <w:b w:val="false"/>
          <w:i w:val="false"/>
          <w:color w:val="000000"/>
          <w:sz w:val="28"/>
        </w:rPr>
        <w:t>
      1) бос балластсыз – 10 және 100% қорлар және отын;</w:t>
      </w:r>
      <w:r>
        <w:br/>
      </w:r>
      <w:r>
        <w:rPr>
          <w:rFonts w:ascii="Times New Roman"/>
          <w:b w:val="false"/>
          <w:i w:val="false"/>
          <w:color w:val="000000"/>
          <w:sz w:val="28"/>
        </w:rPr>
        <w:t>
      2) бос балластпен -10 және 100% қорлар және отын;</w:t>
      </w:r>
      <w:r>
        <w:br/>
      </w:r>
      <w:r>
        <w:rPr>
          <w:rFonts w:ascii="Times New Roman"/>
          <w:b w:val="false"/>
          <w:i w:val="false"/>
          <w:color w:val="000000"/>
          <w:sz w:val="28"/>
        </w:rPr>
        <w:t>
      3) толық жүкке жүктерді бөлу кезінде, жүктерді тиеу және түсіру нұсқаулығына сәйкес;</w:t>
      </w:r>
      <w:r>
        <w:br/>
      </w:r>
      <w:r>
        <w:rPr>
          <w:rFonts w:ascii="Times New Roman"/>
          <w:b w:val="false"/>
          <w:i w:val="false"/>
          <w:color w:val="000000"/>
          <w:sz w:val="28"/>
        </w:rPr>
        <w:t>
      4) жүктеме күйінің басқа жағымсыз жағдайларында – ауыр салмақты жүкті тасымалдау, кеменің жүк көтерімділігін толық пайдаланбау;</w:t>
      </w:r>
      <w:r>
        <w:br/>
      </w:r>
      <w:r>
        <w:rPr>
          <w:rFonts w:ascii="Times New Roman"/>
          <w:b w:val="false"/>
          <w:i w:val="false"/>
          <w:color w:val="000000"/>
          <w:sz w:val="28"/>
        </w:rPr>
        <w:t>
      5) жүкті тиеу және түсіру барысында.</w:t>
      </w:r>
      <w:r>
        <w:br/>
      </w:r>
      <w:r>
        <w:rPr>
          <w:rFonts w:ascii="Times New Roman"/>
          <w:b w:val="false"/>
          <w:i w:val="false"/>
          <w:color w:val="000000"/>
          <w:sz w:val="28"/>
        </w:rPr>
        <w:t>
</w:t>
      </w:r>
      <w:r>
        <w:rPr>
          <w:rFonts w:ascii="Times New Roman"/>
          <w:b w:val="false"/>
          <w:i w:val="false"/>
          <w:color w:val="000000"/>
          <w:sz w:val="28"/>
        </w:rPr>
        <w:t>
      24. Сүйрегіштер және итергіштерге арналған жүктеме жағдайының есепті жағдайлары:</w:t>
      </w:r>
      <w:r>
        <w:br/>
      </w:r>
      <w:r>
        <w:rPr>
          <w:rFonts w:ascii="Times New Roman"/>
          <w:b w:val="false"/>
          <w:i w:val="false"/>
          <w:color w:val="000000"/>
          <w:sz w:val="28"/>
        </w:rPr>
        <w:t>
      1) 10% қор және отынмен, балластпен және балластсыз;</w:t>
      </w:r>
      <w:r>
        <w:br/>
      </w:r>
      <w:r>
        <w:rPr>
          <w:rFonts w:ascii="Times New Roman"/>
          <w:b w:val="false"/>
          <w:i w:val="false"/>
          <w:color w:val="000000"/>
          <w:sz w:val="28"/>
        </w:rPr>
        <w:t>
      2) 100% қор және отынмен, балластпен және балластсыз.</w:t>
      </w:r>
      <w:r>
        <w:br/>
      </w:r>
      <w:r>
        <w:rPr>
          <w:rFonts w:ascii="Times New Roman"/>
          <w:b w:val="false"/>
          <w:i w:val="false"/>
          <w:color w:val="000000"/>
          <w:sz w:val="28"/>
        </w:rPr>
        <w:t>
</w:t>
      </w:r>
      <w:r>
        <w:rPr>
          <w:rFonts w:ascii="Times New Roman"/>
          <w:b w:val="false"/>
          <w:i w:val="false"/>
          <w:color w:val="000000"/>
          <w:sz w:val="28"/>
        </w:rPr>
        <w:t>
      25. Жолаушы кемелеріне арналған жүктеме күйінің есепті жағдайы:</w:t>
      </w:r>
      <w:r>
        <w:br/>
      </w:r>
      <w:r>
        <w:rPr>
          <w:rFonts w:ascii="Times New Roman"/>
          <w:b w:val="false"/>
          <w:i w:val="false"/>
          <w:color w:val="000000"/>
          <w:sz w:val="28"/>
        </w:rPr>
        <w:t>
      1) жүксіз және жолаушыларсыз бос - 10 және 100% қорлар және отын;</w:t>
      </w:r>
      <w:r>
        <w:br/>
      </w:r>
      <w:r>
        <w:rPr>
          <w:rFonts w:ascii="Times New Roman"/>
          <w:b w:val="false"/>
          <w:i w:val="false"/>
          <w:color w:val="000000"/>
          <w:sz w:val="28"/>
        </w:rPr>
        <w:t>
      2) толық жүкпен және жолаушылармен - 10 және 100% қорлар және отын;</w:t>
      </w:r>
      <w:r>
        <w:br/>
      </w:r>
      <w:r>
        <w:rPr>
          <w:rFonts w:ascii="Times New Roman"/>
          <w:b w:val="false"/>
          <w:i w:val="false"/>
          <w:color w:val="000000"/>
          <w:sz w:val="28"/>
        </w:rPr>
        <w:t>
      3) жүктеме күйінің басқа жағымсыз жағдайларында.</w:t>
      </w:r>
      <w:r>
        <w:br/>
      </w:r>
      <w:r>
        <w:rPr>
          <w:rFonts w:ascii="Times New Roman"/>
          <w:b w:val="false"/>
          <w:i w:val="false"/>
          <w:color w:val="000000"/>
          <w:sz w:val="28"/>
        </w:rPr>
        <w:t>
</w:t>
      </w:r>
      <w:r>
        <w:rPr>
          <w:rFonts w:ascii="Times New Roman"/>
          <w:b w:val="false"/>
          <w:i w:val="false"/>
          <w:color w:val="000000"/>
          <w:sz w:val="28"/>
        </w:rPr>
        <w:t>
      26. Техникалық флот кемелеріне арналған жүктеме күйінің есепті жағдайы:</w:t>
      </w:r>
      <w:r>
        <w:br/>
      </w:r>
      <w:r>
        <w:rPr>
          <w:rFonts w:ascii="Times New Roman"/>
          <w:b w:val="false"/>
          <w:i w:val="false"/>
          <w:color w:val="000000"/>
          <w:sz w:val="28"/>
        </w:rPr>
        <w:t>
      1) 10% қор және отынмен, балластпен және балластсыз жорыққа шығу жағдайында;</w:t>
      </w:r>
      <w:r>
        <w:br/>
      </w:r>
      <w:r>
        <w:rPr>
          <w:rFonts w:ascii="Times New Roman"/>
          <w:b w:val="false"/>
          <w:i w:val="false"/>
          <w:color w:val="000000"/>
          <w:sz w:val="28"/>
        </w:rPr>
        <w:t>
      2) 10 және 100% қор және отынмен, балластпен және балластсыз жұмыс жағдайында.</w:t>
      </w:r>
      <w:r>
        <w:br/>
      </w:r>
      <w:r>
        <w:rPr>
          <w:rFonts w:ascii="Times New Roman"/>
          <w:b w:val="false"/>
          <w:i w:val="false"/>
          <w:color w:val="000000"/>
          <w:sz w:val="28"/>
        </w:rPr>
        <w:t>
</w:t>
      </w:r>
      <w:r>
        <w:rPr>
          <w:rFonts w:ascii="Times New Roman"/>
          <w:b w:val="false"/>
          <w:i w:val="false"/>
          <w:color w:val="000000"/>
          <w:sz w:val="28"/>
        </w:rPr>
        <w:t>
      27. Балық кәсібінің және қызметтік – көмекші кемелерге арналған жүктеме күйінің есепті жағдайы олардың міндеті және конструктивті ерекшелігінен таңдап алынады.</w:t>
      </w:r>
      <w:r>
        <w:br/>
      </w:r>
      <w:r>
        <w:rPr>
          <w:rFonts w:ascii="Times New Roman"/>
          <w:b w:val="false"/>
          <w:i w:val="false"/>
          <w:color w:val="000000"/>
          <w:sz w:val="28"/>
        </w:rPr>
        <w:t>
</w:t>
      </w:r>
      <w:r>
        <w:rPr>
          <w:rFonts w:ascii="Times New Roman"/>
          <w:b w:val="false"/>
          <w:i w:val="false"/>
          <w:color w:val="000000"/>
          <w:sz w:val="28"/>
        </w:rPr>
        <w:t>
      28. Осы Қағиданың 23-тармағы иілім сәттерінің ұлғаюын тудыратын кемедегі орынның батуы кезіндегі (5)тармақшада қарастырылған жағдайларды қоспағанда) жүктеме күйінің есепті жағдайы қарастырылады.</w:t>
      </w:r>
      <w:r>
        <w:br/>
      </w:r>
      <w:r>
        <w:rPr>
          <w:rFonts w:ascii="Times New Roman"/>
          <w:b w:val="false"/>
          <w:i w:val="false"/>
          <w:color w:val="000000"/>
          <w:sz w:val="28"/>
        </w:rPr>
        <w:t>
</w:t>
      </w:r>
      <w:r>
        <w:rPr>
          <w:rFonts w:ascii="Times New Roman"/>
          <w:b w:val="false"/>
          <w:i w:val="false"/>
          <w:color w:val="000000"/>
          <w:sz w:val="28"/>
        </w:rPr>
        <w:t xml:space="preserve">
      29. Осы Қағиданың 23-тармағы 3) тармақшасында көрсетілген жағдайдағы, құрғақ жүкті кемелер үшін </w:t>
      </w:r>
      <w:r>
        <w:rPr>
          <w:rFonts w:ascii="Times New Roman"/>
          <w:b w:val="false"/>
          <w:i/>
          <w:color w:val="000000"/>
          <w:sz w:val="28"/>
        </w:rPr>
        <w:t>М</w:t>
      </w:r>
      <w:r>
        <w:rPr>
          <w:rFonts w:ascii="Times New Roman"/>
          <w:b w:val="false"/>
          <w:i w:val="false"/>
          <w:color w:val="000000"/>
          <w:vertAlign w:val="subscript"/>
        </w:rPr>
        <w:t>ТВ</w:t>
      </w:r>
      <w:r>
        <w:rPr>
          <w:rFonts w:ascii="Times New Roman"/>
          <w:b w:val="false"/>
          <w:i/>
          <w:color w:val="000000"/>
          <w:sz w:val="28"/>
        </w:rPr>
        <w:t> және</w:t>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vertAlign w:val="subscript"/>
        </w:rPr>
        <w:t xml:space="preserve">TB </w:t>
      </w:r>
      <w:r>
        <w:rPr>
          <w:rFonts w:ascii="Times New Roman"/>
          <w:b w:val="false"/>
          <w:i w:val="false"/>
          <w:color w:val="000000"/>
          <w:sz w:val="28"/>
        </w:rPr>
        <w:t>кемедегі қабылданған жүктің жалпы көлемінің 5% (минералды-құрылыс материалдарын тасымалдайтын жергілікті кемелер үшін 75% қабылдау ұсынылады) трюмнан кеменің ортаңғы бөлігіне ауыстырылған (жүгі бар палубадан) трюмға ұшынан (осы Қағиданың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немесе керісінше сәйкес жағдайында қабылдап анықтайды.</w:t>
      </w:r>
      <w:r>
        <w:br/>
      </w:r>
      <w:r>
        <w:rPr>
          <w:rFonts w:ascii="Times New Roman"/>
          <w:b w:val="false"/>
          <w:i w:val="false"/>
          <w:color w:val="000000"/>
          <w:sz w:val="28"/>
        </w:rPr>
        <w:t>
</w:t>
      </w:r>
      <w:r>
        <w:rPr>
          <w:rFonts w:ascii="Times New Roman"/>
          <w:b w:val="false"/>
          <w:i w:val="false"/>
          <w:color w:val="000000"/>
          <w:sz w:val="28"/>
        </w:rPr>
        <w:t>
      30. М</w:t>
      </w:r>
      <w:r>
        <w:rPr>
          <w:rFonts w:ascii="Times New Roman"/>
          <w:b w:val="false"/>
          <w:i w:val="false"/>
          <w:color w:val="000000"/>
          <w:vertAlign w:val="subscript"/>
        </w:rPr>
        <w:t>тв</w:t>
      </w:r>
      <w:r>
        <w:rPr>
          <w:rFonts w:ascii="Times New Roman"/>
          <w:b w:val="false"/>
          <w:i w:val="false"/>
          <w:color w:val="000000"/>
          <w:sz w:val="28"/>
        </w:rPr>
        <w:t xml:space="preserve"> және N</w:t>
      </w:r>
      <w:r>
        <w:rPr>
          <w:rFonts w:ascii="Times New Roman"/>
          <w:b w:val="false"/>
          <w:i w:val="false"/>
          <w:color w:val="000000"/>
          <w:vertAlign w:val="subscript"/>
        </w:rPr>
        <w:t>тв</w:t>
      </w:r>
      <w:r>
        <w:rPr>
          <w:rFonts w:ascii="Times New Roman"/>
          <w:b w:val="false"/>
          <w:i w:val="false"/>
          <w:color w:val="000000"/>
          <w:sz w:val="28"/>
        </w:rPr>
        <w:t xml:space="preserve"> мәні кеме икемділігі есебімен анықтау рұқсат етіледі. Бұл жағдайда Кеме қатынасы тіркелімімен келісілген әдістеме бойынша есептеу орындалады.</w:t>
      </w:r>
      <w:r>
        <w:br/>
      </w:r>
      <w:r>
        <w:rPr>
          <w:rFonts w:ascii="Times New Roman"/>
          <w:b w:val="false"/>
          <w:i w:val="false"/>
          <w:color w:val="000000"/>
          <w:sz w:val="28"/>
        </w:rPr>
        <w:t>
      Құрылыс қалыңдығында корпустың көлденең қимасы алаңынан инерция уақытында корпус байланысын қысқарту есебінсіз анықталған корпустың қаттылық мінездемесі ретінде қолданылады.</w:t>
      </w:r>
      <w:r>
        <w:br/>
      </w:r>
      <w:r>
        <w:rPr>
          <w:rFonts w:ascii="Times New Roman"/>
          <w:b w:val="false"/>
          <w:i w:val="false"/>
          <w:color w:val="000000"/>
          <w:sz w:val="28"/>
        </w:rPr>
        <w:t>
</w:t>
      </w:r>
      <w:r>
        <w:rPr>
          <w:rFonts w:ascii="Times New Roman"/>
          <w:b w:val="false"/>
          <w:i w:val="false"/>
          <w:color w:val="000000"/>
          <w:sz w:val="28"/>
        </w:rPr>
        <w:t>
      31. Кеменің миделіндегі қосымша толқындық иілгіш сәті кНм, мынадай формула бойынша анықталады</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дв</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(к</w:t>
      </w:r>
      <w:r>
        <w:rPr>
          <w:rFonts w:ascii="Times New Roman"/>
          <w:b w:val="false"/>
          <w:i w:val="false"/>
          <w:color w:val="000000"/>
          <w:vertAlign w:val="subscript"/>
        </w:rPr>
        <w:t>р</w:t>
      </w:r>
      <w:r>
        <w:rPr>
          <w:rFonts w:ascii="Times New Roman"/>
          <w:b w:val="false"/>
          <w:i/>
          <w:color w:val="000000"/>
          <w:sz w:val="28"/>
        </w:rPr>
        <w:t xml:space="preserve"> М</w:t>
      </w:r>
      <w:r>
        <w:rPr>
          <w:rFonts w:ascii="Times New Roman"/>
          <w:b w:val="false"/>
          <w:i w:val="false"/>
          <w:color w:val="000000"/>
          <w:vertAlign w:val="subscript"/>
        </w:rPr>
        <w:t>в</w:t>
      </w:r>
      <w:r>
        <w:rPr>
          <w:rFonts w:ascii="Times New Roman"/>
          <w:b w:val="false"/>
          <w:i w:val="false"/>
          <w:color w:val="000000"/>
          <w:vertAlign w:val="subscript"/>
        </w:rPr>
        <w:t> </w:t>
      </w:r>
      <w:r>
        <w:rPr>
          <w:rFonts w:ascii="Times New Roman"/>
          <w:b w:val="false"/>
          <w:i/>
          <w:color w:val="000000"/>
          <w:sz w:val="28"/>
        </w:rPr>
        <w:t xml:space="preserve"> + М</w:t>
      </w:r>
      <w:r>
        <w:rPr>
          <w:rFonts w:ascii="Times New Roman"/>
          <w:b w:val="false"/>
          <w:i w:val="false"/>
          <w:color w:val="000000"/>
          <w:vertAlign w:val="subscript"/>
        </w:rPr>
        <w:t>у</w:t>
      </w:r>
      <w:r>
        <w:rPr>
          <w:rFonts w:ascii="Times New Roman"/>
          <w:b w:val="false"/>
          <w:i w:val="false"/>
          <w:color w:val="000000"/>
          <w:sz w:val="28"/>
        </w:rPr>
        <w:t>),                (1)</w:t>
      </w:r>
      <w:r>
        <w:br/>
      </w:r>
      <w:r>
        <w:rPr>
          <w:rFonts w:ascii="Times New Roman"/>
          <w:b w:val="false"/>
          <w:i w:val="false"/>
          <w:color w:val="000000"/>
          <w:sz w:val="28"/>
        </w:rPr>
        <w:t>
      мұндағы М</w:t>
      </w:r>
      <w:r>
        <w:rPr>
          <w:rFonts w:ascii="Times New Roman"/>
          <w:b w:val="false"/>
          <w:i w:val="false"/>
          <w:color w:val="000000"/>
          <w:vertAlign w:val="subscript"/>
        </w:rPr>
        <w:t>в</w:t>
      </w:r>
      <w:r>
        <w:rPr>
          <w:rFonts w:ascii="Times New Roman"/>
          <w:b w:val="false"/>
          <w:i w:val="false"/>
          <w:color w:val="000000"/>
          <w:sz w:val="28"/>
        </w:rPr>
        <w:t xml:space="preserve"> — толқынның тікелей қозғалуымен туындаған, иілгіш сәті (толқындық иілгіш сәті);</w:t>
      </w:r>
      <w:r>
        <w:br/>
      </w: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толқындық дірілдің әсер етуін есептейтін коэффициент;</w:t>
      </w:r>
      <w:r>
        <w:br/>
      </w:r>
      <w:r>
        <w:rPr>
          <w:rFonts w:ascii="Times New Roman"/>
          <w:b w:val="false"/>
          <w:i w:val="false"/>
          <w:color w:val="000000"/>
          <w:sz w:val="28"/>
        </w:rPr>
        <w:t>
      М</w:t>
      </w:r>
      <w:r>
        <w:rPr>
          <w:rFonts w:ascii="Times New Roman"/>
          <w:b w:val="false"/>
          <w:i w:val="false"/>
          <w:color w:val="000000"/>
          <w:vertAlign w:val="subscript"/>
        </w:rPr>
        <w:t>у</w:t>
      </w:r>
      <w:r>
        <w:rPr>
          <w:rFonts w:ascii="Times New Roman"/>
          <w:b w:val="false"/>
          <w:i w:val="false"/>
          <w:color w:val="000000"/>
          <w:sz w:val="28"/>
        </w:rPr>
        <w:t xml:space="preserve"> — алдыңғы жағының ұшына толқын соққысымен туындаған, иілгіш сәті (соққылық иілгіш сәті).</w:t>
      </w:r>
      <w:r>
        <w:br/>
      </w:r>
      <w:r>
        <w:rPr>
          <w:rFonts w:ascii="Times New Roman"/>
          <w:b w:val="false"/>
          <w:i w:val="false"/>
          <w:color w:val="000000"/>
          <w:sz w:val="28"/>
        </w:rPr>
        <w:t>
      Толқындық иілгіш сәті, кНм, мынадай формула бойынша анықталады</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в</w:t>
      </w:r>
      <w:r>
        <w:rPr>
          <w:rFonts w:ascii="Times New Roman"/>
          <w:b w:val="false"/>
          <w:i w:val="false"/>
          <w:color w:val="000000"/>
          <w:sz w:val="28"/>
        </w:rPr>
        <w:t xml:space="preserve"> = 0,255</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8"/>
        </w:rPr>
        <w:t>k</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k</w:t>
      </w:r>
      <w:r>
        <w:rPr>
          <w:rFonts w:ascii="Times New Roman"/>
          <w:b w:val="false"/>
          <w:i w:val="false"/>
          <w:color w:val="000000"/>
          <w:vertAlign w:val="subscript"/>
        </w:rPr>
        <w:t>T</w:t>
      </w:r>
      <w:r>
        <w:rPr>
          <w:rFonts w:ascii="Times New Roman"/>
          <w:b w:val="false"/>
          <w:i w:val="false"/>
          <w:color w:val="000000"/>
          <w:sz w:val="28"/>
        </w:rPr>
        <w:t>k</w:t>
      </w:r>
      <w:r>
        <w:rPr>
          <w:rFonts w:ascii="Times New Roman"/>
          <w:b w:val="false"/>
          <w:i w:val="false"/>
          <w:color w:val="000000"/>
          <w:vertAlign w:val="subscript"/>
        </w:rPr>
        <w:t>B</w:t>
      </w:r>
      <w:r>
        <w:rPr>
          <w:rFonts w:ascii="Times New Roman"/>
          <w:b w:val="false"/>
          <w:i w:val="false"/>
          <w:color w:val="000000"/>
          <w:sz w:val="28"/>
        </w:rPr>
        <w:t>BL</w:t>
      </w:r>
      <w:r>
        <w:rPr>
          <w:rFonts w:ascii="Times New Roman"/>
          <w:b w:val="false"/>
          <w:i w:val="false"/>
          <w:color w:val="000000"/>
          <w:vertAlign w:val="superscript"/>
        </w:rPr>
        <w:t>2</w:t>
      </w:r>
      <w:r>
        <w:rPr>
          <w:rFonts w:ascii="Times New Roman"/>
          <w:b w:val="false"/>
          <w:i w:val="false"/>
          <w:color w:val="000000"/>
          <w:sz w:val="28"/>
        </w:rPr>
        <w:t>h,            (2)</w:t>
      </w:r>
      <w:r>
        <w:br/>
      </w:r>
      <w:r>
        <w:rPr>
          <w:rFonts w:ascii="Times New Roman"/>
          <w:b w:val="false"/>
          <w:i w:val="false"/>
          <w:color w:val="000000"/>
          <w:sz w:val="28"/>
        </w:rPr>
        <w:t>
      h — толқынның есепті биіктігі, м;</w:t>
      </w:r>
      <w:r>
        <w:br/>
      </w:r>
      <w:r>
        <w:rPr>
          <w:rFonts w:ascii="Times New Roman"/>
          <w:b w:val="false"/>
          <w:i w:val="false"/>
          <w:color w:val="000000"/>
          <w:sz w:val="28"/>
        </w:rPr>
        <w:t>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8"/>
        </w:rPr>
        <w:t xml:space="preserve"> —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анықталатын коэффицент;</w:t>
      </w:r>
      <w:r>
        <w:br/>
      </w:r>
      <w:r>
        <w:rPr>
          <w:rFonts w:ascii="Times New Roman"/>
          <w:b w:val="false"/>
          <w:i w:val="false"/>
          <w:color w:val="000000"/>
          <w:sz w:val="28"/>
        </w:rPr>
        <w:t>
      k</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val="false"/>
          <w:color w:val="000000"/>
          <w:vertAlign w:val="subscript"/>
        </w:rPr>
        <w:t> </w:t>
      </w:r>
      <w:r>
        <w:rPr>
          <w:rFonts w:ascii="Times New Roman"/>
          <w:b w:val="false"/>
          <w:i w:val="false"/>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k</w:t>
      </w:r>
      <w:r>
        <w:rPr>
          <w:rFonts w:ascii="Times New Roman"/>
          <w:b w:val="false"/>
          <w:i w:val="false"/>
          <w:color w:val="000000"/>
          <w:vertAlign w:val="subscript"/>
        </w:rPr>
        <w:t xml:space="preserve">в </w:t>
      </w:r>
      <w:r>
        <w:rPr>
          <w:rFonts w:ascii="Times New Roman"/>
          <w:b w:val="false"/>
          <w:i w:val="false"/>
          <w:color w:val="000000"/>
          <w:sz w:val="28"/>
        </w:rPr>
        <w:t>коэффициенттер келесі формула бойынша анықталады:</w:t>
      </w:r>
      <w:r>
        <w:br/>
      </w:r>
      <w:r>
        <w:rPr>
          <w:rFonts w:ascii="Times New Roman"/>
          <w:b w:val="false"/>
          <w:i w:val="false"/>
          <w:color w:val="000000"/>
          <w:sz w:val="28"/>
        </w:rPr>
        <w:t>
</w:t>
      </w:r>
      <w:r>
        <w:rPr>
          <w:rFonts w:ascii="Times New Roman"/>
          <w:b w:val="false"/>
          <w:i/>
          <w:color w:val="000000"/>
          <w:sz w:val="28"/>
        </w:rPr>
        <w:t>                              k</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=exp[-1,6(1-</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(3)</w:t>
      </w:r>
      <w:r>
        <w:br/>
      </w:r>
      <w:r>
        <w:rPr>
          <w:rFonts w:ascii="Times New Roman"/>
          <w:b w:val="false"/>
          <w:i w:val="false"/>
          <w:color w:val="000000"/>
          <w:sz w:val="28"/>
        </w:rPr>
        <w:t>
                         </w:t>
      </w:r>
      <w:r>
        <w:drawing>
          <wp:inline distT="0" distB="0" distL="0" distR="0">
            <wp:extent cx="49911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91100" cy="1473200"/>
                    </a:xfrm>
                    <a:prstGeom prst="rect">
                      <a:avLst/>
                    </a:prstGeom>
                  </pic:spPr>
                </pic:pic>
              </a:graphicData>
            </a:graphic>
          </wp:inline>
        </w:drawing>
      </w:r>
    </w:p>
    <w:bookmarkEnd w:id="12"/>
    <w:bookmarkStart w:name="z44" w:id="13"/>
    <w:p>
      <w:pPr>
        <w:spacing w:after="0"/>
        <w:ind w:left="0"/>
        <w:jc w:val="both"/>
      </w:pP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су ығыстырудың толықтық коэффициенті;</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 осы Қағиданың </w:t>
      </w:r>
      <w:r>
        <w:rPr>
          <w:rFonts w:ascii="Times New Roman"/>
          <w:b w:val="false"/>
          <w:i w:val="false"/>
          <w:color w:val="000000"/>
          <w:sz w:val="28"/>
        </w:rPr>
        <w:t>5-қосымшасымен</w:t>
      </w:r>
      <w:r>
        <w:rPr>
          <w:rFonts w:ascii="Times New Roman"/>
          <w:b w:val="false"/>
          <w:i w:val="false"/>
          <w:color w:val="000000"/>
          <w:sz w:val="28"/>
        </w:rPr>
        <w:t xml:space="preserve"> қабылданатын коэффициент.</w:t>
      </w:r>
      <w:r>
        <w:br/>
      </w:r>
      <w:r>
        <w:rPr>
          <w:rFonts w:ascii="Times New Roman"/>
          <w:b w:val="false"/>
          <w:i w:val="false"/>
          <w:color w:val="000000"/>
          <w:sz w:val="28"/>
        </w:rPr>
        <w:t>
</w:t>
      </w:r>
      <w:r>
        <w:rPr>
          <w:rFonts w:ascii="Times New Roman"/>
          <w:b w:val="false"/>
          <w:i w:val="false"/>
          <w:color w:val="000000"/>
          <w:sz w:val="28"/>
        </w:rPr>
        <w:t>
      32. Тізбектелген коэффиценттер осы Қағиданың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бойынша анықталуы мүмкін, а және b шамасы формула бойынша есептелінеді:</w:t>
      </w:r>
      <w:r>
        <w:br/>
      </w:r>
      <w:r>
        <w:rPr>
          <w:rFonts w:ascii="Times New Roman"/>
          <w:b w:val="false"/>
          <w:i w:val="false"/>
          <w:color w:val="000000"/>
          <w:sz w:val="28"/>
        </w:rPr>
        <w:t>
                              a=3T</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(2</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+1)                    (6)</w:t>
      </w:r>
      <w:r>
        <w:br/>
      </w:r>
      <w:r>
        <w:rPr>
          <w:rFonts w:ascii="Times New Roman"/>
          <w:b w:val="false"/>
          <w:i w:val="false"/>
          <w:color w:val="000000"/>
          <w:sz w:val="28"/>
        </w:rPr>
        <w:t>
                                 b=</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B                        (7)</w:t>
      </w:r>
      <w:r>
        <w:br/>
      </w:r>
      <w:r>
        <w:rPr>
          <w:rFonts w:ascii="Times New Roman"/>
          <w:b w:val="false"/>
          <w:i w:val="false"/>
          <w:color w:val="000000"/>
          <w:sz w:val="28"/>
        </w:rPr>
        <w:t>
</w:t>
      </w:r>
      <w:r>
        <w:rPr>
          <w:rFonts w:ascii="Times New Roman"/>
          <w:b w:val="false"/>
          <w:i w:val="false"/>
          <w:color w:val="000000"/>
          <w:sz w:val="28"/>
        </w:rPr>
        <w:t>
      33</w:t>
      </w:r>
      <w:r>
        <w:rPr>
          <w:rFonts w:ascii="Times New Roman"/>
          <w:b w:val="false"/>
          <w:i/>
          <w:color w:val="000000"/>
          <w:sz w:val="28"/>
        </w:rPr>
        <w:t>.</w:t>
      </w:r>
      <w:r>
        <w:rPr>
          <w:rFonts w:ascii="Times New Roman"/>
          <w:b w:val="false"/>
          <w:i w:val="false"/>
          <w:color w:val="000000"/>
          <w:sz w:val="28"/>
        </w:rPr>
        <w:t xml:space="preserve"> Жүктеме жағдайының есебіне сәйкес тынық суда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vertAlign w:val="subscript"/>
        </w:rPr>
        <w:t>.в</w:t>
      </w:r>
      <w:r>
        <w:rPr>
          <w:rFonts w:ascii="Times New Roman"/>
          <w:b w:val="false"/>
          <w:i w:val="false"/>
          <w:color w:val="000000"/>
          <w:sz w:val="28"/>
        </w:rPr>
        <w:t xml:space="preserve"> иілшігіш сәтін шығару кезінде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sz w:val="28"/>
        </w:rPr>
        <w:t>және б мәндерін кемелерді отырғызғанда анықтайды.</w:t>
      </w:r>
      <w:r>
        <w:br/>
      </w:r>
      <w:r>
        <w:rPr>
          <w:rFonts w:ascii="Times New Roman"/>
          <w:b w:val="false"/>
          <w:i w:val="false"/>
          <w:color w:val="000000"/>
          <w:sz w:val="28"/>
        </w:rPr>
        <w:t>
</w:t>
      </w:r>
      <w:r>
        <w:rPr>
          <w:rFonts w:ascii="Times New Roman"/>
          <w:b w:val="false"/>
          <w:i w:val="false"/>
          <w:color w:val="000000"/>
          <w:sz w:val="28"/>
        </w:rPr>
        <w:t>
      34</w:t>
      </w:r>
      <w:r>
        <w:rPr>
          <w:rFonts w:ascii="Times New Roman"/>
          <w:b w:val="false"/>
          <w:i/>
          <w:color w:val="000000"/>
          <w:sz w:val="28"/>
        </w:rPr>
        <w:t>. к</w:t>
      </w:r>
      <w:r>
        <w:rPr>
          <w:rFonts w:ascii="Times New Roman"/>
          <w:b w:val="false"/>
          <w:i w:val="false"/>
          <w:color w:val="000000"/>
          <w:vertAlign w:val="subscript"/>
        </w:rPr>
        <w:t>р</w:t>
      </w:r>
      <w:r>
        <w:rPr>
          <w:rFonts w:ascii="Times New Roman"/>
          <w:b w:val="false"/>
          <w:i w:val="false"/>
          <w:color w:val="000000"/>
          <w:sz w:val="28"/>
        </w:rPr>
        <w:t> коэффициент мынадай формуламен есептеледі.</w:t>
      </w:r>
      <w:r>
        <w:br/>
      </w:r>
      <w:r>
        <w:rPr>
          <w:rFonts w:ascii="Times New Roman"/>
          <w:b w:val="false"/>
          <w:i w:val="false"/>
          <w:color w:val="000000"/>
          <w:sz w:val="28"/>
        </w:rPr>
        <w:t>
                      </w:t>
      </w:r>
      <w:r>
        <w:drawing>
          <wp:inline distT="0" distB="0" distL="0" distR="0">
            <wp:extent cx="5448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48300" cy="469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14300"/>
                    </a:xfrm>
                    <a:prstGeom prst="rect">
                      <a:avLst/>
                    </a:prstGeom>
                  </pic:spPr>
                </pic:pic>
              </a:graphicData>
            </a:graphic>
          </wp:inline>
        </w:drawing>
      </w:r>
      <w:r>
        <w:rPr>
          <w:rFonts w:ascii="Times New Roman"/>
          <w:b w:val="false"/>
          <w:i w:val="false"/>
          <w:color w:val="000000"/>
          <w:vertAlign w:val="subscript"/>
        </w:rPr>
        <w:t>к</w:t>
      </w:r>
      <w:r>
        <w:rPr>
          <w:rFonts w:ascii="Times New Roman"/>
          <w:b w:val="false"/>
          <w:i w:val="false"/>
          <w:color w:val="000000"/>
          <w:sz w:val="28"/>
        </w:rPr>
        <w:t>=</w:t>
      </w: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14300"/>
                    </a:xfrm>
                    <a:prstGeom prst="rect">
                      <a:avLst/>
                    </a:prstGeom>
                  </pic:spPr>
                </pic:pic>
              </a:graphicData>
            </a:graphic>
          </wp:inline>
        </w:drawing>
      </w:r>
      <w:r>
        <w:rPr>
          <w:rFonts w:ascii="Times New Roman"/>
          <w:b w:val="false"/>
          <w:i w:val="false"/>
          <w:color w:val="000000"/>
          <w:vertAlign w:val="subscript"/>
        </w:rPr>
        <w:t>ср</w:t>
      </w:r>
      <w:r>
        <w:rPr>
          <w:rFonts w:ascii="Times New Roman"/>
          <w:b w:val="false"/>
          <w:i w:val="false"/>
          <w:color w:val="000000"/>
          <w:sz w:val="28"/>
        </w:rPr>
        <w:t>+1,92k</w:t>
      </w:r>
      <w:r>
        <w:rPr>
          <w:rFonts w:ascii="Times New Roman"/>
          <w:b w:val="false"/>
          <w:i w:val="false"/>
          <w:color w:val="000000"/>
          <w:vertAlign w:val="subscript"/>
        </w:rPr>
        <w:t>v</w:t>
      </w:r>
      <w:r>
        <w:rPr>
          <w:rFonts w:ascii="Times New Roman"/>
          <w:b w:val="false"/>
          <w:i w:val="false"/>
          <w:color w:val="000000"/>
          <w:sz w:val="28"/>
        </w:rPr>
        <w:t>V</w:t>
      </w:r>
      <w:r>
        <w:rPr>
          <w:rFonts w:ascii="Times New Roman"/>
          <w:b w:val="false"/>
          <w:i w:val="false"/>
          <w:color w:val="000000"/>
          <w:vertAlign w:val="subscript"/>
        </w:rPr>
        <w:t>ТВ</w:t>
      </w:r>
      <w:r>
        <w:rPr>
          <w:rFonts w:ascii="Times New Roman"/>
          <w:b w:val="false"/>
          <w:i w:val="false"/>
          <w:color w:val="000000"/>
          <w:sz w:val="28"/>
        </w:rPr>
        <w:t>/L, с</w:t>
      </w:r>
      <w:r>
        <w:rPr>
          <w:rFonts w:ascii="Times New Roman"/>
          <w:b w:val="false"/>
          <w:i w:val="false"/>
          <w:color w:val="000000"/>
          <w:vertAlign w:val="superscript"/>
        </w:rPr>
        <w:t>-1</w:t>
      </w:r>
      <w:r>
        <w:rPr>
          <w:rFonts w:ascii="Times New Roman"/>
          <w:b w:val="false"/>
          <w:i w:val="false"/>
          <w:color w:val="000000"/>
          <w:sz w:val="28"/>
        </w:rPr>
        <w:t>                (9)</w:t>
      </w:r>
      <w:r>
        <w:br/>
      </w:r>
      <w:r>
        <w:rPr>
          <w:rFonts w:ascii="Times New Roman"/>
          <w:b w:val="false"/>
          <w:i w:val="false"/>
          <w:color w:val="000000"/>
          <w:sz w:val="28"/>
        </w:rPr>
        <w:t>
                  </w:t>
      </w:r>
      <w:r>
        <w:drawing>
          <wp:inline distT="0" distB="0" distL="0" distR="0">
            <wp:extent cx="600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07100" cy="4953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k</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0,0612(1-0,047</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- 0,0077</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perscript"/>
        </w:rPr>
        <w:t>2</w:t>
      </w:r>
      <w:r>
        <w:rPr>
          <w:rFonts w:ascii="Times New Roman"/>
          <w:b w:val="false"/>
          <w:i w:val="false"/>
          <w:color w:val="000000"/>
          <w:sz w:val="28"/>
        </w:rPr>
        <w:t>)            (11)</w:t>
      </w:r>
      <w:r>
        <w:br/>
      </w:r>
      <w:r>
        <w:rPr>
          <w:rFonts w:ascii="Times New Roman"/>
          <w:b w:val="false"/>
          <w:i w:val="false"/>
          <w:color w:val="000000"/>
          <w:sz w:val="28"/>
        </w:rPr>
        <w:t>
      (</w:t>
      </w:r>
      <w:r>
        <w:rPr>
          <w:rFonts w:ascii="Times New Roman"/>
          <w:b w:val="false"/>
          <w:i/>
          <w:color w:val="000000"/>
          <w:sz w:val="28"/>
        </w:rPr>
        <w:t>k</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778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коэффициентін нөлден төмен қабылдауға болмайды);</w:t>
      </w:r>
      <w:r>
        <w:br/>
      </w:r>
      <w:r>
        <w:rPr>
          <w:rFonts w:ascii="Times New Roman"/>
          <w:b w:val="false"/>
          <w:i w:val="false"/>
          <w:color w:val="000000"/>
          <w:sz w:val="28"/>
        </w:rPr>
        <w:t>
      </w:t>
      </w: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14300"/>
                    </a:xfrm>
                    <a:prstGeom prst="rect">
                      <a:avLst/>
                    </a:prstGeom>
                  </pic:spPr>
                </pic:pic>
              </a:graphicData>
            </a:graphic>
          </wp:inline>
        </w:drawing>
      </w:r>
      <w:r>
        <w:rPr>
          <w:rFonts w:ascii="Times New Roman"/>
          <w:b w:val="false"/>
          <w:i w:val="false"/>
          <w:color w:val="000000"/>
          <w:vertAlign w:val="subscript"/>
        </w:rPr>
        <w:t>ср</w:t>
      </w:r>
      <w:r>
        <w:rPr>
          <w:rFonts w:ascii="Times New Roman"/>
          <w:b w:val="false"/>
          <w:i w:val="false"/>
          <w:color w:val="000000"/>
          <w:sz w:val="28"/>
        </w:rPr>
        <w:t xml:space="preserve"> мөлшері - ұзындығы осы Қағиданың 5-қосымшасы сәйкес анықталады;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v</w:t>
      </w:r>
      <w:r>
        <w:rPr>
          <w:rFonts w:ascii="Times New Roman"/>
          <w:b w:val="false"/>
          <w:i w:val="false"/>
          <w:color w:val="000000"/>
          <w:sz w:val="28"/>
        </w:rPr>
        <w:t xml:space="preserve"> коэффициенті мынадай формуламен анықталады:</w:t>
      </w:r>
      <w:r>
        <w:br/>
      </w:r>
      <w:r>
        <w:rPr>
          <w:rFonts w:ascii="Times New Roman"/>
          <w:b w:val="false"/>
          <w:i w:val="false"/>
          <w:color w:val="000000"/>
          <w:sz w:val="28"/>
        </w:rPr>
        <w:t>
      </w:t>
      </w:r>
      <w:r>
        <w:drawing>
          <wp:inline distT="0" distB="0" distL="0" distR="0">
            <wp:extent cx="78232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23200" cy="1879600"/>
                    </a:xfrm>
                    <a:prstGeom prst="rect">
                      <a:avLst/>
                    </a:prstGeom>
                  </pic:spPr>
                </pic:pic>
              </a:graphicData>
            </a:graphic>
          </wp:inline>
        </w:drawing>
      </w:r>
      <w:r>
        <w:br/>
      </w:r>
      <w:r>
        <w:rPr>
          <w:rFonts w:ascii="Times New Roman"/>
          <w:b w:val="false"/>
          <w:i w:val="false"/>
          <w:color w:val="000000"/>
          <w:sz w:val="28"/>
        </w:rPr>
        <w:t>
      егер 10</w:t>
      </w:r>
      <w:r>
        <w:rPr>
          <w:rFonts w:ascii="Times New Roman"/>
          <w:b w:val="false"/>
          <w:i/>
          <w:color w:val="000000"/>
          <w:sz w:val="28"/>
        </w:rPr>
        <w:t>зh</w:t>
      </w:r>
      <w:r>
        <w:rPr>
          <w:rFonts w:ascii="Times New Roman"/>
          <w:b w:val="false"/>
          <w:i w:val="false"/>
          <w:color w:val="000000"/>
          <w:sz w:val="28"/>
        </w:rPr>
        <w:t xml:space="preserve"> / </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val="false"/>
          <w:color w:val="000000"/>
          <w:sz w:val="28"/>
        </w:rPr>
        <w:t> 0,3;</w:t>
      </w:r>
      <w:r>
        <w:br/>
      </w:r>
      <w:r>
        <w:rPr>
          <w:rFonts w:ascii="Times New Roman"/>
          <w:b w:val="false"/>
          <w:i w:val="false"/>
          <w:color w:val="000000"/>
          <w:sz w:val="28"/>
        </w:rPr>
        <w:t>
      v</w:t>
      </w:r>
      <w:r>
        <w:rPr>
          <w:rFonts w:ascii="Times New Roman"/>
          <w:b w:val="false"/>
          <w:i w:val="false"/>
          <w:color w:val="000000"/>
          <w:vertAlign w:val="subscript"/>
        </w:rPr>
        <w:t>тв</w:t>
      </w:r>
      <w:r>
        <w:rPr>
          <w:rFonts w:ascii="Times New Roman"/>
          <w:b w:val="false"/>
          <w:i w:val="false"/>
          <w:color w:val="000000"/>
          <w:sz w:val="28"/>
        </w:rPr>
        <w:t xml:space="preserve"> — есепті жүктеме күйіне арналған тынық судағы кеме жүрісінің жылдамдығы, км/ч;</w:t>
      </w:r>
      <w:r>
        <w:br/>
      </w: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123-10</w:t>
      </w:r>
      <w:r>
        <w:rPr>
          <w:rFonts w:ascii="Times New Roman"/>
          <w:b w:val="false"/>
          <w:i w:val="false"/>
          <w:color w:val="000000"/>
          <w:vertAlign w:val="superscript"/>
        </w:rPr>
        <w:t>4</w:t>
      </w:r>
      <w:r>
        <w:rPr>
          <w:rFonts w:ascii="Times New Roman"/>
          <w:b w:val="false"/>
          <w:i w:val="false"/>
          <w:color w:val="000000"/>
          <w:sz w:val="28"/>
        </w:rPr>
        <w:t xml:space="preserve"> — жүк тасуға арналған кемелер үшін;</w:t>
      </w:r>
      <w:r>
        <w:br/>
      </w: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117-10</w:t>
      </w:r>
      <w:r>
        <w:rPr>
          <w:rFonts w:ascii="Times New Roman"/>
          <w:b w:val="false"/>
          <w:i w:val="false"/>
          <w:color w:val="000000"/>
          <w:vertAlign w:val="superscript"/>
        </w:rPr>
        <w:t>4</w:t>
      </w:r>
      <w:r>
        <w:rPr>
          <w:rFonts w:ascii="Times New Roman"/>
          <w:b w:val="false"/>
          <w:i w:val="false"/>
          <w:color w:val="000000"/>
          <w:sz w:val="28"/>
        </w:rPr>
        <w:t xml:space="preserve"> — жолаушы кемелері үшін;</w:t>
      </w:r>
      <w:r>
        <w:br/>
      </w: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104-10</w:t>
      </w:r>
      <w:r>
        <w:rPr>
          <w:rFonts w:ascii="Times New Roman"/>
          <w:b w:val="false"/>
          <w:i w:val="false"/>
          <w:color w:val="000000"/>
          <w:vertAlign w:val="superscript"/>
        </w:rPr>
        <w:t>4</w:t>
      </w:r>
      <w:r>
        <w:rPr>
          <w:rFonts w:ascii="Times New Roman"/>
          <w:b w:val="false"/>
          <w:i w:val="false"/>
          <w:color w:val="000000"/>
          <w:sz w:val="28"/>
        </w:rPr>
        <w:t xml:space="preserve"> — сүйрегіштер және итергіштер үшін;</w:t>
      </w:r>
      <w:r>
        <w:br/>
      </w:r>
      <w:r>
        <w:rPr>
          <w:rFonts w:ascii="Times New Roman"/>
          <w:b w:val="false"/>
          <w:i w:val="false"/>
          <w:color w:val="000000"/>
          <w:sz w:val="28"/>
        </w:rPr>
        <w:t>
      I — бірге тең жобалық (құрылыстық) қалыңдықтарда және байланыстардың редукциялық коэффиценттерінде анықталатын эквивалентті брустың мидельді қимасының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D — </w:t>
      </w:r>
      <w:r>
        <w:rPr>
          <w:rFonts w:ascii="Times New Roman"/>
          <w:b w:val="false"/>
          <w:i w:val="false"/>
          <w:color w:val="000000"/>
          <w:sz w:val="28"/>
        </w:rPr>
        <w:t>есепті жүктеме жағдайына сәйкес, кеменің су ығыстыруы, кН.</w:t>
      </w:r>
      <w:r>
        <w:br/>
      </w:r>
      <w:r>
        <w:rPr>
          <w:rFonts w:ascii="Times New Roman"/>
          <w:b w:val="false"/>
          <w:i w:val="false"/>
          <w:color w:val="000000"/>
          <w:sz w:val="28"/>
        </w:rPr>
        <w:t>
</w:t>
      </w:r>
      <w:r>
        <w:rPr>
          <w:rFonts w:ascii="Times New Roman"/>
          <w:b w:val="false"/>
          <w:i w:val="false"/>
          <w:color w:val="000000"/>
          <w:sz w:val="28"/>
        </w:rPr>
        <w:t>
      35. Соққы иілгіштік сәті кН•м мынадай формуламен анықталады:</w:t>
      </w:r>
      <w:r>
        <w:br/>
      </w:r>
      <w:r>
        <w:rPr>
          <w:rFonts w:ascii="Times New Roman"/>
          <w:b w:val="false"/>
          <w:i w:val="false"/>
          <w:color w:val="000000"/>
          <w:sz w:val="28"/>
        </w:rPr>
        <w:t>
                       М</w:t>
      </w:r>
      <w:r>
        <w:rPr>
          <w:rFonts w:ascii="Times New Roman"/>
          <w:b w:val="false"/>
          <w:i w:val="false"/>
          <w:color w:val="000000"/>
          <w:vertAlign w:val="subscript"/>
        </w:rPr>
        <w:t>у</w:t>
      </w:r>
      <w:r>
        <w:rPr>
          <w:rFonts w:ascii="Times New Roman"/>
          <w:b w:val="false"/>
          <w:i w:val="false"/>
          <w:color w:val="000000"/>
          <w:sz w:val="28"/>
        </w:rPr>
        <w:t xml:space="preserve"> = k</w:t>
      </w:r>
      <w:r>
        <w:rPr>
          <w:rFonts w:ascii="Times New Roman"/>
          <w:b w:val="false"/>
          <w:i w:val="false"/>
          <w:color w:val="000000"/>
          <w:vertAlign w:val="subscript"/>
        </w:rPr>
        <w:t>у</w:t>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DL,                          (14)</w:t>
      </w:r>
      <w:r>
        <w:br/>
      </w:r>
      <w:r>
        <w:rPr>
          <w:rFonts w:ascii="Times New Roman"/>
          <w:b w:val="false"/>
          <w:i w:val="false"/>
          <w:color w:val="000000"/>
          <w:sz w:val="28"/>
        </w:rPr>
        <w:t>
онда</w:t>
      </w:r>
      <w:r>
        <w:br/>
      </w:r>
      <w:r>
        <w:rPr>
          <w:rFonts w:ascii="Times New Roman"/>
          <w:b w:val="false"/>
          <w:i w:val="false"/>
          <w:color w:val="000000"/>
          <w:sz w:val="28"/>
        </w:rPr>
        <w:t>
                     k</w:t>
      </w:r>
      <w:r>
        <w:rPr>
          <w:rFonts w:ascii="Times New Roman"/>
          <w:b w:val="false"/>
          <w:i w:val="false"/>
          <w:color w:val="000000"/>
          <w:vertAlign w:val="subscript"/>
        </w:rPr>
        <w:t>у</w:t>
      </w:r>
      <w:r>
        <w:rPr>
          <w:rFonts w:ascii="Times New Roman"/>
          <w:b w:val="false"/>
          <w:i w:val="false"/>
          <w:color w:val="000000"/>
          <w:sz w:val="28"/>
        </w:rPr>
        <w:t xml:space="preserve"> = 5,3•10</w:t>
      </w:r>
      <w:r>
        <w:rPr>
          <w:rFonts w:ascii="Times New Roman"/>
          <w:b w:val="false"/>
          <w:i w:val="false"/>
          <w:color w:val="000000"/>
          <w:vertAlign w:val="superscript"/>
        </w:rPr>
        <w:t>-4</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0</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V</w:t>
      </w:r>
      <w:r>
        <w:rPr>
          <w:rFonts w:ascii="Times New Roman"/>
          <w:b w:val="false"/>
          <w:i w:val="false"/>
          <w:color w:val="000000"/>
          <w:vertAlign w:val="subscript"/>
        </w:rPr>
        <w:t>0</w:t>
      </w:r>
      <w:r>
        <w:rPr>
          <w:rFonts w:ascii="Times New Roman"/>
          <w:b w:val="false"/>
          <w:i w:val="false"/>
          <w:color w:val="000000"/>
          <w:sz w:val="28"/>
        </w:rPr>
        <w:t>;                    (15)</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1 кезінде Т</w:t>
      </w:r>
      <w:r>
        <w:rPr>
          <w:rFonts w:ascii="Times New Roman"/>
          <w:b w:val="false"/>
          <w:i w:val="false"/>
          <w:color w:val="000000"/>
          <w:vertAlign w:val="subscript"/>
        </w:rPr>
        <w:t>н</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3 - 2Т</w:t>
      </w:r>
      <w:r>
        <w:rPr>
          <w:rFonts w:ascii="Times New Roman"/>
          <w:b w:val="false"/>
          <w:i w:val="false"/>
          <w:color w:val="000000"/>
          <w:vertAlign w:val="subscript"/>
        </w:rPr>
        <w:t>н</w:t>
      </w:r>
      <w:r>
        <w:rPr>
          <w:rFonts w:ascii="Times New Roman"/>
          <w:b w:val="false"/>
          <w:i w:val="false"/>
          <w:color w:val="000000"/>
          <w:sz w:val="28"/>
        </w:rPr>
        <w:t xml:space="preserve"> /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 xml:space="preserve"> кезінде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 xml:space="preserve"> &lt; Т</w:t>
      </w:r>
      <w:r>
        <w:rPr>
          <w:rFonts w:ascii="Times New Roman"/>
          <w:b w:val="false"/>
          <w:i w:val="false"/>
          <w:color w:val="000000"/>
          <w:vertAlign w:val="subscript"/>
        </w:rPr>
        <w:t>н</w:t>
      </w:r>
      <w:r>
        <w:rPr>
          <w:rFonts w:ascii="Times New Roman"/>
          <w:b w:val="false"/>
          <w:i w:val="false"/>
          <w:color w:val="000000"/>
          <w:sz w:val="28"/>
        </w:rPr>
        <w:t xml:space="preserve"> &lt; 1,5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 0 кезінде Т</w:t>
      </w:r>
      <w:r>
        <w:rPr>
          <w:rFonts w:ascii="Times New Roman"/>
          <w:b w:val="false"/>
          <w:i w:val="false"/>
          <w:color w:val="000000"/>
          <w:vertAlign w:val="subscript"/>
        </w:rPr>
        <w:t>н</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1,5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vertAlign w:val="subscript"/>
        </w:rPr>
        <w:t>н</w:t>
      </w:r>
      <w:r>
        <w:rPr>
          <w:rFonts w:ascii="Times New Roman"/>
          <w:b w:val="false"/>
          <w:i w:val="false"/>
          <w:color w:val="000000"/>
          <w:sz w:val="28"/>
        </w:rPr>
        <w:t xml:space="preserve"> – жүктеменің есепті жағдайы үшін, алдыңғы жағымен шөгуі, м,</w:t>
      </w:r>
      <w:r>
        <w:br/>
      </w: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vertAlign w:val="superscript"/>
        </w:rPr>
        <w:t>0</w:t>
      </w:r>
      <w:r>
        <w:rPr>
          <w:rFonts w:ascii="Times New Roman"/>
          <w:b w:val="false"/>
          <w:i w:val="false"/>
          <w:color w:val="000000"/>
          <w:sz w:val="28"/>
        </w:rPr>
        <w:t> — «шекті» алдыңғы жағымен шөгуі, м, тең</w:t>
      </w:r>
      <w:r>
        <w:br/>
      </w:r>
      <w:r>
        <w:rPr>
          <w:rFonts w:ascii="Times New Roman"/>
          <w:b w:val="false"/>
          <w:i w:val="false"/>
          <w:color w:val="000000"/>
          <w:sz w:val="28"/>
        </w:rPr>
        <w:t>
      </w:t>
      </w:r>
      <w:r>
        <w:drawing>
          <wp:inline distT="0" distB="0" distL="0" distR="0">
            <wp:extent cx="7747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0" cy="1765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823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23200" cy="14986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биіктігі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36. Қосымша толқындық иілгіш сәтінің мәні кеменің ортаңғы бөлігінің 0,5</w:t>
      </w:r>
      <w:r>
        <w:rPr>
          <w:rFonts w:ascii="Times New Roman"/>
          <w:b w:val="false"/>
          <w:i/>
          <w:color w:val="000000"/>
          <w:sz w:val="28"/>
        </w:rPr>
        <w:t xml:space="preserve">L </w:t>
      </w:r>
      <w:r>
        <w:rPr>
          <w:rFonts w:ascii="Times New Roman"/>
          <w:b w:val="false"/>
          <w:i w:val="false"/>
          <w:color w:val="000000"/>
          <w:sz w:val="28"/>
        </w:rPr>
        <w:t>бойымен қабылданған және ұшына қарай сызық заңы бойынша нөлге дейін төмендейді (осы Қағиданың </w:t>
      </w:r>
      <w:r>
        <w:rPr>
          <w:rFonts w:ascii="Times New Roman"/>
          <w:b w:val="false"/>
          <w:i w:val="false"/>
          <w:color w:val="000000"/>
          <w:sz w:val="28"/>
        </w:rPr>
        <w:t>9-қосымшасы</w:t>
      </w:r>
      <w:r>
        <w:rPr>
          <w:rFonts w:ascii="Times New Roman"/>
          <w:b w:val="false"/>
          <w:i w:val="false"/>
          <w:color w:val="000000"/>
          <w:sz w:val="28"/>
        </w:rPr>
        <w:t>).</w:t>
      </w:r>
      <w:r>
        <w:br/>
      </w:r>
      <w:r>
        <w:rPr>
          <w:rFonts w:ascii="Times New Roman"/>
          <w:b w:val="false"/>
          <w:i w:val="false"/>
          <w:color w:val="000000"/>
          <w:sz w:val="28"/>
        </w:rPr>
        <w:t xml:space="preserve">
      Кеме қатынасы тіркелімінің келісімімен келісу бойынша «М» және «О» сыныпты кемелер үшін </w:t>
      </w:r>
      <w:r>
        <w:rPr>
          <w:rFonts w:ascii="Times New Roman"/>
          <w:b w:val="false"/>
          <w:i/>
          <w:color w:val="000000"/>
          <w:sz w:val="28"/>
        </w:rPr>
        <w:t>М</w:t>
      </w:r>
      <w:r>
        <w:rPr>
          <w:rFonts w:ascii="Times New Roman"/>
          <w:b w:val="false"/>
          <w:i w:val="false"/>
          <w:color w:val="000000"/>
          <w:vertAlign w:val="subscript"/>
        </w:rPr>
        <w:t xml:space="preserve">ДВ </w:t>
      </w:r>
      <w:r>
        <w:rPr>
          <w:rFonts w:ascii="Times New Roman"/>
          <w:b w:val="false"/>
          <w:i w:val="false"/>
          <w:color w:val="000000"/>
          <w:sz w:val="28"/>
        </w:rPr>
        <w:t>эпюрден ауытқуға рұқсат етілуі мүмкін, сонымен бірге эпюрдың тұрақты аудандырының шекаралары кеменің мидель-шпангоуттан алдыңғы және артқы жағына 0,15 L кем емес сақталуы қажет.</w:t>
      </w:r>
      <w:r>
        <w:br/>
      </w:r>
      <w:r>
        <w:rPr>
          <w:rFonts w:ascii="Times New Roman"/>
          <w:b w:val="false"/>
          <w:i w:val="false"/>
          <w:color w:val="000000"/>
          <w:sz w:val="28"/>
        </w:rPr>
        <w:t>
</w:t>
      </w:r>
      <w:r>
        <w:rPr>
          <w:rFonts w:ascii="Times New Roman"/>
          <w:b w:val="false"/>
          <w:i w:val="false"/>
          <w:color w:val="000000"/>
          <w:sz w:val="28"/>
        </w:rPr>
        <w:t>
      37. Қосымша толқындық кесіп өту күшінің ең көп мәні мынадай формуламен анықталады, кН:</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д</w:t>
      </w:r>
      <w:r>
        <w:rPr>
          <w:rFonts w:ascii="Times New Roman"/>
          <w:b w:val="false"/>
          <w:i w:val="false"/>
          <w:color w:val="000000"/>
          <w:sz w:val="28"/>
        </w:rPr>
        <w:t>.</w:t>
      </w:r>
      <w:r>
        <w:rPr>
          <w:rFonts w:ascii="Times New Roman"/>
          <w:b w:val="false"/>
          <w:i w:val="false"/>
          <w:color w:val="000000"/>
          <w:vertAlign w:val="subscript"/>
        </w:rPr>
        <w:t>в</w:t>
      </w:r>
      <w:r>
        <w:rPr>
          <w:rFonts w:ascii="Times New Roman"/>
          <w:b w:val="false"/>
          <w:i w:val="false"/>
          <w:color w:val="000000"/>
          <w:sz w:val="28"/>
        </w:rPr>
        <w:t xml:space="preserve"> = 4 </w:t>
      </w:r>
      <w:r>
        <w:rPr>
          <w:rFonts w:ascii="Times New Roman"/>
          <w:b w:val="false"/>
          <w:i/>
          <w:color w:val="000000"/>
          <w:sz w:val="28"/>
        </w:rPr>
        <w:t>M</w:t>
      </w:r>
      <w:r>
        <w:rPr>
          <w:rFonts w:ascii="Times New Roman"/>
          <w:b w:val="false"/>
          <w:i w:val="false"/>
          <w:color w:val="000000"/>
          <w:vertAlign w:val="subscript"/>
        </w:rPr>
        <w:t>д.в</w:t>
      </w:r>
      <w:r>
        <w:rPr>
          <w:rFonts w:ascii="Times New Roman"/>
          <w:b w:val="false"/>
          <w:i w:val="false"/>
          <w:color w:val="000000"/>
          <w:sz w:val="28"/>
        </w:rPr>
        <w:t> </w:t>
      </w:r>
      <w:r>
        <w:rPr>
          <w:rFonts w:ascii="Times New Roman"/>
          <w:b w:val="false"/>
          <w:i/>
          <w:color w:val="000000"/>
          <w:sz w:val="28"/>
        </w:rPr>
        <w:t>/L.</w:t>
      </w:r>
      <w:r>
        <w:rPr>
          <w:rFonts w:ascii="Times New Roman"/>
          <w:b w:val="false"/>
          <w:i w:val="false"/>
          <w:color w:val="000000"/>
          <w:sz w:val="28"/>
        </w:rPr>
        <w:t>                   (20)</w:t>
      </w:r>
      <w:r>
        <w:br/>
      </w:r>
      <w:r>
        <w:rPr>
          <w:rFonts w:ascii="Times New Roman"/>
          <w:b w:val="false"/>
          <w:i w:val="false"/>
          <w:color w:val="000000"/>
          <w:sz w:val="28"/>
        </w:rPr>
        <w:t>
</w:t>
      </w:r>
      <w:r>
        <w:rPr>
          <w:rFonts w:ascii="Times New Roman"/>
          <w:b w:val="false"/>
          <w:i w:val="false"/>
          <w:color w:val="000000"/>
          <w:sz w:val="28"/>
        </w:rPr>
        <w:t>
      38. Қосымша толқындық кесіп өту күшінің эпюрасы осы Қағиданың  </w:t>
      </w:r>
      <w:r>
        <w:rPr>
          <w:rFonts w:ascii="Times New Roman"/>
          <w:b w:val="false"/>
          <w:i w:val="false"/>
          <w:color w:val="000000"/>
          <w:sz w:val="28"/>
        </w:rPr>
        <w:t>9-қосымшасына</w:t>
      </w:r>
      <w:r>
        <w:rPr>
          <w:rFonts w:ascii="Times New Roman"/>
          <w:b w:val="false"/>
          <w:i w:val="false"/>
          <w:color w:val="000000"/>
          <w:sz w:val="28"/>
        </w:rPr>
        <w:t>сәйкес қабылданады.</w:t>
      </w:r>
      <w:r>
        <w:br/>
      </w:r>
      <w:r>
        <w:rPr>
          <w:rFonts w:ascii="Times New Roman"/>
          <w:b w:val="false"/>
          <w:i w:val="false"/>
          <w:color w:val="000000"/>
          <w:sz w:val="28"/>
        </w:rPr>
        <w:t>
</w:t>
      </w:r>
      <w:r>
        <w:rPr>
          <w:rFonts w:ascii="Times New Roman"/>
          <w:b w:val="false"/>
          <w:i w:val="false"/>
          <w:color w:val="000000"/>
          <w:sz w:val="28"/>
        </w:rPr>
        <w:t>
      39. Есепті корпус қимасындағғы майысу және асыра иіп жіберуге арналған иілгіш сәтінің есепті мәні, кНм, осы қимадағы қосымша толқындық иілгіш сәттері бар тынық суда алгебралық қосу арқылы шығарады.</w:t>
      </w:r>
      <w:r>
        <w:br/>
      </w:r>
      <w:r>
        <w:rPr>
          <w:rFonts w:ascii="Times New Roman"/>
          <w:b w:val="false"/>
          <w:i w:val="false"/>
          <w:color w:val="000000"/>
          <w:sz w:val="28"/>
        </w:rPr>
        <w:t>
                        M</w:t>
      </w:r>
      <w:r>
        <w:rPr>
          <w:rFonts w:ascii="Times New Roman"/>
          <w:b w:val="false"/>
          <w:i w:val="false"/>
          <w:color w:val="000000"/>
          <w:vertAlign w:val="subscript"/>
        </w:rPr>
        <w:t>p</w:t>
      </w:r>
      <w:r>
        <w:rPr>
          <w:rFonts w:ascii="Times New Roman"/>
          <w:b w:val="false"/>
          <w:i w:val="false"/>
          <w:color w:val="000000"/>
          <w:sz w:val="28"/>
        </w:rPr>
        <w:t xml:space="preserve"> = М</w:t>
      </w:r>
      <w:r>
        <w:rPr>
          <w:rFonts w:ascii="Times New Roman"/>
          <w:b w:val="false"/>
          <w:i w:val="false"/>
          <w:color w:val="000000"/>
          <w:vertAlign w:val="subscript"/>
        </w:rPr>
        <w:t xml:space="preserve">т.в </w:t>
      </w:r>
      <w:r>
        <w:rPr>
          <w:rFonts w:ascii="Times New Roman"/>
          <w:b w:val="false"/>
          <w:i w:val="false"/>
          <w:color w:val="000000"/>
          <w:sz w:val="28"/>
        </w:rPr>
        <w:t>+ М</w:t>
      </w:r>
      <w:r>
        <w:rPr>
          <w:rFonts w:ascii="Times New Roman"/>
          <w:b w:val="false"/>
          <w:i w:val="false"/>
          <w:color w:val="000000"/>
          <w:vertAlign w:val="subscript"/>
        </w:rPr>
        <w:t>д</w:t>
      </w:r>
      <w:r>
        <w:rPr>
          <w:rFonts w:ascii="Times New Roman"/>
          <w:b w:val="false"/>
          <w:i w:val="false"/>
          <w:color w:val="000000"/>
          <w:sz w:val="28"/>
        </w:rPr>
        <w:t>.</w:t>
      </w:r>
      <w:r>
        <w:rPr>
          <w:rFonts w:ascii="Times New Roman"/>
          <w:b w:val="false"/>
          <w:i w:val="false"/>
          <w:color w:val="000000"/>
          <w:vertAlign w:val="subscript"/>
        </w:rPr>
        <w:t>в</w:t>
      </w:r>
      <w:r>
        <w:rPr>
          <w:rFonts w:ascii="Times New Roman"/>
          <w:b w:val="false"/>
          <w:i w:val="false"/>
          <w:color w:val="000000"/>
          <w:sz w:val="28"/>
        </w:rPr>
        <w:t>                      (21)</w:t>
      </w:r>
      <w:r>
        <w:br/>
      </w:r>
      <w:r>
        <w:rPr>
          <w:rFonts w:ascii="Times New Roman"/>
          <w:b w:val="false"/>
          <w:i w:val="false"/>
          <w:color w:val="000000"/>
          <w:sz w:val="28"/>
        </w:rPr>
        <w:t>
</w:t>
      </w:r>
      <w:r>
        <w:rPr>
          <w:rFonts w:ascii="Times New Roman"/>
          <w:b w:val="false"/>
          <w:i w:val="false"/>
          <w:color w:val="000000"/>
          <w:sz w:val="28"/>
        </w:rPr>
        <w:t>
      40. Есепті корпус қимасында майысу және асыра иіп жіберуге арналған, кН, кесіп өту күшінің есепті мәнін тынық судағы кесіп өту күшінің және осы ағымдағы қосымша толқындық кесіп өту күшінің қосу абсолюттік мәндерін қосу арқылы анықтайды.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 xml:space="preserve">p </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т.в</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д.в</w:t>
      </w:r>
      <w:r>
        <w:rPr>
          <w:rFonts w:ascii="Times New Roman"/>
          <w:b w:val="false"/>
          <w:i w:val="false"/>
          <w:color w:val="000000"/>
          <w:sz w:val="28"/>
        </w:rPr>
        <w:t>|                     (22)</w:t>
      </w:r>
      <w:r>
        <w:br/>
      </w:r>
      <w:r>
        <w:rPr>
          <w:rFonts w:ascii="Times New Roman"/>
          <w:b w:val="false"/>
          <w:i w:val="false"/>
          <w:color w:val="000000"/>
          <w:sz w:val="28"/>
        </w:rPr>
        <w:t>
</w:t>
      </w:r>
      <w:r>
        <w:rPr>
          <w:rFonts w:ascii="Times New Roman"/>
          <w:b w:val="false"/>
          <w:i w:val="false"/>
          <w:color w:val="000000"/>
          <w:sz w:val="28"/>
        </w:rPr>
        <w:t>
      41. Едәуір есепті иілгіш сәтін және кесіп өту күштерін 39 және 40-тармақтарына сәйкес, жүктеменің есепті жағдайларында 22—28-тармақтарына сәйкес анықтайды.</w:t>
      </w:r>
      <w:r>
        <w:br/>
      </w:r>
      <w:r>
        <w:rPr>
          <w:rFonts w:ascii="Times New Roman"/>
          <w:b w:val="false"/>
          <w:i w:val="false"/>
          <w:color w:val="000000"/>
          <w:sz w:val="28"/>
        </w:rPr>
        <w:t>
</w:t>
      </w:r>
      <w:r>
        <w:rPr>
          <w:rFonts w:ascii="Times New Roman"/>
          <w:b w:val="false"/>
          <w:i w:val="false"/>
          <w:color w:val="000000"/>
          <w:sz w:val="28"/>
        </w:rPr>
        <w:t xml:space="preserve">
      42. Осы Қағиданың 23-тармағы 5) тармақшасы 21 және 22-формуласында қарастырылған есепті жағдай үшін «Л» сыныпты кеме үшін осы Қағиданың 31-37-тармағының талабына сәйкес анықталған сәйкес мөлшерінен </w:t>
      </w:r>
      <w:r>
        <w:rPr>
          <w:rFonts w:ascii="Times New Roman"/>
          <w:b w:val="false"/>
          <w:i/>
          <w:color w:val="000000"/>
          <w:sz w:val="28"/>
        </w:rPr>
        <w:t>М</w:t>
      </w:r>
      <w:r>
        <w:rPr>
          <w:rFonts w:ascii="Times New Roman"/>
          <w:b w:val="false"/>
          <w:i w:val="false"/>
          <w:color w:val="000000"/>
          <w:vertAlign w:val="subscript"/>
        </w:rPr>
        <w:t>ДВ</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bscript"/>
        </w:rPr>
        <w:t xml:space="preserve">ДB </w:t>
      </w:r>
      <w:r>
        <w:rPr>
          <w:rFonts w:ascii="Times New Roman"/>
          <w:b w:val="false"/>
          <w:i w:val="false"/>
          <w:color w:val="000000"/>
          <w:sz w:val="28"/>
        </w:rPr>
        <w:t>мәні 0,7 аз қабылданбайды.</w:t>
      </w:r>
      <w:r>
        <w:br/>
      </w:r>
      <w:r>
        <w:rPr>
          <w:rFonts w:ascii="Times New Roman"/>
          <w:b w:val="false"/>
          <w:i w:val="false"/>
          <w:color w:val="000000"/>
          <w:sz w:val="28"/>
        </w:rPr>
        <w:t xml:space="preserve">
      Егер жүк тасу операцияларын қорғалмаған акваторияларда жүргізу рұқсат етілсе, онда </w:t>
      </w:r>
      <w:r>
        <w:rPr>
          <w:rFonts w:ascii="Times New Roman"/>
          <w:b w:val="false"/>
          <w:i/>
          <w:color w:val="000000"/>
          <w:sz w:val="28"/>
        </w:rPr>
        <w:t>М</w:t>
      </w:r>
      <w:r>
        <w:rPr>
          <w:rFonts w:ascii="Times New Roman"/>
          <w:b w:val="false"/>
          <w:i w:val="false"/>
          <w:color w:val="000000"/>
          <w:vertAlign w:val="subscript"/>
        </w:rPr>
        <w:t xml:space="preserve">ДВ </w:t>
      </w:r>
      <w:r>
        <w:rPr>
          <w:rFonts w:ascii="Times New Roman"/>
          <w:b w:val="false"/>
          <w:i w:val="false"/>
          <w:color w:val="000000"/>
          <w:sz w:val="28"/>
        </w:rPr>
        <w:t xml:space="preserve">және </w:t>
      </w:r>
      <w:r>
        <w:rPr>
          <w:rFonts w:ascii="Times New Roman"/>
          <w:b w:val="false"/>
          <w:i/>
          <w:color w:val="000000"/>
          <w:sz w:val="28"/>
        </w:rPr>
        <w:t>N</w:t>
      </w:r>
      <w:r>
        <w:rPr>
          <w:rFonts w:ascii="Times New Roman"/>
          <w:b w:val="false"/>
          <w:i w:val="false"/>
          <w:color w:val="000000"/>
          <w:vertAlign w:val="subscript"/>
        </w:rPr>
        <w:t xml:space="preserve">TB </w:t>
      </w:r>
      <w:r>
        <w:rPr>
          <w:rFonts w:ascii="Times New Roman"/>
          <w:b w:val="false"/>
          <w:i w:val="false"/>
          <w:color w:val="000000"/>
          <w:sz w:val="28"/>
        </w:rPr>
        <w:t>осы акватория кіретін, су бассейнінің разрядына сәйкес келетін кеме сыныптары үшін 1 және 21-формулалары бойынша анықталады.</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ДВ</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bscript"/>
        </w:rPr>
        <w:t xml:space="preserve">ДВ </w:t>
      </w:r>
      <w:r>
        <w:rPr>
          <w:rFonts w:ascii="Times New Roman"/>
          <w:b w:val="false"/>
          <w:i w:val="false"/>
          <w:color w:val="000000"/>
          <w:sz w:val="28"/>
        </w:rPr>
        <w:t>толқындауы бойынша қосымша шектеулердің әсерін тіркеу Кеме қатынасы тіркелімінің әдісі бойынша орындалады.</w:t>
      </w:r>
      <w:r>
        <w:br/>
      </w:r>
      <w:r>
        <w:rPr>
          <w:rFonts w:ascii="Times New Roman"/>
          <w:b w:val="false"/>
          <w:i w:val="false"/>
          <w:color w:val="000000"/>
          <w:sz w:val="28"/>
        </w:rPr>
        <w:t xml:space="preserve">
      Жүкті тиеу және жүкті түсіру үдерісіндегі </w:t>
      </w:r>
      <w:r>
        <w:rPr>
          <w:rFonts w:ascii="Times New Roman"/>
          <w:b w:val="false"/>
          <w:i/>
          <w:color w:val="000000"/>
          <w:sz w:val="28"/>
        </w:rPr>
        <w:t>М</w:t>
      </w:r>
      <w:r>
        <w:rPr>
          <w:rFonts w:ascii="Times New Roman"/>
          <w:b w:val="false"/>
          <w:i w:val="false"/>
          <w:color w:val="000000"/>
          <w:vertAlign w:val="subscript"/>
        </w:rPr>
        <w:t>ТВ</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bscript"/>
        </w:rPr>
        <w:t xml:space="preserve">TB </w:t>
      </w:r>
      <w:r>
        <w:rPr>
          <w:rFonts w:ascii="Times New Roman"/>
          <w:b w:val="false"/>
          <w:i w:val="false"/>
          <w:color w:val="000000"/>
          <w:sz w:val="28"/>
        </w:rPr>
        <w:t xml:space="preserve">мәндерін осы Қағиданың 21-тармағына сәйкес кеме ұзындығы бойынша жүкті орналастыруды ескеріп есептейді. </w:t>
      </w:r>
    </w:p>
    <w:bookmarkEnd w:id="13"/>
    <w:bookmarkStart w:name="z55" w:id="14"/>
    <w:p>
      <w:pPr>
        <w:spacing w:after="0"/>
        <w:ind w:left="0"/>
        <w:jc w:val="left"/>
      </w:pPr>
      <w:r>
        <w:rPr>
          <w:rFonts w:ascii="Times New Roman"/>
          <w:b/>
          <w:i w:val="false"/>
          <w:color w:val="000000"/>
        </w:rPr>
        <w:t xml:space="preserve"> 
§ 2. Есепті жергілікті жүктемелер</w:t>
      </w:r>
    </w:p>
    <w:bookmarkEnd w:id="14"/>
    <w:bookmarkStart w:name="z56" w:id="15"/>
    <w:p>
      <w:pPr>
        <w:spacing w:after="0"/>
        <w:ind w:left="0"/>
        <w:jc w:val="both"/>
      </w:pPr>
      <w:r>
        <w:rPr>
          <w:rFonts w:ascii="Times New Roman"/>
          <w:b w:val="false"/>
          <w:i w:val="false"/>
          <w:color w:val="000000"/>
          <w:sz w:val="28"/>
        </w:rPr>
        <w:t>
      43. Жергілікті жүктемені кеменің жүктеме күйінің мынадай жағдайлары үшін есептеп шығарады:</w:t>
      </w:r>
      <w:r>
        <w:br/>
      </w:r>
      <w:r>
        <w:rPr>
          <w:rFonts w:ascii="Times New Roman"/>
          <w:b w:val="false"/>
          <w:i w:val="false"/>
          <w:color w:val="000000"/>
          <w:sz w:val="28"/>
        </w:rPr>
        <w:t>
      1) толық жүкке;</w:t>
      </w:r>
      <w:r>
        <w:br/>
      </w:r>
      <w:r>
        <w:rPr>
          <w:rFonts w:ascii="Times New Roman"/>
          <w:b w:val="false"/>
          <w:i w:val="false"/>
          <w:color w:val="000000"/>
          <w:sz w:val="28"/>
        </w:rPr>
        <w:t>
      2) бос немесе балластта;</w:t>
      </w:r>
      <w:r>
        <w:br/>
      </w:r>
      <w:r>
        <w:rPr>
          <w:rFonts w:ascii="Times New Roman"/>
          <w:b w:val="false"/>
          <w:i w:val="false"/>
          <w:color w:val="000000"/>
          <w:sz w:val="28"/>
        </w:rPr>
        <w:t>
      3) жүкті тиеу және жүкті түсіру үдерісінде (жүк таситын кемелер үшін);</w:t>
      </w:r>
      <w:r>
        <w:br/>
      </w:r>
      <w:r>
        <w:rPr>
          <w:rFonts w:ascii="Times New Roman"/>
          <w:b w:val="false"/>
          <w:i w:val="false"/>
          <w:color w:val="000000"/>
          <w:sz w:val="28"/>
        </w:rPr>
        <w:t>
      4) кеме корпусын су өткізбетіндігіне және герметикалығына сынау үдерісінде;</w:t>
      </w:r>
      <w:r>
        <w:br/>
      </w:r>
      <w:r>
        <w:rPr>
          <w:rFonts w:ascii="Times New Roman"/>
          <w:b w:val="false"/>
          <w:i w:val="false"/>
          <w:color w:val="000000"/>
          <w:sz w:val="28"/>
        </w:rPr>
        <w:t>
      5) кеме бөлігін су басу кезінде осы Қағиданың 1191 және 1193-тармақтарына сәйкес;</w:t>
      </w:r>
      <w:r>
        <w:br/>
      </w:r>
      <w:r>
        <w:rPr>
          <w:rFonts w:ascii="Times New Roman"/>
          <w:b w:val="false"/>
          <w:i w:val="false"/>
          <w:color w:val="000000"/>
          <w:sz w:val="28"/>
        </w:rPr>
        <w:t>
      6) кемені пайдаланудағы басқа да жағымсыз жағдайлар кезінде.</w:t>
      </w:r>
      <w:r>
        <w:br/>
      </w:r>
      <w:r>
        <w:rPr>
          <w:rFonts w:ascii="Times New Roman"/>
          <w:b w:val="false"/>
          <w:i w:val="false"/>
          <w:color w:val="000000"/>
          <w:sz w:val="28"/>
        </w:rPr>
        <w:t>
</w:t>
      </w:r>
      <w:r>
        <w:rPr>
          <w:rFonts w:ascii="Times New Roman"/>
          <w:b w:val="false"/>
          <w:i w:val="false"/>
          <w:color w:val="000000"/>
          <w:sz w:val="28"/>
        </w:rPr>
        <w:t>
      44. Конструкция жергілікті беріктілігін едәуір күш салуды шақыратын жүктемелерге тексереді.</w:t>
      </w:r>
      <w:r>
        <w:br/>
      </w:r>
      <w:r>
        <w:rPr>
          <w:rFonts w:ascii="Times New Roman"/>
          <w:b w:val="false"/>
          <w:i w:val="false"/>
          <w:color w:val="000000"/>
          <w:sz w:val="28"/>
        </w:rPr>
        <w:t>
      Корпустың бойлық байланысының беріктігі кеменің жалпы бойлық иілгішінен және жергілікті жүктемеден туындайтын жиынтық күштермен тексеріледі.</w:t>
      </w:r>
      <w:r>
        <w:br/>
      </w:r>
      <w:r>
        <w:rPr>
          <w:rFonts w:ascii="Times New Roman"/>
          <w:b w:val="false"/>
          <w:i w:val="false"/>
          <w:color w:val="000000"/>
          <w:sz w:val="28"/>
        </w:rPr>
        <w:t>
</w:t>
      </w:r>
      <w:r>
        <w:rPr>
          <w:rFonts w:ascii="Times New Roman"/>
          <w:b w:val="false"/>
          <w:i w:val="false"/>
          <w:color w:val="000000"/>
          <w:sz w:val="28"/>
        </w:rPr>
        <w:t xml:space="preserve">
      45. Есепті жергілікті жүктемені, мәні қабылданған төмендегі келтірілген формуладан алынған мәндерден жоғарыға тең қабылданады </w:t>
      </w:r>
      <w:r>
        <w:rPr>
          <w:rFonts w:ascii="Times New Roman"/>
          <w:b w:val="false"/>
          <w:i/>
          <w:color w:val="000000"/>
          <w:sz w:val="28"/>
        </w:rPr>
        <w:t xml:space="preserve">р, </w:t>
      </w:r>
      <w:r>
        <w:rPr>
          <w:rFonts w:ascii="Times New Roman"/>
          <w:b w:val="false"/>
          <w:i w:val="false"/>
          <w:color w:val="000000"/>
          <w:sz w:val="28"/>
        </w:rPr>
        <w:t>кПа қысымымен тапсырады:</w:t>
      </w:r>
      <w:r>
        <w:br/>
      </w: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 қарастырылып жатқан қимадағы кеме бортының биіктігі, м;</w:t>
      </w:r>
      <w:r>
        <w:br/>
      </w:r>
      <w:r>
        <w:rPr>
          <w:rFonts w:ascii="Times New Roman"/>
          <w:b w:val="false"/>
          <w:i w:val="false"/>
          <w:color w:val="000000"/>
          <w:sz w:val="28"/>
        </w:rPr>
        <w:t>
      Т</w:t>
      </w:r>
      <w:r>
        <w:rPr>
          <w:rFonts w:ascii="Times New Roman"/>
          <w:b w:val="false"/>
          <w:i w:val="false"/>
          <w:color w:val="000000"/>
          <w:vertAlign w:val="subscript"/>
        </w:rPr>
        <w:t>гр</w:t>
      </w:r>
      <w:r>
        <w:rPr>
          <w:rFonts w:ascii="Times New Roman"/>
          <w:b w:val="false"/>
          <w:i w:val="false"/>
          <w:color w:val="000000"/>
          <w:sz w:val="28"/>
        </w:rPr>
        <w:t xml:space="preserve"> - қарастырылып жатқан қимадағы толық жүгі бар кемені отырғызу, м;</w:t>
      </w:r>
      <w:r>
        <w:br/>
      </w:r>
      <w:r>
        <w:rPr>
          <w:rFonts w:ascii="Times New Roman"/>
          <w:b w:val="false"/>
          <w:i w:val="false"/>
          <w:color w:val="000000"/>
          <w:sz w:val="28"/>
        </w:rPr>
        <w:t>
      Т</w:t>
      </w:r>
      <w:r>
        <w:rPr>
          <w:rFonts w:ascii="Times New Roman"/>
          <w:b w:val="false"/>
          <w:i w:val="false"/>
          <w:color w:val="000000"/>
          <w:vertAlign w:val="subscript"/>
        </w:rPr>
        <w:t>п</w:t>
      </w:r>
      <w:r>
        <w:rPr>
          <w:rFonts w:ascii="Times New Roman"/>
          <w:b w:val="false"/>
          <w:i w:val="false"/>
          <w:color w:val="000000"/>
          <w:sz w:val="28"/>
        </w:rPr>
        <w:t xml:space="preserve"> - қарастырылып жатқан қимадағы бос кемені отырғызу, м;</w:t>
      </w:r>
      <w:r>
        <w:br/>
      </w:r>
      <w:r>
        <w:rPr>
          <w:rFonts w:ascii="Times New Roman"/>
          <w:b w:val="false"/>
          <w:i w:val="false"/>
          <w:color w:val="000000"/>
          <w:sz w:val="28"/>
        </w:rPr>
        <w:t>
      Т</w:t>
      </w:r>
      <w:r>
        <w:rPr>
          <w:rFonts w:ascii="Times New Roman"/>
          <w:b w:val="false"/>
          <w:i w:val="false"/>
          <w:color w:val="000000"/>
          <w:vertAlign w:val="subscript"/>
        </w:rPr>
        <w:t>б</w:t>
      </w:r>
      <w:r>
        <w:rPr>
          <w:rFonts w:ascii="Times New Roman"/>
          <w:b w:val="false"/>
          <w:i w:val="false"/>
          <w:color w:val="000000"/>
          <w:sz w:val="28"/>
        </w:rPr>
        <w:t xml:space="preserve"> - қарастырылып жатқан қимадағы балласта кемені отырғызу, м;</w:t>
      </w:r>
      <w:r>
        <w:br/>
      </w:r>
      <w:r>
        <w:rPr>
          <w:rFonts w:ascii="Times New Roman"/>
          <w:b w:val="false"/>
          <w:i w:val="false"/>
          <w:color w:val="000000"/>
          <w:sz w:val="28"/>
        </w:rPr>
        <w:t>
      h</w:t>
      </w:r>
      <w:r>
        <w:rPr>
          <w:rFonts w:ascii="Times New Roman"/>
          <w:b w:val="false"/>
          <w:i w:val="false"/>
          <w:color w:val="000000"/>
          <w:vertAlign w:val="subscript"/>
        </w:rPr>
        <w:t>б</w:t>
      </w:r>
      <w:r>
        <w:rPr>
          <w:rFonts w:ascii="Times New Roman"/>
          <w:b w:val="false"/>
          <w:i w:val="false"/>
          <w:color w:val="000000"/>
          <w:sz w:val="28"/>
        </w:rPr>
        <w:t xml:space="preserve"> - әуе түтігінің басына дейінгі балласты цистернаның биіктігі, м;</w:t>
      </w:r>
      <w:r>
        <w:br/>
      </w: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 су құйғыш кемедегі жүк қимасының кеңейтілген шахтасының биіктігі, м;</w:t>
      </w:r>
      <w:r>
        <w:br/>
      </w:r>
      <w:r>
        <w:rPr>
          <w:rFonts w:ascii="Times New Roman"/>
          <w:b w:val="false"/>
          <w:i w:val="false"/>
          <w:color w:val="000000"/>
          <w:sz w:val="28"/>
        </w:rPr>
        <w:t>
      h</w:t>
      </w:r>
      <w:r>
        <w:rPr>
          <w:rFonts w:ascii="Times New Roman"/>
          <w:b w:val="false"/>
          <w:i w:val="false"/>
          <w:color w:val="000000"/>
          <w:vertAlign w:val="subscript"/>
        </w:rPr>
        <w:t>к</w:t>
      </w:r>
      <w:r>
        <w:rPr>
          <w:rFonts w:ascii="Times New Roman"/>
          <w:b w:val="false"/>
          <w:i w:val="false"/>
          <w:color w:val="000000"/>
          <w:sz w:val="28"/>
        </w:rPr>
        <w:t xml:space="preserve"> - газ өткізетін құбырлардағы дем алу клапандары құралған және есептелген, артылған қысымға сәйкес, сулы бағананың қысымы, м;</w:t>
      </w:r>
      <w:r>
        <w:br/>
      </w:r>
      <w:r>
        <w:rPr>
          <w:rFonts w:ascii="Times New Roman"/>
          <w:b w:val="false"/>
          <w:i w:val="false"/>
          <w:color w:val="000000"/>
          <w:sz w:val="28"/>
        </w:rPr>
        <w:t>
      r - есепті толқынның жартылай биіктігі,м</w:t>
      </w:r>
      <w:r>
        <w:br/>
      </w:r>
      <w:r>
        <w:rPr>
          <w:rFonts w:ascii="Times New Roman"/>
          <w:b w:val="false"/>
          <w:i w:val="false"/>
          <w:color w:val="000000"/>
          <w:sz w:val="28"/>
        </w:rPr>
        <w:t>
      р</w:t>
      </w:r>
      <w:r>
        <w:rPr>
          <w:rFonts w:ascii="Times New Roman"/>
          <w:b w:val="false"/>
          <w:i w:val="false"/>
          <w:color w:val="000000"/>
          <w:vertAlign w:val="subscript"/>
        </w:rPr>
        <w:t>гр</w:t>
      </w:r>
      <w:r>
        <w:rPr>
          <w:rFonts w:ascii="Times New Roman"/>
          <w:b w:val="false"/>
          <w:i w:val="false"/>
          <w:color w:val="000000"/>
          <w:sz w:val="28"/>
        </w:rPr>
        <w:t xml:space="preserve"> - оны бөлудегі бірқалыпсыздық ескерілмеген, жүк немесе отынның қысымы кПа;</w:t>
      </w:r>
      <w:r>
        <w:br/>
      </w: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негізгіден қарастырылып жатқан қимадағы кеме трюмінің биіктігі,м;</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осы Қағиданың 46-тармағына сәйкес оны бөлудегі бірқалыпсыздық ескерілмеген, жүктің қысымы, кПа;</w:t>
      </w:r>
      <w:r>
        <w:br/>
      </w:r>
      <w:r>
        <w:rPr>
          <w:rFonts w:ascii="Times New Roman"/>
          <w:b w:val="false"/>
          <w:i w:val="false"/>
          <w:color w:val="000000"/>
          <w:sz w:val="28"/>
        </w:rPr>
        <w:t>
      у</w:t>
      </w:r>
      <w:r>
        <w:rPr>
          <w:rFonts w:ascii="Times New Roman"/>
          <w:b w:val="false"/>
          <w:i w:val="false"/>
          <w:color w:val="000000"/>
          <w:vertAlign w:val="subscript"/>
        </w:rPr>
        <w:t>г</w:t>
      </w:r>
      <w:r>
        <w:rPr>
          <w:rFonts w:ascii="Times New Roman"/>
          <w:b w:val="false"/>
          <w:i w:val="false"/>
          <w:color w:val="000000"/>
          <w:sz w:val="28"/>
        </w:rPr>
        <w:t xml:space="preserve"> - тиейтін немесе сұйық жүктің үлестік салмағы, кН/м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h</w:t>
      </w:r>
      <w:r>
        <w:rPr>
          <w:rFonts w:ascii="Times New Roman"/>
          <w:b w:val="false"/>
          <w:i w:val="false"/>
          <w:color w:val="000000"/>
          <w:vertAlign w:val="subscript"/>
        </w:rPr>
        <w:t>дд</w:t>
      </w:r>
      <w:r>
        <w:rPr>
          <w:rFonts w:ascii="Times New Roman"/>
          <w:b w:val="false"/>
          <w:i w:val="false"/>
          <w:color w:val="000000"/>
          <w:sz w:val="28"/>
        </w:rPr>
        <w:t xml:space="preserve"> - екі қабатты түптің биіктігі, м;</w:t>
      </w:r>
      <w:r>
        <w:br/>
      </w:r>
      <w:r>
        <w:rPr>
          <w:rFonts w:ascii="Times New Roman"/>
          <w:b w:val="false"/>
          <w:i w:val="false"/>
          <w:color w:val="000000"/>
          <w:sz w:val="28"/>
        </w:rPr>
        <w:t>
</w:t>
      </w:r>
      <w:r>
        <w:rPr>
          <w:rFonts w:ascii="Times New Roman"/>
          <w:b w:val="false"/>
          <w:i w:val="false"/>
          <w:color w:val="000000"/>
          <w:sz w:val="28"/>
        </w:rPr>
        <w:t>
      46. Оны бөлу кезіндегі бірқалыпсыздықты есепке ала отырып, жүк қысымы, кПа мынадай формуламен есептеледі:</w:t>
      </w:r>
      <w:r>
        <w:br/>
      </w:r>
      <w:r>
        <w:rPr>
          <w:rFonts w:ascii="Times New Roman"/>
          <w:b w:val="false"/>
          <w:i w:val="false"/>
          <w:color w:val="000000"/>
          <w:sz w:val="28"/>
        </w:rPr>
        <w:t>
      1) құрғақ жүкті кемелер үшін</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k</w:t>
      </w:r>
      <w:r>
        <w:rPr>
          <w:rFonts w:ascii="Times New Roman"/>
          <w:b w:val="false"/>
          <w:i w:val="false"/>
          <w:color w:val="000000"/>
          <w:vertAlign w:val="subscript"/>
        </w:rPr>
        <w:t>н</w:t>
      </w:r>
      <w:r>
        <w:rPr>
          <w:rFonts w:ascii="Times New Roman"/>
          <w:b w:val="false"/>
          <w:i w:val="false"/>
          <w:color w:val="000000"/>
          <w:sz w:val="28"/>
        </w:rPr>
        <w:t>Р</w:t>
      </w:r>
      <w:r>
        <w:rPr>
          <w:rFonts w:ascii="Times New Roman"/>
          <w:b w:val="false"/>
          <w:i w:val="false"/>
          <w:color w:val="000000"/>
          <w:vertAlign w:val="subscript"/>
        </w:rPr>
        <w:t xml:space="preserve">гр </w:t>
      </w:r>
      <w:r>
        <w:rPr>
          <w:rFonts w:ascii="Times New Roman"/>
          <w:b w:val="false"/>
          <w:i w:val="false"/>
          <w:color w:val="000000"/>
          <w:sz w:val="28"/>
        </w:rPr>
        <w:t>,                          (23)</w:t>
      </w:r>
      <w:r>
        <w:br/>
      </w:r>
      <w:r>
        <w:rPr>
          <w:rFonts w:ascii="Times New Roman"/>
          <w:b w:val="false"/>
          <w:i w:val="false"/>
          <w:color w:val="000000"/>
          <w:sz w:val="28"/>
        </w:rPr>
        <w:t>
      мұндағы k</w:t>
      </w:r>
      <w:r>
        <w:rPr>
          <w:rFonts w:ascii="Times New Roman"/>
          <w:b w:val="false"/>
          <w:i w:val="false"/>
          <w:color w:val="000000"/>
          <w:vertAlign w:val="subscript"/>
        </w:rPr>
        <w:t>н</w:t>
      </w:r>
      <w:r>
        <w:rPr>
          <w:rFonts w:ascii="Times New Roman"/>
          <w:b w:val="false"/>
          <w:i w:val="false"/>
          <w:color w:val="000000"/>
          <w:sz w:val="28"/>
        </w:rPr>
        <w:t xml:space="preserve"> - 1,25-ке тең рамалық жиынды есептеу кезіндегі және 1,50 –ге тең қабылданған бос жиынды және пластинді есептеу кезіндегі жүк (төбешік және қатар тиелген жүкті тасыйтын кемелерден басқа) қысымының бірқалыпсыздық коэффициенті;</w:t>
      </w:r>
      <w:r>
        <w:br/>
      </w:r>
      <w:r>
        <w:rPr>
          <w:rFonts w:ascii="Times New Roman"/>
          <w:b w:val="false"/>
          <w:i w:val="false"/>
          <w:color w:val="000000"/>
          <w:sz w:val="28"/>
        </w:rPr>
        <w:t>
      2) құйма кемелер үшін</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р</w:t>
      </w:r>
      <w:r>
        <w:rPr>
          <w:rFonts w:ascii="Times New Roman"/>
          <w:b w:val="false"/>
          <w:i w:val="false"/>
          <w:color w:val="000000"/>
          <w:vertAlign w:val="subscript"/>
        </w:rPr>
        <w:t>гр</w:t>
      </w:r>
      <w:r>
        <w:rPr>
          <w:rFonts w:ascii="Times New Roman"/>
          <w:b w:val="false"/>
          <w:i w:val="false"/>
          <w:color w:val="000000"/>
          <w:sz w:val="28"/>
        </w:rPr>
        <w:t> </w:t>
      </w:r>
      <w:r>
        <w:rPr>
          <w:rFonts w:ascii="Times New Roman"/>
          <w:b w:val="false"/>
          <w:i w:val="false"/>
          <w:color w:val="000000"/>
          <w:sz w:val="28"/>
          <w:u w:val="single"/>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(24)</w:t>
      </w:r>
      <w:r>
        <w:br/>
      </w:r>
      <w:r>
        <w:rPr>
          <w:rFonts w:ascii="Times New Roman"/>
          <w:b w:val="false"/>
          <w:i w:val="false"/>
          <w:color w:val="000000"/>
          <w:sz w:val="28"/>
        </w:rPr>
        <w:t xml:space="preserve">
      мұндағы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жүкті тиеу және жүкті түсіру нұсқаулығымен қарастырылған жүктеме күйіне арналған трюм бойынша жүк қысымының рұқсат етілген есепті бірқалыпсыздығы; </w:t>
      </w:r>
      <w:r>
        <w:br/>
      </w:r>
      <w:r>
        <w:rPr>
          <w:rFonts w:ascii="Times New Roman"/>
          <w:b w:val="false"/>
          <w:i w:val="false"/>
          <w:color w:val="000000"/>
          <w:sz w:val="28"/>
        </w:rPr>
        <w:t>
      3) бос жиын және пластинді есептеу кезіндегі тиейтін төбешік жүктерді тасымалдайтын құрғақ жүкті кемелерге арналған</w:t>
      </w:r>
      <w:r>
        <w:br/>
      </w:r>
      <w:r>
        <w:rPr>
          <w:rFonts w:ascii="Times New Roman"/>
          <w:b w:val="false"/>
          <w:i w:val="false"/>
          <w:color w:val="000000"/>
          <w:sz w:val="28"/>
        </w:rPr>
        <w:t>
                     </w:t>
      </w:r>
      <w:r>
        <w:drawing>
          <wp:inline distT="0" distB="0" distL="0" distR="0">
            <wp:extent cx="5765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765800" cy="6350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Н</w:t>
      </w:r>
      <w:r>
        <w:rPr>
          <w:rFonts w:ascii="Times New Roman"/>
          <w:b w:val="false"/>
          <w:i w:val="false"/>
          <w:color w:val="000000"/>
          <w:vertAlign w:val="subscript"/>
        </w:rPr>
        <w:t>Г</w:t>
      </w:r>
      <w:r>
        <w:rPr>
          <w:rFonts w:ascii="Times New Roman"/>
          <w:b w:val="false"/>
          <w:i/>
          <w:color w:val="000000"/>
          <w:sz w:val="28"/>
        </w:rPr>
        <w:t xml:space="preserve"> —</w:t>
      </w:r>
      <w:r>
        <w:rPr>
          <w:rFonts w:ascii="Times New Roman"/>
          <w:b w:val="false"/>
          <w:i w:val="false"/>
          <w:color w:val="000000"/>
          <w:sz w:val="28"/>
        </w:rPr>
        <w:t>10 % жоғарылатылған төбешіктегі жүк салмағы арқылы анықталатын (минералды-құрылыс материалдарын тасымалдайтын жергілікті кемелерде 15% қабылдау ұсынылады) кемеге тиеу үшін бірқалыпсыздықты есептеуге арналған төбешік биіктігі, м;</w:t>
      </w:r>
      <w:r>
        <w:br/>
      </w:r>
      <w:r>
        <w:rPr>
          <w:rFonts w:ascii="Times New Roman"/>
          <w:b w:val="false"/>
          <w:i w:val="false"/>
          <w:color w:val="000000"/>
          <w:sz w:val="28"/>
        </w:rPr>
        <w:t xml:space="preserve">
      мұндағы </w:t>
      </w:r>
      <w:r>
        <w:rPr>
          <w:rFonts w:ascii="Times New Roman"/>
          <w:b w:val="false"/>
          <w:i/>
          <w:color w:val="000000"/>
          <w:sz w:val="28"/>
        </w:rPr>
        <w:t>Ө —</w:t>
      </w:r>
      <w:r>
        <w:rPr>
          <w:rFonts w:ascii="Times New Roman"/>
          <w:b w:val="false"/>
          <w:i w:val="false"/>
          <w:color w:val="000000"/>
          <w:sz w:val="28"/>
        </w:rPr>
        <w:t xml:space="preserve"> тиейтін жүктің еңісінің нақты бұрышы, рад;</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формула бойынша анықталып, қабылданған төбешіктің биіктігі,м</w:t>
      </w:r>
      <w:r>
        <w:br/>
      </w:r>
      <w:r>
        <w:rPr>
          <w:rFonts w:ascii="Times New Roman"/>
          <w:b w:val="false"/>
          <w:i w:val="false"/>
          <w:color w:val="000000"/>
          <w:sz w:val="28"/>
        </w:rPr>
        <w:t>
                     </w:t>
      </w:r>
      <w:r>
        <w:drawing>
          <wp:inline distT="0" distB="0" distL="0" distR="0">
            <wp:extent cx="572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727700" cy="393700"/>
                    </a:xfrm>
                    <a:prstGeom prst="rect">
                      <a:avLst/>
                    </a:prstGeom>
                  </pic:spPr>
                </pic:pic>
              </a:graphicData>
            </a:graphic>
          </wp:inline>
        </w:drawing>
      </w:r>
      <w:r>
        <w:br/>
      </w:r>
      <w:r>
        <w:rPr>
          <w:rFonts w:ascii="Times New Roman"/>
          <w:b w:val="false"/>
          <w:i w:val="false"/>
          <w:color w:val="000000"/>
          <w:sz w:val="28"/>
        </w:rPr>
        <w:t>
      Мұндағы L</w:t>
      </w:r>
      <w:r>
        <w:rPr>
          <w:rFonts w:ascii="Times New Roman"/>
          <w:b w:val="false"/>
          <w:i w:val="false"/>
          <w:color w:val="000000"/>
          <w:vertAlign w:val="subscript"/>
        </w:rPr>
        <w:t>r</w:t>
      </w:r>
      <w:r>
        <w:rPr>
          <w:rFonts w:ascii="Times New Roman"/>
          <w:b w:val="false"/>
          <w:i w:val="false"/>
          <w:color w:val="000000"/>
          <w:sz w:val="28"/>
        </w:rPr>
        <w:t>, В</w:t>
      </w:r>
      <w:r>
        <w:rPr>
          <w:rFonts w:ascii="Times New Roman"/>
          <w:b w:val="false"/>
          <w:i w:val="false"/>
          <w:color w:val="000000"/>
          <w:vertAlign w:val="subscript"/>
        </w:rPr>
        <w:t>г</w:t>
      </w:r>
      <w:r>
        <w:rPr>
          <w:rFonts w:ascii="Times New Roman"/>
          <w:b w:val="false"/>
          <w:i/>
          <w:color w:val="000000"/>
          <w:sz w:val="28"/>
        </w:rPr>
        <w:t xml:space="preserve"> —</w:t>
      </w:r>
      <w:r>
        <w:rPr>
          <w:rFonts w:ascii="Times New Roman"/>
          <w:b w:val="false"/>
          <w:i w:val="false"/>
          <w:color w:val="000000"/>
          <w:sz w:val="28"/>
        </w:rPr>
        <w:t xml:space="preserve"> жүктің бір төбешігі бар жүк төсеніші бөлігінің тиісті ұзындығы мен ені,м.</w:t>
      </w:r>
      <w:r>
        <w:br/>
      </w:r>
      <w:r>
        <w:rPr>
          <w:rFonts w:ascii="Times New Roman"/>
          <w:b w:val="false"/>
          <w:i w:val="false"/>
          <w:color w:val="000000"/>
          <w:sz w:val="28"/>
        </w:rPr>
        <w:t xml:space="preserve">
      Егер осы Қағиданың 26-формуласы бойынша есептеу нәтижесінде h &lt; 0 тең болса, онда h </w:t>
      </w:r>
      <w:r>
        <w:rPr>
          <w:rFonts w:ascii="Times New Roman"/>
          <w:b w:val="false"/>
          <w:i/>
          <w:color w:val="000000"/>
          <w:sz w:val="28"/>
        </w:rPr>
        <w:t xml:space="preserve">— </w:t>
      </w:r>
      <w:r>
        <w:rPr>
          <w:rFonts w:ascii="Times New Roman"/>
          <w:b w:val="false"/>
          <w:i w:val="false"/>
          <w:color w:val="000000"/>
          <w:sz w:val="28"/>
        </w:rPr>
        <w:t>0 деп қабылдау керек.</w:t>
      </w:r>
      <w:r>
        <w:br/>
      </w:r>
      <w:r>
        <w:rPr>
          <w:rFonts w:ascii="Times New Roman"/>
          <w:b w:val="false"/>
          <w:i w:val="false"/>
          <w:color w:val="000000"/>
          <w:sz w:val="28"/>
        </w:rPr>
        <w:t>
      4) бос жиынды және пластинді есептеу кезіндегі, қатармен тиеуге арналған жүкті тасымалдайтын құрғақ жүкті кемелер үшін</w:t>
      </w:r>
      <w:r>
        <w:br/>
      </w:r>
      <w:r>
        <w:rPr>
          <w:rFonts w:ascii="Times New Roman"/>
          <w:b w:val="false"/>
          <w:i w:val="false"/>
          <w:color w:val="000000"/>
          <w:sz w:val="28"/>
        </w:rPr>
        <w:t>
             </w:t>
      </w:r>
      <w:r>
        <w:drawing>
          <wp:inline distT="0" distB="0" distL="0" distR="0">
            <wp:extent cx="6731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31000" cy="635000"/>
                    </a:xfrm>
                    <a:prstGeom prst="rect">
                      <a:avLst/>
                    </a:prstGeom>
                  </pic:spPr>
                </pic:pic>
              </a:graphicData>
            </a:graphic>
          </wp:inline>
        </w:drawing>
      </w:r>
      <w:r>
        <w:br/>
      </w:r>
      <w:r>
        <w:rPr>
          <w:rFonts w:ascii="Times New Roman"/>
          <w:b w:val="false"/>
          <w:i w:val="false"/>
          <w:color w:val="000000"/>
          <w:sz w:val="28"/>
        </w:rPr>
        <w:t>
      мұндағы h</w:t>
      </w:r>
      <w:r>
        <w:rPr>
          <w:rFonts w:ascii="Times New Roman"/>
          <w:b w:val="false"/>
          <w:i w:val="false"/>
          <w:color w:val="000000"/>
          <w:vertAlign w:val="subscript"/>
        </w:rPr>
        <w:t>шт</w:t>
      </w:r>
      <w:r>
        <w:rPr>
          <w:rFonts w:ascii="Times New Roman"/>
          <w:b w:val="false"/>
          <w:i w:val="false"/>
          <w:color w:val="000000"/>
          <w:sz w:val="28"/>
        </w:rPr>
        <w:t>—штабельдің көлденең қима бөлігінің тік бұрышты үшбұрыш биіктігі,м;</w:t>
      </w:r>
      <w:r>
        <w:br/>
      </w:r>
      <w:r>
        <w:rPr>
          <w:rFonts w:ascii="Times New Roman"/>
          <w:b w:val="false"/>
          <w:i w:val="false"/>
          <w:color w:val="000000"/>
          <w:sz w:val="28"/>
        </w:rPr>
        <w:t>
      мұндағы Н</w:t>
      </w:r>
      <w:r>
        <w:rPr>
          <w:rFonts w:ascii="Times New Roman"/>
          <w:b w:val="false"/>
          <w:i w:val="false"/>
          <w:color w:val="000000"/>
          <w:vertAlign w:val="subscript"/>
        </w:rPr>
        <w:t>шт</w:t>
      </w:r>
      <w:r>
        <w:rPr>
          <w:rFonts w:ascii="Times New Roman"/>
          <w:b w:val="false"/>
          <w:i w:val="false"/>
          <w:color w:val="000000"/>
          <w:sz w:val="28"/>
        </w:rPr>
        <w:t xml:space="preserve"> — тиеудің бірқалыпсыздығын есептеу үшін, 10 % жоғарылатылған қатар ұзындығы бірлігіндегі жүктің салмағы бойынша анықталатын (минералды-құрылыс материалдарын тасымалдайтын жергілікті кемелер үшін 15% қабылдау ұсынылады), штабельдің толық биіктігі, м;</w:t>
      </w:r>
      <w:r>
        <w:br/>
      </w:r>
      <w:r>
        <w:rPr>
          <w:rFonts w:ascii="Times New Roman"/>
          <w:b w:val="false"/>
          <w:i w:val="false"/>
          <w:color w:val="000000"/>
          <w:sz w:val="28"/>
        </w:rPr>
        <w:t>
      5) құрғақ жүкті кемелер үшін тиеуге арналған төбешік жүктерді тасымалдайтын рамалық жиын есебі кезінде жүк қысымы төсем ауданы бойынша тең бөлінбеген болып есептеледі. Шеңбер ішіндегі орталықпен төбешік орталығында және радиуспен</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(0.12+0.39</w:t>
      </w:r>
      <w:r>
        <w:rPr>
          <w:rFonts w:ascii="Times New Roman"/>
          <w:b w:val="false"/>
          <w:i/>
          <w:color w:val="000000"/>
          <w:sz w:val="28"/>
        </w:rPr>
        <w:t>Ө</w:t>
      </w: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                  (28)</w:t>
      </w:r>
      <w:r>
        <w:br/>
      </w:r>
      <w:r>
        <w:rPr>
          <w:rFonts w:ascii="Times New Roman"/>
          <w:b w:val="false"/>
          <w:i w:val="false"/>
          <w:color w:val="000000"/>
          <w:sz w:val="28"/>
        </w:rPr>
        <w:t>
      мұндағы R</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формула бойынша анықталған, төбешіктің конустық бөлігінің радиусы</w:t>
      </w:r>
      <w:r>
        <w:br/>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=(H</w:t>
      </w:r>
      <w:r>
        <w:rPr>
          <w:rFonts w:ascii="Times New Roman"/>
          <w:b w:val="false"/>
          <w:i w:val="false"/>
          <w:color w:val="000000"/>
          <w:vertAlign w:val="subscript"/>
        </w:rPr>
        <w:t>г</w:t>
      </w:r>
      <w:r>
        <w:rPr>
          <w:rFonts w:ascii="Times New Roman"/>
          <w:b w:val="false"/>
          <w:i w:val="false"/>
          <w:color w:val="000000"/>
          <w:sz w:val="28"/>
        </w:rPr>
        <w:t xml:space="preserve"> – h)ctg</w:t>
      </w:r>
      <w:r>
        <w:rPr>
          <w:rFonts w:ascii="Times New Roman"/>
          <w:b w:val="false"/>
          <w:i/>
          <w:color w:val="000000"/>
          <w:sz w:val="28"/>
        </w:rPr>
        <w:t>Ө</w:t>
      </w:r>
      <w:r>
        <w:rPr>
          <w:rFonts w:ascii="Times New Roman"/>
          <w:b w:val="false"/>
          <w:i w:val="false"/>
          <w:color w:val="000000"/>
          <w:sz w:val="28"/>
        </w:rPr>
        <w:t>,                    (29)</w:t>
      </w:r>
      <w:r>
        <w:br/>
      </w:r>
      <w:r>
        <w:rPr>
          <w:rFonts w:ascii="Times New Roman"/>
          <w:b w:val="false"/>
          <w:i w:val="false"/>
          <w:color w:val="000000"/>
          <w:sz w:val="28"/>
        </w:rPr>
        <w:t xml:space="preserve">
      осы Қағиданың 25-формула бойынша есептелетін қысым тұрақты және тең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w:t>
      </w:r>
      <w:r>
        <w:br/>
      </w:r>
      <w:r>
        <w:rPr>
          <w:rFonts w:ascii="Times New Roman"/>
          <w:b w:val="false"/>
          <w:i w:val="false"/>
          <w:color w:val="000000"/>
          <w:sz w:val="28"/>
        </w:rPr>
        <w:t>
      Сақина ішіндегі қысым r</w:t>
      </w:r>
      <w:r>
        <w:rPr>
          <w:rFonts w:ascii="Times New Roman"/>
          <w:b w:val="false"/>
          <w:i w:val="false"/>
          <w:color w:val="000000"/>
          <w:vertAlign w:val="subscript"/>
        </w:rPr>
        <w:t xml:space="preserve">1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 xml:space="preserve">м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1</w:t>
      </w:r>
      <w:r>
        <w:rPr>
          <w:rFonts w:ascii="Times New Roman"/>
          <w:b w:val="false"/>
          <w:i w:val="false"/>
          <w:color w:val="000000"/>
          <w:sz w:val="28"/>
        </w:rPr>
        <w:t xml:space="preserve"> сызық заңы бойынша радиусты бойлай өзгереді</w:t>
      </w:r>
      <w:r>
        <w:br/>
      </w: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р</w:t>
      </w:r>
      <w:r>
        <w:rPr>
          <w:rFonts w:ascii="Times New Roman"/>
          <w:b w:val="false"/>
          <w:i w:val="false"/>
          <w:color w:val="000000"/>
          <w:vertAlign w:val="subscript"/>
        </w:rPr>
        <w:t>р</w:t>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р</w:t>
      </w:r>
      <w:r>
        <w:rPr>
          <w:rFonts w:ascii="Times New Roman"/>
          <w:b w:val="false"/>
          <w:i w:val="false"/>
          <w:color w:val="000000"/>
          <w:vertAlign w:val="subscript"/>
        </w:rPr>
        <w:t>р</w:t>
      </w:r>
      <w:r>
        <w:rPr>
          <w:rFonts w:ascii="Times New Roman"/>
          <w:b w:val="false"/>
          <w:i w:val="false"/>
          <w:color w:val="000000"/>
          <w:sz w:val="28"/>
        </w:rPr>
        <w:t>)(R</w:t>
      </w:r>
      <w:r>
        <w:rPr>
          <w:rFonts w:ascii="Times New Roman"/>
          <w:b w:val="false"/>
          <w:i w:val="false"/>
          <w:color w:val="000000"/>
          <w:vertAlign w:val="subscript"/>
        </w:rPr>
        <w:t xml:space="preserve">1 </w:t>
      </w:r>
      <w:r>
        <w:rPr>
          <w:rFonts w:ascii="Times New Roman"/>
          <w:b w:val="false"/>
          <w:i w:val="false"/>
          <w:color w:val="000000"/>
          <w:sz w:val="28"/>
        </w:rPr>
        <w:t>- r</w:t>
      </w:r>
      <w:r>
        <w:rPr>
          <w:rFonts w:ascii="Times New Roman"/>
          <w:b w:val="false"/>
          <w:i w:val="false"/>
          <w:color w:val="000000"/>
          <w:vertAlign w:val="subscript"/>
        </w:rPr>
        <w:t>м</w:t>
      </w:r>
      <w:r>
        <w:rPr>
          <w:rFonts w:ascii="Times New Roman"/>
          <w:b w:val="false"/>
          <w:i w:val="false"/>
          <w:color w:val="000000"/>
          <w:sz w:val="28"/>
        </w:rPr>
        <w:t>)/(R</w:t>
      </w:r>
      <w:r>
        <w:rPr>
          <w:rFonts w:ascii="Times New Roman"/>
          <w:b w:val="false"/>
          <w:i w:val="false"/>
          <w:color w:val="000000"/>
          <w:vertAlign w:val="subscript"/>
        </w:rPr>
        <w:t xml:space="preserve">1 </w:t>
      </w: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(30)</w:t>
      </w:r>
      <w:r>
        <w:br/>
      </w:r>
      <w:r>
        <w:rPr>
          <w:rFonts w:ascii="Times New Roman"/>
          <w:b w:val="false"/>
          <w:i w:val="false"/>
          <w:color w:val="000000"/>
          <w:sz w:val="28"/>
        </w:rPr>
        <w:t>
      мұндағы r</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төбешік орталығынан,м, р</w:t>
      </w:r>
      <w:r>
        <w:rPr>
          <w:rFonts w:ascii="Times New Roman"/>
          <w:b w:val="false"/>
          <w:i w:val="false"/>
          <w:color w:val="000000"/>
          <w:vertAlign w:val="subscript"/>
        </w:rPr>
        <w:t>м</w:t>
      </w:r>
      <w:r>
        <w:rPr>
          <w:rFonts w:ascii="Times New Roman"/>
          <w:b w:val="false"/>
          <w:i w:val="false"/>
          <w:color w:val="000000"/>
          <w:sz w:val="28"/>
        </w:rPr>
        <w:t xml:space="preserve"> қысымы есептелетін</w:t>
      </w:r>
      <w:r>
        <w:rPr>
          <w:rFonts w:ascii="Times New Roman"/>
          <w:b w:val="false"/>
          <w:i w:val="false"/>
          <w:color w:val="000000"/>
          <w:vertAlign w:val="subscript"/>
        </w:rPr>
        <w:t>    </w:t>
      </w:r>
      <w:r>
        <w:rPr>
          <w:rFonts w:ascii="Times New Roman"/>
          <w:b w:val="false"/>
          <w:i w:val="false"/>
          <w:color w:val="000000"/>
          <w:sz w:val="28"/>
        </w:rPr>
        <w:t>М нүктесінің ауытқуы,</w:t>
      </w:r>
      <w:r>
        <w:br/>
      </w: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құраушы, тең</w:t>
      </w:r>
      <w:r>
        <w:br/>
      </w: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ү</w:t>
      </w:r>
      <w:r>
        <w:rPr>
          <w:rFonts w:ascii="Times New Roman"/>
          <w:b w:val="false"/>
          <w:i w:val="false"/>
          <w:color w:val="000000"/>
          <w:vertAlign w:val="subscript"/>
        </w:rPr>
        <w:t>r</w:t>
      </w:r>
      <w:r>
        <w:rPr>
          <w:rFonts w:ascii="Times New Roman"/>
          <w:b w:val="false"/>
          <w:i w:val="false"/>
          <w:color w:val="000000"/>
          <w:sz w:val="28"/>
        </w:rPr>
        <w:t>h.                          (31)</w:t>
      </w:r>
      <w:r>
        <w:br/>
      </w:r>
      <w:r>
        <w:rPr>
          <w:rFonts w:ascii="Times New Roman"/>
          <w:b w:val="false"/>
          <w:i w:val="false"/>
          <w:color w:val="000000"/>
          <w:sz w:val="28"/>
        </w:rPr>
        <w:t>
      Р</w:t>
      </w:r>
      <w:r>
        <w:rPr>
          <w:rFonts w:ascii="Times New Roman"/>
          <w:b w:val="false"/>
          <w:i w:val="false"/>
          <w:color w:val="000000"/>
          <w:vertAlign w:val="subscript"/>
        </w:rPr>
        <w:t>M</w:t>
      </w:r>
      <w:r>
        <w:rPr>
          <w:rFonts w:ascii="Times New Roman"/>
          <w:b w:val="false"/>
          <w:i w:val="false"/>
          <w:color w:val="000000"/>
          <w:sz w:val="28"/>
        </w:rPr>
        <w:t xml:space="preserve"> &gt; R</w:t>
      </w:r>
      <w:r>
        <w:rPr>
          <w:rFonts w:ascii="Times New Roman"/>
          <w:b w:val="false"/>
          <w:i w:val="false"/>
          <w:color w:val="000000"/>
          <w:vertAlign w:val="subscript"/>
        </w:rPr>
        <w:t>1</w:t>
      </w:r>
      <w:r>
        <w:rPr>
          <w:rFonts w:ascii="Times New Roman"/>
          <w:b w:val="false"/>
          <w:i w:val="false"/>
          <w:color w:val="000000"/>
          <w:sz w:val="28"/>
        </w:rPr>
        <w:t xml:space="preserve"> радиус-векторымен тіректі төртбұрыштың нүктелеріндегі қысым</w:t>
      </w:r>
      <w:r>
        <w:br/>
      </w: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р</w:t>
      </w:r>
      <w:r>
        <w:rPr>
          <w:rFonts w:ascii="Times New Roman"/>
          <w:b w:val="false"/>
          <w:i w:val="false"/>
          <w:color w:val="000000"/>
          <w:vertAlign w:val="subscript"/>
        </w:rPr>
        <w:t>р</w:t>
      </w:r>
      <w:r>
        <w:rPr>
          <w:rFonts w:ascii="Times New Roman"/>
          <w:b w:val="false"/>
          <w:i w:val="false"/>
          <w:color w:val="000000"/>
          <w:sz w:val="28"/>
        </w:rPr>
        <w:t>.                          (32)</w:t>
      </w:r>
      <w:r>
        <w:br/>
      </w:r>
      <w:r>
        <w:rPr>
          <w:rFonts w:ascii="Times New Roman"/>
          <w:b w:val="false"/>
          <w:i w:val="false"/>
          <w:color w:val="000000"/>
          <w:sz w:val="28"/>
        </w:rPr>
        <w:t>
      6) құрғақ жүкті кемелердің рамалық жиынын есептеу кезіндегі, қатармен тиейтін жүкті тасымалдайтын, жүк қысымын қатар ұзындығы бойынша бір қалыпты бөлінген және бойлық бағыт бойынша бірқалыпсыз бөлінгенмен есептеледі. Төсеніштің ортаңғы бөлігіндегі қатардың қысымды тұрақты және осы Қағиданың 27-формуласы бойынша есептелген р</w:t>
      </w:r>
      <w:r>
        <w:rPr>
          <w:rFonts w:ascii="Times New Roman"/>
          <w:b w:val="false"/>
          <w:i w:val="false"/>
          <w:color w:val="000000"/>
          <w:vertAlign w:val="subscript"/>
        </w:rPr>
        <w:t>н</w:t>
      </w:r>
      <w:r>
        <w:rPr>
          <w:rFonts w:ascii="Times New Roman"/>
          <w:b w:val="false"/>
          <w:i w:val="false"/>
          <w:color w:val="000000"/>
          <w:sz w:val="28"/>
        </w:rPr>
        <w:t xml:space="preserve"> қысымға тең деп санайды.</w:t>
      </w:r>
      <w:r>
        <w:br/>
      </w:r>
      <w:r>
        <w:rPr>
          <w:rFonts w:ascii="Times New Roman"/>
          <w:b w:val="false"/>
          <w:i w:val="false"/>
          <w:color w:val="000000"/>
          <w:sz w:val="28"/>
        </w:rPr>
        <w:t>
      Ортаңғы бөлігі деп ауданы айтылады, ондағы</w:t>
      </w:r>
      <w:r>
        <w:br/>
      </w:r>
      <w:r>
        <w:rPr>
          <w:rFonts w:ascii="Times New Roman"/>
          <w:b w:val="false"/>
          <w:i w:val="false"/>
          <w:color w:val="000000"/>
          <w:sz w:val="28"/>
        </w:rPr>
        <w:t>
                       у</w:t>
      </w:r>
      <w:r>
        <w:rPr>
          <w:rFonts w:ascii="Times New Roman"/>
          <w:b w:val="false"/>
          <w:i w:val="false"/>
          <w:color w:val="000000"/>
          <w:vertAlign w:val="subscript"/>
        </w:rPr>
        <w:t>м</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(0,037+0,165</w:t>
      </w:r>
      <w:r>
        <w:rPr>
          <w:rFonts w:ascii="Times New Roman"/>
          <w:b w:val="false"/>
          <w:i/>
          <w:color w:val="000000"/>
          <w:sz w:val="28"/>
        </w:rPr>
        <w:t>Ө</w:t>
      </w:r>
      <w:r>
        <w:rPr>
          <w:rFonts w:ascii="Times New Roman"/>
          <w:b w:val="false"/>
          <w:i w:val="false"/>
          <w:color w:val="000000"/>
          <w:sz w:val="28"/>
        </w:rPr>
        <w:t>)В</w:t>
      </w:r>
      <w:r>
        <w:rPr>
          <w:rFonts w:ascii="Times New Roman"/>
          <w:b w:val="false"/>
          <w:i w:val="false"/>
          <w:color w:val="000000"/>
          <w:vertAlign w:val="subscript"/>
        </w:rPr>
        <w:t>шт</w:t>
      </w:r>
      <w:r>
        <w:rPr>
          <w:rFonts w:ascii="Times New Roman"/>
          <w:b w:val="false"/>
          <w:i w:val="false"/>
          <w:color w:val="000000"/>
          <w:sz w:val="28"/>
        </w:rPr>
        <w:t>,                 (33)</w:t>
      </w:r>
      <w:r>
        <w:br/>
      </w:r>
      <w:r>
        <w:rPr>
          <w:rFonts w:ascii="Times New Roman"/>
          <w:b w:val="false"/>
          <w:i w:val="false"/>
          <w:color w:val="000000"/>
          <w:sz w:val="28"/>
        </w:rPr>
        <w:t>
      В</w:t>
      </w:r>
      <w:r>
        <w:rPr>
          <w:rFonts w:ascii="Times New Roman"/>
          <w:b w:val="false"/>
          <w:i w:val="false"/>
          <w:color w:val="000000"/>
          <w:vertAlign w:val="subscript"/>
        </w:rPr>
        <w:t>шт</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штабель ені, м</w:t>
      </w:r>
      <w:r>
        <w:br/>
      </w:r>
      <w:r>
        <w:rPr>
          <w:rFonts w:ascii="Times New Roman"/>
          <w:b w:val="false"/>
          <w:i w:val="false"/>
          <w:color w:val="000000"/>
          <w:sz w:val="28"/>
        </w:rPr>
        <w:t>
      у</w:t>
      </w:r>
      <w:r>
        <w:rPr>
          <w:rFonts w:ascii="Times New Roman"/>
          <w:b w:val="false"/>
          <w:i w:val="false"/>
          <w:color w:val="000000"/>
          <w:vertAlign w:val="subscript"/>
        </w:rPr>
        <w:t>м</w:t>
      </w:r>
      <w:r>
        <w:rPr>
          <w:rFonts w:ascii="Times New Roman"/>
          <w:b w:val="false"/>
          <w:i/>
          <w:color w:val="000000"/>
          <w:sz w:val="28"/>
        </w:rPr>
        <w:t xml:space="preserve"> — </w:t>
      </w:r>
      <w:r>
        <w:rPr>
          <w:rFonts w:ascii="Times New Roman"/>
          <w:b w:val="false"/>
          <w:i w:val="false"/>
          <w:color w:val="000000"/>
          <w:sz w:val="28"/>
        </w:rPr>
        <w:t>жүктік төсеніштегі қатардың бойлық осінен қысым анықталатын, нүктенің ауытқуы,м.</w:t>
      </w:r>
      <w:r>
        <w:br/>
      </w:r>
      <w:r>
        <w:rPr>
          <w:rFonts w:ascii="Times New Roman"/>
          <w:b w:val="false"/>
          <w:i w:val="false"/>
          <w:color w:val="000000"/>
          <w:sz w:val="28"/>
        </w:rPr>
        <w:t>
      Қатардың шеті бойынша жүктің қысымын сызық заңы бойынша бойлық бағытқа бөлінген деп есептеу керек</w:t>
      </w:r>
      <w:r>
        <w:br/>
      </w:r>
      <w:r>
        <w:rPr>
          <w:rFonts w:ascii="Times New Roman"/>
          <w:b w:val="false"/>
          <w:i w:val="false"/>
          <w:color w:val="000000"/>
          <w:sz w:val="28"/>
        </w:rPr>
        <w:t>
               </w:t>
      </w:r>
      <w:r>
        <w:drawing>
          <wp:inline distT="0" distB="0" distL="0" distR="0">
            <wp:extent cx="646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64300" cy="546100"/>
                    </a:xfrm>
                    <a:prstGeom prst="rect">
                      <a:avLst/>
                    </a:prstGeom>
                  </pic:spPr>
                </pic:pic>
              </a:graphicData>
            </a:graphic>
          </wp:inline>
        </w:drawing>
      </w:r>
      <w:r>
        <w:br/>
      </w:r>
      <w:r>
        <w:rPr>
          <w:rFonts w:ascii="Times New Roman"/>
          <w:b w:val="false"/>
          <w:i w:val="false"/>
          <w:color w:val="000000"/>
          <w:sz w:val="28"/>
        </w:rPr>
        <w:t>
      7) егер төбешік ені жүктің шанақ енінен кем болмаса құрғақ жүкті кемелердің рамалық жиынын есептеу кезінде, үйілген жүктерді төбешік етіп тасымалдайтын жүктің қысымы төсем ауданы бойынша бірқалыпты бөліген деп санау рұқсат етіледі. Мұндай жағдайда осы Қағиданың 23-формуласын қолдану керек, ондағы бірқалыпсыздық коэффициенті</w:t>
      </w:r>
      <w:r>
        <w:br/>
      </w:r>
      <w:r>
        <w:rPr>
          <w:rFonts w:ascii="Times New Roman"/>
          <w:b w:val="false"/>
          <w:i w:val="false"/>
          <w:color w:val="000000"/>
          <w:sz w:val="28"/>
        </w:rPr>
        <w:t>
          </w:t>
      </w:r>
      <w:r>
        <w:drawing>
          <wp:inline distT="0" distB="0" distL="0" distR="0">
            <wp:extent cx="7112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12000" cy="1625600"/>
                    </a:xfrm>
                    <a:prstGeom prst="rect">
                      <a:avLst/>
                    </a:prstGeom>
                  </pic:spPr>
                </pic:pic>
              </a:graphicData>
            </a:graphic>
          </wp:inline>
        </w:drawing>
      </w:r>
      <w:r>
        <w:br/>
      </w:r>
      <w:r>
        <w:rPr>
          <w:rFonts w:ascii="Times New Roman"/>
          <w:b w:val="false"/>
          <w:i w:val="false"/>
          <w:color w:val="000000"/>
          <w:sz w:val="28"/>
        </w:rPr>
        <w:t>
      n</w:t>
      </w:r>
      <w:r>
        <w:rPr>
          <w:rFonts w:ascii="Times New Roman"/>
          <w:b w:val="false"/>
          <w:i w:val="false"/>
          <w:color w:val="000000"/>
          <w:vertAlign w:val="subscript"/>
        </w:rPr>
        <w:t>гб</w:t>
      </w:r>
      <w:r>
        <w:rPr>
          <w:rFonts w:ascii="Times New Roman"/>
          <w:b w:val="false"/>
          <w:i w:val="false"/>
          <w:color w:val="000000"/>
          <w:sz w:val="28"/>
        </w:rPr>
        <w:t xml:space="preserve"> — басты бағыттағы (көлденең белдем) бір төбешікке келген белдемдер саны;</w:t>
      </w:r>
      <w:r>
        <w:br/>
      </w:r>
      <w:r>
        <w:rPr>
          <w:rFonts w:ascii="Times New Roman"/>
          <w:b w:val="false"/>
          <w:i w:val="false"/>
          <w:color w:val="000000"/>
          <w:sz w:val="28"/>
        </w:rPr>
        <w:t>
      п</w:t>
      </w:r>
      <w:r>
        <w:rPr>
          <w:rFonts w:ascii="Times New Roman"/>
          <w:b w:val="false"/>
          <w:i w:val="false"/>
          <w:color w:val="000000"/>
          <w:vertAlign w:val="subscript"/>
        </w:rPr>
        <w:t>п</w:t>
      </w:r>
      <w:r>
        <w:rPr>
          <w:rFonts w:ascii="Times New Roman"/>
          <w:b w:val="false"/>
          <w:i/>
          <w:color w:val="000000"/>
          <w:sz w:val="28"/>
        </w:rPr>
        <w:t xml:space="preserve">— </w:t>
      </w:r>
      <w:r>
        <w:rPr>
          <w:rFonts w:ascii="Times New Roman"/>
          <w:b w:val="false"/>
          <w:i w:val="false"/>
          <w:color w:val="000000"/>
          <w:sz w:val="28"/>
        </w:rPr>
        <w:t>асып түсудегі қиылыс байланыстарының (бойлық белдем) саны;</w:t>
      </w:r>
      <w:r>
        <w:br/>
      </w:r>
      <w:r>
        <w:rPr>
          <w:rFonts w:ascii="Times New Roman"/>
          <w:b w:val="false"/>
          <w:i w:val="false"/>
          <w:color w:val="000000"/>
          <w:sz w:val="28"/>
        </w:rPr>
        <w:t>
      I</w:t>
      </w:r>
      <w:r>
        <w:rPr>
          <w:rFonts w:ascii="Times New Roman"/>
          <w:b w:val="false"/>
          <w:i w:val="false"/>
          <w:color w:val="000000"/>
          <w:vertAlign w:val="subscript"/>
        </w:rPr>
        <w:t>гб</w:t>
      </w:r>
      <w:r>
        <w:rPr>
          <w:rFonts w:ascii="Times New Roman"/>
          <w:b w:val="false"/>
          <w:i w:val="false"/>
          <w:color w:val="000000"/>
          <w:sz w:val="28"/>
        </w:rPr>
        <w:t>, I</w:t>
      </w:r>
      <w:r>
        <w:rPr>
          <w:rFonts w:ascii="Times New Roman"/>
          <w:b w:val="false"/>
          <w:i w:val="false"/>
          <w:color w:val="000000"/>
          <w:vertAlign w:val="subscript"/>
        </w:rPr>
        <w:t xml:space="preserve">п </w:t>
      </w:r>
      <w:r>
        <w:rPr>
          <w:rFonts w:ascii="Times New Roman"/>
          <w:b w:val="false"/>
          <w:i w:val="false"/>
          <w:color w:val="000000"/>
          <w:sz w:val="28"/>
        </w:rPr>
        <w:t>- басты бағыт және қиылыс байланыстарына сай нейтралды осіне қатысты көлденең қима ауданының инерция сәті;</w:t>
      </w:r>
      <w:r>
        <w:br/>
      </w:r>
      <w:r>
        <w:rPr>
          <w:rFonts w:ascii="Times New Roman"/>
          <w:b w:val="false"/>
          <w:i w:val="false"/>
          <w:color w:val="000000"/>
          <w:sz w:val="28"/>
        </w:rPr>
        <w:t>
      h — осы Қағиданың 23-формуламен есеп келтірілген биіктік.</w:t>
      </w:r>
      <w:r>
        <w:br/>
      </w:r>
      <w:r>
        <w:rPr>
          <w:rFonts w:ascii="Times New Roman"/>
          <w:b w:val="false"/>
          <w:i w:val="false"/>
          <w:color w:val="000000"/>
          <w:sz w:val="28"/>
        </w:rPr>
        <w:t>
      Бірқалыпсыздық коэффициентін 1, 25 кем емес қабылдайды.</w:t>
      </w:r>
      <w:r>
        <w:br/>
      </w:r>
      <w:r>
        <w:rPr>
          <w:rFonts w:ascii="Times New Roman"/>
          <w:b w:val="false"/>
          <w:i w:val="false"/>
          <w:color w:val="000000"/>
          <w:sz w:val="28"/>
        </w:rPr>
        <w:t>
      8) егер штабель ені жүктің шанақ енінен кем болмаса, құрғақ жүкті кемелердің рамалық жиынын есептеу кезінде, тиейтін жүктерді штабелмен тасымалдайтын жүктің қысымы төсем ауданы бойынша бірқалыпты бөліген деп санау рұқсат етіледі. Мұндай жағдайда осы Қағиданың 23-формуласын қолдану керек, ондағы бірқалыпсыздық коэффициенті</w:t>
      </w:r>
      <w:r>
        <w:br/>
      </w:r>
      <w:r>
        <w:rPr>
          <w:rFonts w:ascii="Times New Roman"/>
          <w:b w:val="false"/>
          <w:i w:val="false"/>
          <w:color w:val="000000"/>
          <w:sz w:val="28"/>
        </w:rPr>
        <w:t>
                               </w:t>
      </w:r>
      <w:r>
        <w:drawing>
          <wp:inline distT="0" distB="0" distL="0" distR="0">
            <wp:extent cx="4457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57700" cy="508000"/>
                    </a:xfrm>
                    <a:prstGeom prst="rect">
                      <a:avLst/>
                    </a:prstGeom>
                  </pic:spPr>
                </pic:pic>
              </a:graphicData>
            </a:graphic>
          </wp:inline>
        </w:drawing>
      </w:r>
      <w:r>
        <w:br/>
      </w:r>
      <w:r>
        <w:rPr>
          <w:rFonts w:ascii="Times New Roman"/>
          <w:b w:val="false"/>
          <w:i w:val="false"/>
          <w:color w:val="000000"/>
          <w:sz w:val="28"/>
        </w:rPr>
        <w:t>
      мұндағы h шт – штабельдің көлденең қимасының тік бұрышты бөлігінің биіктігі.</w:t>
      </w:r>
      <w:r>
        <w:br/>
      </w:r>
      <w:r>
        <w:rPr>
          <w:rFonts w:ascii="Times New Roman"/>
          <w:b w:val="false"/>
          <w:i w:val="false"/>
          <w:color w:val="000000"/>
          <w:sz w:val="28"/>
        </w:rPr>
        <w:t>
      Бірқалыпсыздық коэффициентін 1,25 кеме емес қабылдау керек.</w:t>
      </w:r>
      <w:r>
        <w:br/>
      </w:r>
      <w:r>
        <w:rPr>
          <w:rFonts w:ascii="Times New Roman"/>
          <w:b w:val="false"/>
          <w:i w:val="false"/>
          <w:color w:val="000000"/>
          <w:sz w:val="28"/>
        </w:rPr>
        <w:t>
</w:t>
      </w:r>
      <w:r>
        <w:rPr>
          <w:rFonts w:ascii="Times New Roman"/>
          <w:b w:val="false"/>
          <w:i w:val="false"/>
          <w:color w:val="000000"/>
          <w:sz w:val="28"/>
        </w:rPr>
        <w:t>
      47. Кеменің тұмсық ұшындағы есепті жүктемені борт биіктігі үшін түбі және үшбұрышы немесе тарпециясы бойынша бірқалыпты (тік бұрыш бойынша) бөлінген деп саналады. Түбі үшін қабылданады:</w:t>
      </w:r>
      <w:r>
        <w:br/>
      </w:r>
      <w:r>
        <w:rPr>
          <w:rFonts w:ascii="Times New Roman"/>
          <w:b w:val="false"/>
          <w:i w:val="false"/>
          <w:color w:val="000000"/>
          <w:sz w:val="28"/>
        </w:rPr>
        <w:t>
      1) алдыңғы жағы ұшының сына тәріздес үлгісінде</w:t>
      </w:r>
      <w:r>
        <w:br/>
      </w:r>
      <w:r>
        <w:rPr>
          <w:rFonts w:ascii="Times New Roman"/>
          <w:b w:val="false"/>
          <w:i w:val="false"/>
          <w:color w:val="000000"/>
          <w:sz w:val="28"/>
        </w:rPr>
        <w:t>
                            р = 9,81 (Т</w:t>
      </w:r>
      <w:r>
        <w:rPr>
          <w:rFonts w:ascii="Times New Roman"/>
          <w:b w:val="false"/>
          <w:i w:val="false"/>
          <w:color w:val="000000"/>
          <w:vertAlign w:val="subscript"/>
        </w:rPr>
        <w:t>гр</w:t>
      </w:r>
      <w:r>
        <w:rPr>
          <w:rFonts w:ascii="Times New Roman"/>
          <w:b w:val="false"/>
          <w:i w:val="false"/>
          <w:color w:val="000000"/>
          <w:sz w:val="28"/>
        </w:rPr>
        <w:t xml:space="preserve"> + 2r);              (38)</w:t>
      </w:r>
      <w:r>
        <w:br/>
      </w:r>
      <w:r>
        <w:rPr>
          <w:rFonts w:ascii="Times New Roman"/>
          <w:b w:val="false"/>
          <w:i w:val="false"/>
          <w:color w:val="000000"/>
          <w:sz w:val="28"/>
        </w:rPr>
        <w:t>
      2) алдыңғы жағы ұшының қасық тәріздес үлгісінде</w:t>
      </w:r>
      <w:r>
        <w:br/>
      </w:r>
      <w:r>
        <w:rPr>
          <w:rFonts w:ascii="Times New Roman"/>
          <w:b w:val="false"/>
          <w:i w:val="false"/>
          <w:color w:val="000000"/>
          <w:sz w:val="28"/>
        </w:rPr>
        <w:t>
                           р = 9,81 (Т</w:t>
      </w:r>
      <w:r>
        <w:rPr>
          <w:rFonts w:ascii="Times New Roman"/>
          <w:b w:val="false"/>
          <w:i w:val="false"/>
          <w:color w:val="000000"/>
          <w:vertAlign w:val="subscript"/>
        </w:rPr>
        <w:t xml:space="preserve">гр </w:t>
      </w:r>
      <w:r>
        <w:rPr>
          <w:rFonts w:ascii="Times New Roman"/>
          <w:b w:val="false"/>
          <w:i w:val="false"/>
          <w:color w:val="000000"/>
          <w:sz w:val="28"/>
        </w:rPr>
        <w:t>+ 2,5r);             (39)</w:t>
      </w:r>
      <w:r>
        <w:br/>
      </w:r>
      <w:r>
        <w:rPr>
          <w:rFonts w:ascii="Times New Roman"/>
          <w:b w:val="false"/>
          <w:i w:val="false"/>
          <w:color w:val="000000"/>
          <w:sz w:val="28"/>
        </w:rPr>
        <w:t>
      3) алдыңғы жағы ұшының шана тәріздес үлгісінде</w:t>
      </w:r>
      <w:r>
        <w:br/>
      </w:r>
      <w:r>
        <w:rPr>
          <w:rFonts w:ascii="Times New Roman"/>
          <w:b w:val="false"/>
          <w:i w:val="false"/>
          <w:color w:val="000000"/>
          <w:sz w:val="28"/>
        </w:rPr>
        <w:t>
                             р = 9,81 (Т</w:t>
      </w:r>
      <w:r>
        <w:rPr>
          <w:rFonts w:ascii="Times New Roman"/>
          <w:b w:val="false"/>
          <w:i w:val="false"/>
          <w:color w:val="000000"/>
          <w:vertAlign w:val="subscript"/>
        </w:rPr>
        <w:t xml:space="preserve">гр </w:t>
      </w:r>
      <w:r>
        <w:rPr>
          <w:rFonts w:ascii="Times New Roman"/>
          <w:b w:val="false"/>
          <w:i w:val="false"/>
          <w:color w:val="000000"/>
          <w:sz w:val="28"/>
        </w:rPr>
        <w:t>+ 3r).             (40)</w:t>
      </w:r>
      <w:r>
        <w:br/>
      </w:r>
      <w:r>
        <w:rPr>
          <w:rFonts w:ascii="Times New Roman"/>
          <w:b w:val="false"/>
          <w:i w:val="false"/>
          <w:color w:val="000000"/>
          <w:sz w:val="28"/>
        </w:rPr>
        <w:t>
</w:t>
      </w:r>
      <w:r>
        <w:rPr>
          <w:rFonts w:ascii="Times New Roman"/>
          <w:b w:val="false"/>
          <w:i w:val="false"/>
          <w:color w:val="000000"/>
          <w:sz w:val="28"/>
        </w:rPr>
        <w:t>
      48. Кеменің артқы жағының ұшындағы есепті жүктеме осы Қағиданың 47-тармағы талабына сәйкес бөлінген деп саналады және түбі үшін мына формулға тең деп қабылданады</w:t>
      </w:r>
      <w:r>
        <w:br/>
      </w:r>
      <w:r>
        <w:rPr>
          <w:rFonts w:ascii="Times New Roman"/>
          <w:b w:val="false"/>
          <w:i w:val="false"/>
          <w:color w:val="000000"/>
          <w:sz w:val="28"/>
        </w:rPr>
        <w:t>
                              р = 9,81 (Т</w:t>
      </w:r>
      <w:r>
        <w:rPr>
          <w:rFonts w:ascii="Times New Roman"/>
          <w:b w:val="false"/>
          <w:i w:val="false"/>
          <w:color w:val="000000"/>
          <w:vertAlign w:val="subscript"/>
        </w:rPr>
        <w:t xml:space="preserve">гр </w:t>
      </w:r>
      <w:r>
        <w:rPr>
          <w:rFonts w:ascii="Times New Roman"/>
          <w:b w:val="false"/>
          <w:i w:val="false"/>
          <w:color w:val="000000"/>
          <w:sz w:val="28"/>
        </w:rPr>
        <w:t>+ r).             (41)</w:t>
      </w:r>
      <w:r>
        <w:br/>
      </w:r>
      <w:r>
        <w:rPr>
          <w:rFonts w:ascii="Times New Roman"/>
          <w:b w:val="false"/>
          <w:i w:val="false"/>
          <w:color w:val="000000"/>
          <w:sz w:val="28"/>
        </w:rPr>
        <w:t>
</w:t>
      </w:r>
      <w:r>
        <w:rPr>
          <w:rFonts w:ascii="Times New Roman"/>
          <w:b w:val="false"/>
          <w:i w:val="false"/>
          <w:color w:val="000000"/>
          <w:sz w:val="28"/>
        </w:rPr>
        <w:t>
      49. Балласттық қима аудандарындағы түп қысымын тең етіп қабылдайды</w:t>
      </w:r>
      <w:r>
        <w:br/>
      </w:r>
      <w:r>
        <w:rPr>
          <w:rFonts w:ascii="Times New Roman"/>
          <w:b w:val="false"/>
          <w:i w:val="false"/>
          <w:color w:val="000000"/>
          <w:sz w:val="28"/>
        </w:rPr>
        <w:t>
                               P=9,81(h</w:t>
      </w:r>
      <w:r>
        <w:rPr>
          <w:rFonts w:ascii="Times New Roman"/>
          <w:b w:val="false"/>
          <w:i w:val="false"/>
          <w:color w:val="000000"/>
          <w:vertAlign w:val="subscript"/>
        </w:rPr>
        <w:t>6</w:t>
      </w:r>
      <w:r>
        <w:rPr>
          <w:rFonts w:ascii="Times New Roman"/>
          <w:b w:val="false"/>
          <w:i w:val="false"/>
          <w:color w:val="000000"/>
          <w:sz w:val="28"/>
        </w:rPr>
        <w:t>-T</w:t>
      </w:r>
      <w:r>
        <w:rPr>
          <w:rFonts w:ascii="Times New Roman"/>
          <w:b w:val="false"/>
          <w:i w:val="false"/>
          <w:color w:val="000000"/>
          <w:vertAlign w:val="subscript"/>
        </w:rPr>
        <w:t>6</w:t>
      </w:r>
      <w:r>
        <w:rPr>
          <w:rFonts w:ascii="Times New Roman"/>
          <w:b w:val="false"/>
          <w:i w:val="false"/>
          <w:color w:val="000000"/>
          <w:sz w:val="28"/>
        </w:rPr>
        <w:t>+r),               (42)</w:t>
      </w:r>
      <w:r>
        <w:br/>
      </w:r>
      <w:r>
        <w:rPr>
          <w:rFonts w:ascii="Times New Roman"/>
          <w:b w:val="false"/>
          <w:i w:val="false"/>
          <w:color w:val="000000"/>
          <w:sz w:val="28"/>
        </w:rPr>
        <w:t>
бірақ артық емес</w:t>
      </w:r>
      <w:r>
        <w:br/>
      </w:r>
      <w:r>
        <w:rPr>
          <w:rFonts w:ascii="Times New Roman"/>
          <w:b w:val="false"/>
          <w:i w:val="false"/>
          <w:color w:val="000000"/>
          <w:sz w:val="28"/>
        </w:rPr>
        <w:t>
                                   p=9,81h</w:t>
      </w:r>
      <w:r>
        <w:rPr>
          <w:rFonts w:ascii="Times New Roman"/>
          <w:b w:val="false"/>
          <w:i w:val="false"/>
          <w:color w:val="000000"/>
          <w:vertAlign w:val="subscript"/>
        </w:rPr>
        <w:t>6</w:t>
      </w:r>
      <w:r>
        <w:rPr>
          <w:rFonts w:ascii="Times New Roman"/>
          <w:b w:val="false"/>
          <w:i w:val="false"/>
          <w:color w:val="000000"/>
          <w:sz w:val="28"/>
        </w:rPr>
        <w:t>                   (43)</w:t>
      </w:r>
      <w:r>
        <w:br/>
      </w:r>
      <w:r>
        <w:rPr>
          <w:rFonts w:ascii="Times New Roman"/>
          <w:b w:val="false"/>
          <w:i w:val="false"/>
          <w:color w:val="000000"/>
          <w:sz w:val="28"/>
        </w:rPr>
        <w:t>
</w:t>
      </w:r>
      <w:r>
        <w:rPr>
          <w:rFonts w:ascii="Times New Roman"/>
          <w:b w:val="false"/>
          <w:i w:val="false"/>
          <w:color w:val="000000"/>
          <w:sz w:val="28"/>
        </w:rPr>
        <w:t>
      50. Ұшын қоспағанда, есепті жүктемені түбінде және түптің ішінде мына формуламен анықталады:</w:t>
      </w:r>
      <w:r>
        <w:br/>
      </w:r>
      <w:r>
        <w:rPr>
          <w:rFonts w:ascii="Times New Roman"/>
          <w:b w:val="false"/>
          <w:i w:val="false"/>
          <w:color w:val="000000"/>
          <w:sz w:val="28"/>
        </w:rPr>
        <w:t>
      1) жүктің немесе балластың және кеме күйінің қысымға қарсылығы болмағандағы барлық қималардың бос жиын және түптің қаптамалары үшін</w:t>
      </w:r>
      <w:r>
        <w:br/>
      </w:r>
      <w:r>
        <w:rPr>
          <w:rFonts w:ascii="Times New Roman"/>
          <w:b w:val="false"/>
          <w:i w:val="false"/>
          <w:color w:val="000000"/>
          <w:sz w:val="28"/>
        </w:rPr>
        <w:t>
                   жүгімен қоса p=9,81(T</w:t>
      </w:r>
      <w:r>
        <w:rPr>
          <w:rFonts w:ascii="Times New Roman"/>
          <w:b w:val="false"/>
          <w:i w:val="false"/>
          <w:color w:val="000000"/>
          <w:vertAlign w:val="subscript"/>
        </w:rPr>
        <w:t>ГР</w:t>
      </w:r>
      <w:r>
        <w:rPr>
          <w:rFonts w:ascii="Times New Roman"/>
          <w:b w:val="false"/>
          <w:i w:val="false"/>
          <w:color w:val="000000"/>
          <w:sz w:val="28"/>
        </w:rPr>
        <w:t>+r);                (44)</w:t>
      </w:r>
      <w:r>
        <w:br/>
      </w:r>
      <w:r>
        <w:rPr>
          <w:rFonts w:ascii="Times New Roman"/>
          <w:b w:val="false"/>
          <w:i w:val="false"/>
          <w:color w:val="000000"/>
          <w:sz w:val="28"/>
        </w:rPr>
        <w:t>
                         бос p=9,81(T</w:t>
      </w:r>
      <w:r>
        <w:rPr>
          <w:rFonts w:ascii="Times New Roman"/>
          <w:b w:val="false"/>
          <w:i w:val="false"/>
          <w:color w:val="000000"/>
          <w:vertAlign w:val="subscript"/>
        </w:rPr>
        <w:t>п</w:t>
      </w:r>
      <w:r>
        <w:rPr>
          <w:rFonts w:ascii="Times New Roman"/>
          <w:b w:val="false"/>
          <w:i w:val="false"/>
          <w:color w:val="000000"/>
          <w:sz w:val="28"/>
        </w:rPr>
        <w:t>+r);                    (45)</w:t>
      </w:r>
      <w:r>
        <w:br/>
      </w:r>
      <w:r>
        <w:rPr>
          <w:rFonts w:ascii="Times New Roman"/>
          <w:b w:val="false"/>
          <w:i w:val="false"/>
          <w:color w:val="000000"/>
          <w:sz w:val="28"/>
        </w:rPr>
        <w:t>
                     балластта p=9,81(T</w:t>
      </w:r>
      <w:r>
        <w:rPr>
          <w:rFonts w:ascii="Times New Roman"/>
          <w:b w:val="false"/>
          <w:i w:val="false"/>
          <w:color w:val="000000"/>
          <w:vertAlign w:val="subscript"/>
        </w:rPr>
        <w:t>6</w:t>
      </w:r>
      <w:r>
        <w:rPr>
          <w:rFonts w:ascii="Times New Roman"/>
          <w:b w:val="false"/>
          <w:i w:val="false"/>
          <w:color w:val="000000"/>
          <w:sz w:val="28"/>
        </w:rPr>
        <w:t>+r);                  (46)</w:t>
      </w:r>
      <w:r>
        <w:br/>
      </w:r>
      <w:r>
        <w:rPr>
          <w:rFonts w:ascii="Times New Roman"/>
          <w:b w:val="false"/>
          <w:i w:val="false"/>
          <w:color w:val="000000"/>
          <w:sz w:val="28"/>
        </w:rPr>
        <w:t>
      2) жүгі бар жағдайдағы құрғақ жүкті кемелердің жүк тиеуге арналған трюмдарының рамалық жиындары үшін</w:t>
      </w:r>
      <w:r>
        <w:br/>
      </w:r>
      <w:r>
        <w:rPr>
          <w:rFonts w:ascii="Times New Roman"/>
          <w:b w:val="false"/>
          <w:i w:val="false"/>
          <w:color w:val="000000"/>
          <w:sz w:val="28"/>
        </w:rPr>
        <w:t>
                          p=p</w:t>
      </w:r>
      <w:r>
        <w:rPr>
          <w:rFonts w:ascii="Times New Roman"/>
          <w:b w:val="false"/>
          <w:i w:val="false"/>
          <w:color w:val="000000"/>
          <w:vertAlign w:val="subscript"/>
        </w:rPr>
        <w:t>н</w:t>
      </w:r>
      <w:r>
        <w:rPr>
          <w:rFonts w:ascii="Times New Roman"/>
          <w:b w:val="false"/>
          <w:i w:val="false"/>
          <w:color w:val="000000"/>
          <w:sz w:val="28"/>
        </w:rPr>
        <w:t>-9,81(T</w:t>
      </w:r>
      <w:r>
        <w:rPr>
          <w:rFonts w:ascii="Times New Roman"/>
          <w:b w:val="false"/>
          <w:i w:val="false"/>
          <w:color w:val="000000"/>
          <w:vertAlign w:val="subscript"/>
        </w:rPr>
        <w:t>ГР</w:t>
      </w:r>
      <w:r>
        <w:rPr>
          <w:rFonts w:ascii="Times New Roman"/>
          <w:b w:val="false"/>
          <w:i w:val="false"/>
          <w:color w:val="000000"/>
          <w:sz w:val="28"/>
        </w:rPr>
        <w:t>+r);                    (47)</w:t>
      </w:r>
      <w:r>
        <w:br/>
      </w:r>
      <w:r>
        <w:rPr>
          <w:rFonts w:ascii="Times New Roman"/>
          <w:b w:val="false"/>
          <w:i w:val="false"/>
          <w:color w:val="000000"/>
          <w:sz w:val="28"/>
        </w:rPr>
        <w:t>
      жүктің қысымға қарсылығы сыналмайтын, қималардың рамалық жиындары үшін (кеме-алаңдар, машиналық бөлімшенің бөліктері, жолаушы және сүйрегіш кемелердің тұрғын үй-жай бөліктері)</w:t>
      </w:r>
      <w:r>
        <w:br/>
      </w:r>
      <w:r>
        <w:rPr>
          <w:rFonts w:ascii="Times New Roman"/>
          <w:b w:val="false"/>
          <w:i w:val="false"/>
          <w:color w:val="000000"/>
          <w:sz w:val="28"/>
        </w:rPr>
        <w:t>
                          p=9,81(T</w:t>
      </w:r>
      <w:r>
        <w:rPr>
          <w:rFonts w:ascii="Times New Roman"/>
          <w:b w:val="false"/>
          <w:i w:val="false"/>
          <w:color w:val="000000"/>
          <w:vertAlign w:val="subscript"/>
        </w:rPr>
        <w:t>ГР</w:t>
      </w:r>
      <w:r>
        <w:rPr>
          <w:rFonts w:ascii="Times New Roman"/>
          <w:b w:val="false"/>
          <w:i w:val="false"/>
          <w:color w:val="000000"/>
          <w:sz w:val="28"/>
        </w:rPr>
        <w:t>+r-h</w:t>
      </w:r>
      <w:r>
        <w:rPr>
          <w:rFonts w:ascii="Times New Roman"/>
          <w:b w:val="false"/>
          <w:i w:val="false"/>
          <w:color w:val="000000"/>
          <w:vertAlign w:val="subscript"/>
        </w:rPr>
        <w:t>ДД</w:t>
      </w:r>
      <w:r>
        <w:rPr>
          <w:rFonts w:ascii="Times New Roman"/>
          <w:b w:val="false"/>
          <w:i w:val="false"/>
          <w:color w:val="000000"/>
          <w:sz w:val="28"/>
        </w:rPr>
        <w:t>),                  (48)</w:t>
      </w:r>
      <w:r>
        <w:br/>
      </w:r>
      <w:r>
        <w:rPr>
          <w:rFonts w:ascii="Times New Roman"/>
          <w:b w:val="false"/>
          <w:i w:val="false"/>
          <w:color w:val="000000"/>
          <w:sz w:val="28"/>
        </w:rPr>
        <w:t>
      екі түпті балластпен бос кезіндегі</w:t>
      </w:r>
      <w:r>
        <w:br/>
      </w:r>
      <w:r>
        <w:rPr>
          <w:rFonts w:ascii="Times New Roman"/>
          <w:b w:val="false"/>
          <w:i w:val="false"/>
          <w:color w:val="000000"/>
          <w:sz w:val="28"/>
        </w:rPr>
        <w:t>
                             p=9,81(T</w:t>
      </w:r>
      <w:r>
        <w:rPr>
          <w:rFonts w:ascii="Times New Roman"/>
          <w:b w:val="false"/>
          <w:i w:val="false"/>
          <w:color w:val="000000"/>
          <w:vertAlign w:val="subscript"/>
        </w:rPr>
        <w:t>ГР</w:t>
      </w:r>
      <w:r>
        <w:rPr>
          <w:rFonts w:ascii="Times New Roman"/>
          <w:b w:val="false"/>
          <w:i w:val="false"/>
          <w:color w:val="000000"/>
          <w:sz w:val="28"/>
        </w:rPr>
        <w:t>+r);                   (49)</w:t>
      </w:r>
      <w:r>
        <w:br/>
      </w:r>
      <w:r>
        <w:rPr>
          <w:rFonts w:ascii="Times New Roman"/>
          <w:b w:val="false"/>
          <w:i w:val="false"/>
          <w:color w:val="000000"/>
          <w:sz w:val="28"/>
        </w:rPr>
        <w:t>
      мұндағы hдц — екі қабатты түптің биіктігі,м;</w:t>
      </w:r>
      <w:r>
        <w:br/>
      </w:r>
      <w:r>
        <w:rPr>
          <w:rFonts w:ascii="Times New Roman"/>
          <w:b w:val="false"/>
          <w:i w:val="false"/>
          <w:color w:val="000000"/>
          <w:sz w:val="28"/>
        </w:rPr>
        <w:t>
      екі түптен тыс балластпен бос кезіндегі,</w:t>
      </w:r>
      <w:r>
        <w:br/>
      </w:r>
      <w:r>
        <w:rPr>
          <w:rFonts w:ascii="Times New Roman"/>
          <w:b w:val="false"/>
          <w:i w:val="false"/>
          <w:color w:val="000000"/>
          <w:sz w:val="28"/>
        </w:rPr>
        <w:t>
                              p=9,81(T</w:t>
      </w:r>
      <w:r>
        <w:rPr>
          <w:rFonts w:ascii="Times New Roman"/>
          <w:b w:val="false"/>
          <w:i w:val="false"/>
          <w:color w:val="000000"/>
          <w:vertAlign w:val="subscript"/>
        </w:rPr>
        <w:t>В</w:t>
      </w:r>
      <w:r>
        <w:rPr>
          <w:rFonts w:ascii="Times New Roman"/>
          <w:b w:val="false"/>
          <w:i w:val="false"/>
          <w:color w:val="000000"/>
          <w:sz w:val="28"/>
        </w:rPr>
        <w:t>+r);                   (50)</w:t>
      </w:r>
      <w:r>
        <w:br/>
      </w:r>
      <w:r>
        <w:rPr>
          <w:rFonts w:ascii="Times New Roman"/>
          <w:b w:val="false"/>
          <w:i w:val="false"/>
          <w:color w:val="000000"/>
          <w:sz w:val="28"/>
        </w:rPr>
        <w:t>
      балластсыз бос кезінде</w:t>
      </w:r>
      <w:r>
        <w:br/>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=9,81(T</w:t>
      </w:r>
      <w:r>
        <w:rPr>
          <w:rFonts w:ascii="Times New Roman"/>
          <w:b w:val="false"/>
          <w:i w:val="false"/>
          <w:color w:val="000000"/>
          <w:vertAlign w:val="subscript"/>
        </w:rPr>
        <w:t>п</w:t>
      </w:r>
      <w:r>
        <w:rPr>
          <w:rFonts w:ascii="Times New Roman"/>
          <w:b w:val="false"/>
          <w:i w:val="false"/>
          <w:color w:val="000000"/>
          <w:sz w:val="28"/>
        </w:rPr>
        <w:t>+r);                   (51)</w:t>
      </w:r>
      <w:r>
        <w:br/>
      </w:r>
      <w:r>
        <w:rPr>
          <w:rFonts w:ascii="Times New Roman"/>
          <w:b w:val="false"/>
          <w:i w:val="false"/>
          <w:color w:val="000000"/>
          <w:sz w:val="28"/>
        </w:rPr>
        <w:t>
      3) жүгі бар кезіндегі су құйғыш кеменің жүктік қималарының бос жиыны және түп қаптамалары үшін:</w:t>
      </w:r>
      <w:r>
        <w:br/>
      </w:r>
      <w:r>
        <w:rPr>
          <w:rFonts w:ascii="Times New Roman"/>
          <w:b w:val="false"/>
          <w:i w:val="false"/>
          <w:color w:val="000000"/>
          <w:sz w:val="28"/>
        </w:rPr>
        <w:t>
      қима толығымен толтырылған кезде екі қабатты түп болмағанда</w:t>
      </w:r>
      <w:r>
        <w:br/>
      </w:r>
      <w:r>
        <w:rPr>
          <w:rFonts w:ascii="Times New Roman"/>
          <w:b w:val="false"/>
          <w:i w:val="false"/>
          <w:color w:val="000000"/>
          <w:sz w:val="28"/>
        </w:rPr>
        <w:t>
                        p=y</w:t>
      </w:r>
      <w:r>
        <w:rPr>
          <w:rFonts w:ascii="Times New Roman"/>
          <w:b w:val="false"/>
          <w:i w:val="false"/>
          <w:color w:val="000000"/>
          <w:vertAlign w:val="subscript"/>
        </w:rPr>
        <w:t>г</w:t>
      </w:r>
      <w:r>
        <w:rPr>
          <w:rFonts w:ascii="Times New Roman"/>
          <w:b w:val="false"/>
          <w:i w:val="false"/>
          <w:color w:val="000000"/>
          <w:sz w:val="28"/>
        </w:rPr>
        <w:t>(H</w:t>
      </w:r>
      <w:r>
        <w:rPr>
          <w:rFonts w:ascii="Times New Roman"/>
          <w:b w:val="false"/>
          <w:i w:val="false"/>
          <w:color w:val="000000"/>
          <w:vertAlign w:val="subscript"/>
        </w:rPr>
        <w:t>Т</w:t>
      </w:r>
      <w:r>
        <w:rPr>
          <w:rFonts w:ascii="Times New Roman"/>
          <w:b w:val="false"/>
          <w:i w:val="false"/>
          <w:color w:val="000000"/>
          <w:sz w:val="28"/>
        </w:rPr>
        <w:t>+h</w:t>
      </w:r>
      <w:r>
        <w:rPr>
          <w:rFonts w:ascii="Times New Roman"/>
          <w:b w:val="false"/>
          <w:i w:val="false"/>
          <w:color w:val="000000"/>
          <w:vertAlign w:val="subscript"/>
        </w:rPr>
        <w:t>Ш</w:t>
      </w:r>
      <w:r>
        <w:rPr>
          <w:rFonts w:ascii="Times New Roman"/>
          <w:b w:val="false"/>
          <w:i w:val="false"/>
          <w:color w:val="000000"/>
          <w:sz w:val="28"/>
        </w:rPr>
        <w:t>)-9,81(T</w:t>
      </w:r>
      <w:r>
        <w:rPr>
          <w:rFonts w:ascii="Times New Roman"/>
          <w:b w:val="false"/>
          <w:i w:val="false"/>
          <w:color w:val="000000"/>
          <w:vertAlign w:val="subscript"/>
        </w:rPr>
        <w:t>ГР</w:t>
      </w:r>
      <w:r>
        <w:rPr>
          <w:rFonts w:ascii="Times New Roman"/>
          <w:b w:val="false"/>
          <w:i w:val="false"/>
          <w:color w:val="000000"/>
          <w:sz w:val="28"/>
        </w:rPr>
        <w:t>-h</w:t>
      </w:r>
      <w:r>
        <w:rPr>
          <w:rFonts w:ascii="Times New Roman"/>
          <w:b w:val="false"/>
          <w:i w:val="false"/>
          <w:color w:val="000000"/>
          <w:vertAlign w:val="subscript"/>
        </w:rPr>
        <w:t>К</w:t>
      </w:r>
      <w:r>
        <w:rPr>
          <w:rFonts w:ascii="Times New Roman"/>
          <w:b w:val="false"/>
          <w:i w:val="false"/>
          <w:color w:val="000000"/>
          <w:sz w:val="28"/>
        </w:rPr>
        <w:t>-r);            (52)</w:t>
      </w:r>
      <w:r>
        <w:br/>
      </w:r>
      <w:r>
        <w:rPr>
          <w:rFonts w:ascii="Times New Roman"/>
          <w:b w:val="false"/>
          <w:i w:val="false"/>
          <w:color w:val="000000"/>
          <w:sz w:val="28"/>
        </w:rPr>
        <w:t>
      қима толық толтырылмаған кезде</w:t>
      </w:r>
      <w:r>
        <w:br/>
      </w:r>
      <w:r>
        <w:rPr>
          <w:rFonts w:ascii="Times New Roman"/>
          <w:b w:val="false"/>
          <w:i w:val="false"/>
          <w:color w:val="000000"/>
          <w:sz w:val="28"/>
        </w:rPr>
        <w:t>
      (                     p=p</w:t>
      </w:r>
      <w:r>
        <w:rPr>
          <w:rFonts w:ascii="Times New Roman"/>
          <w:b w:val="false"/>
          <w:i w:val="false"/>
          <w:color w:val="000000"/>
          <w:vertAlign w:val="subscript"/>
        </w:rPr>
        <w:t>н</w:t>
      </w:r>
      <w:r>
        <w:rPr>
          <w:rFonts w:ascii="Times New Roman"/>
          <w:b w:val="false"/>
          <w:i w:val="false"/>
          <w:color w:val="000000"/>
          <w:sz w:val="28"/>
        </w:rPr>
        <w:t>-9,81(T</w:t>
      </w:r>
      <w:r>
        <w:rPr>
          <w:rFonts w:ascii="Times New Roman"/>
          <w:b w:val="false"/>
          <w:i w:val="false"/>
          <w:color w:val="000000"/>
          <w:vertAlign w:val="subscript"/>
        </w:rPr>
        <w:t>ГР</w:t>
      </w:r>
      <w:r>
        <w:rPr>
          <w:rFonts w:ascii="Times New Roman"/>
          <w:b w:val="false"/>
          <w:i w:val="false"/>
          <w:color w:val="000000"/>
          <w:sz w:val="28"/>
        </w:rPr>
        <w:t>-r-h</w:t>
      </w:r>
      <w:r>
        <w:rPr>
          <w:rFonts w:ascii="Times New Roman"/>
          <w:b w:val="false"/>
          <w:i w:val="false"/>
          <w:color w:val="000000"/>
          <w:vertAlign w:val="subscript"/>
        </w:rPr>
        <w:t>К</w:t>
      </w:r>
      <w:r>
        <w:rPr>
          <w:rFonts w:ascii="Times New Roman"/>
          <w:b w:val="false"/>
          <w:i w:val="false"/>
          <w:color w:val="000000"/>
          <w:sz w:val="28"/>
        </w:rPr>
        <w:t>);               (53)</w:t>
      </w:r>
      <w:r>
        <w:br/>
      </w:r>
      <w:r>
        <w:rPr>
          <w:rFonts w:ascii="Times New Roman"/>
          <w:b w:val="false"/>
          <w:i w:val="false"/>
          <w:color w:val="000000"/>
          <w:sz w:val="28"/>
        </w:rPr>
        <w:t>
      екі қабатты түп болғанда – осы Қағиданың 48-формуласы бойынша қабылданады;</w:t>
      </w:r>
      <w:r>
        <w:br/>
      </w:r>
      <w:r>
        <w:rPr>
          <w:rFonts w:ascii="Times New Roman"/>
          <w:b w:val="false"/>
          <w:i w:val="false"/>
          <w:color w:val="000000"/>
          <w:sz w:val="28"/>
        </w:rPr>
        <w:t>
      бос балластпен екі қабатты түп жағдайында – осы Қағиданың 42 және 43-формулалары бойынша қабылданады;</w:t>
      </w:r>
      <w:r>
        <w:br/>
      </w:r>
      <w:r>
        <w:rPr>
          <w:rFonts w:ascii="Times New Roman"/>
          <w:b w:val="false"/>
          <w:i w:val="false"/>
          <w:color w:val="000000"/>
          <w:sz w:val="28"/>
        </w:rPr>
        <w:t>
      екі қабатты түптен тыс бос балластпен - осы Қағиданың 50-формуласы бойынша қабылданады</w:t>
      </w:r>
      <w:r>
        <w:br/>
      </w:r>
      <w:r>
        <w:rPr>
          <w:rFonts w:ascii="Times New Roman"/>
          <w:b w:val="false"/>
          <w:i w:val="false"/>
          <w:color w:val="000000"/>
          <w:sz w:val="28"/>
        </w:rPr>
        <w:t>
      бос балластсыз – осы Қағиданың 51-формуласы бойынша қабылданады.</w:t>
      </w:r>
      <w:r>
        <w:br/>
      </w:r>
      <w:r>
        <w:rPr>
          <w:rFonts w:ascii="Times New Roman"/>
          <w:b w:val="false"/>
          <w:i w:val="false"/>
          <w:color w:val="000000"/>
          <w:sz w:val="28"/>
        </w:rPr>
        <w:t>
      4) жүгі бар жағдайдағы құрғақ жүкті кемелердің бос жиындары мен ішкі түбі үшін:</w:t>
      </w:r>
      <w:r>
        <w:br/>
      </w:r>
      <w:r>
        <w:rPr>
          <w:rFonts w:ascii="Times New Roman"/>
          <w:b w:val="false"/>
          <w:i w:val="false"/>
          <w:color w:val="000000"/>
          <w:sz w:val="28"/>
        </w:rPr>
        <w:t>
                        р = р</w:t>
      </w:r>
      <w:r>
        <w:rPr>
          <w:rFonts w:ascii="Times New Roman"/>
          <w:b w:val="false"/>
          <w:i w:val="false"/>
          <w:color w:val="000000"/>
          <w:vertAlign w:val="subscript"/>
        </w:rPr>
        <w:t>н</w:t>
      </w:r>
      <w:r>
        <w:rPr>
          <w:rFonts w:ascii="Times New Roman"/>
          <w:b w:val="false"/>
          <w:i w:val="false"/>
          <w:color w:val="000000"/>
          <w:sz w:val="28"/>
        </w:rPr>
        <w:t>;                               (54)</w:t>
      </w:r>
      <w:r>
        <w:br/>
      </w:r>
      <w:r>
        <w:rPr>
          <w:rFonts w:ascii="Times New Roman"/>
          <w:b w:val="false"/>
          <w:i w:val="false"/>
          <w:color w:val="000000"/>
          <w:sz w:val="28"/>
        </w:rPr>
        <w:t>
      екі қабатты түптегі бос балластты жағдайында</w:t>
      </w:r>
      <w:r>
        <w:br/>
      </w:r>
      <w:r>
        <w:rPr>
          <w:rFonts w:ascii="Times New Roman"/>
          <w:b w:val="false"/>
          <w:i w:val="false"/>
          <w:color w:val="000000"/>
          <w:sz w:val="28"/>
        </w:rPr>
        <w:t>
                      р = 9,81(h</w:t>
      </w:r>
      <w:r>
        <w:rPr>
          <w:rFonts w:ascii="Times New Roman"/>
          <w:b w:val="false"/>
          <w:i w:val="false"/>
          <w:color w:val="000000"/>
          <w:vertAlign w:val="subscript"/>
        </w:rPr>
        <w:t>б</w:t>
      </w:r>
      <w:r>
        <w:rPr>
          <w:rFonts w:ascii="Times New Roman"/>
          <w:b w:val="false"/>
          <w:i w:val="false"/>
          <w:color w:val="000000"/>
          <w:sz w:val="28"/>
        </w:rPr>
        <w:t xml:space="preserve"> - h</w:t>
      </w:r>
      <w:r>
        <w:rPr>
          <w:rFonts w:ascii="Times New Roman"/>
          <w:b w:val="false"/>
          <w:i w:val="false"/>
          <w:color w:val="000000"/>
          <w:vertAlign w:val="subscript"/>
        </w:rPr>
        <w:t>дд</w:t>
      </w:r>
      <w:r>
        <w:rPr>
          <w:rFonts w:ascii="Times New Roman"/>
          <w:b w:val="false"/>
          <w:i w:val="false"/>
          <w:color w:val="000000"/>
          <w:sz w:val="28"/>
        </w:rPr>
        <w:t>),                     (55)</w:t>
      </w:r>
      <w:r>
        <w:br/>
      </w:r>
      <w:r>
        <w:rPr>
          <w:rFonts w:ascii="Times New Roman"/>
          <w:b w:val="false"/>
          <w:i w:val="false"/>
          <w:color w:val="000000"/>
          <w:sz w:val="28"/>
        </w:rPr>
        <w:t>
      мұндағы h</w:t>
      </w:r>
      <w:r>
        <w:rPr>
          <w:rFonts w:ascii="Times New Roman"/>
          <w:b w:val="false"/>
          <w:i w:val="false"/>
          <w:color w:val="000000"/>
          <w:vertAlign w:val="subscript"/>
        </w:rPr>
        <w:t>дд</w:t>
      </w:r>
      <w:r>
        <w:rPr>
          <w:rFonts w:ascii="Times New Roman"/>
          <w:b w:val="false"/>
          <w:i w:val="false"/>
          <w:color w:val="000000"/>
          <w:sz w:val="28"/>
        </w:rPr>
        <w:t xml:space="preserve"> осы Қағиданың 39-тармағы 2) тармақшасына сәйкес қабылданады</w:t>
      </w:r>
      <w:r>
        <w:br/>
      </w:r>
      <w:r>
        <w:rPr>
          <w:rFonts w:ascii="Times New Roman"/>
          <w:b w:val="false"/>
          <w:i w:val="false"/>
          <w:color w:val="000000"/>
          <w:sz w:val="28"/>
        </w:rPr>
        <w:t>
      5) жүгі бар жағдайдағы су құйғыш кемелердің бос жиындары мен ішкі төсеніштері үшін:</w:t>
      </w:r>
      <w:r>
        <w:br/>
      </w:r>
      <w:r>
        <w:rPr>
          <w:rFonts w:ascii="Times New Roman"/>
          <w:b w:val="false"/>
          <w:i w:val="false"/>
          <w:color w:val="000000"/>
          <w:sz w:val="28"/>
        </w:rPr>
        <w:t>
      бөлік толық толтырылған кезде</w:t>
      </w:r>
      <w:r>
        <w:br/>
      </w:r>
      <w:r>
        <w:rPr>
          <w:rFonts w:ascii="Times New Roman"/>
          <w:b w:val="false"/>
          <w:i w:val="false"/>
          <w:color w:val="000000"/>
          <w:sz w:val="28"/>
        </w:rPr>
        <w:t>
                  р = г</w:t>
      </w:r>
      <w:r>
        <w:rPr>
          <w:rFonts w:ascii="Times New Roman"/>
          <w:b w:val="false"/>
          <w:i w:val="false"/>
          <w:color w:val="000000"/>
          <w:vertAlign w:val="subscript"/>
        </w:rPr>
        <w:t>г</w:t>
      </w:r>
      <w:r>
        <w:rPr>
          <w:rFonts w:ascii="Times New Roman"/>
          <w:b w:val="false"/>
          <w:i w:val="false"/>
          <w:color w:val="000000"/>
          <w:sz w:val="28"/>
        </w:rPr>
        <w:t>(Н</w:t>
      </w:r>
      <w:r>
        <w:rPr>
          <w:rFonts w:ascii="Times New Roman"/>
          <w:b w:val="false"/>
          <w:i w:val="false"/>
          <w:color w:val="000000"/>
          <w:vertAlign w:val="subscript"/>
        </w:rPr>
        <w:t>т</w:t>
      </w:r>
      <w:r>
        <w:rPr>
          <w:rFonts w:ascii="Times New Roman"/>
          <w:b w:val="false"/>
          <w:i w:val="false"/>
          <w:color w:val="000000"/>
          <w:sz w:val="28"/>
        </w:rPr>
        <w:t xml:space="preserve"> - h</w:t>
      </w:r>
      <w:r>
        <w:rPr>
          <w:rFonts w:ascii="Times New Roman"/>
          <w:b w:val="false"/>
          <w:i w:val="false"/>
          <w:color w:val="000000"/>
          <w:vertAlign w:val="subscript"/>
        </w:rPr>
        <w:t>дд</w:t>
      </w:r>
      <w:r>
        <w:rPr>
          <w:rFonts w:ascii="Times New Roman"/>
          <w:b w:val="false"/>
          <w:i w:val="false"/>
          <w:color w:val="000000"/>
          <w:sz w:val="28"/>
        </w:rPr>
        <w:t xml:space="preserve"> + h</w:t>
      </w:r>
      <w:r>
        <w:rPr>
          <w:rFonts w:ascii="Times New Roman"/>
          <w:b w:val="false"/>
          <w:i w:val="false"/>
          <w:color w:val="000000"/>
          <w:vertAlign w:val="subscript"/>
        </w:rPr>
        <w:t>ш</w:t>
      </w:r>
      <w:r>
        <w:rPr>
          <w:rFonts w:ascii="Times New Roman"/>
          <w:b w:val="false"/>
          <w:i w:val="false"/>
          <w:color w:val="000000"/>
          <w:sz w:val="28"/>
        </w:rPr>
        <w:t>) + 9,81h</w:t>
      </w:r>
      <w:r>
        <w:rPr>
          <w:rFonts w:ascii="Times New Roman"/>
          <w:b w:val="false"/>
          <w:i w:val="false"/>
          <w:color w:val="000000"/>
          <w:vertAlign w:val="subscript"/>
        </w:rPr>
        <w:t>к</w:t>
      </w:r>
      <w:r>
        <w:rPr>
          <w:rFonts w:ascii="Times New Roman"/>
          <w:b w:val="false"/>
          <w:i w:val="false"/>
          <w:color w:val="000000"/>
          <w:sz w:val="28"/>
        </w:rPr>
        <w:t>;             (56)</w:t>
      </w:r>
      <w:r>
        <w:br/>
      </w:r>
      <w:r>
        <w:rPr>
          <w:rFonts w:ascii="Times New Roman"/>
          <w:b w:val="false"/>
          <w:i w:val="false"/>
          <w:color w:val="000000"/>
          <w:sz w:val="28"/>
        </w:rPr>
        <w:t>
      бөлік толық толтырылмаған кезде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+ 9,81</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(57)</w:t>
      </w:r>
      <w:r>
        <w:br/>
      </w:r>
      <w:r>
        <w:rPr>
          <w:rFonts w:ascii="Times New Roman"/>
          <w:b w:val="false"/>
          <w:i w:val="false"/>
          <w:color w:val="000000"/>
          <w:sz w:val="28"/>
        </w:rPr>
        <w:t>
      6) жүгі бар жағдайдағы су құйғыш кемелердің жүктік қималарының рамалық жиындарының жүктемесі осы Қағиданың 52-формуласымен есептеледі.</w:t>
      </w:r>
      <w:r>
        <w:br/>
      </w:r>
      <w:r>
        <w:rPr>
          <w:rFonts w:ascii="Times New Roman"/>
          <w:b w:val="false"/>
          <w:i w:val="false"/>
          <w:color w:val="000000"/>
          <w:sz w:val="28"/>
        </w:rPr>
        <w:t>
</w:t>
      </w:r>
      <w:r>
        <w:rPr>
          <w:rFonts w:ascii="Times New Roman"/>
          <w:b w:val="false"/>
          <w:i w:val="false"/>
          <w:color w:val="000000"/>
          <w:sz w:val="28"/>
        </w:rPr>
        <w:t>
      51. Рамалық және бос жиындар және борт қаптамалырын есептеу кезінде бортқа жүктеме борттың биіктігі, үшбұрыш және трапеция бойынша бөлінген деп есептеледі.</w:t>
      </w:r>
      <w:r>
        <w:br/>
      </w:r>
      <w:r>
        <w:rPr>
          <w:rFonts w:ascii="Times New Roman"/>
          <w:b w:val="false"/>
          <w:i w:val="false"/>
          <w:color w:val="000000"/>
          <w:sz w:val="28"/>
        </w:rPr>
        <w:t>
</w:t>
      </w:r>
      <w:r>
        <w:rPr>
          <w:rFonts w:ascii="Times New Roman"/>
          <w:b w:val="false"/>
          <w:i w:val="false"/>
          <w:color w:val="000000"/>
          <w:sz w:val="28"/>
        </w:rPr>
        <w:t>
      52. Түп деңгейіндегі кемелердің бортының және екі бортты ішкі бортының қысымын (ұшын қоспағанда) тең деп қабылдайды:</w:t>
      </w:r>
      <w:r>
        <w:br/>
      </w:r>
      <w:r>
        <w:rPr>
          <w:rFonts w:ascii="Times New Roman"/>
          <w:b w:val="false"/>
          <w:i w:val="false"/>
          <w:color w:val="000000"/>
          <w:sz w:val="28"/>
        </w:rPr>
        <w:t>
      1) балластты қима аудандарын және су құйғыш кемелердің жүктік қима аудандарын қоспағандағы, барлық кемлер үшін – осы Қағиданың 48-формуласы бойынша;</w:t>
      </w:r>
      <w:r>
        <w:br/>
      </w:r>
      <w:r>
        <w:rPr>
          <w:rFonts w:ascii="Times New Roman"/>
          <w:b w:val="false"/>
          <w:i w:val="false"/>
          <w:color w:val="000000"/>
          <w:sz w:val="28"/>
        </w:rPr>
        <w:t>
      2) құйма кемелердің жүктік қима аудандарында – осы Қағиданың 52 немесе 53-формулалары бойынша;</w:t>
      </w:r>
      <w:r>
        <w:br/>
      </w:r>
      <w:r>
        <w:rPr>
          <w:rFonts w:ascii="Times New Roman"/>
          <w:b w:val="false"/>
          <w:i w:val="false"/>
          <w:color w:val="000000"/>
          <w:sz w:val="28"/>
        </w:rPr>
        <w:t>
      3) балластты бөлік аудандарында – осы Қағиданың 42 және 43-формулалары бойынша;</w:t>
      </w:r>
      <w:r>
        <w:br/>
      </w:r>
      <w:r>
        <w:rPr>
          <w:rFonts w:ascii="Times New Roman"/>
          <w:b w:val="false"/>
          <w:i w:val="false"/>
          <w:color w:val="000000"/>
          <w:sz w:val="28"/>
        </w:rPr>
        <w:t>
</w:t>
      </w:r>
      <w:r>
        <w:rPr>
          <w:rFonts w:ascii="Times New Roman"/>
          <w:b w:val="false"/>
          <w:i w:val="false"/>
          <w:color w:val="000000"/>
          <w:sz w:val="28"/>
        </w:rPr>
        <w:t>
      53. Екі бортты және екі түпті кемелердің ішкі бортының қысымы екінші түп деңгейінде мына формулалармен қабылданады:</w:t>
      </w:r>
      <w:r>
        <w:br/>
      </w:r>
      <w:r>
        <w:rPr>
          <w:rFonts w:ascii="Times New Roman"/>
          <w:b w:val="false"/>
          <w:i w:val="false"/>
          <w:color w:val="000000"/>
          <w:sz w:val="28"/>
        </w:rPr>
        <w:t>
      құйма кемелер үшін – осы Қағиданың 56 немесе 57-формулалары бойынша,</w:t>
      </w:r>
      <w:r>
        <w:br/>
      </w:r>
      <w:r>
        <w:rPr>
          <w:rFonts w:ascii="Times New Roman"/>
          <w:b w:val="false"/>
          <w:i w:val="false"/>
          <w:color w:val="000000"/>
          <w:sz w:val="28"/>
        </w:rPr>
        <w:t>
      құрғақ жүкті кемелер үшін</w:t>
      </w:r>
      <w:r>
        <w:br/>
      </w:r>
      <w:r>
        <w:rPr>
          <w:rFonts w:ascii="Times New Roman"/>
          <w:b w:val="false"/>
          <w:i w:val="false"/>
          <w:color w:val="000000"/>
          <w:sz w:val="28"/>
        </w:rPr>
        <w:t>
                        р = 9,81(Н</w:t>
      </w:r>
      <w:r>
        <w:rPr>
          <w:rFonts w:ascii="Times New Roman"/>
          <w:b w:val="false"/>
          <w:i w:val="false"/>
          <w:color w:val="000000"/>
          <w:vertAlign w:val="subscript"/>
        </w:rPr>
        <w:t>с</w:t>
      </w:r>
      <w:r>
        <w:rPr>
          <w:rFonts w:ascii="Times New Roman"/>
          <w:b w:val="false"/>
          <w:i w:val="false"/>
          <w:color w:val="000000"/>
          <w:sz w:val="28"/>
        </w:rPr>
        <w:t xml:space="preserve"> - h</w:t>
      </w:r>
      <w:r>
        <w:rPr>
          <w:rFonts w:ascii="Times New Roman"/>
          <w:b w:val="false"/>
          <w:i w:val="false"/>
          <w:color w:val="000000"/>
          <w:vertAlign w:val="subscript"/>
        </w:rPr>
        <w:t>дд</w:t>
      </w:r>
      <w:r>
        <w:rPr>
          <w:rFonts w:ascii="Times New Roman"/>
          <w:b w:val="false"/>
          <w:i w:val="false"/>
          <w:color w:val="000000"/>
          <w:sz w:val="28"/>
        </w:rPr>
        <w:t>),                   (58)</w:t>
      </w:r>
      <w:r>
        <w:br/>
      </w:r>
      <w:r>
        <w:rPr>
          <w:rFonts w:ascii="Times New Roman"/>
          <w:b w:val="false"/>
          <w:i w:val="false"/>
          <w:color w:val="000000"/>
          <w:sz w:val="28"/>
        </w:rPr>
        <w:t>
      балластты екі бортқа қабылдайтын кемелер үшін,</w:t>
      </w:r>
      <w:r>
        <w:br/>
      </w:r>
      <w:r>
        <w:rPr>
          <w:rFonts w:ascii="Times New Roman"/>
          <w:b w:val="false"/>
          <w:i w:val="false"/>
          <w:color w:val="000000"/>
          <w:sz w:val="28"/>
        </w:rPr>
        <w:t>
                         р = 9,81(h</w:t>
      </w:r>
      <w:r>
        <w:rPr>
          <w:rFonts w:ascii="Times New Roman"/>
          <w:b w:val="false"/>
          <w:i w:val="false"/>
          <w:color w:val="000000"/>
          <w:vertAlign w:val="subscript"/>
        </w:rPr>
        <w:t>б</w:t>
      </w:r>
      <w:r>
        <w:rPr>
          <w:rFonts w:ascii="Times New Roman"/>
          <w:b w:val="false"/>
          <w:i w:val="false"/>
          <w:color w:val="000000"/>
          <w:sz w:val="28"/>
        </w:rPr>
        <w:t xml:space="preserve"> - h</w:t>
      </w:r>
      <w:r>
        <w:rPr>
          <w:rFonts w:ascii="Times New Roman"/>
          <w:b w:val="false"/>
          <w:i w:val="false"/>
          <w:color w:val="000000"/>
          <w:vertAlign w:val="subscript"/>
        </w:rPr>
        <w:t>дд</w:t>
      </w:r>
      <w:r>
        <w:rPr>
          <w:rFonts w:ascii="Times New Roman"/>
          <w:b w:val="false"/>
          <w:i w:val="false"/>
          <w:color w:val="000000"/>
          <w:sz w:val="28"/>
        </w:rPr>
        <w:t>),                  (59)</w:t>
      </w:r>
      <w:r>
        <w:br/>
      </w:r>
      <w:r>
        <w:rPr>
          <w:rFonts w:ascii="Times New Roman"/>
          <w:b w:val="false"/>
          <w:i w:val="false"/>
          <w:color w:val="000000"/>
          <w:sz w:val="28"/>
        </w:rPr>
        <w:t>
      бірақ осы Қағиданың 58-формуласына қарағанда кем емес.</w:t>
      </w:r>
      <w:r>
        <w:br/>
      </w:r>
      <w:r>
        <w:rPr>
          <w:rFonts w:ascii="Times New Roman"/>
          <w:b w:val="false"/>
          <w:i w:val="false"/>
          <w:color w:val="000000"/>
          <w:sz w:val="28"/>
        </w:rPr>
        <w:t>
</w:t>
      </w:r>
      <w:r>
        <w:rPr>
          <w:rFonts w:ascii="Times New Roman"/>
          <w:b w:val="false"/>
          <w:i w:val="false"/>
          <w:color w:val="000000"/>
          <w:sz w:val="28"/>
        </w:rPr>
        <w:t>
      54. Кеменің берік су өткізбейтін қалқаларының есепті жүктемесі түп деңгейінде үшбұрыш немесе трапеция бойынша бөлінген деп есептеледі:</w:t>
      </w:r>
      <w:r>
        <w:br/>
      </w:r>
      <w:r>
        <w:rPr>
          <w:rFonts w:ascii="Times New Roman"/>
          <w:b w:val="false"/>
          <w:i w:val="false"/>
          <w:color w:val="000000"/>
          <w:sz w:val="28"/>
        </w:rPr>
        <w:t>
      1) барлық түрдегі және сыныптағы кемелердің форпигін іріктеу үшін, барлық «М» және «О» сыныпты жолаушылар кемесін іріктеу үшін, итеретін кемелердің барлық сыныбының ахтерпикасын іріктеу үшін</w:t>
      </w:r>
      <w:r>
        <w:br/>
      </w:r>
      <w:r>
        <w:rPr>
          <w:rFonts w:ascii="Times New Roman"/>
          <w:b w:val="false"/>
          <w:i w:val="false"/>
          <w:color w:val="000000"/>
          <w:sz w:val="28"/>
        </w:rPr>
        <w:t>
                         р = 9,81Н</w:t>
      </w:r>
      <w:r>
        <w:rPr>
          <w:rFonts w:ascii="Times New Roman"/>
          <w:b w:val="false"/>
          <w:i w:val="false"/>
          <w:color w:val="000000"/>
          <w:vertAlign w:val="subscript"/>
        </w:rPr>
        <w:t>с</w:t>
      </w:r>
      <w:r>
        <w:rPr>
          <w:rFonts w:ascii="Times New Roman"/>
          <w:b w:val="false"/>
          <w:i w:val="false"/>
          <w:color w:val="000000"/>
          <w:sz w:val="28"/>
        </w:rPr>
        <w:t>;                          (60)</w:t>
      </w:r>
      <w:r>
        <w:br/>
      </w:r>
      <w:r>
        <w:rPr>
          <w:rFonts w:ascii="Times New Roman"/>
          <w:b w:val="false"/>
          <w:i w:val="false"/>
          <w:color w:val="000000"/>
          <w:sz w:val="28"/>
        </w:rPr>
        <w:t>
      2) барлық түрдегі және сыныптардың қимасын және цистернасын шектейтіе аралықтар үшін (құйма кемелердің жүктік бөліктерінің аралықтарынан басқа)</w:t>
      </w:r>
      <w:r>
        <w:br/>
      </w:r>
      <w:r>
        <w:rPr>
          <w:rFonts w:ascii="Times New Roman"/>
          <w:b w:val="false"/>
          <w:i w:val="false"/>
          <w:color w:val="000000"/>
          <w:sz w:val="28"/>
        </w:rPr>
        <w:t>
                          р = р</w:t>
      </w:r>
      <w:r>
        <w:rPr>
          <w:rFonts w:ascii="Times New Roman"/>
          <w:b w:val="false"/>
          <w:i w:val="false"/>
          <w:color w:val="000000"/>
          <w:vertAlign w:val="subscript"/>
        </w:rPr>
        <w:t xml:space="preserve">н </w:t>
      </w:r>
      <w:r>
        <w:rPr>
          <w:rFonts w:ascii="Times New Roman"/>
          <w:b w:val="false"/>
          <w:i w:val="false"/>
          <w:color w:val="000000"/>
          <w:sz w:val="28"/>
        </w:rPr>
        <w:t>,                            (61)</w:t>
      </w:r>
      <w:r>
        <w:br/>
      </w:r>
      <w:r>
        <w:rPr>
          <w:rFonts w:ascii="Times New Roman"/>
          <w:b w:val="false"/>
          <w:i w:val="false"/>
          <w:color w:val="000000"/>
          <w:sz w:val="28"/>
        </w:rPr>
        <w:t>
      мұндағы р</w:t>
      </w:r>
      <w:r>
        <w:rPr>
          <w:rFonts w:ascii="Times New Roman"/>
          <w:b w:val="false"/>
          <w:i w:val="false"/>
          <w:color w:val="000000"/>
          <w:vertAlign w:val="subscript"/>
        </w:rPr>
        <w:t>н</w:t>
      </w:r>
      <w:r>
        <w:rPr>
          <w:rFonts w:ascii="Times New Roman"/>
          <w:b w:val="false"/>
          <w:i w:val="false"/>
          <w:color w:val="000000"/>
          <w:sz w:val="28"/>
        </w:rPr>
        <w:t xml:space="preserve"> осы Қағиданың 46-тармағына сәйкес қабылданады;</w:t>
      </w:r>
      <w:r>
        <w:br/>
      </w:r>
      <w:r>
        <w:rPr>
          <w:rFonts w:ascii="Times New Roman"/>
          <w:b w:val="false"/>
          <w:i w:val="false"/>
          <w:color w:val="000000"/>
          <w:sz w:val="28"/>
        </w:rPr>
        <w:t>
      3) барлық типтегі және сыныптағы кеменің қалған болат аралықтары үшін</w:t>
      </w:r>
      <w:r>
        <w:br/>
      </w:r>
      <w:r>
        <w:rPr>
          <w:rFonts w:ascii="Times New Roman"/>
          <w:b w:val="false"/>
          <w:i w:val="false"/>
          <w:color w:val="000000"/>
          <w:sz w:val="28"/>
        </w:rPr>
        <w:t>
                           р = 5,9Н</w:t>
      </w:r>
      <w:r>
        <w:rPr>
          <w:rFonts w:ascii="Times New Roman"/>
          <w:b w:val="false"/>
          <w:i w:val="false"/>
          <w:color w:val="000000"/>
          <w:vertAlign w:val="subscript"/>
        </w:rPr>
        <w:t>с</w:t>
      </w:r>
      <w:r>
        <w:rPr>
          <w:rFonts w:ascii="Times New Roman"/>
          <w:b w:val="false"/>
          <w:i w:val="false"/>
          <w:color w:val="000000"/>
          <w:sz w:val="28"/>
        </w:rPr>
        <w:t>.                         (62)</w:t>
      </w:r>
      <w:r>
        <w:br/>
      </w:r>
      <w:r>
        <w:rPr>
          <w:rFonts w:ascii="Times New Roman"/>
          <w:b w:val="false"/>
          <w:i w:val="false"/>
          <w:color w:val="000000"/>
          <w:sz w:val="28"/>
        </w:rPr>
        <w:t>
      4) құйма кемелердің жүк бөліктерінің аралықтары үшін</w:t>
      </w:r>
      <w:r>
        <w:br/>
      </w:r>
      <w:r>
        <w:rPr>
          <w:rFonts w:ascii="Times New Roman"/>
          <w:b w:val="false"/>
          <w:i w:val="false"/>
          <w:color w:val="000000"/>
          <w:sz w:val="28"/>
        </w:rPr>
        <w:t>
                     р = г</w:t>
      </w:r>
      <w:r>
        <w:rPr>
          <w:rFonts w:ascii="Times New Roman"/>
          <w:b w:val="false"/>
          <w:i w:val="false"/>
          <w:color w:val="000000"/>
          <w:vertAlign w:val="subscript"/>
        </w:rPr>
        <w:t>г</w:t>
      </w:r>
      <w:r>
        <w:rPr>
          <w:rFonts w:ascii="Times New Roman"/>
          <w:b w:val="false"/>
          <w:i w:val="false"/>
          <w:color w:val="000000"/>
          <w:sz w:val="28"/>
        </w:rPr>
        <w:t>(Н</w:t>
      </w:r>
      <w:r>
        <w:rPr>
          <w:rFonts w:ascii="Times New Roman"/>
          <w:b w:val="false"/>
          <w:i w:val="false"/>
          <w:color w:val="000000"/>
          <w:vertAlign w:val="subscript"/>
        </w:rPr>
        <w:t>т</w:t>
      </w:r>
      <w:r>
        <w:rPr>
          <w:rFonts w:ascii="Times New Roman"/>
          <w:b w:val="false"/>
          <w:i w:val="false"/>
          <w:color w:val="000000"/>
          <w:sz w:val="28"/>
        </w:rPr>
        <w:t xml:space="preserve"> + h</w:t>
      </w:r>
      <w:r>
        <w:rPr>
          <w:rFonts w:ascii="Times New Roman"/>
          <w:b w:val="false"/>
          <w:i w:val="false"/>
          <w:color w:val="000000"/>
          <w:vertAlign w:val="subscript"/>
        </w:rPr>
        <w:t>ш</w:t>
      </w:r>
      <w:r>
        <w:rPr>
          <w:rFonts w:ascii="Times New Roman"/>
          <w:b w:val="false"/>
          <w:i w:val="false"/>
          <w:color w:val="000000"/>
          <w:sz w:val="28"/>
        </w:rPr>
        <w:t>) + 9,81h</w:t>
      </w:r>
      <w:r>
        <w:rPr>
          <w:rFonts w:ascii="Times New Roman"/>
          <w:b w:val="false"/>
          <w:i w:val="false"/>
          <w:color w:val="000000"/>
          <w:vertAlign w:val="subscript"/>
        </w:rPr>
        <w:t>к</w:t>
      </w:r>
      <w:r>
        <w:rPr>
          <w:rFonts w:ascii="Times New Roman"/>
          <w:b w:val="false"/>
          <w:i w:val="false"/>
          <w:color w:val="000000"/>
          <w:sz w:val="28"/>
        </w:rPr>
        <w:t>.                (63)</w:t>
      </w:r>
      <w:r>
        <w:br/>
      </w:r>
      <w:r>
        <w:rPr>
          <w:rFonts w:ascii="Times New Roman"/>
          <w:b w:val="false"/>
          <w:i w:val="false"/>
          <w:color w:val="000000"/>
          <w:sz w:val="28"/>
        </w:rPr>
        <w:t>
</w:t>
      </w:r>
      <w:r>
        <w:rPr>
          <w:rFonts w:ascii="Times New Roman"/>
          <w:b w:val="false"/>
          <w:i w:val="false"/>
          <w:color w:val="000000"/>
          <w:sz w:val="28"/>
        </w:rPr>
        <w:t>
      55. Палубалық жабуға есептік жүктемені, кПа, мыналарға тең қабылдайды:</w:t>
      </w:r>
      <w:r>
        <w:br/>
      </w:r>
      <w:r>
        <w:rPr>
          <w:rFonts w:ascii="Times New Roman"/>
          <w:b w:val="false"/>
          <w:i w:val="false"/>
          <w:color w:val="000000"/>
          <w:sz w:val="28"/>
        </w:rPr>
        <w:t>
      1) құрғақ жүкті кеменің жүк палубасы үшін</w:t>
      </w:r>
      <w:r>
        <w:br/>
      </w:r>
      <w:r>
        <w:rPr>
          <w:rFonts w:ascii="Times New Roman"/>
          <w:b w:val="false"/>
          <w:i w:val="false"/>
          <w:color w:val="000000"/>
          <w:sz w:val="28"/>
        </w:rPr>
        <w:t>
                             р = р</w:t>
      </w:r>
      <w:r>
        <w:rPr>
          <w:rFonts w:ascii="Times New Roman"/>
          <w:b w:val="false"/>
          <w:i w:val="false"/>
          <w:color w:val="000000"/>
          <w:vertAlign w:val="subscript"/>
        </w:rPr>
        <w:t>н</w:t>
      </w:r>
      <w:r>
        <w:rPr>
          <w:rFonts w:ascii="Times New Roman"/>
          <w:b w:val="false"/>
          <w:i w:val="false"/>
          <w:color w:val="000000"/>
          <w:sz w:val="28"/>
        </w:rPr>
        <w:t>,                          (64)</w:t>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осы Қағиданың 46-тармағына сәйкес қабылданады;</w:t>
      </w:r>
      <w:r>
        <w:br/>
      </w:r>
      <w:r>
        <w:rPr>
          <w:rFonts w:ascii="Times New Roman"/>
          <w:b w:val="false"/>
          <w:i w:val="false"/>
          <w:color w:val="000000"/>
          <w:sz w:val="28"/>
        </w:rPr>
        <w:t>
      2) жүкті бөлік аудандарындағы құйма кеменің палубасы үшін</w:t>
      </w:r>
      <w:r>
        <w:br/>
      </w:r>
      <w:r>
        <w:rPr>
          <w:rFonts w:ascii="Times New Roman"/>
          <w:b w:val="false"/>
          <w:i w:val="false"/>
          <w:color w:val="000000"/>
          <w:sz w:val="28"/>
        </w:rPr>
        <w:t>
                      р = 9,81(h</w:t>
      </w:r>
      <w:r>
        <w:rPr>
          <w:rFonts w:ascii="Times New Roman"/>
          <w:b w:val="false"/>
          <w:i w:val="false"/>
          <w:color w:val="000000"/>
          <w:vertAlign w:val="subscript"/>
        </w:rPr>
        <w:t xml:space="preserve">ш </w:t>
      </w:r>
      <w:r>
        <w:rPr>
          <w:rFonts w:ascii="Times New Roman"/>
          <w:b w:val="false"/>
          <w:i w:val="false"/>
          <w:color w:val="000000"/>
          <w:sz w:val="28"/>
        </w:rPr>
        <w:t>+ h</w:t>
      </w:r>
      <w:r>
        <w:rPr>
          <w:rFonts w:ascii="Times New Roman"/>
          <w:b w:val="false"/>
          <w:i w:val="false"/>
          <w:color w:val="000000"/>
          <w:vertAlign w:val="subscript"/>
        </w:rPr>
        <w:t>к</w:t>
      </w:r>
      <w:r>
        <w:rPr>
          <w:rFonts w:ascii="Times New Roman"/>
          <w:b w:val="false"/>
          <w:i w:val="false"/>
          <w:color w:val="000000"/>
          <w:sz w:val="28"/>
        </w:rPr>
        <w:t>);                      (65)</w:t>
      </w:r>
      <w:r>
        <w:br/>
      </w:r>
      <w:r>
        <w:rPr>
          <w:rFonts w:ascii="Times New Roman"/>
          <w:b w:val="false"/>
          <w:i w:val="false"/>
          <w:color w:val="000000"/>
          <w:sz w:val="28"/>
        </w:rPr>
        <w:t>
      3) құйма кемеден басқа, жүкті ашық палуба учаскелеріне орналастыруға арналмаған барлық типті кемелер корпустары үшін</w:t>
      </w:r>
      <w:r>
        <w:br/>
      </w:r>
      <w:r>
        <w:rPr>
          <w:rFonts w:ascii="Times New Roman"/>
          <w:b w:val="false"/>
          <w:i w:val="false"/>
          <w:color w:val="000000"/>
          <w:sz w:val="28"/>
        </w:rPr>
        <w:t>
                           р = 5;                             (66)</w:t>
      </w:r>
      <w:r>
        <w:br/>
      </w:r>
      <w:r>
        <w:rPr>
          <w:rFonts w:ascii="Times New Roman"/>
          <w:b w:val="false"/>
          <w:i w:val="false"/>
          <w:color w:val="000000"/>
          <w:sz w:val="28"/>
        </w:rPr>
        <w:t>
      4) жолаушыларды және экипажды орналастыруға арналған корпустың қондырма және рубка палубасының жабық учаскелері үшін,</w:t>
      </w:r>
      <w:r>
        <w:br/>
      </w:r>
      <w:r>
        <w:rPr>
          <w:rFonts w:ascii="Times New Roman"/>
          <w:b w:val="false"/>
          <w:i w:val="false"/>
          <w:color w:val="000000"/>
          <w:sz w:val="28"/>
        </w:rPr>
        <w:t>
                          р = 3,5;                            (67)</w:t>
      </w:r>
      <w:r>
        <w:br/>
      </w:r>
      <w:r>
        <w:rPr>
          <w:rFonts w:ascii="Times New Roman"/>
          <w:b w:val="false"/>
          <w:i w:val="false"/>
          <w:color w:val="000000"/>
          <w:sz w:val="28"/>
        </w:rPr>
        <w:t>
      5) жолаушыларға қол жетпейтін және жүкке арналмаған биіктетудің және рубканың жоғарғы палубасы үшін,</w:t>
      </w:r>
      <w:r>
        <w:br/>
      </w:r>
      <w:r>
        <w:rPr>
          <w:rFonts w:ascii="Times New Roman"/>
          <w:b w:val="false"/>
          <w:i w:val="false"/>
          <w:color w:val="000000"/>
          <w:sz w:val="28"/>
        </w:rPr>
        <w:t>
                           р = 1;                             (68)</w:t>
      </w:r>
      <w:r>
        <w:br/>
      </w:r>
      <w:r>
        <w:rPr>
          <w:rFonts w:ascii="Times New Roman"/>
          <w:b w:val="false"/>
          <w:i w:val="false"/>
          <w:color w:val="000000"/>
          <w:sz w:val="28"/>
        </w:rPr>
        <w:t>
</w:t>
      </w:r>
      <w:r>
        <w:rPr>
          <w:rFonts w:ascii="Times New Roman"/>
          <w:b w:val="false"/>
          <w:i w:val="false"/>
          <w:color w:val="000000"/>
          <w:sz w:val="28"/>
        </w:rPr>
        <w:t>
      56. Осы Қағиданың 46-51-тармақтарына сәйкес жергілікті жүктеме тиеу және жүкті түсіру үдерісінде анықталады, Т</w:t>
      </w:r>
      <w:r>
        <w:rPr>
          <w:rFonts w:ascii="Times New Roman"/>
          <w:b w:val="false"/>
          <w:i w:val="false"/>
          <w:color w:val="000000"/>
          <w:vertAlign w:val="subscript"/>
        </w:rPr>
        <w:t>гр</w:t>
      </w:r>
      <w:r>
        <w:rPr>
          <w:rFonts w:ascii="Times New Roman"/>
          <w:b w:val="false"/>
          <w:i w:val="false"/>
          <w:color w:val="000000"/>
          <w:sz w:val="28"/>
        </w:rPr>
        <w:t>, Т</w:t>
      </w:r>
      <w:r>
        <w:rPr>
          <w:rFonts w:ascii="Times New Roman"/>
          <w:b w:val="false"/>
          <w:i w:val="false"/>
          <w:color w:val="000000"/>
          <w:vertAlign w:val="subscript"/>
        </w:rPr>
        <w:t>п</w:t>
      </w:r>
      <w:r>
        <w:rPr>
          <w:rFonts w:ascii="Times New Roman"/>
          <w:b w:val="false"/>
          <w:i w:val="false"/>
          <w:color w:val="000000"/>
          <w:sz w:val="28"/>
        </w:rPr>
        <w:t>, және Т</w:t>
      </w:r>
      <w:r>
        <w:rPr>
          <w:rFonts w:ascii="Times New Roman"/>
          <w:b w:val="false"/>
          <w:i w:val="false"/>
          <w:color w:val="000000"/>
          <w:vertAlign w:val="subscript"/>
        </w:rPr>
        <w:t xml:space="preserve">б </w:t>
      </w:r>
      <w:r>
        <w:rPr>
          <w:rFonts w:ascii="Times New Roman"/>
          <w:b w:val="false"/>
          <w:i w:val="false"/>
          <w:color w:val="000000"/>
          <w:sz w:val="28"/>
        </w:rPr>
        <w:t>орнына қолданылатын жүк операциясы нақты кезеңі қимасында қаралатын шөгінді, Н</w:t>
      </w:r>
      <w:r>
        <w:rPr>
          <w:rFonts w:ascii="Times New Roman"/>
          <w:b w:val="false"/>
          <w:i w:val="false"/>
          <w:color w:val="000000"/>
          <w:vertAlign w:val="subscript"/>
        </w:rPr>
        <w:t>с</w:t>
      </w:r>
      <w:r>
        <w:rPr>
          <w:rFonts w:ascii="Times New Roman"/>
          <w:b w:val="false"/>
          <w:i w:val="false"/>
          <w:color w:val="000000"/>
          <w:sz w:val="28"/>
        </w:rPr>
        <w:t>, h</w:t>
      </w:r>
      <w:r>
        <w:rPr>
          <w:rFonts w:ascii="Times New Roman"/>
          <w:b w:val="false"/>
          <w:i w:val="false"/>
          <w:color w:val="000000"/>
          <w:vertAlign w:val="subscript"/>
        </w:rPr>
        <w:t>б</w:t>
      </w:r>
      <w:r>
        <w:rPr>
          <w:rFonts w:ascii="Times New Roman"/>
          <w:b w:val="false"/>
          <w:i w:val="false"/>
          <w:color w:val="000000"/>
          <w:sz w:val="28"/>
        </w:rPr>
        <w:t>, және Н</w:t>
      </w:r>
      <w:r>
        <w:rPr>
          <w:rFonts w:ascii="Times New Roman"/>
          <w:b w:val="false"/>
          <w:i w:val="false"/>
          <w:color w:val="000000"/>
          <w:vertAlign w:val="subscript"/>
        </w:rPr>
        <w:t>Т</w:t>
      </w:r>
      <w:r>
        <w:rPr>
          <w:rFonts w:ascii="Times New Roman"/>
          <w:b w:val="false"/>
          <w:i w:val="false"/>
          <w:color w:val="000000"/>
          <w:sz w:val="28"/>
        </w:rPr>
        <w:t xml:space="preserve"> – ағымдағы кемені тиеу жағдайында балласт цистернасындағы немесе жүк танкісіндегі сұйықтық деңгейі.</w:t>
      </w:r>
      <w:r>
        <w:br/>
      </w:r>
      <w:r>
        <w:rPr>
          <w:rFonts w:ascii="Times New Roman"/>
          <w:b w:val="false"/>
          <w:i w:val="false"/>
          <w:color w:val="000000"/>
          <w:sz w:val="28"/>
        </w:rPr>
        <w:t>
      Сонымен қатар толқынның есепті жарты биіктігі егер 0,2 м тең қабылданса, тиеу және түсіру толқын деңгейінде рұқсат етілмейді. Егер қорғалмаған акваторда жүк операциясы рұқсат етілсе, онда осы акватор кіретін разрядты бассейнге сәйкес кеме сыныбы үшін осы Қағидаға </w:t>
      </w:r>
      <w:r>
        <w:rPr>
          <w:rFonts w:ascii="Times New Roman"/>
          <w:b w:val="false"/>
          <w:i w:val="false"/>
          <w:color w:val="000000"/>
          <w:sz w:val="28"/>
        </w:rPr>
        <w:t>1-қосымша</w:t>
      </w:r>
      <w:r>
        <w:rPr>
          <w:rFonts w:ascii="Times New Roman"/>
          <w:b w:val="false"/>
          <w:i w:val="false"/>
          <w:color w:val="000000"/>
          <w:sz w:val="28"/>
        </w:rPr>
        <w:t xml:space="preserve"> бойынша толқынның жарты биіктігі анықталады.</w:t>
      </w:r>
      <w:r>
        <w:br/>
      </w:r>
      <w:r>
        <w:rPr>
          <w:rFonts w:ascii="Times New Roman"/>
          <w:b w:val="false"/>
          <w:i w:val="false"/>
          <w:color w:val="000000"/>
          <w:sz w:val="28"/>
        </w:rPr>
        <w:t>
</w:t>
      </w:r>
      <w:r>
        <w:rPr>
          <w:rFonts w:ascii="Times New Roman"/>
          <w:b w:val="false"/>
          <w:i w:val="false"/>
          <w:color w:val="000000"/>
          <w:sz w:val="28"/>
        </w:rPr>
        <w:t>
      57. Едәуір жергілікті кернеуді шақыратын, кеменің конструктивті ерекшелігіне байланысты, басқа да жергілікті жүктеменің үйлесімі ескерілуі тиіс.</w:t>
      </w:r>
      <w:r>
        <w:br/>
      </w:r>
      <w:r>
        <w:rPr>
          <w:rFonts w:ascii="Times New Roman"/>
          <w:b w:val="false"/>
          <w:i w:val="false"/>
          <w:color w:val="000000"/>
          <w:sz w:val="28"/>
        </w:rPr>
        <w:t>
</w:t>
      </w:r>
      <w:r>
        <w:rPr>
          <w:rFonts w:ascii="Times New Roman"/>
          <w:b w:val="false"/>
          <w:i w:val="false"/>
          <w:color w:val="000000"/>
          <w:sz w:val="28"/>
        </w:rPr>
        <w:t>
      58. Пневматикалық шиналармен автокөлікті және басқа да дөңгелекті техникаларды тасымалдау кезінде, сондай-ақ автожүктерді қолдану кезінде дөңгелек қысымын оның таңбасы және шинадағы қысымға тең бөлінген деп санау керек.</w:t>
      </w:r>
      <w:r>
        <w:br/>
      </w:r>
      <w:r>
        <w:rPr>
          <w:rFonts w:ascii="Times New Roman"/>
          <w:b w:val="false"/>
          <w:i w:val="false"/>
          <w:color w:val="000000"/>
          <w:sz w:val="28"/>
        </w:rPr>
        <w:t>
      Автокөліктің бір дөңгелегінің таңбасын l</w:t>
      </w:r>
      <w:r>
        <w:rPr>
          <w:rFonts w:ascii="Times New Roman"/>
          <w:b w:val="false"/>
          <w:i w:val="false"/>
          <w:color w:val="000000"/>
          <w:vertAlign w:val="subscript"/>
        </w:rPr>
        <w:t>1</w:t>
      </w:r>
      <w:r>
        <w:rPr>
          <w:rFonts w:ascii="Times New Roman"/>
          <w:b w:val="false"/>
          <w:i w:val="false"/>
          <w:color w:val="000000"/>
          <w:sz w:val="28"/>
        </w:rPr>
        <w:t xml:space="preserve"> және l</w:t>
      </w:r>
      <w:r>
        <w:rPr>
          <w:rFonts w:ascii="Times New Roman"/>
          <w:b w:val="false"/>
          <w:i w:val="false"/>
          <w:color w:val="000000"/>
          <w:vertAlign w:val="subscript"/>
        </w:rPr>
        <w:t>2</w:t>
      </w:r>
      <w:r>
        <w:rPr>
          <w:rFonts w:ascii="Times New Roman"/>
          <w:b w:val="false"/>
          <w:i w:val="false"/>
          <w:color w:val="000000"/>
          <w:sz w:val="28"/>
        </w:rPr>
        <w:t xml:space="preserve"> жақтарынан (l</w:t>
      </w:r>
      <w:r>
        <w:rPr>
          <w:rFonts w:ascii="Times New Roman"/>
          <w:b w:val="false"/>
          <w:i w:val="false"/>
          <w:color w:val="000000"/>
          <w:vertAlign w:val="subscript"/>
        </w:rPr>
        <w:t xml:space="preserve">1 </w:t>
      </w:r>
      <w:r>
        <w:rPr>
          <w:rFonts w:ascii="Times New Roman"/>
          <w:b w:val="false"/>
          <w:i w:val="false"/>
          <w:color w:val="000000"/>
          <w:sz w:val="28"/>
        </w:rPr>
        <w:t>жағы дөңгелек еніне бағдарланған) тік бұрышты деп есептеу керек.</w:t>
      </w:r>
      <w:r>
        <w:br/>
      </w:r>
      <w:r>
        <w:rPr>
          <w:rFonts w:ascii="Times New Roman"/>
          <w:b w:val="false"/>
          <w:i w:val="false"/>
          <w:color w:val="000000"/>
          <w:sz w:val="28"/>
        </w:rPr>
        <w:t>
      Жақ өлшемдері тең қабылданады, см:</w:t>
      </w:r>
      <w:r>
        <w:br/>
      </w:r>
      <w:r>
        <w:rPr>
          <w:rFonts w:ascii="Times New Roman"/>
          <w:b w:val="false"/>
          <w:i w:val="false"/>
          <w:color w:val="000000"/>
          <w:sz w:val="28"/>
        </w:rPr>
        <w:t>
      диагональды шиналар үшін</w:t>
      </w:r>
      <w:r>
        <w:br/>
      </w:r>
      <w:r>
        <w:rPr>
          <w:rFonts w:ascii="Times New Roman"/>
          <w:b w:val="false"/>
          <w:i w:val="false"/>
          <w:color w:val="000000"/>
          <w:sz w:val="28"/>
        </w:rPr>
        <w:t>
                          </w:t>
      </w:r>
      <w:r>
        <w:drawing>
          <wp:inline distT="0" distB="0" distL="0" distR="0">
            <wp:extent cx="50673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067300" cy="1028700"/>
                    </a:xfrm>
                    <a:prstGeom prst="rect">
                      <a:avLst/>
                    </a:prstGeom>
                  </pic:spPr>
                </pic:pic>
              </a:graphicData>
            </a:graphic>
          </wp:inline>
        </w:drawing>
      </w:r>
    </w:p>
    <w:bookmarkEnd w:id="15"/>
    <w:p>
      <w:pPr>
        <w:spacing w:after="0"/>
        <w:ind w:left="0"/>
        <w:jc w:val="both"/>
      </w:pPr>
      <w:r>
        <w:rPr>
          <w:rFonts w:ascii="Times New Roman"/>
          <w:b w:val="false"/>
          <w:i w:val="false"/>
          <w:color w:val="000000"/>
          <w:sz w:val="28"/>
        </w:rPr>
        <w:t>      радиалды шиналар үшін (таңбалауда «Р», «R» немесе «Radial» белгілері бар)</w:t>
      </w:r>
      <w:r>
        <w:br/>
      </w:r>
      <w:r>
        <w:rPr>
          <w:rFonts w:ascii="Times New Roman"/>
          <w:b w:val="false"/>
          <w:i w:val="false"/>
          <w:color w:val="000000"/>
          <w:sz w:val="28"/>
        </w:rPr>
        <w:t>
                            l</w:t>
      </w:r>
      <w:r>
        <w:rPr>
          <w:rFonts w:ascii="Times New Roman"/>
          <w:b w:val="false"/>
          <w:i w:val="false"/>
          <w:color w:val="000000"/>
          <w:vertAlign w:val="subscript"/>
        </w:rPr>
        <w:t xml:space="preserve">1 </w:t>
      </w:r>
      <w:r>
        <w:rPr>
          <w:rFonts w:ascii="Times New Roman"/>
          <w:b w:val="false"/>
          <w:i w:val="false"/>
          <w:color w:val="000000"/>
          <w:sz w:val="28"/>
        </w:rPr>
        <w:t>= 0,7B,                        (71)</w:t>
      </w:r>
      <w:r>
        <w:br/>
      </w:r>
      <w:r>
        <w:rPr>
          <w:rFonts w:ascii="Times New Roman"/>
          <w:b w:val="false"/>
          <w:i w:val="false"/>
          <w:color w:val="000000"/>
          <w:sz w:val="28"/>
        </w:rPr>
        <w:t>
                         l</w:t>
      </w:r>
      <w:r>
        <w:rPr>
          <w:rFonts w:ascii="Times New Roman"/>
          <w:b w:val="false"/>
          <w:i w:val="false"/>
          <w:color w:val="000000"/>
          <w:vertAlign w:val="subscript"/>
        </w:rPr>
        <w:t xml:space="preserve">2 </w:t>
      </w:r>
      <w:r>
        <w:rPr>
          <w:rFonts w:ascii="Times New Roman"/>
          <w:b w:val="false"/>
          <w:i w:val="false"/>
          <w:color w:val="000000"/>
          <w:sz w:val="28"/>
        </w:rPr>
        <w:t>= 10 К</w:t>
      </w:r>
      <w:r>
        <w:rPr>
          <w:rFonts w:ascii="Times New Roman"/>
          <w:b w:val="false"/>
          <w:i w:val="false"/>
          <w:color w:val="000000"/>
          <w:vertAlign w:val="subscript"/>
        </w:rPr>
        <w:t>д</w:t>
      </w:r>
      <w:r>
        <w:rPr>
          <w:rFonts w:ascii="Times New Roman"/>
          <w:b w:val="false"/>
          <w:i w:val="false"/>
          <w:color w:val="000000"/>
          <w:sz w:val="28"/>
        </w:rPr>
        <w:t>Q/(рl</w:t>
      </w:r>
      <w:r>
        <w:rPr>
          <w:rFonts w:ascii="Times New Roman"/>
          <w:b w:val="false"/>
          <w:i w:val="false"/>
          <w:color w:val="000000"/>
          <w:vertAlign w:val="subscript"/>
        </w:rPr>
        <w:t xml:space="preserve">1 </w:t>
      </w:r>
      <w:r>
        <w:rPr>
          <w:rFonts w:ascii="Times New Roman"/>
          <w:b w:val="false"/>
          <w:i w:val="false"/>
          <w:color w:val="000000"/>
          <w:sz w:val="28"/>
        </w:rPr>
        <w:t>),                  (72)</w:t>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шинадағы қысым, МПа;</w:t>
      </w:r>
      <w:r>
        <w:br/>
      </w:r>
      <w:r>
        <w:rPr>
          <w:rFonts w:ascii="Times New Roman"/>
          <w:b w:val="false"/>
          <w:i w:val="false"/>
          <w:color w:val="000000"/>
          <w:sz w:val="28"/>
        </w:rPr>
        <w:t>
      Q — шинаға жүктеме, кН;</w:t>
      </w:r>
      <w:r>
        <w:br/>
      </w:r>
      <w:r>
        <w:rPr>
          <w:rFonts w:ascii="Times New Roman"/>
          <w:b w:val="false"/>
          <w:i w:val="false"/>
          <w:color w:val="000000"/>
          <w:sz w:val="28"/>
        </w:rPr>
        <w:t>
      В — шина ені, см;</w:t>
      </w:r>
      <w:r>
        <w:br/>
      </w:r>
      <w:r>
        <w:rPr>
          <w:rFonts w:ascii="Times New Roman"/>
          <w:b w:val="false"/>
          <w:i w:val="false"/>
          <w:color w:val="000000"/>
          <w:sz w:val="28"/>
        </w:rPr>
        <w:t>
      D — шина диаметрі, см;</w:t>
      </w:r>
      <w:r>
        <w:br/>
      </w:r>
      <w:r>
        <w:rPr>
          <w:rFonts w:ascii="Times New Roman"/>
          <w:b w:val="false"/>
          <w:i w:val="false"/>
          <w:color w:val="000000"/>
          <w:sz w:val="28"/>
        </w:rPr>
        <w:t>
      К</w:t>
      </w:r>
      <w:r>
        <w:rPr>
          <w:rFonts w:ascii="Times New Roman"/>
          <w:b w:val="false"/>
          <w:i w:val="false"/>
          <w:color w:val="000000"/>
          <w:vertAlign w:val="subscript"/>
        </w:rPr>
        <w:t>я</w:t>
      </w:r>
      <w:r>
        <w:rPr>
          <w:rFonts w:ascii="Times New Roman"/>
          <w:b w:val="false"/>
          <w:i w:val="false"/>
          <w:color w:val="000000"/>
          <w:sz w:val="28"/>
        </w:rPr>
        <w:t xml:space="preserve"> - динамикалық коэффициент, </w:t>
      </w:r>
      <w:r>
        <w:rPr>
          <w:rFonts w:ascii="Times New Roman"/>
          <w:b w:val="false"/>
          <w:i/>
          <w:color w:val="000000"/>
          <w:sz w:val="28"/>
        </w:rPr>
        <w:t>К</w:t>
      </w:r>
      <w:r>
        <w:rPr>
          <w:rFonts w:ascii="Times New Roman"/>
          <w:b w:val="false"/>
          <w:i w:val="false"/>
          <w:color w:val="000000"/>
          <w:vertAlign w:val="subscript"/>
        </w:rPr>
        <w:t>д</w:t>
      </w:r>
      <w:r>
        <w:rPr>
          <w:rFonts w:ascii="Times New Roman"/>
          <w:b w:val="false"/>
          <w:i/>
          <w:color w:val="000000"/>
          <w:sz w:val="28"/>
        </w:rPr>
        <w:t xml:space="preserve"> — </w:t>
      </w:r>
      <w:r>
        <w:rPr>
          <w:rFonts w:ascii="Times New Roman"/>
          <w:b w:val="false"/>
          <w:i w:val="false"/>
          <w:color w:val="000000"/>
          <w:sz w:val="28"/>
        </w:rPr>
        <w:t>1 тең айыршық жүк тиеуішке арналған және автокөліктер үшін</w:t>
      </w:r>
      <w:r>
        <w:rPr>
          <w:rFonts w:ascii="Times New Roman"/>
          <w:b w:val="false"/>
          <w:i/>
          <w:color w:val="000000"/>
          <w:sz w:val="28"/>
        </w:rPr>
        <w:t xml:space="preserve"> К</w:t>
      </w:r>
      <w:r>
        <w:rPr>
          <w:rFonts w:ascii="Times New Roman"/>
          <w:b w:val="false"/>
          <w:i w:val="false"/>
          <w:color w:val="000000"/>
          <w:vertAlign w:val="subscript"/>
        </w:rPr>
        <w:t>л</w:t>
      </w:r>
      <w:r>
        <w:rPr>
          <w:rFonts w:ascii="Times New Roman"/>
          <w:b w:val="false"/>
          <w:i/>
          <w:color w:val="000000"/>
          <w:sz w:val="28"/>
        </w:rPr>
        <w:t xml:space="preserve"> — </w:t>
      </w:r>
      <w:r>
        <w:rPr>
          <w:rFonts w:ascii="Times New Roman"/>
          <w:b w:val="false"/>
          <w:i w:val="false"/>
          <w:color w:val="000000"/>
          <w:sz w:val="28"/>
        </w:rPr>
        <w:t>1,1.</w:t>
      </w:r>
      <w:r>
        <w:br/>
      </w:r>
      <w:r>
        <w:rPr>
          <w:rFonts w:ascii="Times New Roman"/>
          <w:b w:val="false"/>
          <w:i w:val="false"/>
          <w:color w:val="000000"/>
          <w:sz w:val="28"/>
        </w:rPr>
        <w:t>
      Егер жобалау кезеңінде дөңгелек техникасында қандай шина қолданылатыны белгісіз болса, онда таңбаның азғантай ауданын алатын дөңгелектер үшін l</w:t>
      </w:r>
      <w:r>
        <w:rPr>
          <w:rFonts w:ascii="Times New Roman"/>
          <w:b w:val="false"/>
          <w:i w:val="false"/>
          <w:color w:val="000000"/>
          <w:vertAlign w:val="subscript"/>
        </w:rPr>
        <w:t>1</w:t>
      </w:r>
      <w:r>
        <w:rPr>
          <w:rFonts w:ascii="Times New Roman"/>
          <w:b w:val="false"/>
          <w:i w:val="false"/>
          <w:color w:val="000000"/>
          <w:sz w:val="28"/>
        </w:rPr>
        <w:t xml:space="preserve"> және l</w:t>
      </w:r>
      <w:r>
        <w:rPr>
          <w:rFonts w:ascii="Times New Roman"/>
          <w:b w:val="false"/>
          <w:i w:val="false"/>
          <w:color w:val="000000"/>
          <w:vertAlign w:val="subscript"/>
        </w:rPr>
        <w:t>2</w:t>
      </w:r>
      <w:r>
        <w:rPr>
          <w:rFonts w:ascii="Times New Roman"/>
          <w:b w:val="false"/>
          <w:i w:val="false"/>
          <w:color w:val="000000"/>
          <w:sz w:val="28"/>
        </w:rPr>
        <w:t xml:space="preserve"> мәндерін қабылдау керек.</w:t>
      </w:r>
      <w:r>
        <w:br/>
      </w:r>
      <w:r>
        <w:rPr>
          <w:rFonts w:ascii="Times New Roman"/>
          <w:b w:val="false"/>
          <w:i w:val="false"/>
          <w:color w:val="000000"/>
          <w:sz w:val="28"/>
        </w:rPr>
        <w:t>
      Айыр тәрізді жүк тиегіш үшін, барлық жүктеме (тасымалданатын жүкпен тиегіш салмағы ) алдыңғы ось арқылы беріледі.</w:t>
      </w:r>
    </w:p>
    <w:bookmarkStart w:name="z72" w:id="16"/>
    <w:p>
      <w:pPr>
        <w:spacing w:after="0"/>
        <w:ind w:left="0"/>
        <w:jc w:val="left"/>
      </w:pPr>
      <w:r>
        <w:rPr>
          <w:rFonts w:ascii="Times New Roman"/>
          <w:b/>
          <w:i w:val="false"/>
          <w:color w:val="000000"/>
        </w:rPr>
        <w:t xml:space="preserve"> 
§ 3. Жалпы беріктілік есебі</w:t>
      </w:r>
    </w:p>
    <w:bookmarkEnd w:id="16"/>
    <w:bookmarkStart w:name="z73" w:id="17"/>
    <w:p>
      <w:pPr>
        <w:spacing w:after="0"/>
        <w:ind w:left="0"/>
        <w:jc w:val="both"/>
      </w:pPr>
      <w:r>
        <w:rPr>
          <w:rFonts w:ascii="Times New Roman"/>
          <w:b w:val="false"/>
          <w:i w:val="false"/>
          <w:color w:val="000000"/>
          <w:sz w:val="28"/>
        </w:rPr>
        <w:t>
      59. Жалпы иілгіштен күшті анықтау екі жағдайда жүргізіледі: майысу – сығылған палуб кезінде және асыра иіп жіберу – сығылған түп кезінде.</w:t>
      </w:r>
      <w:r>
        <w:br/>
      </w:r>
      <w:r>
        <w:rPr>
          <w:rFonts w:ascii="Times New Roman"/>
          <w:b w:val="false"/>
          <w:i w:val="false"/>
          <w:color w:val="000000"/>
          <w:sz w:val="28"/>
        </w:rPr>
        <w:t>
      Есепті корпустың едәуір күш қосындыларын күтуге болатын техникалық қималары үшін орындайды, мысалы, кеменің ортаңғы бөлігіндегі едәуір әлсіз қимасында негізгі бойлық байланыстың аяқталу орындарында, шекара қималарында бір жүйе жиынан басқаға өтуі немесе корпус материалы өзгерген жағдайда.</w:t>
      </w:r>
      <w:r>
        <w:br/>
      </w:r>
      <w:r>
        <w:rPr>
          <w:rFonts w:ascii="Times New Roman"/>
          <w:b w:val="false"/>
          <w:i w:val="false"/>
          <w:color w:val="000000"/>
          <w:sz w:val="28"/>
        </w:rPr>
        <w:t>
</w:t>
      </w:r>
      <w:r>
        <w:rPr>
          <w:rFonts w:ascii="Times New Roman"/>
          <w:b w:val="false"/>
          <w:i w:val="false"/>
          <w:color w:val="000000"/>
          <w:sz w:val="28"/>
        </w:rPr>
        <w:t>
      60</w:t>
      </w:r>
      <w:r>
        <w:rPr>
          <w:rFonts w:ascii="Times New Roman"/>
          <w:b/>
          <w:i w:val="false"/>
          <w:color w:val="000000"/>
          <w:sz w:val="28"/>
        </w:rPr>
        <w:t>.</w:t>
      </w:r>
      <w:r>
        <w:rPr>
          <w:rFonts w:ascii="Times New Roman"/>
          <w:b w:val="false"/>
          <w:i w:val="false"/>
          <w:color w:val="000000"/>
          <w:sz w:val="28"/>
        </w:rPr>
        <w:t xml:space="preserve"> Эквивалентті брусқа копустың барлық бойлық байланысы қарастырылып жатқан қимада табылатын және екі еселенген борт биіктігіне қарағанда көбірек үзіліссіз жүрген жағдайда бұл байланыстардың корпуспен жалғасуы олардың жалпы иілгішке қатысуын қамтамасыз етеді.</w:t>
      </w:r>
      <w:r>
        <w:br/>
      </w:r>
      <w:r>
        <w:rPr>
          <w:rFonts w:ascii="Times New Roman"/>
          <w:b w:val="false"/>
          <w:i w:val="false"/>
          <w:color w:val="000000"/>
          <w:sz w:val="28"/>
        </w:rPr>
        <w:t>
</w:t>
      </w:r>
      <w:r>
        <w:rPr>
          <w:rFonts w:ascii="Times New Roman"/>
          <w:b w:val="false"/>
          <w:i w:val="false"/>
          <w:color w:val="000000"/>
          <w:sz w:val="28"/>
        </w:rPr>
        <w:t>
      61. Егер палубадағы тілік ені b</w:t>
      </w:r>
      <w:r>
        <w:rPr>
          <w:rFonts w:ascii="Times New Roman"/>
          <w:b w:val="false"/>
          <w:i w:val="false"/>
          <w:color w:val="000000"/>
          <w:vertAlign w:val="subscript"/>
        </w:rPr>
        <w:t>0</w:t>
      </w:r>
      <w:r>
        <w:rPr>
          <w:rFonts w:ascii="Times New Roman"/>
          <w:b w:val="false"/>
          <w:i/>
          <w:color w:val="000000"/>
          <w:sz w:val="28"/>
        </w:rPr>
        <w:t xml:space="preserve"> (осы </w:t>
      </w:r>
      <w:r>
        <w:rPr>
          <w:rFonts w:ascii="Times New Roman"/>
          <w:b w:val="false"/>
          <w:i w:val="false"/>
          <w:color w:val="000000"/>
          <w:sz w:val="28"/>
        </w:rPr>
        <w:t>Қағиданың </w:t>
      </w:r>
      <w:r>
        <w:rPr>
          <w:rFonts w:ascii="Times New Roman"/>
          <w:b w:val="false"/>
          <w:i w:val="false"/>
          <w:color w:val="000000"/>
          <w:sz w:val="28"/>
        </w:rPr>
        <w:t>10-қосымшасы</w:t>
      </w:r>
      <w:r>
        <w:rPr>
          <w:rFonts w:ascii="Times New Roman"/>
          <w:b w:val="false"/>
          <w:i w:val="false"/>
          <w:color w:val="000000"/>
          <w:sz w:val="28"/>
        </w:rPr>
        <w:t xml:space="preserve">) сәйкес </w:t>
      </w:r>
      <w:r>
        <w:rPr>
          <w:rFonts w:ascii="Times New Roman"/>
          <w:b w:val="false"/>
          <w:i/>
          <w:color w:val="000000"/>
          <w:sz w:val="28"/>
        </w:rPr>
        <w:t>В</w:t>
      </w:r>
      <w:r>
        <w:rPr>
          <w:rFonts w:ascii="Times New Roman"/>
          <w:b w:val="false"/>
          <w:i w:val="false"/>
          <w:color w:val="000000"/>
          <w:vertAlign w:val="subscript"/>
        </w:rPr>
        <w:t xml:space="preserve">с </w:t>
      </w:r>
      <w:r>
        <w:rPr>
          <w:rFonts w:ascii="Times New Roman"/>
          <w:b w:val="false"/>
          <w:i w:val="false"/>
          <w:color w:val="000000"/>
          <w:sz w:val="28"/>
        </w:rPr>
        <w:t xml:space="preserve">осы жердегі палуба учаскесінің үзіліссіз енінен </w:t>
      </w:r>
      <w:r>
        <w:rPr>
          <w:rFonts w:ascii="Times New Roman"/>
          <w:b w:val="false"/>
          <w:i/>
          <w:color w:val="000000"/>
          <w:sz w:val="28"/>
        </w:rPr>
        <w:t>В</w:t>
      </w:r>
      <w:r>
        <w:rPr>
          <w:rFonts w:ascii="Times New Roman"/>
          <w:b w:val="false"/>
          <w:i w:val="false"/>
          <w:color w:val="000000"/>
          <w:vertAlign w:val="subscript"/>
        </w:rPr>
        <w:t xml:space="preserve">с </w:t>
      </w:r>
      <w:r>
        <w:rPr>
          <w:rFonts w:ascii="Times New Roman"/>
          <w:b w:val="false"/>
          <w:i w:val="false"/>
          <w:color w:val="000000"/>
          <w:sz w:val="28"/>
        </w:rPr>
        <w:t>0,05 кіші болса, онда мұндай тілік кеме корпусының көлденең қимасының қорсыласу сәтін есептеу кезінде ескерілмейді.</w:t>
      </w:r>
      <w:r>
        <w:br/>
      </w:r>
      <w:r>
        <w:rPr>
          <w:rFonts w:ascii="Times New Roman"/>
          <w:b w:val="false"/>
          <w:i w:val="false"/>
          <w:color w:val="000000"/>
          <w:sz w:val="28"/>
        </w:rPr>
        <w:t>
      Егер тілік ені b</w:t>
      </w:r>
      <w:r>
        <w:rPr>
          <w:rFonts w:ascii="Times New Roman"/>
          <w:b w:val="false"/>
          <w:i w:val="false"/>
          <w:color w:val="000000"/>
          <w:vertAlign w:val="subscript"/>
        </w:rPr>
        <w:t>0</w:t>
      </w:r>
      <w:r>
        <w:rPr>
          <w:rFonts w:ascii="Times New Roman"/>
          <w:b w:val="false"/>
          <w:i w:val="false"/>
          <w:color w:val="000000"/>
          <w:sz w:val="28"/>
        </w:rPr>
        <w:t xml:space="preserve"> осы жердегі палуба ауданының үзіліссіз енінен 0,05–ке тең немесе үлкен болса, онда эквивалентті брусқа палуба ені бойынша тіліктен тыс байланыстар ғана кіреді. Сонымен бірге палуба ұзындығы бойынша тілік сыртындағы байланыс бөлігі эквивалентті брсқа кірмейді.</w:t>
      </w:r>
      <w:r>
        <w:br/>
      </w:r>
      <w:r>
        <w:rPr>
          <w:rFonts w:ascii="Times New Roman"/>
          <w:b w:val="false"/>
          <w:i w:val="false"/>
          <w:color w:val="000000"/>
          <w:sz w:val="28"/>
        </w:rPr>
        <w:t>
</w:t>
      </w:r>
      <w:r>
        <w:rPr>
          <w:rFonts w:ascii="Times New Roman"/>
          <w:b w:val="false"/>
          <w:i w:val="false"/>
          <w:color w:val="000000"/>
          <w:sz w:val="28"/>
        </w:rPr>
        <w:t>
      62. Аудандағы үзілмелі байланыстардың аяғын осы Қағиданың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сәйкес эквивалентті брусқа (штрихталған учаскелер эквивалентті брусқа қосылмайды) қосады.</w:t>
      </w:r>
      <w:r>
        <w:br/>
      </w:r>
      <w:r>
        <w:rPr>
          <w:rFonts w:ascii="Times New Roman"/>
          <w:b w:val="false"/>
          <w:i w:val="false"/>
          <w:color w:val="000000"/>
          <w:sz w:val="28"/>
        </w:rPr>
        <w:t>
</w:t>
      </w:r>
      <w:r>
        <w:rPr>
          <w:rFonts w:ascii="Times New Roman"/>
          <w:b w:val="false"/>
          <w:i w:val="false"/>
          <w:color w:val="000000"/>
          <w:sz w:val="28"/>
        </w:rPr>
        <w:t>
      63. Бір қабатты қондырмалар (рубка) немесе 3 көлденең қалқадан көп емес тірелетін бірінші қабаттың, қондырмаларын осы Қағидаға 11-қосымшаға сәйкес эквивалентті брусқа қосады.</w:t>
      </w:r>
      <w:r>
        <w:br/>
      </w:r>
      <w:r>
        <w:rPr>
          <w:rFonts w:ascii="Times New Roman"/>
          <w:b w:val="false"/>
          <w:i w:val="false"/>
          <w:color w:val="000000"/>
          <w:sz w:val="28"/>
        </w:rPr>
        <w:t>
      Қондырманың (рубка) бойлық қабырғасының шеткі аудандарында ені тіліктер аралығынан үлкен болатын, жиі орналасқан терезелік және басқа қималар болмауы тиіс.</w:t>
      </w:r>
      <w:r>
        <w:br/>
      </w:r>
      <w:r>
        <w:rPr>
          <w:rFonts w:ascii="Times New Roman"/>
          <w:b w:val="false"/>
          <w:i w:val="false"/>
          <w:color w:val="000000"/>
          <w:sz w:val="28"/>
        </w:rPr>
        <w:t>
</w:t>
      </w:r>
      <w:r>
        <w:rPr>
          <w:rFonts w:ascii="Times New Roman"/>
          <w:b w:val="false"/>
          <w:i w:val="false"/>
          <w:color w:val="000000"/>
          <w:sz w:val="28"/>
        </w:rPr>
        <w:t>
      64. Кеме–алаңдарының жүкті палуба қоршаулары және барлық кемелердің аялдайтын білеулері эквивалентті брусқа кірмейді.</w:t>
      </w:r>
      <w:r>
        <w:br/>
      </w:r>
      <w:r>
        <w:rPr>
          <w:rFonts w:ascii="Times New Roman"/>
          <w:b w:val="false"/>
          <w:i w:val="false"/>
          <w:color w:val="000000"/>
          <w:sz w:val="28"/>
        </w:rPr>
        <w:t>
      Аялдайтын білеулерді немесе кеме-аудандарының жүкті палуб қоршауларын шығару бойынша арнайы шаралар кеменің жалпы иілімінде кернеудің жоғарғы концентрациясын шақырмауы тиіс.</w:t>
      </w:r>
      <w:r>
        <w:br/>
      </w:r>
      <w:r>
        <w:rPr>
          <w:rFonts w:ascii="Times New Roman"/>
          <w:b w:val="false"/>
          <w:i w:val="false"/>
          <w:color w:val="000000"/>
          <w:sz w:val="28"/>
        </w:rPr>
        <w:t>
</w:t>
      </w:r>
      <w:r>
        <w:rPr>
          <w:rFonts w:ascii="Times New Roman"/>
          <w:b w:val="false"/>
          <w:i w:val="false"/>
          <w:color w:val="000000"/>
          <w:sz w:val="28"/>
        </w:rPr>
        <w:t>
      65</w:t>
      </w:r>
      <w:r>
        <w:rPr>
          <w:rFonts w:ascii="Times New Roman"/>
          <w:b/>
          <w:i w:val="false"/>
          <w:color w:val="000000"/>
          <w:sz w:val="28"/>
        </w:rPr>
        <w:t xml:space="preserve">. </w:t>
      </w:r>
      <w:r>
        <w:rPr>
          <w:rFonts w:ascii="Times New Roman"/>
          <w:b w:val="false"/>
          <w:i w:val="false"/>
          <w:color w:val="000000"/>
          <w:sz w:val="28"/>
        </w:rPr>
        <w:t>Эквивалентті білеудің элементтері және ондағы қалыпты кернеуді қысқартылған иілмелі байланыс – пластин қаптамамен, ішкі түппен, платформамен, палубпен, борт және бойлық қалқамен біртіндеп жақындау әдісімен есептейді.</w:t>
      </w:r>
      <w:r>
        <w:br/>
      </w:r>
      <w:r>
        <w:rPr>
          <w:rFonts w:ascii="Times New Roman"/>
          <w:b w:val="false"/>
          <w:i w:val="false"/>
          <w:color w:val="000000"/>
          <w:sz w:val="28"/>
        </w:rPr>
        <w:t>
      Ақырғы жақындауға мұндағы қалыпты кернеудің әртүрлілігі кеменің жалпы иілгішінен соңғы және алдыңғы жақындаудан эквивалентті білеудің әрбір шеткі жиектері үшін 5% пайыздан аспайтынды қолданады.</w:t>
      </w:r>
      <w:r>
        <w:br/>
      </w:r>
      <w:r>
        <w:rPr>
          <w:rFonts w:ascii="Times New Roman"/>
          <w:b w:val="false"/>
          <w:i w:val="false"/>
          <w:color w:val="000000"/>
          <w:sz w:val="28"/>
        </w:rPr>
        <w:t>
</w:t>
      </w:r>
      <w:r>
        <w:rPr>
          <w:rFonts w:ascii="Times New Roman"/>
          <w:b w:val="false"/>
          <w:i w:val="false"/>
          <w:color w:val="000000"/>
          <w:sz w:val="28"/>
        </w:rPr>
        <w:t>
      66. Қысқартуға жатпайтындар:</w:t>
      </w:r>
      <w:r>
        <w:br/>
      </w:r>
      <w:r>
        <w:rPr>
          <w:rFonts w:ascii="Times New Roman"/>
          <w:b w:val="false"/>
          <w:i w:val="false"/>
          <w:color w:val="000000"/>
          <w:sz w:val="28"/>
        </w:rPr>
        <w:t>
      1) ені әрбір байланыс жақтарынан тіректі контурдың қысқа жағы 0,25–ке тең (осы Қағиданың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w:t>
      </w:r>
      <w:r>
        <w:rPr>
          <w:rFonts w:ascii="Times New Roman"/>
          <w:b w:val="false"/>
          <w:i w:val="false"/>
          <w:color w:val="000000"/>
          <w:sz w:val="28"/>
        </w:rPr>
        <w:t>) бірақ пластина қалыңдығы 25 аспайтын, бойлық байланысқа іргелесетін пластин бөліктері;</w:t>
      </w:r>
      <w:r>
        <w:br/>
      </w:r>
      <w:r>
        <w:rPr>
          <w:rFonts w:ascii="Times New Roman"/>
          <w:b w:val="false"/>
          <w:i w:val="false"/>
          <w:color w:val="000000"/>
          <w:sz w:val="28"/>
        </w:rPr>
        <w:t>
      2) қаңқа дөңгеленуінің бойындағы қаңқа табақ;</w:t>
      </w:r>
      <w:r>
        <w:br/>
      </w:r>
      <w:r>
        <w:rPr>
          <w:rFonts w:ascii="Times New Roman"/>
          <w:b w:val="false"/>
          <w:i w:val="false"/>
          <w:color w:val="000000"/>
          <w:sz w:val="28"/>
        </w:rPr>
        <w:t>
      3) көлденең жиын жүйесі кездегі эквивалентті білеу зонасының созылған пластині.</w:t>
      </w:r>
      <w:r>
        <w:br/>
      </w:r>
      <w:r>
        <w:rPr>
          <w:rFonts w:ascii="Times New Roman"/>
          <w:b w:val="false"/>
          <w:i w:val="false"/>
          <w:color w:val="000000"/>
          <w:sz w:val="28"/>
        </w:rPr>
        <w:t>
</w:t>
      </w:r>
      <w:r>
        <w:rPr>
          <w:rFonts w:ascii="Times New Roman"/>
          <w:b w:val="false"/>
          <w:i w:val="false"/>
          <w:color w:val="000000"/>
          <w:sz w:val="28"/>
        </w:rPr>
        <w:t>
      67. Көлденең жиын жүйесі кезінде сығылған пластиннің қысылу коэффициенті мына формуламен анықталады</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(73)</w:t>
      </w:r>
      <w:r>
        <w:br/>
      </w:r>
      <w:r>
        <w:rPr>
          <w:rFonts w:ascii="Times New Roman"/>
          <w:b w:val="false"/>
          <w:i w:val="false"/>
          <w:color w:val="000000"/>
          <w:sz w:val="28"/>
        </w:rPr>
        <w:t>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 пластинаның ауыртпалық орталық деңгейіндегі эквивалентті брустың тиісті жақындауын есептеу кезінде алынған қатты байланыстардағы кернеу қысқышының абсолютті мәні,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кр – осы Қағиданың 105-тармағына сәйкес есептелген сығылған пластинаның ақырғы кернеуі.</w:t>
      </w:r>
      <w:r>
        <w:br/>
      </w:r>
      <w:r>
        <w:rPr>
          <w:rFonts w:ascii="Times New Roman"/>
          <w:b w:val="false"/>
          <w:i w:val="false"/>
          <w:color w:val="000000"/>
          <w:sz w:val="28"/>
        </w:rPr>
        <w:t>
      Редукциялық коэффициент 1 жоғары болмауы тиіс.</w:t>
      </w:r>
      <w:r>
        <w:br/>
      </w:r>
      <w:r>
        <w:rPr>
          <w:rFonts w:ascii="Times New Roman"/>
          <w:b w:val="false"/>
          <w:i w:val="false"/>
          <w:color w:val="000000"/>
          <w:sz w:val="28"/>
        </w:rPr>
        <w:t>
</w:t>
      </w:r>
      <w:r>
        <w:rPr>
          <w:rFonts w:ascii="Times New Roman"/>
          <w:b w:val="false"/>
          <w:i w:val="false"/>
          <w:color w:val="000000"/>
          <w:sz w:val="28"/>
        </w:rPr>
        <w:t>
      68. Жиынның көлденең жүйесінің кезінде пластиннің коэффициенті осы Қағиданың </w:t>
      </w:r>
      <w:r>
        <w:rPr>
          <w:rFonts w:ascii="Times New Roman"/>
          <w:b w:val="false"/>
          <w:i w:val="false"/>
          <w:color w:val="000000"/>
          <w:sz w:val="28"/>
        </w:rPr>
        <w:t>14-қосымша</w:t>
      </w:r>
      <w:r>
        <w:rPr>
          <w:rFonts w:ascii="Times New Roman"/>
          <w:b w:val="false"/>
          <w:i w:val="false"/>
          <w:color w:val="000000"/>
          <w:sz w:val="28"/>
        </w:rPr>
        <w:t xml:space="preserve"> бойынша тағайындалады.</w:t>
      </w:r>
      <w:r>
        <w:br/>
      </w:r>
      <w:r>
        <w:rPr>
          <w:rFonts w:ascii="Times New Roman"/>
          <w:b w:val="false"/>
          <w:i w:val="false"/>
          <w:color w:val="000000"/>
          <w:sz w:val="28"/>
        </w:rPr>
        <w:t>
      Оларды кеменің құрылыс механикасы орналасу жағдайына байланысты анықтауға болады. Сонымен бірге пластинге жергілікті көлденең жүктеме осы Қағиданың 46-57-тармағына сәйкес тағайындалады, ал есептік h</w:t>
      </w:r>
      <w:r>
        <w:rPr>
          <w:rFonts w:ascii="Times New Roman"/>
          <w:b w:val="false"/>
          <w:i w:val="false"/>
          <w:color w:val="000000"/>
          <w:vertAlign w:val="subscript"/>
        </w:rPr>
        <w:t xml:space="preserve">0 </w:t>
      </w:r>
      <w:r>
        <w:rPr>
          <w:rFonts w:ascii="Times New Roman"/>
          <w:b w:val="false"/>
          <w:i w:val="false"/>
          <w:color w:val="000000"/>
          <w:sz w:val="28"/>
        </w:rPr>
        <w:t>майысу бағдары,см, есептелеген формуладан төмен болмауы тиіс</w:t>
      </w:r>
      <w:r>
        <w:br/>
      </w:r>
      <w:r>
        <w:rPr>
          <w:rFonts w:ascii="Times New Roman"/>
          <w:b w:val="false"/>
          <w:i w:val="false"/>
          <w:color w:val="000000"/>
          <w:sz w:val="28"/>
        </w:rPr>
        <w:t>
                            </w:t>
      </w:r>
      <w:r>
        <w:drawing>
          <wp:inline distT="0" distB="0" distL="0" distR="0">
            <wp:extent cx="4724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724400" cy="571500"/>
                    </a:xfrm>
                    <a:prstGeom prst="rect">
                      <a:avLst/>
                    </a:prstGeom>
                  </pic:spPr>
                </pic:pic>
              </a:graphicData>
            </a:graphic>
          </wp:inline>
        </w:drawing>
      </w:r>
      <w:r>
        <w:br/>
      </w:r>
      <w:r>
        <w:rPr>
          <w:rFonts w:ascii="Times New Roman"/>
          <w:b w:val="false"/>
          <w:i w:val="false"/>
          <w:color w:val="000000"/>
          <w:sz w:val="28"/>
        </w:rPr>
        <w:t>
      мұндағы а — пластиннің кіші жағының ұзындығы,см;</w:t>
      </w:r>
      <w:r>
        <w:br/>
      </w:r>
      <w:r>
        <w:rPr>
          <w:rFonts w:ascii="Times New Roman"/>
          <w:b w:val="false"/>
          <w:i w:val="false"/>
          <w:color w:val="000000"/>
          <w:sz w:val="28"/>
        </w:rPr>
        <w:t>
      t —пластина қалыңдығы, см.</w:t>
      </w:r>
      <w:r>
        <w:br/>
      </w:r>
      <w:r>
        <w:rPr>
          <w:rFonts w:ascii="Times New Roman"/>
          <w:b w:val="false"/>
          <w:i w:val="false"/>
          <w:color w:val="000000"/>
          <w:sz w:val="28"/>
        </w:rPr>
        <w:t>
</w:t>
      </w:r>
      <w:r>
        <w:rPr>
          <w:rFonts w:ascii="Times New Roman"/>
          <w:b w:val="false"/>
          <w:i w:val="false"/>
          <w:color w:val="000000"/>
          <w:sz w:val="28"/>
        </w:rPr>
        <w:t>
      69. Жүктік палубтарды және екі түпті кемелердің төсеніші үшін, грейфермен жүкті тиеуге – жүкті түсіруге арналған, осы Қағиданың 74-формуласымен есептелген майысу бағытын hо, екі есеге ұлғайтады.</w:t>
      </w:r>
      <w:r>
        <w:br/>
      </w:r>
      <w:r>
        <w:rPr>
          <w:rFonts w:ascii="Times New Roman"/>
          <w:b w:val="false"/>
          <w:i w:val="false"/>
          <w:color w:val="000000"/>
          <w:sz w:val="28"/>
        </w:rPr>
        <w:t>
      Бастапқы майысуды косинус тәрізді деп санау қажет, ал белдем-жолақтар төсеніште көлденең жүктеменің әсер теу тепесіне қарамастан қатты жабылған.</w:t>
      </w:r>
      <w:r>
        <w:br/>
      </w:r>
      <w:r>
        <w:rPr>
          <w:rFonts w:ascii="Times New Roman"/>
          <w:b w:val="false"/>
          <w:i w:val="false"/>
          <w:color w:val="000000"/>
          <w:sz w:val="28"/>
        </w:rPr>
        <w:t>
</w:t>
      </w:r>
      <w:r>
        <w:rPr>
          <w:rFonts w:ascii="Times New Roman"/>
          <w:b w:val="false"/>
          <w:i w:val="false"/>
          <w:color w:val="000000"/>
          <w:sz w:val="28"/>
        </w:rPr>
        <w:t>
      70. Сығылған кездегі редукциялық коэффициент мынадай формуламен есептелген мәннен жоғары болмау тиіс:</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(19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|)(100t/а)І(1 + а</w:t>
      </w:r>
      <w:r>
        <w:rPr>
          <w:rFonts w:ascii="Times New Roman"/>
          <w:b w:val="false"/>
          <w:i w:val="false"/>
          <w:color w:val="000000"/>
          <w:vertAlign w:val="superscript"/>
        </w:rPr>
        <w:t>2</w:t>
      </w:r>
      <w:r>
        <w:rPr>
          <w:rFonts w:ascii="Times New Roman"/>
          <w:b w:val="false"/>
          <w:i w:val="false"/>
          <w:color w:val="000000"/>
          <w:sz w:val="28"/>
        </w:rPr>
        <w:t>/b</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(75)</w:t>
      </w:r>
      <w:r>
        <w:br/>
      </w:r>
      <w:r>
        <w:rPr>
          <w:rFonts w:ascii="Times New Roman"/>
          <w:b w:val="false"/>
          <w:i w:val="false"/>
          <w:color w:val="000000"/>
          <w:sz w:val="28"/>
        </w:rPr>
        <w:t>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 эквивалент брус сәйкес жақындауда есептеуде алынған иелену орталық ауырлығы деңгейі, МПа, қатты байланыстағы сығылу кернеуінің абсолютті мәні;</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пластиннің кіші жағының ұзындығы,см.</w:t>
      </w:r>
      <w:r>
        <w:br/>
      </w:r>
      <w:r>
        <w:rPr>
          <w:rFonts w:ascii="Times New Roman"/>
          <w:b w:val="false"/>
          <w:i w:val="false"/>
          <w:color w:val="000000"/>
          <w:sz w:val="28"/>
        </w:rPr>
        <w:t>
</w:t>
      </w:r>
      <w:r>
        <w:rPr>
          <w:rFonts w:ascii="Times New Roman"/>
          <w:b w:val="false"/>
          <w:i/>
          <w:color w:val="000000"/>
          <w:sz w:val="28"/>
        </w:rPr>
        <w:t>      b —</w:t>
      </w:r>
      <w:r>
        <w:rPr>
          <w:rFonts w:ascii="Times New Roman"/>
          <w:b w:val="false"/>
          <w:i w:val="false"/>
          <w:color w:val="000000"/>
          <w:sz w:val="28"/>
        </w:rPr>
        <w:t>пластиннің үлкен жағының ұзындығы,см.</w:t>
      </w:r>
      <w:r>
        <w:br/>
      </w:r>
      <w:r>
        <w:rPr>
          <w:rFonts w:ascii="Times New Roman"/>
          <w:b w:val="false"/>
          <w:i w:val="false"/>
          <w:color w:val="000000"/>
          <w:sz w:val="28"/>
        </w:rPr>
        <w:t>
</w:t>
      </w:r>
      <w:r>
        <w:rPr>
          <w:rFonts w:ascii="Times New Roman"/>
          <w:b w:val="false"/>
          <w:i w:val="false"/>
          <w:color w:val="000000"/>
          <w:sz w:val="28"/>
        </w:rPr>
        <w:t>
      71. Кеме корпусының жалпы майысуында оның байланыстарындағы кернеуді анықтау қажет:</w:t>
      </w:r>
      <w:r>
        <w:br/>
      </w:r>
      <w:r>
        <w:rPr>
          <w:rFonts w:ascii="Times New Roman"/>
          <w:b w:val="false"/>
          <w:i w:val="false"/>
          <w:color w:val="000000"/>
          <w:sz w:val="28"/>
        </w:rPr>
        <w:t>
      қалыпты,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i</w:t>
      </w:r>
      <w:r>
        <w:rPr>
          <w:rFonts w:ascii="Times New Roman"/>
          <w:b w:val="false"/>
          <w:i w:val="false"/>
          <w:color w:val="000000"/>
          <w:sz w:val="28"/>
        </w:rPr>
        <w:t>= 10</w:t>
      </w:r>
      <w:r>
        <w:rPr>
          <w:rFonts w:ascii="Times New Roman"/>
          <w:b w:val="false"/>
          <w:i w:val="false"/>
          <w:color w:val="000000"/>
          <w:vertAlign w:val="superscript"/>
        </w:rPr>
        <w:t>-3</w:t>
      </w:r>
      <w:r>
        <w:rPr>
          <w:rFonts w:ascii="Times New Roman"/>
          <w:b w:val="false"/>
          <w:i w:val="false"/>
          <w:color w:val="000000"/>
          <w:sz w:val="28"/>
        </w:rPr>
        <w:t>M</w:t>
      </w:r>
      <w:r>
        <w:rPr>
          <w:rFonts w:ascii="Times New Roman"/>
          <w:b w:val="false"/>
          <w:i w:val="false"/>
          <w:color w:val="000000"/>
          <w:vertAlign w:val="subscript"/>
        </w:rPr>
        <w:t>p</w:t>
      </w:r>
      <w:r>
        <w:rPr>
          <w:rFonts w:ascii="Times New Roman"/>
          <w:b w:val="false"/>
          <w:i w:val="false"/>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/I;                (76)</w:t>
      </w:r>
      <w:r>
        <w:br/>
      </w:r>
      <w:r>
        <w:rPr>
          <w:rFonts w:ascii="Times New Roman"/>
          <w:b w:val="false"/>
          <w:i w:val="false"/>
          <w:color w:val="000000"/>
          <w:sz w:val="28"/>
        </w:rPr>
        <w:t>
      қатысты МПа, эквивалентті брустың нейтральды ось деңгейінде</w:t>
      </w:r>
      <w:r>
        <w:br/>
      </w:r>
      <w:r>
        <w:rPr>
          <w:rFonts w:ascii="Times New Roman"/>
          <w:b w:val="false"/>
          <w:i w:val="false"/>
          <w:color w:val="000000"/>
          <w:sz w:val="28"/>
        </w:rPr>
        <w:t>
                                </w:t>
      </w:r>
      <w:r>
        <w:drawing>
          <wp:inline distT="0" distB="0" distL="0" distR="0">
            <wp:extent cx="433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330700" cy="317500"/>
                    </a:xfrm>
                    <a:prstGeom prst="rect">
                      <a:avLst/>
                    </a:prstGeom>
                  </pic:spPr>
                </pic:pic>
              </a:graphicData>
            </a:graphic>
          </wp:inline>
        </w:drawing>
      </w:r>
      <w:r>
        <w:br/>
      </w:r>
      <w:r>
        <w:rPr>
          <w:rFonts w:ascii="Times New Roman"/>
          <w:b w:val="false"/>
          <w:i w:val="false"/>
          <w:color w:val="000000"/>
          <w:sz w:val="28"/>
        </w:rPr>
        <w:t>
      мұндағы М</w:t>
      </w:r>
      <w:r>
        <w:rPr>
          <w:rFonts w:ascii="Times New Roman"/>
          <w:b w:val="false"/>
          <w:i w:val="false"/>
          <w:color w:val="000000"/>
          <w:vertAlign w:val="subscript"/>
        </w:rPr>
        <w:t>р</w:t>
      </w:r>
      <w:r>
        <w:rPr>
          <w:rFonts w:ascii="Times New Roman"/>
          <w:b w:val="false"/>
          <w:i w:val="false"/>
          <w:color w:val="000000"/>
          <w:sz w:val="28"/>
        </w:rPr>
        <w:t xml:space="preserve"> — көлденең қимадағы есепті едәуір иілу сәті; кНм;</w:t>
      </w:r>
      <w:r>
        <w:br/>
      </w:r>
      <w:r>
        <w:rPr>
          <w:rFonts w:ascii="Times New Roman"/>
          <w:b w:val="false"/>
          <w:i w:val="false"/>
          <w:color w:val="000000"/>
          <w:sz w:val="28"/>
        </w:rPr>
        <w:t>
      I — эквивалетті брустың көлденең қимадағы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 xml:space="preserve"> байланыстың </w:t>
      </w:r>
      <w:r>
        <w:rPr>
          <w:rFonts w:ascii="Times New Roman"/>
          <w:b w:val="false"/>
          <w:i/>
          <w:color w:val="000000"/>
          <w:sz w:val="28"/>
        </w:rPr>
        <w:t xml:space="preserve">i-й </w:t>
      </w:r>
      <w:r>
        <w:rPr>
          <w:rFonts w:ascii="Times New Roman"/>
          <w:b w:val="false"/>
          <w:i w:val="false"/>
          <w:color w:val="000000"/>
          <w:sz w:val="28"/>
        </w:rPr>
        <w:t>эквивалентті брустың нейтральды осінен қашықта тұру (қосу таңбасы бойынша – нейтральды осьтен жоғары, минус таңбасы бойынша нейтральды осьтен төмен,м );</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көлденең қимадағы есепті едәуір кесіп өту күші, кН;</w:t>
      </w:r>
      <w:r>
        <w:br/>
      </w:r>
      <w:r>
        <w:rPr>
          <w:rFonts w:ascii="Times New Roman"/>
          <w:b w:val="false"/>
          <w:i w:val="false"/>
          <w:color w:val="000000"/>
          <w:sz w:val="28"/>
        </w:rPr>
        <w:t xml:space="preserve">
      S </w:t>
      </w:r>
      <w:r>
        <w:rPr>
          <w:rFonts w:ascii="Times New Roman"/>
          <w:b w:val="false"/>
          <w:i/>
          <w:color w:val="000000"/>
          <w:sz w:val="28"/>
        </w:rPr>
        <w:t xml:space="preserve">— </w:t>
      </w:r>
      <w:r>
        <w:rPr>
          <w:rFonts w:ascii="Times New Roman"/>
          <w:b w:val="false"/>
          <w:i w:val="false"/>
          <w:color w:val="000000"/>
          <w:sz w:val="28"/>
        </w:rPr>
        <w:t>нейтральды осьтен жоғары немсе төмен жатқан, осы ось қатынасы арқылы алынған, эквивлентті брустың көлденең қима бөлігіндегі статикалық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t </w:t>
      </w:r>
      <w:r>
        <w:rPr>
          <w:rFonts w:ascii="Times New Roman"/>
          <w:b w:val="false"/>
          <w:i/>
          <w:color w:val="000000"/>
          <w:sz w:val="28"/>
        </w:rPr>
        <w:t xml:space="preserve">— </w:t>
      </w:r>
      <w:r>
        <w:rPr>
          <w:rFonts w:ascii="Times New Roman"/>
          <w:b w:val="false"/>
          <w:i w:val="false"/>
          <w:color w:val="000000"/>
          <w:sz w:val="28"/>
        </w:rPr>
        <w:t>эквивалентті брустың нейтральды ось деңгейіндегі борттың қаптама қалыңдығының және бойлық қалқасының қосындысы, см;</w:t>
      </w:r>
    </w:p>
    <w:bookmarkEnd w:id="17"/>
    <w:bookmarkStart w:name="z86" w:id="18"/>
    <w:p>
      <w:pPr>
        <w:spacing w:after="0"/>
        <w:ind w:left="0"/>
        <w:jc w:val="left"/>
      </w:pPr>
      <w:r>
        <w:rPr>
          <w:rFonts w:ascii="Times New Roman"/>
          <w:b/>
          <w:i w:val="false"/>
          <w:color w:val="000000"/>
        </w:rPr>
        <w:t xml:space="preserve"> 
§ 4. Жергілікті беріктілік есебі</w:t>
      </w:r>
    </w:p>
    <w:bookmarkEnd w:id="18"/>
    <w:bookmarkStart w:name="z87" w:id="19"/>
    <w:p>
      <w:pPr>
        <w:spacing w:after="0"/>
        <w:ind w:left="0"/>
        <w:jc w:val="both"/>
      </w:pPr>
      <w:r>
        <w:rPr>
          <w:rFonts w:ascii="Times New Roman"/>
          <w:b w:val="false"/>
          <w:i w:val="false"/>
          <w:color w:val="000000"/>
          <w:sz w:val="28"/>
        </w:rPr>
        <w:t>
      72. Жергілікті беріктілікті есептеу кезінде мынадай жағдайлардан туындау қажет:</w:t>
      </w:r>
      <w:r>
        <w:br/>
      </w:r>
      <w:r>
        <w:rPr>
          <w:rFonts w:ascii="Times New Roman"/>
          <w:b w:val="false"/>
          <w:i w:val="false"/>
          <w:color w:val="000000"/>
          <w:sz w:val="28"/>
        </w:rPr>
        <w:t>
      1) рамалық жиын байланыстары – флорлар, рамалық борттық шпангоуттар және бимстер – бойлық түптер, борттық және палубалық белдем үшін қатты тіреуіш сияқты; кильсондар, борттық стрингерлер және карлингстер - бос түптер және борттық шпангоуттар және бимстер үшін; рамалық тіректер және аралық шельфтері – бос горизантальды және вертикальды қабырға қаттылығы үшін қарастырылады;</w:t>
      </w:r>
      <w:r>
        <w:br/>
      </w:r>
      <w:r>
        <w:rPr>
          <w:rFonts w:ascii="Times New Roman"/>
          <w:b w:val="false"/>
          <w:i w:val="false"/>
          <w:color w:val="000000"/>
          <w:sz w:val="28"/>
        </w:rPr>
        <w:t>
      2) кництің болуымен негізделген, жүйенің статикалық белгісіздігін ашу кезіндегі рамалық байланыс қимасының қаттылық сипатының ауыспалылығын ескеру қажет етілмейді.</w:t>
      </w:r>
      <w:r>
        <w:br/>
      </w:r>
      <w:r>
        <w:rPr>
          <w:rFonts w:ascii="Times New Roman"/>
          <w:b w:val="false"/>
          <w:i w:val="false"/>
          <w:color w:val="000000"/>
          <w:sz w:val="28"/>
        </w:rPr>
        <w:t>
      3) шпангоутты рамаларды құрастырудағы өзектердің ұшып кетуі, габарыитті өлшем бойынша қабылдайды (борт биіктігі және кеме корпусының ені, бойлық қалқалар аралығындағы арақашықтықтар және с.с.);</w:t>
      </w:r>
      <w:r>
        <w:br/>
      </w:r>
      <w:r>
        <w:rPr>
          <w:rFonts w:ascii="Times New Roman"/>
          <w:b w:val="false"/>
          <w:i w:val="false"/>
          <w:color w:val="000000"/>
          <w:sz w:val="28"/>
        </w:rPr>
        <w:t>
      4) көлденең қима белдемінің оған книц қимасын қосумен оқшаулау сәтін есептеу кезінде және әрекеттегі книц етегінің иілу сәтін есептеу кезінде тіреуіш қимадағы белдем жиынындағы кернеуді анықтау кезіндегі кництің болуын ескереді;</w:t>
      </w:r>
      <w:r>
        <w:br/>
      </w:r>
      <w:r>
        <w:rPr>
          <w:rFonts w:ascii="Times New Roman"/>
          <w:b w:val="false"/>
          <w:i w:val="false"/>
          <w:color w:val="000000"/>
          <w:sz w:val="28"/>
        </w:rPr>
        <w:t>
      5) белдемнің ауыспалы биіктігінде (флорлар, борттық рамалық шпангоуттар, аралық рамалық тіреуіштері және с.с.) белдемнің ұшу ортасындағы көлденең қима сипатын есептеу кезінде пайдалануға рұқсат етіледі.</w:t>
      </w:r>
      <w:r>
        <w:br/>
      </w:r>
      <w:r>
        <w:rPr>
          <w:rFonts w:ascii="Times New Roman"/>
          <w:b w:val="false"/>
          <w:i w:val="false"/>
          <w:color w:val="000000"/>
          <w:sz w:val="28"/>
        </w:rPr>
        <w:t>
      6) тілік ауданындағы рамалық жиынтық қабырғаларына қатысты кернеуді тіліктің көлденең қима алаңы алып тасталған кесіп өту күшін көлденең қима ауданына бөлу жолымен анықтайды.</w:t>
      </w:r>
      <w:r>
        <w:br/>
      </w:r>
      <w:r>
        <w:rPr>
          <w:rFonts w:ascii="Times New Roman"/>
          <w:b w:val="false"/>
          <w:i w:val="false"/>
          <w:color w:val="000000"/>
          <w:sz w:val="28"/>
        </w:rPr>
        <w:t>
</w:t>
      </w:r>
      <w:r>
        <w:rPr>
          <w:rFonts w:ascii="Times New Roman"/>
          <w:b w:val="false"/>
          <w:i w:val="false"/>
          <w:color w:val="000000"/>
          <w:sz w:val="28"/>
        </w:rPr>
        <w:t>
      73. Рамалық шпангоутарды есептеу кезінде мынадай жағдайлардан туындайды:</w:t>
      </w:r>
      <w:r>
        <w:br/>
      </w:r>
      <w:r>
        <w:rPr>
          <w:rFonts w:ascii="Times New Roman"/>
          <w:b w:val="false"/>
          <w:i w:val="false"/>
          <w:color w:val="000000"/>
          <w:sz w:val="28"/>
        </w:rPr>
        <w:t>
      1) майысу бимстері және қаңқалардың дөңгелек радиусы ескерілмеуі тиіс, рамаларды құрайтын өзектер тік сызықты деп саналу қажет, ал олардың ұзындығы осы Қағиданың 72-тармағы 3) тармақшасына сәйкес қабылданады;</w:t>
      </w:r>
      <w:r>
        <w:br/>
      </w:r>
      <w:r>
        <w:rPr>
          <w:rFonts w:ascii="Times New Roman"/>
          <w:b w:val="false"/>
          <w:i w:val="false"/>
          <w:color w:val="000000"/>
          <w:sz w:val="28"/>
        </w:rPr>
        <w:t>
      2) пиллерстер - қозғалмалы түйіндері бар күрделі раманың өзекшесі ретінде қаралады, есептеу кезінде иілудегі олардың қаттылығын ескереді; сонымен қатар кництің пиллерс қаттылығына әсері есепке алынбауы мүмкін. Иілу кезіндегі пиллерстің ақырғы қаттылығын ескермеу рұқсат етіледі, жалғанатын белдемдердің майысуын теңестіре отырып, бойлық күштерді құрады деп есептеледі;</w:t>
      </w:r>
      <w:r>
        <w:br/>
      </w:r>
      <w:r>
        <w:rPr>
          <w:rFonts w:ascii="Times New Roman"/>
          <w:b w:val="false"/>
          <w:i w:val="false"/>
          <w:color w:val="000000"/>
          <w:sz w:val="28"/>
        </w:rPr>
        <w:t>
      3) егер бойлық белдемдер рамалық шпангоуттарды түсірсе (алдын ала жабу есебі бойынша не туралы жобалауға болатынын) түсіру әрекетін оларды шоғырланған реакция түрінде ескеріледі. Палубалық жүктеме болмаған кезде пиллерссіз рамаларды ашық, борттық бұталары палубалық түйіндеріндегі қатты тіреуішке еркін сүйенген деп есептеуге болады;</w:t>
      </w:r>
      <w:r>
        <w:br/>
      </w:r>
      <w:r>
        <w:rPr>
          <w:rFonts w:ascii="Times New Roman"/>
          <w:b w:val="false"/>
          <w:i w:val="false"/>
          <w:color w:val="000000"/>
          <w:sz w:val="28"/>
        </w:rPr>
        <w:t>
      4) палубада жүктеме болмағанда көп қабатты рамаларды бір қабатты рамалар сияқты есептеледі;</w:t>
      </w:r>
      <w:r>
        <w:br/>
      </w:r>
      <w:r>
        <w:rPr>
          <w:rFonts w:ascii="Times New Roman"/>
          <w:b w:val="false"/>
          <w:i w:val="false"/>
          <w:color w:val="000000"/>
          <w:sz w:val="28"/>
        </w:rPr>
        <w:t>
      5) кильсон арасындағы әрбір аралықта бракетті флорларды төменгі жағынан су қысымымен, ал жоғарғы – жүкпен жүктелген белдем ретінде есептеуге рұқсат етіледі. Аралықта тік бағанамен жалғасқан, бракетті флорлардың жоғарғы және төменгі белдемдері нүктелерде олардың бағанамен жалғасуын белдем майысуының теңдігімен есептеуге рұқсат етіледі.</w:t>
      </w:r>
      <w:r>
        <w:br/>
      </w:r>
      <w:r>
        <w:rPr>
          <w:rFonts w:ascii="Times New Roman"/>
          <w:b w:val="false"/>
          <w:i w:val="false"/>
          <w:color w:val="000000"/>
          <w:sz w:val="28"/>
        </w:rPr>
        <w:t>
</w:t>
      </w:r>
      <w:r>
        <w:rPr>
          <w:rFonts w:ascii="Times New Roman"/>
          <w:b w:val="false"/>
          <w:i w:val="false"/>
          <w:color w:val="000000"/>
          <w:sz w:val="28"/>
        </w:rPr>
        <w:t>
      74. Қайтадан жабудың беріктілік есебі кезінде басты бағыттағы қос белдем тіреуішінің коэффициенті шпангоутты рама есебінен анықталады.</w:t>
      </w:r>
      <w:r>
        <w:br/>
      </w:r>
      <w:r>
        <w:rPr>
          <w:rFonts w:ascii="Times New Roman"/>
          <w:b w:val="false"/>
          <w:i w:val="false"/>
          <w:color w:val="000000"/>
          <w:sz w:val="28"/>
        </w:rPr>
        <w:t>
      Егер рама есебі шығарылмаса онда борттағы қаңқа және бимстердің флорларды дайындау коэффициенті мынадай формуламен анықталады:</w:t>
      </w:r>
      <w:r>
        <w:br/>
      </w:r>
      <w:r>
        <w:rPr>
          <w:rFonts w:ascii="Times New Roman"/>
          <w:b w:val="false"/>
          <w:i w:val="false"/>
          <w:color w:val="000000"/>
          <w:sz w:val="28"/>
        </w:rPr>
        <w:t>
                              </w:t>
      </w:r>
      <w:r>
        <w:drawing>
          <wp:inline distT="0" distB="0" distL="0" distR="0">
            <wp:extent cx="453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33900" cy="3302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4300" cy="2159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мәні бойлық аралықтар санына, жүктеме нұсқасына және қатынасына қатысты осы Қағиданың </w:t>
      </w:r>
      <w:r>
        <w:rPr>
          <w:rFonts w:ascii="Times New Roman"/>
          <w:b w:val="false"/>
          <w:i w:val="false"/>
          <w:color w:val="000000"/>
          <w:sz w:val="28"/>
        </w:rPr>
        <w:t>15-қосымша</w:t>
      </w:r>
      <w:r>
        <w:rPr>
          <w:rFonts w:ascii="Times New Roman"/>
          <w:b w:val="false"/>
          <w:i w:val="false"/>
          <w:color w:val="000000"/>
          <w:sz w:val="28"/>
        </w:rPr>
        <w:t xml:space="preserve"> бойынша қабылданатын коэффициент</w:t>
      </w:r>
      <w:r>
        <w:br/>
      </w:r>
      <w:r>
        <w:rPr>
          <w:rFonts w:ascii="Times New Roman"/>
          <w:b w:val="false"/>
          <w:i w:val="false"/>
          <w:color w:val="000000"/>
          <w:sz w:val="28"/>
        </w:rPr>
        <w:t>
      I</w:t>
      </w:r>
      <w:r>
        <w:rPr>
          <w:rFonts w:ascii="Times New Roman"/>
          <w:b w:val="false"/>
          <w:i/>
          <w:color w:val="000000"/>
          <w:sz w:val="28"/>
        </w:rPr>
        <w:t xml:space="preserve"> - </w:t>
      </w:r>
      <w:r>
        <w:rPr>
          <w:rFonts w:ascii="Times New Roman"/>
          <w:b w:val="false"/>
          <w:i w:val="false"/>
          <w:color w:val="000000"/>
          <w:sz w:val="28"/>
        </w:rPr>
        <w:t>борттық шпангоут аралығы, м;</w:t>
      </w:r>
      <w:r>
        <w:br/>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бимс немсе флор аралығы, м;</w:t>
      </w:r>
      <w:r>
        <w:br/>
      </w:r>
      <w:r>
        <w:rPr>
          <w:rFonts w:ascii="Times New Roman"/>
          <w:b w:val="false"/>
          <w:i w:val="false"/>
          <w:color w:val="000000"/>
          <w:sz w:val="28"/>
        </w:rPr>
        <w:t>
      I - бимс немесе флордың көлденең қимасының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i - борттық шпангоуттың көлденең қимасының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 Кемеде бойлық қалқалардың немесе болуына қатысты флорларды және бимстерді дайындау коэффициенті немесе ферм мынадай түрде анықталады:</w:t>
      </w:r>
      <w:r>
        <w:br/>
      </w:r>
      <w:r>
        <w:rPr>
          <w:rFonts w:ascii="Times New Roman"/>
          <w:b w:val="false"/>
          <w:i w:val="false"/>
          <w:color w:val="000000"/>
          <w:sz w:val="28"/>
        </w:rPr>
        <w:t xml:space="preserve">
      көрші бойлық аралықтар аралығындағы (фермдермен) немесе бойлық аралықтар (ферммен) және борттар аралығындағы қашықтықтар бір-бірінен 20%-дан кем ажыратылатын, к </w:t>
      </w:r>
      <w:r>
        <w:rPr>
          <w:rFonts w:ascii="Times New Roman"/>
          <w:b w:val="false"/>
          <w:i/>
          <w:color w:val="000000"/>
          <w:sz w:val="28"/>
        </w:rPr>
        <w:t xml:space="preserve">= </w:t>
      </w:r>
      <w:r>
        <w:rPr>
          <w:rFonts w:ascii="Times New Roman"/>
          <w:b w:val="false"/>
          <w:i w:val="false"/>
          <w:color w:val="000000"/>
          <w:sz w:val="28"/>
        </w:rPr>
        <w:t>1;</w:t>
      </w:r>
      <w:r>
        <w:br/>
      </w:r>
      <w:r>
        <w:rPr>
          <w:rFonts w:ascii="Times New Roman"/>
          <w:b w:val="false"/>
          <w:i w:val="false"/>
          <w:color w:val="000000"/>
          <w:sz w:val="28"/>
        </w:rPr>
        <w:t>
      сондай бір-бірінен 20%-дан кем ажыратылатын:</w:t>
      </w:r>
      <w:r>
        <w:br/>
      </w:r>
      <w:r>
        <w:rPr>
          <w:rFonts w:ascii="Times New Roman"/>
          <w:b w:val="false"/>
          <w:i w:val="false"/>
          <w:color w:val="000000"/>
          <w:sz w:val="28"/>
        </w:rPr>
        <w:t xml:space="preserve">
      белдемдердің кіші арлығы </w:t>
      </w:r>
      <w:r>
        <w:rPr>
          <w:rFonts w:ascii="Times New Roman"/>
          <w:b w:val="false"/>
          <w:i/>
          <w:color w:val="000000"/>
          <w:sz w:val="28"/>
        </w:rPr>
        <w:t xml:space="preserve">к = </w:t>
      </w:r>
      <w:r>
        <w:rPr>
          <w:rFonts w:ascii="Times New Roman"/>
          <w:b w:val="false"/>
          <w:i w:val="false"/>
          <w:color w:val="000000"/>
          <w:sz w:val="28"/>
        </w:rPr>
        <w:t>1;</w:t>
      </w:r>
      <w:r>
        <w:br/>
      </w:r>
      <w:r>
        <w:rPr>
          <w:rFonts w:ascii="Times New Roman"/>
          <w:b w:val="false"/>
          <w:i w:val="false"/>
          <w:color w:val="000000"/>
          <w:sz w:val="28"/>
        </w:rPr>
        <w:t xml:space="preserve">
      белдемдердің үлкен арлығы </w:t>
      </w:r>
      <w:r>
        <w:rPr>
          <w:rFonts w:ascii="Times New Roman"/>
          <w:b w:val="false"/>
          <w:i/>
          <w:color w:val="000000"/>
          <w:sz w:val="28"/>
        </w:rPr>
        <w:t xml:space="preserve">к = </w:t>
      </w:r>
      <w:r>
        <w:rPr>
          <w:rFonts w:ascii="Times New Roman"/>
          <w:b w:val="false"/>
          <w:i w:val="false"/>
          <w:color w:val="000000"/>
          <w:sz w:val="28"/>
        </w:rPr>
        <w:t>0,75.</w:t>
      </w:r>
      <w:r>
        <w:br/>
      </w:r>
      <w:r>
        <w:rPr>
          <w:rFonts w:ascii="Times New Roman"/>
          <w:b w:val="false"/>
          <w:i w:val="false"/>
          <w:color w:val="000000"/>
          <w:sz w:val="28"/>
        </w:rPr>
        <w:t>
</w:t>
      </w:r>
      <w:r>
        <w:rPr>
          <w:rFonts w:ascii="Times New Roman"/>
          <w:b w:val="false"/>
          <w:i w:val="false"/>
          <w:color w:val="000000"/>
          <w:sz w:val="28"/>
        </w:rPr>
        <w:t>
      76. Қайта жабулардағы байланыс қиылыстарын бітеу коэффициенті мынадай түрде анықталады:</w:t>
      </w:r>
      <w:r>
        <w:br/>
      </w:r>
      <w:r>
        <w:rPr>
          <w:rFonts w:ascii="Times New Roman"/>
          <w:b w:val="false"/>
          <w:i w:val="false"/>
          <w:color w:val="000000"/>
          <w:sz w:val="28"/>
        </w:rPr>
        <w:t xml:space="preserve">
      айырмашылығы бір-бірінен 20%-дан кем көршілес бөлік ұзындығында </w:t>
      </w:r>
      <w:r>
        <w:rPr>
          <w:rFonts w:ascii="Times New Roman"/>
          <w:b w:val="false"/>
          <w:i/>
          <w:color w:val="000000"/>
          <w:sz w:val="28"/>
        </w:rPr>
        <w:t xml:space="preserve">к = </w:t>
      </w:r>
      <w:r>
        <w:rPr>
          <w:rFonts w:ascii="Times New Roman"/>
          <w:b w:val="false"/>
          <w:i w:val="false"/>
          <w:color w:val="000000"/>
          <w:sz w:val="28"/>
        </w:rPr>
        <w:t>1 деп қабылдау керек;</w:t>
      </w:r>
      <w:r>
        <w:br/>
      </w:r>
      <w:r>
        <w:rPr>
          <w:rFonts w:ascii="Times New Roman"/>
          <w:b w:val="false"/>
          <w:i w:val="false"/>
          <w:color w:val="000000"/>
          <w:sz w:val="28"/>
        </w:rPr>
        <w:t>
      айырмашылығы бір-бірінен 20%-дан жоғары көршілес бөлік ұзындығында коэффициент келесі формула бойынша есептеледі:</w:t>
      </w:r>
      <w:r>
        <w:br/>
      </w:r>
      <w:r>
        <w:rPr>
          <w:rFonts w:ascii="Times New Roman"/>
          <w:b w:val="false"/>
          <w:i w:val="false"/>
          <w:color w:val="000000"/>
          <w:sz w:val="28"/>
        </w:rPr>
        <w:t>
                      </w:t>
      </w:r>
      <w:r>
        <w:drawing>
          <wp:inline distT="0" distB="0" distL="0" distR="0">
            <wp:extent cx="554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549900" cy="3937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q' — </w:t>
      </w:r>
      <w:r>
        <w:rPr>
          <w:rFonts w:ascii="Times New Roman"/>
          <w:b w:val="false"/>
          <w:i w:val="false"/>
          <w:color w:val="000000"/>
          <w:sz w:val="28"/>
        </w:rPr>
        <w:t>көршілес жабу жүктемесінің орташа арифметикалық мәні, кПа;</w:t>
      </w:r>
      <w:r>
        <w:br/>
      </w:r>
      <w:r>
        <w:rPr>
          <w:rFonts w:ascii="Times New Roman"/>
          <w:b w:val="false"/>
          <w:i w:val="false"/>
          <w:color w:val="000000"/>
          <w:sz w:val="28"/>
        </w:rPr>
        <w:t>
      q — есептелген жабуға жүктеме, кПа;</w:t>
      </w:r>
      <w:r>
        <w:br/>
      </w:r>
      <w:r>
        <w:rPr>
          <w:rFonts w:ascii="Times New Roman"/>
          <w:b w:val="false"/>
          <w:i w:val="false"/>
          <w:color w:val="000000"/>
          <w:sz w:val="28"/>
        </w:rPr>
        <w:t>
      L'</w:t>
      </w:r>
      <w:r>
        <w:rPr>
          <w:rFonts w:ascii="Times New Roman"/>
          <w:b w:val="false"/>
          <w:i w:val="false"/>
          <w:color w:val="000000"/>
          <w:vertAlign w:val="subscript"/>
        </w:rPr>
        <w:t>n</w:t>
      </w:r>
      <w:r>
        <w:rPr>
          <w:rFonts w:ascii="Times New Roman"/>
          <w:b w:val="false"/>
          <w:i w:val="false"/>
          <w:color w:val="000000"/>
          <w:sz w:val="28"/>
        </w:rPr>
        <w:t xml:space="preserve"> — көршілес жабу ұзындығының орташа арифметикалық мәні, м;</w:t>
      </w:r>
      <w:r>
        <w:br/>
      </w:r>
      <w:r>
        <w:rPr>
          <w:rFonts w:ascii="Times New Roman"/>
          <w:b w:val="false"/>
          <w:i w:val="false"/>
          <w:color w:val="000000"/>
          <w:sz w:val="28"/>
        </w:rPr>
        <w:t>
      L</w:t>
      </w:r>
      <w:r>
        <w:rPr>
          <w:rFonts w:ascii="Times New Roman"/>
          <w:b w:val="false"/>
          <w:i w:val="false"/>
          <w:color w:val="000000"/>
          <w:vertAlign w:val="subscript"/>
        </w:rPr>
        <w:t>n</w:t>
      </w:r>
      <w:r>
        <w:rPr>
          <w:rFonts w:ascii="Times New Roman"/>
          <w:b w:val="false"/>
          <w:i w:val="false"/>
          <w:color w:val="000000"/>
          <w:sz w:val="28"/>
        </w:rPr>
        <w:t xml:space="preserve"> — жабуды есепту ұзындығы, м.</w:t>
      </w:r>
      <w:r>
        <w:br/>
      </w:r>
      <w:r>
        <w:rPr>
          <w:rFonts w:ascii="Times New Roman"/>
          <w:b w:val="false"/>
          <w:i w:val="false"/>
          <w:color w:val="000000"/>
          <w:sz w:val="28"/>
        </w:rPr>
        <w:t>
</w:t>
      </w:r>
      <w:r>
        <w:rPr>
          <w:rFonts w:ascii="Times New Roman"/>
          <w:b w:val="false"/>
          <w:i w:val="false"/>
          <w:color w:val="000000"/>
          <w:sz w:val="28"/>
        </w:rPr>
        <w:t>
      77. Әрбір рамалық шпангоутта пиллерстермен жалғанған кильсондар және карлингстер, флорлар және бимстерді, оларды қаттылық қосындысының бір белдемі және кильсон қаттылығының және карлингстер түйіндеріне реакцияны пропорционалды тартады деп қабылдап, жабу сияқты есептеуге болады.</w:t>
      </w:r>
      <w:r>
        <w:br/>
      </w:r>
      <w:r>
        <w:rPr>
          <w:rFonts w:ascii="Times New Roman"/>
          <w:b w:val="false"/>
          <w:i w:val="false"/>
          <w:color w:val="000000"/>
          <w:sz w:val="28"/>
        </w:rPr>
        <w:t>
      Түпкі жабу үшін белдем қимасының тіреуіш қабырғасына қатысты кернеуді тексереді.</w:t>
      </w:r>
      <w:r>
        <w:br/>
      </w:r>
      <w:r>
        <w:rPr>
          <w:rFonts w:ascii="Times New Roman"/>
          <w:b w:val="false"/>
          <w:i w:val="false"/>
          <w:color w:val="000000"/>
          <w:sz w:val="28"/>
        </w:rPr>
        <w:t>
</w:t>
      </w:r>
      <w:r>
        <w:rPr>
          <w:rFonts w:ascii="Times New Roman"/>
          <w:b w:val="false"/>
          <w:i w:val="false"/>
          <w:color w:val="000000"/>
          <w:sz w:val="28"/>
        </w:rPr>
        <w:t>
      78. Қиғаш фермдерді рамалық жиынтық үшін қатты тіреуіш сияқты есептейді.</w:t>
      </w:r>
      <w:r>
        <w:br/>
      </w:r>
      <w:r>
        <w:rPr>
          <w:rFonts w:ascii="Times New Roman"/>
          <w:b w:val="false"/>
          <w:i w:val="false"/>
          <w:color w:val="000000"/>
          <w:sz w:val="28"/>
        </w:rPr>
        <w:t>
</w:t>
      </w:r>
      <w:r>
        <w:rPr>
          <w:rFonts w:ascii="Times New Roman"/>
          <w:b w:val="false"/>
          <w:i w:val="false"/>
          <w:color w:val="000000"/>
          <w:sz w:val="28"/>
        </w:rPr>
        <w:t>
      79. Бос шпангоуттар және бимстерді ұсыныста көп аралықты белдемдер сияқты есептейді, бойлық рамалық байланыстар (кильсондар, карлингстер және борттық стрингерлер) бос шпангоут және бимстер үшін қатты араласқан тіреуіш болады, ал соңғы тірек арасындағы жекелеген учаскелер иілуге жұмыс істейді.</w:t>
      </w:r>
      <w:r>
        <w:br/>
      </w:r>
      <w:r>
        <w:rPr>
          <w:rFonts w:ascii="Times New Roman"/>
          <w:b w:val="false"/>
          <w:i w:val="false"/>
          <w:color w:val="000000"/>
          <w:sz w:val="28"/>
        </w:rPr>
        <w:t>
      Борттық бос шпангоутты және книц флорын шпангоуттың төменгі жағына жалғастыру қатты істелген деп санайды.</w:t>
      </w:r>
      <w:r>
        <w:br/>
      </w:r>
      <w:r>
        <w:rPr>
          <w:rFonts w:ascii="Times New Roman"/>
          <w:b w:val="false"/>
          <w:i w:val="false"/>
          <w:color w:val="000000"/>
          <w:sz w:val="28"/>
        </w:rPr>
        <w:t>
      Бортпен палуба қиылысы түйініндегі бос шпангоут және бимс шеттері, сондай-ақ комингке жалғасатын жарты бимстер, еркін тірелген деп қабылдайды.</w:t>
      </w:r>
      <w:r>
        <w:br/>
      </w:r>
      <w:r>
        <w:rPr>
          <w:rFonts w:ascii="Times New Roman"/>
          <w:b w:val="false"/>
          <w:i w:val="false"/>
          <w:color w:val="000000"/>
          <w:sz w:val="28"/>
        </w:rPr>
        <w:t>
</w:t>
      </w:r>
      <w:r>
        <w:rPr>
          <w:rFonts w:ascii="Times New Roman"/>
          <w:b w:val="false"/>
          <w:i w:val="false"/>
          <w:color w:val="000000"/>
          <w:sz w:val="28"/>
        </w:rPr>
        <w:t>
      80. Бойлық жиынтық жүйе кезіндегі бойлық белдемдер (қабырға қаттылығы) мынадай талаптар негізінде есептеледі:</w:t>
      </w:r>
      <w:r>
        <w:br/>
      </w:r>
      <w:r>
        <w:rPr>
          <w:rFonts w:ascii="Times New Roman"/>
          <w:b w:val="false"/>
          <w:i w:val="false"/>
          <w:color w:val="000000"/>
          <w:sz w:val="28"/>
        </w:rPr>
        <w:t>
      1) жергілікті беріктілік, белдемдер сияқты:</w:t>
      </w:r>
      <w:r>
        <w:br/>
      </w:r>
      <w:r>
        <w:rPr>
          <w:rFonts w:ascii="Times New Roman"/>
          <w:b w:val="false"/>
          <w:i w:val="false"/>
          <w:color w:val="000000"/>
          <w:sz w:val="28"/>
        </w:rPr>
        <w:t>
      симметриялық жүктеме кезінде рамалық көлденең жиынтықта (флорларда, шпагоуттарда немесе бимстерде) қатты бітелген;</w:t>
      </w:r>
      <w:r>
        <w:br/>
      </w:r>
      <w:r>
        <w:rPr>
          <w:rFonts w:ascii="Times New Roman"/>
          <w:b w:val="false"/>
          <w:i w:val="false"/>
          <w:color w:val="000000"/>
          <w:sz w:val="28"/>
        </w:rPr>
        <w:t>
      симметриялық жүктеме кезінде көп аралықты қиылмайтын;</w:t>
      </w:r>
      <w:r>
        <w:br/>
      </w:r>
      <w:r>
        <w:rPr>
          <w:rFonts w:ascii="Times New Roman"/>
          <w:b w:val="false"/>
          <w:i w:val="false"/>
          <w:color w:val="000000"/>
          <w:sz w:val="28"/>
        </w:rPr>
        <w:t>
      2) белдем сияқты, орнықтылық, рамалық көлденең жиынтыққа еркін тірелген.</w:t>
      </w:r>
      <w:r>
        <w:br/>
      </w:r>
      <w:r>
        <w:rPr>
          <w:rFonts w:ascii="Times New Roman"/>
          <w:b w:val="false"/>
          <w:i w:val="false"/>
          <w:color w:val="000000"/>
          <w:sz w:val="28"/>
        </w:rPr>
        <w:t>
</w:t>
      </w:r>
      <w:r>
        <w:rPr>
          <w:rFonts w:ascii="Times New Roman"/>
          <w:b w:val="false"/>
          <w:i w:val="false"/>
          <w:color w:val="000000"/>
          <w:sz w:val="28"/>
        </w:rPr>
        <w:t>
      81. Борттық стрингерлер борттық қайта жабу құрамында есептеледі.</w:t>
      </w:r>
      <w:r>
        <w:br/>
      </w:r>
      <w:r>
        <w:rPr>
          <w:rFonts w:ascii="Times New Roman"/>
          <w:b w:val="false"/>
          <w:i w:val="false"/>
          <w:color w:val="000000"/>
          <w:sz w:val="28"/>
        </w:rPr>
        <w:t>
      Ішкі және сыртқы борттардың стригердерін таңу кезінде кергішпен белдем жүйесі ретінде есептеледі.</w:t>
      </w:r>
      <w:r>
        <w:br/>
      </w:r>
      <w:r>
        <w:rPr>
          <w:rFonts w:ascii="Times New Roman"/>
          <w:b w:val="false"/>
          <w:i w:val="false"/>
          <w:color w:val="000000"/>
          <w:sz w:val="28"/>
        </w:rPr>
        <w:t>
</w:t>
      </w:r>
      <w:r>
        <w:rPr>
          <w:rFonts w:ascii="Times New Roman"/>
          <w:b w:val="false"/>
          <w:i w:val="false"/>
          <w:color w:val="000000"/>
          <w:sz w:val="28"/>
        </w:rPr>
        <w:t>
      82. Рамалық бағана және шельфтен аралықтар жиыны егер соңғылары осы бағананы демеп тұратын болса, қайта жабу сияқты есептейді.</w:t>
      </w:r>
      <w:r>
        <w:br/>
      </w:r>
      <w:r>
        <w:rPr>
          <w:rFonts w:ascii="Times New Roman"/>
          <w:b w:val="false"/>
          <w:i w:val="false"/>
          <w:color w:val="000000"/>
          <w:sz w:val="28"/>
        </w:rPr>
        <w:t>
      Шельф болмаған кезде бос тік қалқалар бір аралықты, ал олар болғанда – қиылмайтын көп аралықты белдемдер сияқты есептеледі.</w:t>
      </w:r>
      <w:r>
        <w:br/>
      </w:r>
      <w:r>
        <w:rPr>
          <w:rFonts w:ascii="Times New Roman"/>
          <w:b w:val="false"/>
          <w:i w:val="false"/>
          <w:color w:val="000000"/>
          <w:sz w:val="28"/>
        </w:rPr>
        <w:t>
      Рамалық бағана болмаған кезде бос көлденең қабырға қаттылығын бір аралықты, ал болған кезде оларды – егер соңғы арақашықтықтар бірдей болса, рамалық бағанада қатты дайындалған белдем сияқты есептейді.</w:t>
      </w:r>
      <w:r>
        <w:br/>
      </w:r>
      <w:r>
        <w:rPr>
          <w:rFonts w:ascii="Times New Roman"/>
          <w:b w:val="false"/>
          <w:i w:val="false"/>
          <w:color w:val="000000"/>
          <w:sz w:val="28"/>
        </w:rPr>
        <w:t>
      Егерде осы арақашықтық 20 % үлкен ерекшеленсе, онда рамалық тіреуде қатты тіректей еркін тірелген қабырға кесілмеген көп аралықтардағы арқалықтар есептелінеді.</w:t>
      </w:r>
      <w:r>
        <w:br/>
      </w:r>
      <w:r>
        <w:rPr>
          <w:rFonts w:ascii="Times New Roman"/>
          <w:b w:val="false"/>
          <w:i w:val="false"/>
          <w:color w:val="000000"/>
          <w:sz w:val="28"/>
        </w:rPr>
        <w:t>
</w:t>
      </w:r>
      <w:r>
        <w:rPr>
          <w:rFonts w:ascii="Times New Roman"/>
          <w:b w:val="false"/>
          <w:i w:val="false"/>
          <w:color w:val="000000"/>
          <w:sz w:val="28"/>
        </w:rPr>
        <w:t>
      83. Қаптама пластинаның беріктілік және төсеніш есебін жергілікті жүкті әкелетін барлық пластиналар тіреуіш контурының ұзын шеттерінде қатты дайындалған, ақырғы қаттылық пластина деген ұсыныста орындалады.</w:t>
      </w:r>
      <w:r>
        <w:br/>
      </w:r>
      <w:r>
        <w:rPr>
          <w:rFonts w:ascii="Times New Roman"/>
          <w:b w:val="false"/>
          <w:i w:val="false"/>
          <w:color w:val="000000"/>
          <w:sz w:val="28"/>
        </w:rPr>
        <w:t>
      Екеуден жоғары пластиннің тіреуіш контуры жақтарының қатынасы кезінде цилиндрлік бет бойынша майысатын сияқты қаралу керек және белдем-жолақтар сияқты есептеледі.</w:t>
      </w:r>
      <w:r>
        <w:br/>
      </w:r>
      <w:r>
        <w:rPr>
          <w:rFonts w:ascii="Times New Roman"/>
          <w:b w:val="false"/>
          <w:i w:val="false"/>
          <w:color w:val="000000"/>
          <w:sz w:val="28"/>
        </w:rPr>
        <w:t>
</w:t>
      </w:r>
      <w:r>
        <w:rPr>
          <w:rFonts w:ascii="Times New Roman"/>
          <w:b w:val="false"/>
          <w:i w:val="false"/>
          <w:color w:val="000000"/>
          <w:sz w:val="28"/>
        </w:rPr>
        <w:t>
      84. Жалғанған белдеулердің ені, см, кемелік жиынның көлденең қима белдемдерінің элементтері мынадай түрде тағайындалады:</w:t>
      </w:r>
      <w:r>
        <w:br/>
      </w:r>
      <w:r>
        <w:rPr>
          <w:rFonts w:ascii="Times New Roman"/>
          <w:b w:val="false"/>
          <w:i w:val="false"/>
          <w:color w:val="000000"/>
          <w:sz w:val="28"/>
        </w:rPr>
        <w:t>
      1) түбі және екінші түбінде, палубаның бойлық қабырға қаттылығын есептеу кезінде егер олар бос бимстер және шпангоуттардың бойлық жиын жүйесі бойынша, жиын жүйесінің көлденең кезінде алынған болса, сондай-ақ аралықтың қабырға қаттылығының белдемге жалғасу ені мынадай формула бойынша есептеледі:</w:t>
      </w:r>
      <w:r>
        <w:br/>
      </w: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0,5а,                         (80)</w:t>
      </w:r>
      <w:r>
        <w:br/>
      </w:r>
      <w:r>
        <w:rPr>
          <w:rFonts w:ascii="Times New Roman"/>
          <w:b w:val="false"/>
          <w:i w:val="false"/>
          <w:color w:val="000000"/>
          <w:sz w:val="28"/>
        </w:rPr>
        <w:t xml:space="preserve">
      мұндағы </w:t>
      </w:r>
      <w:r>
        <w:rPr>
          <w:rFonts w:ascii="Times New Roman"/>
          <w:b w:val="false"/>
          <w:i/>
          <w:color w:val="000000"/>
          <w:sz w:val="28"/>
        </w:rPr>
        <w:t xml:space="preserve">а — </w:t>
      </w:r>
      <w:r>
        <w:rPr>
          <w:rFonts w:ascii="Times New Roman"/>
          <w:b w:val="false"/>
          <w:i w:val="false"/>
          <w:color w:val="000000"/>
          <w:sz w:val="28"/>
        </w:rPr>
        <w:t>бос атауы бір белдемдер аралығының арақашықтығы (шпация), см.</w:t>
      </w:r>
      <w:r>
        <w:br/>
      </w:r>
      <w:r>
        <w:rPr>
          <w:rFonts w:ascii="Times New Roman"/>
          <w:b w:val="false"/>
          <w:i w:val="false"/>
          <w:color w:val="000000"/>
          <w:sz w:val="28"/>
        </w:rPr>
        <w:t>
      Жалғасқан белдеудің ені оның қалыңдығынан 50-ден артық қабылданбауы тиіс;</w:t>
      </w:r>
      <w:r>
        <w:br/>
      </w:r>
      <w:r>
        <w:rPr>
          <w:rFonts w:ascii="Times New Roman"/>
          <w:b w:val="false"/>
          <w:i w:val="false"/>
          <w:color w:val="000000"/>
          <w:sz w:val="28"/>
        </w:rPr>
        <w:t>
      2) бос белдемдерге перпендикуляр орналасқан рамалық байланыстарды есептеу кезінде (бойлық жиын жүйесі кезіндегі бимстер, шпангоуттар, флорлар, сондай-ақ көлденең жиын жүйесі кезіндегі карлингстер, кильсондар және борттық стрингерлер және с.с.) бұл с</w:t>
      </w:r>
      <w:r>
        <w:rPr>
          <w:rFonts w:ascii="Times New Roman"/>
          <w:b w:val="false"/>
          <w:i w:val="false"/>
          <w:color w:val="000000"/>
          <w:vertAlign w:val="subscript"/>
        </w:rPr>
        <w:t xml:space="preserve">2 </w:t>
      </w:r>
      <w:r>
        <w:rPr>
          <w:rFonts w:ascii="Times New Roman"/>
          <w:b w:val="false"/>
          <w:i w:val="false"/>
          <w:color w:val="000000"/>
          <w:sz w:val="28"/>
        </w:rPr>
        <w:t>байланыстар үшін жалғасқан белдем енін мынадай формуламен шығарады:</w:t>
      </w:r>
      <w:r>
        <w:br/>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c</w:t>
      </w:r>
      <w:r>
        <w:rPr>
          <w:rFonts w:ascii="Times New Roman"/>
          <w:b w:val="false"/>
          <w:i w:val="false"/>
          <w:color w:val="000000"/>
          <w:vertAlign w:val="subscript"/>
        </w:rPr>
        <w:t>1</w:t>
      </w:r>
      <w:r>
        <w:rPr>
          <w:rFonts w:ascii="Times New Roman"/>
          <w:b w:val="false"/>
          <w:i w:val="false"/>
          <w:color w:val="000000"/>
          <w:sz w:val="28"/>
        </w:rPr>
        <w:t xml:space="preserve"> + (b – с</w:t>
      </w:r>
      <w:r>
        <w:rPr>
          <w:rFonts w:ascii="Times New Roman"/>
          <w:b w:val="false"/>
          <w:i w:val="false"/>
          <w:color w:val="000000"/>
          <w:vertAlign w:val="subscript"/>
        </w:rPr>
        <w:t>1</w:t>
      </w:r>
      <w:r>
        <w:rPr>
          <w:rFonts w:ascii="Times New Roman"/>
          <w:b w:val="false"/>
          <w:i w:val="false"/>
          <w:color w:val="000000"/>
          <w:sz w:val="28"/>
        </w:rPr>
        <w:t xml:space="preserve">)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(81)</w:t>
      </w:r>
      <w:r>
        <w:br/>
      </w:r>
      <w:r>
        <w:rPr>
          <w:rFonts w:ascii="Times New Roman"/>
          <w:b w:val="false"/>
          <w:i w:val="false"/>
          <w:color w:val="000000"/>
          <w:sz w:val="28"/>
        </w:rPr>
        <w:t>
      мұндағы с</w:t>
      </w:r>
      <w:r>
        <w:rPr>
          <w:rFonts w:ascii="Times New Roman"/>
          <w:b w:val="false"/>
          <w:i w:val="false"/>
          <w:color w:val="000000"/>
          <w:vertAlign w:val="subscript"/>
        </w:rPr>
        <w:t xml:space="preserve">1 </w:t>
      </w:r>
      <w:r>
        <w:rPr>
          <w:rFonts w:ascii="Times New Roman"/>
          <w:b w:val="false"/>
          <w:i/>
          <w:color w:val="000000"/>
          <w:sz w:val="28"/>
        </w:rPr>
        <w:t xml:space="preserve">— </w:t>
      </w:r>
      <w:r>
        <w:rPr>
          <w:rFonts w:ascii="Times New Roman"/>
          <w:b w:val="false"/>
          <w:i w:val="false"/>
          <w:color w:val="000000"/>
          <w:sz w:val="28"/>
        </w:rPr>
        <w:t>осы тармақтың 1) тармақшасына сәйкес жалғасқан белдем ені, см;</w:t>
      </w:r>
      <w:r>
        <w:br/>
      </w:r>
      <w:r>
        <w:rPr>
          <w:rFonts w:ascii="Times New Roman"/>
          <w:b w:val="false"/>
          <w:i w:val="false"/>
          <w:color w:val="000000"/>
          <w:sz w:val="28"/>
        </w:rPr>
        <w:t>
      b</w:t>
      </w:r>
      <w:r>
        <w:rPr>
          <w:rFonts w:ascii="Times New Roman"/>
          <w:b w:val="false"/>
          <w:i/>
          <w:color w:val="000000"/>
          <w:sz w:val="28"/>
        </w:rPr>
        <w:t xml:space="preserve"> — </w:t>
      </w:r>
      <w:r>
        <w:rPr>
          <w:rFonts w:ascii="Times New Roman"/>
          <w:b w:val="false"/>
          <w:i w:val="false"/>
          <w:color w:val="000000"/>
          <w:sz w:val="28"/>
        </w:rPr>
        <w:t>бос белдемдерге перпендикуляр орналасқан рамалық бір атаулы байланыстар арлығындағы арақашықтықтар,см;</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1524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осы Қағиданың </w:t>
      </w:r>
      <w:r>
        <w:rPr>
          <w:rFonts w:ascii="Times New Roman"/>
          <w:b w:val="false"/>
          <w:i w:val="false"/>
          <w:color w:val="000000"/>
          <w:sz w:val="28"/>
        </w:rPr>
        <w:t>14-қосымшасы</w:t>
      </w:r>
      <w:r>
        <w:rPr>
          <w:rFonts w:ascii="Times New Roman"/>
          <w:b w:val="false"/>
          <w:i w:val="false"/>
          <w:color w:val="000000"/>
          <w:sz w:val="28"/>
        </w:rPr>
        <w:t xml:space="preserve"> бойынша тағайындалған редукциялық коэффициент.</w:t>
      </w:r>
      <w:r>
        <w:br/>
      </w:r>
      <w:r>
        <w:rPr>
          <w:rFonts w:ascii="Times New Roman"/>
          <w:b w:val="false"/>
          <w:i w:val="false"/>
          <w:color w:val="000000"/>
          <w:sz w:val="28"/>
        </w:rPr>
        <w:t>
      Редукциялық коэффициент қатты байланыстарда кернеудің кубтік теңесуіне кіретін Кеме механикасын жасау қағидасына сәйкес анықталған жағдайда, заңға сәйкес алынған қарастырылып жатқан рамалық байланыстың рұқсат етиліген қалыпты кернеуіне тең деп қабылданады;</w:t>
      </w:r>
      <w:r>
        <w:br/>
      </w:r>
      <w:r>
        <w:rPr>
          <w:rFonts w:ascii="Times New Roman"/>
          <w:b w:val="false"/>
          <w:i w:val="false"/>
          <w:color w:val="000000"/>
          <w:sz w:val="28"/>
        </w:rPr>
        <w:t>
      3) бос жиынмен бір бағыттағы рамалық байланысты есептеу кезінде (бойлық жиын жүйесіндегі карлингтер және кильсондар, борттың жиынтық жүйесінің көлденең қимасындағы рамалық шпангоуттар) есептік мәндерге жалғасқан белдеулер ауданына бос жиын қабырға белдемінде табылатын көлденең қима аудандары енгізіледі, ал жалғасқан белдемінің ені мынадай формуламен анықталады:</w:t>
      </w:r>
      <w:r>
        <w:br/>
      </w:r>
      <w:r>
        <w:rPr>
          <w:rFonts w:ascii="Times New Roman"/>
          <w:b w:val="false"/>
          <w:i w:val="false"/>
          <w:color w:val="000000"/>
          <w:sz w:val="28"/>
        </w:rPr>
        <w:t>
                    с</w:t>
      </w:r>
      <w:r>
        <w:rPr>
          <w:rFonts w:ascii="Times New Roman"/>
          <w:b w:val="false"/>
          <w:i w:val="false"/>
          <w:color w:val="000000"/>
          <w:vertAlign w:val="subscript"/>
        </w:rPr>
        <w:t xml:space="preserve">3 </w:t>
      </w:r>
      <w:r>
        <w:rPr>
          <w:rFonts w:ascii="Times New Roman"/>
          <w:b w:val="false"/>
          <w:i w:val="false"/>
          <w:color w:val="000000"/>
          <w:sz w:val="28"/>
        </w:rPr>
        <w:t>= 0,5d [1+0,45(100t/a)</w:t>
      </w:r>
      <w:r>
        <w:rPr>
          <w:rFonts w:ascii="Times New Roman"/>
          <w:b w:val="false"/>
          <w:i w:val="false"/>
          <w:color w:val="000000"/>
          <w:vertAlign w:val="superscript"/>
        </w:rPr>
        <w:t>2</w:t>
      </w:r>
      <w:r>
        <w:rPr>
          <w:rFonts w:ascii="Times New Roman"/>
          <w:b w:val="false"/>
          <w:i w:val="false"/>
          <w:color w:val="000000"/>
          <w:sz w:val="28"/>
        </w:rPr>
        <w:t>],             (82)</w:t>
      </w:r>
      <w:r>
        <w:br/>
      </w:r>
      <w:r>
        <w:rPr>
          <w:rFonts w:ascii="Times New Roman"/>
          <w:b w:val="false"/>
          <w:i w:val="false"/>
          <w:color w:val="000000"/>
          <w:sz w:val="28"/>
        </w:rPr>
        <w:t>
      мұндағы d — бос белдемдерге параллеь орналасқан рамалық бір атаулы байланыстар аралығында арақашықтық,см;</w:t>
      </w:r>
      <w:r>
        <w:br/>
      </w:r>
      <w:r>
        <w:rPr>
          <w:rFonts w:ascii="Times New Roman"/>
          <w:b w:val="false"/>
          <w:i w:val="false"/>
          <w:color w:val="000000"/>
          <w:sz w:val="28"/>
        </w:rPr>
        <w:t>
      а — бос бір атаулы белдемдер аралығындағы арақашықтық (шпация), см</w:t>
      </w:r>
      <w:r>
        <w:br/>
      </w:r>
      <w:r>
        <w:rPr>
          <w:rFonts w:ascii="Times New Roman"/>
          <w:b w:val="false"/>
          <w:i w:val="false"/>
          <w:color w:val="000000"/>
          <w:sz w:val="28"/>
        </w:rPr>
        <w:t>
      Барлық жағдайларда шарт сақталуы тиіс</w:t>
      </w:r>
      <w:r>
        <w:br/>
      </w:r>
      <w:r>
        <w:rPr>
          <w:rFonts w:ascii="Times New Roman"/>
          <w:b w:val="false"/>
          <w:i w:val="false"/>
          <w:color w:val="000000"/>
          <w:sz w:val="28"/>
        </w:rPr>
        <w:t>
                              с</w:t>
      </w:r>
      <w:r>
        <w:rPr>
          <w:rFonts w:ascii="Times New Roman"/>
          <w:b w:val="false"/>
          <w:i w:val="false"/>
          <w:color w:val="000000"/>
          <w:vertAlign w:val="subscript"/>
        </w:rPr>
        <w:t>3</w:t>
      </w:r>
      <w:r>
        <w:rPr>
          <w:rFonts w:ascii="Times New Roman"/>
          <w:b w:val="false"/>
          <w:i w:val="false"/>
          <w:color w:val="000000"/>
          <w:sz w:val="28"/>
          <w:u w:val="single"/>
        </w:rPr>
        <w:t>&lt;</w:t>
      </w:r>
      <w:r>
        <w:rPr>
          <w:rFonts w:ascii="Times New Roman"/>
          <w:b w:val="false"/>
          <w:i w:val="false"/>
          <w:color w:val="000000"/>
          <w:sz w:val="28"/>
        </w:rPr>
        <w:t>d</w:t>
      </w:r>
      <w:r>
        <w:br/>
      </w:r>
      <w:r>
        <w:rPr>
          <w:rFonts w:ascii="Times New Roman"/>
          <w:b w:val="false"/>
          <w:i w:val="false"/>
          <w:color w:val="000000"/>
          <w:sz w:val="28"/>
        </w:rPr>
        <w:t>
      4) кемелік жиынтық белдемдерінің жалғанған белдеу ені барлық жағдайларда қарастырылып жатқан белдем аралығынан 1/6 аспауы тиіс.</w:t>
      </w:r>
      <w:r>
        <w:br/>
      </w:r>
      <w:r>
        <w:rPr>
          <w:rFonts w:ascii="Times New Roman"/>
          <w:b w:val="false"/>
          <w:i w:val="false"/>
          <w:color w:val="000000"/>
          <w:sz w:val="28"/>
        </w:rPr>
        <w:t>
      5) кеңірдекке көлденең орналасқан және барлық ұзындық бойына кеңірдектенген табақпен тікелей жалғастырушы рамалық байланыстар үшін, жалғасқан белдік ені кеңірдектенген табақтың 12 қалықдығына тең деп қабылданады:</w:t>
      </w:r>
      <w:r>
        <w:br/>
      </w:r>
      <w:r>
        <w:rPr>
          <w:rFonts w:ascii="Times New Roman"/>
          <w:b w:val="false"/>
          <w:i w:val="false"/>
          <w:color w:val="000000"/>
          <w:sz w:val="28"/>
        </w:rPr>
        <w:t>
      6) кеңірдекке көлденең орналасқан және барлық ұзындық бойына кеңірдектенген табақпен тікелей жалғастырмайтын рамалық байланыстар үшін, жалғасқан белдік енін нөлге тең деп қабылдайды;</w:t>
      </w:r>
      <w:r>
        <w:br/>
      </w:r>
      <w:r>
        <w:rPr>
          <w:rFonts w:ascii="Times New Roman"/>
          <w:b w:val="false"/>
          <w:i w:val="false"/>
          <w:color w:val="000000"/>
          <w:sz w:val="28"/>
        </w:rPr>
        <w:t>
      7) бойлық қабырға қаттылығының үстіне кетуші байланыстар үшін (аспалы жиын жүйесі) жалғасқан белдеу енін нөлге тең деп қабылдайды.</w:t>
      </w:r>
      <w:r>
        <w:br/>
      </w:r>
      <w:r>
        <w:rPr>
          <w:rFonts w:ascii="Times New Roman"/>
          <w:b w:val="false"/>
          <w:i w:val="false"/>
          <w:color w:val="000000"/>
          <w:sz w:val="28"/>
        </w:rPr>
        <w:t>
</w:t>
      </w:r>
      <w:r>
        <w:rPr>
          <w:rFonts w:ascii="Times New Roman"/>
          <w:b w:val="false"/>
          <w:i w:val="false"/>
          <w:color w:val="000000"/>
          <w:sz w:val="28"/>
        </w:rPr>
        <w:t>
      85. Пиллерс деп қабылданатын есепті жүктемені кН, мынадай формуламен анықтайды:</w:t>
      </w:r>
      <w:r>
        <w:br/>
      </w:r>
      <w:r>
        <w:rPr>
          <w:rFonts w:ascii="Times New Roman"/>
          <w:b w:val="false"/>
          <w:i w:val="false"/>
          <w:color w:val="000000"/>
          <w:sz w:val="28"/>
        </w:rPr>
        <w:t>
                            Р = fр + Р</w:t>
      </w:r>
      <w:r>
        <w:rPr>
          <w:rFonts w:ascii="Times New Roman"/>
          <w:b w:val="false"/>
          <w:i w:val="false"/>
          <w:color w:val="000000"/>
          <w:vertAlign w:val="subscript"/>
        </w:rPr>
        <w:t>в</w:t>
      </w:r>
      <w:r>
        <w:rPr>
          <w:rFonts w:ascii="Times New Roman"/>
          <w:b w:val="false"/>
          <w:i w:val="false"/>
          <w:color w:val="000000"/>
          <w:sz w:val="28"/>
        </w:rPr>
        <w:t>                      (83)</w:t>
      </w:r>
      <w:r>
        <w:br/>
      </w:r>
      <w:r>
        <w:rPr>
          <w:rFonts w:ascii="Times New Roman"/>
          <w:b w:val="false"/>
          <w:i w:val="false"/>
          <w:color w:val="000000"/>
          <w:sz w:val="28"/>
        </w:rPr>
        <w:t>
      мұндағы f — қарастырылып жатқан ауданда орналасқан, жүктік люктарды қоса пиллерспен ұсталатын, палуб немесе платформа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осы Қағиданың 55-тарамғына сәйкес анықталатын f ауданына есепті жүктеме, кПа;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пиллерстен жоғары орналасқан, пиллерс деп қабылданатын есепті жүктеме, кН.</w:t>
      </w:r>
      <w:r>
        <w:br/>
      </w:r>
      <w:r>
        <w:rPr>
          <w:rFonts w:ascii="Times New Roman"/>
          <w:b w:val="false"/>
          <w:i w:val="false"/>
          <w:color w:val="000000"/>
          <w:sz w:val="28"/>
        </w:rPr>
        <w:t xml:space="preserve">
      Көлденең қима пиллерстің ауданы </w:t>
      </w:r>
      <w:r>
        <w:rPr>
          <w:rFonts w:ascii="Times New Roman"/>
          <w:b w:val="false"/>
          <w:i/>
          <w:color w:val="000000"/>
          <w:sz w:val="28"/>
        </w:rPr>
        <w:t xml:space="preserve">F, </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 кем болмау тиіс.</w:t>
      </w:r>
      <w:r>
        <w:br/>
      </w:r>
      <w:r>
        <w:rPr>
          <w:rFonts w:ascii="Times New Roman"/>
          <w:b w:val="false"/>
          <w:i w:val="false"/>
          <w:color w:val="000000"/>
          <w:sz w:val="28"/>
        </w:rPr>
        <w:t>
                          F = 20P/</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                        (84)</w:t>
      </w:r>
    </w:p>
    <w:bookmarkEnd w:id="19"/>
    <w:bookmarkStart w:name="z101" w:id="20"/>
    <w:p>
      <w:pPr>
        <w:spacing w:after="0"/>
        <w:ind w:left="0"/>
        <w:jc w:val="both"/>
      </w:pP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 эйлерлік кернеу биіктігі бойынша осы Қағиданың 104-тармағына сәйкес анықталатын өлшемдік кернеуі,</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=200</w:t>
      </w:r>
      <w:r>
        <w:rPr>
          <w:rFonts w:ascii="Times New Roman"/>
          <w:b w:val="false"/>
          <w:i/>
          <w:color w:val="000000"/>
          <w:sz w:val="28"/>
        </w:rPr>
        <w:t>I/(l</w:t>
      </w:r>
      <w:r>
        <w:rPr>
          <w:rFonts w:ascii="Times New Roman"/>
          <w:b w:val="false"/>
          <w:i w:val="false"/>
          <w:color w:val="000000"/>
          <w:vertAlign w:val="superscript"/>
        </w:rPr>
        <w:t>2</w:t>
      </w:r>
      <w:r>
        <w:rPr>
          <w:rFonts w:ascii="Times New Roman"/>
          <w:b w:val="false"/>
          <w:i/>
          <w:color w:val="000000"/>
          <w:sz w:val="28"/>
        </w:rPr>
        <w:t>F)</w:t>
      </w:r>
      <w:r>
        <w:rPr>
          <w:rFonts w:ascii="Times New Roman"/>
          <w:b w:val="false"/>
          <w:i w:val="false"/>
          <w:color w:val="000000"/>
          <w:sz w:val="28"/>
        </w:rPr>
        <w:t>,                        (85)</w:t>
      </w:r>
      <w:r>
        <w:br/>
      </w:r>
      <w:r>
        <w:rPr>
          <w:rFonts w:ascii="Times New Roman"/>
          <w:b w:val="false"/>
          <w:i w:val="false"/>
          <w:color w:val="000000"/>
          <w:sz w:val="28"/>
        </w:rPr>
        <w:t>
      мұндағы l — пиллерстің еспті ұзындығы, м;</w:t>
      </w:r>
      <w:r>
        <w:br/>
      </w:r>
      <w:r>
        <w:rPr>
          <w:rFonts w:ascii="Times New Roman"/>
          <w:b w:val="false"/>
          <w:i w:val="false"/>
          <w:color w:val="000000"/>
          <w:sz w:val="28"/>
        </w:rPr>
        <w:t>
     1 — пиллерстің көлденең қима ауданындағы ең аз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xml:space="preserve">
      86. Есепті жүктемеге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sz w:val="28"/>
        </w:rPr>
        <w:t xml:space="preserve"> және келтірілген ұзындыққа l</w:t>
      </w:r>
      <w:r>
        <w:rPr>
          <w:rFonts w:ascii="Times New Roman"/>
          <w:b w:val="false"/>
          <w:i w:val="false"/>
          <w:color w:val="000000"/>
          <w:vertAlign w:val="subscript"/>
        </w:rPr>
        <w:t>пр</w:t>
      </w:r>
      <w:r>
        <w:rPr>
          <w:rFonts w:ascii="Times New Roman"/>
          <w:b w:val="false"/>
          <w:i w:val="false"/>
          <w:color w:val="000000"/>
          <w:sz w:val="28"/>
        </w:rPr>
        <w:t xml:space="preserve"> қатысты қиғаштап қойылған тіректің көлденең қима ауданы осы Қағиданың 84 және 85-формуласы бойынша анықталатыннан кем болмауы тиіс.</w:t>
      </w:r>
      <w:r>
        <w:br/>
      </w:r>
      <w:r>
        <w:rPr>
          <w:rFonts w:ascii="Times New Roman"/>
          <w:b w:val="false"/>
          <w:i w:val="false"/>
          <w:color w:val="000000"/>
          <w:sz w:val="28"/>
        </w:rPr>
        <w:t>
      Есепті жүктеме, кН,</w:t>
      </w:r>
      <w:r>
        <w:br/>
      </w:r>
      <w:r>
        <w:rPr>
          <w:rFonts w:ascii="Times New Roman"/>
          <w:b w:val="false"/>
          <w:i w:val="false"/>
          <w:color w:val="000000"/>
          <w:sz w:val="28"/>
        </w:rPr>
        <w:t>
                        P</w:t>
      </w:r>
      <w:r>
        <w:rPr>
          <w:rFonts w:ascii="Times New Roman"/>
          <w:b w:val="false"/>
          <w:i w:val="false"/>
          <w:color w:val="000000"/>
          <w:vertAlign w:val="subscript"/>
        </w:rPr>
        <w:t>P</w:t>
      </w:r>
      <w:r>
        <w:rPr>
          <w:rFonts w:ascii="Times New Roman"/>
          <w:b w:val="false"/>
          <w:i w:val="false"/>
          <w:color w:val="000000"/>
          <w:sz w:val="28"/>
        </w:rPr>
        <w:t xml:space="preserve">=(P/k) cos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(86)</w:t>
      </w:r>
      <w:r>
        <w:br/>
      </w:r>
      <w:r>
        <w:rPr>
          <w:rFonts w:ascii="Times New Roman"/>
          <w:b w:val="false"/>
          <w:i w:val="false"/>
          <w:color w:val="000000"/>
          <w:sz w:val="28"/>
        </w:rPr>
        <w:t xml:space="preserve">
      мұндағы </w:t>
      </w:r>
      <w:r>
        <w:rPr>
          <w:rFonts w:ascii="Times New Roman"/>
          <w:b w:val="false"/>
          <w:i/>
          <w:color w:val="000000"/>
          <w:sz w:val="28"/>
        </w:rPr>
        <w:t>Р —</w:t>
      </w:r>
      <w:r>
        <w:rPr>
          <w:rFonts w:ascii="Times New Roman"/>
          <w:b w:val="false"/>
          <w:i w:val="false"/>
          <w:color w:val="000000"/>
          <w:sz w:val="28"/>
        </w:rPr>
        <w:t xml:space="preserve"> осы Қағиданың 83-формуласымен анықталған пиллерске есепті жүктеме кН;</w:t>
      </w:r>
      <w:r>
        <w:br/>
      </w:r>
      <w:r>
        <w:rPr>
          <w:rFonts w:ascii="Times New Roman"/>
          <w:b w:val="false"/>
          <w:i w:val="false"/>
          <w:color w:val="000000"/>
          <w:sz w:val="28"/>
        </w:rPr>
        <w:t>
      k</w:t>
      </w:r>
      <w:r>
        <w:rPr>
          <w:rFonts w:ascii="Times New Roman"/>
          <w:b w:val="false"/>
          <w:i/>
          <w:color w:val="000000"/>
          <w:sz w:val="28"/>
        </w:rPr>
        <w:t xml:space="preserve"> —</w:t>
      </w:r>
      <w:r>
        <w:rPr>
          <w:rFonts w:ascii="Times New Roman"/>
          <w:b w:val="false"/>
          <w:i w:val="false"/>
          <w:color w:val="000000"/>
          <w:sz w:val="28"/>
        </w:rPr>
        <w:t xml:space="preserve"> тең деп қабылданған коэффициент: ферм үшін схемамен осы Қағиданың </w:t>
      </w:r>
      <w:r>
        <w:rPr>
          <w:rFonts w:ascii="Times New Roman"/>
          <w:b w:val="false"/>
          <w:i w:val="false"/>
          <w:color w:val="000000"/>
          <w:sz w:val="28"/>
        </w:rPr>
        <w:t>16-қосымшада</w:t>
      </w:r>
      <w:r>
        <w:rPr>
          <w:rFonts w:ascii="Times New Roman"/>
          <w:b w:val="false"/>
          <w:i w:val="false"/>
          <w:color w:val="000000"/>
          <w:sz w:val="28"/>
        </w:rPr>
        <w:t xml:space="preserve"> бейнелеген: а) және б)-1, в)- 2;</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пиллерстік бойлық осі және қиғаштап қойылған тірек аралығындағы бұрыш.</w:t>
      </w:r>
      <w:r>
        <w:br/>
      </w:r>
      <w:r>
        <w:rPr>
          <w:rFonts w:ascii="Times New Roman"/>
          <w:b w:val="false"/>
          <w:i w:val="false"/>
          <w:color w:val="000000"/>
          <w:sz w:val="28"/>
        </w:rPr>
        <w:t>
      Келтірілген қиғаштап қойылған l</w:t>
      </w:r>
      <w:r>
        <w:rPr>
          <w:rFonts w:ascii="Times New Roman"/>
          <w:b w:val="false"/>
          <w:i w:val="false"/>
          <w:color w:val="000000"/>
          <w:vertAlign w:val="subscript"/>
        </w:rPr>
        <w:t>пр</w:t>
      </w:r>
      <w:r>
        <w:rPr>
          <w:rFonts w:ascii="Times New Roman"/>
          <w:b w:val="false"/>
          <w:i w:val="false"/>
          <w:color w:val="000000"/>
          <w:sz w:val="28"/>
        </w:rPr>
        <w:t xml:space="preserve"> тірек ұзындығын мынадай формуламен есептейді:</w:t>
      </w:r>
      <w:r>
        <w:br/>
      </w:r>
      <w:r>
        <w:rPr>
          <w:rFonts w:ascii="Times New Roman"/>
          <w:b w:val="false"/>
          <w:i w:val="false"/>
          <w:color w:val="000000"/>
          <w:sz w:val="28"/>
        </w:rPr>
        <w:t>
                         l</w:t>
      </w:r>
      <w:r>
        <w:rPr>
          <w:rFonts w:ascii="Times New Roman"/>
          <w:b w:val="false"/>
          <w:i w:val="false"/>
          <w:color w:val="000000"/>
          <w:vertAlign w:val="subscript"/>
        </w:rPr>
        <w:t>пр</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п</w:t>
      </w:r>
      <w:r>
        <w:rPr>
          <w:rFonts w:ascii="Times New Roman"/>
          <w:b w:val="false"/>
          <w:i w:val="false"/>
          <w:color w:val="000000"/>
          <w:sz w:val="28"/>
        </w:rPr>
        <w:t>                          (87)</w:t>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тең деп қабылданған коэффициент: ферм үшін схемамен Қағиданың </w:t>
      </w:r>
      <w:r>
        <w:rPr>
          <w:rFonts w:ascii="Times New Roman"/>
          <w:b w:val="false"/>
          <w:i w:val="false"/>
          <w:color w:val="000000"/>
          <w:sz w:val="28"/>
        </w:rPr>
        <w:t>16-қосымшасында</w:t>
      </w:r>
      <w:r>
        <w:rPr>
          <w:rFonts w:ascii="Times New Roman"/>
          <w:b w:val="false"/>
          <w:i w:val="false"/>
          <w:color w:val="000000"/>
          <w:sz w:val="28"/>
        </w:rPr>
        <w:t xml:space="preserve"> бейнеленген: а) және б) — 1, в) — 0,6;</w:t>
      </w:r>
      <w:r>
        <w:br/>
      </w:r>
      <w:r>
        <w:rPr>
          <w:rFonts w:ascii="Times New Roman"/>
          <w:b w:val="false"/>
          <w:i w:val="false"/>
          <w:color w:val="000000"/>
          <w:sz w:val="28"/>
        </w:rPr>
        <w:t>
      l</w:t>
      </w:r>
      <w:r>
        <w:rPr>
          <w:rFonts w:ascii="Times New Roman"/>
          <w:b w:val="false"/>
          <w:i w:val="false"/>
          <w:color w:val="000000"/>
          <w:vertAlign w:val="subscript"/>
        </w:rPr>
        <w:t>п</w:t>
      </w:r>
      <w:r>
        <w:rPr>
          <w:rFonts w:ascii="Times New Roman"/>
          <w:b w:val="false"/>
          <w:i w:val="false"/>
          <w:color w:val="000000"/>
          <w:sz w:val="28"/>
        </w:rPr>
        <w:t xml:space="preserve"> — қиғаштап қойылған тіректің толық ұзындығы, м.</w:t>
      </w:r>
      <w:r>
        <w:br/>
      </w:r>
      <w:r>
        <w:rPr>
          <w:rFonts w:ascii="Times New Roman"/>
          <w:b w:val="false"/>
          <w:i w:val="false"/>
          <w:color w:val="000000"/>
          <w:sz w:val="28"/>
        </w:rPr>
        <w:t>
</w:t>
      </w:r>
      <w:r>
        <w:rPr>
          <w:rFonts w:ascii="Times New Roman"/>
          <w:b w:val="false"/>
          <w:i w:val="false"/>
          <w:color w:val="000000"/>
          <w:sz w:val="28"/>
        </w:rPr>
        <w:t>
      87. Екі бортты және палубты үлкен етіп ашатын жүгі бар кемелердің көлденең беріктілігі болжамдағы жүкке арналған бункердің екі бортты шпангоуттық рамалармен бірігіп түптік қайта жабу есебі көмегімен бағаланады, егер теңсіздік орындалса, осы рамалардың барлық бөліктері қозғалмайтын және сыртқы және ішкі борттар флорла үшін қатты тірек болып табылады</w:t>
      </w:r>
      <w:r>
        <w:br/>
      </w:r>
      <w:r>
        <w:rPr>
          <w:rFonts w:ascii="Times New Roman"/>
          <w:b w:val="false"/>
          <w:i w:val="false"/>
          <w:color w:val="000000"/>
          <w:sz w:val="28"/>
        </w:rPr>
        <w:t>
                            </w:t>
      </w:r>
      <w:r>
        <w:drawing>
          <wp:inline distT="0" distB="0" distL="0" distR="0">
            <wp:extent cx="469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699000" cy="342900"/>
                    </a:xfrm>
                    <a:prstGeom prst="rect">
                      <a:avLst/>
                    </a:prstGeom>
                  </pic:spPr>
                </pic:pic>
              </a:graphicData>
            </a:graphic>
          </wp:inline>
        </w:drawing>
      </w:r>
      <w:r>
        <w:br/>
      </w:r>
      <w:r>
        <w:rPr>
          <w:rFonts w:ascii="Times New Roman"/>
          <w:b w:val="false"/>
          <w:i w:val="false"/>
          <w:color w:val="000000"/>
          <w:sz w:val="28"/>
        </w:rPr>
        <w:t>
      мұндағы l</w:t>
      </w:r>
      <w:r>
        <w:rPr>
          <w:rFonts w:ascii="Times New Roman"/>
          <w:b w:val="false"/>
          <w:i w:val="false"/>
          <w:color w:val="000000"/>
          <w:vertAlign w:val="subscript"/>
        </w:rPr>
        <w:t>т</w:t>
      </w:r>
      <w:r>
        <w:rPr>
          <w:rFonts w:ascii="Times New Roman"/>
          <w:b w:val="false"/>
          <w:i/>
          <w:color w:val="000000"/>
          <w:sz w:val="28"/>
        </w:rPr>
        <w:t xml:space="preserve"> — </w:t>
      </w:r>
      <w:r>
        <w:rPr>
          <w:rFonts w:ascii="Times New Roman"/>
          <w:b w:val="false"/>
          <w:i w:val="false"/>
          <w:color w:val="000000"/>
          <w:sz w:val="28"/>
        </w:rPr>
        <w:t>жүкке арналған едәуір ұзын трюмның ұзындығы, м;</w:t>
      </w:r>
      <w:r>
        <w:br/>
      </w:r>
      <w:r>
        <w:rPr>
          <w:rFonts w:ascii="Times New Roman"/>
          <w:b w:val="false"/>
          <w:i w:val="false"/>
          <w:color w:val="000000"/>
          <w:sz w:val="28"/>
        </w:rPr>
        <w:t>
</w:t>
      </w:r>
      <w:r>
        <w:rPr>
          <w:rFonts w:ascii="Times New Roman"/>
          <w:b w:val="false"/>
          <w:i/>
          <w:color w:val="000000"/>
          <w:sz w:val="28"/>
        </w:rPr>
        <w:t xml:space="preserve">      Вф — </w:t>
      </w:r>
      <w:r>
        <w:rPr>
          <w:rFonts w:ascii="Times New Roman"/>
          <w:b w:val="false"/>
          <w:i w:val="false"/>
          <w:color w:val="000000"/>
          <w:sz w:val="28"/>
        </w:rPr>
        <w:t>флор ұзындығы (екінші түп деңгейіндегі, ішкі борттар арлығындағы арақашықтық), 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флорлар арлығындағы арақашықтық, м;</w:t>
      </w:r>
      <w:r>
        <w:br/>
      </w:r>
      <w:r>
        <w:rPr>
          <w:rFonts w:ascii="Times New Roman"/>
          <w:b w:val="false"/>
          <w:i w:val="false"/>
          <w:color w:val="000000"/>
          <w:sz w:val="28"/>
        </w:rPr>
        <w:t>
      к</w:t>
      </w:r>
      <w:r>
        <w:rPr>
          <w:rFonts w:ascii="Times New Roman"/>
          <w:b w:val="false"/>
          <w:i w:val="false"/>
          <w:color w:val="000000"/>
          <w:vertAlign w:val="subscript"/>
        </w:rPr>
        <w:t>ср</w:t>
      </w:r>
      <w:r>
        <w:rPr>
          <w:rFonts w:ascii="Times New Roman"/>
          <w:b w:val="false"/>
          <w:i w:val="false"/>
          <w:color w:val="000000"/>
          <w:sz w:val="28"/>
        </w:rPr>
        <w:t xml:space="preserve"> — флорлады дайындаудың орташа коэффициенті:</w:t>
      </w:r>
      <w:r>
        <w:br/>
      </w:r>
      <w:r>
        <w:rPr>
          <w:rFonts w:ascii="Times New Roman"/>
          <w:b w:val="false"/>
          <w:i w:val="false"/>
          <w:color w:val="000000"/>
          <w:sz w:val="28"/>
        </w:rPr>
        <w:t>
                        к</w:t>
      </w:r>
      <w:r>
        <w:rPr>
          <w:rFonts w:ascii="Times New Roman"/>
          <w:b w:val="false"/>
          <w:i w:val="false"/>
          <w:color w:val="000000"/>
          <w:vertAlign w:val="subscript"/>
        </w:rPr>
        <w:t>ср</w:t>
      </w:r>
      <w:r>
        <w:rPr>
          <w:rFonts w:ascii="Times New Roman"/>
          <w:b w:val="false"/>
          <w:i w:val="false"/>
          <w:color w:val="000000"/>
          <w:sz w:val="28"/>
        </w:rPr>
        <w:t xml:space="preserve"> = (к</w:t>
      </w:r>
      <w:r>
        <w:rPr>
          <w:rFonts w:ascii="Times New Roman"/>
          <w:b w:val="false"/>
          <w:i w:val="false"/>
          <w:color w:val="000000"/>
          <w:vertAlign w:val="subscript"/>
        </w:rPr>
        <w:t>р</w:t>
      </w:r>
      <w:r>
        <w:rPr>
          <w:rFonts w:ascii="Times New Roman"/>
          <w:b w:val="false"/>
          <w:i w:val="false"/>
          <w:color w:val="000000"/>
          <w:sz w:val="28"/>
        </w:rPr>
        <w:t>n</w:t>
      </w:r>
      <w:r>
        <w:rPr>
          <w:rFonts w:ascii="Times New Roman"/>
          <w:b w:val="false"/>
          <w:i w:val="false"/>
          <w:color w:val="000000"/>
          <w:vertAlign w:val="subscript"/>
        </w:rPr>
        <w:t>р</w:t>
      </w:r>
      <w:r>
        <w:rPr>
          <w:rFonts w:ascii="Times New Roman"/>
          <w:b w:val="false"/>
          <w:i w:val="false"/>
          <w:color w:val="000000"/>
          <w:sz w:val="28"/>
        </w:rPr>
        <w:t xml:space="preserve"> + к</w:t>
      </w:r>
      <w:r>
        <w:rPr>
          <w:rFonts w:ascii="Times New Roman"/>
          <w:b w:val="false"/>
          <w:i w:val="false"/>
          <w:color w:val="000000"/>
          <w:vertAlign w:val="subscript"/>
        </w:rPr>
        <w:t>п</w:t>
      </w:r>
      <w:r>
        <w:rPr>
          <w:rFonts w:ascii="Times New Roman"/>
          <w:b w:val="false"/>
          <w:i w:val="false"/>
          <w:color w:val="000000"/>
          <w:sz w:val="28"/>
        </w:rPr>
        <w:t>n</w:t>
      </w:r>
      <w:r>
        <w:rPr>
          <w:rFonts w:ascii="Times New Roman"/>
          <w:b w:val="false"/>
          <w:i w:val="false"/>
          <w:color w:val="000000"/>
          <w:vertAlign w:val="subscript"/>
        </w:rPr>
        <w:t>п</w:t>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n</w:t>
      </w:r>
      <w:r>
        <w:rPr>
          <w:rFonts w:ascii="Times New Roman"/>
          <w:b w:val="false"/>
          <w:i w:val="false"/>
          <w:color w:val="000000"/>
          <w:vertAlign w:val="subscript"/>
        </w:rPr>
        <w:t>п</w:t>
      </w:r>
      <w:r>
        <w:rPr>
          <w:rFonts w:ascii="Times New Roman"/>
          <w:b w:val="false"/>
          <w:i w:val="false"/>
          <w:color w:val="000000"/>
          <w:sz w:val="28"/>
        </w:rPr>
        <w:t>);      (89)</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шпангоуттық рама жазықтығында орнатылған, трюмдағы флорлар саны;</w:t>
      </w:r>
      <w:r>
        <w:br/>
      </w:r>
      <w:r>
        <w:rPr>
          <w:rFonts w:ascii="Times New Roman"/>
          <w:b w:val="false"/>
          <w:i w:val="false"/>
          <w:color w:val="000000"/>
          <w:sz w:val="28"/>
        </w:rPr>
        <w:t>
      n</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жартылай аралық жазықтығында орнатылған ч трюмдағы флорлар саны;</w:t>
      </w:r>
      <w:r>
        <w:br/>
      </w:r>
      <w:r>
        <w:rPr>
          <w:rFonts w:ascii="Times New Roman"/>
          <w:b w:val="false"/>
          <w:i w:val="false"/>
          <w:color w:val="000000"/>
          <w:sz w:val="28"/>
        </w:rPr>
        <w:t>
      Кр — рамалардағы флорлар ұшын бітеу коэффициенті:</w:t>
      </w:r>
      <w:r>
        <w:br/>
      </w:r>
      <w:r>
        <w:rPr>
          <w:rFonts w:ascii="Times New Roman"/>
          <w:b w:val="false"/>
          <w:i w:val="false"/>
          <w:color w:val="000000"/>
          <w:sz w:val="28"/>
        </w:rPr>
        <w:t>
                          </w:t>
      </w:r>
      <w:r>
        <w:drawing>
          <wp:inline distT="0" distB="0" distL="0" distR="0">
            <wp:extent cx="4978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978400" cy="317500"/>
                    </a:xfrm>
                    <a:prstGeom prst="rect">
                      <a:avLst/>
                    </a:prstGeom>
                  </pic:spPr>
                </pic:pic>
              </a:graphicData>
            </a:graphic>
          </wp:inline>
        </w:drawing>
      </w:r>
      <w:r>
        <w:br/>
      </w:r>
      <w:r>
        <w:rPr>
          <w:rFonts w:ascii="Times New Roman"/>
          <w:b w:val="false"/>
          <w:i w:val="false"/>
          <w:color w:val="000000"/>
          <w:sz w:val="28"/>
        </w:rPr>
        <w:t>
      I</w:t>
      </w:r>
      <w:r>
        <w:rPr>
          <w:rFonts w:ascii="Times New Roman"/>
          <w:b w:val="false"/>
          <w:i w:val="false"/>
          <w:color w:val="000000"/>
          <w:vertAlign w:val="subscript"/>
        </w:rPr>
        <w:t>ф</w:t>
      </w:r>
      <w:r>
        <w:rPr>
          <w:rFonts w:ascii="Times New Roman"/>
          <w:b w:val="false"/>
          <w:i w:val="false"/>
          <w:color w:val="000000"/>
          <w:sz w:val="28"/>
        </w:rPr>
        <w:t>, I</w:t>
      </w:r>
      <w:r>
        <w:rPr>
          <w:rFonts w:ascii="Times New Roman"/>
          <w:b w:val="false"/>
          <w:i w:val="false"/>
          <w:color w:val="000000"/>
          <w:vertAlign w:val="subscript"/>
        </w:rPr>
        <w:t>д</w:t>
      </w:r>
      <w:r>
        <w:rPr>
          <w:rFonts w:ascii="Times New Roman"/>
          <w:b w:val="false"/>
          <w:i w:val="false"/>
          <w:color w:val="000000"/>
          <w:sz w:val="28"/>
        </w:rPr>
        <w:t>, I</w:t>
      </w:r>
      <w:r>
        <w:rPr>
          <w:rFonts w:ascii="Times New Roman"/>
          <w:b w:val="false"/>
          <w:i w:val="false"/>
          <w:color w:val="000000"/>
          <w:vertAlign w:val="subscript"/>
        </w:rPr>
        <w:t>б</w:t>
      </w:r>
      <w:r>
        <w:rPr>
          <w:rFonts w:ascii="Times New Roman"/>
          <w:b w:val="false"/>
          <w:i w:val="false"/>
          <w:color w:val="000000"/>
          <w:sz w:val="28"/>
        </w:rPr>
        <w:t xml:space="preserve"> — жүкке арналған бункер ауданындағы, екі бортты флор және жалғасқан белдеммен ішкі борт шпангоуытындағы флордың көлденең қима ауданындағы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ығыстыруды ескеруші коэффициент:</w:t>
      </w:r>
      <w:r>
        <w:br/>
      </w:r>
      <w:r>
        <w:rPr>
          <w:rFonts w:ascii="Times New Roman"/>
          <w:b w:val="false"/>
          <w:i w:val="false"/>
          <w:color w:val="000000"/>
          <w:sz w:val="28"/>
        </w:rPr>
        <w:t>
                             </w:t>
      </w:r>
      <w:r>
        <w:drawing>
          <wp:inline distT="0" distB="0" distL="0" distR="0">
            <wp:extent cx="4673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673600" cy="317500"/>
                    </a:xfrm>
                    <a:prstGeom prst="rect">
                      <a:avLst/>
                    </a:prstGeom>
                  </pic:spPr>
                </pic:pic>
              </a:graphicData>
            </a:graphic>
          </wp:inline>
        </w:drawing>
      </w:r>
      <w:r>
        <w:br/>
      </w:r>
      <w:r>
        <w:rPr>
          <w:rFonts w:ascii="Times New Roman"/>
          <w:b w:val="false"/>
          <w:i w:val="false"/>
          <w:color w:val="000000"/>
          <w:sz w:val="28"/>
        </w:rPr>
        <w:t>
      f</w:t>
      </w:r>
      <w:r>
        <w:rPr>
          <w:rFonts w:ascii="Times New Roman"/>
          <w:b w:val="false"/>
          <w:i w:val="false"/>
          <w:color w:val="000000"/>
          <w:vertAlign w:val="subscript"/>
        </w:rPr>
        <w:t>д</w:t>
      </w:r>
      <w:r>
        <w:rPr>
          <w:rFonts w:ascii="Times New Roman"/>
          <w:b w:val="false"/>
          <w:i/>
          <w:color w:val="000000"/>
          <w:sz w:val="28"/>
        </w:rPr>
        <w:t xml:space="preserve"> — </w:t>
      </w:r>
      <w:r>
        <w:rPr>
          <w:rFonts w:ascii="Times New Roman"/>
          <w:b w:val="false"/>
          <w:i w:val="false"/>
          <w:color w:val="000000"/>
          <w:sz w:val="28"/>
        </w:rPr>
        <w:t>екі бортты флор қабырғасының көлденең қима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val="false"/>
          <w:color w:val="000000"/>
          <w:sz w:val="28"/>
        </w:rPr>
        <w:t>, b</w:t>
      </w:r>
      <w:r>
        <w:rPr>
          <w:rFonts w:ascii="Times New Roman"/>
          <w:b w:val="false"/>
          <w:i w:val="false"/>
          <w:color w:val="000000"/>
          <w:vertAlign w:val="subscript"/>
        </w:rPr>
        <w:t>c</w:t>
      </w:r>
      <w:r>
        <w:rPr>
          <w:rFonts w:ascii="Times New Roman"/>
          <w:b w:val="false"/>
          <w:i w:val="false"/>
          <w:color w:val="000000"/>
          <w:sz w:val="28"/>
        </w:rPr>
        <w:t>, b</w:t>
      </w:r>
      <w:r>
        <w:rPr>
          <w:rFonts w:ascii="Times New Roman"/>
          <w:b w:val="false"/>
          <w:i w:val="false"/>
          <w:color w:val="000000"/>
          <w:vertAlign w:val="subscript"/>
        </w:rPr>
        <w:t>д</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палуб деңгейіндегі екі есе борттың ені, борт және түптің жартылай биіктігі, м;</w:t>
      </w:r>
      <w:r>
        <w:br/>
      </w:r>
      <w:r>
        <w:rPr>
          <w:rFonts w:ascii="Times New Roman"/>
          <w:b w:val="false"/>
          <w:i w:val="false"/>
          <w:color w:val="000000"/>
          <w:sz w:val="28"/>
        </w:rPr>
        <w:t>
</w:t>
      </w:r>
      <w:r>
        <w:rPr>
          <w:rFonts w:ascii="Times New Roman"/>
          <w:b w:val="false"/>
          <w:i/>
          <w:color w:val="000000"/>
          <w:sz w:val="28"/>
        </w:rPr>
        <w:t>      к</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жартылай аралықтарда флорларды дайындау коэффициенті:</w:t>
      </w:r>
      <w:r>
        <w:br/>
      </w:r>
      <w:r>
        <w:rPr>
          <w:rFonts w:ascii="Times New Roman"/>
          <w:b w:val="false"/>
          <w:i w:val="false"/>
          <w:color w:val="000000"/>
          <w:sz w:val="28"/>
        </w:rPr>
        <w:t>
                           </w:t>
      </w:r>
      <w:r>
        <w:drawing>
          <wp:inline distT="0" distB="0" distL="0" distR="0">
            <wp:extent cx="492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927600" cy="330200"/>
                    </a:xfrm>
                    <a:prstGeom prst="rect">
                      <a:avLst/>
                    </a:prstGeom>
                  </pic:spPr>
                </pic:pic>
              </a:graphicData>
            </a:graphic>
          </wp:inline>
        </w:drawing>
      </w:r>
      <w:r>
        <w:br/>
      </w:r>
      <w:r>
        <w:rPr>
          <w:rFonts w:ascii="Times New Roman"/>
          <w:b w:val="false"/>
          <w:i w:val="false"/>
          <w:color w:val="000000"/>
          <w:sz w:val="28"/>
        </w:rPr>
        <w:t>
      бірақ к</w:t>
      </w:r>
      <w:r>
        <w:rPr>
          <w:rFonts w:ascii="Times New Roman"/>
          <w:b w:val="false"/>
          <w:i w:val="false"/>
          <w:color w:val="000000"/>
          <w:vertAlign w:val="subscript"/>
        </w:rPr>
        <w:t>р</w:t>
      </w:r>
      <w:r>
        <w:rPr>
          <w:rFonts w:ascii="Times New Roman"/>
          <w:b w:val="false"/>
          <w:i w:val="false"/>
          <w:color w:val="000000"/>
          <w:sz w:val="28"/>
        </w:rPr>
        <w:t xml:space="preserve"> кем емес</w:t>
      </w:r>
      <w:r>
        <w:br/>
      </w:r>
      <w:r>
        <w:rPr>
          <w:rFonts w:ascii="Times New Roman"/>
          <w:b w:val="false"/>
          <w:i w:val="false"/>
          <w:color w:val="000000"/>
          <w:sz w:val="28"/>
        </w:rPr>
        <w:t>
      t</w:t>
      </w:r>
      <w:r>
        <w:rPr>
          <w:rFonts w:ascii="Times New Roman"/>
          <w:b w:val="false"/>
          <w:i w:val="false"/>
          <w:color w:val="000000"/>
          <w:vertAlign w:val="subscript"/>
        </w:rPr>
        <w:t>nn</w:t>
      </w:r>
      <w:r>
        <w:rPr>
          <w:rFonts w:ascii="Times New Roman"/>
          <w:b w:val="false"/>
          <w:i w:val="false"/>
          <w:color w:val="000000"/>
          <w:sz w:val="28"/>
        </w:rPr>
        <w:t xml:space="preserve"> — төменгі бөліктегі жартылай аралық табағының қалыңдығы, м;</w:t>
      </w:r>
      <w:r>
        <w:br/>
      </w:r>
      <w:r>
        <w:rPr>
          <w:rFonts w:ascii="Times New Roman"/>
          <w:b w:val="false"/>
          <w:i w:val="false"/>
          <w:color w:val="000000"/>
          <w:sz w:val="28"/>
        </w:rPr>
        <w:t>
      h</w:t>
      </w:r>
      <w:r>
        <w:rPr>
          <w:rFonts w:ascii="Times New Roman"/>
          <w:b w:val="false"/>
          <w:i w:val="false"/>
          <w:color w:val="000000"/>
          <w:vertAlign w:val="subscript"/>
        </w:rPr>
        <w:t>д</w:t>
      </w:r>
      <w:r>
        <w:rPr>
          <w:rFonts w:ascii="Times New Roman"/>
          <w:b w:val="false"/>
          <w:i w:val="false"/>
          <w:color w:val="000000"/>
          <w:sz w:val="28"/>
        </w:rPr>
        <w:t xml:space="preserve"> — екі есе түптің биіктігі, м;</w:t>
      </w:r>
      <w:r>
        <w:br/>
      </w: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қысып айналдыру кезіндегі екі есе борттың қатынасты инерция сәті:</w:t>
      </w:r>
      <w:r>
        <w:br/>
      </w:r>
      <w:r>
        <w:rPr>
          <w:rFonts w:ascii="Times New Roman"/>
          <w:b w:val="false"/>
          <w:i w:val="false"/>
          <w:color w:val="000000"/>
          <w:sz w:val="28"/>
        </w:rPr>
        <w:t>
                          </w:t>
      </w:r>
      <w:r>
        <w:drawing>
          <wp:inline distT="0" distB="0" distL="0" distR="0">
            <wp:extent cx="4965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65700" cy="342900"/>
                    </a:xfrm>
                    <a:prstGeom prst="rect">
                      <a:avLst/>
                    </a:prstGeom>
                  </pic:spPr>
                </pic:pic>
              </a:graphicData>
            </a:graphic>
          </wp:inline>
        </w:drawing>
      </w:r>
      <w:r>
        <w:br/>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еркін айналдыру кезіндегі екі есе борттың қатынасты инерция сәті:</w:t>
      </w:r>
      <w:r>
        <w:br/>
      </w:r>
      <w:r>
        <w:rPr>
          <w:rFonts w:ascii="Times New Roman"/>
          <w:b w:val="false"/>
          <w:i w:val="false"/>
          <w:color w:val="000000"/>
          <w:sz w:val="28"/>
        </w:rPr>
        <w:t>
                           </w:t>
      </w:r>
      <w:r>
        <w:drawing>
          <wp:inline distT="0" distB="0" distL="0" distR="0">
            <wp:extent cx="491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914900" cy="317500"/>
                    </a:xfrm>
                    <a:prstGeom prst="rect">
                      <a:avLst/>
                    </a:prstGeom>
                  </pic:spPr>
                </pic:pic>
              </a:graphicData>
            </a:graphic>
          </wp:inline>
        </w:drawing>
      </w:r>
      <w:r>
        <w:br/>
      </w: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tg</w:t>
      </w:r>
      <w:r>
        <w:rPr>
          <w:rFonts w:ascii="Times New Roman"/>
          <w:b w:val="false"/>
          <w:i/>
          <w:color w:val="000000"/>
          <w:sz w:val="28"/>
        </w:rPr>
        <w:t xml:space="preserve"> — </w:t>
      </w:r>
      <w:r>
        <w:rPr>
          <w:rFonts w:ascii="Times New Roman"/>
          <w:b w:val="false"/>
          <w:i w:val="false"/>
          <w:color w:val="000000"/>
          <w:sz w:val="28"/>
        </w:rPr>
        <w:t>палуба төсенішінің және борт қаптамасының (сыртқы және ішкі) орташа қалыңдығы, м.</w:t>
      </w:r>
      <w:r>
        <w:br/>
      </w:r>
      <w:r>
        <w:rPr>
          <w:rFonts w:ascii="Times New Roman"/>
          <w:b w:val="false"/>
          <w:i w:val="false"/>
          <w:color w:val="000000"/>
          <w:sz w:val="28"/>
        </w:rPr>
        <w:t>
</w:t>
      </w:r>
      <w:r>
        <w:rPr>
          <w:rFonts w:ascii="Times New Roman"/>
          <w:b w:val="false"/>
          <w:i w:val="false"/>
          <w:color w:val="000000"/>
          <w:sz w:val="28"/>
        </w:rPr>
        <w:t>
      88. Егер теңсіздік, осы Қағиданың 88-формуласы орындалмаса, екі есе борттың және түпкі жабудың тынық суда жергілікті жүктеме әрекетінде Қағидамен регламенттелген біріккен деформация есебі жасалу тиіс; мұндай есеп Кеме қатынасы тіркелімінің арнайы қарайтын тақырыбы болуы тиіс.</w:t>
      </w:r>
      <w:r>
        <w:br/>
      </w:r>
      <w:r>
        <w:rPr>
          <w:rFonts w:ascii="Times New Roman"/>
          <w:b w:val="false"/>
          <w:i w:val="false"/>
          <w:color w:val="000000"/>
          <w:sz w:val="28"/>
        </w:rPr>
        <w:t>
</w:t>
      </w:r>
      <w:r>
        <w:rPr>
          <w:rFonts w:ascii="Times New Roman"/>
          <w:b w:val="false"/>
          <w:i w:val="false"/>
          <w:color w:val="000000"/>
          <w:sz w:val="28"/>
        </w:rPr>
        <w:t>
      89. Теңсіздік орындалмайтын (осы Қағиданың 88-формуласы) палубы едәуір ашық кемелер үшін толқында пайда болатын тынық суда осындай күштермен және сәттермен қосылуы тиіс диаметрлік жазықтық бойынша және ішкі борт бойынша флор қимасындағы қосымша кесу күштері және иілу сәттері табылу қажет. Бұл күштерді және сәттерді анықтау Кеме қатынасы тіркелімінің арнайы қарауындағы нәрсе болып табылады.</w:t>
      </w:r>
      <w:r>
        <w:br/>
      </w:r>
      <w:r>
        <w:rPr>
          <w:rFonts w:ascii="Times New Roman"/>
          <w:b w:val="false"/>
          <w:i w:val="false"/>
          <w:color w:val="000000"/>
          <w:sz w:val="28"/>
        </w:rPr>
        <w:t>
</w:t>
      </w:r>
      <w:r>
        <w:rPr>
          <w:rFonts w:ascii="Times New Roman"/>
          <w:b w:val="false"/>
          <w:i w:val="false"/>
          <w:color w:val="000000"/>
          <w:sz w:val="28"/>
        </w:rPr>
        <w:t>
      90. «О» және «М» сыныпты кемелер үшін күш және сәтінің ең үлкен мәні мынадай формуламен есептеледі:</w:t>
      </w:r>
      <w:r>
        <w:br/>
      </w:r>
      <w:r>
        <w:rPr>
          <w:rFonts w:ascii="Times New Roman"/>
          <w:b w:val="false"/>
          <w:i w:val="false"/>
          <w:color w:val="000000"/>
          <w:sz w:val="28"/>
        </w:rPr>
        <w:t>
      ішкі борт қимасында кесу күші, кН,</w:t>
      </w:r>
      <w:r>
        <w:br/>
      </w:r>
      <w:r>
        <w:rPr>
          <w:rFonts w:ascii="Times New Roman"/>
          <w:b w:val="false"/>
          <w:i w:val="false"/>
          <w:color w:val="000000"/>
          <w:sz w:val="28"/>
        </w:rPr>
        <w:t>
           </w:t>
      </w:r>
      <w:r>
        <w:drawing>
          <wp:inline distT="0" distB="0" distL="0" distR="0">
            <wp:extent cx="69342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34200" cy="2743200"/>
                    </a:xfrm>
                    <a:prstGeom prst="rect">
                      <a:avLst/>
                    </a:prstGeom>
                  </pic:spPr>
                </pic:pic>
              </a:graphicData>
            </a:graphic>
          </wp:inline>
        </w:drawing>
      </w:r>
      <w:r>
        <w:br/>
      </w:r>
      <w:r>
        <w:rPr>
          <w:rFonts w:ascii="Times New Roman"/>
          <w:b w:val="false"/>
          <w:i w:val="false"/>
          <w:color w:val="000000"/>
          <w:sz w:val="28"/>
        </w:rPr>
        <w:t>
      мұндағы h — толқынның есепті биіктігі, м;</w:t>
      </w:r>
      <w:r>
        <w:br/>
      </w:r>
      <w:r>
        <w:rPr>
          <w:rFonts w:ascii="Times New Roman"/>
          <w:b w:val="false"/>
          <w:i w:val="false"/>
          <w:color w:val="000000"/>
          <w:sz w:val="28"/>
        </w:rPr>
        <w:t xml:space="preserve">
      k — шартты толқын нысанының жиілігі; «О» сыныпты кемелер үшін 0,140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м</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xml:space="preserve"> «М» сыныбына - 0,0838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м</w:t>
      </w:r>
      <w:r>
        <w:rPr>
          <w:rFonts w:ascii="Times New Roman"/>
          <w:b w:val="false"/>
          <w:i w:val="false"/>
          <w:color w:val="000000"/>
          <w:sz w:val="28"/>
        </w:rPr>
        <w:t xml:space="preserve"> деп қабылданады;</w:t>
      </w:r>
      <w:r>
        <w:br/>
      </w:r>
      <w:r>
        <w:rPr>
          <w:rFonts w:ascii="Times New Roman"/>
          <w:b w:val="false"/>
          <w:i w:val="false"/>
          <w:color w:val="000000"/>
          <w:sz w:val="28"/>
        </w:rPr>
        <w:t>
      Т — трюм ортасындағы тұнба, м</w:t>
      </w:r>
      <w:r>
        <w:br/>
      </w:r>
      <w:r>
        <w:rPr>
          <w:rFonts w:ascii="Times New Roman"/>
          <w:b w:val="false"/>
          <w:i w:val="false"/>
          <w:color w:val="000000"/>
          <w:sz w:val="28"/>
        </w:rPr>
        <w:t>
                     </w:t>
      </w:r>
      <w:r>
        <w:drawing>
          <wp:inline distT="0" distB="0" distL="0" distR="0">
            <wp:extent cx="568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89600" cy="393700"/>
                    </a:xfrm>
                    <a:prstGeom prst="rect">
                      <a:avLst/>
                    </a:prstGeom>
                  </pic:spPr>
                </pic:pic>
              </a:graphicData>
            </a:graphic>
          </wp:inline>
        </w:drawing>
      </w:r>
      <w:r>
        <w:br/>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l</w:t>
      </w:r>
      <w:r>
        <w:rPr>
          <w:rFonts w:ascii="Times New Roman"/>
          <w:b w:val="false"/>
          <w:i w:val="false"/>
          <w:color w:val="000000"/>
          <w:vertAlign w:val="subscript"/>
        </w:rPr>
        <w:t>т</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65 м болғанда трюм ұзындығына тең деп қолданылады, м, және 65м l</w:t>
      </w:r>
      <w:r>
        <w:rPr>
          <w:rFonts w:ascii="Times New Roman"/>
          <w:b w:val="false"/>
          <w:i w:val="false"/>
          <w:color w:val="000000"/>
          <w:vertAlign w:val="subscript"/>
        </w:rPr>
        <w:t>т</w:t>
      </w:r>
      <w:r>
        <w:rPr>
          <w:rFonts w:ascii="Times New Roman"/>
          <w:b w:val="false"/>
          <w:i w:val="false"/>
          <w:color w:val="000000"/>
          <w:sz w:val="28"/>
        </w:rPr>
        <w:t xml:space="preserve"> &gt; 65 м болғанда;</w:t>
      </w:r>
      <w:r>
        <w:br/>
      </w:r>
      <w:r>
        <w:rPr>
          <w:rFonts w:ascii="Times New Roman"/>
          <w:b w:val="false"/>
          <w:i w:val="false"/>
          <w:color w:val="000000"/>
          <w:sz w:val="28"/>
        </w:rPr>
        <w:t>
      В</w:t>
      </w:r>
      <w:r>
        <w:rPr>
          <w:rFonts w:ascii="Times New Roman"/>
          <w:b w:val="false"/>
          <w:i w:val="false"/>
          <w:color w:val="000000"/>
          <w:vertAlign w:val="subscript"/>
        </w:rPr>
        <w:t>ф</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к</w:t>
      </w:r>
      <w:r>
        <w:rPr>
          <w:rFonts w:ascii="Times New Roman"/>
          <w:b w:val="false"/>
          <w:i w:val="false"/>
          <w:color w:val="000000"/>
          <w:vertAlign w:val="subscript"/>
        </w:rPr>
        <w:t>ср</w:t>
      </w:r>
      <w:r>
        <w:rPr>
          <w:rFonts w:ascii="Times New Roman"/>
          <w:b w:val="false"/>
          <w:i w:val="false"/>
          <w:color w:val="000000"/>
          <w:sz w:val="28"/>
        </w:rPr>
        <w:t xml:space="preserve"> – осы Қағиданың 87-тармағында қарастырылған деректер.</w:t>
      </w:r>
      <w:r>
        <w:br/>
      </w:r>
      <w:r>
        <w:rPr>
          <w:rFonts w:ascii="Times New Roman"/>
          <w:b w:val="false"/>
          <w:i w:val="false"/>
          <w:color w:val="000000"/>
          <w:sz w:val="28"/>
        </w:rPr>
        <w:t xml:space="preserve">
      Шпангоутты рама жазықтығында орнатылған, әрекеттегі флор қимасындағы иілу сәтін есептеу кезінде </w:t>
      </w:r>
      <w:r>
        <w:rPr>
          <w:rFonts w:ascii="Times New Roman"/>
          <w:b w:val="false"/>
          <w:i/>
          <w:color w:val="000000"/>
          <w:sz w:val="28"/>
        </w:rPr>
        <w:t>к = к</w:t>
      </w:r>
      <w:r>
        <w:rPr>
          <w:rFonts w:ascii="Times New Roman"/>
          <w:b w:val="false"/>
          <w:i w:val="false"/>
          <w:color w:val="000000"/>
          <w:vertAlign w:val="subscript"/>
        </w:rPr>
        <w:t>р</w:t>
      </w:r>
      <w:r>
        <w:rPr>
          <w:rFonts w:ascii="Times New Roman"/>
          <w:b w:val="false"/>
          <w:i w:val="false"/>
          <w:color w:val="000000"/>
          <w:sz w:val="28"/>
        </w:rPr>
        <w:t xml:space="preserve">, ал жартылай қалқа жазықтығында орнатылған флор қимасында </w:t>
      </w:r>
      <w:r>
        <w:rPr>
          <w:rFonts w:ascii="Times New Roman"/>
          <w:b w:val="false"/>
          <w:i/>
          <w:color w:val="000000"/>
          <w:sz w:val="28"/>
        </w:rPr>
        <w:t>к= к</w:t>
      </w:r>
      <w:r>
        <w:rPr>
          <w:rFonts w:ascii="Times New Roman"/>
          <w:b w:val="false"/>
          <w:i w:val="false"/>
          <w:color w:val="000000"/>
          <w:vertAlign w:val="subscript"/>
        </w:rPr>
        <w:t>п</w:t>
      </w:r>
      <w:r>
        <w:rPr>
          <w:rFonts w:ascii="Times New Roman"/>
          <w:b w:val="false"/>
          <w:i/>
          <w:color w:val="000000"/>
          <w:sz w:val="28"/>
        </w:rPr>
        <w:t>.</w:t>
      </w:r>
      <w:r>
        <w:rPr>
          <w:rFonts w:ascii="Times New Roman"/>
          <w:b w:val="false"/>
          <w:i w:val="false"/>
          <w:color w:val="000000"/>
          <w:sz w:val="28"/>
        </w:rPr>
        <w:t xml:space="preserve"> деп қабылдау керек.</w:t>
      </w:r>
      <w:r>
        <w:br/>
      </w:r>
      <w:r>
        <w:rPr>
          <w:rFonts w:ascii="Times New Roman"/>
          <w:b w:val="false"/>
          <w:i w:val="false"/>
          <w:color w:val="000000"/>
          <w:sz w:val="28"/>
        </w:rPr>
        <w:t>
</w:t>
      </w:r>
      <w:r>
        <w:rPr>
          <w:rFonts w:ascii="Times New Roman"/>
          <w:b w:val="false"/>
          <w:i w:val="false"/>
          <w:color w:val="000000"/>
          <w:sz w:val="28"/>
        </w:rPr>
        <w:t xml:space="preserve">
      91. Автомабилдерді тасымалдау және автожүк тиеушілерді қолдану кезінде төсеніш беріктілігі, оған дөңгелектен немесе дөңгелек тобынан артық жүктің әсер ету кезінде пластинадан алынған қалдық майысудың мәнімен анықталады </w:t>
      </w:r>
      <w:r>
        <w:rPr>
          <w:rFonts w:ascii="Times New Roman"/>
          <w:b w:val="false"/>
          <w:i/>
          <w:color w:val="000000"/>
          <w:sz w:val="28"/>
        </w:rPr>
        <w:t>W</w:t>
      </w:r>
      <w:r>
        <w:rPr>
          <w:rFonts w:ascii="Times New Roman"/>
          <w:b w:val="false"/>
          <w:i w:val="false"/>
          <w:color w:val="000000"/>
          <w:vertAlign w:val="subscript"/>
        </w:rPr>
        <w:t>0CT.</w:t>
      </w:r>
      <w:r>
        <w:rPr>
          <w:rFonts w:ascii="Times New Roman"/>
          <w:b w:val="false"/>
          <w:i w:val="false"/>
          <w:color w:val="000000"/>
          <w:sz w:val="28"/>
        </w:rPr>
        <w:t xml:space="preserve"> Майысу теңсіздікті қанағаттандыру тиіс:</w:t>
      </w:r>
      <w:r>
        <w:br/>
      </w:r>
      <w:r>
        <w:rPr>
          <w:rFonts w:ascii="Times New Roman"/>
          <w:b w:val="false"/>
          <w:i w:val="false"/>
          <w:color w:val="000000"/>
          <w:sz w:val="28"/>
        </w:rPr>
        <w:t>
                              </w:t>
      </w:r>
      <w:r>
        <w:drawing>
          <wp:inline distT="0" distB="0" distL="0" distR="0">
            <wp:extent cx="450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08500" cy="317500"/>
                    </a:xfrm>
                    <a:prstGeom prst="rect">
                      <a:avLst/>
                    </a:prstGeom>
                  </pic:spPr>
                </pic:pic>
              </a:graphicData>
            </a:graphic>
          </wp:inline>
        </w:drawing>
      </w:r>
      <w:r>
        <w:br/>
      </w:r>
      <w:r>
        <w:rPr>
          <w:rFonts w:ascii="Times New Roman"/>
          <w:b w:val="false"/>
          <w:i w:val="false"/>
          <w:color w:val="000000"/>
          <w:sz w:val="28"/>
        </w:rPr>
        <w:t>
      мұндағы b — жоспардағы пластинаның ең кіші өлшемі (қабырға аралығының арақашықтығы, осы Қағиданың </w:t>
      </w:r>
      <w:r>
        <w:rPr>
          <w:rFonts w:ascii="Times New Roman"/>
          <w:b w:val="false"/>
          <w:i w:val="false"/>
          <w:color w:val="000000"/>
          <w:sz w:val="28"/>
        </w:rPr>
        <w:t>17-қосымшасын</w:t>
      </w:r>
      <w:r>
        <w:rPr>
          <w:rFonts w:ascii="Times New Roman"/>
          <w:b w:val="false"/>
          <w:i w:val="false"/>
          <w:color w:val="000000"/>
          <w:sz w:val="28"/>
        </w:rPr>
        <w:t xml:space="preserve"> қараңыз), см.</w:t>
      </w:r>
      <w:r>
        <w:br/>
      </w:r>
      <w:r>
        <w:rPr>
          <w:rFonts w:ascii="Times New Roman"/>
          <w:b w:val="false"/>
          <w:i w:val="false"/>
          <w:color w:val="000000"/>
          <w:sz w:val="28"/>
        </w:rPr>
        <w:t>
      Қалдық майысу мынадай формуламен анықталады:</w:t>
      </w:r>
      <w:r>
        <w:br/>
      </w:r>
      <w:r>
        <w:rPr>
          <w:rFonts w:ascii="Times New Roman"/>
          <w:b w:val="false"/>
          <w:i w:val="false"/>
          <w:color w:val="000000"/>
          <w:sz w:val="28"/>
        </w:rPr>
        <w:t>
                         </w:t>
      </w:r>
      <w:r>
        <w:drawing>
          <wp:inline distT="0" distB="0" distL="0" distR="0">
            <wp:extent cx="511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118100" cy="3810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1,40 тең коэффициент, болат үшін с R</w:t>
      </w:r>
      <w:r>
        <w:rPr>
          <w:rFonts w:ascii="Times New Roman"/>
          <w:b w:val="false"/>
          <w:i w:val="false"/>
          <w:color w:val="000000"/>
          <w:vertAlign w:val="subscript"/>
        </w:rPr>
        <w:t>еН</w:t>
      </w:r>
      <w:r>
        <w:rPr>
          <w:rFonts w:ascii="Times New Roman"/>
          <w:b w:val="false"/>
          <w:i/>
          <w:color w:val="000000"/>
          <w:sz w:val="28"/>
        </w:rPr>
        <w:t xml:space="preserve"> — </w:t>
      </w:r>
      <w:r>
        <w:rPr>
          <w:rFonts w:ascii="Times New Roman"/>
          <w:b w:val="false"/>
          <w:i w:val="false"/>
          <w:color w:val="000000"/>
          <w:sz w:val="28"/>
        </w:rPr>
        <w:t>235 МПа және 1,00 мықтырақ болаттар үшін</w:t>
      </w:r>
      <w:r>
        <w:br/>
      </w:r>
      <w:r>
        <w:rPr>
          <w:rFonts w:ascii="Times New Roman"/>
          <w:b w:val="false"/>
          <w:i w:val="false"/>
          <w:color w:val="000000"/>
          <w:sz w:val="28"/>
        </w:rPr>
        <w:t>
                          </w:t>
      </w:r>
      <w:r>
        <w:drawing>
          <wp:inline distT="0" distB="0" distL="0" distR="0">
            <wp:extent cx="49530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953000" cy="2489200"/>
                    </a:xfrm>
                    <a:prstGeom prst="rect">
                      <a:avLst/>
                    </a:prstGeom>
                  </pic:spPr>
                </pic:pic>
              </a:graphicData>
            </a:graphic>
          </wp:inline>
        </w:drawing>
      </w:r>
      <w:r>
        <w:br/>
      </w: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жүктеме дағындағы қысым (осы Қағиданың 17-қосымшасы), шинадағы қысымға тең, МПа;</w:t>
      </w:r>
      <w:r>
        <w:br/>
      </w:r>
      <w:r>
        <w:rPr>
          <w:rFonts w:ascii="Times New Roman"/>
          <w:b w:val="false"/>
          <w:i w:val="false"/>
          <w:color w:val="000000"/>
          <w:sz w:val="28"/>
        </w:rPr>
        <w:t>
      р</w:t>
      </w:r>
      <w:r>
        <w:rPr>
          <w:rFonts w:ascii="Times New Roman"/>
          <w:b w:val="false"/>
          <w:i w:val="false"/>
          <w:color w:val="000000"/>
          <w:vertAlign w:val="subscript"/>
        </w:rPr>
        <w:t>Т</w:t>
      </w:r>
      <w:r>
        <w:rPr>
          <w:rFonts w:ascii="Times New Roman"/>
          <w:b w:val="false"/>
          <w:i w:val="false"/>
          <w:color w:val="000000"/>
          <w:sz w:val="28"/>
        </w:rPr>
        <w:t xml:space="preserve"> — фибрлық ағымдылықты тудыратын қысым:</w:t>
      </w:r>
      <w:r>
        <w:br/>
      </w:r>
      <w:r>
        <w:rPr>
          <w:rFonts w:ascii="Times New Roman"/>
          <w:b w:val="false"/>
          <w:i w:val="false"/>
          <w:color w:val="000000"/>
          <w:sz w:val="28"/>
        </w:rPr>
        <w:t>
                          </w:t>
      </w:r>
      <w:r>
        <w:drawing>
          <wp:inline distT="0" distB="0" distL="0" distR="0">
            <wp:extent cx="496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65700" cy="317500"/>
                    </a:xfrm>
                    <a:prstGeom prst="rect">
                      <a:avLst/>
                    </a:prstGeom>
                  </pic:spPr>
                </pic:pic>
              </a:graphicData>
            </a:graphic>
          </wp:inline>
        </w:drawing>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осы Қағиданың 109-формуласымен анықталатын кеменің қалпына келтірмейтін жөндеумен пайдалану мерзімінің соңындағы төсеніш қалыңдығы,см;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 төсеніш деңгейіндегі қатты байланыстардағы сығылу кернеулерінің абсолютті ең үлкен мәні: көлденең жинақ жүйе кезінде – корпустың жалпы иілуі кезіндегі карлингтің жалғасқан белдіктері немесе кильсондар, бойлық кезде –қайта жабудың иілуіндегі бимстың немесе флордың жалғасқан белдеуі кезінде, МПа; рейстегі автомобиль дөңгелегінің әсер ету есебін толқынды ескере отырып табады, автожүк тиеушілерге дөңгелектін әсерін - жүк тиеу операциясы кезінде, әрекеттегі жүктемені ескере отырып;</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—кернеулер ішіндегі ең азына тең кернеу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және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48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486400" cy="292100"/>
                    </a:xfrm>
                    <a:prstGeom prst="rect">
                      <a:avLst/>
                    </a:prstGeom>
                  </pic:spPr>
                </pic:pic>
              </a:graphicData>
            </a:graphic>
          </wp:inline>
        </w:drawing>
      </w:r>
      <w:r>
        <w:br/>
      </w: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пластинаның ұзын бойы жағындағы жүктеме қосымшасының дақ өлшемі,см;</w:t>
      </w:r>
      <w:r>
        <w:br/>
      </w: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 дәл сондай қысқа бойындағы ұзындығы, см;</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төсеніш материалының ағымдылық шегі, МПа;</w:t>
      </w:r>
      <w:r>
        <w:br/>
      </w:r>
      <w:r>
        <w:rPr>
          <w:rFonts w:ascii="Times New Roman"/>
          <w:b w:val="false"/>
          <w:i w:val="false"/>
          <w:color w:val="000000"/>
          <w:sz w:val="28"/>
        </w:rPr>
        <w:t>
</w:t>
      </w:r>
      <w:r>
        <w:rPr>
          <w:rFonts w:ascii="Times New Roman"/>
          <w:b w:val="false"/>
          <w:i/>
          <w:color w:val="000000"/>
          <w:sz w:val="28"/>
        </w:rPr>
        <w:t>      Е —</w:t>
      </w:r>
      <w:r>
        <w:rPr>
          <w:rFonts w:ascii="Times New Roman"/>
          <w:b w:val="false"/>
          <w:i w:val="false"/>
          <w:color w:val="000000"/>
          <w:sz w:val="28"/>
        </w:rPr>
        <w:t>серпімділік модулі, МПа;</w:t>
      </w:r>
      <w:r>
        <w:br/>
      </w:r>
      <w:r>
        <w:rPr>
          <w:rFonts w:ascii="Times New Roman"/>
          <w:b w:val="false"/>
          <w:i w:val="false"/>
          <w:color w:val="000000"/>
          <w:sz w:val="28"/>
        </w:rPr>
        <w:t>
      К</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анықталаған, төсеніштегі кернеу коэффициенті.</w:t>
      </w:r>
      <w:r>
        <w:br/>
      </w:r>
      <w:r>
        <w:rPr>
          <w:rFonts w:ascii="Times New Roman"/>
          <w:b w:val="false"/>
          <w:i w:val="false"/>
          <w:color w:val="000000"/>
          <w:sz w:val="28"/>
        </w:rPr>
        <w:t>
      Жүктеме қосымшасының дақ өлшемі а</w:t>
      </w:r>
      <w:r>
        <w:rPr>
          <w:rFonts w:ascii="Times New Roman"/>
          <w:b w:val="false"/>
          <w:i w:val="false"/>
          <w:color w:val="000000"/>
          <w:vertAlign w:val="subscript"/>
        </w:rPr>
        <w:t xml:space="preserve">0 </w:t>
      </w:r>
      <w:r>
        <w:rPr>
          <w:rFonts w:ascii="Times New Roman"/>
          <w:b w:val="false"/>
          <w:i w:val="false"/>
          <w:color w:val="000000"/>
          <w:sz w:val="28"/>
        </w:rPr>
        <w:t>және b</w:t>
      </w:r>
      <w:r>
        <w:rPr>
          <w:rFonts w:ascii="Times New Roman"/>
          <w:b w:val="false"/>
          <w:i w:val="false"/>
          <w:color w:val="000000"/>
          <w:vertAlign w:val="subscript"/>
        </w:rPr>
        <w:t>0</w:t>
      </w:r>
      <w:r>
        <w:rPr>
          <w:rFonts w:ascii="Times New Roman"/>
          <w:b w:val="false"/>
          <w:i w:val="false"/>
          <w:color w:val="000000"/>
          <w:sz w:val="28"/>
        </w:rPr>
        <w:t xml:space="preserve"> немесе  l</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мәні l</w:t>
      </w:r>
      <w:r>
        <w:rPr>
          <w:rFonts w:ascii="Times New Roman"/>
          <w:b w:val="false"/>
          <w:i w:val="false"/>
          <w:color w:val="000000"/>
          <w:vertAlign w:val="subscript"/>
        </w:rPr>
        <w:t>2.</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және l</w:t>
      </w:r>
      <w:r>
        <w:rPr>
          <w:rFonts w:ascii="Times New Roman"/>
          <w:b w:val="false"/>
          <w:i w:val="false"/>
          <w:color w:val="000000"/>
          <w:vertAlign w:val="subscript"/>
        </w:rPr>
        <w:t>2</w:t>
      </w:r>
      <w:r>
        <w:rPr>
          <w:rFonts w:ascii="Times New Roman"/>
          <w:b w:val="false"/>
          <w:i w:val="false"/>
          <w:color w:val="000000"/>
          <w:sz w:val="28"/>
        </w:rPr>
        <w:t xml:space="preserve"> тең дөңгелектердің бейімделуіне қатысты қабылданады осы Қағиданың 58-тармағына сәйкес анықталады.</w:t>
      </w:r>
      <w:r>
        <w:br/>
      </w:r>
      <w:r>
        <w:rPr>
          <w:rFonts w:ascii="Times New Roman"/>
          <w:b w:val="false"/>
          <w:i w:val="false"/>
          <w:color w:val="000000"/>
          <w:sz w:val="28"/>
        </w:rPr>
        <w:t>
      Екі еселенген дөңгелек биіктігі l</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 xml:space="preserve"> l</w:t>
      </w:r>
      <w:r>
        <w:rPr>
          <w:rFonts w:ascii="Times New Roman"/>
          <w:b w:val="false"/>
          <w:i w:val="false"/>
          <w:color w:val="000000"/>
          <w:vertAlign w:val="subscript"/>
        </w:rPr>
        <w:t>1</w:t>
      </w:r>
      <w:r>
        <w:rPr>
          <w:rFonts w:ascii="Times New Roman"/>
          <w:b w:val="false"/>
          <w:i w:val="false"/>
          <w:color w:val="000000"/>
          <w:sz w:val="28"/>
        </w:rPr>
        <w:t>*ауыстырылады</w:t>
      </w:r>
      <w:r>
        <w:br/>
      </w: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 l</w:t>
      </w:r>
      <w:r>
        <w:rPr>
          <w:rFonts w:ascii="Times New Roman"/>
          <w:b w:val="false"/>
          <w:i w:val="false"/>
          <w:color w:val="000000"/>
          <w:vertAlign w:val="subscript"/>
        </w:rPr>
        <w:t>1</w:t>
      </w:r>
      <w:r>
        <w:rPr>
          <w:rFonts w:ascii="Times New Roman"/>
          <w:b w:val="false"/>
          <w:i w:val="false"/>
          <w:color w:val="000000"/>
          <w:sz w:val="28"/>
        </w:rPr>
        <w:t>+B+</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(107)</w:t>
      </w:r>
      <w:r>
        <w:br/>
      </w:r>
      <w:r>
        <w:rPr>
          <w:rFonts w:ascii="Times New Roman"/>
          <w:b w:val="false"/>
          <w:i w:val="false"/>
          <w:color w:val="000000"/>
          <w:sz w:val="28"/>
        </w:rPr>
        <w:t xml:space="preserve">
      Мұндағы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екі еселенген шина арлығындағы арақашықтық,</w:t>
      </w:r>
      <w:r>
        <w:br/>
      </w:r>
      <w:r>
        <w:rPr>
          <w:rFonts w:ascii="Times New Roman"/>
          <w:b w:val="false"/>
          <w:i w:val="false"/>
          <w:color w:val="000000"/>
          <w:sz w:val="28"/>
        </w:rPr>
        <w:t xml:space="preserve">
      ал шинадағы қысым </w:t>
      </w:r>
      <w:r>
        <w:rPr>
          <w:rFonts w:ascii="Times New Roman"/>
          <w:b w:val="false"/>
          <w:i/>
          <w:color w:val="000000"/>
          <w:sz w:val="28"/>
        </w:rPr>
        <w:t xml:space="preserve">р </w:t>
      </w:r>
      <w:r>
        <w:rPr>
          <w:rFonts w:ascii="Times New Roman"/>
          <w:b w:val="false"/>
          <w:i w:val="false"/>
          <w:color w:val="000000"/>
          <w:sz w:val="28"/>
        </w:rPr>
        <w:t xml:space="preserve">жетек қысымға </w:t>
      </w:r>
      <w:r>
        <w:rPr>
          <w:rFonts w:ascii="Times New Roman"/>
          <w:b w:val="false"/>
          <w:i/>
          <w:color w:val="000000"/>
          <w:sz w:val="28"/>
        </w:rPr>
        <w:t>р</w:t>
      </w:r>
      <w:r>
        <w:rPr>
          <w:rFonts w:ascii="Times New Roman"/>
          <w:b w:val="false"/>
          <w:i w:val="false"/>
          <w:color w:val="000000"/>
          <w:sz w:val="28"/>
        </w:rPr>
        <w:t xml:space="preserve">* ауыстырылады </w:t>
      </w:r>
      <w:r>
        <w:br/>
      </w:r>
      <w:r>
        <w:rPr>
          <w:rFonts w:ascii="Times New Roman"/>
          <w:b w:val="false"/>
          <w:i w:val="false"/>
          <w:color w:val="000000"/>
          <w:sz w:val="28"/>
        </w:rPr>
        <w:t>
                              р* = 2рl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(108)</w:t>
      </w:r>
      <w:r>
        <w:br/>
      </w:r>
      <w:r>
        <w:rPr>
          <w:rFonts w:ascii="Times New Roman"/>
          <w:b w:val="false"/>
          <w:i w:val="false"/>
          <w:color w:val="000000"/>
          <w:sz w:val="28"/>
        </w:rPr>
        <w:t>
      bo &gt; b болғанда b</w:t>
      </w:r>
      <w:r>
        <w:rPr>
          <w:rFonts w:ascii="Times New Roman"/>
          <w:b w:val="false"/>
          <w:i w:val="false"/>
          <w:color w:val="000000"/>
          <w:vertAlign w:val="subscript"/>
        </w:rPr>
        <w:t>0</w:t>
      </w:r>
      <w:r>
        <w:rPr>
          <w:rFonts w:ascii="Times New Roman"/>
          <w:b w:val="false"/>
          <w:i w:val="false"/>
          <w:color w:val="000000"/>
          <w:sz w:val="28"/>
        </w:rPr>
        <w:t xml:space="preserve"> = b тең болып қабылданады</w:t>
      </w:r>
      <w:r>
        <w:rPr>
          <w:rFonts w:ascii="Times New Roman"/>
          <w:b w:val="false"/>
          <w:i/>
          <w:color w:val="000000"/>
          <w:sz w:val="28"/>
        </w:rPr>
        <w:t xml:space="preserve">. </w:t>
      </w:r>
      <w:r>
        <w:rPr>
          <w:rFonts w:ascii="Times New Roman"/>
          <w:b w:val="false"/>
          <w:i w:val="false"/>
          <w:color w:val="000000"/>
          <w:sz w:val="28"/>
        </w:rPr>
        <w:t>р &lt; р</w:t>
      </w:r>
      <w:r>
        <w:rPr>
          <w:rFonts w:ascii="Times New Roman"/>
          <w:b w:val="false"/>
          <w:i w:val="false"/>
          <w:color w:val="000000"/>
          <w:vertAlign w:val="subscript"/>
        </w:rPr>
        <w:t xml:space="preserve">т </w:t>
      </w:r>
      <w:r>
        <w:rPr>
          <w:rFonts w:ascii="Times New Roman"/>
          <w:b w:val="false"/>
          <w:i w:val="false"/>
          <w:color w:val="000000"/>
          <w:sz w:val="28"/>
        </w:rPr>
        <w:t>болғанда қалдық майысу W</w:t>
      </w:r>
      <w:r>
        <w:rPr>
          <w:rFonts w:ascii="Times New Roman"/>
          <w:b w:val="false"/>
          <w:i w:val="false"/>
          <w:color w:val="000000"/>
          <w:vertAlign w:val="subscript"/>
        </w:rPr>
        <w:t>0CT</w:t>
      </w:r>
      <w:r>
        <w:rPr>
          <w:rFonts w:ascii="Times New Roman"/>
          <w:b w:val="false"/>
          <w:i w:val="false"/>
          <w:color w:val="000000"/>
          <w:sz w:val="28"/>
        </w:rPr>
        <w:t xml:space="preserve"> = 0.</w:t>
      </w:r>
      <w:r>
        <w:br/>
      </w:r>
      <w:r>
        <w:rPr>
          <w:rFonts w:ascii="Times New Roman"/>
          <w:b w:val="false"/>
          <w:i w:val="false"/>
          <w:color w:val="000000"/>
          <w:sz w:val="28"/>
        </w:rPr>
        <w:t>
      Осы Қағиданың 100-формуласы қабылданады, егер</w:t>
      </w:r>
    </w:p>
    <w:bookmarkEnd w:id="20"/>
    <w:p>
      <w:pPr>
        <w:spacing w:after="0"/>
        <w:ind w:left="0"/>
        <w:jc w:val="both"/>
      </w:pPr>
      <w:r>
        <w:rPr>
          <w:rFonts w:ascii="Times New Roman"/>
          <w:b w:val="false"/>
          <w:i w:val="false"/>
          <w:color w:val="000000"/>
          <w:sz w:val="28"/>
        </w:rPr>
        <w:t>      30</w:t>
      </w:r>
      <w:r>
        <w:rPr>
          <w:rFonts w:ascii="Times New Roman"/>
          <w:b w:val="false"/>
          <w:i w:val="false"/>
          <w:color w:val="000000"/>
          <w:sz w:val="28"/>
          <w:u w:val="single"/>
        </w:rPr>
        <w:t>&lt;</w:t>
      </w:r>
      <w:r>
        <w:rPr>
          <w:rFonts w:ascii="Times New Roman"/>
          <w:b w:val="false"/>
          <w:i w:val="false"/>
          <w:color w:val="000000"/>
          <w:sz w:val="28"/>
        </w:rPr>
        <w:t>b/t</w:t>
      </w:r>
      <w:r>
        <w:rPr>
          <w:rFonts w:ascii="Times New Roman"/>
          <w:b w:val="false"/>
          <w:i w:val="false"/>
          <w:color w:val="000000"/>
          <w:vertAlign w:val="subscript"/>
        </w:rPr>
        <w:t>min</w:t>
      </w:r>
      <w:r>
        <w:rPr>
          <w:rFonts w:ascii="Times New Roman"/>
          <w:b w:val="false"/>
          <w:i w:val="false"/>
          <w:color w:val="000000"/>
          <w:sz w:val="28"/>
          <w:u w:val="single"/>
        </w:rPr>
        <w:t>&lt;</w:t>
      </w:r>
      <w:r>
        <w:rPr>
          <w:rFonts w:ascii="Times New Roman"/>
          <w:b w:val="false"/>
          <w:i w:val="false"/>
          <w:color w:val="000000"/>
          <w:sz w:val="28"/>
        </w:rPr>
        <w:t>170;</w:t>
      </w:r>
      <w:r>
        <w:br/>
      </w:r>
      <w:r>
        <w:rPr>
          <w:rFonts w:ascii="Times New Roman"/>
          <w:b w:val="false"/>
          <w:i w:val="false"/>
          <w:color w:val="000000"/>
          <w:sz w:val="28"/>
        </w:rPr>
        <w:t>
      0,15</w:t>
      </w:r>
      <w:r>
        <w:rPr>
          <w:rFonts w:ascii="Times New Roman"/>
          <w:b w:val="false"/>
          <w:i w:val="false"/>
          <w:color w:val="000000"/>
          <w:sz w:val="28"/>
          <w:u w:val="single"/>
        </w:rPr>
        <w:t>&lt;</w:t>
      </w:r>
      <w:r>
        <w:rPr>
          <w:rFonts w:ascii="Times New Roman"/>
          <w:b w:val="false"/>
          <w:i w:val="false"/>
          <w:color w:val="000000"/>
          <w:sz w:val="28"/>
        </w:rPr>
        <w:t>а</w:t>
      </w:r>
      <w:r>
        <w:rPr>
          <w:rFonts w:ascii="Times New Roman"/>
          <w:b w:val="false"/>
          <w:i w:val="false"/>
          <w:color w:val="000000"/>
          <w:vertAlign w:val="subscript"/>
        </w:rPr>
        <w:t>0</w:t>
      </w:r>
      <w:r>
        <w:rPr>
          <w:rFonts w:ascii="Times New Roman"/>
          <w:b w:val="false"/>
          <w:i w:val="false"/>
          <w:color w:val="000000"/>
          <w:sz w:val="28"/>
        </w:rPr>
        <w:t>/b</w:t>
      </w:r>
      <w:r>
        <w:rPr>
          <w:rFonts w:ascii="Times New Roman"/>
          <w:b w:val="false"/>
          <w:i w:val="false"/>
          <w:color w:val="000000"/>
          <w:sz w:val="28"/>
          <w:u w:val="single"/>
        </w:rPr>
        <w:t>&lt;</w:t>
      </w:r>
      <w:r>
        <w:rPr>
          <w:rFonts w:ascii="Times New Roman"/>
          <w:b w:val="false"/>
          <w:i w:val="false"/>
          <w:color w:val="000000"/>
          <w:sz w:val="28"/>
        </w:rPr>
        <w:t>2,10;</w:t>
      </w:r>
      <w:r>
        <w:br/>
      </w:r>
      <w:r>
        <w:rPr>
          <w:rFonts w:ascii="Times New Roman"/>
          <w:b w:val="false"/>
          <w:i w:val="false"/>
          <w:color w:val="000000"/>
          <w:sz w:val="28"/>
        </w:rPr>
        <w:t>
      0,20</w:t>
      </w:r>
      <w:r>
        <w:rPr>
          <w:rFonts w:ascii="Times New Roman"/>
          <w:b w:val="false"/>
          <w:i w:val="false"/>
          <w:color w:val="000000"/>
          <w:sz w:val="28"/>
          <w:u w:val="single"/>
        </w:rPr>
        <w:t>&lt;</w:t>
      </w:r>
      <w:r>
        <w:rPr>
          <w:rFonts w:ascii="Times New Roman"/>
          <w:b w:val="false"/>
          <w:i w:val="false"/>
          <w:color w:val="000000"/>
          <w:sz w:val="28"/>
        </w:rPr>
        <w:t>b</w:t>
      </w:r>
      <w:r>
        <w:rPr>
          <w:rFonts w:ascii="Times New Roman"/>
          <w:b w:val="false"/>
          <w:i w:val="false"/>
          <w:color w:val="000000"/>
          <w:vertAlign w:val="subscript"/>
        </w:rPr>
        <w:t>0</w:t>
      </w:r>
      <w:r>
        <w:rPr>
          <w:rFonts w:ascii="Times New Roman"/>
          <w:b w:val="false"/>
          <w:i w:val="false"/>
          <w:color w:val="000000"/>
          <w:sz w:val="28"/>
        </w:rPr>
        <w:t>/b</w:t>
      </w:r>
      <w:r>
        <w:rPr>
          <w:rFonts w:ascii="Times New Roman"/>
          <w:b w:val="false"/>
          <w:i w:val="false"/>
          <w:color w:val="000000"/>
          <w:sz w:val="28"/>
          <w:u w:val="single"/>
        </w:rPr>
        <w:t>&lt;</w:t>
      </w:r>
      <w:r>
        <w:rPr>
          <w:rFonts w:ascii="Times New Roman"/>
          <w:b w:val="false"/>
          <w:i w:val="false"/>
          <w:color w:val="000000"/>
          <w:sz w:val="28"/>
        </w:rPr>
        <w:t>1,00;</w:t>
      </w:r>
      <w:r>
        <w:br/>
      </w:r>
      <w:r>
        <w:rPr>
          <w:rFonts w:ascii="Times New Roman"/>
          <w:b w:val="false"/>
          <w:i w:val="false"/>
          <w:color w:val="000000"/>
          <w:sz w:val="28"/>
        </w:rPr>
        <w:t>
      0,11</w:t>
      </w:r>
      <w:r>
        <w:rPr>
          <w:rFonts w:ascii="Times New Roman"/>
          <w:b w:val="false"/>
          <w:i w:val="false"/>
          <w:color w:val="000000"/>
          <w:sz w:val="28"/>
          <w:u w:val="single"/>
        </w:rPr>
        <w:t>&lt;</w:t>
      </w:r>
      <w:r>
        <w:rPr>
          <w:rFonts w:ascii="Times New Roman"/>
          <w:b w:val="false"/>
          <w:i w:val="false"/>
          <w:color w:val="000000"/>
          <w:sz w:val="28"/>
        </w:rPr>
        <w:t>100R</w:t>
      </w:r>
      <w:r>
        <w:rPr>
          <w:rFonts w:ascii="Times New Roman"/>
          <w:b w:val="false"/>
          <w:i w:val="false"/>
          <w:color w:val="000000"/>
          <w:vertAlign w:val="subscript"/>
        </w:rPr>
        <w:t>eH</w:t>
      </w:r>
      <w:r>
        <w:rPr>
          <w:rFonts w:ascii="Times New Roman"/>
          <w:b w:val="false"/>
          <w:i w:val="false"/>
          <w:color w:val="000000"/>
          <w:sz w:val="28"/>
        </w:rPr>
        <w:t>/E 0,17;</w:t>
      </w:r>
      <w:r>
        <w:br/>
      </w:r>
      <w:r>
        <w:rPr>
          <w:rFonts w:ascii="Times New Roman"/>
          <w:b w:val="false"/>
          <w:i w:val="false"/>
          <w:color w:val="000000"/>
          <w:sz w:val="28"/>
        </w:rPr>
        <w:t>
      0</w:t>
      </w:r>
      <w:r>
        <w:rPr>
          <w:rFonts w:ascii="Times New Roman"/>
          <w:b w:val="false"/>
          <w:i w:val="false"/>
          <w:color w:val="000000"/>
          <w:sz w:val="28"/>
          <w:u w:val="single"/>
        </w:rPr>
        <w:t>&lt;</w:t>
      </w:r>
      <w:r>
        <w:rPr>
          <w:rFonts w:ascii="Times New Roman"/>
          <w:b w:val="false"/>
          <w:i w:val="false"/>
          <w:color w:val="000000"/>
          <w:sz w:val="28"/>
        </w:rPr>
        <w:t>10</w:t>
      </w:r>
      <w:r>
        <w:rPr>
          <w:rFonts w:ascii="Times New Roman"/>
          <w:b w:val="false"/>
          <w:i w:val="false"/>
          <w:color w:val="000000"/>
          <w:vertAlign w:val="superscript"/>
        </w:rPr>
        <w:t>4</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w:t>
      </w:r>
      <w:r>
        <w:rPr>
          <w:rFonts w:ascii="Times New Roman"/>
          <w:b w:val="false"/>
          <w:i/>
          <w:color w:val="000000"/>
          <w:sz w:val="28"/>
        </w:rPr>
        <w:t>Е</w:t>
      </w:r>
      <w:r>
        <w:rPr>
          <w:rFonts w:ascii="Times New Roman"/>
          <w:b w:val="false"/>
          <w:i w:val="false"/>
          <w:color w:val="000000"/>
          <w:sz w:val="28"/>
          <w:u w:val="single"/>
        </w:rPr>
        <w:t>&lt;</w:t>
      </w:r>
      <w:r>
        <w:rPr>
          <w:rFonts w:ascii="Times New Roman"/>
          <w:b w:val="false"/>
          <w:i w:val="false"/>
          <w:color w:val="000000"/>
          <w:sz w:val="28"/>
        </w:rPr>
        <w:t>8,0.</w:t>
      </w:r>
    </w:p>
    <w:bookmarkStart w:name="z107" w:id="21"/>
    <w:p>
      <w:pPr>
        <w:spacing w:after="0"/>
        <w:ind w:left="0"/>
        <w:jc w:val="both"/>
      </w:pPr>
      <w:r>
        <w:rPr>
          <w:rFonts w:ascii="Times New Roman"/>
          <w:b w:val="false"/>
          <w:i w:val="false"/>
          <w:color w:val="000000"/>
          <w:sz w:val="28"/>
        </w:rPr>
        <w:t>      Қалпына келтірмейтін жөндеулерсіз кемені пайдаланудың соңғы мерзіміндегі төсеніш қалыңдығы:</w:t>
      </w:r>
      <w:r>
        <w:br/>
      </w: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 xml:space="preserve"> = t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(109)</w:t>
      </w:r>
      <w:r>
        <w:br/>
      </w:r>
      <w:r>
        <w:rPr>
          <w:rFonts w:ascii="Times New Roman"/>
          <w:b w:val="false"/>
          <w:i w:val="false"/>
          <w:color w:val="000000"/>
          <w:sz w:val="28"/>
        </w:rPr>
        <w:t xml:space="preserve">
      мұндағы </w:t>
      </w:r>
      <w:r>
        <w:rPr>
          <w:rFonts w:ascii="Times New Roman"/>
          <w:b w:val="false"/>
          <w:i/>
          <w:color w:val="000000"/>
          <w:sz w:val="28"/>
        </w:rPr>
        <w:t xml:space="preserve">t — </w:t>
      </w:r>
      <w:r>
        <w:rPr>
          <w:rFonts w:ascii="Times New Roman"/>
          <w:b w:val="false"/>
          <w:i w:val="false"/>
          <w:color w:val="000000"/>
          <w:sz w:val="28"/>
        </w:rPr>
        <w:t>осы Қағидаға 47-қосымшада талап етілгеннен кем болмау керек, төсеніштің жобалық қалыңдығы,см;</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 пайдалану уақытындағы тозу, см:</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=0,008Т;                  (110)</w:t>
      </w:r>
      <w:r>
        <w:br/>
      </w:r>
      <w:r>
        <w:rPr>
          <w:rFonts w:ascii="Times New Roman"/>
          <w:b w:val="false"/>
          <w:i w:val="false"/>
          <w:color w:val="000000"/>
          <w:sz w:val="28"/>
        </w:rPr>
        <w:t>
      Т — жөндеу жұмыстарымен қалпына келмейтін кемелерді пайдалану мерзімі, жыл.</w:t>
      </w:r>
      <w:r>
        <w:br/>
      </w:r>
      <w:r>
        <w:rPr>
          <w:rFonts w:ascii="Times New Roman"/>
          <w:b w:val="false"/>
          <w:i w:val="false"/>
          <w:color w:val="000000"/>
          <w:sz w:val="28"/>
        </w:rPr>
        <w:t>
      92. Едәуір кесіп өту күші әрекет ететін рамалық жинақ қабырғаларының тілік аудандарында, кернеу анықталу тиіс, МПа:</w:t>
      </w:r>
      <w:r>
        <w:br/>
      </w:r>
      <w:r>
        <w:rPr>
          <w:rFonts w:ascii="Times New Roman"/>
          <w:b w:val="false"/>
          <w:i w:val="false"/>
          <w:color w:val="000000"/>
          <w:sz w:val="28"/>
        </w:rPr>
        <w:t>
      қалыпты</w:t>
      </w:r>
      <w:r>
        <w:br/>
      </w:r>
      <w:r>
        <w:rPr>
          <w:rFonts w:ascii="Times New Roman"/>
          <w:b w:val="false"/>
          <w:i w:val="false"/>
          <w:color w:val="000000"/>
          <w:sz w:val="28"/>
        </w:rPr>
        <w:t>
                        </w:t>
      </w:r>
      <w:r>
        <w:drawing>
          <wp:inline distT="0" distB="0" distL="0" distR="0">
            <wp:extent cx="533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0" cy="368300"/>
                    </a:xfrm>
                    <a:prstGeom prst="rect">
                      <a:avLst/>
                    </a:prstGeom>
                  </pic:spPr>
                </pic:pic>
              </a:graphicData>
            </a:graphic>
          </wp:inline>
        </w:drawing>
      </w:r>
      <w:r>
        <w:br/>
      </w:r>
      <w:r>
        <w:rPr>
          <w:rFonts w:ascii="Times New Roman"/>
          <w:b w:val="false"/>
          <w:i w:val="false"/>
          <w:color w:val="000000"/>
          <w:sz w:val="28"/>
        </w:rPr>
        <w:t>
      қатысты</w:t>
      </w:r>
      <w:r>
        <w:br/>
      </w:r>
      <w:r>
        <w:rPr>
          <w:rFonts w:ascii="Times New Roman"/>
          <w:b w:val="false"/>
          <w:i w:val="false"/>
          <w:color w:val="000000"/>
          <w:sz w:val="28"/>
        </w:rPr>
        <w:t>
                                </w:t>
      </w:r>
      <w:r>
        <w:drawing>
          <wp:inline distT="0" distB="0" distL="0" distR="0">
            <wp:extent cx="436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68800" cy="292100"/>
                    </a:xfrm>
                    <a:prstGeom prst="rect">
                      <a:avLst/>
                    </a:prstGeom>
                  </pic:spPr>
                </pic:pic>
              </a:graphicData>
            </a:graphic>
          </wp:inline>
        </w:drawing>
      </w:r>
      <w:r>
        <w:br/>
      </w:r>
      <w:r>
        <w:rPr>
          <w:rFonts w:ascii="Times New Roman"/>
          <w:b w:val="false"/>
          <w:i w:val="false"/>
          <w:color w:val="000000"/>
          <w:sz w:val="28"/>
        </w:rPr>
        <w:t xml:space="preserve">
      мұндағы М </w:t>
      </w:r>
      <w:r>
        <w:rPr>
          <w:rFonts w:ascii="Times New Roman"/>
          <w:b w:val="false"/>
          <w:i/>
          <w:color w:val="000000"/>
          <w:sz w:val="28"/>
        </w:rPr>
        <w:t xml:space="preserve">— </w:t>
      </w:r>
      <w:r>
        <w:rPr>
          <w:rFonts w:ascii="Times New Roman"/>
          <w:b w:val="false"/>
          <w:i w:val="false"/>
          <w:color w:val="000000"/>
          <w:sz w:val="28"/>
        </w:rPr>
        <w:t>тілік ортасы арқылы өтетін, қимадағы белдемге әсер ететін иілу сәті, кНм;</w:t>
      </w:r>
      <w:r>
        <w:br/>
      </w:r>
      <w:r>
        <w:rPr>
          <w:rFonts w:ascii="Times New Roman"/>
          <w:b w:val="false"/>
          <w:i w:val="false"/>
          <w:color w:val="000000"/>
          <w:sz w:val="28"/>
        </w:rPr>
        <w:t>
      I — тілік ауданындағы белдемнің көлденң қима ауданындағы орталық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xml:space="preserve">
      z </w:t>
      </w:r>
      <w:r>
        <w:rPr>
          <w:rFonts w:ascii="Times New Roman"/>
          <w:b w:val="false"/>
          <w:i/>
          <w:color w:val="000000"/>
          <w:sz w:val="28"/>
        </w:rPr>
        <w:t xml:space="preserve">— </w:t>
      </w:r>
      <w:r>
        <w:rPr>
          <w:rFonts w:ascii="Times New Roman"/>
          <w:b w:val="false"/>
          <w:i w:val="false"/>
          <w:color w:val="000000"/>
          <w:sz w:val="28"/>
        </w:rPr>
        <w:t>кернеу анықталатын нүктенің белдемнің нейтралды осінен ауытқуы, м;</w:t>
      </w:r>
      <w:r>
        <w:br/>
      </w:r>
      <w:r>
        <w:rPr>
          <w:rFonts w:ascii="Times New Roman"/>
          <w:b w:val="false"/>
          <w:i w:val="false"/>
          <w:color w:val="000000"/>
          <w:sz w:val="28"/>
        </w:rPr>
        <w:t>
      V</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тіліктің ортасы арқылы өтетін қимадағы қабырға маңдайшасына әсер ететін кесіп өту күші, кН; осы қимадағы ортасы арқылы өтетін тілікті кесіп өту күшін қабырға маңдайшасы аралығымен көлденең қима маңдайшасы ауданының инерция сәтіне пропоционалды бөлінген деп есептеу керек І</w:t>
      </w:r>
      <w:r>
        <w:rPr>
          <w:rFonts w:ascii="Times New Roman"/>
          <w:b w:val="false"/>
          <w:i w:val="false"/>
          <w:color w:val="000000"/>
          <w:vertAlign w:val="subscript"/>
        </w:rPr>
        <w:t>п</w:t>
      </w:r>
      <w:r>
        <w:rPr>
          <w:rFonts w:ascii="Times New Roman"/>
          <w:b w:val="false"/>
          <w:i w:val="false"/>
          <w:color w:val="000000"/>
          <w:sz w:val="28"/>
        </w:rPr>
        <w:t>.;</w:t>
      </w:r>
      <w:r>
        <w:br/>
      </w:r>
      <w:r>
        <w:rPr>
          <w:rFonts w:ascii="Times New Roman"/>
          <w:b w:val="false"/>
          <w:i w:val="false"/>
          <w:color w:val="000000"/>
          <w:sz w:val="28"/>
        </w:rPr>
        <w:t>
      l</w:t>
      </w:r>
      <w:r>
        <w:rPr>
          <w:rFonts w:ascii="Times New Roman"/>
          <w:b w:val="false"/>
          <w:i w:val="false"/>
          <w:color w:val="000000"/>
          <w:vertAlign w:val="subscript"/>
        </w:rPr>
        <w:t>в</w:t>
      </w:r>
      <w:r>
        <w:rPr>
          <w:rFonts w:ascii="Times New Roman"/>
          <w:b w:val="false"/>
          <w:i w:val="false"/>
          <w:color w:val="000000"/>
          <w:sz w:val="28"/>
        </w:rPr>
        <w:t xml:space="preserve"> — тілік ұзындағы, м;</w:t>
      </w:r>
      <w:r>
        <w:br/>
      </w:r>
      <w:r>
        <w:rPr>
          <w:rFonts w:ascii="Times New Roman"/>
          <w:b w:val="false"/>
          <w:i w:val="false"/>
          <w:color w:val="000000"/>
          <w:sz w:val="28"/>
        </w:rPr>
        <w:t xml:space="preserve">
      х </w:t>
      </w:r>
      <w:r>
        <w:rPr>
          <w:rFonts w:ascii="Times New Roman"/>
          <w:b w:val="false"/>
          <w:i/>
          <w:color w:val="000000"/>
          <w:sz w:val="28"/>
        </w:rPr>
        <w:t xml:space="preserve">— </w:t>
      </w:r>
      <w:r>
        <w:rPr>
          <w:rFonts w:ascii="Times New Roman"/>
          <w:b w:val="false"/>
          <w:i w:val="false"/>
          <w:color w:val="000000"/>
          <w:sz w:val="28"/>
        </w:rPr>
        <w:t>есепті қиманың тіліктің сол жақ шетінен ауытқуы, м;</w:t>
      </w:r>
      <w:r>
        <w:br/>
      </w:r>
      <w:r>
        <w:rPr>
          <w:rFonts w:ascii="Times New Roman"/>
          <w:b w:val="false"/>
          <w:i w:val="false"/>
          <w:color w:val="000000"/>
          <w:sz w:val="28"/>
        </w:rPr>
        <w:t>
      I</w:t>
      </w:r>
      <w:r>
        <w:rPr>
          <w:rFonts w:ascii="Times New Roman"/>
          <w:b w:val="false"/>
          <w:i w:val="false"/>
          <w:color w:val="000000"/>
          <w:vertAlign w:val="subscript"/>
        </w:rPr>
        <w:t>п</w:t>
      </w:r>
      <w:r>
        <w:rPr>
          <w:rFonts w:ascii="Times New Roman"/>
          <w:b w:val="false"/>
          <w:i w:val="false"/>
          <w:color w:val="000000"/>
          <w:sz w:val="28"/>
        </w:rPr>
        <w:t xml:space="preserve"> — өзінің нейтральды осіне қатысты, тіліктің үстіне немесе астына орналасқан белдемнің көлденең қима ауданы бөлігіндегі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қабырға маңдайшасының нейтралды осінен қарастырылып жатқан нүктенің ауытқуы, м;</w:t>
      </w:r>
      <w:r>
        <w:br/>
      </w:r>
      <w:r>
        <w:rPr>
          <w:rFonts w:ascii="Times New Roman"/>
          <w:b w:val="false"/>
          <w:i w:val="false"/>
          <w:color w:val="000000"/>
          <w:sz w:val="28"/>
        </w:rPr>
        <w:t>
      V, F</w:t>
      </w:r>
      <w:r>
        <w:rPr>
          <w:rFonts w:ascii="Times New Roman"/>
          <w:b w:val="false"/>
          <w:i w:val="false"/>
          <w:color w:val="000000"/>
          <w:vertAlign w:val="subscript"/>
        </w:rPr>
        <w:t>н</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кесіп өту күші кН, және белдемнің едәуір әлсізденген, көлденең қима қабырғасының ауданы,см</w:t>
      </w:r>
      <w:r>
        <w:rPr>
          <w:rFonts w:ascii="Times New Roman"/>
          <w:b w:val="false"/>
          <w:i w:val="false"/>
          <w:color w:val="000000"/>
          <w:vertAlign w:val="superscript"/>
        </w:rPr>
        <w:t>2</w:t>
      </w:r>
      <w:r>
        <w:rPr>
          <w:rFonts w:ascii="Times New Roman"/>
          <w:b w:val="false"/>
          <w:i w:val="false"/>
          <w:color w:val="000000"/>
          <w:sz w:val="28"/>
        </w:rPr>
        <w:t>,</w:t>
      </w:r>
    </w:p>
    <w:bookmarkEnd w:id="21"/>
    <w:bookmarkStart w:name="z108" w:id="22"/>
    <w:p>
      <w:pPr>
        <w:spacing w:after="0"/>
        <w:ind w:left="0"/>
        <w:jc w:val="left"/>
      </w:pPr>
      <w:r>
        <w:rPr>
          <w:rFonts w:ascii="Times New Roman"/>
          <w:b/>
          <w:i w:val="false"/>
          <w:color w:val="000000"/>
        </w:rPr>
        <w:t xml:space="preserve"> 
§ 5. Кернеулерді қосындылау</w:t>
      </w:r>
    </w:p>
    <w:bookmarkEnd w:id="22"/>
    <w:bookmarkStart w:name="z109" w:id="23"/>
    <w:p>
      <w:pPr>
        <w:spacing w:after="0"/>
        <w:ind w:left="0"/>
        <w:jc w:val="both"/>
      </w:pPr>
      <w:r>
        <w:rPr>
          <w:rFonts w:ascii="Times New Roman"/>
          <w:b w:val="false"/>
          <w:i w:val="false"/>
          <w:color w:val="000000"/>
          <w:sz w:val="28"/>
        </w:rPr>
        <w:t>
      93. Жалпы иілуден корпус байланысының және жергілікті жүктемеден есепті жүктемесі мәніне, орналасу және ішкі жүктеменің әрекеттегі бағытына қатысты анықтайды.</w:t>
      </w:r>
      <w:r>
        <w:br/>
      </w:r>
      <w:r>
        <w:rPr>
          <w:rFonts w:ascii="Times New Roman"/>
          <w:b w:val="false"/>
          <w:i w:val="false"/>
          <w:color w:val="000000"/>
          <w:sz w:val="28"/>
        </w:rPr>
        <w:t>
</w:t>
      </w:r>
      <w:r>
        <w:rPr>
          <w:rFonts w:ascii="Times New Roman"/>
          <w:b w:val="false"/>
          <w:i w:val="false"/>
          <w:color w:val="000000"/>
          <w:sz w:val="28"/>
        </w:rPr>
        <w:t>
      94. Олардың әрқайсысы үшін бөлек есептелген, бірнеше ішкі жүктеме кернеуінің бір мезгілді әрекет кезіндегі есепті жүктемесін анықтау үшін Қағида бойынша жасау механикаларын қосындылау керек.</w:t>
      </w:r>
      <w:r>
        <w:br/>
      </w:r>
      <w:r>
        <w:rPr>
          <w:rFonts w:ascii="Times New Roman"/>
          <w:b w:val="false"/>
          <w:i w:val="false"/>
          <w:color w:val="000000"/>
          <w:sz w:val="28"/>
        </w:rPr>
        <w:t>
      Сонымен бірге тексеріліп жатқан корпус байланысында әртүрлі белгідегі есепті жүктемелердің едәуір үлкен мәнге қол жеткізетін ішкі жүктеме әсерінен осындай мүмкін болатын комбинацияларды қабылдайды.</w:t>
      </w:r>
      <w:r>
        <w:br/>
      </w:r>
      <w:r>
        <w:rPr>
          <w:rFonts w:ascii="Times New Roman"/>
          <w:b w:val="false"/>
          <w:i w:val="false"/>
          <w:color w:val="000000"/>
          <w:sz w:val="28"/>
        </w:rPr>
        <w:t>
      Тексеріліп жатқан корпус байланысының есепті жүктемесіне рұқсат етілгеннен жоғары болмайтын, жоғары қалыпты және қатысты кернеулерді қабылдайды.</w:t>
      </w:r>
      <w:r>
        <w:br/>
      </w:r>
      <w:r>
        <w:rPr>
          <w:rFonts w:ascii="Times New Roman"/>
          <w:b w:val="false"/>
          <w:i w:val="false"/>
          <w:color w:val="000000"/>
          <w:sz w:val="28"/>
        </w:rPr>
        <w:t>
</w:t>
      </w:r>
      <w:r>
        <w:rPr>
          <w:rFonts w:ascii="Times New Roman"/>
          <w:b w:val="false"/>
          <w:i w:val="false"/>
          <w:color w:val="000000"/>
          <w:sz w:val="28"/>
        </w:rPr>
        <w:t>
      95. Жалпы бойлық иілуге қатысушы корпус байланысының бойлық беріктілігін жергілікті жүктеме кернеуімен жалпы бойлық иілуден кернеулердің алгебралық бірігуі нәтижесінен алынған кернеу бойынша тексереді.</w:t>
      </w:r>
      <w:r>
        <w:br/>
      </w:r>
      <w:r>
        <w:rPr>
          <w:rFonts w:ascii="Times New Roman"/>
          <w:b w:val="false"/>
          <w:i w:val="false"/>
          <w:color w:val="000000"/>
          <w:sz w:val="28"/>
        </w:rPr>
        <w:t>
</w:t>
      </w:r>
      <w:r>
        <w:rPr>
          <w:rFonts w:ascii="Times New Roman"/>
          <w:b w:val="false"/>
          <w:i w:val="false"/>
          <w:color w:val="000000"/>
          <w:sz w:val="28"/>
        </w:rPr>
        <w:t>
      96. Жүктерді палубта тасымалдамайтын кемелер үшін, қосынды кернеуін түпкі байланыста ғана шығарады.</w:t>
      </w:r>
      <w:r>
        <w:br/>
      </w:r>
      <w:r>
        <w:rPr>
          <w:rFonts w:ascii="Times New Roman"/>
          <w:b w:val="false"/>
          <w:i w:val="false"/>
          <w:color w:val="000000"/>
          <w:sz w:val="28"/>
        </w:rPr>
        <w:t>
      Осы кемелердің палуб байланысындағы есепті жүктемелері жалпы иілуден кернеу болып табылады. Бірақ егер осындай кемелердің жүктеме бөлігі түптен пиллерс арқылы палубаға берілетін және оның байланысында иілу тудыратын болса, палуб байланысындағы қосынды кернеуді осы жүктемені ескеріп шығарады (мысалы, бос күйіндегі кеме алаңдарының қосынды кернеуі).</w:t>
      </w:r>
      <w:r>
        <w:br/>
      </w:r>
      <w:r>
        <w:rPr>
          <w:rFonts w:ascii="Times New Roman"/>
          <w:b w:val="false"/>
          <w:i w:val="false"/>
          <w:color w:val="000000"/>
          <w:sz w:val="28"/>
        </w:rPr>
        <w:t>
</w:t>
      </w:r>
      <w:r>
        <w:rPr>
          <w:rFonts w:ascii="Times New Roman"/>
          <w:b w:val="false"/>
          <w:i w:val="false"/>
          <w:color w:val="000000"/>
          <w:sz w:val="28"/>
        </w:rPr>
        <w:t>
      97. Жүкті палубада тасымалдайтын барлық кемелер үшін палуба байланыстарындағы қосынды кернеу палубаға жергілікті жүктемені ескеру арқылы шығарылады.</w:t>
      </w:r>
      <w:r>
        <w:br/>
      </w:r>
      <w:r>
        <w:rPr>
          <w:rFonts w:ascii="Times New Roman"/>
          <w:b w:val="false"/>
          <w:i w:val="false"/>
          <w:color w:val="000000"/>
          <w:sz w:val="28"/>
        </w:rPr>
        <w:t>
</w:t>
      </w:r>
      <w:r>
        <w:rPr>
          <w:rFonts w:ascii="Times New Roman"/>
          <w:b w:val="false"/>
          <w:i w:val="false"/>
          <w:color w:val="000000"/>
          <w:sz w:val="28"/>
        </w:rPr>
        <w:t>
      98. Кернеуді анықтау және қосындылау екі есепті иілу кемесінің сәтіне жүргізіледі: майысу кезінде және асыра иіп жіберу кезінде.</w:t>
      </w:r>
      <w:r>
        <w:br/>
      </w:r>
      <w:r>
        <w:rPr>
          <w:rFonts w:ascii="Times New Roman"/>
          <w:b w:val="false"/>
          <w:i w:val="false"/>
          <w:color w:val="000000"/>
          <w:sz w:val="28"/>
        </w:rPr>
        <w:t>
      Көрсетілген сәттердің әрқайсысынан алынған жергілікті жүктеме кернеуін жалпы иілу кернеуімен қосындылау үшін сәйкес жергілікті жүктеме кезінде шығарылады.</w:t>
      </w:r>
      <w:r>
        <w:br/>
      </w:r>
      <w:r>
        <w:rPr>
          <w:rFonts w:ascii="Times New Roman"/>
          <w:b w:val="false"/>
          <w:i w:val="false"/>
          <w:color w:val="000000"/>
          <w:sz w:val="28"/>
        </w:rPr>
        <w:t>
</w:t>
      </w:r>
      <w:r>
        <w:rPr>
          <w:rFonts w:ascii="Times New Roman"/>
          <w:b w:val="false"/>
          <w:i w:val="false"/>
          <w:color w:val="000000"/>
          <w:sz w:val="28"/>
        </w:rPr>
        <w:t>
      99</w:t>
      </w:r>
      <w:r>
        <w:rPr>
          <w:rFonts w:ascii="Times New Roman"/>
          <w:b/>
          <w:i w:val="false"/>
          <w:color w:val="000000"/>
          <w:sz w:val="28"/>
        </w:rPr>
        <w:t xml:space="preserve">. </w:t>
      </w:r>
      <w:r>
        <w:rPr>
          <w:rFonts w:ascii="Times New Roman"/>
          <w:b w:val="false"/>
          <w:i w:val="false"/>
          <w:color w:val="000000"/>
          <w:sz w:val="28"/>
        </w:rPr>
        <w:t>Жалпы иілу және қайта жабу иілімінің қосынды кернеуі оның байланысындағы тіреуіш және аралығының сыртқы және ішкі шеті үшін анықталады.</w:t>
      </w:r>
    </w:p>
    <w:bookmarkEnd w:id="23"/>
    <w:bookmarkStart w:name="z116" w:id="24"/>
    <w:p>
      <w:pPr>
        <w:spacing w:after="0"/>
        <w:ind w:left="0"/>
        <w:jc w:val="left"/>
      </w:pPr>
      <w:r>
        <w:rPr>
          <w:rFonts w:ascii="Times New Roman"/>
          <w:b/>
          <w:i w:val="false"/>
          <w:color w:val="000000"/>
        </w:rPr>
        <w:t xml:space="preserve"> 
§ 6. Рұқсат етілетін кернеулер</w:t>
      </w:r>
    </w:p>
    <w:bookmarkEnd w:id="24"/>
    <w:bookmarkStart w:name="z117" w:id="25"/>
    <w:p>
      <w:pPr>
        <w:spacing w:after="0"/>
        <w:ind w:left="0"/>
        <w:jc w:val="both"/>
      </w:pPr>
      <w:r>
        <w:rPr>
          <w:rFonts w:ascii="Times New Roman"/>
          <w:b w:val="false"/>
          <w:i w:val="false"/>
          <w:color w:val="000000"/>
          <w:sz w:val="28"/>
        </w:rPr>
        <w:t>
      100. Жалпы майысудың және жергілікті жүктеменің және қосынды кернеулердің кернеуін есептеу кезінде қауіпті қалыпты және қатысты кернеулерге қабылданады:</w:t>
      </w:r>
      <w:r>
        <w:br/>
      </w:r>
      <w:r>
        <w:rPr>
          <w:rFonts w:ascii="Times New Roman"/>
          <w:b w:val="false"/>
          <w:i w:val="false"/>
          <w:color w:val="000000"/>
          <w:sz w:val="28"/>
        </w:rPr>
        <w:t>
                              </w:t>
      </w:r>
      <w:r>
        <w:drawing>
          <wp:inline distT="0" distB="0" distL="0" distR="0">
            <wp:extent cx="4521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521200" cy="8255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 материал ағымдылығының шегі;</w:t>
      </w:r>
      <w:r>
        <w:br/>
      </w:r>
      <w:r>
        <w:rPr>
          <w:rFonts w:ascii="Times New Roman"/>
          <w:b w:val="false"/>
          <w:i w:val="false"/>
          <w:color w:val="000000"/>
          <w:sz w:val="28"/>
        </w:rPr>
        <w:t>
      </w:t>
      </w:r>
      <w:r>
        <w:drawing>
          <wp:inline distT="0" distB="0" distL="0" distR="0">
            <wp:extent cx="293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33700" cy="241300"/>
                    </a:xfrm>
                    <a:prstGeom prst="rect">
                      <a:avLst/>
                    </a:prstGeom>
                  </pic:spPr>
                </pic:pic>
              </a:graphicData>
            </a:graphic>
          </wp:inline>
        </w:drawing>
      </w:r>
      <w:r>
        <w:rPr>
          <w:rFonts w:ascii="Times New Roman"/>
          <w:b w:val="false"/>
          <w:i w:val="false"/>
          <w:color w:val="000000"/>
          <w:sz w:val="28"/>
        </w:rPr>
        <w:t xml:space="preserve"> мынадай формула бойынша есептелінетін коэффицент</w:t>
      </w:r>
      <w:r>
        <w:br/>
      </w:r>
      <w:r>
        <w:rPr>
          <w:rFonts w:ascii="Times New Roman"/>
          <w:b w:val="false"/>
          <w:i w:val="false"/>
          <w:color w:val="000000"/>
          <w:sz w:val="28"/>
        </w:rPr>
        <w:t>
                   </w:t>
      </w:r>
      <w:r>
        <w:drawing>
          <wp:inline distT="0" distB="0" distL="0" distR="0">
            <wp:extent cx="591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918200" cy="342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101. Рұқсат етілетін кернеулер нормасы осы Қағидаға </w:t>
      </w:r>
      <w:r>
        <w:rPr>
          <w:rFonts w:ascii="Times New Roman"/>
          <w:b w:val="false"/>
          <w:i w:val="false"/>
          <w:color w:val="000000"/>
          <w:sz w:val="28"/>
        </w:rPr>
        <w:t>19-қосымшасында</w:t>
      </w:r>
      <w:r>
        <w:rPr>
          <w:rFonts w:ascii="Times New Roman"/>
          <w:b w:val="false"/>
          <w:i w:val="false"/>
          <w:color w:val="000000"/>
          <w:sz w:val="28"/>
        </w:rPr>
        <w:t xml:space="preserve"> келтіріліген.</w:t>
      </w:r>
    </w:p>
    <w:bookmarkEnd w:id="25"/>
    <w:bookmarkStart w:name="z118" w:id="26"/>
    <w:p>
      <w:pPr>
        <w:spacing w:after="0"/>
        <w:ind w:left="0"/>
        <w:jc w:val="left"/>
      </w:pPr>
      <w:r>
        <w:rPr>
          <w:rFonts w:ascii="Times New Roman"/>
          <w:b/>
          <w:i w:val="false"/>
          <w:color w:val="000000"/>
        </w:rPr>
        <w:t xml:space="preserve"> 
§ 7. Орнықтылық есебі</w:t>
      </w:r>
    </w:p>
    <w:bookmarkEnd w:id="26"/>
    <w:bookmarkStart w:name="z120" w:id="27"/>
    <w:p>
      <w:pPr>
        <w:spacing w:after="0"/>
        <w:ind w:left="0"/>
        <w:jc w:val="both"/>
      </w:pPr>
      <w:r>
        <w:rPr>
          <w:rFonts w:ascii="Times New Roman"/>
          <w:b w:val="false"/>
          <w:i w:val="false"/>
          <w:color w:val="000000"/>
          <w:sz w:val="28"/>
        </w:rPr>
        <w:t>
      102. Орнықтылықтың тексеру есебін корпустың келесі элементтері үшін орындау қажет:</w:t>
      </w:r>
      <w:r>
        <w:br/>
      </w:r>
      <w:r>
        <w:rPr>
          <w:rFonts w:ascii="Times New Roman"/>
          <w:b w:val="false"/>
          <w:i w:val="false"/>
          <w:color w:val="000000"/>
          <w:sz w:val="28"/>
        </w:rPr>
        <w:t>
      1) жалпы иілуде пайда болатын ең жоғарғы сығылатын кернеуге әсер ететін бойлық қалқалардың палубалық жабулары, екі түпсіз кемелердің түпкі жабылуы, палубаның бойлық қабырға қаттылығы, түбі, екінші түбі, борттары;</w:t>
      </w:r>
      <w:r>
        <w:br/>
      </w:r>
      <w:r>
        <w:rPr>
          <w:rFonts w:ascii="Times New Roman"/>
          <w:b w:val="false"/>
          <w:i w:val="false"/>
          <w:color w:val="000000"/>
          <w:sz w:val="28"/>
        </w:rPr>
        <w:t>
      2) ең жоғары сығылатын кернеуге әсер ететін пиллерстер (жекелеген және ферм құрамында) және көлбеулер;</w:t>
      </w:r>
      <w:r>
        <w:br/>
      </w:r>
      <w:r>
        <w:rPr>
          <w:rFonts w:ascii="Times New Roman"/>
          <w:b w:val="false"/>
          <w:i w:val="false"/>
          <w:color w:val="000000"/>
          <w:sz w:val="28"/>
        </w:rPr>
        <w:t>
      3) жалпы иілісте пайда болатын ең жоғарғы қатысты кернеуге әсер ететін борттық қаптама және бойлық аралықтың табақшалары.</w:t>
      </w:r>
      <w:r>
        <w:br/>
      </w:r>
      <w:r>
        <w:rPr>
          <w:rFonts w:ascii="Times New Roman"/>
          <w:b w:val="false"/>
          <w:i w:val="false"/>
          <w:color w:val="000000"/>
          <w:sz w:val="28"/>
        </w:rPr>
        <w:t>
</w:t>
      </w:r>
      <w:r>
        <w:rPr>
          <w:rFonts w:ascii="Times New Roman"/>
          <w:b w:val="false"/>
          <w:i w:val="false"/>
          <w:color w:val="000000"/>
          <w:sz w:val="28"/>
        </w:rPr>
        <w:t xml:space="preserve">
      103. Орнықтылыққа тексеруді өлшемдік (эйлерлі түзетілген) кернеулердің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.Гук заңынан ауытқыуын ескере отырып орындайды. Өлшемдік кернеулер болжамда шығарылғын эйлерлік кернеуден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тәуелді болып табылады, корпус элементінің материалы орнықтылықты жоғалтқан кезе Гук заңына бағынады.</w:t>
      </w:r>
      <w:r>
        <w:br/>
      </w:r>
      <w:r>
        <w:rPr>
          <w:rFonts w:ascii="Times New Roman"/>
          <w:b w:val="false"/>
          <w:i w:val="false"/>
          <w:color w:val="000000"/>
          <w:sz w:val="28"/>
        </w:rPr>
        <w:t>
</w:t>
      </w:r>
      <w:r>
        <w:rPr>
          <w:rFonts w:ascii="Times New Roman"/>
          <w:b w:val="false"/>
          <w:i w:val="false"/>
          <w:color w:val="000000"/>
          <w:sz w:val="28"/>
        </w:rPr>
        <w:t>
      104. Сығылған болат серіппелер үшін ауысрпалы кернеуді мынадай формуламен табады, МПа:</w:t>
      </w:r>
      <w:r>
        <w:br/>
      </w:r>
      <w:r>
        <w:rPr>
          <w:rFonts w:ascii="Times New Roman"/>
          <w:b w:val="false"/>
          <w:i w:val="false"/>
          <w:color w:val="000000"/>
          <w:sz w:val="28"/>
        </w:rPr>
        <w:t>
                       </w:t>
      </w:r>
      <w:r>
        <w:drawing>
          <wp:inline distT="0" distB="0" distL="0" distR="0">
            <wp:extent cx="54102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410200" cy="10287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 материал ағамдылығының шегі.</w:t>
      </w:r>
      <w:r>
        <w:br/>
      </w:r>
      <w:r>
        <w:rPr>
          <w:rFonts w:ascii="Times New Roman"/>
          <w:b w:val="false"/>
          <w:i w:val="false"/>
          <w:color w:val="000000"/>
          <w:sz w:val="28"/>
        </w:rPr>
        <w:t>
</w:t>
      </w:r>
      <w:r>
        <w:rPr>
          <w:rFonts w:ascii="Times New Roman"/>
          <w:b w:val="false"/>
          <w:i w:val="false"/>
          <w:color w:val="000000"/>
          <w:sz w:val="28"/>
        </w:rPr>
        <w:t>
      105. Жиектің ұзындығы бойында сығылған пластинның өлшемдік кернеуі, МПа, мынадай формуламен есептейді:</w:t>
      </w:r>
      <w:r>
        <w:br/>
      </w:r>
      <w:r>
        <w:rPr>
          <w:rFonts w:ascii="Times New Roman"/>
          <w:b w:val="false"/>
          <w:i w:val="false"/>
          <w:color w:val="000000"/>
          <w:sz w:val="28"/>
        </w:rPr>
        <w:t>
                           </w:t>
      </w:r>
      <w:r>
        <w:drawing>
          <wp:inline distT="0" distB="0" distL="0" distR="0">
            <wp:extent cx="49657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965700" cy="15240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 эйлерлі кернеу, МПа:</w:t>
      </w:r>
      <w:r>
        <w:br/>
      </w:r>
      <w:r>
        <w:rPr>
          <w:rFonts w:ascii="Times New Roman"/>
          <w:b w:val="false"/>
          <w:i w:val="false"/>
          <w:color w:val="000000"/>
          <w:sz w:val="28"/>
        </w:rPr>
        <w:t>
                             </w:t>
      </w:r>
      <w:r>
        <w:drawing>
          <wp:inline distT="0" distB="0" distL="0" distR="0">
            <wp:extent cx="472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724400" cy="2921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пластина қалыңдығы, см;</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қысқа жиектің ұзындығы, см;</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материал ағымдылығының шегі, МПа.</w:t>
      </w:r>
      <w:r>
        <w:br/>
      </w:r>
      <w:r>
        <w:rPr>
          <w:rFonts w:ascii="Times New Roman"/>
          <w:b w:val="false"/>
          <w:i w:val="false"/>
          <w:color w:val="000000"/>
          <w:sz w:val="28"/>
        </w:rPr>
        <w:t>
</w:t>
      </w:r>
      <w:r>
        <w:rPr>
          <w:rFonts w:ascii="Times New Roman"/>
          <w:b w:val="false"/>
          <w:i w:val="false"/>
          <w:color w:val="000000"/>
          <w:sz w:val="28"/>
        </w:rPr>
        <w:t>
      106. Түпкі және палубалық жабуларды сығу кезіндегі өлшемдік кернеулер, сондай-ақ бойлық қабырға қаттылығы материал ағымдылығының шегінен кем болмауы тиіс.</w:t>
      </w:r>
      <w:r>
        <w:br/>
      </w:r>
      <w:r>
        <w:rPr>
          <w:rFonts w:ascii="Times New Roman"/>
          <w:b w:val="false"/>
          <w:i w:val="false"/>
          <w:color w:val="000000"/>
          <w:sz w:val="28"/>
        </w:rPr>
        <w:t>
      Жинақтың көлденең жүйесі кезіндегі түптің бос шпангоуттың қаттылығы және бос бимстер өлшемдіктен төмен болмауы тиіс. Түпкі және палубалық жабудың және бойлық қабырға қаттылығының өлшемдік кернеуін мынадай мәнге дейін төмендетуге рұқсат береді.</w:t>
      </w:r>
      <w:r>
        <w:br/>
      </w:r>
      <w:r>
        <w:rPr>
          <w:rFonts w:ascii="Times New Roman"/>
          <w:b w:val="false"/>
          <w:i w:val="false"/>
          <w:color w:val="000000"/>
          <w:sz w:val="28"/>
        </w:rPr>
        <w:t>
                               </w:t>
      </w:r>
      <w:r>
        <w:drawing>
          <wp:inline distT="0" distB="0" distL="0" distR="0">
            <wp:extent cx="440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406900" cy="3048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сж</w:t>
      </w:r>
      <w:r>
        <w:rPr>
          <w:rFonts w:ascii="Times New Roman"/>
          <w:b w:val="false"/>
          <w:i w:val="false"/>
          <w:color w:val="000000"/>
          <w:sz w:val="28"/>
        </w:rPr>
        <w:t xml:space="preserve"> —есепті жүктеме әрекетінен пайда болатын жалпы иілімдегі жабу немесе бойлық қабырғадағы сығудың ең жоғары кернеуі, МПа;</w:t>
      </w:r>
      <w:r>
        <w:br/>
      </w:r>
      <w:r>
        <w:rPr>
          <w:rFonts w:ascii="Times New Roman"/>
          <w:b w:val="false"/>
          <w:i w:val="false"/>
          <w:color w:val="000000"/>
          <w:sz w:val="28"/>
        </w:rPr>
        <w:t>
</w:t>
      </w:r>
      <w:r>
        <w:rPr>
          <w:rFonts w:ascii="Times New Roman"/>
          <w:b w:val="false"/>
          <w:i/>
          <w:color w:val="000000"/>
          <w:sz w:val="28"/>
        </w:rPr>
        <w:t>      К</w:t>
      </w:r>
      <w:r>
        <w:rPr>
          <w:rFonts w:ascii="Times New Roman"/>
          <w:b w:val="false"/>
          <w:i w:val="false"/>
          <w:color w:val="000000"/>
          <w:vertAlign w:val="subscript"/>
        </w:rPr>
        <w:t>у</w:t>
      </w:r>
      <w:r>
        <w:rPr>
          <w:rFonts w:ascii="Times New Roman"/>
          <w:b w:val="false"/>
          <w:i/>
          <w:color w:val="000000"/>
          <w:sz w:val="28"/>
        </w:rPr>
        <w:t xml:space="preserve"> — </w:t>
      </w:r>
      <w:r>
        <w:rPr>
          <w:rFonts w:ascii="Times New Roman"/>
          <w:b w:val="false"/>
          <w:i w:val="false"/>
          <w:color w:val="000000"/>
          <w:sz w:val="28"/>
        </w:rPr>
        <w:t>орнықтылық қорының төмендегіге тең коэффициенті</w:t>
      </w:r>
      <w:r>
        <w:br/>
      </w: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кл</w:t>
      </w:r>
      <w:r>
        <w:rPr>
          <w:rFonts w:ascii="Times New Roman"/>
          <w:b w:val="false"/>
          <w:i w:val="false"/>
          <w:color w:val="000000"/>
          <w:sz w:val="28"/>
        </w:rPr>
        <w:t xml:space="preserve"> (0,75 + 0,25R</w:t>
      </w:r>
      <w:r>
        <w:rPr>
          <w:rFonts w:ascii="Times New Roman"/>
          <w:b w:val="false"/>
          <w:i w:val="false"/>
          <w:color w:val="000000"/>
          <w:vertAlign w:val="subscript"/>
        </w:rPr>
        <w:t>еН</w:t>
      </w:r>
      <w:r>
        <w:rPr>
          <w:rFonts w:ascii="Times New Roman"/>
          <w:b w:val="false"/>
          <w:i w:val="false"/>
          <w:color w:val="000000"/>
          <w:sz w:val="28"/>
        </w:rPr>
        <w:t>/ 235),         (120)</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ағымдағы материалдың шегі МПа;</w:t>
      </w:r>
      <w:r>
        <w:br/>
      </w:r>
      <w:r>
        <w:rPr>
          <w:rFonts w:ascii="Times New Roman"/>
          <w:b w:val="false"/>
          <w:i w:val="false"/>
          <w:color w:val="000000"/>
          <w:sz w:val="28"/>
        </w:rPr>
        <w:t>
</w:t>
      </w:r>
      <w:r>
        <w:rPr>
          <w:rFonts w:ascii="Times New Roman"/>
          <w:b w:val="false"/>
          <w:i/>
          <w:color w:val="000000"/>
          <w:sz w:val="28"/>
        </w:rPr>
        <w:t>      K кл -</w:t>
      </w:r>
      <w:r>
        <w:rPr>
          <w:rFonts w:ascii="Times New Roman"/>
          <w:b w:val="false"/>
          <w:i w:val="false"/>
          <w:color w:val="000000"/>
          <w:sz w:val="28"/>
        </w:rPr>
        <w:t xml:space="preserve"> «М» сыныпты кемелер үшін 1,43 және «О», «Р» және «Л» сыныпты кемелер үшін 1,33 тең коэффициент.</w:t>
      </w:r>
      <w:r>
        <w:br/>
      </w:r>
      <w:r>
        <w:rPr>
          <w:rFonts w:ascii="Times New Roman"/>
          <w:b w:val="false"/>
          <w:i w:val="false"/>
          <w:color w:val="000000"/>
          <w:sz w:val="28"/>
        </w:rPr>
        <w:t>
</w:t>
      </w:r>
      <w:r>
        <w:rPr>
          <w:rFonts w:ascii="Times New Roman"/>
          <w:b w:val="false"/>
          <w:i w:val="false"/>
          <w:color w:val="000000"/>
          <w:sz w:val="28"/>
        </w:rPr>
        <w:t>
      107. Орнықтылықты есептеу кезінде бойлық қабырға қаттылығы тиісті көлденең байланыстарға (флорлар, рамалық шпангоуттар және бимстер) еркін тірелген деп саналады. Бойлық қабырғаны қысу кезіндегі эйлерлік кернеулер, МПа,</w:t>
      </w:r>
      <w:r>
        <w:br/>
      </w:r>
      <w:r>
        <w:rPr>
          <w:rFonts w:ascii="Times New Roman"/>
          <w:b w:val="false"/>
          <w:i w:val="false"/>
          <w:color w:val="000000"/>
          <w:sz w:val="28"/>
        </w:rPr>
        <w:t>
                             </w:t>
      </w:r>
      <w:r>
        <w:drawing>
          <wp:inline distT="0" distB="0" distL="0" distR="0">
            <wp:extent cx="4686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686300" cy="3429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Е - </w:t>
      </w:r>
      <w:r>
        <w:rPr>
          <w:rFonts w:ascii="Times New Roman"/>
          <w:b w:val="false"/>
          <w:i w:val="false"/>
          <w:color w:val="000000"/>
          <w:sz w:val="28"/>
        </w:rPr>
        <w:t>серпімділік модулі, МПа;</w:t>
      </w:r>
      <w:r>
        <w:br/>
      </w:r>
      <w:r>
        <w:rPr>
          <w:rFonts w:ascii="Times New Roman"/>
          <w:b w:val="false"/>
          <w:i w:val="false"/>
          <w:color w:val="000000"/>
          <w:sz w:val="28"/>
        </w:rPr>
        <w:t>
      I - өлшемдері осы Қағиданың 84-тармағы 1) тармақшасына сәйкес тағайындалатын, белдікпен жалғасқан көлденең қима қабырғасы ауданының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қабырға аралығы, см;</w:t>
      </w:r>
      <w:r>
        <w:br/>
      </w:r>
      <w:r>
        <w:rPr>
          <w:rFonts w:ascii="Times New Roman"/>
          <w:b w:val="false"/>
          <w:i w:val="false"/>
          <w:color w:val="000000"/>
          <w:sz w:val="28"/>
        </w:rPr>
        <w:t>
      f - белдеммен жалғаспаған көлденең қима қабырғасының ауданы, см</w:t>
      </w:r>
      <w:r>
        <w:rPr>
          <w:rFonts w:ascii="Times New Roman"/>
          <w:b w:val="false"/>
          <w:i w:val="false"/>
          <w:color w:val="000000"/>
          <w:vertAlign w:val="superscript"/>
        </w:rPr>
        <w:t>2</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қабырға арлығының арақашықтығы (пластинаның кіші жағының ұзындығы), см;</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пластина қалыңдығы, см.</w:t>
      </w:r>
      <w:r>
        <w:br/>
      </w:r>
      <w:r>
        <w:rPr>
          <w:rFonts w:ascii="Times New Roman"/>
          <w:b w:val="false"/>
          <w:i w:val="false"/>
          <w:color w:val="000000"/>
          <w:sz w:val="28"/>
        </w:rPr>
        <w:t>
</w:t>
      </w:r>
      <w:r>
        <w:rPr>
          <w:rFonts w:ascii="Times New Roman"/>
          <w:b w:val="false"/>
          <w:i w:val="false"/>
          <w:color w:val="000000"/>
          <w:sz w:val="28"/>
        </w:rPr>
        <w:t>
      108. Осы Қағиданың 77-формуласымен анықталатын, жалпы иілістегі борт және қалқа пластинінің қатысты кернеуі, мынадай формуламен анықталатын 0,95 эйлерлік қатысты кернеуден артық рұқсат етілмейді, МПа</w:t>
      </w:r>
      <w:r>
        <w:br/>
      </w:r>
      <w:r>
        <w:rPr>
          <w:rFonts w:ascii="Times New Roman"/>
          <w:b w:val="false"/>
          <w:i w:val="false"/>
          <w:color w:val="000000"/>
          <w:sz w:val="28"/>
        </w:rPr>
        <w:t>
                               </w:t>
      </w:r>
      <w:r>
        <w:drawing>
          <wp:inline distT="0" distB="0" distL="0" distR="0">
            <wp:extent cx="441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419600" cy="330200"/>
                    </a:xfrm>
                    <a:prstGeom prst="rect">
                      <a:avLst/>
                    </a:prstGeom>
                  </pic:spPr>
                </pic:pic>
              </a:graphicData>
            </a:graphic>
          </wp:inline>
        </w:drawing>
      </w:r>
      <w:r>
        <w:br/>
      </w:r>
      <w:r>
        <w:rPr>
          <w:rFonts w:ascii="Times New Roman"/>
          <w:b w:val="false"/>
          <w:i w:val="false"/>
          <w:color w:val="000000"/>
          <w:sz w:val="28"/>
        </w:rPr>
        <w:t>
      мұндағы k — осы Қағиданың </w:t>
      </w:r>
      <w:r>
        <w:rPr>
          <w:rFonts w:ascii="Times New Roman"/>
          <w:b w:val="false"/>
          <w:i w:val="false"/>
          <w:color w:val="000000"/>
          <w:sz w:val="28"/>
        </w:rPr>
        <w:t>20-қосымшасына</w:t>
      </w:r>
      <w:r>
        <w:rPr>
          <w:rFonts w:ascii="Times New Roman"/>
          <w:b w:val="false"/>
          <w:i w:val="false"/>
          <w:color w:val="000000"/>
          <w:sz w:val="28"/>
        </w:rPr>
        <w:t xml:space="preserve"> сәйкес пластина жақтарының қатынасына байланысты анықталған b/a коэффициенті (b</w:t>
      </w:r>
      <w:r>
        <w:rPr>
          <w:rFonts w:ascii="Times New Roman"/>
          <w:b w:val="false"/>
          <w:i/>
          <w:color w:val="000000"/>
          <w:sz w:val="28"/>
        </w:rPr>
        <w:t xml:space="preserve"> – </w:t>
      </w:r>
      <w:r>
        <w:rPr>
          <w:rFonts w:ascii="Times New Roman"/>
          <w:b w:val="false"/>
          <w:i w:val="false"/>
          <w:color w:val="000000"/>
          <w:sz w:val="28"/>
        </w:rPr>
        <w:t>пластинаның үлкен жағының ұзындағы), a</w:t>
      </w:r>
      <w:r>
        <w:rPr>
          <w:rFonts w:ascii="Times New Roman"/>
          <w:b w:val="false"/>
          <w:i/>
          <w:color w:val="000000"/>
          <w:sz w:val="28"/>
        </w:rPr>
        <w:t xml:space="preserve"> – </w:t>
      </w:r>
      <w:r>
        <w:rPr>
          <w:rFonts w:ascii="Times New Roman"/>
          <w:b w:val="false"/>
          <w:i w:val="false"/>
          <w:color w:val="000000"/>
          <w:sz w:val="28"/>
        </w:rPr>
        <w:t>сәйкесінше пластинаның кіші жағының қалыңдығы мен ұзындығы,см.</w:t>
      </w:r>
      <w:r>
        <w:br/>
      </w:r>
      <w:r>
        <w:rPr>
          <w:rFonts w:ascii="Times New Roman"/>
          <w:b w:val="false"/>
          <w:i w:val="false"/>
          <w:color w:val="000000"/>
          <w:sz w:val="28"/>
        </w:rPr>
        <w:t>
      t, a – сәйкесінше пластинаның аз жағының ұзындығы және жуандығы, см.</w:t>
      </w:r>
    </w:p>
    <w:bookmarkEnd w:id="27"/>
    <w:bookmarkStart w:name="z127" w:id="28"/>
    <w:p>
      <w:pPr>
        <w:spacing w:after="0"/>
        <w:ind w:left="0"/>
        <w:jc w:val="left"/>
      </w:pPr>
      <w:r>
        <w:rPr>
          <w:rFonts w:ascii="Times New Roman"/>
          <w:b/>
          <w:i w:val="false"/>
          <w:color w:val="000000"/>
        </w:rPr>
        <w:t xml:space="preserve"> 
§ 8. Жалпы шекті беріктілік есебі</w:t>
      </w:r>
    </w:p>
    <w:bookmarkEnd w:id="28"/>
    <w:bookmarkStart w:name="z128" w:id="29"/>
    <w:p>
      <w:pPr>
        <w:spacing w:after="0"/>
        <w:ind w:left="0"/>
        <w:jc w:val="both"/>
      </w:pPr>
      <w:r>
        <w:rPr>
          <w:rFonts w:ascii="Times New Roman"/>
          <w:b w:val="false"/>
          <w:i w:val="false"/>
          <w:color w:val="000000"/>
          <w:sz w:val="28"/>
        </w:rPr>
        <w:t>
      109. Барлық жағдайларда шектік сәттері бойынша кеме корпусының жалпы беріктілігі тексерілуі тиіс.</w:t>
      </w:r>
      <w:r>
        <w:br/>
      </w:r>
      <w:r>
        <w:rPr>
          <w:rFonts w:ascii="Times New Roman"/>
          <w:b w:val="false"/>
          <w:i w:val="false"/>
          <w:color w:val="000000"/>
          <w:sz w:val="28"/>
        </w:rPr>
        <w:t>
      Шекті сәт - эквивалентті брусқа қосылған корпустың бойлық байланысының тым болмағанда біреуін шақыратын, абсолюттік өлшемі бойынша қауіптігі тең келетін жалпы иілімнің қалыпты кернеу сәті деп түсіндіріледі. Сонымен қатар қалған басқа байланыстарда қауіптіден аспайтын кернеу рұқсат етіледі.</w:t>
      </w:r>
      <w:r>
        <w:br/>
      </w:r>
      <w:r>
        <w:rPr>
          <w:rFonts w:ascii="Times New Roman"/>
          <w:b w:val="false"/>
          <w:i w:val="false"/>
          <w:color w:val="000000"/>
          <w:sz w:val="28"/>
        </w:rPr>
        <w:t>
      Жергілікті жіктемені тасымайтын, қауіпті кернеуде тең қолданылатын байланыс үшін жергілікті жүктеме</w:t>
      </w:r>
      <w:r>
        <w:br/>
      </w:r>
      <w:r>
        <w:rPr>
          <w:rFonts w:ascii="Times New Roman"/>
          <w:b w:val="false"/>
          <w:i w:val="false"/>
          <w:color w:val="000000"/>
          <w:sz w:val="28"/>
        </w:rPr>
        <w:t>
                                </w:t>
      </w:r>
      <w:r>
        <w:drawing>
          <wp:inline distT="0" distB="0" distL="0" distR="0">
            <wp:extent cx="4318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0" cy="279400"/>
                    </a:xfrm>
                    <a:prstGeom prst="rect">
                      <a:avLst/>
                    </a:prstGeom>
                  </pic:spPr>
                </pic:pic>
              </a:graphicData>
            </a:graphic>
          </wp:inline>
        </w:drawing>
      </w:r>
      <w:r>
        <w:br/>
      </w:r>
      <w:r>
        <w:rPr>
          <w:rFonts w:ascii="Times New Roman"/>
          <w:b w:val="false"/>
          <w:i w:val="false"/>
          <w:color w:val="000000"/>
          <w:sz w:val="28"/>
        </w:rPr>
        <w:t>
      ал жергілікті жүктемемен байланыс үшін</w:t>
      </w:r>
      <w:r>
        <w:br/>
      </w:r>
      <w:r>
        <w:rPr>
          <w:rFonts w:ascii="Times New Roman"/>
          <w:b w:val="false"/>
          <w:i w:val="false"/>
          <w:color w:val="000000"/>
          <w:sz w:val="28"/>
        </w:rPr>
        <w:t>
                               </w:t>
      </w:r>
      <w:r>
        <w:drawing>
          <wp:inline distT="0" distB="0" distL="0" distR="0">
            <wp:extent cx="443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432300" cy="292100"/>
                    </a:xfrm>
                    <a:prstGeom prst="rect">
                      <a:avLst/>
                    </a:prstGeom>
                  </pic:spPr>
                </pic:pic>
              </a:graphicData>
            </a:graphic>
          </wp:inline>
        </w:drawing>
      </w:r>
      <w:r>
        <w:br/>
      </w:r>
      <w:r>
        <w:rPr>
          <w:rFonts w:ascii="Times New Roman"/>
          <w:b w:val="false"/>
          <w:i w:val="false"/>
          <w:color w:val="000000"/>
          <w:sz w:val="28"/>
        </w:rPr>
        <w:t>
      мұндағы R</w:t>
      </w:r>
      <w:r>
        <w:rPr>
          <w:rFonts w:ascii="Times New Roman"/>
          <w:b w:val="false"/>
          <w:i w:val="false"/>
          <w:color w:val="000000"/>
          <w:vertAlign w:val="subscript"/>
        </w:rPr>
        <w:t xml:space="preserve">еН </w:t>
      </w:r>
      <w:r>
        <w:rPr>
          <w:rFonts w:ascii="Times New Roman"/>
          <w:b w:val="false"/>
          <w:i w:val="false"/>
          <w:color w:val="000000"/>
          <w:sz w:val="28"/>
        </w:rPr>
        <w:t>- байланыспен қаралатын тұрақсыздық материалының шегі;</w:t>
      </w:r>
      <w:r>
        <w:br/>
      </w:r>
      <w:r>
        <w:rPr>
          <w:rFonts w:ascii="Times New Roman"/>
          <w:b w:val="false"/>
          <w:i w:val="false"/>
          <w:color w:val="000000"/>
          <w:sz w:val="28"/>
        </w:rPr>
        <w:t xml:space="preserve">
      коэффицент k </w:t>
      </w:r>
      <w:r>
        <w:rPr>
          <w:rFonts w:ascii="Times New Roman"/>
          <w:b w:val="false"/>
          <w:i w:val="false"/>
          <w:color w:val="000000"/>
          <w:vertAlign w:val="subscript"/>
        </w:rPr>
        <w:t>н</w:t>
      </w:r>
      <w:r>
        <w:rPr>
          <w:rFonts w:ascii="Times New Roman"/>
          <w:b w:val="false"/>
          <w:i w:val="false"/>
          <w:color w:val="000000"/>
          <w:sz w:val="28"/>
        </w:rPr>
        <w:t xml:space="preserve"> – осы Қағиданың 115-формуласы бойынша есептелінеді.</w:t>
      </w:r>
      <w:r>
        <w:br/>
      </w:r>
      <w:r>
        <w:rPr>
          <w:rFonts w:ascii="Times New Roman"/>
          <w:b w:val="false"/>
          <w:i w:val="false"/>
          <w:color w:val="000000"/>
          <w:sz w:val="28"/>
        </w:rPr>
        <w:t>
</w:t>
      </w:r>
      <w:r>
        <w:rPr>
          <w:rFonts w:ascii="Times New Roman"/>
          <w:b w:val="false"/>
          <w:i w:val="false"/>
          <w:color w:val="000000"/>
          <w:sz w:val="28"/>
        </w:rPr>
        <w:t>
      110. Анықтауға екі шекті сәт жатыды М</w:t>
      </w:r>
      <w:r>
        <w:rPr>
          <w:rFonts w:ascii="Times New Roman"/>
          <w:b w:val="false"/>
          <w:i w:val="false"/>
          <w:color w:val="000000"/>
          <w:vertAlign w:val="subscript"/>
        </w:rPr>
        <w:t>пр</w:t>
      </w:r>
      <w:r>
        <w:rPr>
          <w:rFonts w:ascii="Times New Roman"/>
          <w:b w:val="false"/>
          <w:i w:val="false"/>
          <w:color w:val="000000"/>
          <w:sz w:val="28"/>
        </w:rPr>
        <w:t>, кНм, - біреуі корпусты майыстыруда, басқасы асыра иіп жіберуде:</w:t>
      </w:r>
      <w:r>
        <w:br/>
      </w:r>
      <w:r>
        <w:rPr>
          <w:rFonts w:ascii="Times New Roman"/>
          <w:b w:val="false"/>
          <w:i w:val="false"/>
          <w:color w:val="000000"/>
          <w:sz w:val="28"/>
        </w:rPr>
        <w:t>
                              </w:t>
      </w:r>
      <w:r>
        <w:drawing>
          <wp:inline distT="0" distB="0" distL="0" distR="0">
            <wp:extent cx="458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84700" cy="368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W —</w:t>
      </w:r>
      <w:r>
        <w:rPr>
          <w:rFonts w:ascii="Times New Roman"/>
          <w:b w:val="false"/>
          <w:i w:val="false"/>
          <w:color w:val="000000"/>
          <w:sz w:val="28"/>
        </w:rPr>
        <w:t>кернеуі ағымдылық шегіне тең, оның жиегінің бейтарап осінен едәуір жойылғаннына қатынасты эквивалентті брустың көлденең қимасының оқшаулану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о </w:t>
      </w:r>
      <w:r>
        <w:rPr>
          <w:rFonts w:ascii="Times New Roman"/>
          <w:b w:val="false"/>
          <w:i w:val="false"/>
          <w:color w:val="000000"/>
          <w:sz w:val="28"/>
        </w:rPr>
        <w:t>- байланыста көрсетілген қауіпті кернеу, МПа.</w:t>
      </w:r>
      <w:r>
        <w:br/>
      </w:r>
      <w:r>
        <w:rPr>
          <w:rFonts w:ascii="Times New Roman"/>
          <w:b w:val="false"/>
          <w:i w:val="false"/>
          <w:color w:val="000000"/>
          <w:sz w:val="28"/>
        </w:rPr>
        <w:t>
</w:t>
      </w:r>
      <w:r>
        <w:rPr>
          <w:rFonts w:ascii="Times New Roman"/>
          <w:b w:val="false"/>
          <w:i w:val="false"/>
          <w:color w:val="000000"/>
          <w:sz w:val="28"/>
        </w:rPr>
        <w:t>
      111. W</w:t>
      </w:r>
      <w:r>
        <w:rPr>
          <w:rFonts w:ascii="Times New Roman"/>
          <w:b w:val="false"/>
          <w:i w:val="false"/>
          <w:color w:val="000000"/>
          <w:vertAlign w:val="subscript"/>
        </w:rPr>
        <w:t>пр</w:t>
      </w:r>
      <w:r>
        <w:rPr>
          <w:rFonts w:ascii="Times New Roman"/>
          <w:b w:val="false"/>
          <w:i w:val="false"/>
          <w:color w:val="000000"/>
          <w:sz w:val="28"/>
        </w:rPr>
        <w:t xml:space="preserve"> қарсыласу сәтін шығару кезінде корпус байланысының иілгіштігі кемітіледі, W</w:t>
      </w:r>
      <w:r>
        <w:rPr>
          <w:rFonts w:ascii="Times New Roman"/>
          <w:b w:val="false"/>
          <w:i w:val="false"/>
          <w:color w:val="000000"/>
          <w:vertAlign w:val="subscript"/>
        </w:rPr>
        <w:t>пр</w:t>
      </w:r>
      <w:r>
        <w:rPr>
          <w:rFonts w:ascii="Times New Roman"/>
          <w:b w:val="false"/>
          <w:i w:val="false"/>
          <w:color w:val="000000"/>
          <w:sz w:val="28"/>
        </w:rPr>
        <w:t xml:space="preserve"> қарсыласу сәтін шығару кезінде бойлық жинақ жүйесіндегі пластинаның редукциялық коэффициентін осы Қағиданың 82-тармағы нормасына сәйкес тағайындалады, ал көлденең жинақ жүйесінде – осы Қағидаға </w:t>
      </w:r>
      <w:r>
        <w:rPr>
          <w:rFonts w:ascii="Times New Roman"/>
          <w:b w:val="false"/>
          <w:i w:val="false"/>
          <w:color w:val="000000"/>
          <w:sz w:val="28"/>
        </w:rPr>
        <w:t>21-қосымшасына</w:t>
      </w:r>
      <w:r>
        <w:rPr>
          <w:rFonts w:ascii="Times New Roman"/>
          <w:b w:val="false"/>
          <w:i w:val="false"/>
          <w:color w:val="000000"/>
          <w:sz w:val="28"/>
        </w:rPr>
        <w:t xml:space="preserve"> сәйкес, көлденең жинақ жүйесіндегі пластинаның кему коэффициентін осы Қағиданың 83-тармағы нормасын орындай отырып, кемені жасау механикасына сәйкес рұқсат етілген жүктеме бойынша жалпы беріктік есебінде орналасуына байланысты анықтауға болады: осы Қағиданың </w:t>
      </w:r>
      <w:r>
        <w:rPr>
          <w:rFonts w:ascii="Times New Roman"/>
          <w:b w:val="false"/>
          <w:i w:val="false"/>
          <w:color w:val="000000"/>
          <w:sz w:val="28"/>
        </w:rPr>
        <w:t>14-қосымшасы</w:t>
      </w:r>
      <w:r>
        <w:rPr>
          <w:rFonts w:ascii="Times New Roman"/>
          <w:b w:val="false"/>
          <w:i w:val="false"/>
          <w:color w:val="000000"/>
          <w:sz w:val="28"/>
        </w:rPr>
        <w:t xml:space="preserve"> немесе кеменің құрылыстық механикасын басқаруына қатысты есептер бойынша.</w:t>
      </w:r>
      <w:r>
        <w:br/>
      </w:r>
      <w:r>
        <w:rPr>
          <w:rFonts w:ascii="Times New Roman"/>
          <w:b w:val="false"/>
          <w:i w:val="false"/>
          <w:color w:val="000000"/>
          <w:sz w:val="28"/>
        </w:rPr>
        <w:t>
      Сонымен қатар қатты байланыстағы кернеу шекті сәтте жасалатын кернеу жағдайына сәйкес қолданылады.</w:t>
      </w:r>
      <w:r>
        <w:br/>
      </w:r>
      <w:r>
        <w:rPr>
          <w:rFonts w:ascii="Times New Roman"/>
          <w:b w:val="false"/>
          <w:i w:val="false"/>
          <w:color w:val="000000"/>
          <w:sz w:val="28"/>
        </w:rPr>
        <w:t>
</w:t>
      </w:r>
      <w:r>
        <w:rPr>
          <w:rFonts w:ascii="Times New Roman"/>
          <w:b w:val="false"/>
          <w:i w:val="false"/>
          <w:color w:val="000000"/>
          <w:sz w:val="28"/>
        </w:rPr>
        <w:t>
      112</w:t>
      </w:r>
      <w:r>
        <w:rPr>
          <w:rFonts w:ascii="Times New Roman"/>
          <w:b/>
          <w:i w:val="false"/>
          <w:color w:val="000000"/>
          <w:sz w:val="28"/>
        </w:rPr>
        <w:t>.</w:t>
      </w:r>
      <w:r>
        <w:rPr>
          <w:rFonts w:ascii="Times New Roman"/>
          <w:b w:val="false"/>
          <w:i w:val="false"/>
          <w:color w:val="000000"/>
          <w:sz w:val="28"/>
        </w:rPr>
        <w:t xml:space="preserve"> Кемітуге сонымен бірге, ауыспалы кернеуі осы Қағиданың 104 және 107-тармағына сәйкес есептеу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шығарылған, шекті сәтінің әрекеті болатын қатты байланыстардағы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аз кернеулердің сол сығылған «қатты» корпус байланыстары (палубаның бойлық белдемдері, платформалар, ширстрек, түбі, екінші түптің төсеніші және с.с.) жатады.</w:t>
      </w:r>
      <w:r>
        <w:br/>
      </w:r>
      <w:r>
        <w:rPr>
          <w:rFonts w:ascii="Times New Roman"/>
          <w:b w:val="false"/>
          <w:i w:val="false"/>
          <w:color w:val="000000"/>
          <w:sz w:val="28"/>
        </w:rPr>
        <w:t>
      Осы байланыстардың кему коэффициенті:</w:t>
      </w:r>
      <w:r>
        <w:br/>
      </w:r>
      <w:r>
        <w:rPr>
          <w:rFonts w:ascii="Times New Roman"/>
          <w:b w:val="false"/>
          <w:i w:val="false"/>
          <w:color w:val="000000"/>
          <w:sz w:val="28"/>
        </w:rPr>
        <w:t>
                               </w:t>
      </w:r>
      <w:r>
        <w:drawing>
          <wp:inline distT="0" distB="0" distL="0" distR="0">
            <wp:extent cx="436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68800" cy="330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113</w:t>
      </w:r>
      <w:r>
        <w:rPr>
          <w:rFonts w:ascii="Times New Roman"/>
          <w:b/>
          <w:i w:val="false"/>
          <w:color w:val="000000"/>
          <w:sz w:val="28"/>
        </w:rPr>
        <w:t xml:space="preserve">. </w:t>
      </w:r>
      <w:r>
        <w:rPr>
          <w:rFonts w:ascii="Times New Roman"/>
          <w:b w:val="false"/>
          <w:i w:val="false"/>
          <w:color w:val="000000"/>
          <w:sz w:val="28"/>
        </w:rPr>
        <w:t>Шекті сәті бойынша корпус беріктілігін қамтамасыз ету үшін мынадай шарт орындалады</w:t>
      </w:r>
      <w:r>
        <w:br/>
      </w:r>
      <w:r>
        <w:rPr>
          <w:rFonts w:ascii="Times New Roman"/>
          <w:b w:val="false"/>
          <w:i w:val="false"/>
          <w:color w:val="000000"/>
          <w:sz w:val="28"/>
        </w:rPr>
        <w:t>
                                </w:t>
      </w:r>
      <w:r>
        <w:drawing>
          <wp:inline distT="0" distB="0" distL="0" distR="0">
            <wp:extent cx="427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2799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шекті сәтіынша беріктілік қорының коэффициенті;</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майысудағы және асыра иіп жіберудегі есепті иілу сәті, кНм.</w:t>
      </w:r>
      <w:r>
        <w:br/>
      </w:r>
      <w:r>
        <w:rPr>
          <w:rFonts w:ascii="Times New Roman"/>
          <w:b w:val="false"/>
          <w:i w:val="false"/>
          <w:color w:val="000000"/>
          <w:sz w:val="28"/>
        </w:rPr>
        <w:t>
</w:t>
      </w:r>
      <w:r>
        <w:rPr>
          <w:rFonts w:ascii="Times New Roman"/>
          <w:b w:val="false"/>
          <w:i w:val="false"/>
          <w:color w:val="000000"/>
          <w:sz w:val="28"/>
        </w:rPr>
        <w:t>
      114. Коэффициент мәні k қолданылатын болаттың маркасынан тәуелсіз барлық сыныпты кемелер үшін тең қолданылады 1,35.</w:t>
      </w:r>
      <w:r>
        <w:br/>
      </w:r>
      <w:r>
        <w:rPr>
          <w:rFonts w:ascii="Times New Roman"/>
          <w:b w:val="false"/>
          <w:i w:val="false"/>
          <w:color w:val="000000"/>
          <w:sz w:val="28"/>
        </w:rPr>
        <w:t>
</w:t>
      </w:r>
      <w:r>
        <w:rPr>
          <w:rFonts w:ascii="Times New Roman"/>
          <w:b w:val="false"/>
          <w:i w:val="false"/>
          <w:color w:val="000000"/>
          <w:sz w:val="28"/>
        </w:rPr>
        <w:t>
      115. Жүк тиеуге арналған кемелер үшін шекті сәті бойынша корпус беріктілігі мына өрнекпен тексеріледі</w:t>
      </w:r>
      <w:r>
        <w:br/>
      </w:r>
      <w:r>
        <w:rPr>
          <w:rFonts w:ascii="Times New Roman"/>
          <w:b w:val="false"/>
          <w:i w:val="false"/>
          <w:color w:val="000000"/>
          <w:sz w:val="28"/>
        </w:rPr>
        <w:t>
                               </w:t>
      </w:r>
      <w:r>
        <w:drawing>
          <wp:inline distT="0" distB="0" distL="0" distR="0">
            <wp:extent cx="443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4323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к</w:t>
      </w:r>
      <w:r>
        <w:rPr>
          <w:rFonts w:ascii="Times New Roman"/>
          <w:b w:val="false"/>
          <w:i w:val="false"/>
          <w:color w:val="000000"/>
          <w:vertAlign w:val="subscript"/>
        </w:rPr>
        <w:t>пр</w:t>
      </w:r>
      <w:r>
        <w:rPr>
          <w:rFonts w:ascii="Times New Roman"/>
          <w:b w:val="false"/>
          <w:i w:val="false"/>
          <w:color w:val="000000"/>
          <w:sz w:val="28"/>
        </w:rPr>
        <w:t> — осы Қағидаға 22-қосымшасы бойынша анықталатын шектік сәтінің коэффициенті;</w:t>
      </w:r>
      <w:r>
        <w:br/>
      </w:r>
      <w:r>
        <w:rPr>
          <w:rFonts w:ascii="Times New Roman"/>
          <w:b w:val="false"/>
          <w:i w:val="false"/>
          <w:color w:val="000000"/>
          <w:sz w:val="28"/>
        </w:rPr>
        <w:t>
</w:t>
      </w:r>
      <w:r>
        <w:rPr>
          <w:rFonts w:ascii="Times New Roman"/>
          <w:b w:val="false"/>
          <w:i/>
          <w:color w:val="000000"/>
          <w:sz w:val="28"/>
        </w:rPr>
        <w:t>      D —</w:t>
      </w:r>
      <w:r>
        <w:rPr>
          <w:rFonts w:ascii="Times New Roman"/>
          <w:b w:val="false"/>
          <w:i w:val="false"/>
          <w:color w:val="000000"/>
          <w:sz w:val="28"/>
        </w:rPr>
        <w:t>толық жүкпен кеменің су ығыстыруы, кН.</w:t>
      </w:r>
    </w:p>
    <w:bookmarkEnd w:id="29"/>
    <w:bookmarkStart w:name="z135" w:id="30"/>
    <w:p>
      <w:pPr>
        <w:spacing w:after="0"/>
        <w:ind w:left="0"/>
        <w:jc w:val="left"/>
      </w:pPr>
      <w:r>
        <w:rPr>
          <w:rFonts w:ascii="Times New Roman"/>
          <w:b/>
          <w:i w:val="false"/>
          <w:color w:val="000000"/>
        </w:rPr>
        <w:t xml:space="preserve"> 
§ 9. Кеменің қызмет ету мерзімінің соңындағы корпустың жалпы беріктілік есебі.</w:t>
      </w:r>
      <w:r>
        <w:br/>
      </w:r>
      <w:r>
        <w:rPr>
          <w:rFonts w:ascii="Times New Roman"/>
          <w:b/>
          <w:i w:val="false"/>
          <w:color w:val="000000"/>
        </w:rPr>
        <w:t>
Корпустың жекелеген байланыстарының қызмет мерзімін бағалау</w:t>
      </w:r>
    </w:p>
    <w:bookmarkEnd w:id="30"/>
    <w:bookmarkStart w:name="z136" w:id="31"/>
    <w:p>
      <w:pPr>
        <w:spacing w:after="0"/>
        <w:ind w:left="0"/>
        <w:jc w:val="both"/>
      </w:pPr>
      <w:r>
        <w:rPr>
          <w:rFonts w:ascii="Times New Roman"/>
          <w:b w:val="false"/>
          <w:i w:val="false"/>
          <w:color w:val="000000"/>
          <w:sz w:val="28"/>
        </w:rPr>
        <w:t>
      116. Ұзындығы 50 м және одан жоғары кемелер үшін корпус жөндеуді қалпына келтірусіз кемені пайдалану болжанғанда, мерзімінде корпустың жалпы беріктілігі тексеріледі. Көрсетілген мерзім кеме иесімен (жобаға тапсырыс берушімен) немесе әзірлеушімен анықталады.</w:t>
      </w:r>
      <w:r>
        <w:br/>
      </w:r>
      <w:r>
        <w:rPr>
          <w:rFonts w:ascii="Times New Roman"/>
          <w:b w:val="false"/>
          <w:i w:val="false"/>
          <w:color w:val="000000"/>
          <w:sz w:val="28"/>
        </w:rPr>
        <w:t>
</w:t>
      </w:r>
      <w:r>
        <w:rPr>
          <w:rFonts w:ascii="Times New Roman"/>
          <w:b w:val="false"/>
          <w:i w:val="false"/>
          <w:color w:val="000000"/>
          <w:sz w:val="28"/>
        </w:rPr>
        <w:t>
      117. Барлық кемелер үшін қалған жуандықты пайдалану үдерісінде рұқсат етілетін деңгейден қамтамасыз етілетін корпустың жеке байланысының қызмет көрсету мерзімін анықтау орындалады.</w:t>
      </w:r>
      <w:r>
        <w:br/>
      </w:r>
      <w:r>
        <w:rPr>
          <w:rFonts w:ascii="Times New Roman"/>
          <w:b w:val="false"/>
          <w:i w:val="false"/>
          <w:color w:val="000000"/>
          <w:sz w:val="28"/>
        </w:rPr>
        <w:t>
      Есептер корпустың беріктілігіне әсер ететін және байланыстың өлшемі жобасында қабылданған пайдалану (сынып, жүк көтерімділігі, жүкті тасымалдау түрлері, жүк операциясын өткізу шарттары) шарттарының ерекшелігі жобасында көрсетілген қолдануда орындалады.</w:t>
      </w:r>
      <w:r>
        <w:br/>
      </w:r>
      <w:r>
        <w:rPr>
          <w:rFonts w:ascii="Times New Roman"/>
          <w:b w:val="false"/>
          <w:i w:val="false"/>
          <w:color w:val="000000"/>
          <w:sz w:val="28"/>
        </w:rPr>
        <w:t>
      Есептер осы Қағиданың 118 - 133-тармақтарына сәйкес орындалады.</w:t>
      </w:r>
      <w:r>
        <w:br/>
      </w:r>
      <w:r>
        <w:rPr>
          <w:rFonts w:ascii="Times New Roman"/>
          <w:b w:val="false"/>
          <w:i w:val="false"/>
          <w:color w:val="000000"/>
          <w:sz w:val="28"/>
        </w:rPr>
        <w:t>
</w:t>
      </w:r>
      <w:r>
        <w:rPr>
          <w:rFonts w:ascii="Times New Roman"/>
          <w:b w:val="false"/>
          <w:i w:val="false"/>
          <w:color w:val="000000"/>
          <w:sz w:val="28"/>
        </w:rPr>
        <w:t>
      118. Қызмет көрсетудің соңғы мерзімінде жалпы беріктілікті тексеру шекті сәттерімен орындалады.</w:t>
      </w:r>
      <w:r>
        <w:br/>
      </w:r>
      <w:r>
        <w:rPr>
          <w:rFonts w:ascii="Times New Roman"/>
          <w:b w:val="false"/>
          <w:i w:val="false"/>
          <w:color w:val="000000"/>
          <w:sz w:val="28"/>
        </w:rPr>
        <w:t>
      Анықтауға екі шекті сәт жатады, кНм, корпустың майысу және асыра иіп жіберу кезінде:</w:t>
      </w:r>
      <w:r>
        <w:br/>
      </w:r>
      <w:r>
        <w:rPr>
          <w:rFonts w:ascii="Times New Roman"/>
          <w:b w:val="false"/>
          <w:i w:val="false"/>
          <w:color w:val="000000"/>
          <w:sz w:val="28"/>
        </w:rPr>
        <w:t>
                             </w:t>
      </w:r>
      <w:r>
        <w:drawing>
          <wp:inline distT="0" distB="0" distL="0" distR="0">
            <wp:extent cx="463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635500" cy="330200"/>
                    </a:xfrm>
                    <a:prstGeom prst="rect">
                      <a:avLst/>
                    </a:prstGeom>
                  </pic:spPr>
                </pic:pic>
              </a:graphicData>
            </a:graphic>
          </wp:inline>
        </w:drawing>
      </w:r>
      <w:r>
        <w:br/>
      </w:r>
      <w:r>
        <w:rPr>
          <w:rFonts w:ascii="Times New Roman"/>
          <w:b w:val="false"/>
          <w:i w:val="false"/>
          <w:color w:val="000000"/>
          <w:sz w:val="28"/>
        </w:rPr>
        <w:t>
      мұндағы</w:t>
      </w:r>
      <w:r>
        <w:rPr>
          <w:rFonts w:ascii="Times New Roman"/>
          <w:b w:val="false"/>
          <w:i/>
          <w:color w:val="000000"/>
          <w:sz w:val="28"/>
        </w:rPr>
        <w:t xml:space="preserve"> W</w:t>
      </w:r>
      <w:r>
        <w:rPr>
          <w:rFonts w:ascii="Times New Roman"/>
          <w:b w:val="false"/>
          <w:i w:val="false"/>
          <w:color w:val="000000"/>
          <w:vertAlign w:val="subscript"/>
        </w:rPr>
        <w:t>np</w:t>
      </w:r>
      <w:r>
        <w:rPr>
          <w:rFonts w:ascii="Times New Roman"/>
          <w:b w:val="false"/>
          <w:i w:val="false"/>
          <w:color w:val="000000"/>
          <w:sz w:val="28"/>
        </w:rPr>
        <w:t> </w:t>
      </w:r>
      <w:r>
        <w:rPr>
          <w:rFonts w:ascii="Times New Roman"/>
          <w:b w:val="false"/>
          <w:i w:val="false"/>
          <w:color w:val="000000"/>
          <w:vertAlign w:val="subscript"/>
        </w:rPr>
        <w:t>и</w:t>
      </w:r>
      <w:r>
        <w:rPr>
          <w:rFonts w:ascii="Times New Roman"/>
          <w:b w:val="false"/>
          <w:i w:val="false"/>
          <w:color w:val="000000"/>
          <w:sz w:val="28"/>
        </w:rPr>
        <w:t xml:space="preserve"> — корпус байланысының тозу және жергілікті қалдық деформациясы ескерілген, кернеуі ағымдылық шегіне тең, оның жиегі нейтралды осьтен едәуір жойылғанға қатынасты эквивалетті білеудің көлденең қимадағы оқшаулау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о</w:t>
      </w:r>
      <w:r>
        <w:rPr>
          <w:rFonts w:ascii="Times New Roman"/>
          <w:b w:val="false"/>
          <w:i w:val="false"/>
          <w:color w:val="000000"/>
          <w:sz w:val="28"/>
        </w:rPr>
        <w:t xml:space="preserve"> – көрсетілген байланыс үшін қауіпті кернеу осы Қағиданың 109-тармағына сәйкес белгіленеді, МПа.</w:t>
      </w:r>
      <w:r>
        <w:br/>
      </w:r>
      <w:r>
        <w:rPr>
          <w:rFonts w:ascii="Times New Roman"/>
          <w:b w:val="false"/>
          <w:i w:val="false"/>
          <w:color w:val="000000"/>
          <w:sz w:val="28"/>
        </w:rPr>
        <w:t>
</w:t>
      </w:r>
      <w:r>
        <w:rPr>
          <w:rFonts w:ascii="Times New Roman"/>
          <w:b w:val="false"/>
          <w:i w:val="false"/>
          <w:color w:val="000000"/>
          <w:sz w:val="28"/>
        </w:rPr>
        <w:t>
      119. W</w:t>
      </w:r>
      <w:r>
        <w:rPr>
          <w:rFonts w:ascii="Times New Roman"/>
          <w:b w:val="false"/>
          <w:i w:val="false"/>
          <w:color w:val="000000"/>
          <w:vertAlign w:val="subscript"/>
        </w:rPr>
        <w:t xml:space="preserve">пр.и </w:t>
      </w:r>
      <w:r>
        <w:rPr>
          <w:rFonts w:ascii="Times New Roman"/>
          <w:b w:val="false"/>
          <w:i w:val="false"/>
          <w:color w:val="000000"/>
          <w:sz w:val="28"/>
        </w:rPr>
        <w:t>қарсыласу сәтін анықтауда корпустың иілгіш байланыстарын қысқыртады, жалпы иілудің біреуі қалыпты кернеуі қауіпті шамада абсолют бойынша тең, және осы Қағиданың 120-122-тармақтарына сәйкес корпус байланысының бір мезгілде тозуын және 123-128-тармақтарға сәйкес жергілікті деформацияны ескере отырып орындалады.</w:t>
      </w:r>
      <w:r>
        <w:br/>
      </w:r>
      <w:r>
        <w:rPr>
          <w:rFonts w:ascii="Times New Roman"/>
          <w:b w:val="false"/>
          <w:i w:val="false"/>
          <w:color w:val="000000"/>
          <w:sz w:val="28"/>
        </w:rPr>
        <w:t>
      Тозу және деформацияны кеме жасында анықтайды, 5 жылға қысқартылған қызмет мерзімінде жобаланады.</w:t>
      </w:r>
      <w:r>
        <w:br/>
      </w:r>
      <w:r>
        <w:rPr>
          <w:rFonts w:ascii="Times New Roman"/>
          <w:b w:val="false"/>
          <w:i w:val="false"/>
          <w:color w:val="000000"/>
          <w:sz w:val="28"/>
        </w:rPr>
        <w:t>
</w:t>
      </w:r>
      <w:r>
        <w:rPr>
          <w:rFonts w:ascii="Times New Roman"/>
          <w:b w:val="false"/>
          <w:i w:val="false"/>
          <w:color w:val="000000"/>
          <w:sz w:val="28"/>
        </w:rPr>
        <w:t>
      120. Корпус байланысының жеке қызмет мерзімі Т, жылы мынадай формула бойынша есептелінеді:</w:t>
      </w:r>
      <w:r>
        <w:br/>
      </w:r>
      <w:r>
        <w:rPr>
          <w:rFonts w:ascii="Times New Roman"/>
          <w:b w:val="false"/>
          <w:i w:val="false"/>
          <w:color w:val="000000"/>
          <w:sz w:val="28"/>
        </w:rPr>
        <w:t>
                        Т = (t</w:t>
      </w:r>
      <w:r>
        <w:rPr>
          <w:rFonts w:ascii="Times New Roman"/>
          <w:b w:val="false"/>
          <w:i w:val="false"/>
          <w:color w:val="000000"/>
          <w:vertAlign w:val="subscript"/>
        </w:rPr>
        <w:t>пр</w:t>
      </w:r>
      <w:r>
        <w:rPr>
          <w:rFonts w:ascii="Times New Roman"/>
          <w:b w:val="false"/>
          <w:i w:val="false"/>
          <w:color w:val="000000"/>
          <w:sz w:val="28"/>
        </w:rPr>
        <w:t xml:space="preserve"> – [t])/ с</w:t>
      </w:r>
      <w:r>
        <w:rPr>
          <w:rFonts w:ascii="Times New Roman"/>
          <w:b w:val="false"/>
          <w:i w:val="false"/>
          <w:color w:val="000000"/>
          <w:vertAlign w:val="subscript"/>
        </w:rPr>
        <w:t xml:space="preserve">р </w:t>
      </w:r>
      <w:r>
        <w:rPr>
          <w:rFonts w:ascii="Times New Roman"/>
          <w:b w:val="false"/>
          <w:i w:val="false"/>
          <w:color w:val="000000"/>
          <w:sz w:val="28"/>
        </w:rPr>
        <w:t>+ 5,             (130)</w:t>
      </w:r>
      <w:r>
        <w:br/>
      </w:r>
      <w:r>
        <w:rPr>
          <w:rFonts w:ascii="Times New Roman"/>
          <w:b w:val="false"/>
          <w:i w:val="false"/>
          <w:color w:val="000000"/>
          <w:sz w:val="28"/>
        </w:rPr>
        <w:t>
      мұндағы t</w:t>
      </w:r>
      <w:r>
        <w:rPr>
          <w:rFonts w:ascii="Times New Roman"/>
          <w:b w:val="false"/>
          <w:i w:val="false"/>
          <w:color w:val="000000"/>
          <w:vertAlign w:val="subscript"/>
        </w:rPr>
        <w:t xml:space="preserve">пр </w:t>
      </w:r>
      <w:r>
        <w:rPr>
          <w:rFonts w:ascii="Times New Roman"/>
          <w:b w:val="false"/>
          <w:i w:val="false"/>
          <w:color w:val="000000"/>
          <w:sz w:val="28"/>
        </w:rPr>
        <w:t>- жобаға қабылданған байланыспен қаралатын жуандық, мм;</w:t>
      </w:r>
      <w:r>
        <w:br/>
      </w:r>
      <w:r>
        <w:rPr>
          <w:rFonts w:ascii="Times New Roman"/>
          <w:b w:val="false"/>
          <w:i w:val="false"/>
          <w:color w:val="000000"/>
          <w:sz w:val="28"/>
        </w:rPr>
        <w:t>
      с</w:t>
      </w:r>
      <w:r>
        <w:rPr>
          <w:rFonts w:ascii="Times New Roman"/>
          <w:b w:val="false"/>
          <w:i w:val="false"/>
          <w:color w:val="000000"/>
          <w:vertAlign w:val="subscript"/>
        </w:rPr>
        <w:t xml:space="preserve">р </w:t>
      </w:r>
      <w:r>
        <w:rPr>
          <w:rFonts w:ascii="Times New Roman"/>
          <w:b w:val="false"/>
          <w:i w:val="false"/>
          <w:color w:val="000000"/>
          <w:sz w:val="28"/>
        </w:rPr>
        <w:t>- Осы Қағиданың 121-тармағы нормасына сәйкес анықталатын тозудың жылдамдық есебі, мм/жыл;</w:t>
      </w:r>
      <w:r>
        <w:br/>
      </w:r>
      <w:r>
        <w:rPr>
          <w:rFonts w:ascii="Times New Roman"/>
          <w:b w:val="false"/>
          <w:i w:val="false"/>
          <w:color w:val="000000"/>
          <w:sz w:val="28"/>
        </w:rPr>
        <w:t>
      [t] –уәкілетті органмен бекітілген Пайдаланудағы кемелерді куәландыру қағидасының </w:t>
      </w:r>
      <w:r>
        <w:rPr>
          <w:rFonts w:ascii="Times New Roman"/>
          <w:b w:val="false"/>
          <w:i w:val="false"/>
          <w:color w:val="000000"/>
          <w:sz w:val="28"/>
        </w:rPr>
        <w:t>3-қосымшасына</w:t>
      </w:r>
      <w:r>
        <w:rPr>
          <w:rFonts w:ascii="Times New Roman"/>
          <w:b w:val="false"/>
          <w:i w:val="false"/>
          <w:color w:val="000000"/>
          <w:sz w:val="28"/>
        </w:rPr>
        <w:t xml:space="preserve"> сәйкес төсеу және қаптаманың беті үшін алудың рұқсат етілетін қалдық жуандығы (бұдан әрі – Куәландыру қағидасы) және белдем жиынтығы үшін анықталу бойынша формула:</w:t>
      </w:r>
      <w:r>
        <w:br/>
      </w:r>
      <w:r>
        <w:rPr>
          <w:rFonts w:ascii="Times New Roman"/>
          <w:b w:val="false"/>
          <w:i w:val="false"/>
          <w:color w:val="000000"/>
          <w:sz w:val="28"/>
        </w:rPr>
        <w:t xml:space="preserve">
                               [t]=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t</w:t>
      </w:r>
      <w:r>
        <w:rPr>
          <w:rFonts w:ascii="Times New Roman"/>
          <w:b w:val="false"/>
          <w:i w:val="false"/>
          <w:color w:val="000000"/>
          <w:vertAlign w:val="subscript"/>
        </w:rPr>
        <w:t xml:space="preserve">пр                     </w:t>
      </w:r>
      <w:r>
        <w:rPr>
          <w:rFonts w:ascii="Times New Roman"/>
          <w:b w:val="false"/>
          <w:i w:val="false"/>
          <w:color w:val="000000"/>
          <w:sz w:val="28"/>
        </w:rPr>
        <w:t>(131)</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куәландыру Қағидасының 20-тармағында тең анықталған рұқсат етілетін қалдық маңыздылығының қатынасы және белдем қимасының көлденең жоба алаңының коэффиценті.</w:t>
      </w:r>
      <w:r>
        <w:br/>
      </w:r>
      <w:r>
        <w:rPr>
          <w:rFonts w:ascii="Times New Roman"/>
          <w:b w:val="false"/>
          <w:i w:val="false"/>
          <w:color w:val="000000"/>
          <w:sz w:val="28"/>
        </w:rPr>
        <w:t>
      Жеке байланыс қызметін есептеудің нәтижесінде жобада қабылданған кеменің қызмет мерзімі жоспарында аз болуы рұқсат етілмейді.</w:t>
      </w:r>
      <w:r>
        <w:br/>
      </w:r>
      <w:r>
        <w:rPr>
          <w:rFonts w:ascii="Times New Roman"/>
          <w:b w:val="false"/>
          <w:i w:val="false"/>
          <w:color w:val="000000"/>
          <w:sz w:val="28"/>
        </w:rPr>
        <w:t>
</w:t>
      </w:r>
      <w:r>
        <w:rPr>
          <w:rFonts w:ascii="Times New Roman"/>
          <w:b w:val="false"/>
          <w:i w:val="false"/>
          <w:color w:val="000000"/>
          <w:sz w:val="28"/>
        </w:rPr>
        <w:t>
      121. Тозуды есептеу мерзімі мына формула бойынша анықталады:</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 xml:space="preserve">(1 </w:t>
      </w:r>
      <w:r>
        <w:rPr>
          <w:rFonts w:ascii="Times New Roman"/>
          <w:b w:val="false"/>
          <w:i/>
          <w:color w:val="000000"/>
          <w:sz w:val="28"/>
        </w:rPr>
        <w:t>+ k</w:t>
      </w:r>
      <w:r>
        <w:rPr>
          <w:rFonts w:ascii="Times New Roman"/>
          <w:b w:val="false"/>
          <w:i w:val="false"/>
          <w:color w:val="000000"/>
          <w:vertAlign w:val="subscript"/>
        </w:rPr>
        <w:t>Q</w:t>
      </w:r>
      <w:r>
        <w:rPr>
          <w:rFonts w:ascii="Times New Roman"/>
          <w:b w:val="false"/>
          <w:i/>
          <w:color w:val="000000"/>
          <w:sz w:val="28"/>
        </w:rPr>
        <w:t>V</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sz w:val="28"/>
        </w:rPr>
        <w:t>,                 (132)</w:t>
      </w:r>
      <w:r>
        <w:br/>
      </w:r>
      <w:r>
        <w:rPr>
          <w:rFonts w:ascii="Times New Roman"/>
          <w:b w:val="false"/>
          <w:i w:val="false"/>
          <w:color w:val="000000"/>
          <w:sz w:val="28"/>
        </w:rPr>
        <w:t>
      мұндағы с – осы Қағидаға </w:t>
      </w:r>
      <w:r>
        <w:rPr>
          <w:rFonts w:ascii="Times New Roman"/>
          <w:b w:val="false"/>
          <w:i w:val="false"/>
          <w:color w:val="000000"/>
          <w:sz w:val="28"/>
        </w:rPr>
        <w:t>23-қосымшасына</w:t>
      </w:r>
      <w:r>
        <w:rPr>
          <w:rFonts w:ascii="Times New Roman"/>
          <w:b w:val="false"/>
          <w:i w:val="false"/>
          <w:color w:val="000000"/>
          <w:sz w:val="28"/>
        </w:rPr>
        <w:t xml:space="preserve"> сәйкес тағайындалған мм/жыл, тозудың ұсынылатын ортаңғы жылдамдылығы:</w:t>
      </w:r>
      <w:r>
        <w:br/>
      </w:r>
      <w:r>
        <w:rPr>
          <w:rFonts w:ascii="Times New Roman"/>
          <w:b w:val="false"/>
          <w:i w:val="false"/>
          <w:color w:val="000000"/>
          <w:sz w:val="28"/>
        </w:rPr>
        <w:t>
      V – тозу жылдамдылығының вариация коэффицент түрі:</w:t>
      </w:r>
      <w:r>
        <w:br/>
      </w:r>
      <w:r>
        <w:rPr>
          <w:rFonts w:ascii="Times New Roman"/>
          <w:b w:val="false"/>
          <w:i w:val="false"/>
          <w:color w:val="000000"/>
          <w:sz w:val="28"/>
        </w:rPr>
        <w:t>
                              V = 0,51-1,06с;                (133);</w:t>
      </w:r>
      <w:r>
        <w:br/>
      </w: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color w:val="000000"/>
          <w:sz w:val="28"/>
        </w:rPr>
        <w:t xml:space="preserve"> – </w:t>
      </w:r>
      <w:r>
        <w:rPr>
          <w:rFonts w:ascii="Times New Roman"/>
          <w:b w:val="false"/>
          <w:i w:val="false"/>
          <w:color w:val="000000"/>
          <w:sz w:val="28"/>
        </w:rPr>
        <w:t>тең қабылданатын коэффицент:</w:t>
      </w:r>
      <w:r>
        <w:br/>
      </w:r>
      <w:r>
        <w:rPr>
          <w:rFonts w:ascii="Times New Roman"/>
          <w:b w:val="false"/>
          <w:i w:val="false"/>
          <w:color w:val="000000"/>
          <w:sz w:val="28"/>
        </w:rPr>
        <w:t>
      корпустың жалпы беріктілігін тексеру кезінде қызмет мерзімін жобалау- 1,0 соңы бойынша шекті сәті;</w:t>
      </w:r>
      <w:r>
        <w:br/>
      </w:r>
      <w:r>
        <w:rPr>
          <w:rFonts w:ascii="Times New Roman"/>
          <w:b w:val="false"/>
          <w:i w:val="false"/>
          <w:color w:val="000000"/>
          <w:sz w:val="28"/>
        </w:rPr>
        <w:t>
      жеке байланыстардың қызмет мерзімін анықтауда – 1,65.</w:t>
      </w:r>
      <w:r>
        <w:br/>
      </w:r>
      <w:r>
        <w:rPr>
          <w:rFonts w:ascii="Times New Roman"/>
          <w:b w:val="false"/>
          <w:i w:val="false"/>
          <w:color w:val="000000"/>
          <w:sz w:val="28"/>
        </w:rPr>
        <w:t>
      Тозудың және түр коэффицентінің ұсынылатын ортаңғы жылдамдығы осы Қағидаға </w:t>
      </w:r>
      <w:r>
        <w:rPr>
          <w:rFonts w:ascii="Times New Roman"/>
          <w:b w:val="false"/>
          <w:i w:val="false"/>
          <w:color w:val="000000"/>
          <w:sz w:val="28"/>
        </w:rPr>
        <w:t>23-қосымшасында</w:t>
      </w:r>
      <w:r>
        <w:rPr>
          <w:rFonts w:ascii="Times New Roman"/>
          <w:b w:val="false"/>
          <w:i w:val="false"/>
          <w:color w:val="000000"/>
          <w:sz w:val="28"/>
        </w:rPr>
        <w:t xml:space="preserve"> көрсетілгеннен ерекшеленетін және осы Қағиданың 133 формуласынмен анықталатын Кеме қатынасы тіркелімімен келісу бойынша қабылданады, егер жобалаушы кеме-түп тұлғасының пайдалану тәжірибесінің нақты мәліметімен негізделген, тиісті негіздемелерді ұсынса.</w:t>
      </w:r>
      <w:r>
        <w:br/>
      </w:r>
      <w:r>
        <w:rPr>
          <w:rFonts w:ascii="Times New Roman"/>
          <w:b w:val="false"/>
          <w:i w:val="false"/>
          <w:color w:val="000000"/>
          <w:sz w:val="28"/>
        </w:rPr>
        <w:t>
</w:t>
      </w:r>
      <w:r>
        <w:rPr>
          <w:rFonts w:ascii="Times New Roman"/>
          <w:b w:val="false"/>
          <w:i w:val="false"/>
          <w:color w:val="000000"/>
          <w:sz w:val="28"/>
        </w:rPr>
        <w:t>
      122. Ерекше зақымдануға шалдыққан және ұрылған мұзда үнемі пайдалануға арналған кеме корпустары үшін, агрессивті жүктерді, күкіртті мұнай өнімдерін және с.с. тасымалдауға, Кеме қатынасы тіркелімінің арнайы қарауы бойынша ескірудің есепті жылдамдығын ұлғайту болып табылады.</w:t>
      </w:r>
      <w:r>
        <w:br/>
      </w:r>
      <w:r>
        <w:rPr>
          <w:rFonts w:ascii="Times New Roman"/>
          <w:b w:val="false"/>
          <w:i w:val="false"/>
          <w:color w:val="000000"/>
          <w:sz w:val="28"/>
        </w:rPr>
        <w:t>
</w:t>
      </w:r>
      <w:r>
        <w:rPr>
          <w:rFonts w:ascii="Times New Roman"/>
          <w:b w:val="false"/>
          <w:i w:val="false"/>
          <w:color w:val="000000"/>
          <w:sz w:val="28"/>
        </w:rPr>
        <w:t>
      123. Бойлық қабырға қаттылығының сыртқы қаптама немесе төсенішпен жергілікті қалдық деформациясын екінші түптегі құрғақ жүкті тиеуге арналған және жүгі бар палубтағы кеме-алаңдарын, барлық кемелердің түбін ескереді.</w:t>
      </w:r>
      <w:r>
        <w:br/>
      </w:r>
      <w:r>
        <w:rPr>
          <w:rFonts w:ascii="Times New Roman"/>
          <w:b w:val="false"/>
          <w:i w:val="false"/>
          <w:color w:val="000000"/>
          <w:sz w:val="28"/>
        </w:rPr>
        <w:t>
</w:t>
      </w:r>
      <w:r>
        <w:rPr>
          <w:rFonts w:ascii="Times New Roman"/>
          <w:b w:val="false"/>
          <w:i w:val="false"/>
          <w:color w:val="000000"/>
          <w:sz w:val="28"/>
        </w:rPr>
        <w:t>
      124. Жаншылғанның жалпы ені жүк аймағы шеңберінде конструкцияның аймақ еніне тең қолданылады.</w:t>
      </w:r>
      <w:r>
        <w:br/>
      </w:r>
      <w:r>
        <w:rPr>
          <w:rFonts w:ascii="Times New Roman"/>
          <w:b w:val="false"/>
          <w:i w:val="false"/>
          <w:color w:val="000000"/>
          <w:sz w:val="28"/>
        </w:rPr>
        <w:t>
      Көлденең қимада жеке жаншылған майысу бағдар бойлық рамалық байланыстар арасында синус бойынша бөлінгенмен қабылданады.</w:t>
      </w:r>
      <w:r>
        <w:br/>
      </w:r>
      <w:r>
        <w:rPr>
          <w:rFonts w:ascii="Times New Roman"/>
          <w:b w:val="false"/>
          <w:i w:val="false"/>
          <w:color w:val="000000"/>
          <w:sz w:val="28"/>
        </w:rPr>
        <w:t>
</w:t>
      </w:r>
      <w:r>
        <w:rPr>
          <w:rFonts w:ascii="Times New Roman"/>
          <w:b w:val="false"/>
          <w:i w:val="false"/>
          <w:color w:val="000000"/>
          <w:sz w:val="28"/>
        </w:rPr>
        <w:t>
      125. Жаншылуды, жаншылу ортасындағы майысудың ең үлкен бағдары аралық бойлықтың арасындағы орташа арақашықтық бойынша мынадай формуламен анықталады.</w:t>
      </w:r>
      <w:r>
        <w:br/>
      </w:r>
      <w:r>
        <w:rPr>
          <w:rFonts w:ascii="Times New Roman"/>
          <w:b w:val="false"/>
          <w:i w:val="false"/>
          <w:color w:val="000000"/>
          <w:sz w:val="28"/>
        </w:rPr>
        <w:t>
                h = 50,1k</w:t>
      </w:r>
      <w:r>
        <w:rPr>
          <w:rFonts w:ascii="Times New Roman"/>
          <w:b w:val="false"/>
          <w:i w:val="false"/>
          <w:color w:val="000000"/>
          <w:vertAlign w:val="subscript"/>
        </w:rPr>
        <w:t>0</w:t>
      </w:r>
      <w:r>
        <w:rPr>
          <w:rFonts w:ascii="Times New Roman"/>
          <w:b w:val="false"/>
          <w:i w:val="false"/>
          <w:color w:val="000000"/>
          <w:sz w:val="28"/>
        </w:rPr>
        <w:t>k</w:t>
      </w:r>
      <w:r>
        <w:rPr>
          <w:rFonts w:ascii="Times New Roman"/>
          <w:b w:val="false"/>
          <w:i w:val="false"/>
          <w:color w:val="000000"/>
          <w:vertAlign w:val="subscript"/>
        </w:rPr>
        <w:t>р</w:t>
      </w:r>
      <w:r>
        <w:rPr>
          <w:rFonts w:ascii="Times New Roman"/>
          <w:b w:val="false"/>
          <w:i w:val="false"/>
          <w:color w:val="000000"/>
          <w:sz w:val="28"/>
        </w:rPr>
        <w:t>k</w:t>
      </w:r>
      <w:r>
        <w:rPr>
          <w:rFonts w:ascii="Times New Roman"/>
          <w:b w:val="false"/>
          <w:i w:val="false"/>
          <w:color w:val="000000"/>
          <w:vertAlign w:val="subscript"/>
        </w:rPr>
        <w:t>к</w:t>
      </w:r>
      <w:r>
        <w:rPr>
          <w:rFonts w:ascii="Times New Roman"/>
          <w:b w:val="false"/>
          <w:i w:val="false"/>
          <w:color w:val="000000"/>
          <w:sz w:val="28"/>
        </w:rPr>
        <w:t>b(Т-5)</w:t>
      </w:r>
      <w:r>
        <w:rPr>
          <w:rFonts w:ascii="Times New Roman"/>
          <w:b w:val="false"/>
          <w:i w:val="false"/>
          <w:color w:val="000000"/>
          <w:vertAlign w:val="superscript"/>
        </w:rPr>
        <w:t>0,73</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W</w:t>
      </w:r>
      <w:r>
        <w:rPr>
          <w:rFonts w:ascii="Times New Roman"/>
          <w:b w:val="false"/>
          <w:i w:val="false"/>
          <w:color w:val="000000"/>
          <w:vertAlign w:val="subscript"/>
        </w:rPr>
        <w:t>0</w:t>
      </w:r>
      <w:r>
        <w:rPr>
          <w:rFonts w:ascii="Times New Roman"/>
          <w:b w:val="false"/>
          <w:i w:val="false"/>
          <w:color w:val="000000"/>
          <w:sz w:val="28"/>
        </w:rPr>
        <w:t>),           (134)</w:t>
      </w:r>
      <w:r>
        <w:br/>
      </w:r>
      <w:r>
        <w:rPr>
          <w:rFonts w:ascii="Times New Roman"/>
          <w:b w:val="false"/>
          <w:i w:val="false"/>
          <w:color w:val="000000"/>
          <w:sz w:val="28"/>
        </w:rPr>
        <w:t>
      мұндағы k</w:t>
      </w:r>
      <w:r>
        <w:rPr>
          <w:rFonts w:ascii="Times New Roman"/>
          <w:b w:val="false"/>
          <w:i w:val="false"/>
          <w:color w:val="000000"/>
          <w:vertAlign w:val="subscript"/>
        </w:rPr>
        <w:t>0</w:t>
      </w:r>
      <w:r>
        <w:rPr>
          <w:rFonts w:ascii="Times New Roman"/>
          <w:b w:val="false"/>
          <w:i w:val="false"/>
          <w:color w:val="000000"/>
          <w:sz w:val="28"/>
        </w:rPr>
        <w:t xml:space="preserve"> – тең деп қолданылатын коэффицент;</w:t>
      </w:r>
      <w:r>
        <w:br/>
      </w:r>
      <w:r>
        <w:rPr>
          <w:rFonts w:ascii="Times New Roman"/>
          <w:b w:val="false"/>
          <w:i w:val="false"/>
          <w:color w:val="000000"/>
          <w:sz w:val="28"/>
        </w:rPr>
        <w:t>
      екінші түп және түп төсеніш бойлық қабырға қалыңдығы арасындағы тірек бар болуы кезіндегі бекітілген ортаңғы аралық – 0,5;</w:t>
      </w:r>
      <w:r>
        <w:br/>
      </w:r>
      <w:r>
        <w:rPr>
          <w:rFonts w:ascii="Times New Roman"/>
          <w:b w:val="false"/>
          <w:i w:val="false"/>
          <w:color w:val="000000"/>
          <w:sz w:val="28"/>
        </w:rPr>
        <w:t>
      қалған жағдайларда – 1,0;</w:t>
      </w:r>
      <w:r>
        <w:br/>
      </w: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коэффициент, егер жобада жүк көтерімділігі 200 кН және одан жоғары, және 1,0 - басқа жағдайларда кранмен жүк операцияларын орындау мүмкіндігі қарастырылса 1,5-ке тең;</w:t>
      </w:r>
      <w:r>
        <w:br/>
      </w:r>
      <w:r>
        <w:rPr>
          <w:rFonts w:ascii="Times New Roman"/>
          <w:b w:val="false"/>
          <w:i w:val="false"/>
          <w:color w:val="000000"/>
          <w:sz w:val="28"/>
        </w:rPr>
        <w:t>
      k</w:t>
      </w:r>
      <w:r>
        <w:rPr>
          <w:rFonts w:ascii="Times New Roman"/>
          <w:b w:val="false"/>
          <w:i w:val="false"/>
          <w:color w:val="000000"/>
          <w:vertAlign w:val="subscript"/>
        </w:rPr>
        <w:t>к</w:t>
      </w:r>
      <w:r>
        <w:rPr>
          <w:rFonts w:ascii="Times New Roman"/>
          <w:b w:val="false"/>
          <w:i w:val="false"/>
          <w:color w:val="000000"/>
          <w:sz w:val="28"/>
        </w:rPr>
        <w:t xml:space="preserve"> – тең қабылданатын коэффициент:</w:t>
      </w:r>
      <w:r>
        <w:br/>
      </w:r>
      <w:r>
        <w:rPr>
          <w:rFonts w:ascii="Times New Roman"/>
          <w:b w:val="false"/>
          <w:i w:val="false"/>
          <w:color w:val="000000"/>
          <w:sz w:val="28"/>
        </w:rPr>
        <w:t>
      кеме-алаңы жүк палубасы үшін–1,0;</w:t>
      </w:r>
      <w:r>
        <w:br/>
      </w:r>
      <w:r>
        <w:rPr>
          <w:rFonts w:ascii="Times New Roman"/>
          <w:b w:val="false"/>
          <w:i w:val="false"/>
          <w:color w:val="000000"/>
          <w:sz w:val="28"/>
        </w:rPr>
        <w:t>
      құрғақ жүкті кемелердің екінші түбінің төсеуі үшін – 0,7;</w:t>
      </w:r>
      <w:r>
        <w:br/>
      </w:r>
      <w:r>
        <w:rPr>
          <w:rFonts w:ascii="Times New Roman"/>
          <w:b w:val="false"/>
          <w:i w:val="false"/>
          <w:color w:val="000000"/>
          <w:sz w:val="28"/>
        </w:rPr>
        <w:t>
      бункер қабырғасы және ішкі борттар үшін 0,7 соs а, мұндағы а – бункер бұрышының көлбеуі және негізгі жазықтықтың ішкі борты</w:t>
      </w:r>
      <w:r>
        <w:br/>
      </w:r>
      <w:r>
        <w:rPr>
          <w:rFonts w:ascii="Times New Roman"/>
          <w:b w:val="false"/>
          <w:i w:val="false"/>
          <w:color w:val="000000"/>
          <w:sz w:val="28"/>
        </w:rPr>
        <w:t>
      b – қабырға ұзындығы, қабырға ұсталынатын көлденең рамалық байланыс арасындағы тең аралық, см;</w:t>
      </w:r>
      <w:r>
        <w:br/>
      </w:r>
      <w:r>
        <w:rPr>
          <w:rFonts w:ascii="Times New Roman"/>
          <w:b w:val="false"/>
          <w:i w:val="false"/>
          <w:color w:val="000000"/>
          <w:sz w:val="28"/>
        </w:rPr>
        <w:t>
      Т – жылдар, жобаланған қызмет мерзімі;</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балка материалының тұрақсыздық шегі, МПа;</w:t>
      </w:r>
      <w:r>
        <w:br/>
      </w:r>
      <w:r>
        <w:rPr>
          <w:rFonts w:ascii="Times New Roman"/>
          <w:b w:val="false"/>
          <w:i w:val="false"/>
          <w:color w:val="000000"/>
          <w:sz w:val="28"/>
        </w:rPr>
        <w:t>
      W</w:t>
      </w:r>
      <w:r>
        <w:rPr>
          <w:rFonts w:ascii="Times New Roman"/>
          <w:b w:val="false"/>
          <w:i w:val="false"/>
          <w:color w:val="000000"/>
          <w:vertAlign w:val="subscript"/>
        </w:rPr>
        <w:t>0</w:t>
      </w:r>
      <w:r>
        <w:rPr>
          <w:rFonts w:ascii="Times New Roman"/>
          <w:b w:val="false"/>
          <w:i w:val="false"/>
          <w:color w:val="000000"/>
          <w:sz w:val="28"/>
        </w:rPr>
        <w:t xml:space="preserve"> – қатты қабырғаның қарсыласу сәтінің шегі,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w:t>
      </w:r>
      <w:r>
        <w:rPr>
          <w:rFonts w:ascii="Times New Roman"/>
          <w:b w:val="false"/>
          <w:i w:val="false"/>
          <w:color w:val="000000"/>
          <w:vertAlign w:val="subscript"/>
        </w:rPr>
        <w:t>0</w:t>
      </w:r>
      <w:r>
        <w:rPr>
          <w:rFonts w:ascii="Times New Roman"/>
          <w:b w:val="false"/>
          <w:i w:val="false"/>
          <w:color w:val="000000"/>
          <w:sz w:val="28"/>
        </w:rPr>
        <w:t xml:space="preserve"> = f</w:t>
      </w:r>
      <w:r>
        <w:rPr>
          <w:rFonts w:ascii="Times New Roman"/>
          <w:b w:val="false"/>
          <w:i w:val="false"/>
          <w:color w:val="000000"/>
          <w:vertAlign w:val="subscript"/>
        </w:rPr>
        <w:t>пр</w:t>
      </w:r>
      <w:r>
        <w:rPr>
          <w:rFonts w:ascii="Times New Roman"/>
          <w:b w:val="false"/>
          <w:i w:val="false"/>
          <w:color w:val="000000"/>
          <w:sz w:val="28"/>
        </w:rPr>
        <w:t xml:space="preserve"> (y</w:t>
      </w:r>
      <w:r>
        <w:rPr>
          <w:rFonts w:ascii="Times New Roman"/>
          <w:b w:val="false"/>
          <w:i w:val="false"/>
          <w:color w:val="000000"/>
          <w:vertAlign w:val="subscript"/>
        </w:rPr>
        <w:t xml:space="preserve">0 </w:t>
      </w:r>
      <w:r>
        <w:rPr>
          <w:rFonts w:ascii="Times New Roman"/>
          <w:b w:val="false"/>
          <w:i w:val="false"/>
          <w:color w:val="000000"/>
          <w:sz w:val="28"/>
        </w:rPr>
        <w:t>+ 0,05t</w:t>
      </w:r>
      <w:r>
        <w:rPr>
          <w:rFonts w:ascii="Times New Roman"/>
          <w:b w:val="false"/>
          <w:i w:val="false"/>
          <w:color w:val="000000"/>
          <w:vertAlign w:val="subscript"/>
        </w:rPr>
        <w:t>пп</w:t>
      </w:r>
      <w:r>
        <w:rPr>
          <w:rFonts w:ascii="Times New Roman"/>
          <w:b w:val="false"/>
          <w:i w:val="false"/>
          <w:color w:val="000000"/>
          <w:sz w:val="28"/>
        </w:rPr>
        <w:t>),              (135)</w:t>
      </w:r>
      <w:r>
        <w:br/>
      </w:r>
      <w:r>
        <w:rPr>
          <w:rFonts w:ascii="Times New Roman"/>
          <w:b w:val="false"/>
          <w:i w:val="false"/>
          <w:color w:val="000000"/>
          <w:sz w:val="28"/>
        </w:rPr>
        <w:t>
      мұндағы f</w:t>
      </w:r>
      <w:r>
        <w:rPr>
          <w:rFonts w:ascii="Times New Roman"/>
          <w:b w:val="false"/>
          <w:i w:val="false"/>
          <w:color w:val="000000"/>
          <w:vertAlign w:val="subscript"/>
        </w:rPr>
        <w:t>пр</w:t>
      </w:r>
      <w:r>
        <w:rPr>
          <w:rFonts w:ascii="Times New Roman"/>
          <w:b w:val="false"/>
          <w:i w:val="false"/>
          <w:color w:val="000000"/>
          <w:sz w:val="28"/>
        </w:rPr>
        <w:t xml:space="preserve"> – жалғанған белбеуінсіз аралық кескіннің көлденең қимасының жоба алаңы;</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см, қаптамадан қосылу белбеуінсіз аралық кескіннің көлденең қимасының орталық ауырлығының сақталып қалынуы;</w:t>
      </w:r>
      <w:r>
        <w:br/>
      </w:r>
      <w:r>
        <w:rPr>
          <w:rFonts w:ascii="Times New Roman"/>
          <w:b w:val="false"/>
          <w:i w:val="false"/>
          <w:color w:val="000000"/>
          <w:sz w:val="28"/>
        </w:rPr>
        <w:t>
      t</w:t>
      </w:r>
      <w:r>
        <w:rPr>
          <w:rFonts w:ascii="Times New Roman"/>
          <w:b w:val="false"/>
          <w:i w:val="false"/>
          <w:color w:val="000000"/>
          <w:vertAlign w:val="subscript"/>
        </w:rPr>
        <w:t>пп</w:t>
      </w:r>
      <w:r>
        <w:rPr>
          <w:rFonts w:ascii="Times New Roman"/>
          <w:b w:val="false"/>
          <w:i w:val="false"/>
          <w:color w:val="000000"/>
          <w:sz w:val="28"/>
        </w:rPr>
        <w:t xml:space="preserve"> – жалғанған белбеуінің жоба жуандығы;</w:t>
      </w:r>
      <w:r>
        <w:br/>
      </w:r>
      <w:r>
        <w:rPr>
          <w:rFonts w:ascii="Times New Roman"/>
          <w:b w:val="false"/>
          <w:i w:val="false"/>
          <w:color w:val="000000"/>
          <w:sz w:val="28"/>
        </w:rPr>
        <w:t>
</w:t>
      </w:r>
      <w:r>
        <w:rPr>
          <w:rFonts w:ascii="Times New Roman"/>
          <w:b w:val="false"/>
          <w:i w:val="false"/>
          <w:color w:val="000000"/>
          <w:sz w:val="28"/>
        </w:rPr>
        <w:t xml:space="preserve">
      126. Ені қабырға арасындағы қашықтықтың жартысына тең жалғанған белбеулері бар қаттылықтың өзгертілінген бойлық қабырғаларын мынадай параметрлерге байланысты анықталған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р</w:t>
      </w:r>
      <w:r>
        <w:rPr>
          <w:rFonts w:ascii="Times New Roman"/>
          <w:b w:val="false"/>
          <w:i w:val="false"/>
          <w:color w:val="000000"/>
          <w:sz w:val="28"/>
        </w:rPr>
        <w:t xml:space="preserve"> редукциялық коэффициенті бар баламалық брусқа қосу керек:</w:t>
      </w:r>
      <w:r>
        <w:br/>
      </w:r>
      <w:r>
        <w:rPr>
          <w:rFonts w:ascii="Times New Roman"/>
          <w:b w:val="false"/>
          <w:i w:val="false"/>
          <w:color w:val="000000"/>
          <w:sz w:val="28"/>
        </w:rPr>
        <w:t>
      hо — осы Қағиданың 106-тармағына сәйкес деформацияланған қабырғаның майысу бағыты см,</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қабырға арлығының арақашықтығы,см;</w:t>
      </w:r>
      <w:r>
        <w:br/>
      </w:r>
      <w:r>
        <w:rPr>
          <w:rFonts w:ascii="Times New Roman"/>
          <w:b w:val="false"/>
          <w:i w:val="false"/>
          <w:color w:val="000000"/>
          <w:sz w:val="28"/>
        </w:rPr>
        <w:t>
      F</w:t>
      </w:r>
      <w:r>
        <w:rPr>
          <w:rFonts w:ascii="Times New Roman"/>
          <w:b w:val="false"/>
          <w:i w:val="false"/>
          <w:color w:val="000000"/>
          <w:vertAlign w:val="subscript"/>
        </w:rPr>
        <w:t>p</w:t>
      </w:r>
      <w:r>
        <w:rPr>
          <w:rFonts w:ascii="Times New Roman"/>
          <w:b w:val="false"/>
          <w:i w:val="false"/>
          <w:color w:val="000000"/>
          <w:sz w:val="28"/>
        </w:rPr>
        <w:t>, I</w:t>
      </w:r>
      <w:r>
        <w:rPr>
          <w:rFonts w:ascii="Times New Roman"/>
          <w:b w:val="false"/>
          <w:i w:val="false"/>
          <w:color w:val="000000"/>
          <w:vertAlign w:val="subscript"/>
        </w:rPr>
        <w:t xml:space="preserve">p </w:t>
      </w:r>
      <w:r>
        <w:rPr>
          <w:rFonts w:ascii="Times New Roman"/>
          <w:b w:val="false"/>
          <w:i w:val="false"/>
          <w:color w:val="000000"/>
          <w:sz w:val="28"/>
        </w:rPr>
        <w:t>- көлденең қима ауданы, см</w:t>
      </w:r>
      <w:r>
        <w:rPr>
          <w:rFonts w:ascii="Times New Roman"/>
          <w:b w:val="false"/>
          <w:i w:val="false"/>
          <w:color w:val="000000"/>
          <w:vertAlign w:val="superscript"/>
        </w:rPr>
        <w:t>2</w:t>
      </w:r>
      <w:r>
        <w:rPr>
          <w:rFonts w:ascii="Times New Roman"/>
          <w:b w:val="false"/>
          <w:i w:val="false"/>
          <w:color w:val="000000"/>
          <w:sz w:val="28"/>
        </w:rPr>
        <w:t>, және осы ауданның бейтарап оське қатысты см</w:t>
      </w:r>
      <w:r>
        <w:rPr>
          <w:rFonts w:ascii="Times New Roman"/>
          <w:b w:val="false"/>
          <w:i w:val="false"/>
          <w:color w:val="000000"/>
          <w:vertAlign w:val="superscript"/>
        </w:rPr>
        <w:t>4</w:t>
      </w:r>
      <w:r>
        <w:rPr>
          <w:rFonts w:ascii="Times New Roman"/>
          <w:b w:val="false"/>
          <w:i w:val="false"/>
          <w:color w:val="000000"/>
          <w:sz w:val="28"/>
        </w:rPr>
        <w:t xml:space="preserve">, бойлық деформацияланған және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тең белдік ені ескірген қабырғаға жалғасқан инерция сәті;</w:t>
      </w:r>
      <w:r>
        <w:br/>
      </w:r>
      <w:r>
        <w:rPr>
          <w:rFonts w:ascii="Times New Roman"/>
          <w:b w:val="false"/>
          <w:i w:val="false"/>
          <w:color w:val="000000"/>
          <w:sz w:val="28"/>
        </w:rPr>
        <w:t>
      z</w:t>
      </w:r>
      <w:r>
        <w:rPr>
          <w:rFonts w:ascii="Times New Roman"/>
          <w:b w:val="false"/>
          <w:i w:val="false"/>
          <w:color w:val="000000"/>
          <w:vertAlign w:val="subscript"/>
        </w:rPr>
        <w:t>мах</w:t>
      </w:r>
      <w:r>
        <w:rPr>
          <w:rFonts w:ascii="Times New Roman"/>
          <w:b w:val="false"/>
          <w:i w:val="false"/>
          <w:color w:val="000000"/>
          <w:sz w:val="28"/>
        </w:rPr>
        <w:t xml:space="preserve"> - жоғарыда көрсетілген көлденең қиманың шеткі талшығының шетінің бейтарап осьтен қашықта тұру,см;</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радиус инерциясы, см,</w:t>
      </w:r>
      <w:r>
        <w:br/>
      </w:r>
      <w:r>
        <w:rPr>
          <w:rFonts w:ascii="Times New Roman"/>
          <w:b w:val="false"/>
          <w:i w:val="false"/>
          <w:color w:val="000000"/>
          <w:sz w:val="28"/>
        </w:rPr>
        <w:t>
                               </w:t>
      </w:r>
      <w:r>
        <w:drawing>
          <wp:inline distT="0" distB="0" distL="0" distR="0">
            <wp:extent cx="439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94200" cy="330200"/>
                    </a:xfrm>
                    <a:prstGeom prst="rect">
                      <a:avLst/>
                    </a:prstGeom>
                  </pic:spPr>
                </pic:pic>
              </a:graphicData>
            </a:graphic>
          </wp:inline>
        </w:drawing>
      </w:r>
      <w:r>
        <w:br/>
      </w:r>
      <w:r>
        <w:rPr>
          <w:rFonts w:ascii="Times New Roman"/>
          <w:b w:val="false"/>
          <w:i w:val="false"/>
          <w:color w:val="000000"/>
          <w:sz w:val="28"/>
        </w:rPr>
        <w:t>
      Е, R</w:t>
      </w:r>
      <w:r>
        <w:rPr>
          <w:rFonts w:ascii="Times New Roman"/>
          <w:b w:val="false"/>
          <w:i w:val="false"/>
          <w:color w:val="000000"/>
          <w:vertAlign w:val="subscript"/>
        </w:rPr>
        <w:t>еН</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серпімділік модулі және қабырға материалының ағымдылық шегі, МПа;</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қабырға тірелетін, рамалық көлденең байланыс аралығының арқашықтығына тең, қабырға ұзындығы, см;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 қабырғаның эйлерлі кернеуі, МПа,</w:t>
      </w:r>
      <w:r>
        <w:br/>
      </w:r>
      <w:r>
        <w:rPr>
          <w:rFonts w:ascii="Times New Roman"/>
          <w:b w:val="false"/>
          <w:i w:val="false"/>
          <w:color w:val="000000"/>
          <w:sz w:val="28"/>
        </w:rPr>
        <w:t>
                               </w:t>
      </w:r>
      <w:r>
        <w:drawing>
          <wp:inline distT="0" distB="0" distL="0" distR="0">
            <wp:extent cx="447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470400" cy="3302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 созылған кеде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&gt; 0, сығылған кезде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&lt; 0, белдікпен жалғанған қабырғаның көлденең қима ауданындағы ауыртпалық орталығы деңгейіндегі қатты байланыстағы кернеу;</w:t>
      </w:r>
      <w:r>
        <w:br/>
      </w:r>
      <w:r>
        <w:rPr>
          <w:rFonts w:ascii="Times New Roman"/>
          <w:b w:val="false"/>
          <w:i w:val="false"/>
          <w:color w:val="000000"/>
          <w:sz w:val="28"/>
        </w:rPr>
        <w:t>
      n – мынаған тең салыстырмалы кернеу</w:t>
      </w:r>
      <w:r>
        <w:br/>
      </w:r>
      <w:r>
        <w:rPr>
          <w:rFonts w:ascii="Times New Roman"/>
          <w:b w:val="false"/>
          <w:i w:val="false"/>
          <w:color w:val="000000"/>
          <w:sz w:val="28"/>
        </w:rPr>
        <w:t>
                                 </w:t>
      </w:r>
      <w:r>
        <w:drawing>
          <wp:inline distT="0" distB="0" distL="0" distR="0">
            <wp:extent cx="425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254500" cy="304800"/>
                    </a:xfrm>
                    <a:prstGeom prst="rect">
                      <a:avLst/>
                    </a:prstGeom>
                  </pic:spPr>
                </pic:pic>
              </a:graphicData>
            </a:graphic>
          </wp:inline>
        </w:drawing>
      </w:r>
      <w:r>
        <w:br/>
      </w:r>
      <w:r>
        <w:rPr>
          <w:rFonts w:ascii="Times New Roman"/>
          <w:b w:val="false"/>
          <w:i w:val="false"/>
          <w:color w:val="000000"/>
          <w:sz w:val="28"/>
        </w:rPr>
        <w:t>
      р – осы Қағиданың 46 – 50-тармағына сәйкес қабырғамен қолданылатын төсеудегі жүк қысымының қарқындылығы МПа, жүкке әсер етпейтін қаптаманы немесе төсеуді қолдайтын қабырға үшін р = 0 қабылданады</w:t>
      </w:r>
      <w:r>
        <w:br/>
      </w:r>
      <w:r>
        <w:rPr>
          <w:rFonts w:ascii="Times New Roman"/>
          <w:b w:val="false"/>
          <w:i w:val="false"/>
          <w:color w:val="000000"/>
          <w:sz w:val="28"/>
        </w:rPr>
        <w:t>
      H</w:t>
      </w:r>
      <w:r>
        <w:rPr>
          <w:rFonts w:ascii="Times New Roman"/>
          <w:b w:val="false"/>
          <w:i w:val="false"/>
          <w:color w:val="000000"/>
          <w:vertAlign w:val="subscript"/>
        </w:rPr>
        <w:t xml:space="preserve">p </w:t>
      </w:r>
      <w:r>
        <w:rPr>
          <w:rFonts w:ascii="Times New Roman"/>
          <w:b w:val="false"/>
          <w:i w:val="false"/>
          <w:color w:val="000000"/>
          <w:sz w:val="28"/>
        </w:rPr>
        <w:t>– қабырға биіктігі, см.</w:t>
      </w:r>
      <w:r>
        <w:br/>
      </w:r>
      <w:r>
        <w:rPr>
          <w:rFonts w:ascii="Times New Roman"/>
          <w:b w:val="false"/>
          <w:i w:val="false"/>
          <w:color w:val="000000"/>
          <w:sz w:val="28"/>
        </w:rPr>
        <w:t>
      Мынадай формула бойынша есептелінетін редукциалық коэффицент:</w:t>
      </w:r>
      <w:r>
        <w:br/>
      </w:r>
      <w:r>
        <w:rPr>
          <w:rFonts w:ascii="Times New Roman"/>
          <w:b w:val="false"/>
          <w:i w:val="false"/>
          <w:color w:val="000000"/>
          <w:sz w:val="28"/>
        </w:rPr>
        <w:t>
                         </w:t>
      </w:r>
      <w:r>
        <w:drawing>
          <wp:inline distT="0" distB="0" distL="0" distR="0">
            <wp:extent cx="5219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219700" cy="14097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осы Қағидаға </w:t>
      </w:r>
      <w:r>
        <w:rPr>
          <w:rFonts w:ascii="Times New Roman"/>
          <w:b w:val="false"/>
          <w:i w:val="false"/>
          <w:color w:val="000000"/>
          <w:sz w:val="28"/>
        </w:rPr>
        <w:t>24-қосымша</w:t>
      </w:r>
      <w:r>
        <w:rPr>
          <w:rFonts w:ascii="Times New Roman"/>
          <w:b w:val="false"/>
          <w:i w:val="false"/>
          <w:color w:val="000000"/>
          <w:sz w:val="28"/>
        </w:rPr>
        <w:t xml:space="preserve"> бойынша анықталатын коэффицент;</w:t>
      </w:r>
      <w:r>
        <w:br/>
      </w:r>
      <w:r>
        <w:rPr>
          <w:rFonts w:ascii="Times New Roman"/>
          <w:b w:val="false"/>
          <w:i w:val="false"/>
          <w:color w:val="000000"/>
          <w:sz w:val="28"/>
        </w:rPr>
        <w:t>
      k</w:t>
      </w:r>
      <w:r>
        <w:rPr>
          <w:rFonts w:ascii="Times New Roman"/>
          <w:b w:val="false"/>
          <w:i w:val="false"/>
          <w:color w:val="000000"/>
          <w:vertAlign w:val="subscript"/>
        </w:rPr>
        <w:t xml:space="preserve">п </w:t>
      </w:r>
      <w:r>
        <w:rPr>
          <w:rFonts w:ascii="Times New Roman"/>
          <w:b w:val="false"/>
          <w:i w:val="false"/>
          <w:color w:val="000000"/>
          <w:sz w:val="28"/>
        </w:rPr>
        <w:t>— кеме-алаңдарының палуба қабырғаларына және екінші түптің қабырғаларына тең бірлік ретінде және қалған жағдайларда 0,85;</w:t>
      </w:r>
      <w:r>
        <w:br/>
      </w: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xml:space="preserve"> п</w:t>
      </w:r>
      <w:r>
        <w:rPr>
          <w:rFonts w:ascii="Times New Roman"/>
          <w:b w:val="false"/>
          <w:i w:val="false"/>
          <w:color w:val="000000"/>
          <w:vertAlign w:val="subscript"/>
        </w:rPr>
        <w:t xml:space="preserve">2 </w:t>
      </w:r>
      <w:r>
        <w:rPr>
          <w:rFonts w:ascii="Times New Roman"/>
          <w:b w:val="false"/>
          <w:i w:val="false"/>
          <w:color w:val="000000"/>
          <w:sz w:val="28"/>
        </w:rPr>
        <w:t>— мынадай формула бойынша есептелінетін сандар:</w:t>
      </w:r>
      <w:r>
        <w:br/>
      </w:r>
      <w:r>
        <w:rPr>
          <w:rFonts w:ascii="Times New Roman"/>
          <w:b w:val="false"/>
          <w:i w:val="false"/>
          <w:color w:val="000000"/>
          <w:sz w:val="28"/>
        </w:rPr>
        <w:t>
                     </w:t>
      </w:r>
      <w:r>
        <w:drawing>
          <wp:inline distT="0" distB="0" distL="0" distR="0">
            <wp:extent cx="5702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02300" cy="596900"/>
                    </a:xfrm>
                    <a:prstGeom prst="rect">
                      <a:avLst/>
                    </a:prstGeom>
                  </pic:spPr>
                </pic:pic>
              </a:graphicData>
            </a:graphic>
          </wp:inline>
        </w:drawing>
      </w:r>
      <w:r>
        <w:br/>
      </w: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xml:space="preserve"> теріс, п</w:t>
      </w:r>
      <w:r>
        <w:rPr>
          <w:rFonts w:ascii="Times New Roman"/>
          <w:b w:val="false"/>
          <w:i w:val="false"/>
          <w:color w:val="000000"/>
          <w:vertAlign w:val="subscript"/>
        </w:rPr>
        <w:t xml:space="preserve">2 </w:t>
      </w:r>
      <w:r>
        <w:rPr>
          <w:rFonts w:ascii="Times New Roman"/>
          <w:b w:val="false"/>
          <w:i w:val="false"/>
          <w:color w:val="000000"/>
          <w:sz w:val="28"/>
        </w:rPr>
        <w:t>оң сан;</w:t>
      </w:r>
      <w:r>
        <w:br/>
      </w:r>
      <w:r>
        <w:rPr>
          <w:rFonts w:ascii="Times New Roman"/>
          <w:b w:val="false"/>
          <w:i w:val="false"/>
          <w:color w:val="000000"/>
          <w:sz w:val="28"/>
        </w:rPr>
        <w:t>
      X, X</w:t>
      </w:r>
      <w:r>
        <w:rPr>
          <w:rFonts w:ascii="Times New Roman"/>
          <w:b w:val="false"/>
          <w:i w:val="false"/>
          <w:color w:val="000000"/>
          <w:vertAlign w:val="subscript"/>
        </w:rPr>
        <w:t>1</w:t>
      </w:r>
      <w:r>
        <w:rPr>
          <w:rFonts w:ascii="Times New Roman"/>
          <w:b w:val="false"/>
          <w:i w:val="false"/>
          <w:color w:val="000000"/>
          <w:sz w:val="28"/>
        </w:rPr>
        <w:t>, Y – мынадай формула бойынша анықталатын шама:</w:t>
      </w:r>
      <w:r>
        <w:br/>
      </w:r>
      <w:r>
        <w:rPr>
          <w:rFonts w:ascii="Times New Roman"/>
          <w:b w:val="false"/>
          <w:i w:val="false"/>
          <w:color w:val="000000"/>
          <w:sz w:val="28"/>
        </w:rPr>
        <w:t>
           </w:t>
      </w:r>
      <w:r>
        <w:drawing>
          <wp:inline distT="0" distB="0" distL="0" distR="0">
            <wp:extent cx="6972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972300" cy="1181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70993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099300" cy="1206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598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981700" cy="6604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127. Егер осы Қағиданың 141, 142 және 143-формулаларымен анықталған қандай да бір коэффициент теріс болса, онда оны нөлге тең деп, ал бірліктер көп болса – бірге тең деп қабылдайды.</w:t>
      </w:r>
      <w:r>
        <w:br/>
      </w:r>
      <w:r>
        <w:rPr>
          <w:rFonts w:ascii="Times New Roman"/>
          <w:b w:val="false"/>
          <w:i w:val="false"/>
          <w:color w:val="000000"/>
          <w:sz w:val="28"/>
        </w:rPr>
        <w:t>
</w:t>
      </w:r>
      <w:r>
        <w:rPr>
          <w:rFonts w:ascii="Times New Roman"/>
          <w:b w:val="false"/>
          <w:i w:val="false"/>
          <w:color w:val="000000"/>
          <w:sz w:val="28"/>
        </w:rPr>
        <w:t>
      128. Жинақтың көлденең жүйесі кезіндегі жапырылған аудандағы кему коэффициенті, осы Қағиданың 126-тармағына сәйкес анықталған көлденең деформацияланған қабырға қаттылығының кему коэффициентінен жоғары қабылданбайды.</w:t>
      </w:r>
      <w:r>
        <w:br/>
      </w:r>
      <w:r>
        <w:rPr>
          <w:rFonts w:ascii="Times New Roman"/>
          <w:b w:val="false"/>
          <w:i w:val="false"/>
          <w:color w:val="000000"/>
          <w:sz w:val="28"/>
        </w:rPr>
        <w:t>
      Жинақтың көлденең жүйесі кезіндегі жаншылған аудандағы кему коэффициенті осы Қағиданың </w:t>
      </w:r>
      <w:r>
        <w:rPr>
          <w:rFonts w:ascii="Times New Roman"/>
          <w:b w:val="false"/>
          <w:i w:val="false"/>
          <w:color w:val="000000"/>
          <w:sz w:val="28"/>
        </w:rPr>
        <w:t>21-қосымшасына</w:t>
      </w:r>
      <w:r>
        <w:rPr>
          <w:rFonts w:ascii="Times New Roman"/>
          <w:b w:val="false"/>
          <w:i w:val="false"/>
          <w:color w:val="000000"/>
          <w:sz w:val="28"/>
        </w:rPr>
        <w:t xml:space="preserve"> сәйкес анықталады.</w:t>
      </w:r>
      <w:r>
        <w:br/>
      </w:r>
      <w:r>
        <w:rPr>
          <w:rFonts w:ascii="Times New Roman"/>
          <w:b w:val="false"/>
          <w:i w:val="false"/>
          <w:color w:val="000000"/>
          <w:sz w:val="28"/>
        </w:rPr>
        <w:t>
      Кеме-алаңының жүк палубасының төсеме және жиынтықтың көлденең жүйесіндегі құрғақ жүктің екінші түбінің төсеме пластинасының редукцияланатын бөліктері эквивалентті брусқа қосылмайды.</w:t>
      </w:r>
      <w:r>
        <w:br/>
      </w:r>
      <w:r>
        <w:rPr>
          <w:rFonts w:ascii="Times New Roman"/>
          <w:b w:val="false"/>
          <w:i w:val="false"/>
          <w:color w:val="000000"/>
          <w:sz w:val="28"/>
        </w:rPr>
        <w:t>
</w:t>
      </w:r>
      <w:r>
        <w:rPr>
          <w:rFonts w:ascii="Times New Roman"/>
          <w:b w:val="false"/>
          <w:i w:val="false"/>
          <w:color w:val="000000"/>
          <w:sz w:val="28"/>
        </w:rPr>
        <w:t>
      129. Тозулар және корпус байланысының жергілікті қалдық деформациясын ескере отырып көлденең сәті М пр.и бойынша кеменің жалпы беріктілігін қамтамасыз ету үшін мынадай шарт орындалады:</w:t>
      </w:r>
      <w:r>
        <w:br/>
      </w:r>
      <w:r>
        <w:rPr>
          <w:rFonts w:ascii="Times New Roman"/>
          <w:b w:val="false"/>
          <w:i w:val="false"/>
          <w:color w:val="000000"/>
          <w:sz w:val="28"/>
        </w:rPr>
        <w:t>
                        |</w:t>
      </w:r>
      <w:r>
        <w:rPr>
          <w:rFonts w:ascii="Times New Roman"/>
          <w:b w:val="false"/>
          <w:i/>
          <w:color w:val="000000"/>
          <w:sz w:val="28"/>
        </w:rPr>
        <w:t>М</w:t>
      </w:r>
      <w:r>
        <w:rPr>
          <w:rFonts w:ascii="Times New Roman"/>
          <w:b w:val="false"/>
          <w:i w:val="false"/>
          <w:color w:val="000000"/>
          <w:vertAlign w:val="subscript"/>
        </w:rPr>
        <w:t>пр.и</w:t>
      </w:r>
      <w:r>
        <w:rPr>
          <w:rFonts w:ascii="Times New Roman"/>
          <w:b w:val="false"/>
          <w:i w:val="false"/>
          <w:color w:val="000000"/>
          <w:sz w:val="28"/>
        </w:rPr>
        <w:t>| &gt;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(144)</w:t>
      </w:r>
      <w:r>
        <w:br/>
      </w:r>
      <w:r>
        <w:rPr>
          <w:rFonts w:ascii="Times New Roman"/>
          <w:b w:val="false"/>
          <w:i w:val="false"/>
          <w:color w:val="000000"/>
          <w:sz w:val="28"/>
        </w:rPr>
        <w:t>
      мұндағы Ки – тозулар және корпус байланысының жергілікті қалдық деформациясын ескерілген көлденең сәті бойынша беріктілік қорының коэффициенті;</w:t>
      </w:r>
      <w:r>
        <w:br/>
      </w:r>
      <w:r>
        <w:rPr>
          <w:rFonts w:ascii="Times New Roman"/>
          <w:b w:val="false"/>
          <w:i w:val="false"/>
          <w:color w:val="000000"/>
          <w:sz w:val="28"/>
        </w:rPr>
        <w:t>
      М р – майысу және асыра иіп жіберудегі есепті иілу сәті, кНм.</w:t>
      </w:r>
      <w:r>
        <w:br/>
      </w:r>
      <w:r>
        <w:rPr>
          <w:rFonts w:ascii="Times New Roman"/>
          <w:b w:val="false"/>
          <w:i w:val="false"/>
          <w:color w:val="000000"/>
          <w:sz w:val="28"/>
        </w:rPr>
        <w:t>
</w:t>
      </w:r>
      <w:r>
        <w:rPr>
          <w:rFonts w:ascii="Times New Roman"/>
          <w:b w:val="false"/>
          <w:i w:val="false"/>
          <w:color w:val="000000"/>
          <w:sz w:val="28"/>
        </w:rPr>
        <w:t>
      130. Коэффициент k</w:t>
      </w:r>
      <w:r>
        <w:rPr>
          <w:rFonts w:ascii="Times New Roman"/>
          <w:b w:val="false"/>
          <w:i w:val="false"/>
          <w:color w:val="000000"/>
          <w:vertAlign w:val="subscript"/>
        </w:rPr>
        <w:t>и</w:t>
      </w:r>
      <w:r>
        <w:rPr>
          <w:rFonts w:ascii="Times New Roman"/>
          <w:b w:val="false"/>
          <w:i w:val="false"/>
          <w:color w:val="000000"/>
          <w:sz w:val="28"/>
        </w:rPr>
        <w:t xml:space="preserve"> беріктілік шартында k</w:t>
      </w:r>
      <w:r>
        <w:rPr>
          <w:rFonts w:ascii="Times New Roman"/>
          <w:b w:val="false"/>
          <w:i w:val="false"/>
          <w:color w:val="000000"/>
          <w:vertAlign w:val="subscript"/>
        </w:rPr>
        <w:t>годн</w:t>
      </w:r>
      <w:r>
        <w:rPr>
          <w:rFonts w:ascii="Times New Roman"/>
          <w:b w:val="false"/>
          <w:i w:val="false"/>
          <w:color w:val="000000"/>
          <w:sz w:val="28"/>
        </w:rPr>
        <w:t xml:space="preserve"> коэффицентіне тең Куәландыру қағидасының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мәні қолданылады.</w:t>
      </w:r>
      <w:r>
        <w:br/>
      </w:r>
      <w:r>
        <w:rPr>
          <w:rFonts w:ascii="Times New Roman"/>
          <w:b w:val="false"/>
          <w:i w:val="false"/>
          <w:color w:val="000000"/>
          <w:sz w:val="28"/>
        </w:rPr>
        <w:t>
</w:t>
      </w:r>
      <w:r>
        <w:rPr>
          <w:rFonts w:ascii="Times New Roman"/>
          <w:b w:val="false"/>
          <w:i w:val="false"/>
          <w:color w:val="000000"/>
          <w:sz w:val="28"/>
        </w:rPr>
        <w:t>
      131. Жүк тасуға арналған кемелер үшін тозулар және корпус байланысының жергілікті қалдық деформациясы ескерілген көлденең сәті бойынша М</w:t>
      </w:r>
      <w:r>
        <w:rPr>
          <w:rFonts w:ascii="Times New Roman"/>
          <w:b w:val="false"/>
          <w:i w:val="false"/>
          <w:color w:val="000000"/>
          <w:vertAlign w:val="subscript"/>
        </w:rPr>
        <w:t>пр.и</w:t>
      </w:r>
      <w:r>
        <w:rPr>
          <w:rFonts w:ascii="Times New Roman"/>
          <w:b w:val="false"/>
          <w:i w:val="false"/>
          <w:color w:val="000000"/>
          <w:sz w:val="28"/>
        </w:rPr>
        <w:t xml:space="preserve"> кеменің жалпы беріктілігі төмендегі қатынас көмегі арқылы есептеледі:</w:t>
      </w:r>
      <w:r>
        <w:br/>
      </w:r>
      <w:r>
        <w:rPr>
          <w:rFonts w:ascii="Times New Roman"/>
          <w:b w:val="false"/>
          <w:i w:val="false"/>
          <w:color w:val="000000"/>
          <w:sz w:val="28"/>
        </w:rPr>
        <w:t>
                              </w:t>
      </w:r>
      <w:r>
        <w:drawing>
          <wp:inline distT="0" distB="0" distL="0" distR="0">
            <wp:extent cx="454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546600" cy="3683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 xml:space="preserve">пр.и </w:t>
      </w:r>
      <w:r>
        <w:rPr>
          <w:rFonts w:ascii="Times New Roman"/>
          <w:b w:val="false"/>
          <w:i w:val="false"/>
          <w:color w:val="000000"/>
          <w:sz w:val="28"/>
        </w:rPr>
        <w:t>– корпус байланысы деформациясының жергілікті қалдығы және тозу есебі сәтімен шекті коэффиценті.</w:t>
      </w:r>
      <w:r>
        <w:br/>
      </w:r>
      <w:r>
        <w:rPr>
          <w:rFonts w:ascii="Times New Roman"/>
          <w:b w:val="false"/>
          <w:i w:val="false"/>
          <w:color w:val="000000"/>
          <w:sz w:val="28"/>
        </w:rPr>
        <w:t>
</w:t>
      </w:r>
      <w:r>
        <w:rPr>
          <w:rFonts w:ascii="Times New Roman"/>
          <w:b w:val="false"/>
          <w:i w:val="false"/>
          <w:color w:val="000000"/>
          <w:sz w:val="28"/>
        </w:rPr>
        <w:t>
      132. Коэффициент k</w:t>
      </w:r>
      <w:r>
        <w:rPr>
          <w:rFonts w:ascii="Times New Roman"/>
          <w:b w:val="false"/>
          <w:i w:val="false"/>
          <w:color w:val="000000"/>
          <w:vertAlign w:val="subscript"/>
        </w:rPr>
        <w:t>и</w:t>
      </w:r>
      <w:r>
        <w:rPr>
          <w:rFonts w:ascii="Times New Roman"/>
          <w:b w:val="false"/>
          <w:i w:val="false"/>
          <w:color w:val="000000"/>
          <w:sz w:val="28"/>
        </w:rPr>
        <w:t xml:space="preserve"> кеменің қызмет ету мерзімінің соңында осы Қағиданың </w:t>
      </w:r>
      <w:r>
        <w:rPr>
          <w:rFonts w:ascii="Times New Roman"/>
          <w:b w:val="false"/>
          <w:i w:val="false"/>
          <w:color w:val="000000"/>
          <w:sz w:val="28"/>
        </w:rPr>
        <w:t>25-қосымшасына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133. Осы Қағиданың 129-131-тармақ шарттарына сәйкес кеменің қызметі мерзімінде жоспарлану орындалады.</w:t>
      </w:r>
    </w:p>
    <w:bookmarkEnd w:id="31"/>
    <w:bookmarkStart w:name="z154" w:id="32"/>
    <w:p>
      <w:pPr>
        <w:spacing w:after="0"/>
        <w:ind w:left="0"/>
        <w:jc w:val="left"/>
      </w:pPr>
      <w:r>
        <w:rPr>
          <w:rFonts w:ascii="Times New Roman"/>
          <w:b/>
          <w:i w:val="false"/>
          <w:color w:val="000000"/>
        </w:rPr>
        <w:t xml:space="preserve"> 
5. Кеме корпусын құрастыру § 1. Жалпы талаптар</w:t>
      </w:r>
    </w:p>
    <w:bookmarkEnd w:id="32"/>
    <w:bookmarkStart w:name="z155" w:id="33"/>
    <w:p>
      <w:pPr>
        <w:spacing w:after="0"/>
        <w:ind w:left="0"/>
        <w:jc w:val="both"/>
      </w:pPr>
      <w:r>
        <w:rPr>
          <w:rFonts w:ascii="Times New Roman"/>
          <w:b w:val="false"/>
          <w:i w:val="false"/>
          <w:color w:val="000000"/>
          <w:sz w:val="28"/>
        </w:rPr>
        <w:t>
      134. Кемелердің корпустарын конструкциялау кезінде жабық конструкциялар құралу үшін, байланыстардың бір жазықтықта бірігу принципін сақтау қажет: карлингс – көлденең қалқалардың рамалық бағанасы- кильсон; палубтың немесе платформаның көлденең қабырға қаттылығы – көлденең қалқаның бос бағанасы- түптің, екі есе түптің немесе платформаның көлденең қабырғасы, флор- шпангоут-бимс; борттық стрингер - көлденең қалқа шельфі-көлденең қалқа шельфі және с.с.</w:t>
      </w:r>
      <w:r>
        <w:br/>
      </w:r>
      <w:r>
        <w:rPr>
          <w:rFonts w:ascii="Times New Roman"/>
          <w:b w:val="false"/>
          <w:i w:val="false"/>
          <w:color w:val="000000"/>
          <w:sz w:val="28"/>
        </w:rPr>
        <w:t>
</w:t>
      </w:r>
      <w:r>
        <w:rPr>
          <w:rFonts w:ascii="Times New Roman"/>
          <w:b w:val="false"/>
          <w:i w:val="false"/>
          <w:color w:val="000000"/>
          <w:sz w:val="28"/>
        </w:rPr>
        <w:t>
      135. Қалыңдықтың, биіктіктің, қиманың немесе корпус байланысының нысанының өзгеруі бір қалыпты деп рұқсат етіледі.</w:t>
      </w:r>
      <w:r>
        <w:br/>
      </w:r>
      <w:r>
        <w:rPr>
          <w:rFonts w:ascii="Times New Roman"/>
          <w:b w:val="false"/>
          <w:i w:val="false"/>
          <w:color w:val="000000"/>
          <w:sz w:val="28"/>
        </w:rPr>
        <w:t>
      Көршілес табақшалар қалыңдығының әртүрлілігі жалғастырушы табақшалар қалыңдығынан 30% пайызға немесе 5 мм аспауы рұқсат етілмейді (кіші мәні қабылданады).</w:t>
      </w:r>
      <w:r>
        <w:br/>
      </w:r>
      <w:r>
        <w:rPr>
          <w:rFonts w:ascii="Times New Roman"/>
          <w:b w:val="false"/>
          <w:i w:val="false"/>
          <w:color w:val="000000"/>
          <w:sz w:val="28"/>
        </w:rPr>
        <w:t>
      Көрсетілгендер саңылау құраушы табақшаларға, сонымен қатар зәкір клюз, кемелік техникалық құралдар астындағы қондырма шетіне орнатылған жуан табақшаларға жатпайды.</w:t>
      </w:r>
      <w:r>
        <w:br/>
      </w:r>
      <w:r>
        <w:rPr>
          <w:rFonts w:ascii="Times New Roman"/>
          <w:b w:val="false"/>
          <w:i w:val="false"/>
          <w:color w:val="000000"/>
          <w:sz w:val="28"/>
        </w:rPr>
        <w:t>
      Жуанырақ табақшаның шеткі бөліктерін қолданыстағы стандарттарға сәйкес жұқа табақшаның қалыңдығына дейін орындайды.</w:t>
      </w:r>
      <w:r>
        <w:br/>
      </w:r>
      <w:r>
        <w:rPr>
          <w:rFonts w:ascii="Times New Roman"/>
          <w:b w:val="false"/>
          <w:i w:val="false"/>
          <w:color w:val="000000"/>
          <w:sz w:val="28"/>
        </w:rPr>
        <w:t>
</w:t>
      </w:r>
      <w:r>
        <w:rPr>
          <w:rFonts w:ascii="Times New Roman"/>
          <w:b w:val="false"/>
          <w:i w:val="false"/>
          <w:color w:val="000000"/>
          <w:sz w:val="28"/>
        </w:rPr>
        <w:t>
      136. Белдеме қабырғасының және қабырға қаттылығы биіктігінің жоғарыдан төменге немесе керісінше ауысуын, аралығы байланысты жалғастыратын қабырға биіктігінің 5 түрлісіне тең деп тағайындауға ұсынылатын учаскеде жүргізеді.</w:t>
      </w:r>
      <w:r>
        <w:br/>
      </w:r>
      <w:r>
        <w:rPr>
          <w:rFonts w:ascii="Times New Roman"/>
          <w:b w:val="false"/>
          <w:i w:val="false"/>
          <w:color w:val="000000"/>
          <w:sz w:val="28"/>
        </w:rPr>
        <w:t>
      Ауыспалы учаскенің (кеменің олртаңғы бөлігіндегі кильсон және карлингс қабырғасын қоспағанда) ұзындығын екі түрлі биіктікке дейін кішірейтуге рұқсат етіледі.</w:t>
      </w:r>
      <w:r>
        <w:br/>
      </w:r>
      <w:r>
        <w:rPr>
          <w:rFonts w:ascii="Times New Roman"/>
          <w:b w:val="false"/>
          <w:i w:val="false"/>
          <w:color w:val="000000"/>
          <w:sz w:val="28"/>
        </w:rPr>
        <w:t>
      Білдем белбеулері ұқсас түрде бірінен кейін біріне қалқып ауысу рұқсат етіледі.</w:t>
      </w:r>
      <w:r>
        <w:br/>
      </w:r>
      <w:r>
        <w:rPr>
          <w:rFonts w:ascii="Times New Roman"/>
          <w:b w:val="false"/>
          <w:i w:val="false"/>
          <w:color w:val="000000"/>
          <w:sz w:val="28"/>
        </w:rPr>
        <w:t>
</w:t>
      </w:r>
      <w:r>
        <w:rPr>
          <w:rFonts w:ascii="Times New Roman"/>
          <w:b w:val="false"/>
          <w:i w:val="false"/>
          <w:color w:val="000000"/>
          <w:sz w:val="28"/>
        </w:rPr>
        <w:t>
      137. Корпустың негізгі бойлық байланысының үлкен санының үдіксіздігін қамтамасыз етуіт иіс.</w:t>
      </w:r>
      <w:r>
        <w:br/>
      </w:r>
      <w:r>
        <w:rPr>
          <w:rFonts w:ascii="Times New Roman"/>
          <w:b w:val="false"/>
          <w:i w:val="false"/>
          <w:color w:val="000000"/>
          <w:sz w:val="28"/>
        </w:rPr>
        <w:t>
      138. Корпустың бір көлденең қимасында бойлық қабырға қаттылығын 1/3 жоғары, сондай-ақ түп бойында немесе кеменің палубасында орналасқан екеуден жоғары бойлық рамалық байланыстарды үзуге болмайды.</w:t>
      </w:r>
      <w:r>
        <w:br/>
      </w:r>
      <w:r>
        <w:rPr>
          <w:rFonts w:ascii="Times New Roman"/>
          <w:b w:val="false"/>
          <w:i w:val="false"/>
          <w:color w:val="000000"/>
          <w:sz w:val="28"/>
        </w:rPr>
        <w:t>
      Бойлық байланыстар үзілетін қима бір - бірінен 2 шпациядан кем болмайтын қашықтықта болуы тиіс.</w:t>
      </w:r>
      <w:r>
        <w:br/>
      </w:r>
      <w:r>
        <w:rPr>
          <w:rFonts w:ascii="Times New Roman"/>
          <w:b w:val="false"/>
          <w:i w:val="false"/>
          <w:color w:val="000000"/>
          <w:sz w:val="28"/>
        </w:rPr>
        <w:t>
      Бойлық жинақ жүйесінен көлденеңге өту ретімен болуы тиіс.</w:t>
      </w:r>
      <w:r>
        <w:br/>
      </w:r>
      <w:r>
        <w:rPr>
          <w:rFonts w:ascii="Times New Roman"/>
          <w:b w:val="false"/>
          <w:i w:val="false"/>
          <w:color w:val="000000"/>
          <w:sz w:val="28"/>
        </w:rPr>
        <w:t>
</w:t>
      </w:r>
      <w:r>
        <w:rPr>
          <w:rFonts w:ascii="Times New Roman"/>
          <w:b w:val="false"/>
          <w:i w:val="false"/>
          <w:color w:val="000000"/>
          <w:sz w:val="28"/>
        </w:rPr>
        <w:t>
      139. Үлкен тіліктермен әлсіреген аудандарда және кернеу концентрациясы аудандарында (мысалы, тік бұрышты тіліктердің бұрыштарын домалақтауға, қондырмаларды және комингстерді аяқтау сияқты) бойлық байланыстарды аяқтауға рұқсат берілмейді.</w:t>
      </w:r>
      <w:r>
        <w:br/>
      </w:r>
      <w:r>
        <w:rPr>
          <w:rFonts w:ascii="Times New Roman"/>
          <w:b w:val="false"/>
          <w:i w:val="false"/>
          <w:color w:val="000000"/>
          <w:sz w:val="28"/>
        </w:rPr>
        <w:t>
</w:t>
      </w:r>
      <w:r>
        <w:rPr>
          <w:rFonts w:ascii="Times New Roman"/>
          <w:b w:val="false"/>
          <w:i w:val="false"/>
          <w:color w:val="000000"/>
          <w:sz w:val="28"/>
        </w:rPr>
        <w:t>
      140. Палубаның, платформаның, екінші түп төсенішінің аяқталу аудандырында кернеу концентрациясын төмендететін книц немесе басқа да конструкциялар қарастырылуы қажет (осы Қағиданың </w:t>
      </w:r>
      <w:r>
        <w:rPr>
          <w:rFonts w:ascii="Times New Roman"/>
          <w:b w:val="false"/>
          <w:i w:val="false"/>
          <w:color w:val="000000"/>
          <w:sz w:val="28"/>
        </w:rPr>
        <w:t>26-қосымшасы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141. Аяқтару орындарында қабырға қаттылығы көлденең байламдарға жеткізілуі және кницке бекітілуі қажет.</w:t>
      </w:r>
      <w:r>
        <w:br/>
      </w:r>
      <w:r>
        <w:rPr>
          <w:rFonts w:ascii="Times New Roman"/>
          <w:b w:val="false"/>
          <w:i w:val="false"/>
          <w:color w:val="000000"/>
          <w:sz w:val="28"/>
        </w:rPr>
        <w:t>
</w:t>
      </w:r>
      <w:r>
        <w:rPr>
          <w:rFonts w:ascii="Times New Roman"/>
          <w:b w:val="false"/>
          <w:i w:val="false"/>
          <w:color w:val="000000"/>
          <w:sz w:val="28"/>
        </w:rPr>
        <w:t>
      142. Мынадай байланыстардың шетінде «ус» қысқартуға рұқсат етіледі:</w:t>
      </w:r>
      <w:r>
        <w:br/>
      </w:r>
      <w:r>
        <w:rPr>
          <w:rFonts w:ascii="Times New Roman"/>
          <w:b w:val="false"/>
          <w:i w:val="false"/>
          <w:color w:val="000000"/>
          <w:sz w:val="28"/>
        </w:rPr>
        <w:t>
</w:t>
      </w:r>
      <w:r>
        <w:rPr>
          <w:rFonts w:ascii="Times New Roman"/>
          <w:b w:val="false"/>
          <w:i w:val="false"/>
          <w:color w:val="000000"/>
          <w:sz w:val="28"/>
        </w:rPr>
        <w:t>
      1) қабырға қаттылығының діріліне қарсы;</w:t>
      </w:r>
      <w:r>
        <w:br/>
      </w:r>
      <w:r>
        <w:rPr>
          <w:rFonts w:ascii="Times New Roman"/>
          <w:b w:val="false"/>
          <w:i w:val="false"/>
          <w:color w:val="000000"/>
          <w:sz w:val="28"/>
        </w:rPr>
        <w:t>
</w:t>
      </w:r>
      <w:r>
        <w:rPr>
          <w:rFonts w:ascii="Times New Roman"/>
          <w:b w:val="false"/>
          <w:i w:val="false"/>
          <w:color w:val="000000"/>
          <w:sz w:val="28"/>
        </w:rPr>
        <w:t>
      2) жинақ қабырғаларының бекітуші, қабырға қаттылығы;</w:t>
      </w:r>
      <w:r>
        <w:br/>
      </w:r>
      <w:r>
        <w:rPr>
          <w:rFonts w:ascii="Times New Roman"/>
          <w:b w:val="false"/>
          <w:i w:val="false"/>
          <w:color w:val="000000"/>
          <w:sz w:val="28"/>
        </w:rPr>
        <w:t>
</w:t>
      </w:r>
      <w:r>
        <w:rPr>
          <w:rFonts w:ascii="Times New Roman"/>
          <w:b w:val="false"/>
          <w:i w:val="false"/>
          <w:color w:val="000000"/>
          <w:sz w:val="28"/>
        </w:rPr>
        <w:t>
      3) көлденең жинақ жүйелерімен кемелердегі көлденең қалқалардың бос бағаналары, пиктік және машиналық бөлімшенің аралығын қоспағанда;</w:t>
      </w:r>
      <w:r>
        <w:br/>
      </w:r>
      <w:r>
        <w:rPr>
          <w:rFonts w:ascii="Times New Roman"/>
          <w:b w:val="false"/>
          <w:i w:val="false"/>
          <w:color w:val="000000"/>
          <w:sz w:val="28"/>
        </w:rPr>
        <w:t>
</w:t>
      </w:r>
      <w:r>
        <w:rPr>
          <w:rFonts w:ascii="Times New Roman"/>
          <w:b w:val="false"/>
          <w:i w:val="false"/>
          <w:color w:val="000000"/>
          <w:sz w:val="28"/>
        </w:rPr>
        <w:t>
      4) бойлық жинақ жүйесімен кемелердегі бойлық аралықтардың бос бағаналары.</w:t>
      </w:r>
      <w:r>
        <w:br/>
      </w:r>
      <w:r>
        <w:rPr>
          <w:rFonts w:ascii="Times New Roman"/>
          <w:b w:val="false"/>
          <w:i w:val="false"/>
          <w:color w:val="000000"/>
          <w:sz w:val="28"/>
        </w:rPr>
        <w:t>
      Шетімен бекітілмеген тіліктің «ус» -да қабырғаның аяқталуына рұқсат етілмейді, оның ішінде бос жинақ білеуі өтуіне арналған тілікте.</w:t>
      </w:r>
      <w:r>
        <w:br/>
      </w:r>
      <w:r>
        <w:rPr>
          <w:rFonts w:ascii="Times New Roman"/>
          <w:b w:val="false"/>
          <w:i w:val="false"/>
          <w:color w:val="000000"/>
          <w:sz w:val="28"/>
        </w:rPr>
        <w:t>
</w:t>
      </w:r>
      <w:r>
        <w:rPr>
          <w:rFonts w:ascii="Times New Roman"/>
          <w:b w:val="false"/>
          <w:i w:val="false"/>
          <w:color w:val="000000"/>
          <w:sz w:val="28"/>
        </w:rPr>
        <w:t>
      143. Рамалық жинақтың бойлық белдемдерін көлденең қалқаларда немесе көлденең рамалық жинақта аяқтау қажет.</w:t>
      </w:r>
      <w:r>
        <w:br/>
      </w:r>
      <w:r>
        <w:rPr>
          <w:rFonts w:ascii="Times New Roman"/>
          <w:b w:val="false"/>
          <w:i w:val="false"/>
          <w:color w:val="000000"/>
          <w:sz w:val="28"/>
        </w:rPr>
        <w:t>
      Қарама –қарсы жағынан аралығы рамалық жинақтың көлденең белдеміне дейін жеткізілген және оған теңестірілген аяқталатын белдем биіктігінен 1,5 кем емес қайтып келетін кница орнатылуы қажет.</w:t>
      </w:r>
      <w:r>
        <w:br/>
      </w:r>
      <w:r>
        <w:rPr>
          <w:rFonts w:ascii="Times New Roman"/>
          <w:b w:val="false"/>
          <w:i w:val="false"/>
          <w:color w:val="000000"/>
          <w:sz w:val="28"/>
        </w:rPr>
        <w:t>
      Кница биіктігі аяқталатын рамалық белдемнің биіктігіне осы биіктіктің аяғында ә дейін кемуі биіктігіне теңесу қажет. Кницаның сөресінің қалыңдығы және өлшемі осындай аяқталатын белдемдік сияқты болып қабылдану қажет. Сөрені «ус» аяқтау қажет (осы Қағиданың </w:t>
      </w:r>
      <w:r>
        <w:rPr>
          <w:rFonts w:ascii="Times New Roman"/>
          <w:b w:val="false"/>
          <w:i w:val="false"/>
          <w:color w:val="000000"/>
          <w:sz w:val="28"/>
        </w:rPr>
        <w:t>27-қосымшасының</w:t>
      </w:r>
      <w:r>
        <w:rPr>
          <w:rFonts w:ascii="Times New Roman"/>
          <w:b w:val="false"/>
          <w:i w:val="false"/>
          <w:color w:val="000000"/>
          <w:sz w:val="28"/>
        </w:rPr>
        <w:t xml:space="preserve"> а) және б)).</w:t>
      </w:r>
      <w:r>
        <w:br/>
      </w:r>
      <w:r>
        <w:rPr>
          <w:rFonts w:ascii="Times New Roman"/>
          <w:b w:val="false"/>
          <w:i w:val="false"/>
          <w:color w:val="000000"/>
          <w:sz w:val="28"/>
        </w:rPr>
        <w:t>
      Егер рамалық жинақтың аяқталу белдемі бос жинақтың бойлық белдеміне өтсе, кницаны көлденең белдемге дейін жеткізу талап етілмейді (осы Қағидаға </w:t>
      </w:r>
      <w:r>
        <w:rPr>
          <w:rFonts w:ascii="Times New Roman"/>
          <w:b w:val="false"/>
          <w:i w:val="false"/>
          <w:color w:val="000000"/>
          <w:sz w:val="28"/>
        </w:rPr>
        <w:t>27-қосымша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144. Түптің бойлық жинақ жүйесі кезінде, палубалар немес платформалар бос шпангоуттар жақын маңдағы бойлық белдемге жеткізілген книц ұштарына бекітілу қажет.</w:t>
      </w:r>
      <w:r>
        <w:br/>
      </w:r>
      <w:r>
        <w:rPr>
          <w:rFonts w:ascii="Times New Roman"/>
          <w:b w:val="false"/>
          <w:i w:val="false"/>
          <w:color w:val="000000"/>
          <w:sz w:val="28"/>
        </w:rPr>
        <w:t>
      Борттың жинақ жүйелерін құрамдастырған кезде бас шпангоуттарды книц көмегі арқылы борттық стрингерде немесе платформада аяқтайды.</w:t>
      </w:r>
      <w:r>
        <w:br/>
      </w:r>
      <w:r>
        <w:rPr>
          <w:rFonts w:ascii="Times New Roman"/>
          <w:b w:val="false"/>
          <w:i w:val="false"/>
          <w:color w:val="000000"/>
          <w:sz w:val="28"/>
        </w:rPr>
        <w:t>
      Құрамдастырылған және бойлық борттың жинақ жүйелері кезінде рамалық аралық шпангоуттар учаскесінде қаңқа және әрбір тәжірибелік шпангоут жазықтығында борттың палубамен жалғасқан бөлігі бойынша, жақын маңайдағы бойлық белдемге жететін книц орнатылады.</w:t>
      </w:r>
      <w:r>
        <w:br/>
      </w:r>
      <w:r>
        <w:rPr>
          <w:rFonts w:ascii="Times New Roman"/>
          <w:b w:val="false"/>
          <w:i w:val="false"/>
          <w:color w:val="000000"/>
          <w:sz w:val="28"/>
        </w:rPr>
        <w:t>
</w:t>
      </w:r>
      <w:r>
        <w:rPr>
          <w:rFonts w:ascii="Times New Roman"/>
          <w:b w:val="false"/>
          <w:i w:val="false"/>
          <w:color w:val="000000"/>
          <w:sz w:val="28"/>
        </w:rPr>
        <w:t>
      145. Жобалау үдерісі кезінде, беріктілік есебінде ескерілмейтін, мысалы тіреуіш барабан ауданындағы палубалар, жүзбелі крандардың борттары және түптері, итергіш және итеруші кемелердің ұштары, кеме-алаң палубалары, екінші түп және құрғақ жүк тасуға арналған ішкі борттар және с.с. пайдалану шарттарында жергілікті шоғырлануға және соққылық жүктемеге ұшырайтын, корпус конструкциялары үшін беріктілік және қаттылықты ұлғайтатын конструктивті іс-шаралар қарастыру керек.</w:t>
      </w:r>
    </w:p>
    <w:bookmarkEnd w:id="33"/>
    <w:bookmarkStart w:name="z170" w:id="34"/>
    <w:p>
      <w:pPr>
        <w:spacing w:after="0"/>
        <w:ind w:left="0"/>
        <w:jc w:val="left"/>
      </w:pPr>
      <w:r>
        <w:rPr>
          <w:rFonts w:ascii="Times New Roman"/>
          <w:b/>
          <w:i w:val="false"/>
          <w:color w:val="000000"/>
        </w:rPr>
        <w:t xml:space="preserve"> 
§ 2. Жинақ белдемін конструкциялау</w:t>
      </w:r>
    </w:p>
    <w:bookmarkEnd w:id="34"/>
    <w:bookmarkStart w:name="z171" w:id="35"/>
    <w:p>
      <w:pPr>
        <w:spacing w:after="0"/>
        <w:ind w:left="0"/>
        <w:jc w:val="both"/>
      </w:pPr>
      <w:r>
        <w:rPr>
          <w:rFonts w:ascii="Times New Roman"/>
          <w:b w:val="false"/>
          <w:i w:val="false"/>
          <w:color w:val="000000"/>
          <w:sz w:val="28"/>
        </w:rPr>
        <w:t>
      146. Қабырғалары бір жазықтықта орналасқан (бимстер шпангоуттармен, шпангоуттар флорлармен және с.с.) жинақ белдемдерін, жинақ белдемдері жалғанатын қабырға жазықтығында орнатылған книц көмегімен жалғастырады, сонымен бірге белдемдер бір-бірімен дәнекерленуі тиіс.</w:t>
      </w:r>
      <w:r>
        <w:br/>
      </w:r>
      <w:r>
        <w:rPr>
          <w:rFonts w:ascii="Times New Roman"/>
          <w:b w:val="false"/>
          <w:i w:val="false"/>
          <w:color w:val="000000"/>
          <w:sz w:val="28"/>
        </w:rPr>
        <w:t>
      Көлденең бос жинақ белдемдерін шаншып орнатылатын кницке жалғауға рұқсат етіледі.</w:t>
      </w:r>
      <w:r>
        <w:br/>
      </w:r>
      <w:r>
        <w:rPr>
          <w:rFonts w:ascii="Times New Roman"/>
          <w:b w:val="false"/>
          <w:i w:val="false"/>
          <w:color w:val="000000"/>
          <w:sz w:val="28"/>
        </w:rPr>
        <w:t>
      Рамалық белдемдердің белдемдерін жалғау кезінде кництер жинақты көлденең бойғы биіктігінен кем емес жабып тұру қажет, бос жинақ белдемдерін жалғау кезінде - екі есе көлденең биіктігінен кеме емес (шаншып орнатылатын книц үшін жабу белдем сөресінен бастап өлшенеді).</w:t>
      </w:r>
      <w:r>
        <w:br/>
      </w:r>
      <w:r>
        <w:rPr>
          <w:rFonts w:ascii="Times New Roman"/>
          <w:b w:val="false"/>
          <w:i w:val="false"/>
          <w:color w:val="000000"/>
          <w:sz w:val="28"/>
        </w:rPr>
        <w:t>
      Рамалық белдемді және бос жиынды жалғаушы книц қалыңдығы белдемдерді жалғаушы қабырға қалыңдығынан кем болмауы қажет.</w:t>
      </w:r>
      <w:r>
        <w:br/>
      </w:r>
      <w:r>
        <w:rPr>
          <w:rFonts w:ascii="Times New Roman"/>
          <w:b w:val="false"/>
          <w:i w:val="false"/>
          <w:color w:val="000000"/>
          <w:sz w:val="28"/>
        </w:rPr>
        <w:t>
      Бос жинақ белдемдерін жалғастырушы книц қалыңдықтарын азайтуға рұқсат етіледі: фланцссіз кницті – белдем қабырғасының қалыңдығы 7-ден 9 мм-ге дейін болғанда 1 мм және қалыңдық 10 мм және одан жоғары болғанда 2 мм. Фланцы бар книц және дәнекерленген жолақ үшін – қабырға қалыңдығының интервалы 6-дан 8 мм-ге дейін болғанда 1 мм және 9 мм және жоғары болса 2 мм.</w:t>
      </w:r>
      <w:r>
        <w:br/>
      </w:r>
      <w:r>
        <w:rPr>
          <w:rFonts w:ascii="Times New Roman"/>
          <w:b w:val="false"/>
          <w:i w:val="false"/>
          <w:color w:val="000000"/>
          <w:sz w:val="28"/>
        </w:rPr>
        <w:t>
</w:t>
      </w:r>
      <w:r>
        <w:rPr>
          <w:rFonts w:ascii="Times New Roman"/>
          <w:b w:val="false"/>
          <w:i w:val="false"/>
          <w:color w:val="000000"/>
          <w:sz w:val="28"/>
        </w:rPr>
        <w:t>
      147. Рамалық жинақ белдемінің жалғасу бөліктерінде орналасқан кництер, «ус» аяқталатын еркін жиек бойынша жолақ немесе фланеці болу керек.</w:t>
      </w:r>
      <w:r>
        <w:br/>
      </w:r>
      <w:r>
        <w:rPr>
          <w:rFonts w:ascii="Times New Roman"/>
          <w:b w:val="false"/>
          <w:i w:val="false"/>
          <w:color w:val="000000"/>
          <w:sz w:val="28"/>
        </w:rPr>
        <w:t>
      Басқа жағдайларда, егер кництің дәнекерленген бір жағының немесе бракеттің ұзындығы олардың 35 қалыңдығынан асса бос жиектерді бекіту талап етіледі.</w:t>
      </w:r>
      <w:r>
        <w:br/>
      </w:r>
      <w:r>
        <w:rPr>
          <w:rFonts w:ascii="Times New Roman"/>
          <w:b w:val="false"/>
          <w:i w:val="false"/>
          <w:color w:val="000000"/>
          <w:sz w:val="28"/>
        </w:rPr>
        <w:t>
      Дәнекерленген жолақтың қалыңдығы кництің қабырға қалыңдығынан кем болмауы, ені – жолақтың 8 қалыңдығынан кем болмауы, бірақ дәнекер сызығының бір жағы бойынша 40 мм кем болмауы;</w:t>
      </w:r>
      <w:r>
        <w:br/>
      </w:r>
      <w:r>
        <w:rPr>
          <w:rFonts w:ascii="Times New Roman"/>
          <w:b w:val="false"/>
          <w:i w:val="false"/>
          <w:color w:val="000000"/>
          <w:sz w:val="28"/>
        </w:rPr>
        <w:t>
      фланц жуандығы книц жуандығынан 8 кем болмауы,бірақ 40 мм кем болмауы;</w:t>
      </w:r>
      <w:r>
        <w:br/>
      </w:r>
      <w:r>
        <w:rPr>
          <w:rFonts w:ascii="Times New Roman"/>
          <w:b w:val="false"/>
          <w:i w:val="false"/>
          <w:color w:val="000000"/>
          <w:sz w:val="28"/>
        </w:rPr>
        <w:t>
      кница қабырғасынан өлшенген, белдіктің максималды ені, оның 10 қалыңдығынан аспауы;</w:t>
      </w:r>
      <w:r>
        <w:br/>
      </w:r>
      <w:r>
        <w:rPr>
          <w:rFonts w:ascii="Times New Roman"/>
          <w:b w:val="false"/>
          <w:i w:val="false"/>
          <w:color w:val="000000"/>
          <w:sz w:val="28"/>
        </w:rPr>
        <w:t>
      рамалық жинақ белдемінің жалғасу бөлігінде кница сөресінің қима ауданы, белдем жалғасуындағы кіші сөре ауданынан 0,8-ден кем емес құрауы қажет.</w:t>
      </w:r>
      <w:r>
        <w:br/>
      </w:r>
      <w:r>
        <w:rPr>
          <w:rFonts w:ascii="Times New Roman"/>
          <w:b w:val="false"/>
          <w:i w:val="false"/>
          <w:color w:val="000000"/>
          <w:sz w:val="28"/>
        </w:rPr>
        <w:t>
</w:t>
      </w:r>
      <w:r>
        <w:rPr>
          <w:rFonts w:ascii="Times New Roman"/>
          <w:b w:val="false"/>
          <w:i w:val="false"/>
          <w:color w:val="000000"/>
          <w:sz w:val="28"/>
        </w:rPr>
        <w:t>
      148. Рамалық жинақ белдемдерінің қалқалармен қиылысу орындарында осы белдемдерді ұзындығы олардың биіктігінен кем болмайтындай жабылатын, қалқаның екі жағынан кницпен бекіту керек.</w:t>
      </w:r>
      <w:r>
        <w:br/>
      </w:r>
      <w:r>
        <w:rPr>
          <w:rFonts w:ascii="Times New Roman"/>
          <w:b w:val="false"/>
          <w:i w:val="false"/>
          <w:color w:val="000000"/>
          <w:sz w:val="28"/>
        </w:rPr>
        <w:t>
      Белдемнің қабырғалары және белдіктері қалқа қаптамасына дәнекерлену қажет.</w:t>
      </w:r>
      <w:r>
        <w:br/>
      </w:r>
      <w:r>
        <w:rPr>
          <w:rFonts w:ascii="Times New Roman"/>
          <w:b w:val="false"/>
          <w:i w:val="false"/>
          <w:color w:val="000000"/>
          <w:sz w:val="28"/>
        </w:rPr>
        <w:t>
      Машиналық бөлімнің қалқаларында және ұшында, сондай-ақ таңбасы ауысатын жүктемелердің әсер етуін сынайтын қалқаларда сөрені «ус» аяқтау керек.</w:t>
      </w:r>
      <w:r>
        <w:br/>
      </w:r>
      <w:r>
        <w:rPr>
          <w:rFonts w:ascii="Times New Roman"/>
          <w:b w:val="false"/>
          <w:i w:val="false"/>
          <w:color w:val="000000"/>
          <w:sz w:val="28"/>
        </w:rPr>
        <w:t>
</w:t>
      </w:r>
      <w:r>
        <w:rPr>
          <w:rFonts w:ascii="Times New Roman"/>
          <w:b w:val="false"/>
          <w:i w:val="false"/>
          <w:color w:val="000000"/>
          <w:sz w:val="28"/>
        </w:rPr>
        <w:t>
      149. Бос жинақ су өтетін рамалық байланыстар немесе су өткізетін аралықтар арқылы өткізу қажет.</w:t>
      </w:r>
      <w:r>
        <w:br/>
      </w:r>
      <w:r>
        <w:rPr>
          <w:rFonts w:ascii="Times New Roman"/>
          <w:b w:val="false"/>
          <w:i w:val="false"/>
          <w:color w:val="000000"/>
          <w:sz w:val="28"/>
        </w:rPr>
        <w:t>
      Бос жинақ белдемінің қабырғасын су өткізетін рамалық байланыс қабырғасына немесе су өткізуші қалқаларға дәнекерленеді, немесе байланыстар книц, жұқа тақтайша (осы Қағиданың 28-қосымшасы), қабырға қаттылығы көмегімен немесе көрсетілген тәсілдерді қиыстыру жолымен жалғанады.</w:t>
      </w:r>
      <w:r>
        <w:br/>
      </w:r>
      <w:r>
        <w:rPr>
          <w:rFonts w:ascii="Times New Roman"/>
          <w:b w:val="false"/>
          <w:i w:val="false"/>
          <w:color w:val="000000"/>
          <w:sz w:val="28"/>
        </w:rPr>
        <w:t>
      Кница қалыңдығы осы Қағиданың 146-тармағына сәйкес қабылданады, жұқа тақтайша қалыңдығы және қабырға қаттылығы рамалық жинақ белдемінің қабырға немесе қалқалар қалыңдығынан кем болмайды.</w:t>
      </w:r>
      <w:r>
        <w:br/>
      </w:r>
      <w:r>
        <w:rPr>
          <w:rFonts w:ascii="Times New Roman"/>
          <w:b w:val="false"/>
          <w:i w:val="false"/>
          <w:color w:val="000000"/>
          <w:sz w:val="28"/>
        </w:rPr>
        <w:t>
      Кница катеті бос жинақ белдем биіктігінің 1,5, қабырға биіктігі – осы белдемнің 0,6 кем болмайды.</w:t>
      </w:r>
      <w:r>
        <w:br/>
      </w:r>
      <w:r>
        <w:rPr>
          <w:rFonts w:ascii="Times New Roman"/>
          <w:b w:val="false"/>
          <w:i w:val="false"/>
          <w:color w:val="000000"/>
          <w:sz w:val="28"/>
        </w:rPr>
        <w:t>
      Сонымен қатар осы Қағиданың 157-келтірілген қабырға қаттылығының талаптары орындалу қажет.</w:t>
      </w:r>
      <w:r>
        <w:br/>
      </w:r>
      <w:r>
        <w:rPr>
          <w:rFonts w:ascii="Times New Roman"/>
          <w:b w:val="false"/>
          <w:i w:val="false"/>
          <w:color w:val="000000"/>
          <w:sz w:val="28"/>
        </w:rPr>
        <w:t>
      Кництың немесе қабырға қаттылығының қыры симметриялық емес дуал жазықтығынан ығысуы, 1 мм ұлғайтылған катеттің дәнекер тігісінен аспауы қажет.</w:t>
      </w:r>
      <w:r>
        <w:br/>
      </w:r>
      <w:r>
        <w:rPr>
          <w:rFonts w:ascii="Times New Roman"/>
          <w:b w:val="false"/>
          <w:i w:val="false"/>
          <w:color w:val="000000"/>
          <w:sz w:val="28"/>
        </w:rPr>
        <w:t>
      Бос жинақ белдемнің ілгіш конструктивті жинағы кезінде, бұрыштан орындалған рамалық жинақтың белдемімен дәнекерлеу жолымен сөрені екі тігіспен жалғауға рұқсат етіледі. Бос жинақ ретінде бульба тәрізді қырын қолдану кезінде жалғаулар книц көмегі арқылы орындалу қажет.</w:t>
      </w:r>
      <w:r>
        <w:br/>
      </w:r>
      <w:r>
        <w:rPr>
          <w:rFonts w:ascii="Times New Roman"/>
          <w:b w:val="false"/>
          <w:i w:val="false"/>
          <w:color w:val="000000"/>
          <w:sz w:val="28"/>
        </w:rPr>
        <w:t>
</w:t>
      </w:r>
      <w:r>
        <w:rPr>
          <w:rFonts w:ascii="Times New Roman"/>
          <w:b w:val="false"/>
          <w:i w:val="false"/>
          <w:color w:val="000000"/>
          <w:sz w:val="28"/>
        </w:rPr>
        <w:t>
      150. Иілгіш жинақ кезінде (қос қабатты) рамалық жинақ белдемі ретінде дайын жұқартатын немесе дәнекерленетін қос таврлар және швеллерлер, сондай-ақ бірдей енді сөрелерімен майысқан швеллерлер қолданылады.</w:t>
      </w:r>
      <w:r>
        <w:br/>
      </w:r>
      <w:r>
        <w:rPr>
          <w:rFonts w:ascii="Times New Roman"/>
          <w:b w:val="false"/>
          <w:i w:val="false"/>
          <w:color w:val="000000"/>
          <w:sz w:val="28"/>
        </w:rPr>
        <w:t>
</w:t>
      </w:r>
      <w:r>
        <w:rPr>
          <w:rFonts w:ascii="Times New Roman"/>
          <w:b w:val="false"/>
          <w:i w:val="false"/>
          <w:color w:val="000000"/>
          <w:sz w:val="28"/>
        </w:rPr>
        <w:t>
      151. Рамалық жинақ белдемі және қаптама аралығында қондыруларды орнату ұсынылмайды.</w:t>
      </w:r>
      <w:r>
        <w:br/>
      </w:r>
      <w:r>
        <w:rPr>
          <w:rFonts w:ascii="Times New Roman"/>
          <w:b w:val="false"/>
          <w:i w:val="false"/>
          <w:color w:val="000000"/>
          <w:sz w:val="28"/>
        </w:rPr>
        <w:t>
      Қондыруларды орнату рамалық жинақ белдемінің қалқалармен және тілінбеген кильсондармен қиылысу жерлерінде, сондай-ақ иілгіш жинақтың әдеттегідейге («кесілген») өту жерлерінде рұқсат етіледі. Сонымен бірге қондырудың бос шетін. Осы Қағиданың </w:t>
      </w:r>
      <w:r>
        <w:rPr>
          <w:rFonts w:ascii="Times New Roman"/>
          <w:b w:val="false"/>
          <w:i w:val="false"/>
          <w:color w:val="000000"/>
          <w:sz w:val="28"/>
        </w:rPr>
        <w:t>29-қосымшасында</w:t>
      </w:r>
      <w:r>
        <w:rPr>
          <w:rFonts w:ascii="Times New Roman"/>
          <w:b w:val="false"/>
          <w:i w:val="false"/>
          <w:color w:val="000000"/>
          <w:sz w:val="28"/>
        </w:rPr>
        <w:t xml:space="preserve"> көрсетілген кескінді тіліктермен орындау ұсынылады.</w:t>
      </w:r>
      <w:r>
        <w:br/>
      </w:r>
      <w:r>
        <w:rPr>
          <w:rFonts w:ascii="Times New Roman"/>
          <w:b w:val="false"/>
          <w:i w:val="false"/>
          <w:color w:val="000000"/>
          <w:sz w:val="28"/>
        </w:rPr>
        <w:t>
</w:t>
      </w:r>
      <w:r>
        <w:rPr>
          <w:rFonts w:ascii="Times New Roman"/>
          <w:b w:val="false"/>
          <w:i w:val="false"/>
          <w:color w:val="000000"/>
          <w:sz w:val="28"/>
        </w:rPr>
        <w:t>
      152. Су өткізбейтін рамалық байланыстарды немесе су өткізбейтін қалқаларды кесіп өтетін бос жинақтың бойлық белдемдерін жалғау рамалық байланыстың немесе белдемдерді жалғайтын дуал жазықтығындағы қалқаның екі жағынан орнатылған книц немесе бракет көмегі арқылы орындалады.</w:t>
      </w:r>
      <w:r>
        <w:br/>
      </w:r>
      <w:r>
        <w:rPr>
          <w:rFonts w:ascii="Times New Roman"/>
          <w:b w:val="false"/>
          <w:i w:val="false"/>
          <w:color w:val="000000"/>
          <w:sz w:val="28"/>
        </w:rPr>
        <w:t>
      Книц қалыңдығы осы Қағиданың 146-тармағы талабына сай болуы қажет.</w:t>
      </w:r>
      <w:r>
        <w:br/>
      </w:r>
      <w:r>
        <w:rPr>
          <w:rFonts w:ascii="Times New Roman"/>
          <w:b w:val="false"/>
          <w:i w:val="false"/>
          <w:color w:val="000000"/>
          <w:sz w:val="28"/>
        </w:rPr>
        <w:t>
      Кницті бойлық белдеммен жалғастырушы дәнекер тігісінің ұзындығы, белдем биіктігінің 2,5 кем болмауы, ал бос жиек бойынша книц жақтарының қалыңдығы және ұзындығына қарамастан книц иіледі (осы Қағиданың </w:t>
      </w:r>
      <w:r>
        <w:rPr>
          <w:rFonts w:ascii="Times New Roman"/>
          <w:b w:val="false"/>
          <w:i w:val="false"/>
          <w:color w:val="000000"/>
          <w:sz w:val="28"/>
        </w:rPr>
        <w:t>30-қосымшасы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153. Көлденең байланыстарда голубницаны (тармақ) құрау үшін түптің бойлық қабырға қаттылығын және палубалы байланыс табақшаларына дейін жеткізбеуге рұқсат етіледі.</w:t>
      </w:r>
      <w:r>
        <w:br/>
      </w:r>
      <w:r>
        <w:rPr>
          <w:rFonts w:ascii="Times New Roman"/>
          <w:b w:val="false"/>
          <w:i w:val="false"/>
          <w:color w:val="000000"/>
          <w:sz w:val="28"/>
        </w:rPr>
        <w:t>
      Қабырға шеттері және байланыс табақшалары аралығының арақышықтығы түп қаптамасының 10 қалыңдығынан аспауы, бірақ 100 мм артық болмау қажет (кіші мәнді қабылдау).</w:t>
      </w:r>
      <w:r>
        <w:br/>
      </w:r>
      <w:r>
        <w:rPr>
          <w:rFonts w:ascii="Times New Roman"/>
          <w:b w:val="false"/>
          <w:i w:val="false"/>
          <w:color w:val="000000"/>
          <w:sz w:val="28"/>
        </w:rPr>
        <w:t>
      Бойлық қабырға қаттылығын жалғауды осы Қағиданың 152-тармаққа сәйкес орындалады.</w:t>
      </w:r>
      <w:r>
        <w:br/>
      </w:r>
      <w:r>
        <w:rPr>
          <w:rFonts w:ascii="Times New Roman"/>
          <w:b w:val="false"/>
          <w:i w:val="false"/>
          <w:color w:val="000000"/>
          <w:sz w:val="28"/>
        </w:rPr>
        <w:t>
</w:t>
      </w:r>
      <w:r>
        <w:rPr>
          <w:rFonts w:ascii="Times New Roman"/>
          <w:b w:val="false"/>
          <w:i w:val="false"/>
          <w:color w:val="000000"/>
          <w:sz w:val="28"/>
        </w:rPr>
        <w:t>
      154. Қалқаларда немесе рамалық байланыстарда кесіп өтетін бос жинақ белдемнің ұштарын бекіту кезінде нығайтылмаған табақшаларға книц көмегі арқылы дәнекерлеуге рұқсат етілмейді.</w:t>
      </w:r>
      <w:r>
        <w:br/>
      </w:r>
      <w:r>
        <w:rPr>
          <w:rFonts w:ascii="Times New Roman"/>
          <w:b w:val="false"/>
          <w:i w:val="false"/>
          <w:color w:val="000000"/>
          <w:sz w:val="28"/>
        </w:rPr>
        <w:t>
      Книц жазықтығында қабырға қаттылығы табылуы қажет немесе кництің бір ұшы бойынша жақын маңайдағы жинақ белдеміне жететін жолақтан және жұқартатын қырынан (осы Қағиданың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33-қосымшалары</w:t>
      </w:r>
      <w:r>
        <w:rPr>
          <w:rFonts w:ascii="Times New Roman"/>
          <w:b w:val="false"/>
          <w:i w:val="false"/>
          <w:color w:val="000000"/>
          <w:sz w:val="28"/>
        </w:rPr>
        <w:t>) қабырға қаттылығы орнату қажет. Қабырға ұштарын «ус» аяқтауға рұқсат етіледі.</w:t>
      </w:r>
      <w:r>
        <w:br/>
      </w:r>
      <w:r>
        <w:rPr>
          <w:rFonts w:ascii="Times New Roman"/>
          <w:b w:val="false"/>
          <w:i w:val="false"/>
          <w:color w:val="000000"/>
          <w:sz w:val="28"/>
        </w:rPr>
        <w:t>
</w:t>
      </w:r>
      <w:r>
        <w:rPr>
          <w:rFonts w:ascii="Times New Roman"/>
          <w:b w:val="false"/>
          <w:i w:val="false"/>
          <w:color w:val="000000"/>
          <w:sz w:val="28"/>
        </w:rPr>
        <w:t>
      155. Рамалық жинақтың көлденең белдемінде бос жинақ белдемдерінің ұшын бекітуші кництер, соңғы сөреге дейін жеткізілу қажет. Сонымен бірге 10-20 мм технологиялық саңылау рұқсат етіледі (осы Қағиданың </w:t>
      </w:r>
      <w:r>
        <w:rPr>
          <w:rFonts w:ascii="Times New Roman"/>
          <w:b w:val="false"/>
          <w:i w:val="false"/>
          <w:color w:val="000000"/>
          <w:sz w:val="28"/>
        </w:rPr>
        <w:t>34-қосымшасы</w:t>
      </w:r>
      <w:r>
        <w:rPr>
          <w:rFonts w:ascii="Times New Roman"/>
          <w:b w:val="false"/>
          <w:i w:val="false"/>
          <w:color w:val="000000"/>
          <w:sz w:val="28"/>
        </w:rPr>
        <w:t>).</w:t>
      </w:r>
      <w:r>
        <w:br/>
      </w:r>
      <w:r>
        <w:rPr>
          <w:rFonts w:ascii="Times New Roman"/>
          <w:b w:val="false"/>
          <w:i w:val="false"/>
          <w:color w:val="000000"/>
          <w:sz w:val="28"/>
        </w:rPr>
        <w:t>
      Рамалық белдем жинағының сөресіне дәнекерлеген книц немесе бракет жақтары сөренің бос жиегіне дейін 10-20 мм жетпеуі;</w:t>
      </w:r>
      <w:r>
        <w:br/>
      </w:r>
      <w:r>
        <w:rPr>
          <w:rFonts w:ascii="Times New Roman"/>
          <w:b w:val="false"/>
          <w:i w:val="false"/>
          <w:color w:val="000000"/>
          <w:sz w:val="28"/>
        </w:rPr>
        <w:t>
      рамалық жинақ сөресінің сыртқы қаптамасына жақындаған кезде сөре ұшы мен қаптаманың аралығында 10-200 мм саңылаумен «ус»-та аяқталуы қажет.</w:t>
      </w:r>
      <w:r>
        <w:br/>
      </w:r>
      <w:r>
        <w:rPr>
          <w:rFonts w:ascii="Times New Roman"/>
          <w:b w:val="false"/>
          <w:i w:val="false"/>
          <w:color w:val="000000"/>
          <w:sz w:val="28"/>
        </w:rPr>
        <w:t>
</w:t>
      </w:r>
      <w:r>
        <w:rPr>
          <w:rFonts w:ascii="Times New Roman"/>
          <w:b w:val="false"/>
          <w:i w:val="false"/>
          <w:color w:val="000000"/>
          <w:sz w:val="28"/>
        </w:rPr>
        <w:t>
      156. Өзара перпендикуляр үш конструкцияның қиылысу торабында, (мысалы, платформалар, бойлықжәне көлденең араолықтар) қиылысу нүктесінде пайда болатын күштерді тарату үшін книц немесе қабырға қаттылығы орнатылуы қажет (осы Қағидаға </w:t>
      </w:r>
      <w:r>
        <w:rPr>
          <w:rFonts w:ascii="Times New Roman"/>
          <w:b w:val="false"/>
          <w:i w:val="false"/>
          <w:color w:val="000000"/>
          <w:sz w:val="28"/>
        </w:rPr>
        <w:t>35-қосымшасы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157. Биіктіктің </w:t>
      </w:r>
      <w:r>
        <w:rPr>
          <w:rFonts w:ascii="Times New Roman"/>
          <w:b w:val="false"/>
          <w:i/>
          <w:color w:val="000000"/>
          <w:sz w:val="28"/>
        </w:rPr>
        <w:t xml:space="preserve">h, </w:t>
      </w:r>
      <w:r>
        <w:rPr>
          <w:rFonts w:ascii="Times New Roman"/>
          <w:b w:val="false"/>
          <w:i w:val="false"/>
          <w:color w:val="000000"/>
          <w:sz w:val="28"/>
        </w:rPr>
        <w:t xml:space="preserve">см, қалыңдыққа </w:t>
      </w:r>
      <w:r>
        <w:rPr>
          <w:rFonts w:ascii="Times New Roman"/>
          <w:b w:val="false"/>
          <w:i/>
          <w:color w:val="000000"/>
          <w:sz w:val="28"/>
        </w:rPr>
        <w:t xml:space="preserve">t, </w:t>
      </w:r>
      <w:r>
        <w:rPr>
          <w:rFonts w:ascii="Times New Roman"/>
          <w:b w:val="false"/>
          <w:i w:val="false"/>
          <w:color w:val="000000"/>
          <w:sz w:val="28"/>
        </w:rPr>
        <w:t>см қатынасы кезінде</w:t>
      </w:r>
      <w:r>
        <w:br/>
      </w:r>
      <w:r>
        <w:rPr>
          <w:rFonts w:ascii="Times New Roman"/>
          <w:b w:val="false"/>
          <w:i w:val="false"/>
          <w:color w:val="000000"/>
          <w:sz w:val="28"/>
        </w:rPr>
        <w:t>
80</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235/R</w:t>
      </w:r>
      <w:r>
        <w:rPr>
          <w:rFonts w:ascii="Times New Roman"/>
          <w:b w:val="false"/>
          <w:i w:val="false"/>
          <w:color w:val="000000"/>
          <w:vertAlign w:val="subscript"/>
        </w:rPr>
        <w:t>eH</w:t>
      </w:r>
      <w:r>
        <w:rPr>
          <w:rFonts w:ascii="Times New Roman"/>
          <w:b w:val="false"/>
          <w:i w:val="false"/>
          <w:color w:val="000000"/>
          <w:sz w:val="28"/>
        </w:rPr>
        <w:t>, мұндағы R ен – белдемнің материал ағымдылығының шегі, МПа, рамалық жинақтың дуалдарын мынадай шарттарды сақтаумен қабырға қаттылығына, рамалық жинақтың параллелді белдеуіне бекіту қажет:</w:t>
      </w:r>
      <w:r>
        <w:br/>
      </w:r>
      <w:r>
        <w:rPr>
          <w:rFonts w:ascii="Times New Roman"/>
          <w:b w:val="false"/>
          <w:i w:val="false"/>
          <w:color w:val="000000"/>
          <w:sz w:val="28"/>
        </w:rPr>
        <w:t xml:space="preserve">
      1) рамалық жинақтың қалыпты белдігімен бекітілген нығайтушы қабырға аралығының қажетті арақашықтығы </w:t>
      </w:r>
      <w:r>
        <w:rPr>
          <w:rFonts w:ascii="Times New Roman"/>
          <w:b w:val="false"/>
          <w:i/>
          <w:color w:val="000000"/>
          <w:sz w:val="28"/>
        </w:rPr>
        <w:t xml:space="preserve">S, </w:t>
      </w:r>
      <w:r>
        <w:rPr>
          <w:rFonts w:ascii="Times New Roman"/>
          <w:b w:val="false"/>
          <w:i w:val="false"/>
          <w:color w:val="000000"/>
          <w:sz w:val="28"/>
        </w:rPr>
        <w:t>см, мынадан төмен емес:</w:t>
      </w:r>
      <w:r>
        <w:br/>
      </w:r>
      <w:r>
        <w:rPr>
          <w:rFonts w:ascii="Times New Roman"/>
          <w:b w:val="false"/>
          <w:i w:val="false"/>
          <w:color w:val="000000"/>
          <w:sz w:val="28"/>
        </w:rPr>
        <w:t>
                          </w:t>
      </w:r>
      <w:r>
        <w:drawing>
          <wp:inline distT="0" distB="0" distL="0" distR="0">
            <wp:extent cx="4978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978400" cy="609600"/>
                    </a:xfrm>
                    <a:prstGeom prst="rect">
                      <a:avLst/>
                    </a:prstGeom>
                  </pic:spPr>
                </pic:pic>
              </a:graphicData>
            </a:graphic>
          </wp:inline>
        </w:drawing>
      </w:r>
      <w:r>
        <w:br/>
      </w:r>
      <w:r>
        <w:rPr>
          <w:rFonts w:ascii="Times New Roman"/>
          <w:b w:val="false"/>
          <w:i w:val="false"/>
          <w:color w:val="000000"/>
          <w:sz w:val="28"/>
        </w:rPr>
        <w:t>
      2) белдікпен жалғасқан рамалық жинақтың қалыпты белдігімен қабырға қаттылығының көлденең қима ауданының инерция сәті см</w:t>
      </w:r>
      <w:r>
        <w:rPr>
          <w:rFonts w:ascii="Times New Roman"/>
          <w:b w:val="false"/>
          <w:i w:val="false"/>
          <w:color w:val="000000"/>
          <w:vertAlign w:val="superscript"/>
        </w:rPr>
        <w:t>4</w:t>
      </w:r>
      <w:r>
        <w:rPr>
          <w:rFonts w:ascii="Times New Roman"/>
          <w:b w:val="false"/>
          <w:i w:val="false"/>
          <w:color w:val="000000"/>
          <w:sz w:val="28"/>
        </w:rPr>
        <w:t>, мынадан кем емес</w:t>
      </w:r>
      <w:r>
        <w:br/>
      </w:r>
      <w:r>
        <w:rPr>
          <w:rFonts w:ascii="Times New Roman"/>
          <w:b w:val="false"/>
          <w:i w:val="false"/>
          <w:color w:val="000000"/>
          <w:sz w:val="28"/>
        </w:rPr>
        <w:t>
                           i = 0,l S t</w:t>
      </w:r>
      <w:r>
        <w:rPr>
          <w:rFonts w:ascii="Times New Roman"/>
          <w:b w:val="false"/>
          <w:i w:val="false"/>
          <w:color w:val="000000"/>
          <w:vertAlign w:val="superscript"/>
        </w:rPr>
        <w:t xml:space="preserve">3 </w:t>
      </w:r>
      <w:r>
        <w:rPr>
          <w:rFonts w:ascii="Times New Roman"/>
          <w:b w:val="false"/>
          <w:i w:val="false"/>
          <w:color w:val="000000"/>
          <w:sz w:val="28"/>
        </w:rPr>
        <w:t>e</w:t>
      </w:r>
      <w:r>
        <w:rPr>
          <w:rFonts w:ascii="Times New Roman"/>
          <w:b w:val="false"/>
          <w:i w:val="false"/>
          <w:color w:val="000000"/>
          <w:vertAlign w:val="superscript"/>
        </w:rPr>
        <w:t xml:space="preserve">KS/h </w:t>
      </w:r>
      <w:r>
        <w:rPr>
          <w:rFonts w:ascii="Times New Roman"/>
          <w:b w:val="false"/>
          <w:i w:val="false"/>
          <w:color w:val="000000"/>
          <w:sz w:val="28"/>
        </w:rPr>
        <w:t>,              (147)</w:t>
      </w:r>
      <w:r>
        <w:br/>
      </w:r>
      <w:r>
        <w:rPr>
          <w:rFonts w:ascii="Times New Roman"/>
          <w:b w:val="false"/>
          <w:i w:val="false"/>
          <w:color w:val="000000"/>
          <w:sz w:val="28"/>
        </w:rPr>
        <w:t>
      мұндағы К</w:t>
      </w:r>
      <w:r>
        <w:rPr>
          <w:rFonts w:ascii="Times New Roman"/>
          <w:b w:val="false"/>
          <w:i/>
          <w:color w:val="000000"/>
          <w:sz w:val="28"/>
        </w:rPr>
        <w:t xml:space="preserve"> — </w:t>
      </w:r>
      <w:r>
        <w:rPr>
          <w:rFonts w:ascii="Times New Roman"/>
          <w:b w:val="false"/>
          <w:i w:val="false"/>
          <w:color w:val="000000"/>
          <w:sz w:val="28"/>
        </w:rPr>
        <w:t>осы Қағиданың </w:t>
      </w:r>
      <w:r>
        <w:rPr>
          <w:rFonts w:ascii="Times New Roman"/>
          <w:b w:val="false"/>
          <w:i w:val="false"/>
          <w:color w:val="000000"/>
          <w:sz w:val="28"/>
        </w:rPr>
        <w:t>36-қосымшасымен</w:t>
      </w:r>
      <w:r>
        <w:rPr>
          <w:rFonts w:ascii="Times New Roman"/>
          <w:b w:val="false"/>
          <w:i w:val="false"/>
          <w:color w:val="000000"/>
          <w:sz w:val="28"/>
        </w:rPr>
        <w:t xml:space="preserve"> анықталған коэффициент;</w:t>
      </w:r>
      <w:r>
        <w:br/>
      </w:r>
      <w:r>
        <w:rPr>
          <w:rFonts w:ascii="Times New Roman"/>
          <w:b w:val="false"/>
          <w:i w:val="false"/>
          <w:color w:val="000000"/>
          <w:sz w:val="28"/>
        </w:rPr>
        <w:t>
      3) белдікпен жалғасқан рамалық жинақтың параллелді белдігімен, қабырға қаттылығының көлденең қима ауданының қажетті инерция сәті см</w:t>
      </w:r>
      <w:r>
        <w:rPr>
          <w:rFonts w:ascii="Times New Roman"/>
          <w:b w:val="false"/>
          <w:i w:val="false"/>
          <w:color w:val="000000"/>
          <w:vertAlign w:val="superscript"/>
        </w:rPr>
        <w:t>4</w:t>
      </w:r>
      <w:r>
        <w:rPr>
          <w:rFonts w:ascii="Times New Roman"/>
          <w:b w:val="false"/>
          <w:i w:val="false"/>
          <w:color w:val="000000"/>
          <w:sz w:val="28"/>
        </w:rPr>
        <w:t>, мынадан кем емес</w:t>
      </w:r>
      <w:r>
        <w:br/>
      </w:r>
      <w:r>
        <w:rPr>
          <w:rFonts w:ascii="Times New Roman"/>
          <w:b w:val="false"/>
          <w:i w:val="false"/>
          <w:color w:val="000000"/>
          <w:sz w:val="28"/>
        </w:rPr>
        <w:t>
                        i = 5,1•10</w:t>
      </w:r>
      <w:r>
        <w:rPr>
          <w:rFonts w:ascii="Times New Roman"/>
          <w:b w:val="false"/>
          <w:i w:val="false"/>
          <w:color w:val="000000"/>
          <w:vertAlign w:val="superscript"/>
        </w:rPr>
        <w:t>-7</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(f + at)l</w:t>
      </w:r>
      <w:r>
        <w:rPr>
          <w:rFonts w:ascii="Times New Roman"/>
          <w:b w:val="false"/>
          <w:i w:val="false"/>
          <w:color w:val="000000"/>
          <w:vertAlign w:val="superscript"/>
        </w:rPr>
        <w:t>2</w:t>
      </w:r>
      <w:r>
        <w:rPr>
          <w:rFonts w:ascii="Times New Roman"/>
          <w:b w:val="false"/>
          <w:i w:val="false"/>
          <w:color w:val="000000"/>
          <w:sz w:val="28"/>
        </w:rPr>
        <w:t>,          (148)</w:t>
      </w:r>
      <w:r>
        <w:br/>
      </w:r>
      <w:r>
        <w:rPr>
          <w:rFonts w:ascii="Times New Roman"/>
          <w:b w:val="false"/>
          <w:i w:val="false"/>
          <w:color w:val="000000"/>
          <w:sz w:val="28"/>
        </w:rPr>
        <w:t>
      мұндағы R</w:t>
      </w:r>
      <w:r>
        <w:rPr>
          <w:rFonts w:ascii="Times New Roman"/>
          <w:b w:val="false"/>
          <w:i w:val="false"/>
          <w:color w:val="000000"/>
          <w:vertAlign w:val="subscript"/>
        </w:rPr>
        <w:t>eH</w:t>
      </w:r>
      <w:r>
        <w:rPr>
          <w:rFonts w:ascii="Times New Roman"/>
          <w:b w:val="false"/>
          <w:i w:val="false"/>
          <w:color w:val="000000"/>
          <w:sz w:val="28"/>
        </w:rPr>
        <w:t xml:space="preserve"> – қабырға материалының ағымдылық шегі, МПа;</w:t>
      </w:r>
      <w:r>
        <w:br/>
      </w:r>
      <w:r>
        <w:rPr>
          <w:rFonts w:ascii="Times New Roman"/>
          <w:b w:val="false"/>
          <w:i w:val="false"/>
          <w:color w:val="000000"/>
          <w:sz w:val="28"/>
        </w:rPr>
        <w:t>
      f— қабырғаның көлденең қима ауданы (белдікпен жалғаспаған),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нығайтушы қабырғалар аралығының арақашықтығы, см;</w:t>
      </w:r>
      <w:r>
        <w:br/>
      </w:r>
      <w:r>
        <w:rPr>
          <w:rFonts w:ascii="Times New Roman"/>
          <w:b w:val="false"/>
          <w:i w:val="false"/>
          <w:color w:val="000000"/>
          <w:sz w:val="28"/>
        </w:rPr>
        <w:t>
      l — дуалдың нығайтушы ауданының ұзындығы,см.</w:t>
      </w:r>
      <w:r>
        <w:br/>
      </w:r>
      <w:r>
        <w:rPr>
          <w:rFonts w:ascii="Times New Roman"/>
          <w:b w:val="false"/>
          <w:i w:val="false"/>
          <w:color w:val="000000"/>
          <w:sz w:val="28"/>
        </w:rPr>
        <w:t>
      Қабырғаны жолақтан орындауға рұқсат етіледі, егер олардың биіктігінің қалыңдыққа қатынасы 10 аспаса; сонымен бірге қабырға 50 мм кем болмаса, ал қалыңдық –нығайтылатын дуал қалыңдығынан 0,8 кем болмаса.</w:t>
      </w:r>
      <w:r>
        <w:br/>
      </w:r>
      <w:r>
        <w:rPr>
          <w:rFonts w:ascii="Times New Roman"/>
          <w:b w:val="false"/>
          <w:i w:val="false"/>
          <w:color w:val="000000"/>
          <w:sz w:val="28"/>
        </w:rPr>
        <w:t>
      Үлкен локалды жүктеме әрекетіне ұшырайтын рамалық жинақтың дуалдарына арналған қажетті қатынас h/t (барлық кемелердің борт жинақтары, грейфермен тиеу және түсіру қарастырылатын кеме – алаңдардың палуба жинақтары) 55</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235/R</w:t>
      </w:r>
      <w:r>
        <w:rPr>
          <w:rFonts w:ascii="Times New Roman"/>
          <w:b w:val="false"/>
          <w:i w:val="false"/>
          <w:color w:val="000000"/>
          <w:vertAlign w:val="subscript"/>
        </w:rPr>
        <w:t xml:space="preserve">eH </w:t>
      </w:r>
      <w:r>
        <w:rPr>
          <w:rFonts w:ascii="Times New Roman"/>
          <w:b w:val="false"/>
          <w:i w:val="false"/>
          <w:color w:val="000000"/>
          <w:sz w:val="28"/>
        </w:rPr>
        <w:t>аспайтыны рұқсат етіледі.</w:t>
      </w:r>
      <w:r>
        <w:br/>
      </w:r>
      <w:r>
        <w:rPr>
          <w:rFonts w:ascii="Times New Roman"/>
          <w:b w:val="false"/>
          <w:i w:val="false"/>
          <w:color w:val="000000"/>
          <w:sz w:val="28"/>
        </w:rPr>
        <w:t>
</w:t>
      </w:r>
      <w:r>
        <w:rPr>
          <w:rFonts w:ascii="Times New Roman"/>
          <w:b w:val="false"/>
          <w:i w:val="false"/>
          <w:color w:val="000000"/>
          <w:sz w:val="28"/>
        </w:rPr>
        <w:t>
      158. Рамалық жинақ дуалының қалыңдығы қаптамаға жанасатын қалыңдыққа байланысты, рамалық жинақтың дуал қалыңдығы осы Қағиданың </w:t>
      </w:r>
      <w:r>
        <w:rPr>
          <w:rFonts w:ascii="Times New Roman"/>
          <w:b w:val="false"/>
          <w:i w:val="false"/>
          <w:color w:val="000000"/>
          <w:sz w:val="28"/>
        </w:rPr>
        <w:t>37-қосымшасында</w:t>
      </w:r>
      <w:r>
        <w:rPr>
          <w:rFonts w:ascii="Times New Roman"/>
          <w:b w:val="false"/>
          <w:i w:val="false"/>
          <w:color w:val="000000"/>
          <w:sz w:val="28"/>
        </w:rPr>
        <w:t xml:space="preserve"> көрсетілген мәндер мәнінен кем болмауы қажет.</w:t>
      </w:r>
      <w:r>
        <w:br/>
      </w:r>
      <w:r>
        <w:rPr>
          <w:rFonts w:ascii="Times New Roman"/>
          <w:b w:val="false"/>
          <w:i w:val="false"/>
          <w:color w:val="000000"/>
          <w:sz w:val="28"/>
        </w:rPr>
        <w:t>
      12 мм және көбірек жуандық қаптамасында қаптама жуандығымен салыстыру бойынша қабырға жуандығы 4 мм дейін азаюы мүмкін.</w:t>
      </w:r>
      <w:r>
        <w:br/>
      </w:r>
      <w:r>
        <w:rPr>
          <w:rFonts w:ascii="Times New Roman"/>
          <w:b w:val="false"/>
          <w:i w:val="false"/>
          <w:color w:val="000000"/>
          <w:sz w:val="28"/>
        </w:rPr>
        <w:t>
      Ашық кемелердің палубалық стрингеріне немесе комингсіне іргелес рамалық жинақтың дуалы үшін, едәуір кішірейту рұқсат етілуі мүмкін, бірақ көрсетілген конструкцияға іргелес қалыңдықпен салыстырғанда екі еседен көп емес.</w:t>
      </w:r>
      <w:r>
        <w:br/>
      </w:r>
      <w:r>
        <w:rPr>
          <w:rFonts w:ascii="Times New Roman"/>
          <w:b w:val="false"/>
          <w:i w:val="false"/>
          <w:color w:val="000000"/>
          <w:sz w:val="28"/>
        </w:rPr>
        <w:t>
      Ашық кемелердің жуандатылған палубалық стрингерінің және комингсінің табақшасының жартылай қалыңдығына дейін, осы байланысқа іргелес рамалық жинақтың дуал қалыңдығы төмендетілуі мүмкін.</w:t>
      </w:r>
      <w:r>
        <w:br/>
      </w:r>
      <w:r>
        <w:rPr>
          <w:rFonts w:ascii="Times New Roman"/>
          <w:b w:val="false"/>
          <w:i w:val="false"/>
          <w:color w:val="000000"/>
          <w:sz w:val="28"/>
        </w:rPr>
        <w:t>
      Ұзындығы 50 м және одан жоғары жүк тасуға арналған кемелердің рамалық жинақ дуалының қалыңдығын осы Қағиданың </w:t>
      </w:r>
      <w:r>
        <w:rPr>
          <w:rFonts w:ascii="Times New Roman"/>
          <w:b w:val="false"/>
          <w:i w:val="false"/>
          <w:color w:val="000000"/>
          <w:sz w:val="28"/>
        </w:rPr>
        <w:t>38-қосымшасында</w:t>
      </w:r>
      <w:r>
        <w:rPr>
          <w:rFonts w:ascii="Times New Roman"/>
          <w:b w:val="false"/>
          <w:i w:val="false"/>
          <w:color w:val="000000"/>
          <w:sz w:val="28"/>
        </w:rPr>
        <w:t xml:space="preserve"> көрсетілген мәннен кем болмайтыны рұқсат етіледі.</w:t>
      </w:r>
      <w:r>
        <w:br/>
      </w:r>
      <w:r>
        <w:rPr>
          <w:rFonts w:ascii="Times New Roman"/>
          <w:b w:val="false"/>
          <w:i w:val="false"/>
          <w:color w:val="000000"/>
          <w:sz w:val="28"/>
        </w:rPr>
        <w:t>
</w:t>
      </w:r>
      <w:r>
        <w:rPr>
          <w:rFonts w:ascii="Times New Roman"/>
          <w:b w:val="false"/>
          <w:i w:val="false"/>
          <w:color w:val="000000"/>
          <w:sz w:val="28"/>
        </w:rPr>
        <w:t>
      159. Белдемнің дәнекерленген сөресінің қалыңдығы оның дуалының екі есе қалыңдығыған аспауы;</w:t>
      </w:r>
      <w:r>
        <w:br/>
      </w:r>
      <w:r>
        <w:rPr>
          <w:rFonts w:ascii="Times New Roman"/>
          <w:b w:val="false"/>
          <w:i w:val="false"/>
          <w:color w:val="000000"/>
          <w:sz w:val="28"/>
        </w:rPr>
        <w:t>
      симметриялық сөренің ені оның 24 қалыңдығынан, ал, дуалдың бір жағына дәнекерленген сөре қалыңдығы – 12 қалыңдығынан аспауы қажет.</w:t>
      </w:r>
      <w:r>
        <w:br/>
      </w:r>
      <w:r>
        <w:rPr>
          <w:rFonts w:ascii="Times New Roman"/>
          <w:b w:val="false"/>
          <w:i w:val="false"/>
          <w:color w:val="000000"/>
          <w:sz w:val="28"/>
        </w:rPr>
        <w:t>
      Майыстырылған фланцтің ені оның қалыңдығының 8-12 қалыңдығы шегінде қабылдау керек.</w:t>
      </w:r>
      <w:r>
        <w:br/>
      </w:r>
      <w:r>
        <w:rPr>
          <w:rFonts w:ascii="Times New Roman"/>
          <w:b w:val="false"/>
          <w:i w:val="false"/>
          <w:color w:val="000000"/>
          <w:sz w:val="28"/>
        </w:rPr>
        <w:t>
      Г – тәрізді қырдың фланц еніне оның қалыңдығының қатынасы 30 жоғары болмауы;</w:t>
      </w:r>
      <w:r>
        <w:br/>
      </w:r>
      <w:r>
        <w:rPr>
          <w:rFonts w:ascii="Times New Roman"/>
          <w:b w:val="false"/>
          <w:i w:val="false"/>
          <w:color w:val="000000"/>
          <w:sz w:val="28"/>
        </w:rPr>
        <w:t>
      қосымша шағын фланцтың ені (кішкентай тарақ) 30 мм жоғары болмауы қажет.</w:t>
      </w:r>
      <w:r>
        <w:br/>
      </w:r>
      <w:r>
        <w:rPr>
          <w:rFonts w:ascii="Times New Roman"/>
          <w:b w:val="false"/>
          <w:i w:val="false"/>
          <w:color w:val="000000"/>
          <w:sz w:val="28"/>
        </w:rPr>
        <w:t>
</w:t>
      </w:r>
      <w:r>
        <w:rPr>
          <w:rFonts w:ascii="Times New Roman"/>
          <w:b w:val="false"/>
          <w:i w:val="false"/>
          <w:color w:val="000000"/>
          <w:sz w:val="28"/>
        </w:rPr>
        <w:t xml:space="preserve">
      160. Майысқан фланці бар симметриясыз белдемнің көлденең қимасының қарсыласуын және инерция сәтін есептеу кезінде фланц ауданын ѓф формуласымен анықталатын </w:t>
      </w:r>
      <w:r>
        <w:rPr>
          <w:rFonts w:ascii="Times New Roman"/>
          <w:b w:val="false"/>
          <w:i/>
          <w:color w:val="000000"/>
          <w:sz w:val="28"/>
        </w:rPr>
        <w:t>ц</w:t>
      </w:r>
      <w:r>
        <w:rPr>
          <w:rFonts w:ascii="Times New Roman"/>
          <w:b w:val="false"/>
          <w:i w:val="false"/>
          <w:color w:val="000000"/>
          <w:sz w:val="28"/>
        </w:rPr>
        <w:t xml:space="preserve"> коэффициентке көбейтіледі</w:t>
      </w:r>
      <w:r>
        <w:br/>
      </w:r>
      <w:r>
        <w:rPr>
          <w:rFonts w:ascii="Times New Roman"/>
          <w:b w:val="false"/>
          <w:i w:val="false"/>
          <w:color w:val="000000"/>
          <w:sz w:val="28"/>
        </w:rPr>
        <w:t>
                     </w:t>
      </w:r>
      <w:r>
        <w:drawing>
          <wp:inline distT="0" distB="0" distL="0" distR="0">
            <wp:extent cx="571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715000" cy="596900"/>
                    </a:xfrm>
                    <a:prstGeom prst="rect">
                      <a:avLst/>
                    </a:prstGeom>
                  </pic:spPr>
                </pic:pic>
              </a:graphicData>
            </a:graphic>
          </wp:inline>
        </w:drawing>
      </w:r>
      <w:r>
        <w:br/>
      </w:r>
      <w:r>
        <w:rPr>
          <w:rFonts w:ascii="Times New Roman"/>
          <w:b w:val="false"/>
          <w:i w:val="false"/>
          <w:color w:val="000000"/>
          <w:sz w:val="28"/>
        </w:rPr>
        <w:t>
      мұндағы l - белдем аралығы, см;</w:t>
      </w:r>
      <w:r>
        <w:br/>
      </w:r>
      <w:r>
        <w:rPr>
          <w:rFonts w:ascii="Times New Roman"/>
          <w:b w:val="false"/>
          <w:i w:val="false"/>
          <w:color w:val="000000"/>
          <w:sz w:val="28"/>
        </w:rPr>
        <w:t>
</w:t>
      </w:r>
      <w:r>
        <w:rPr>
          <w:rFonts w:ascii="Times New Roman"/>
          <w:b w:val="false"/>
          <w:i/>
          <w:color w:val="000000"/>
          <w:sz w:val="28"/>
        </w:rPr>
        <w:t xml:space="preserve">      з - </w:t>
      </w:r>
      <w:r>
        <w:rPr>
          <w:rFonts w:ascii="Times New Roman"/>
          <w:b w:val="false"/>
          <w:i w:val="false"/>
          <w:color w:val="000000"/>
          <w:sz w:val="28"/>
        </w:rPr>
        <w:t>ұштардың нығаю түріне қатысты және мыналарға тең деп қабылданатын коэффициент:</w:t>
      </w:r>
      <w:r>
        <w:br/>
      </w:r>
      <w:r>
        <w:rPr>
          <w:rFonts w:ascii="Times New Roman"/>
          <w:b w:val="false"/>
          <w:i w:val="false"/>
          <w:color w:val="000000"/>
          <w:sz w:val="28"/>
        </w:rPr>
        <w:t>
      1,5 - ұштары қатты бітелген кезде;</w:t>
      </w:r>
      <w:r>
        <w:br/>
      </w:r>
      <w:r>
        <w:rPr>
          <w:rFonts w:ascii="Times New Roman"/>
          <w:b w:val="false"/>
          <w:i w:val="false"/>
          <w:color w:val="000000"/>
          <w:sz w:val="28"/>
        </w:rPr>
        <w:t>
      1,25 - бірінде қатты бітелген және басқасында ұшына еркін тірелген;</w:t>
      </w:r>
      <w:r>
        <w:br/>
      </w:r>
      <w:r>
        <w:rPr>
          <w:rFonts w:ascii="Times New Roman"/>
          <w:b w:val="false"/>
          <w:i w:val="false"/>
          <w:color w:val="000000"/>
          <w:sz w:val="28"/>
        </w:rPr>
        <w:t>
      1 - ұштары еркін тірелген кезде;</w:t>
      </w:r>
      <w:r>
        <w:br/>
      </w:r>
      <w:r>
        <w:rPr>
          <w:rFonts w:ascii="Times New Roman"/>
          <w:b w:val="false"/>
          <w:i w:val="false"/>
          <w:color w:val="000000"/>
          <w:sz w:val="28"/>
        </w:rPr>
        <w:t>
      h - дуал биіктігі, см;</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ст - дуалдың көлденең қима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ф - фланцтың көлденең қима аданы,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t - фланц қалыңдығы, см;</w:t>
      </w:r>
      <w:r>
        <w:br/>
      </w:r>
      <w:r>
        <w:rPr>
          <w:rFonts w:ascii="Times New Roman"/>
          <w:b w:val="false"/>
          <w:i w:val="false"/>
          <w:color w:val="000000"/>
          <w:sz w:val="28"/>
        </w:rPr>
        <w:t>
      b - фланц ені, см.</w:t>
      </w:r>
    </w:p>
    <w:bookmarkEnd w:id="35"/>
    <w:bookmarkStart w:name="z186" w:id="36"/>
    <w:p>
      <w:pPr>
        <w:spacing w:after="0"/>
        <w:ind w:left="0"/>
        <w:jc w:val="left"/>
      </w:pPr>
      <w:r>
        <w:rPr>
          <w:rFonts w:ascii="Times New Roman"/>
          <w:b/>
          <w:i w:val="false"/>
          <w:color w:val="000000"/>
        </w:rPr>
        <w:t xml:space="preserve"> 
§ 3. Корпус конструкцияларындағы ойықтар</w:t>
      </w:r>
    </w:p>
    <w:bookmarkEnd w:id="36"/>
    <w:bookmarkStart w:name="z187" w:id="37"/>
    <w:p>
      <w:pPr>
        <w:spacing w:after="0"/>
        <w:ind w:left="0"/>
        <w:jc w:val="both"/>
      </w:pPr>
      <w:r>
        <w:rPr>
          <w:rFonts w:ascii="Times New Roman"/>
          <w:b w:val="false"/>
          <w:i w:val="false"/>
          <w:color w:val="000000"/>
          <w:sz w:val="28"/>
        </w:rPr>
        <w:t>
      161. Бойлық байланыстардағы тік бұрышты ойықтардың ұштарында радиусы ойық енінен 0,1 кем емес болатын домалақтау болуы қажет.</w:t>
      </w:r>
      <w:r>
        <w:br/>
      </w:r>
      <w:r>
        <w:rPr>
          <w:rFonts w:ascii="Times New Roman"/>
          <w:b w:val="false"/>
          <w:i w:val="false"/>
          <w:color w:val="000000"/>
          <w:sz w:val="28"/>
        </w:rPr>
        <w:t>
      Үздіксіз бойлық комингстармен шектелген, басты палубалардағы жүкке арналған трюмдардағы ойықтардың дөңгелектеу радиусы 0,5 кішірейтілуі рұқсат етіледі.</w:t>
      </w:r>
      <w:r>
        <w:br/>
      </w:r>
      <w:r>
        <w:rPr>
          <w:rFonts w:ascii="Times New Roman"/>
          <w:b w:val="false"/>
          <w:i w:val="false"/>
          <w:color w:val="000000"/>
          <w:sz w:val="28"/>
        </w:rPr>
        <w:t>
</w:t>
      </w:r>
      <w:r>
        <w:rPr>
          <w:rFonts w:ascii="Times New Roman"/>
          <w:b w:val="false"/>
          <w:i w:val="false"/>
          <w:color w:val="000000"/>
          <w:sz w:val="28"/>
        </w:rPr>
        <w:t>
      162. Кеме корпусының бойлық байланысындағы ойықтарды кеменің үлкен жақ бойына орналастыру ұсынылады.</w:t>
      </w:r>
      <w:r>
        <w:br/>
      </w:r>
      <w:r>
        <w:rPr>
          <w:rFonts w:ascii="Times New Roman"/>
          <w:b w:val="false"/>
          <w:i w:val="false"/>
          <w:color w:val="000000"/>
          <w:sz w:val="28"/>
        </w:rPr>
        <w:t>
</w:t>
      </w:r>
      <w:r>
        <w:rPr>
          <w:rFonts w:ascii="Times New Roman"/>
          <w:b w:val="false"/>
          <w:i w:val="false"/>
          <w:color w:val="000000"/>
          <w:sz w:val="28"/>
        </w:rPr>
        <w:t>
      163. Ойықтардағы байланыстарды арнайы белгіленген байланыста тоқтатып және оған дәнекерлеу қажет (осы Қағиданың </w:t>
      </w:r>
      <w:r>
        <w:rPr>
          <w:rFonts w:ascii="Times New Roman"/>
          <w:b w:val="false"/>
          <w:i w:val="false"/>
          <w:color w:val="000000"/>
          <w:sz w:val="28"/>
        </w:rPr>
        <w:t>39-қосымшасы</w:t>
      </w:r>
      <w:r>
        <w:rPr>
          <w:rFonts w:ascii="Times New Roman"/>
          <w:b w:val="false"/>
          <w:i w:val="false"/>
          <w:color w:val="000000"/>
          <w:sz w:val="28"/>
        </w:rPr>
        <w:t>).</w:t>
      </w:r>
      <w:r>
        <w:br/>
      </w:r>
      <w:r>
        <w:rPr>
          <w:rFonts w:ascii="Times New Roman"/>
          <w:b w:val="false"/>
          <w:i w:val="false"/>
          <w:color w:val="000000"/>
          <w:sz w:val="28"/>
        </w:rPr>
        <w:t>
      Егер ойықтар бірнеше болса, оларды мүмкіндігінше бірнеше ойықтарды бір көлденең қималарда біріктірмей, кеме бойындағы бір сызыққа орналастыру керек.</w:t>
      </w:r>
      <w:r>
        <w:br/>
      </w:r>
      <w:r>
        <w:rPr>
          <w:rFonts w:ascii="Times New Roman"/>
          <w:b w:val="false"/>
          <w:i w:val="false"/>
          <w:color w:val="000000"/>
          <w:sz w:val="28"/>
        </w:rPr>
        <w:t>
</w:t>
      </w:r>
      <w:r>
        <w:rPr>
          <w:rFonts w:ascii="Times New Roman"/>
          <w:b w:val="false"/>
          <w:i w:val="false"/>
          <w:color w:val="000000"/>
          <w:sz w:val="28"/>
        </w:rPr>
        <w:t>
      164. Белдем дуалында тіреу немесе кницке тікелей жақын ойық жасауға рұқсат етлімейді.</w:t>
      </w:r>
      <w:r>
        <w:br/>
      </w:r>
      <w:r>
        <w:rPr>
          <w:rFonts w:ascii="Times New Roman"/>
          <w:b w:val="false"/>
          <w:i w:val="false"/>
          <w:color w:val="000000"/>
          <w:sz w:val="28"/>
        </w:rPr>
        <w:t>
      Ойықтар книц ұшынан белдемнің биіктігі 50% кем емес қашықтықта рұқсат етіледі.</w:t>
      </w:r>
      <w:r>
        <w:br/>
      </w:r>
      <w:r>
        <w:rPr>
          <w:rFonts w:ascii="Times New Roman"/>
          <w:b w:val="false"/>
          <w:i w:val="false"/>
          <w:color w:val="000000"/>
          <w:sz w:val="28"/>
        </w:rPr>
        <w:t>
</w:t>
      </w:r>
      <w:r>
        <w:rPr>
          <w:rFonts w:ascii="Times New Roman"/>
          <w:b w:val="false"/>
          <w:i w:val="false"/>
          <w:color w:val="000000"/>
          <w:sz w:val="28"/>
        </w:rPr>
        <w:t>
      165. Бос жинақ белдемдер өтуге арналған, рамалық жинақ белдемнің дуалындағы ойық биіктігі рамалық жинақ биіктігінен 0,5 асуы рұқсат етілмейді.</w:t>
      </w:r>
      <w:r>
        <w:br/>
      </w:r>
      <w:r>
        <w:rPr>
          <w:rFonts w:ascii="Times New Roman"/>
          <w:b w:val="false"/>
          <w:i w:val="false"/>
          <w:color w:val="000000"/>
          <w:sz w:val="28"/>
        </w:rPr>
        <w:t>
      Егер дәнекерленіп жалғасқан белдем дуалдары, ал ойықтан босату планканы орнатумен орны толтырылса, ойық биіктігі 0,6 рамалық жинақ биіктігіне дейін ұлғайтылуы рұқсат етіледі.</w:t>
      </w:r>
      <w:r>
        <w:br/>
      </w:r>
      <w:r>
        <w:rPr>
          <w:rFonts w:ascii="Times New Roman"/>
          <w:b w:val="false"/>
          <w:i w:val="false"/>
          <w:color w:val="000000"/>
          <w:sz w:val="28"/>
        </w:rPr>
        <w:t>
      Қос борт ауданында ойық биіктігі 0,6 рамалық жартылай бимс биіктігіне тең деп қабылдануы мүмкін.</w:t>
      </w:r>
      <w:r>
        <w:br/>
      </w:r>
      <w:r>
        <w:rPr>
          <w:rFonts w:ascii="Times New Roman"/>
          <w:b w:val="false"/>
          <w:i w:val="false"/>
          <w:color w:val="000000"/>
          <w:sz w:val="28"/>
        </w:rPr>
        <w:t>
      Бос жинақ белдем өтуге арналған, тұтас флорлар және екі түпті кильсондар дуалында, сондай-ақ тұтас рамалық шпонгоут «диафрагм» және қос бортты платформадағы ойықтардың қосынды биіктігі айтылған байланыстардың 0,4 биіктігінен (ені) асуы рұқсат етілмейді.</w:t>
      </w:r>
      <w:r>
        <w:br/>
      </w:r>
      <w:r>
        <w:rPr>
          <w:rFonts w:ascii="Times New Roman"/>
          <w:b w:val="false"/>
          <w:i w:val="false"/>
          <w:color w:val="000000"/>
          <w:sz w:val="28"/>
        </w:rPr>
        <w:t>
      Жеңілдететін тіліктердің және лаздарға арналған тіліктердің биіктігі 50%, ал ені 75% -дан асуы рұқсат етілмейді.</w:t>
      </w:r>
      <w:r>
        <w:br/>
      </w:r>
      <w:r>
        <w:rPr>
          <w:rFonts w:ascii="Times New Roman"/>
          <w:b w:val="false"/>
          <w:i w:val="false"/>
          <w:color w:val="000000"/>
          <w:sz w:val="28"/>
        </w:rPr>
        <w:t>
      Рамалық байланыстағы барлық тіліктердің жиегінен бос жинақ белдемі өиуге арналған тілік жиегеніе дейін осы белдем биіктігінен кем болмауы қажет.</w:t>
      </w:r>
      <w:r>
        <w:br/>
      </w:r>
      <w:r>
        <w:rPr>
          <w:rFonts w:ascii="Times New Roman"/>
          <w:b w:val="false"/>
          <w:i w:val="false"/>
          <w:color w:val="000000"/>
          <w:sz w:val="28"/>
        </w:rPr>
        <w:t>
</w:t>
      </w:r>
      <w:r>
        <w:rPr>
          <w:rFonts w:ascii="Times New Roman"/>
          <w:b w:val="false"/>
          <w:i w:val="false"/>
          <w:color w:val="000000"/>
          <w:sz w:val="28"/>
        </w:rPr>
        <w:t>
      166. Жинақтағы голубницке арналған тіліктің биіктігі белдем биіктігінен 20% аспауы керек, ал ұзындығы қаптама немесе төсеніштің 15 қалыңдығынан жоғары болмауы қажет.</w:t>
      </w:r>
      <w:r>
        <w:br/>
      </w:r>
      <w:r>
        <w:rPr>
          <w:rFonts w:ascii="Times New Roman"/>
          <w:b w:val="false"/>
          <w:i w:val="false"/>
          <w:color w:val="000000"/>
          <w:sz w:val="28"/>
        </w:rPr>
        <w:t>
</w:t>
      </w:r>
      <w:r>
        <w:rPr>
          <w:rFonts w:ascii="Times New Roman"/>
          <w:b w:val="false"/>
          <w:i w:val="false"/>
          <w:color w:val="000000"/>
          <w:sz w:val="28"/>
        </w:rPr>
        <w:t>
      167. Тілікпен жеңілдетілген рамалық жинақтың дуалдары қабырға қаттылығына, параллелді белдем белдігіне нығайтылуы қажет, белдікпен жалғасқан көлденең қима ауданының инерция сәті осы Қағиданың 148 формулсымен анықталғаннан кем емес.</w:t>
      </w:r>
      <w:r>
        <w:br/>
      </w:r>
      <w:r>
        <w:rPr>
          <w:rFonts w:ascii="Times New Roman"/>
          <w:b w:val="false"/>
          <w:i w:val="false"/>
          <w:color w:val="000000"/>
          <w:sz w:val="28"/>
        </w:rPr>
        <w:t>
</w:t>
      </w:r>
      <w:r>
        <w:rPr>
          <w:rFonts w:ascii="Times New Roman"/>
          <w:b w:val="false"/>
          <w:i w:val="false"/>
          <w:color w:val="000000"/>
          <w:sz w:val="28"/>
        </w:rPr>
        <w:t>
      168. Белдем үшін тілікпен осы Қағиданың 167-тармағында қарастырылған нығайту орындалмауы мүмкін, егер тіліктің нысаны дөңгелек болса, олардың диаметрі рамалық жинақ белдем биіктігінен 20 % аспаса және олар бірінен кейін бірі немесе басқа тіліктердің 2 белдем биіктігінен кем емес қашықтықта орналасса.</w:t>
      </w:r>
      <w:r>
        <w:br/>
      </w:r>
      <w:r>
        <w:rPr>
          <w:rFonts w:ascii="Times New Roman"/>
          <w:b w:val="false"/>
          <w:i w:val="false"/>
          <w:color w:val="000000"/>
          <w:sz w:val="28"/>
        </w:rPr>
        <w:t>
</w:t>
      </w:r>
      <w:r>
        <w:rPr>
          <w:rFonts w:ascii="Times New Roman"/>
          <w:b w:val="false"/>
          <w:i w:val="false"/>
          <w:color w:val="000000"/>
          <w:sz w:val="28"/>
        </w:rPr>
        <w:t>
      169. Ішкі бортқа, көлденең және бойлық қалқаларға іргелес рамалық жинақ дуалдарының аудандарын иілген қабырға қаттылығына нығайту ұсынылады (осы Қағиданың </w:t>
      </w:r>
      <w:r>
        <w:rPr>
          <w:rFonts w:ascii="Times New Roman"/>
          <w:b w:val="false"/>
          <w:i w:val="false"/>
          <w:color w:val="000000"/>
          <w:sz w:val="28"/>
        </w:rPr>
        <w:t>40-қосымшасы</w:t>
      </w:r>
      <w:r>
        <w:rPr>
          <w:rFonts w:ascii="Times New Roman"/>
          <w:b w:val="false"/>
          <w:i w:val="false"/>
          <w:color w:val="000000"/>
          <w:sz w:val="28"/>
        </w:rPr>
        <w:t>), тілік нығайтылушы дуалдың ортасында орналастыру қажет.</w:t>
      </w:r>
      <w:r>
        <w:br/>
      </w:r>
      <w:r>
        <w:rPr>
          <w:rFonts w:ascii="Times New Roman"/>
          <w:b w:val="false"/>
          <w:i w:val="false"/>
          <w:color w:val="000000"/>
          <w:sz w:val="28"/>
        </w:rPr>
        <w:t xml:space="preserve">
      Иілген қабырға қаттылығы көлденең қима ауданы (белдікке жалғаспаған)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және инерция сәті i,см</w:t>
      </w:r>
      <w:r>
        <w:rPr>
          <w:rFonts w:ascii="Times New Roman"/>
          <w:b w:val="false"/>
          <w:i w:val="false"/>
          <w:color w:val="000000"/>
          <w:vertAlign w:val="superscript"/>
        </w:rPr>
        <w:t>4</w:t>
      </w:r>
      <w:r>
        <w:rPr>
          <w:rFonts w:ascii="Times New Roman"/>
          <w:b w:val="false"/>
          <w:i w:val="false"/>
          <w:color w:val="000000"/>
          <w:sz w:val="28"/>
        </w:rPr>
        <w:t>, болуы керек, белдікпен жалғасқан қабырғаның көлденең қима ауданы мынадан кем болмауы қажет.</w:t>
      </w:r>
      <w:r>
        <w:br/>
      </w:r>
      <w:r>
        <w:rPr>
          <w:rFonts w:ascii="Times New Roman"/>
          <w:b w:val="false"/>
          <w:i w:val="false"/>
          <w:color w:val="000000"/>
          <w:sz w:val="28"/>
        </w:rPr>
        <w:t>
                      </w:t>
      </w:r>
      <w:r>
        <w:drawing>
          <wp:inline distT="0" distB="0" distL="0" distR="0">
            <wp:extent cx="549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499100" cy="901700"/>
                    </a:xfrm>
                    <a:prstGeom prst="rect">
                      <a:avLst/>
                    </a:prstGeom>
                  </pic:spPr>
                </pic:pic>
              </a:graphicData>
            </a:graphic>
          </wp:inline>
        </w:drawing>
      </w:r>
      <w:r>
        <w:br/>
      </w:r>
      <w:r>
        <w:rPr>
          <w:rFonts w:ascii="Times New Roman"/>
          <w:b w:val="false"/>
          <w:i w:val="false"/>
          <w:color w:val="000000"/>
          <w:sz w:val="28"/>
        </w:rPr>
        <w:t>
      мұндағы V, F</w:t>
      </w:r>
      <w:r>
        <w:rPr>
          <w:rFonts w:ascii="Times New Roman"/>
          <w:b w:val="false"/>
          <w:i w:val="false"/>
          <w:color w:val="000000"/>
          <w:vertAlign w:val="subscript"/>
        </w:rPr>
        <w:t>H</w:t>
      </w:r>
      <w:r>
        <w:rPr>
          <w:rFonts w:ascii="Times New Roman"/>
          <w:b w:val="false"/>
          <w:i w:val="false"/>
          <w:color w:val="000000"/>
          <w:sz w:val="28"/>
        </w:rPr>
        <w:t xml:space="preserve"> — белдем қимасының едәуір жеңілдетілгеніне сәйкес кесіп өту күші кН, және дуалдың көлденең қима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осы Қағиданың 114-формуласына сәйкес кернеуге қатысты дуалдың материал ағымдылығының шегі МПа;</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қабырға материалының ағымдылық шегі, МПа;</w:t>
      </w:r>
      <w:r>
        <w:br/>
      </w:r>
      <w:r>
        <w:rPr>
          <w:rFonts w:ascii="Times New Roman"/>
          <w:b w:val="false"/>
          <w:i w:val="false"/>
          <w:color w:val="000000"/>
          <w:sz w:val="28"/>
        </w:rPr>
        <w:t>
      h, t — дуалдың сәйкесінше биіктігі және қалыңдығы, см;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 дуалдың нейтралды оське қабырға қаттылығының иілу бұрышы, бұрыш.</w:t>
      </w:r>
      <w:r>
        <w:br/>
      </w:r>
      <w:r>
        <w:rPr>
          <w:rFonts w:ascii="Times New Roman"/>
          <w:b w:val="false"/>
          <w:i w:val="false"/>
          <w:color w:val="000000"/>
          <w:sz w:val="28"/>
        </w:rPr>
        <w:t>
</w:t>
      </w:r>
      <w:r>
        <w:rPr>
          <w:rFonts w:ascii="Times New Roman"/>
          <w:b w:val="false"/>
          <w:i w:val="false"/>
          <w:color w:val="000000"/>
          <w:sz w:val="28"/>
        </w:rPr>
        <w:t>
      170. Иілген қабырғаларды қондыру кезінде осы Қағиданың 92-тармағына сәйкес дуал беріктілігі тексерілмейді.</w:t>
      </w:r>
    </w:p>
    <w:bookmarkEnd w:id="37"/>
    <w:bookmarkStart w:name="z197" w:id="38"/>
    <w:p>
      <w:pPr>
        <w:spacing w:after="0"/>
        <w:ind w:left="0"/>
        <w:jc w:val="left"/>
      </w:pPr>
      <w:r>
        <w:rPr>
          <w:rFonts w:ascii="Times New Roman"/>
          <w:b/>
          <w:i w:val="false"/>
          <w:color w:val="000000"/>
        </w:rPr>
        <w:t xml:space="preserve"> 
§ 4. Кеңірдектелген конструкциялар</w:t>
      </w:r>
    </w:p>
    <w:bookmarkEnd w:id="38"/>
    <w:bookmarkStart w:name="z198" w:id="39"/>
    <w:p>
      <w:pPr>
        <w:spacing w:after="0"/>
        <w:ind w:left="0"/>
        <w:jc w:val="both"/>
      </w:pPr>
      <w:r>
        <w:rPr>
          <w:rFonts w:ascii="Times New Roman"/>
          <w:b w:val="false"/>
          <w:i w:val="false"/>
          <w:color w:val="000000"/>
          <w:sz w:val="28"/>
        </w:rPr>
        <w:t>
      171. Кеңірдектелген конструкцияларды қолдану су өткізуші және су өткізбейтін корпус аралықтарына және жалпы иілуге қатыспайтын – қоршаулар, дуал және рубка қақапақшасы екінші деңгейлі конструкцияларға рұқсат етіледі.</w:t>
      </w:r>
      <w:r>
        <w:br/>
      </w:r>
      <w:r>
        <w:rPr>
          <w:rFonts w:ascii="Times New Roman"/>
          <w:b w:val="false"/>
          <w:i w:val="false"/>
          <w:color w:val="000000"/>
          <w:sz w:val="28"/>
        </w:rPr>
        <w:t>
</w:t>
      </w:r>
      <w:r>
        <w:rPr>
          <w:rFonts w:ascii="Times New Roman"/>
          <w:b w:val="false"/>
          <w:i w:val="false"/>
          <w:color w:val="000000"/>
          <w:sz w:val="28"/>
        </w:rPr>
        <w:t>
      172. Кеңірдектелген конструкцияның беріктілігі ұқсас жазық конструкцияның беріктілігінен кем болмауы қажет.</w:t>
      </w:r>
      <w:r>
        <w:br/>
      </w:r>
      <w:r>
        <w:rPr>
          <w:rFonts w:ascii="Times New Roman"/>
          <w:b w:val="false"/>
          <w:i w:val="false"/>
          <w:color w:val="000000"/>
          <w:sz w:val="28"/>
        </w:rPr>
        <w:t>
</w:t>
      </w:r>
      <w:r>
        <w:rPr>
          <w:rFonts w:ascii="Times New Roman"/>
          <w:b w:val="false"/>
          <w:i w:val="false"/>
          <w:color w:val="000000"/>
          <w:sz w:val="28"/>
        </w:rPr>
        <w:t>
      173. Су өткізбейтін корпус аралығына арналған кеңірдек тесіп өтетін –трапеция (осы Қағиданың </w:t>
      </w:r>
      <w:r>
        <w:rPr>
          <w:rFonts w:ascii="Times New Roman"/>
          <w:b w:val="false"/>
          <w:i w:val="false"/>
          <w:color w:val="000000"/>
          <w:sz w:val="28"/>
        </w:rPr>
        <w:t>41-қосымшасының</w:t>
      </w:r>
      <w:r>
        <w:rPr>
          <w:rFonts w:ascii="Times New Roman"/>
          <w:b w:val="false"/>
          <w:i w:val="false"/>
          <w:color w:val="000000"/>
          <w:sz w:val="28"/>
        </w:rPr>
        <w:t xml:space="preserve"> а) суреті) тәрізді немесе толқынды көлденең қима (осы Қағиданың </w:t>
      </w:r>
      <w:r>
        <w:rPr>
          <w:rFonts w:ascii="Times New Roman"/>
          <w:b w:val="false"/>
          <w:i w:val="false"/>
          <w:color w:val="000000"/>
          <w:sz w:val="28"/>
        </w:rPr>
        <w:t>41-қосымшасына</w:t>
      </w:r>
      <w:r>
        <w:rPr>
          <w:rFonts w:ascii="Times New Roman"/>
          <w:b w:val="false"/>
          <w:i w:val="false"/>
          <w:color w:val="000000"/>
          <w:sz w:val="28"/>
        </w:rPr>
        <w:t xml:space="preserve"> б) суреті) болуы қажет.</w:t>
      </w:r>
      <w:r>
        <w:br/>
      </w:r>
      <w:r>
        <w:rPr>
          <w:rFonts w:ascii="Times New Roman"/>
          <w:b w:val="false"/>
          <w:i w:val="false"/>
          <w:color w:val="000000"/>
          <w:sz w:val="28"/>
        </w:rPr>
        <w:t>
      Көлденең аралықтардың кеңірдегі тік, ал бойлықтың – көлденең немесе тік орналасуы қажет. Бойлық аралық кеңірдек тік орналасқан кезде эквивалентті брус қосылмайды.</w:t>
      </w:r>
      <w:r>
        <w:br/>
      </w:r>
      <w:r>
        <w:rPr>
          <w:rFonts w:ascii="Times New Roman"/>
          <w:b w:val="false"/>
          <w:i w:val="false"/>
          <w:color w:val="000000"/>
          <w:sz w:val="28"/>
        </w:rPr>
        <w:t>
</w:t>
      </w:r>
      <w:r>
        <w:rPr>
          <w:rFonts w:ascii="Times New Roman"/>
          <w:b w:val="false"/>
          <w:i w:val="false"/>
          <w:color w:val="000000"/>
          <w:sz w:val="28"/>
        </w:rPr>
        <w:t>
      174. Екінші деңгейлі конструкциялар үшін кеңірдекті таңдау стандарт бойынша жүргізіледі.</w:t>
      </w:r>
      <w:r>
        <w:br/>
      </w:r>
      <w:r>
        <w:rPr>
          <w:rFonts w:ascii="Times New Roman"/>
          <w:b w:val="false"/>
          <w:i w:val="false"/>
          <w:color w:val="000000"/>
          <w:sz w:val="28"/>
        </w:rPr>
        <w:t>
</w:t>
      </w:r>
      <w:r>
        <w:rPr>
          <w:rFonts w:ascii="Times New Roman"/>
          <w:b w:val="false"/>
          <w:i w:val="false"/>
          <w:color w:val="000000"/>
          <w:sz w:val="28"/>
        </w:rPr>
        <w:t>
      175. Кеңірдектелген енге қадалған белдем кництарының ұштарында жақын жердегі кеңірдек, шельф немесе книц бұрышынан шоғырланған жүктемені бөлуді қамтамсыз ететін басқа да конструкциялардың қырына баратын көлденең қабырға қарастырылуы қажет (осы Қағиданың </w:t>
      </w:r>
      <w:r>
        <w:rPr>
          <w:rFonts w:ascii="Times New Roman"/>
          <w:b w:val="false"/>
          <w:i w:val="false"/>
          <w:color w:val="000000"/>
          <w:sz w:val="28"/>
        </w:rPr>
        <w:t>42-қосымшасы</w:t>
      </w:r>
      <w:r>
        <w:rPr>
          <w:rFonts w:ascii="Times New Roman"/>
          <w:b w:val="false"/>
          <w:i w:val="false"/>
          <w:color w:val="000000"/>
          <w:sz w:val="28"/>
        </w:rPr>
        <w:t>).</w:t>
      </w:r>
    </w:p>
    <w:bookmarkEnd w:id="39"/>
    <w:bookmarkStart w:name="z203" w:id="40"/>
    <w:p>
      <w:pPr>
        <w:spacing w:after="0"/>
        <w:ind w:left="0"/>
        <w:jc w:val="left"/>
      </w:pPr>
      <w:r>
        <w:rPr>
          <w:rFonts w:ascii="Times New Roman"/>
          <w:b/>
          <w:i w:val="false"/>
          <w:color w:val="000000"/>
        </w:rPr>
        <w:t xml:space="preserve"> 
§ 5. Дәнекерленген жалғаулар</w:t>
      </w:r>
    </w:p>
    <w:bookmarkEnd w:id="40"/>
    <w:bookmarkStart w:name="z204" w:id="41"/>
    <w:p>
      <w:pPr>
        <w:spacing w:after="0"/>
        <w:ind w:left="0"/>
        <w:jc w:val="both"/>
      </w:pPr>
      <w:r>
        <w:rPr>
          <w:rFonts w:ascii="Times New Roman"/>
          <w:b w:val="false"/>
          <w:i w:val="false"/>
          <w:color w:val="000000"/>
          <w:sz w:val="28"/>
        </w:rPr>
        <w:t>
      176. Сыртқы қаптама және палубаның табақша түйісулері кернеу концентрациясы жоғары жерлерде - үлкен тіліктердің бұрыштарында, іргетас ұштарында және с.с. тікелей орналасуы рұқсат етілмейді.</w:t>
      </w:r>
      <w:r>
        <w:br/>
      </w:r>
      <w:r>
        <w:rPr>
          <w:rFonts w:ascii="Times New Roman"/>
          <w:b w:val="false"/>
          <w:i w:val="false"/>
          <w:color w:val="000000"/>
          <w:sz w:val="28"/>
        </w:rPr>
        <w:t>
</w:t>
      </w:r>
      <w:r>
        <w:rPr>
          <w:rFonts w:ascii="Times New Roman"/>
          <w:b w:val="false"/>
          <w:i w:val="false"/>
          <w:color w:val="000000"/>
          <w:sz w:val="28"/>
        </w:rPr>
        <w:t>
      177. Дәнекерленген тігістерінің тығыздалуына, олардың үшкір ұштармен қиылысуына және параллелді түйіскен тігістердің жақын орналасуына немесе түйіскен бұрыш тігістеріне жол беру рұқсат етілмейді.</w:t>
      </w:r>
      <w:r>
        <w:br/>
      </w:r>
      <w:r>
        <w:rPr>
          <w:rFonts w:ascii="Times New Roman"/>
          <w:b w:val="false"/>
          <w:i w:val="false"/>
          <w:color w:val="000000"/>
          <w:sz w:val="28"/>
        </w:rPr>
        <w:t>
</w:t>
      </w:r>
      <w:r>
        <w:rPr>
          <w:rFonts w:ascii="Times New Roman"/>
          <w:b w:val="false"/>
          <w:i w:val="false"/>
          <w:color w:val="000000"/>
          <w:sz w:val="28"/>
        </w:rPr>
        <w:t>
      178. Параллелді, секциялы түйісулердің аралығының және тігіспен дәнекерленген бұрыштардың арқашықтығы табақша қалыңдығы t - 3-10 мм болғанда10 t және t &gt; 10 мм болғанда 100 мм кем болмауы;</w:t>
      </w:r>
      <w:r>
        <w:br/>
      </w:r>
      <w:r>
        <w:rPr>
          <w:rFonts w:ascii="Times New Roman"/>
          <w:b w:val="false"/>
          <w:i w:val="false"/>
          <w:color w:val="000000"/>
          <w:sz w:val="28"/>
        </w:rPr>
        <w:t>
      ішкі секцияда орналасқан параллелді түйісулер және бұрыштық дәнекерлеу тігісі аралығының арақашықтығы 30 мм кем болмауы қажет.</w:t>
      </w:r>
      <w:r>
        <w:br/>
      </w:r>
      <w:r>
        <w:rPr>
          <w:rFonts w:ascii="Times New Roman"/>
          <w:b w:val="false"/>
          <w:i w:val="false"/>
          <w:color w:val="000000"/>
          <w:sz w:val="28"/>
        </w:rPr>
        <w:t>
</w:t>
      </w:r>
      <w:r>
        <w:rPr>
          <w:rFonts w:ascii="Times New Roman"/>
          <w:b w:val="false"/>
          <w:i w:val="false"/>
          <w:color w:val="000000"/>
          <w:sz w:val="28"/>
        </w:rPr>
        <w:t>
      179. Екі түйісілген тігіс аралығының бұрышы 60</w:t>
      </w:r>
      <w:r>
        <w:rPr>
          <w:rFonts w:ascii="Times New Roman"/>
          <w:b w:val="false"/>
          <w:i w:val="false"/>
          <w:color w:val="000000"/>
          <w:vertAlign w:val="superscript"/>
        </w:rPr>
        <w:t>0</w:t>
      </w:r>
      <w:r>
        <w:rPr>
          <w:rFonts w:ascii="Times New Roman"/>
          <w:b w:val="false"/>
          <w:i w:val="false"/>
          <w:color w:val="000000"/>
          <w:sz w:val="28"/>
        </w:rPr>
        <w:t xml:space="preserve"> жоғары болуы қажет.</w:t>
      </w:r>
      <w:r>
        <w:br/>
      </w:r>
      <w:r>
        <w:rPr>
          <w:rFonts w:ascii="Times New Roman"/>
          <w:b w:val="false"/>
          <w:i w:val="false"/>
          <w:color w:val="000000"/>
          <w:sz w:val="28"/>
        </w:rPr>
        <w:t>
</w:t>
      </w:r>
      <w:r>
        <w:rPr>
          <w:rFonts w:ascii="Times New Roman"/>
          <w:b w:val="false"/>
          <w:i w:val="false"/>
          <w:color w:val="000000"/>
          <w:sz w:val="28"/>
        </w:rPr>
        <w:t>
      180. Палуб төсенішінің және секцияның сыртқы қаптамасының және блогының монтаждау түйісулерін бір жазықтықта орналастырылады.</w:t>
      </w:r>
      <w:r>
        <w:br/>
      </w:r>
      <w:r>
        <w:rPr>
          <w:rFonts w:ascii="Times New Roman"/>
          <w:b w:val="false"/>
          <w:i w:val="false"/>
          <w:color w:val="000000"/>
          <w:sz w:val="28"/>
        </w:rPr>
        <w:t>
</w:t>
      </w:r>
      <w:r>
        <w:rPr>
          <w:rFonts w:ascii="Times New Roman"/>
          <w:b w:val="false"/>
          <w:i w:val="false"/>
          <w:color w:val="000000"/>
          <w:sz w:val="28"/>
        </w:rPr>
        <w:t>
      181. Корпус конструкцияларының элементтерін түйісуде жалғастыру жалғанатын бөліктердің барлық қалыңдығына пісірумен қамтамасыз ету қажет.</w:t>
      </w:r>
      <w:r>
        <w:br/>
      </w:r>
      <w:r>
        <w:rPr>
          <w:rFonts w:ascii="Times New Roman"/>
          <w:b w:val="false"/>
          <w:i w:val="false"/>
          <w:color w:val="000000"/>
          <w:sz w:val="28"/>
        </w:rPr>
        <w:t>
</w:t>
      </w:r>
      <w:r>
        <w:rPr>
          <w:rFonts w:ascii="Times New Roman"/>
          <w:b w:val="false"/>
          <w:i w:val="false"/>
          <w:color w:val="000000"/>
          <w:sz w:val="28"/>
        </w:rPr>
        <w:t>
      182. Жұлып алуға жұмыс істеуші және дірілдеткіш, ауыспалы және соққылық жүктемелерді сынайтын таңбалы жалғауларда тура қадалушы дуалдардың пісіруін қамтамасыз ететін екі жақты үздіксіз тігістерді қолданады.</w:t>
      </w:r>
      <w:r>
        <w:br/>
      </w:r>
      <w:r>
        <w:rPr>
          <w:rFonts w:ascii="Times New Roman"/>
          <w:b w:val="false"/>
          <w:i w:val="false"/>
          <w:color w:val="000000"/>
          <w:sz w:val="28"/>
        </w:rPr>
        <w:t>
      Мұндай жалғаулардың тігісінің үсті бүгілген үлгіде болу керек және балқып жалғанушы бөліктердің үстіне ұштасу қажет.</w:t>
      </w:r>
      <w:r>
        <w:br/>
      </w:r>
      <w:r>
        <w:rPr>
          <w:rFonts w:ascii="Times New Roman"/>
          <w:b w:val="false"/>
          <w:i w:val="false"/>
          <w:color w:val="000000"/>
          <w:sz w:val="28"/>
        </w:rPr>
        <w:t>
</w:t>
      </w:r>
      <w:r>
        <w:rPr>
          <w:rFonts w:ascii="Times New Roman"/>
          <w:b w:val="false"/>
          <w:i w:val="false"/>
          <w:color w:val="000000"/>
          <w:sz w:val="28"/>
        </w:rPr>
        <w:t>
      183. Кемелердің корпус конструкцияларының таңбалық жалғаулар тігісінің түрлері осы Қағиданың </w:t>
      </w:r>
      <w:r>
        <w:rPr>
          <w:rFonts w:ascii="Times New Roman"/>
          <w:b w:val="false"/>
          <w:i w:val="false"/>
          <w:color w:val="000000"/>
          <w:sz w:val="28"/>
        </w:rPr>
        <w:t>44-қосымшасында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Кеме корпусының болат шеті қисаймаған конструкцияларының таңбалық жалғаулар тігісінің констурктивті элементтерін беріктілік коэффициенті, тігіс нөміріне сәйкес жалғанатын табақшалардың едәуір жұқа қалыңдығына үздіксіз тігістің қосынды есепті биіктігінің қатынасы болып табылатын осы Қағиданың </w:t>
      </w:r>
      <w:r>
        <w:rPr>
          <w:rFonts w:ascii="Times New Roman"/>
          <w:b w:val="false"/>
          <w:i w:val="false"/>
          <w:color w:val="000000"/>
          <w:sz w:val="28"/>
        </w:rPr>
        <w:t>42-қосымшасына</w:t>
      </w:r>
      <w:r>
        <w:rPr>
          <w:rFonts w:ascii="Times New Roman"/>
          <w:b w:val="false"/>
          <w:i w:val="false"/>
          <w:color w:val="000000"/>
          <w:sz w:val="28"/>
        </w:rPr>
        <w:t xml:space="preserve"> сәйкес тағайындайды.</w:t>
      </w:r>
      <w:r>
        <w:br/>
      </w:r>
      <w:r>
        <w:rPr>
          <w:rFonts w:ascii="Times New Roman"/>
          <w:b w:val="false"/>
          <w:i w:val="false"/>
          <w:color w:val="000000"/>
          <w:sz w:val="28"/>
        </w:rPr>
        <w:t>
      Тігістің есеп биіктігі 0,7 катет жалғауына тең қабылданды.</w:t>
      </w:r>
      <w:r>
        <w:br/>
      </w:r>
      <w:r>
        <w:rPr>
          <w:rFonts w:ascii="Times New Roman"/>
          <w:b w:val="false"/>
          <w:i w:val="false"/>
          <w:color w:val="000000"/>
          <w:sz w:val="28"/>
        </w:rPr>
        <w:t>
      Үздік-үздік және қайралған тігіс үшін оларға тең берікті үзілмейтін тігіс беріктілік коэффициенті көрсетілген.</w:t>
      </w:r>
      <w:r>
        <w:br/>
      </w:r>
      <w:r>
        <w:rPr>
          <w:rFonts w:ascii="Times New Roman"/>
          <w:b w:val="false"/>
          <w:i w:val="false"/>
          <w:color w:val="000000"/>
          <w:sz w:val="28"/>
        </w:rPr>
        <w:t>
</w:t>
      </w:r>
      <w:r>
        <w:rPr>
          <w:rFonts w:ascii="Times New Roman"/>
          <w:b w:val="false"/>
          <w:i w:val="false"/>
          <w:color w:val="000000"/>
          <w:sz w:val="28"/>
        </w:rPr>
        <w:t>
      184. Осы Қағиданың </w:t>
      </w:r>
      <w:r>
        <w:rPr>
          <w:rFonts w:ascii="Times New Roman"/>
          <w:b w:val="false"/>
          <w:i w:val="false"/>
          <w:color w:val="000000"/>
          <w:sz w:val="28"/>
        </w:rPr>
        <w:t>44-қосымшасында</w:t>
      </w:r>
      <w:r>
        <w:rPr>
          <w:rFonts w:ascii="Times New Roman"/>
          <w:b w:val="false"/>
          <w:i w:val="false"/>
          <w:color w:val="000000"/>
          <w:sz w:val="28"/>
        </w:rPr>
        <w:t xml:space="preserve"> көрсетілген тігістер Кеме қатынасы тіркелімінің келісімі бойынша конструктивті элементтердің басқа өлшемді басқа сипаттағы беріктілігі тең тігістермен ауыстырылуы мүмкін.</w:t>
      </w:r>
      <w:r>
        <w:br/>
      </w:r>
      <w:r>
        <w:rPr>
          <w:rFonts w:ascii="Times New Roman"/>
          <w:b w:val="false"/>
          <w:i w:val="false"/>
          <w:color w:val="000000"/>
          <w:sz w:val="28"/>
        </w:rPr>
        <w:t>
</w:t>
      </w:r>
      <w:r>
        <w:rPr>
          <w:rFonts w:ascii="Times New Roman"/>
          <w:b w:val="false"/>
          <w:i w:val="false"/>
          <w:color w:val="000000"/>
          <w:sz w:val="28"/>
        </w:rPr>
        <w:t>
      185. Әртүрлі сыныптардағы кеме корпустарынвң элементтеріне арналған таңбалық жалғаулар тігісінің нөмірлері осы Қағиданың </w:t>
      </w:r>
      <w:r>
        <w:rPr>
          <w:rFonts w:ascii="Times New Roman"/>
          <w:b w:val="false"/>
          <w:i w:val="false"/>
          <w:color w:val="000000"/>
          <w:sz w:val="28"/>
        </w:rPr>
        <w:t>45-қосымшасына</w:t>
      </w:r>
      <w:r>
        <w:rPr>
          <w:rFonts w:ascii="Times New Roman"/>
          <w:b w:val="false"/>
          <w:i w:val="false"/>
          <w:color w:val="000000"/>
          <w:sz w:val="28"/>
        </w:rPr>
        <w:t xml:space="preserve"> сәйкес тағайындайды.</w:t>
      </w:r>
      <w:r>
        <w:br/>
      </w:r>
      <w:r>
        <w:rPr>
          <w:rFonts w:ascii="Times New Roman"/>
          <w:b w:val="false"/>
          <w:i w:val="false"/>
          <w:color w:val="000000"/>
          <w:sz w:val="28"/>
        </w:rPr>
        <w:t>
</w:t>
      </w:r>
      <w:r>
        <w:rPr>
          <w:rFonts w:ascii="Times New Roman"/>
          <w:b w:val="false"/>
          <w:i w:val="false"/>
          <w:color w:val="000000"/>
          <w:sz w:val="28"/>
        </w:rPr>
        <w:t>
      186. Сүйреп - итергіш және итергіш кемелерде жинақты сыртқа қаптамаға және тізбекті құрылғылар ауданындағы палубаға үздіксіз тігіспен пісіру керек.</w:t>
      </w:r>
      <w:r>
        <w:br/>
      </w:r>
      <w:r>
        <w:rPr>
          <w:rFonts w:ascii="Times New Roman"/>
          <w:b w:val="false"/>
          <w:i w:val="false"/>
          <w:color w:val="000000"/>
          <w:sz w:val="28"/>
        </w:rPr>
        <w:t>
</w:t>
      </w:r>
      <w:r>
        <w:rPr>
          <w:rFonts w:ascii="Times New Roman"/>
          <w:b w:val="false"/>
          <w:i w:val="false"/>
          <w:color w:val="000000"/>
          <w:sz w:val="28"/>
        </w:rPr>
        <w:t>
      187. Жұлып алуға жұмыс істейтін таңбалы жалғаулар үшін пісірілетін дуалмен тең беріктілікті қамтамасыз ететін № 1 тігісті қолдану қажет (тілікте және жұлып алуда).</w:t>
      </w:r>
      <w:r>
        <w:br/>
      </w:r>
      <w:r>
        <w:rPr>
          <w:rFonts w:ascii="Times New Roman"/>
          <w:b w:val="false"/>
          <w:i w:val="false"/>
          <w:color w:val="000000"/>
          <w:sz w:val="28"/>
        </w:rPr>
        <w:t>
</w:t>
      </w:r>
      <w:r>
        <w:rPr>
          <w:rFonts w:ascii="Times New Roman"/>
          <w:b w:val="false"/>
          <w:i w:val="false"/>
          <w:color w:val="000000"/>
          <w:sz w:val="28"/>
        </w:rPr>
        <w:t>
      188. Бір жақты дәнекерлеу кезінде белдем дуалының және қабырғаның еркін ұшы тігіс айналасы басқа жаққа өтуге ені 30 мм кем болмайтындай дәнекерленуі қажет.</w:t>
      </w:r>
      <w:r>
        <w:br/>
      </w:r>
      <w:r>
        <w:rPr>
          <w:rFonts w:ascii="Times New Roman"/>
          <w:b w:val="false"/>
          <w:i w:val="false"/>
          <w:color w:val="000000"/>
          <w:sz w:val="28"/>
        </w:rPr>
        <w:t>
      Сондай-ақ белдем дуалының және тілік қалқаларында тігіс айналасы басқа жаққа өтуге ені мм 30 мм кем болмайтындай дәнекерленуі қажет.</w:t>
      </w:r>
      <w:r>
        <w:br/>
      </w:r>
      <w:r>
        <w:rPr>
          <w:rFonts w:ascii="Times New Roman"/>
          <w:b w:val="false"/>
          <w:i w:val="false"/>
          <w:color w:val="000000"/>
          <w:sz w:val="28"/>
        </w:rPr>
        <w:t>
</w:t>
      </w:r>
      <w:r>
        <w:rPr>
          <w:rFonts w:ascii="Times New Roman"/>
          <w:b w:val="false"/>
          <w:i w:val="false"/>
          <w:color w:val="000000"/>
          <w:sz w:val="28"/>
        </w:rPr>
        <w:t>
      189. Жинақ дуалдарында олардың енді тігіспен дәнекерленген жерлерінде тілік қарастыру қажет, егер осы ендер жинақты қондырғаннан кейін дәнекерленсе.</w:t>
      </w:r>
      <w:r>
        <w:br/>
      </w:r>
      <w:r>
        <w:rPr>
          <w:rFonts w:ascii="Times New Roman"/>
          <w:b w:val="false"/>
          <w:i w:val="false"/>
          <w:color w:val="000000"/>
          <w:sz w:val="28"/>
        </w:rPr>
        <w:t>
</w:t>
      </w:r>
      <w:r>
        <w:rPr>
          <w:rFonts w:ascii="Times New Roman"/>
          <w:b w:val="false"/>
          <w:i w:val="false"/>
          <w:color w:val="000000"/>
          <w:sz w:val="28"/>
        </w:rPr>
        <w:t>
      190. Кеме корпусының су үсті бөліктерінде, сондай-ақ жергілікті діріл және соққылық жүктеме әрекеті аудандарында (машиналық бөлімше, ескіш бұранда, мұздық нығайтулар, алдыңғы жағының ұштары учаскелерінде ) осы Қағиданың </w:t>
      </w:r>
      <w:r>
        <w:rPr>
          <w:rFonts w:ascii="Times New Roman"/>
          <w:b w:val="false"/>
          <w:i w:val="false"/>
          <w:color w:val="000000"/>
          <w:sz w:val="28"/>
        </w:rPr>
        <w:t>44-қосымшасында</w:t>
      </w:r>
      <w:r>
        <w:rPr>
          <w:rFonts w:ascii="Times New Roman"/>
          <w:b w:val="false"/>
          <w:i w:val="false"/>
          <w:color w:val="000000"/>
          <w:sz w:val="28"/>
        </w:rPr>
        <w:t xml:space="preserve"> көрсетілген нүктелі тігістерді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191. Бос жинақты өткізу қалқалармен, қорғаулармен және платформалармен олар тілік арқылы өту кезінде немесе книц болмаған жағдайда (тақтайшалар, қабырға қаттылығы) рамалық жинақ дуалдарына пісіру № 2 тігіспен орындалады.</w:t>
      </w:r>
      <w:r>
        <w:br/>
      </w:r>
      <w:r>
        <w:rPr>
          <w:rFonts w:ascii="Times New Roman"/>
          <w:b w:val="false"/>
          <w:i w:val="false"/>
          <w:color w:val="000000"/>
          <w:sz w:val="28"/>
        </w:rPr>
        <w:t>
</w:t>
      </w:r>
      <w:r>
        <w:rPr>
          <w:rFonts w:ascii="Times New Roman"/>
          <w:b w:val="false"/>
          <w:i w:val="false"/>
          <w:color w:val="000000"/>
          <w:sz w:val="28"/>
        </w:rPr>
        <w:t>
      192. Кницамен нығайтылмаған рамалық жинақ белдемінің (дуалдар және еркін белдіктер) ұштары ен бойында белдем қырының биіктігіне тең № 2 тігіспен пісіреді.</w:t>
      </w:r>
      <w:r>
        <w:br/>
      </w:r>
      <w:r>
        <w:rPr>
          <w:rFonts w:ascii="Times New Roman"/>
          <w:b w:val="false"/>
          <w:i w:val="false"/>
          <w:color w:val="000000"/>
          <w:sz w:val="28"/>
        </w:rPr>
        <w:t>
      Кесілген рамалық жинақ белдемдері үшін (флорлар, бимстер, кильсондар, карлингстер, стрингерлер) ұштарында қиылыс байланыстарына іргелес деп белдем үшін қатты тірек болып табылатын учаскелері түсіндіріледі. Кницке нығайтылмаған бос жинақ белдемінің ұштары, ен бойына белдем қырының екі есе биіктігіне тең № 2 тігіспен пісірілу қажет.</w:t>
      </w:r>
      <w:r>
        <w:br/>
      </w:r>
      <w:r>
        <w:rPr>
          <w:rFonts w:ascii="Times New Roman"/>
          <w:b w:val="false"/>
          <w:i w:val="false"/>
          <w:color w:val="000000"/>
          <w:sz w:val="28"/>
        </w:rPr>
        <w:t>
</w:t>
      </w:r>
      <w:r>
        <w:rPr>
          <w:rFonts w:ascii="Times New Roman"/>
          <w:b w:val="false"/>
          <w:i w:val="false"/>
          <w:color w:val="000000"/>
          <w:sz w:val="28"/>
        </w:rPr>
        <w:t>
      193. Кницпен нығайтылған белдем учаскелерінде (а және а' арақашықтығында тіректен кницаның ішкі шетіне дейін – осы Қағиданың </w:t>
      </w:r>
      <w:r>
        <w:rPr>
          <w:rFonts w:ascii="Times New Roman"/>
          <w:b w:val="false"/>
          <w:i w:val="false"/>
          <w:color w:val="000000"/>
          <w:sz w:val="28"/>
        </w:rPr>
        <w:t>46-қосымшасы</w:t>
      </w:r>
      <w:r>
        <w:rPr>
          <w:rFonts w:ascii="Times New Roman"/>
          <w:b w:val="false"/>
          <w:i w:val="false"/>
          <w:color w:val="000000"/>
          <w:sz w:val="28"/>
        </w:rPr>
        <w:t>) белдем дуалдары белдікке және табақшаларға нөмірлері книц пісіруге арналған тігіс нөмірлене тең тігіспен пісірілу қажет.</w:t>
      </w:r>
      <w:r>
        <w:br/>
      </w:r>
      <w:r>
        <w:rPr>
          <w:rFonts w:ascii="Times New Roman"/>
          <w:b w:val="false"/>
          <w:i w:val="false"/>
          <w:color w:val="000000"/>
          <w:sz w:val="28"/>
        </w:rPr>
        <w:t>
</w:t>
      </w:r>
      <w:r>
        <w:rPr>
          <w:rFonts w:ascii="Times New Roman"/>
          <w:b w:val="false"/>
          <w:i w:val="false"/>
          <w:color w:val="000000"/>
          <w:sz w:val="28"/>
        </w:rPr>
        <w:t>
      194. Тізбекті құрылғы және тірек конструкциялардың таңбалы жалғаулар тігісі үздіксіз екі жақты болу қажет.</w:t>
      </w:r>
      <w:r>
        <w:br/>
      </w:r>
      <w:r>
        <w:rPr>
          <w:rFonts w:ascii="Times New Roman"/>
          <w:b w:val="false"/>
          <w:i w:val="false"/>
          <w:color w:val="000000"/>
          <w:sz w:val="28"/>
        </w:rPr>
        <w:t>
</w:t>
      </w:r>
      <w:r>
        <w:rPr>
          <w:rFonts w:ascii="Times New Roman"/>
          <w:b w:val="false"/>
          <w:i w:val="false"/>
          <w:color w:val="000000"/>
          <w:sz w:val="28"/>
        </w:rPr>
        <w:t>
      195. Дәнекерленген жалғаулар осы Қағиданың 13-тарауы талаптарына сәйкес орындалу қажет.</w:t>
      </w:r>
      <w:r>
        <w:br/>
      </w:r>
      <w:r>
        <w:rPr>
          <w:rFonts w:ascii="Times New Roman"/>
          <w:b w:val="false"/>
          <w:i w:val="false"/>
          <w:color w:val="000000"/>
          <w:sz w:val="28"/>
        </w:rPr>
        <w:t>
</w:t>
      </w:r>
      <w:r>
        <w:rPr>
          <w:rFonts w:ascii="Times New Roman"/>
          <w:b w:val="false"/>
          <w:i w:val="false"/>
          <w:color w:val="000000"/>
          <w:sz w:val="28"/>
        </w:rPr>
        <w:t>
      196. Аралықты стакандардың фланцтары су өткізбейтін аралықтарға үздіксіз тігістермен екі жағынан пісірілу қажет.</w:t>
      </w:r>
    </w:p>
    <w:bookmarkEnd w:id="41"/>
    <w:bookmarkStart w:name="z225" w:id="42"/>
    <w:p>
      <w:pPr>
        <w:spacing w:after="0"/>
        <w:ind w:left="0"/>
        <w:jc w:val="left"/>
      </w:pPr>
      <w:r>
        <w:rPr>
          <w:rFonts w:ascii="Times New Roman"/>
          <w:b/>
          <w:i w:val="false"/>
          <w:color w:val="000000"/>
        </w:rPr>
        <w:t xml:space="preserve"> 
6. Корпустың жекелеген байланыстарынның орналасуы, өлшемдері және конструкциялары § 1. Табақшалар және шпация қалыңдығы</w:t>
      </w:r>
    </w:p>
    <w:bookmarkEnd w:id="42"/>
    <w:bookmarkStart w:name="z226" w:id="43"/>
    <w:p>
      <w:pPr>
        <w:spacing w:after="0"/>
        <w:ind w:left="0"/>
        <w:jc w:val="both"/>
      </w:pPr>
      <w:r>
        <w:rPr>
          <w:rFonts w:ascii="Times New Roman"/>
          <w:b w:val="false"/>
          <w:i w:val="false"/>
          <w:color w:val="000000"/>
          <w:sz w:val="28"/>
        </w:rPr>
        <w:t>
      197. Табақшалар қалыңдығы осы Қағиданың </w:t>
      </w:r>
      <w:r>
        <w:rPr>
          <w:rFonts w:ascii="Times New Roman"/>
          <w:b w:val="false"/>
          <w:i w:val="false"/>
          <w:color w:val="000000"/>
          <w:sz w:val="28"/>
        </w:rPr>
        <w:t>47-қосымшасында</w:t>
      </w:r>
      <w:r>
        <w:rPr>
          <w:rFonts w:ascii="Times New Roman"/>
          <w:b w:val="false"/>
          <w:i w:val="false"/>
          <w:color w:val="000000"/>
          <w:sz w:val="28"/>
        </w:rPr>
        <w:t xml:space="preserve"> көрсетілген ең аз қалыңдықтан кем болмауы қажет.</w:t>
      </w:r>
      <w:r>
        <w:br/>
      </w:r>
      <w:r>
        <w:rPr>
          <w:rFonts w:ascii="Times New Roman"/>
          <w:b w:val="false"/>
          <w:i w:val="false"/>
          <w:color w:val="000000"/>
          <w:sz w:val="28"/>
        </w:rPr>
        <w:t>
</w:t>
      </w:r>
      <w:r>
        <w:rPr>
          <w:rFonts w:ascii="Times New Roman"/>
          <w:b w:val="false"/>
          <w:i w:val="false"/>
          <w:color w:val="000000"/>
          <w:sz w:val="28"/>
        </w:rPr>
        <w:t>
      198. Шпация - бойлық немесе көлденең жинақ белдем аралығының арақашықтығы – 650 мм кем болмайтындай қабылдану қажет.</w:t>
      </w:r>
      <w:r>
        <w:br/>
      </w:r>
      <w:r>
        <w:rPr>
          <w:rFonts w:ascii="Times New Roman"/>
          <w:b w:val="false"/>
          <w:i w:val="false"/>
          <w:color w:val="000000"/>
          <w:sz w:val="28"/>
        </w:rPr>
        <w:t>
      Ұсынылатын шпация – 550 мм.</w:t>
      </w:r>
      <w:r>
        <w:br/>
      </w:r>
      <w:r>
        <w:rPr>
          <w:rFonts w:ascii="Times New Roman"/>
          <w:b w:val="false"/>
          <w:i w:val="false"/>
          <w:color w:val="000000"/>
          <w:sz w:val="28"/>
        </w:rPr>
        <w:t>
</w:t>
      </w:r>
      <w:r>
        <w:rPr>
          <w:rFonts w:ascii="Times New Roman"/>
          <w:b w:val="false"/>
          <w:i w:val="false"/>
          <w:color w:val="000000"/>
          <w:sz w:val="28"/>
        </w:rPr>
        <w:t>
      199. Егер шпация а</w:t>
      </w:r>
      <w:r>
        <w:rPr>
          <w:rFonts w:ascii="Times New Roman"/>
          <w:b w:val="false"/>
          <w:i w:val="false"/>
          <w:color w:val="000000"/>
          <w:vertAlign w:val="subscript"/>
        </w:rPr>
        <w:t xml:space="preserve">0 </w:t>
      </w:r>
      <w:r>
        <w:rPr>
          <w:rFonts w:ascii="Times New Roman"/>
          <w:b w:val="false"/>
          <w:i w:val="false"/>
          <w:color w:val="000000"/>
          <w:sz w:val="28"/>
        </w:rPr>
        <w:t>жоғары қабылданса, онда осы Қағиданың  </w:t>
      </w:r>
      <w:r>
        <w:rPr>
          <w:rFonts w:ascii="Times New Roman"/>
          <w:b w:val="false"/>
          <w:i w:val="false"/>
          <w:color w:val="000000"/>
          <w:sz w:val="28"/>
        </w:rPr>
        <w:t>47-қосымшасында</w:t>
      </w:r>
      <w:r>
        <w:rPr>
          <w:rFonts w:ascii="Times New Roman"/>
          <w:b w:val="false"/>
          <w:i w:val="false"/>
          <w:color w:val="000000"/>
          <w:sz w:val="28"/>
        </w:rPr>
        <w:t>көрсетілген (4-тармақтың 9) және 12) тармақшаларын және 5-тармақтың 1) – 3) тармақшаларын қоспағанда) байланыс қалыңдығы, мм шамасына өсіру қажет:</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w:t>
      </w:r>
      <w:r>
        <w:rPr>
          <w:rFonts w:ascii="Times New Roman"/>
          <w:b w:val="false"/>
          <w:i w:val="false"/>
          <w:color w:val="000000"/>
          <w:vertAlign w:val="subscript"/>
        </w:rPr>
        <w:t>min</w:t>
      </w:r>
      <w:r>
        <w:rPr>
          <w:rFonts w:ascii="Times New Roman"/>
          <w:b w:val="false"/>
          <w:i w:val="false"/>
          <w:color w:val="000000"/>
          <w:sz w:val="28"/>
        </w:rPr>
        <w:t xml:space="preserve"> = (а/а</w:t>
      </w:r>
      <w:r>
        <w:rPr>
          <w:rFonts w:ascii="Times New Roman"/>
          <w:b w:val="false"/>
          <w:i w:val="false"/>
          <w:color w:val="000000"/>
          <w:vertAlign w:val="subscript"/>
        </w:rPr>
        <w:t>0</w:t>
      </w:r>
      <w:r>
        <w:rPr>
          <w:rFonts w:ascii="Times New Roman"/>
          <w:b w:val="false"/>
          <w:i w:val="false"/>
          <w:color w:val="000000"/>
          <w:sz w:val="28"/>
        </w:rPr>
        <w:t xml:space="preserve"> - 1) [t]                 (152)</w:t>
      </w:r>
      <w:r>
        <w:br/>
      </w:r>
      <w:r>
        <w:rPr>
          <w:rFonts w:ascii="Times New Roman"/>
          <w:b w:val="false"/>
          <w:i w:val="false"/>
          <w:color w:val="000000"/>
          <w:sz w:val="28"/>
        </w:rPr>
        <w:t>
      мұндағы а – нақты шпация, мм;</w:t>
      </w:r>
      <w:r>
        <w:br/>
      </w:r>
      <w:r>
        <w:rPr>
          <w:rFonts w:ascii="Times New Roman"/>
          <w:b w:val="false"/>
          <w:i w:val="false"/>
          <w:color w:val="000000"/>
          <w:sz w:val="28"/>
        </w:rPr>
        <w:t>
      а</w:t>
      </w:r>
      <w:r>
        <w:rPr>
          <w:rFonts w:ascii="Times New Roman"/>
          <w:b w:val="false"/>
          <w:i w:val="false"/>
          <w:color w:val="000000"/>
          <w:vertAlign w:val="subscript"/>
        </w:rPr>
        <w:t xml:space="preserve">0 </w:t>
      </w:r>
      <w:r>
        <w:rPr>
          <w:rFonts w:ascii="Times New Roman"/>
          <w:b w:val="false"/>
          <w:i w:val="false"/>
          <w:color w:val="000000"/>
          <w:sz w:val="28"/>
        </w:rPr>
        <w:t>– 550 мм тең қабылданатын қалыпты шпация;</w:t>
      </w:r>
      <w:r>
        <w:br/>
      </w:r>
      <w:r>
        <w:rPr>
          <w:rFonts w:ascii="Times New Roman"/>
          <w:b w:val="false"/>
          <w:i w:val="false"/>
          <w:color w:val="000000"/>
          <w:sz w:val="28"/>
        </w:rPr>
        <w:t>
      [t]- Куәландыру қағидасының </w:t>
      </w:r>
      <w:r>
        <w:rPr>
          <w:rFonts w:ascii="Times New Roman"/>
          <w:b w:val="false"/>
          <w:i w:val="false"/>
          <w:color w:val="000000"/>
          <w:sz w:val="28"/>
        </w:rPr>
        <w:t>3-қосымшасымен</w:t>
      </w:r>
      <w:r>
        <w:rPr>
          <w:rFonts w:ascii="Times New Roman"/>
          <w:b w:val="false"/>
          <w:i w:val="false"/>
          <w:color w:val="000000"/>
          <w:sz w:val="28"/>
        </w:rPr>
        <w:t xml:space="preserve"> бекітілген корпустың жеке байланысының рұқсат етілетін қалдық қалыңдығы (осы Қағиданың </w:t>
      </w:r>
      <w:r>
        <w:rPr>
          <w:rFonts w:ascii="Times New Roman"/>
          <w:b w:val="false"/>
          <w:i w:val="false"/>
          <w:color w:val="000000"/>
          <w:sz w:val="28"/>
        </w:rPr>
        <w:t>47-қосымшадағы</w:t>
      </w:r>
      <w:r>
        <w:rPr>
          <w:rFonts w:ascii="Times New Roman"/>
          <w:b w:val="false"/>
          <w:i w:val="false"/>
          <w:color w:val="000000"/>
          <w:sz w:val="28"/>
        </w:rPr>
        <w:t xml:space="preserve"> 2 және 3 ескертпелерге сәйкес анықталатын түзетулерді есепке алмағанда), мм.</w:t>
      </w:r>
      <w:r>
        <w:br/>
      </w:r>
      <w:r>
        <w:rPr>
          <w:rFonts w:ascii="Times New Roman"/>
          <w:b w:val="false"/>
          <w:i w:val="false"/>
          <w:color w:val="000000"/>
          <w:sz w:val="28"/>
        </w:rPr>
        <w:t>
</w:t>
      </w:r>
      <w:r>
        <w:rPr>
          <w:rFonts w:ascii="Times New Roman"/>
          <w:b w:val="false"/>
          <w:i w:val="false"/>
          <w:color w:val="000000"/>
          <w:sz w:val="28"/>
        </w:rPr>
        <w:t>
      200. Жоғары беріктілікті болаттан жасалған байланыстар немесе шпация аз қабылданғанда а</w:t>
      </w:r>
      <w:r>
        <w:rPr>
          <w:rFonts w:ascii="Times New Roman"/>
          <w:b w:val="false"/>
          <w:i w:val="false"/>
          <w:color w:val="000000"/>
          <w:vertAlign w:val="subscript"/>
        </w:rPr>
        <w:t>0</w:t>
      </w:r>
      <w:r>
        <w:rPr>
          <w:rFonts w:ascii="Times New Roman"/>
          <w:b w:val="false"/>
          <w:i w:val="false"/>
          <w:color w:val="000000"/>
          <w:sz w:val="28"/>
        </w:rPr>
        <w:t xml:space="preserve"> онда осы Қағиданың </w:t>
      </w:r>
      <w:r>
        <w:rPr>
          <w:rFonts w:ascii="Times New Roman"/>
          <w:b w:val="false"/>
          <w:i w:val="false"/>
          <w:color w:val="000000"/>
          <w:sz w:val="28"/>
        </w:rPr>
        <w:t>47-қосымшасында</w:t>
      </w:r>
      <w:r>
        <w:rPr>
          <w:rFonts w:ascii="Times New Roman"/>
          <w:b w:val="false"/>
          <w:i w:val="false"/>
          <w:color w:val="000000"/>
          <w:sz w:val="28"/>
        </w:rPr>
        <w:t xml:space="preserve"> көрсетілген (4-тармақтың 9) және 12) тармақшаларын және 5-тармақтың 1) – 3) тармақшаларын қоспағанда) байланыс қалыңдығы шамаға үлкейтілуі қажет, мм:</w:t>
      </w:r>
      <w:r>
        <w:br/>
      </w:r>
      <w:r>
        <w:rPr>
          <w:rFonts w:ascii="Times New Roman"/>
          <w:b w:val="false"/>
          <w:i w:val="false"/>
          <w:color w:val="000000"/>
          <w:sz w:val="28"/>
        </w:rPr>
        <w:t>
                          </w:t>
      </w:r>
      <w:r>
        <w:drawing>
          <wp:inline distT="0" distB="0" distL="0" distR="0">
            <wp:extent cx="5105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105400" cy="393700"/>
                    </a:xfrm>
                    <a:prstGeom prst="rect">
                      <a:avLst/>
                    </a:prstGeom>
                  </pic:spPr>
                </pic:pic>
              </a:graphicData>
            </a:graphic>
          </wp:inline>
        </w:drawing>
      </w:r>
      <w:r>
        <w:br/>
      </w:r>
      <w:r>
        <w:rPr>
          <w:rFonts w:ascii="Times New Roman"/>
          <w:b w:val="false"/>
          <w:i w:val="false"/>
          <w:color w:val="000000"/>
          <w:sz w:val="28"/>
        </w:rPr>
        <w:t>
      мұндағы а, а</w:t>
      </w:r>
      <w:r>
        <w:rPr>
          <w:rFonts w:ascii="Times New Roman"/>
          <w:b w:val="false"/>
          <w:i w:val="false"/>
          <w:color w:val="000000"/>
          <w:vertAlign w:val="subscript"/>
        </w:rPr>
        <w:t xml:space="preserve">0, </w:t>
      </w:r>
      <w:r>
        <w:rPr>
          <w:rFonts w:ascii="Times New Roman"/>
          <w:b w:val="false"/>
          <w:i w:val="false"/>
          <w:color w:val="000000"/>
          <w:sz w:val="28"/>
        </w:rPr>
        <w:t>[t] – осы Қағиданың 199-тармағында қарастырылған деректер, (а &gt; а</w:t>
      </w:r>
      <w:r>
        <w:rPr>
          <w:rFonts w:ascii="Times New Roman"/>
          <w:b w:val="false"/>
          <w:i w:val="false"/>
          <w:color w:val="000000"/>
          <w:vertAlign w:val="subscript"/>
        </w:rPr>
        <w:t xml:space="preserve">0 </w:t>
      </w:r>
      <w:r>
        <w:rPr>
          <w:rFonts w:ascii="Times New Roman"/>
          <w:b w:val="false"/>
          <w:i w:val="false"/>
          <w:color w:val="000000"/>
          <w:sz w:val="28"/>
        </w:rPr>
        <w:t>болса а = а</w:t>
      </w:r>
      <w:r>
        <w:rPr>
          <w:rFonts w:ascii="Times New Roman"/>
          <w:b w:val="false"/>
          <w:i w:val="false"/>
          <w:color w:val="000000"/>
          <w:vertAlign w:val="subscript"/>
        </w:rPr>
        <w:t xml:space="preserve">0 </w:t>
      </w:r>
      <w:r>
        <w:rPr>
          <w:rFonts w:ascii="Times New Roman"/>
          <w:b w:val="false"/>
          <w:i w:val="false"/>
          <w:color w:val="000000"/>
          <w:sz w:val="28"/>
        </w:rPr>
        <w:t>қабылданады);</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байланыс материалының тұрақсыздық шегі, МПа.</w:t>
      </w:r>
      <w:r>
        <w:br/>
      </w:r>
      <w:r>
        <w:rPr>
          <w:rFonts w:ascii="Times New Roman"/>
          <w:b w:val="false"/>
          <w:i w:val="false"/>
          <w:color w:val="000000"/>
          <w:sz w:val="28"/>
        </w:rPr>
        <w:t>
</w:t>
      </w:r>
      <w:r>
        <w:rPr>
          <w:rFonts w:ascii="Times New Roman"/>
          <w:b w:val="false"/>
          <w:i w:val="false"/>
          <w:color w:val="000000"/>
          <w:sz w:val="28"/>
        </w:rPr>
        <w:t>
      201. Қалқаның қалың белдік (осы Қағиданың </w:t>
      </w:r>
      <w:r>
        <w:rPr>
          <w:rFonts w:ascii="Times New Roman"/>
          <w:b w:val="false"/>
          <w:i w:val="false"/>
          <w:color w:val="000000"/>
          <w:sz w:val="28"/>
        </w:rPr>
        <w:t>47-қосымшаның</w:t>
      </w:r>
      <w:r>
        <w:rPr>
          <w:rFonts w:ascii="Times New Roman"/>
          <w:b w:val="false"/>
          <w:i w:val="false"/>
          <w:color w:val="000000"/>
          <w:sz w:val="28"/>
        </w:rPr>
        <w:t xml:space="preserve"> 4-тармағының 5), 7) 9), 12) тармақшалары) ені 0,6 м аз болмауы қажет.</w:t>
      </w:r>
      <w:r>
        <w:br/>
      </w:r>
      <w:r>
        <w:rPr>
          <w:rFonts w:ascii="Times New Roman"/>
          <w:b w:val="false"/>
          <w:i w:val="false"/>
          <w:color w:val="000000"/>
          <w:sz w:val="28"/>
        </w:rPr>
        <w:t>
</w:t>
      </w:r>
      <w:r>
        <w:rPr>
          <w:rFonts w:ascii="Times New Roman"/>
          <w:b w:val="false"/>
          <w:i w:val="false"/>
          <w:color w:val="000000"/>
          <w:sz w:val="28"/>
        </w:rPr>
        <w:t>
      202. Қағидаға </w:t>
      </w:r>
      <w:r>
        <w:rPr>
          <w:rFonts w:ascii="Times New Roman"/>
          <w:b w:val="false"/>
          <w:i w:val="false"/>
          <w:color w:val="000000"/>
          <w:sz w:val="28"/>
        </w:rPr>
        <w:t>47-қосымшаның</w:t>
      </w:r>
      <w:r>
        <w:rPr>
          <w:rFonts w:ascii="Times New Roman"/>
          <w:b w:val="false"/>
          <w:i w:val="false"/>
          <w:color w:val="000000"/>
          <w:sz w:val="28"/>
        </w:rPr>
        <w:t xml:space="preserve"> 1-тармақтың 4) тармақшасы және 2-тармақтың 2) тармақшасында көрсетілген 4-тармақтың 9) және 12) тармақшасы және 5-тармақтың 1) – 3) тармақшасын қоспағанда көрсетілген қалыңдықтар борт биіктігі </w:t>
      </w:r>
      <w:r>
        <w:rPr>
          <w:rFonts w:ascii="Times New Roman"/>
          <w:b w:val="false"/>
          <w:i/>
          <w:color w:val="000000"/>
          <w:sz w:val="28"/>
        </w:rPr>
        <w:t xml:space="preserve">Н &gt; </w:t>
      </w:r>
      <w:r>
        <w:rPr>
          <w:rFonts w:ascii="Times New Roman"/>
          <w:b w:val="false"/>
          <w:i w:val="false"/>
          <w:color w:val="000000"/>
          <w:sz w:val="28"/>
        </w:rPr>
        <w:t>2,5 м кемелерге жатады.</w:t>
      </w:r>
      <w:r>
        <w:br/>
      </w:r>
      <w:r>
        <w:rPr>
          <w:rFonts w:ascii="Times New Roman"/>
          <w:b w:val="false"/>
          <w:i w:val="false"/>
          <w:color w:val="000000"/>
          <w:sz w:val="28"/>
        </w:rPr>
        <w:t>
      Палубалық стрингер – 0,6 м аз емес, ширстректің ені 0,2 Н аз болмауы қажет.</w:t>
      </w:r>
      <w:r>
        <w:br/>
      </w:r>
      <w:r>
        <w:rPr>
          <w:rFonts w:ascii="Times New Roman"/>
          <w:b w:val="false"/>
          <w:i w:val="false"/>
          <w:color w:val="000000"/>
          <w:sz w:val="28"/>
        </w:rPr>
        <w:t>
      Н &lt; 2,5 м кезінде ширстректің қалыңдығын сыртқы қаптаманың қалыңдығымен тең қолданылуы мүмкін.</w:t>
      </w:r>
      <w:r>
        <w:br/>
      </w:r>
      <w:r>
        <w:rPr>
          <w:rFonts w:ascii="Times New Roman"/>
          <w:b w:val="false"/>
          <w:i w:val="false"/>
          <w:color w:val="000000"/>
          <w:sz w:val="28"/>
        </w:rPr>
        <w:t>
</w:t>
      </w:r>
      <w:r>
        <w:rPr>
          <w:rFonts w:ascii="Times New Roman"/>
          <w:b w:val="false"/>
          <w:i w:val="false"/>
          <w:color w:val="000000"/>
          <w:sz w:val="28"/>
        </w:rPr>
        <w:t>
      203. Арнайы тозуға және зақымдануға ұшыраған (жоғары механикалық тозу, палуба төсенішінің және құйма кемелерінің танкілері ауданындағы жинақтың жоғары тозулары, агрессивті жүктерді тасу кезіндегі жоғары коррозиялық тозулар) табақшалық конструкция қалыңдығы тозудың нақты жылдамдығы нәтижесінен осы Қағиданың </w:t>
      </w:r>
      <w:r>
        <w:rPr>
          <w:rFonts w:ascii="Times New Roman"/>
          <w:b w:val="false"/>
          <w:i w:val="false"/>
          <w:color w:val="000000"/>
          <w:sz w:val="28"/>
        </w:rPr>
        <w:t>47-қосымшасында</w:t>
      </w:r>
      <w:r>
        <w:rPr>
          <w:rFonts w:ascii="Times New Roman"/>
          <w:b w:val="false"/>
          <w:i w:val="false"/>
          <w:color w:val="000000"/>
          <w:sz w:val="28"/>
        </w:rPr>
        <w:t xml:space="preserve"> көрсетілгенмен салыстыру бойынша ұлғайтылу қажет.</w:t>
      </w:r>
      <w:r>
        <w:br/>
      </w:r>
      <w:r>
        <w:rPr>
          <w:rFonts w:ascii="Times New Roman"/>
          <w:b w:val="false"/>
          <w:i w:val="false"/>
          <w:color w:val="000000"/>
          <w:sz w:val="28"/>
        </w:rPr>
        <w:t>
</w:t>
      </w:r>
      <w:r>
        <w:rPr>
          <w:rFonts w:ascii="Times New Roman"/>
          <w:b w:val="false"/>
          <w:i w:val="false"/>
          <w:color w:val="000000"/>
          <w:sz w:val="28"/>
        </w:rPr>
        <w:t>
      204. Түпкі қаптаманың қалыңдығы және аз суда пайдалануға арналған кеменің қаңқалы белдігі, осы Қағиданың 47-қосымшасының 1) – 3), 5) тармақшасында көрсетілгенмен салыстыру бойынша 1 мм ұлғайту ұсынылады.</w:t>
      </w:r>
      <w:r>
        <w:br/>
      </w:r>
      <w:r>
        <w:rPr>
          <w:rFonts w:ascii="Times New Roman"/>
          <w:b w:val="false"/>
          <w:i w:val="false"/>
          <w:color w:val="000000"/>
          <w:sz w:val="28"/>
        </w:rPr>
        <w:t>
</w:t>
      </w:r>
      <w:r>
        <w:rPr>
          <w:rFonts w:ascii="Times New Roman"/>
          <w:b w:val="false"/>
          <w:i w:val="false"/>
          <w:color w:val="000000"/>
          <w:sz w:val="28"/>
        </w:rPr>
        <w:t>
      205. Ауыспалы аудандарда табақшалар қалыңдығының өзгеруі біртіндеп болуы қажет (осы Қағиданың 135-тармағына сәйкес).</w:t>
      </w:r>
    </w:p>
    <w:bookmarkEnd w:id="43"/>
    <w:bookmarkStart w:name="z235" w:id="44"/>
    <w:p>
      <w:pPr>
        <w:spacing w:after="0"/>
        <w:ind w:left="0"/>
        <w:jc w:val="left"/>
      </w:pPr>
      <w:r>
        <w:rPr>
          <w:rFonts w:ascii="Times New Roman"/>
          <w:b/>
          <w:i w:val="false"/>
          <w:color w:val="000000"/>
        </w:rPr>
        <w:t xml:space="preserve"> 
§ 2. Екі түп жоқ, кемелердегі екі түпсіз және бөлімдердегі түптік жиынтық</w:t>
      </w:r>
    </w:p>
    <w:bookmarkEnd w:id="44"/>
    <w:bookmarkStart w:name="z236" w:id="45"/>
    <w:p>
      <w:pPr>
        <w:spacing w:after="0"/>
        <w:ind w:left="0"/>
        <w:jc w:val="both"/>
      </w:pPr>
      <w:r>
        <w:rPr>
          <w:rFonts w:ascii="Times New Roman"/>
          <w:b w:val="false"/>
          <w:i w:val="false"/>
          <w:color w:val="000000"/>
          <w:sz w:val="28"/>
        </w:rPr>
        <w:t>
      206. Флорлар аралығының, м арақашықтығы шпация еселі болу және асып кетпеуі қажет:</w:t>
      </w:r>
      <w:r>
        <w:br/>
      </w:r>
      <w:r>
        <w:rPr>
          <w:rFonts w:ascii="Times New Roman"/>
          <w:b w:val="false"/>
          <w:i w:val="false"/>
          <w:color w:val="000000"/>
          <w:sz w:val="28"/>
        </w:rPr>
        <w:t>
      кеме –алаңдар үшін – 1,8;</w:t>
      </w:r>
      <w:r>
        <w:br/>
      </w:r>
      <w:r>
        <w:rPr>
          <w:rFonts w:ascii="Times New Roman"/>
          <w:b w:val="false"/>
          <w:i w:val="false"/>
          <w:color w:val="000000"/>
          <w:sz w:val="28"/>
        </w:rPr>
        <w:t>
      жолаушылар және құйма кемелер үшін – 2,4,</w:t>
      </w:r>
      <w:r>
        <w:br/>
      </w:r>
      <w:r>
        <w:rPr>
          <w:rFonts w:ascii="Times New Roman"/>
          <w:b w:val="false"/>
          <w:i w:val="false"/>
          <w:color w:val="000000"/>
          <w:sz w:val="28"/>
        </w:rPr>
        <w:t>
      басқа типті кемелер үшін – 2.</w:t>
      </w:r>
      <w:r>
        <w:br/>
      </w:r>
      <w:r>
        <w:rPr>
          <w:rFonts w:ascii="Times New Roman"/>
          <w:b w:val="false"/>
          <w:i w:val="false"/>
          <w:color w:val="000000"/>
          <w:sz w:val="28"/>
        </w:rPr>
        <w:t>
</w:t>
      </w:r>
      <w:r>
        <w:rPr>
          <w:rFonts w:ascii="Times New Roman"/>
          <w:b w:val="false"/>
          <w:i w:val="false"/>
          <w:color w:val="000000"/>
          <w:sz w:val="28"/>
        </w:rPr>
        <w:t>
      207. Белдікпен жалғасқан флордың көлденең қимасының қарсыласу сәті</w:t>
      </w:r>
      <w:r>
        <w:rPr>
          <w:rFonts w:ascii="Times New Roman"/>
          <w:b w:val="false"/>
          <w:i/>
          <w:color w:val="000000"/>
          <w:sz w:val="28"/>
        </w:rPr>
        <w:t xml:space="preserve"> W, </w:t>
      </w:r>
      <w:r>
        <w:rPr>
          <w:rFonts w:ascii="Times New Roman"/>
          <w:b w:val="false"/>
          <w:i w:val="false"/>
          <w:color w:val="000000"/>
          <w:sz w:val="28"/>
        </w:rPr>
        <w:t>см</w:t>
      </w:r>
      <w:r>
        <w:rPr>
          <w:rFonts w:ascii="Times New Roman"/>
          <w:b w:val="false"/>
          <w:i w:val="false"/>
          <w:color w:val="000000"/>
          <w:vertAlign w:val="superscript"/>
        </w:rPr>
        <w:t xml:space="preserve">3, </w:t>
      </w:r>
      <w:r>
        <w:rPr>
          <w:rFonts w:ascii="Times New Roman"/>
          <w:b w:val="false"/>
          <w:i w:val="false"/>
          <w:color w:val="000000"/>
          <w:sz w:val="28"/>
        </w:rPr>
        <w:t>мынадан кем болмау қажет</w:t>
      </w:r>
      <w:r>
        <w:br/>
      </w:r>
      <w:r>
        <w:rPr>
          <w:rFonts w:ascii="Times New Roman"/>
          <w:b w:val="false"/>
          <w:i w:val="false"/>
          <w:color w:val="000000"/>
          <w:sz w:val="28"/>
        </w:rPr>
        <w:t>
                              </w:t>
      </w:r>
      <w:r>
        <w:drawing>
          <wp:inline distT="0" distB="0" distL="0" distR="0">
            <wp:extent cx="449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495800" cy="317500"/>
                    </a:xfrm>
                    <a:prstGeom prst="rect">
                      <a:avLst/>
                    </a:prstGeom>
                  </pic:spPr>
                </pic:pic>
              </a:graphicData>
            </a:graphic>
          </wp:inline>
        </w:drawing>
      </w:r>
      <w:r>
        <w:br/>
      </w:r>
      <w:r>
        <w:rPr>
          <w:rFonts w:ascii="Times New Roman"/>
          <w:b w:val="false"/>
          <w:i w:val="false"/>
          <w:color w:val="000000"/>
          <w:sz w:val="28"/>
        </w:rPr>
        <w:t>
      «Л» сыныпты кемелер үшін, мұнан басқа</w:t>
      </w:r>
      <w:r>
        <w:br/>
      </w:r>
      <w:r>
        <w:rPr>
          <w:rFonts w:ascii="Times New Roman"/>
          <w:b w:val="false"/>
          <w:i w:val="false"/>
          <w:color w:val="000000"/>
          <w:sz w:val="28"/>
        </w:rPr>
        <w:t>
                            </w:t>
      </w:r>
      <w:r>
        <w:drawing>
          <wp:inline distT="0" distB="0" distL="0" distR="0">
            <wp:extent cx="476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762500" cy="317500"/>
                    </a:xfrm>
                    <a:prstGeom prst="rect">
                      <a:avLst/>
                    </a:prstGeom>
                  </pic:spPr>
                </pic:pic>
              </a:graphicData>
            </a:graphic>
          </wp:inline>
        </w:drawing>
      </w:r>
      <w:r>
        <w:br/>
      </w:r>
      <w:r>
        <w:rPr>
          <w:rFonts w:ascii="Times New Roman"/>
          <w:b w:val="false"/>
          <w:i w:val="false"/>
          <w:color w:val="000000"/>
          <w:sz w:val="28"/>
        </w:rPr>
        <w:t>
      мұндағы k1, k2 — осы Қағиданың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49-қосымшалары</w:t>
      </w:r>
      <w:r>
        <w:rPr>
          <w:rFonts w:ascii="Times New Roman"/>
          <w:b w:val="false"/>
          <w:i w:val="false"/>
          <w:color w:val="000000"/>
          <w:sz w:val="28"/>
        </w:rPr>
        <w:t xml:space="preserve"> бойынша анықталған коэффициенттер,</w:t>
      </w:r>
      <w:r>
        <w:br/>
      </w:r>
      <w:r>
        <w:rPr>
          <w:rFonts w:ascii="Times New Roman"/>
          <w:b w:val="false"/>
          <w:i w:val="false"/>
          <w:color w:val="000000"/>
          <w:sz w:val="28"/>
        </w:rPr>
        <w:t>
      d — флорлар аралығының арқашықтығы, м;</w:t>
      </w:r>
      <w:r>
        <w:br/>
      </w:r>
      <w:r>
        <w:rPr>
          <w:rFonts w:ascii="Times New Roman"/>
          <w:b w:val="false"/>
          <w:i w:val="false"/>
          <w:color w:val="000000"/>
          <w:sz w:val="28"/>
        </w:rPr>
        <w:t>
      В1 — бойлық аралықтар (қиғаш орнатылған фермалармен) аралығының немесе олардың және кеме бортының аралағындағы үлкен арақашықтыққа тең деп қабылданңан мөлшері, м.</w:t>
      </w:r>
      <w:r>
        <w:br/>
      </w:r>
      <w:r>
        <w:rPr>
          <w:rFonts w:ascii="Times New Roman"/>
          <w:b w:val="false"/>
          <w:i w:val="false"/>
          <w:color w:val="000000"/>
          <w:sz w:val="28"/>
        </w:rPr>
        <w:t>
</w:t>
      </w:r>
      <w:r>
        <w:rPr>
          <w:rFonts w:ascii="Times New Roman"/>
          <w:b w:val="false"/>
          <w:i w:val="false"/>
          <w:color w:val="000000"/>
          <w:sz w:val="28"/>
        </w:rPr>
        <w:t xml:space="preserve">
      208. Үш немесе төрт бойлық аралықтар кезінде (қиғаш орнатылған фермаларда) В1 мәні В/3 кем болмайтындай қабылдану қажет, бес немесе одан да жоғары бойлық аралықтарда (қиғаш орнатылған фермаларда)- </w:t>
      </w:r>
      <w:r>
        <w:rPr>
          <w:rFonts w:ascii="Times New Roman"/>
          <w:b w:val="false"/>
          <w:i/>
          <w:color w:val="000000"/>
          <w:sz w:val="28"/>
        </w:rPr>
        <w:t>В/4</w:t>
      </w:r>
      <w:r>
        <w:rPr>
          <w:rFonts w:ascii="Times New Roman"/>
          <w:b w:val="false"/>
          <w:i w:val="false"/>
          <w:color w:val="000000"/>
          <w:sz w:val="28"/>
        </w:rPr>
        <w:t xml:space="preserve"> кем емес. Бойлық аралықтар болмаған кезде (қиғаш орнатылған фермаларда) </w:t>
      </w:r>
      <w:r>
        <w:rPr>
          <w:rFonts w:ascii="Times New Roman"/>
          <w:b w:val="false"/>
          <w:i/>
          <w:color w:val="000000"/>
          <w:sz w:val="28"/>
        </w:rPr>
        <w:t>В1 В</w:t>
      </w:r>
      <w:r>
        <w:rPr>
          <w:rFonts w:ascii="Times New Roman"/>
          <w:b w:val="false"/>
          <w:i w:val="false"/>
          <w:color w:val="000000"/>
          <w:sz w:val="28"/>
        </w:rPr>
        <w:t xml:space="preserve"> тең деп қабылдайды;</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қарастырылып жатқан корпус қимасында кеменің ең көп суға шөгуі, м;</w:t>
      </w:r>
      <w:r>
        <w:br/>
      </w:r>
      <w:r>
        <w:rPr>
          <w:rFonts w:ascii="Times New Roman"/>
          <w:b w:val="false"/>
          <w:i w:val="false"/>
          <w:color w:val="000000"/>
          <w:sz w:val="28"/>
        </w:rPr>
        <w:t>
      r — есепті толқынның жартылай биіктігі, м.</w:t>
      </w:r>
      <w:r>
        <w:br/>
      </w:r>
      <w:r>
        <w:rPr>
          <w:rFonts w:ascii="Times New Roman"/>
          <w:b w:val="false"/>
          <w:i w:val="false"/>
          <w:color w:val="000000"/>
          <w:sz w:val="28"/>
        </w:rPr>
        <w:t xml:space="preserve">
      Флор дуалының көлденең қима ауданы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с, см</w:t>
      </w:r>
      <w:r>
        <w:rPr>
          <w:rFonts w:ascii="Times New Roman"/>
          <w:b w:val="false"/>
          <w:i w:val="false"/>
          <w:color w:val="000000"/>
          <w:vertAlign w:val="superscript"/>
        </w:rPr>
        <w:t>2</w:t>
      </w:r>
      <w:r>
        <w:rPr>
          <w:rFonts w:ascii="Times New Roman"/>
          <w:b w:val="false"/>
          <w:i w:val="false"/>
          <w:color w:val="000000"/>
          <w:sz w:val="28"/>
        </w:rPr>
        <w:t>, мынадан кем болмауы қажет</w:t>
      </w:r>
      <w:r>
        <w:br/>
      </w:r>
      <w:r>
        <w:rPr>
          <w:rFonts w:ascii="Times New Roman"/>
          <w:b w:val="false"/>
          <w:i w:val="false"/>
          <w:color w:val="000000"/>
          <w:sz w:val="28"/>
        </w:rPr>
        <w:t>
                             </w:t>
      </w:r>
      <w:r>
        <w:drawing>
          <wp:inline distT="0" distB="0" distL="0" distR="0">
            <wp:extent cx="467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673600" cy="279400"/>
                    </a:xfrm>
                    <a:prstGeom prst="rect">
                      <a:avLst/>
                    </a:prstGeom>
                  </pic:spPr>
                </pic:pic>
              </a:graphicData>
            </a:graphic>
          </wp:inline>
        </w:drawing>
      </w:r>
      <w:r>
        <w:br/>
      </w:r>
      <w:r>
        <w:rPr>
          <w:rFonts w:ascii="Times New Roman"/>
          <w:b w:val="false"/>
          <w:i w:val="false"/>
          <w:color w:val="000000"/>
          <w:sz w:val="28"/>
        </w:rPr>
        <w:t xml:space="preserve">
      Тілік ауданындағы флор дуалының көлденең қима ауданы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сн, см</w:t>
      </w:r>
      <w:r>
        <w:rPr>
          <w:rFonts w:ascii="Times New Roman"/>
          <w:b w:val="false"/>
          <w:i w:val="false"/>
          <w:color w:val="000000"/>
          <w:vertAlign w:val="superscript"/>
        </w:rPr>
        <w:t>2</w:t>
      </w:r>
      <w:r>
        <w:rPr>
          <w:rFonts w:ascii="Times New Roman"/>
          <w:b w:val="false"/>
          <w:i w:val="false"/>
          <w:color w:val="000000"/>
          <w:sz w:val="28"/>
        </w:rPr>
        <w:t>, кем болмауы қажет</w:t>
      </w:r>
      <w:r>
        <w:br/>
      </w:r>
      <w:r>
        <w:rPr>
          <w:rFonts w:ascii="Times New Roman"/>
          <w:b w:val="false"/>
          <w:i w:val="false"/>
          <w:color w:val="000000"/>
          <w:sz w:val="28"/>
        </w:rPr>
        <w:t>
                          </w:t>
      </w:r>
      <w:r>
        <w:drawing>
          <wp:inline distT="0" distB="0" distL="0" distR="0">
            <wp:extent cx="5003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5003800" cy="596900"/>
                    </a:xfrm>
                    <a:prstGeom prst="rect">
                      <a:avLst/>
                    </a:prstGeom>
                  </pic:spPr>
                </pic:pic>
              </a:graphicData>
            </a:graphic>
          </wp:inline>
        </w:drawing>
      </w:r>
      <w:r>
        <w:br/>
      </w:r>
      <w:r>
        <w:rPr>
          <w:rFonts w:ascii="Times New Roman"/>
          <w:b w:val="false"/>
          <w:i w:val="false"/>
          <w:color w:val="000000"/>
          <w:sz w:val="28"/>
        </w:rPr>
        <w:t>
      мұндағы l’</w:t>
      </w:r>
      <w:r>
        <w:rPr>
          <w:rFonts w:ascii="Times New Roman"/>
          <w:b w:val="false"/>
          <w:i/>
          <w:color w:val="000000"/>
          <w:sz w:val="28"/>
        </w:rPr>
        <w:t xml:space="preserve"> — </w:t>
      </w:r>
      <w:r>
        <w:rPr>
          <w:rFonts w:ascii="Times New Roman"/>
          <w:b w:val="false"/>
          <w:i w:val="false"/>
          <w:color w:val="000000"/>
          <w:sz w:val="28"/>
        </w:rPr>
        <w:t>тілік және тірек шеті аралығындағы ең аз арақышқтығы, м.</w:t>
      </w:r>
      <w:r>
        <w:br/>
      </w:r>
      <w:r>
        <w:rPr>
          <w:rFonts w:ascii="Times New Roman"/>
          <w:b w:val="false"/>
          <w:i w:val="false"/>
          <w:color w:val="000000"/>
          <w:sz w:val="28"/>
        </w:rPr>
        <w:t>
</w:t>
      </w:r>
      <w:r>
        <w:rPr>
          <w:rFonts w:ascii="Times New Roman"/>
          <w:b w:val="false"/>
          <w:i w:val="false"/>
          <w:color w:val="000000"/>
          <w:sz w:val="28"/>
        </w:rPr>
        <w:t>
      209. Көлденең түптік жинақ кезінде, егер флорлар әрбір шпацияда орналаспаса, олардың аралығында түптік бос шпангоуттар қондыру қажет.</w:t>
      </w:r>
      <w:r>
        <w:br/>
      </w:r>
      <w:r>
        <w:rPr>
          <w:rFonts w:ascii="Times New Roman"/>
          <w:b w:val="false"/>
          <w:i w:val="false"/>
          <w:color w:val="000000"/>
          <w:sz w:val="28"/>
        </w:rPr>
        <w:t>
      Белдікпен жалғасқан түптік бос шпангоуттың көлденең қимасының қарсыласу сәті см і кем болмау қажет</w:t>
      </w:r>
      <w:r>
        <w:br/>
      </w:r>
      <w:r>
        <w:rPr>
          <w:rFonts w:ascii="Times New Roman"/>
          <w:b w:val="false"/>
          <w:i w:val="false"/>
          <w:color w:val="000000"/>
          <w:sz w:val="28"/>
        </w:rPr>
        <w:t>
                              W = 5,5ac</w:t>
      </w:r>
      <w:r>
        <w:rPr>
          <w:rFonts w:ascii="Times New Roman"/>
          <w:b w:val="false"/>
          <w:i w:val="false"/>
          <w:color w:val="000000"/>
          <w:vertAlign w:val="superscript"/>
        </w:rPr>
        <w:t>2</w:t>
      </w:r>
      <w:r>
        <w:rPr>
          <w:rFonts w:ascii="Times New Roman"/>
          <w:b w:val="false"/>
          <w:i w:val="false"/>
          <w:color w:val="000000"/>
          <w:sz w:val="28"/>
        </w:rPr>
        <w:t>(T + r),             (158)</w:t>
      </w:r>
      <w:r>
        <w:br/>
      </w:r>
      <w:r>
        <w:rPr>
          <w:rFonts w:ascii="Times New Roman"/>
          <w:b w:val="false"/>
          <w:i w:val="false"/>
          <w:color w:val="000000"/>
          <w:sz w:val="28"/>
        </w:rPr>
        <w:t>
      Ал инерция сәті, см</w:t>
      </w:r>
      <w:r>
        <w:rPr>
          <w:rFonts w:ascii="Times New Roman"/>
          <w:b w:val="false"/>
          <w:i w:val="false"/>
          <w:color w:val="000000"/>
          <w:vertAlign w:val="superscript"/>
        </w:rPr>
        <w:t>4</w:t>
      </w:r>
      <w:r>
        <w:rPr>
          <w:rFonts w:ascii="Times New Roman"/>
          <w:b w:val="false"/>
          <w:i w:val="false"/>
          <w:color w:val="000000"/>
          <w:sz w:val="28"/>
        </w:rPr>
        <w:t xml:space="preserve"> кем болмауы қажет</w:t>
      </w:r>
      <w:r>
        <w:br/>
      </w:r>
      <w:r>
        <w:rPr>
          <w:rFonts w:ascii="Times New Roman"/>
          <w:b w:val="false"/>
          <w:i w:val="false"/>
          <w:color w:val="000000"/>
          <w:sz w:val="28"/>
        </w:rPr>
        <w:t>
                            </w:t>
      </w:r>
      <w:r>
        <w:drawing>
          <wp:inline distT="0" distB="0" distL="0" distR="0">
            <wp:extent cx="4787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787900" cy="5588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шпация, м;</w:t>
      </w:r>
      <w:r>
        <w:br/>
      </w:r>
      <w:r>
        <w:rPr>
          <w:rFonts w:ascii="Times New Roman"/>
          <w:b w:val="false"/>
          <w:i w:val="false"/>
          <w:color w:val="000000"/>
          <w:sz w:val="28"/>
        </w:rPr>
        <w:t>
      с — кильсон аралығының немесе кильсон және бойлық қалқалар (бортпен) аралығының едәуір үлкен арақашықтығы,м;</w:t>
      </w:r>
      <w:r>
        <w:br/>
      </w:r>
      <w:r>
        <w:rPr>
          <w:rFonts w:ascii="Times New Roman"/>
          <w:b w:val="false"/>
          <w:i w:val="false"/>
          <w:color w:val="000000"/>
          <w:sz w:val="28"/>
        </w:rPr>
        <w:t>
      t — осы Қағиданың 209-тармағымен бекітілген түптік қаптама қалыңдығы, см;</w:t>
      </w:r>
      <w:r>
        <w:br/>
      </w:r>
      <w:r>
        <w:rPr>
          <w:rFonts w:ascii="Times New Roman"/>
          <w:b w:val="false"/>
          <w:i w:val="false"/>
          <w:color w:val="000000"/>
          <w:sz w:val="28"/>
        </w:rPr>
        <w:t>
      Т, r, d — осы Қағиданың 207-208-тармағында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210. Барлық кемелерде үздіксіз орташа кильсон орнатылуы қажет.</w:t>
      </w:r>
      <w:r>
        <w:br/>
      </w:r>
      <w:r>
        <w:rPr>
          <w:rFonts w:ascii="Times New Roman"/>
          <w:b w:val="false"/>
          <w:i w:val="false"/>
          <w:color w:val="000000"/>
          <w:sz w:val="28"/>
        </w:rPr>
        <w:t xml:space="preserve">
      Орташа кильсонның орнына – біреулеп әрбір жағы диаметральды жазықтықпен 2 кильсон орнатуға рұқсат етіледі. Сонымен бірге осы Қағиданың 154 және 155 формуласындағы коэффициент </w:t>
      </w:r>
      <w:r>
        <w:rPr>
          <w:rFonts w:ascii="Times New Roman"/>
          <w:b w:val="false"/>
          <w:i/>
          <w:color w:val="000000"/>
          <w:sz w:val="28"/>
        </w:rPr>
        <w:t xml:space="preserve">к1 </w:t>
      </w:r>
      <w:r>
        <w:rPr>
          <w:rFonts w:ascii="Times New Roman"/>
          <w:b w:val="false"/>
          <w:i w:val="false"/>
          <w:color w:val="000000"/>
          <w:sz w:val="28"/>
        </w:rPr>
        <w:t>орташа кильсонды орнатудағы сияқты қабылданады. Кильсондар аралағының, сондай-ақ кильсон және борт немесе бойлық қалқалар аралығының арақашықтығы 2,5 м аспауы қажет.</w:t>
      </w:r>
      <w:r>
        <w:br/>
      </w:r>
      <w:r>
        <w:rPr>
          <w:rFonts w:ascii="Times New Roman"/>
          <w:b w:val="false"/>
          <w:i w:val="false"/>
          <w:color w:val="000000"/>
          <w:sz w:val="28"/>
        </w:rPr>
        <w:t>
      Кильсондар алдыңғы және артқы жағынан әрі қарай созылу қажет. Орташа және жақтаулық кильсондардың көлденең қимасының қарсыласу сәті, флорлар үшін талап етілетін қарсыласу сәтінен кем болмауы қажет.</w:t>
      </w:r>
      <w:r>
        <w:br/>
      </w:r>
      <w:r>
        <w:rPr>
          <w:rFonts w:ascii="Times New Roman"/>
          <w:b w:val="false"/>
          <w:i w:val="false"/>
          <w:color w:val="000000"/>
          <w:sz w:val="28"/>
        </w:rPr>
        <w:t>
</w:t>
      </w:r>
      <w:r>
        <w:rPr>
          <w:rFonts w:ascii="Times New Roman"/>
          <w:b w:val="false"/>
          <w:i w:val="false"/>
          <w:color w:val="000000"/>
          <w:sz w:val="28"/>
        </w:rPr>
        <w:t>
      211. Бойлық жинақ жүйесі кезінде жалғасқан белдігі бар түптің қабырға қаттылығының көлденең қимасының қарсыласу сәті мынадан кем болмауы қажет,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 = 10a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xml:space="preserve"> (T + r),                 (160)</w:t>
      </w:r>
      <w:r>
        <w:br/>
      </w:r>
      <w:r>
        <w:rPr>
          <w:rFonts w:ascii="Times New Roman"/>
          <w:b w:val="false"/>
          <w:i w:val="false"/>
          <w:color w:val="000000"/>
          <w:sz w:val="28"/>
        </w:rPr>
        <w:t>
      ал инерция сәті – кемінде см</w:t>
      </w:r>
      <w:r>
        <w:rPr>
          <w:rFonts w:ascii="Times New Roman"/>
          <w:b w:val="false"/>
          <w:i w:val="false"/>
          <w:color w:val="000000"/>
          <w:vertAlign w:val="superscript"/>
        </w:rPr>
        <w:t>4</w:t>
      </w:r>
      <w:r>
        <w:rPr>
          <w:rFonts w:ascii="Times New Roman"/>
          <w:b w:val="false"/>
          <w:i w:val="false"/>
          <w:color w:val="000000"/>
          <w:sz w:val="28"/>
        </w:rPr>
        <w:t xml:space="preserve"> кем болмауы</w:t>
      </w:r>
      <w:r>
        <w:br/>
      </w:r>
      <w:r>
        <w:rPr>
          <w:rFonts w:ascii="Times New Roman"/>
          <w:b w:val="false"/>
          <w:i w:val="false"/>
          <w:color w:val="000000"/>
          <w:sz w:val="28"/>
        </w:rPr>
        <w:t>
                              </w:t>
      </w:r>
      <w:r>
        <w:drawing>
          <wp:inline distT="0" distB="0" distL="0" distR="0">
            <wp:extent cx="455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59300" cy="3175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қабырға қаттылығы аралығының арақашықтығы, м;</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белдікпен жалғаспаған қабырғаның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d, Т, r – осы Қағиданың 197-тармағымен қарастырылған деректер.</w:t>
      </w:r>
      <w:r>
        <w:br/>
      </w:r>
      <w:r>
        <w:rPr>
          <w:rFonts w:ascii="Times New Roman"/>
          <w:b w:val="false"/>
          <w:i w:val="false"/>
          <w:color w:val="000000"/>
          <w:sz w:val="28"/>
        </w:rPr>
        <w:t>
      t – осы Қағиданың 197-тармағымен бекітілген түпкі қаптаманың қалыңдығы, см.</w:t>
      </w:r>
      <w:r>
        <w:br/>
      </w:r>
      <w:r>
        <w:rPr>
          <w:rFonts w:ascii="Times New Roman"/>
          <w:b w:val="false"/>
          <w:i w:val="false"/>
          <w:color w:val="000000"/>
          <w:sz w:val="28"/>
        </w:rPr>
        <w:t>
</w:t>
      </w:r>
      <w:r>
        <w:rPr>
          <w:rFonts w:ascii="Times New Roman"/>
          <w:b w:val="false"/>
          <w:i w:val="false"/>
          <w:color w:val="000000"/>
          <w:sz w:val="28"/>
        </w:rPr>
        <w:t>
      212. Килеваты бар кемелерде, мидель-шпангоут ауданындаы борттан 0,1255 қашықтықтағы флорлар биіктігі оның диаметральды жазықтығының жартысынан кем болмауы қажет.</w:t>
      </w:r>
      <w:r>
        <w:br/>
      </w:r>
      <w:r>
        <w:rPr>
          <w:rFonts w:ascii="Times New Roman"/>
          <w:b w:val="false"/>
          <w:i w:val="false"/>
          <w:color w:val="000000"/>
          <w:sz w:val="28"/>
        </w:rPr>
        <w:t>
</w:t>
      </w:r>
      <w:r>
        <w:rPr>
          <w:rFonts w:ascii="Times New Roman"/>
          <w:b w:val="false"/>
          <w:i w:val="false"/>
          <w:color w:val="000000"/>
          <w:sz w:val="28"/>
        </w:rPr>
        <w:t>
      213. Флордың килеваты бар кемелерде, қаңқалардың, борттан 0,055 қашықтықтан басталатын, борттық бос шпангоутпен жалғастыру үшін бортқа қалқымалы көтеруі болуы қажет.</w:t>
      </w:r>
      <w:r>
        <w:br/>
      </w:r>
      <w:r>
        <w:rPr>
          <w:rFonts w:ascii="Times New Roman"/>
          <w:b w:val="false"/>
          <w:i w:val="false"/>
          <w:color w:val="000000"/>
          <w:sz w:val="28"/>
        </w:rPr>
        <w:t>
      Жалғастырылғаннан бастап флор шетінің жоғарғы сызық бортына дейін борт бойынша өлшенген бұл көтерудің биіктігі, борттық бос шпангоут қырының үш биіктігінен кем болмауы қажет.</w:t>
      </w:r>
      <w:r>
        <w:br/>
      </w:r>
      <w:r>
        <w:rPr>
          <w:rFonts w:ascii="Times New Roman"/>
          <w:b w:val="false"/>
          <w:i w:val="false"/>
          <w:color w:val="000000"/>
          <w:sz w:val="28"/>
        </w:rPr>
        <w:t>
      Көрсетілген флорларды көтеру, қалыңдығы флор қалыңдығы сияқты болатын книц қолдану арқылы жүзеге асыру, сонымен бірге кництің еркін шетінде флор сияқты жолақ орнату немесе фланецті шегіндіру қажет.</w:t>
      </w:r>
    </w:p>
    <w:bookmarkEnd w:id="45"/>
    <w:bookmarkStart w:name="z244" w:id="46"/>
    <w:p>
      <w:pPr>
        <w:spacing w:after="0"/>
        <w:ind w:left="0"/>
        <w:jc w:val="left"/>
      </w:pPr>
      <w:r>
        <w:rPr>
          <w:rFonts w:ascii="Times New Roman"/>
          <w:b/>
          <w:i w:val="false"/>
          <w:color w:val="000000"/>
        </w:rPr>
        <w:t xml:space="preserve"> 
§ 3. Екі түпті бөліктің түптік жинағы</w:t>
      </w:r>
    </w:p>
    <w:bookmarkEnd w:id="46"/>
    <w:bookmarkStart w:name="z245" w:id="47"/>
    <w:p>
      <w:pPr>
        <w:spacing w:after="0"/>
        <w:ind w:left="0"/>
        <w:jc w:val="both"/>
      </w:pPr>
      <w:r>
        <w:rPr>
          <w:rFonts w:ascii="Times New Roman"/>
          <w:b w:val="false"/>
          <w:i w:val="false"/>
          <w:color w:val="000000"/>
          <w:sz w:val="28"/>
        </w:rPr>
        <w:t>
      214. Флорлар аралығының арақашықтығы, м, шпация еселі болуы және мынадан аспауы қажет:</w:t>
      </w:r>
      <w:r>
        <w:br/>
      </w:r>
      <w:r>
        <w:rPr>
          <w:rFonts w:ascii="Times New Roman"/>
          <w:b w:val="false"/>
          <w:i w:val="false"/>
          <w:color w:val="000000"/>
          <w:sz w:val="28"/>
        </w:rPr>
        <w:t>
      жүктік люк шегіндегі құрғақ жүкті кемелер үшін – 1,8;</w:t>
      </w:r>
      <w:r>
        <w:br/>
      </w:r>
      <w:r>
        <w:rPr>
          <w:rFonts w:ascii="Times New Roman"/>
          <w:b w:val="false"/>
          <w:i w:val="false"/>
          <w:color w:val="000000"/>
          <w:sz w:val="28"/>
        </w:rPr>
        <w:t>
      жолаушылар және құйма кемелер үшін – 2,4;</w:t>
      </w:r>
      <w:r>
        <w:br/>
      </w:r>
      <w:r>
        <w:rPr>
          <w:rFonts w:ascii="Times New Roman"/>
          <w:b w:val="false"/>
          <w:i w:val="false"/>
          <w:color w:val="000000"/>
          <w:sz w:val="28"/>
        </w:rPr>
        <w:t>
      жүк люктері шегінен тыс құрғақ жүк тасуға арналған және басқа түрдегі кемелер үшін – 2 м.</w:t>
      </w:r>
      <w:r>
        <w:br/>
      </w:r>
      <w:r>
        <w:rPr>
          <w:rFonts w:ascii="Times New Roman"/>
          <w:b w:val="false"/>
          <w:i w:val="false"/>
          <w:color w:val="000000"/>
          <w:sz w:val="28"/>
        </w:rPr>
        <w:t>
</w:t>
      </w:r>
      <w:r>
        <w:rPr>
          <w:rFonts w:ascii="Times New Roman"/>
          <w:b w:val="false"/>
          <w:i w:val="false"/>
          <w:color w:val="000000"/>
          <w:sz w:val="28"/>
        </w:rPr>
        <w:t xml:space="preserve">
      215. Дон аралық кеңістіктің биіктігін, м, кеме ұзындығынан кем болмайтындай қабылдау керек:      </w:t>
      </w:r>
      <w:r>
        <w:br/>
      </w:r>
      <w:r>
        <w:rPr>
          <w:rFonts w:ascii="Times New Roman"/>
          <w:b w:val="false"/>
          <w:i w:val="false"/>
          <w:color w:val="000000"/>
          <w:sz w:val="28"/>
        </w:rPr>
        <w:t>
      120 м дейін қоса – 0,8;</w:t>
      </w:r>
      <w:r>
        <w:br/>
      </w:r>
      <w:r>
        <w:rPr>
          <w:rFonts w:ascii="Times New Roman"/>
          <w:b w:val="false"/>
          <w:i w:val="false"/>
          <w:color w:val="000000"/>
          <w:sz w:val="28"/>
        </w:rPr>
        <w:t>
      120-дан жоғары - 0,9.</w:t>
      </w:r>
      <w:r>
        <w:br/>
      </w:r>
      <w:r>
        <w:rPr>
          <w:rFonts w:ascii="Times New Roman"/>
          <w:b w:val="false"/>
          <w:i w:val="false"/>
          <w:color w:val="000000"/>
          <w:sz w:val="28"/>
        </w:rPr>
        <w:t>
      Негізделген жағдайларда дон аралық биіктіктің кіші кеңістігін қабылдауға рұқсат етіледі, сонымен бірге оларды куәландыру, қызмет ету және жөндеу үшін бөліктерге кіру мүмкін болмағандықтан конструкцияны қажетті сенімділікпен қамтамасыз ету бойынша шаралар Кеме қатынасы тіркелімімен келісілу қажет.</w:t>
      </w:r>
      <w:r>
        <w:br/>
      </w:r>
      <w:r>
        <w:rPr>
          <w:rFonts w:ascii="Times New Roman"/>
          <w:b w:val="false"/>
          <w:i w:val="false"/>
          <w:color w:val="000000"/>
          <w:sz w:val="28"/>
        </w:rPr>
        <w:t>
</w:t>
      </w:r>
      <w:r>
        <w:rPr>
          <w:rFonts w:ascii="Times New Roman"/>
          <w:b w:val="false"/>
          <w:i w:val="false"/>
          <w:color w:val="000000"/>
          <w:sz w:val="28"/>
        </w:rPr>
        <w:t>
      216. Екі есе түпті бөліктегі барлық кемелерде үздіксіз орташа және қажет болған жағдайда бүйір жақтық кильсондар орнатылу қажет.</w:t>
      </w:r>
      <w:r>
        <w:br/>
      </w:r>
      <w:r>
        <w:rPr>
          <w:rFonts w:ascii="Times New Roman"/>
          <w:b w:val="false"/>
          <w:i w:val="false"/>
          <w:color w:val="000000"/>
          <w:sz w:val="28"/>
        </w:rPr>
        <w:t>
      Кильсон арлығының, сондай-ақ кильсон және борт немесе бойлық аралық аралығының арақашықтығы 3 м жоғары болмауы қажет. Кильсондар алдыңғы және артқы жағынан әрі қарай созылуы мүмкін.</w:t>
      </w:r>
      <w:r>
        <w:br/>
      </w:r>
      <w:r>
        <w:rPr>
          <w:rFonts w:ascii="Times New Roman"/>
          <w:b w:val="false"/>
          <w:i w:val="false"/>
          <w:color w:val="000000"/>
          <w:sz w:val="28"/>
        </w:rPr>
        <w:t>
</w:t>
      </w:r>
      <w:r>
        <w:rPr>
          <w:rFonts w:ascii="Times New Roman"/>
          <w:b w:val="false"/>
          <w:i w:val="false"/>
          <w:color w:val="000000"/>
          <w:sz w:val="28"/>
        </w:rPr>
        <w:t>
      217. Флордың ең аз табақша қалыңдығы осы Қағиданың </w:t>
      </w:r>
      <w:r>
        <w:rPr>
          <w:rFonts w:ascii="Times New Roman"/>
          <w:b w:val="false"/>
          <w:i w:val="false"/>
          <w:color w:val="000000"/>
          <w:sz w:val="28"/>
        </w:rPr>
        <w:t>47-қосымшасының</w:t>
      </w:r>
      <w:r>
        <w:rPr>
          <w:rFonts w:ascii="Times New Roman"/>
          <w:b w:val="false"/>
          <w:i w:val="false"/>
          <w:color w:val="000000"/>
          <w:sz w:val="28"/>
        </w:rPr>
        <w:t xml:space="preserve"> 5-тармағы 1), 2) тармақшасы талабына сәйкес келуі қажет.</w:t>
      </w:r>
      <w:r>
        <w:br/>
      </w:r>
      <w:r>
        <w:rPr>
          <w:rFonts w:ascii="Times New Roman"/>
          <w:b w:val="false"/>
          <w:i w:val="false"/>
          <w:color w:val="000000"/>
          <w:sz w:val="28"/>
        </w:rPr>
        <w:t>
</w:t>
      </w:r>
      <w:r>
        <w:rPr>
          <w:rFonts w:ascii="Times New Roman"/>
          <w:b w:val="false"/>
          <w:i w:val="false"/>
          <w:color w:val="000000"/>
          <w:sz w:val="28"/>
        </w:rPr>
        <w:t>
      218. Жинақтың көлденең жүйесі кезінде, егер флорлар әрбір шпацияда орналаспаса, олардың аралығында бракетті флорлар орналасуы қажет.</w:t>
      </w:r>
      <w:r>
        <w:br/>
      </w:r>
      <w:r>
        <w:rPr>
          <w:rFonts w:ascii="Times New Roman"/>
          <w:b w:val="false"/>
          <w:i w:val="false"/>
          <w:color w:val="000000"/>
          <w:sz w:val="28"/>
        </w:rPr>
        <w:t>
</w:t>
      </w:r>
      <w:r>
        <w:rPr>
          <w:rFonts w:ascii="Times New Roman"/>
          <w:b w:val="false"/>
          <w:i w:val="false"/>
          <w:color w:val="000000"/>
          <w:sz w:val="28"/>
        </w:rPr>
        <w:t>
      219. Бракетті флорлар, кильсонның және қаңқалардың бракетіне жалғасқан (бойлық аралықтарда), жоғарғы және төменгі үздіксіз белдемдерден тұруы қажет.</w:t>
      </w:r>
      <w:r>
        <w:br/>
      </w:r>
      <w:r>
        <w:rPr>
          <w:rFonts w:ascii="Times New Roman"/>
          <w:b w:val="false"/>
          <w:i w:val="false"/>
          <w:color w:val="000000"/>
          <w:sz w:val="28"/>
        </w:rPr>
        <w:t>
</w:t>
      </w:r>
      <w:r>
        <w:rPr>
          <w:rFonts w:ascii="Times New Roman"/>
          <w:b w:val="false"/>
          <w:i w:val="false"/>
          <w:color w:val="000000"/>
          <w:sz w:val="28"/>
        </w:rPr>
        <w:t>
      220. Бракет жиектерінде белдем немесе жазылған фланцтар болуы;</w:t>
      </w:r>
      <w:r>
        <w:br/>
      </w:r>
      <w:r>
        <w:rPr>
          <w:rFonts w:ascii="Times New Roman"/>
          <w:b w:val="false"/>
          <w:i w:val="false"/>
          <w:color w:val="000000"/>
          <w:sz w:val="28"/>
        </w:rPr>
        <w:t>
      бракет қалыңдығы флорлар қалыңдығынан кем болмауы қажет.</w:t>
      </w:r>
      <w:r>
        <w:br/>
      </w:r>
      <w:r>
        <w:rPr>
          <w:rFonts w:ascii="Times New Roman"/>
          <w:b w:val="false"/>
          <w:i w:val="false"/>
          <w:color w:val="000000"/>
          <w:sz w:val="28"/>
        </w:rPr>
        <w:t>
</w:t>
      </w:r>
      <w:r>
        <w:rPr>
          <w:rFonts w:ascii="Times New Roman"/>
          <w:b w:val="false"/>
          <w:i w:val="false"/>
          <w:color w:val="000000"/>
          <w:sz w:val="28"/>
        </w:rPr>
        <w:t>
      221. Бракетті флорлардың төменгі және жоғарғы белдем ұштарын ұзына бойы және сәйкес белдем қырының екі есе биіктігінен жоғары бракеттер жабу қажет (осы Қағиданың </w:t>
      </w:r>
      <w:r>
        <w:rPr>
          <w:rFonts w:ascii="Times New Roman"/>
          <w:b w:val="false"/>
          <w:i w:val="false"/>
          <w:color w:val="000000"/>
          <w:sz w:val="28"/>
        </w:rPr>
        <w:t>50-қосымшасы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222. Екі жақтың тік енінің және қаңқаның бракет ені, дон аралық кеңістік биіктігінен 0,5 кем болмауы;</w:t>
      </w:r>
      <w:r>
        <w:br/>
      </w:r>
      <w:r>
        <w:rPr>
          <w:rFonts w:ascii="Times New Roman"/>
          <w:b w:val="false"/>
          <w:i w:val="false"/>
          <w:color w:val="000000"/>
          <w:sz w:val="28"/>
        </w:rPr>
        <w:t>
      кильсонның бракет ені дон аралық кеңістік биіктігінен 0,3 кем болмауы қажет.</w:t>
      </w:r>
      <w:r>
        <w:br/>
      </w:r>
      <w:r>
        <w:rPr>
          <w:rFonts w:ascii="Times New Roman"/>
          <w:b w:val="false"/>
          <w:i w:val="false"/>
          <w:color w:val="000000"/>
          <w:sz w:val="28"/>
        </w:rPr>
        <w:t>
      Кильсондарға кесуге арналған бракетті флорлардың белдемдерін қолдануға рұқсат етіледі. Мұндай жағдайда кильсондардың әрбір жағынан ені дон аралық кеңістік биіктігінен 0,3 кем емес бракеттер орнату қажет.</w:t>
      </w:r>
      <w:r>
        <w:br/>
      </w:r>
      <w:r>
        <w:rPr>
          <w:rFonts w:ascii="Times New Roman"/>
          <w:b w:val="false"/>
          <w:i w:val="false"/>
          <w:color w:val="000000"/>
          <w:sz w:val="28"/>
        </w:rPr>
        <w:t>
</w:t>
      </w:r>
      <w:r>
        <w:rPr>
          <w:rFonts w:ascii="Times New Roman"/>
          <w:b w:val="false"/>
          <w:i w:val="false"/>
          <w:color w:val="000000"/>
          <w:sz w:val="28"/>
        </w:rPr>
        <w:t>
      223. Бракет арлығында, бракетті флордың жоғарғы және төменгі белдемдерін жалғастырушы және бракетті флор белдемінің арлығына тең бөлетін кергіш орнатуға рұқсат етіледі.</w:t>
      </w:r>
      <w:r>
        <w:br/>
      </w:r>
      <w:r>
        <w:rPr>
          <w:rFonts w:ascii="Times New Roman"/>
          <w:b w:val="false"/>
          <w:i w:val="false"/>
          <w:color w:val="000000"/>
          <w:sz w:val="28"/>
        </w:rPr>
        <w:t>
      Кергіштің көлденең қима ауданы бракетті флор белдемдерінің ең аз көлденең қима ауданынан кем болмайтындай болу қажет.</w:t>
      </w:r>
      <w:r>
        <w:br/>
      </w:r>
      <w:r>
        <w:rPr>
          <w:rFonts w:ascii="Times New Roman"/>
          <w:b w:val="false"/>
          <w:i w:val="false"/>
          <w:color w:val="000000"/>
          <w:sz w:val="28"/>
        </w:rPr>
        <w:t>
</w:t>
      </w:r>
      <w:r>
        <w:rPr>
          <w:rFonts w:ascii="Times New Roman"/>
          <w:b w:val="false"/>
          <w:i w:val="false"/>
          <w:color w:val="000000"/>
          <w:sz w:val="28"/>
        </w:rPr>
        <w:t>
      224. Белдікпен жалғасқан бракетті флордың төменгі белдемінің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76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762500" cy="330200"/>
                    </a:xfrm>
                    <a:prstGeom prst="rect">
                      <a:avLst/>
                    </a:prstGeom>
                  </pic:spPr>
                </pic:pic>
              </a:graphicData>
            </a:graphic>
          </wp:inline>
        </w:drawing>
      </w:r>
      <w:r>
        <w:br/>
      </w:r>
      <w:r>
        <w:rPr>
          <w:rFonts w:ascii="Times New Roman"/>
          <w:b w:val="false"/>
          <w:i w:val="false"/>
          <w:color w:val="000000"/>
          <w:sz w:val="28"/>
        </w:rPr>
        <w:t>
      кем болмауы,</w:t>
      </w:r>
      <w:r>
        <w:br/>
      </w:r>
      <w:r>
        <w:rPr>
          <w:rFonts w:ascii="Times New Roman"/>
          <w:b w:val="false"/>
          <w:i w:val="false"/>
          <w:color w:val="000000"/>
          <w:sz w:val="28"/>
        </w:rPr>
        <w:t>
      белдікпен жалғасқан бракетті флордың жоғарғы белдемінің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53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533900" cy="330200"/>
                    </a:xfrm>
                    <a:prstGeom prst="rect">
                      <a:avLst/>
                    </a:prstGeom>
                  </pic:spPr>
                </pic:pic>
              </a:graphicData>
            </a:graphic>
          </wp:inline>
        </w:drawing>
      </w:r>
      <w:r>
        <w:br/>
      </w:r>
      <w:r>
        <w:rPr>
          <w:rFonts w:ascii="Times New Roman"/>
          <w:b w:val="false"/>
          <w:i w:val="false"/>
          <w:color w:val="000000"/>
          <w:sz w:val="28"/>
        </w:rPr>
        <w:t>
      кем болмауы, ал жүк кемелері үшін</w:t>
      </w:r>
      <w:r>
        <w:br/>
      </w:r>
      <w:r>
        <w:rPr>
          <w:rFonts w:ascii="Times New Roman"/>
          <w:b w:val="false"/>
          <w:i w:val="false"/>
          <w:color w:val="000000"/>
          <w:sz w:val="28"/>
        </w:rPr>
        <w:t>
                              </w:t>
      </w:r>
      <w:r>
        <w:drawing>
          <wp:inline distT="0" distB="0" distL="0" distR="0">
            <wp:extent cx="461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610100" cy="317500"/>
                    </a:xfrm>
                    <a:prstGeom prst="rect">
                      <a:avLst/>
                    </a:prstGeom>
                  </pic:spPr>
                </pic:pic>
              </a:graphicData>
            </a:graphic>
          </wp:inline>
        </w:drawing>
      </w:r>
      <w:r>
        <w:br/>
      </w:r>
      <w:r>
        <w:rPr>
          <w:rFonts w:ascii="Times New Roman"/>
          <w:b w:val="false"/>
          <w:i w:val="false"/>
          <w:color w:val="000000"/>
          <w:sz w:val="28"/>
        </w:rPr>
        <w:t>
      кем болмауы қажет.</w:t>
      </w:r>
      <w:r>
        <w:br/>
      </w:r>
      <w:r>
        <w:rPr>
          <w:rFonts w:ascii="Times New Roman"/>
          <w:b w:val="false"/>
          <w:i w:val="false"/>
          <w:color w:val="000000"/>
          <w:sz w:val="28"/>
        </w:rPr>
        <w:t>
      Бұл формулаларда:</w:t>
      </w:r>
      <w:r>
        <w:br/>
      </w:r>
      <w:r>
        <w:rPr>
          <w:rFonts w:ascii="Times New Roman"/>
          <w:b w:val="false"/>
          <w:i w:val="false"/>
          <w:color w:val="000000"/>
          <w:sz w:val="28"/>
        </w:rPr>
        <w:t>
      К 0—мыналарға тең деп қабылданатын коэффициент:</w:t>
      </w:r>
      <w:r>
        <w:br/>
      </w:r>
      <w:r>
        <w:rPr>
          <w:rFonts w:ascii="Times New Roman"/>
          <w:b w:val="false"/>
          <w:i w:val="false"/>
          <w:color w:val="000000"/>
          <w:sz w:val="28"/>
        </w:rPr>
        <w:t>
      кергі болмаған жағдайда – 1;</w:t>
      </w:r>
      <w:r>
        <w:br/>
      </w:r>
      <w:r>
        <w:rPr>
          <w:rFonts w:ascii="Times New Roman"/>
          <w:b w:val="false"/>
          <w:i w:val="false"/>
          <w:color w:val="000000"/>
          <w:sz w:val="28"/>
        </w:rPr>
        <w:t>
      кергі болған жағдайда – 0,6;</w:t>
      </w:r>
      <w:r>
        <w:br/>
      </w:r>
      <w:r>
        <w:rPr>
          <w:rFonts w:ascii="Times New Roman"/>
          <w:b w:val="false"/>
          <w:i w:val="false"/>
          <w:color w:val="000000"/>
          <w:sz w:val="28"/>
        </w:rPr>
        <w:t>
      с1 — бракеттің ішкі шеттері арлығының едәуір қашықтығы,м;</w:t>
      </w:r>
      <w:r>
        <w:br/>
      </w: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—қарастырылып жатқан қимадағы борт биіктігі,м;</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осы Қағиданың 50-тармағы 4) тармақшасына сәйкес анықталатын екінші түп төсенішіні жүк қысымы, кПа;</w:t>
      </w:r>
      <w:r>
        <w:br/>
      </w:r>
      <w:r>
        <w:rPr>
          <w:rFonts w:ascii="Times New Roman"/>
          <w:b w:val="false"/>
          <w:i w:val="false"/>
          <w:color w:val="000000"/>
          <w:sz w:val="28"/>
        </w:rPr>
        <w:t>
      а</w:t>
      </w:r>
      <w:r>
        <w:rPr>
          <w:rFonts w:ascii="Times New Roman"/>
          <w:b w:val="false"/>
          <w:i/>
          <w:color w:val="000000"/>
          <w:sz w:val="28"/>
        </w:rPr>
        <w:t xml:space="preserve"> —</w:t>
      </w:r>
      <w:r>
        <w:rPr>
          <w:rFonts w:ascii="Times New Roman"/>
          <w:b w:val="false"/>
          <w:i w:val="false"/>
          <w:color w:val="000000"/>
          <w:sz w:val="28"/>
        </w:rPr>
        <w:t xml:space="preserve"> осы Қағиданың 209-тармағында қарастырылған деректер;</w:t>
      </w:r>
      <w:r>
        <w:br/>
      </w:r>
      <w:r>
        <w:rPr>
          <w:rFonts w:ascii="Times New Roman"/>
          <w:b w:val="false"/>
          <w:i w:val="false"/>
          <w:color w:val="000000"/>
          <w:sz w:val="28"/>
        </w:rPr>
        <w:t>
      Т,r— осы Қағиданың 208-тармағымен қарастырылған деректер.</w:t>
      </w:r>
      <w:r>
        <w:br/>
      </w:r>
      <w:r>
        <w:rPr>
          <w:rFonts w:ascii="Times New Roman"/>
          <w:b w:val="false"/>
          <w:i w:val="false"/>
          <w:color w:val="000000"/>
          <w:sz w:val="28"/>
        </w:rPr>
        <w:t>
</w:t>
      </w:r>
      <w:r>
        <w:rPr>
          <w:rFonts w:ascii="Times New Roman"/>
          <w:b w:val="false"/>
          <w:i w:val="false"/>
          <w:color w:val="000000"/>
          <w:sz w:val="28"/>
        </w:rPr>
        <w:t>
      225. Түп жинағының бойлық жүйесі кезіндегі белдікпен жалғасқан түптің бойлық қабырға қаттылығының көлденең қимасының қарсыласу сәті мынадан кем болмауы,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78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787900" cy="330200"/>
                    </a:xfrm>
                    <a:prstGeom prst="rect">
                      <a:avLst/>
                    </a:prstGeom>
                  </pic:spPr>
                </pic:pic>
              </a:graphicData>
            </a:graphic>
          </wp:inline>
        </w:drawing>
      </w:r>
      <w:r>
        <w:br/>
      </w:r>
      <w:r>
        <w:rPr>
          <w:rFonts w:ascii="Times New Roman"/>
          <w:b w:val="false"/>
          <w:i w:val="false"/>
          <w:color w:val="000000"/>
          <w:sz w:val="28"/>
        </w:rPr>
        <w:t>
      ал инерция сәті-кемінде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749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749800" cy="330200"/>
                    </a:xfrm>
                    <a:prstGeom prst="rect">
                      <a:avLst/>
                    </a:prstGeom>
                  </pic:spPr>
                </pic:pic>
              </a:graphicData>
            </a:graphic>
          </wp:inline>
        </w:drawing>
      </w:r>
      <w:r>
        <w:br/>
      </w:r>
      <w:r>
        <w:rPr>
          <w:rFonts w:ascii="Times New Roman"/>
          <w:b w:val="false"/>
          <w:i w:val="false"/>
          <w:color w:val="000000"/>
          <w:sz w:val="28"/>
        </w:rPr>
        <w:t>
      Белдікпен жалғасқан екінші түптің бойлық қабырға қаттылығының көлденең қимасының қарсыласу сәті кем болмауы қажет, см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val="false"/>
          <w:color w:val="000000"/>
          <w:vertAlign w:val="superscript"/>
        </w:rPr>
        <w:t>                             </w:t>
      </w:r>
      <w:r>
        <w:drawing>
          <wp:inline distT="0" distB="0" distL="0" distR="0">
            <wp:extent cx="464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648200" cy="330200"/>
                    </a:xfrm>
                    <a:prstGeom prst="rect">
                      <a:avLst/>
                    </a:prstGeom>
                  </pic:spPr>
                </pic:pic>
              </a:graphicData>
            </a:graphic>
          </wp:inline>
        </w:drawing>
      </w:r>
      <w:r>
        <w:br/>
      </w:r>
      <w:r>
        <w:rPr>
          <w:rFonts w:ascii="Times New Roman"/>
          <w:b w:val="false"/>
          <w:i w:val="false"/>
          <w:color w:val="000000"/>
          <w:sz w:val="28"/>
        </w:rPr>
        <w:t>
      ал жүк тасуға арналған кемелер үшін, осыдан басқа,</w:t>
      </w:r>
      <w:r>
        <w:br/>
      </w:r>
      <w:r>
        <w:rPr>
          <w:rFonts w:ascii="Times New Roman"/>
          <w:b w:val="false"/>
          <w:i w:val="false"/>
          <w:color w:val="000000"/>
          <w:sz w:val="28"/>
        </w:rPr>
        <w:t>
                              </w:t>
      </w:r>
      <w:r>
        <w:drawing>
          <wp:inline distT="0" distB="0" distL="0" distR="0">
            <wp:extent cx="452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521200" cy="330200"/>
                    </a:xfrm>
                    <a:prstGeom prst="rect">
                      <a:avLst/>
                    </a:prstGeom>
                  </pic:spPr>
                </pic:pic>
              </a:graphicData>
            </a:graphic>
          </wp:inline>
        </w:drawing>
      </w:r>
      <w:r>
        <w:br/>
      </w:r>
      <w:r>
        <w:rPr>
          <w:rFonts w:ascii="Times New Roman"/>
          <w:b w:val="false"/>
          <w:i w:val="false"/>
          <w:color w:val="000000"/>
          <w:sz w:val="28"/>
        </w:rPr>
        <w:t>
      кем болмауы қажет.</w:t>
      </w:r>
      <w:r>
        <w:br/>
      </w:r>
      <w:r>
        <w:rPr>
          <w:rFonts w:ascii="Times New Roman"/>
          <w:b w:val="false"/>
          <w:i w:val="false"/>
          <w:color w:val="000000"/>
          <w:sz w:val="28"/>
        </w:rPr>
        <w:t>
      Осы формулаларда</w:t>
      </w:r>
      <w:r>
        <w:br/>
      </w:r>
      <w:r>
        <w:rPr>
          <w:rFonts w:ascii="Times New Roman"/>
          <w:b w:val="false"/>
          <w:i w:val="false"/>
          <w:color w:val="000000"/>
          <w:sz w:val="28"/>
        </w:rPr>
        <w:t>
      К</w:t>
      </w:r>
      <w:r>
        <w:rPr>
          <w:rFonts w:ascii="Times New Roman"/>
          <w:b w:val="false"/>
          <w:i w:val="false"/>
          <w:color w:val="000000"/>
          <w:vertAlign w:val="subscript"/>
        </w:rPr>
        <w:t>0</w:t>
      </w: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Т, r </w:t>
      </w:r>
      <w:r>
        <w:rPr>
          <w:rFonts w:ascii="Times New Roman"/>
          <w:b w:val="false"/>
          <w:i/>
          <w:color w:val="000000"/>
          <w:sz w:val="28"/>
        </w:rPr>
        <w:t xml:space="preserve">— </w:t>
      </w:r>
      <w:r>
        <w:rPr>
          <w:rFonts w:ascii="Times New Roman"/>
          <w:b w:val="false"/>
          <w:i w:val="false"/>
          <w:color w:val="000000"/>
          <w:sz w:val="28"/>
        </w:rPr>
        <w:t>осы Қағиданың 224-тармағында қарастырылған деректер.</w:t>
      </w:r>
      <w:r>
        <w:br/>
      </w:r>
      <w:r>
        <w:rPr>
          <w:rFonts w:ascii="Times New Roman"/>
          <w:b w:val="false"/>
          <w:i w:val="false"/>
          <w:color w:val="000000"/>
          <w:sz w:val="28"/>
        </w:rPr>
        <w:t>
      а</w:t>
      </w:r>
      <w:r>
        <w:rPr>
          <w:rFonts w:ascii="Times New Roman"/>
          <w:b w:val="false"/>
          <w:i w:val="false"/>
          <w:color w:val="000000"/>
          <w:vertAlign w:val="subscript"/>
        </w:rPr>
        <w:t xml:space="preserve">1, </w:t>
      </w:r>
      <w:r>
        <w:rPr>
          <w:rFonts w:ascii="Times New Roman"/>
          <w:b w:val="false"/>
          <w:i w:val="false"/>
          <w:color w:val="000000"/>
          <w:sz w:val="28"/>
        </w:rPr>
        <w:t>ѓ - Т, r – осы Қағиданың 211-тармағында қарастырылған деректер.</w:t>
      </w:r>
      <w:r>
        <w:br/>
      </w:r>
      <w:r>
        <w:rPr>
          <w:rFonts w:ascii="Times New Roman"/>
          <w:b w:val="false"/>
          <w:i w:val="false"/>
          <w:color w:val="000000"/>
          <w:sz w:val="28"/>
        </w:rPr>
        <w:t>
      d, Т, r - Т, r – осы Қағиданың 207, 208-тармақтарында қарастырылған деректер.</w:t>
      </w:r>
      <w:r>
        <w:br/>
      </w:r>
      <w:r>
        <w:rPr>
          <w:rFonts w:ascii="Times New Roman"/>
          <w:b w:val="false"/>
          <w:i w:val="false"/>
          <w:color w:val="000000"/>
          <w:sz w:val="28"/>
        </w:rPr>
        <w:t>
      t - Т, r – осы Қағиданың 209-тармағында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226. Түптің бойлық қабырға қаттылығы және екінші түп аралығында орнатылған кергіш қимасының ауданы, жалғанатын белдемдердің ең аз ауданынан кем болмауы қажет.</w:t>
      </w:r>
      <w:r>
        <w:br/>
      </w:r>
      <w:r>
        <w:rPr>
          <w:rFonts w:ascii="Times New Roman"/>
          <w:b w:val="false"/>
          <w:i w:val="false"/>
          <w:color w:val="000000"/>
          <w:sz w:val="28"/>
        </w:rPr>
        <w:t>
</w:t>
      </w:r>
      <w:r>
        <w:rPr>
          <w:rFonts w:ascii="Times New Roman"/>
          <w:b w:val="false"/>
          <w:i w:val="false"/>
          <w:color w:val="000000"/>
          <w:sz w:val="28"/>
        </w:rPr>
        <w:t>
      227. Жүкті грейфермен тиеу және түсірумен тиелетін жүкті тасымалдауға арналған кемелердегі бракетті флорлардың жоғарғы белдемінің көлденең қимасының W1, см</w:t>
      </w:r>
      <w:r>
        <w:rPr>
          <w:rFonts w:ascii="Times New Roman"/>
          <w:b w:val="false"/>
          <w:i w:val="false"/>
          <w:color w:val="000000"/>
          <w:vertAlign w:val="superscript"/>
        </w:rPr>
        <w:t>3</w:t>
      </w:r>
      <w:r>
        <w:rPr>
          <w:rFonts w:ascii="Times New Roman"/>
          <w:b w:val="false"/>
          <w:i w:val="false"/>
          <w:color w:val="000000"/>
          <w:sz w:val="28"/>
        </w:rPr>
        <w:t>, және жүк люгінің шегінде белдікпен жалғасқан екінші түптің бойлық қабырға қаттылығының W2, см</w:t>
      </w:r>
      <w:r>
        <w:rPr>
          <w:rFonts w:ascii="Times New Roman"/>
          <w:b w:val="false"/>
          <w:i w:val="false"/>
          <w:color w:val="000000"/>
          <w:vertAlign w:val="superscript"/>
        </w:rPr>
        <w:t>3</w:t>
      </w:r>
      <w:r>
        <w:rPr>
          <w:rFonts w:ascii="Times New Roman"/>
          <w:b w:val="false"/>
          <w:i w:val="false"/>
          <w:color w:val="000000"/>
          <w:sz w:val="28"/>
        </w:rPr>
        <w:t>, қарсыласу сәті кем болмауы қажет</w:t>
      </w:r>
      <w:r>
        <w:br/>
      </w: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sz w:val="28"/>
        </w:rPr>
        <w:t xml:space="preserve"> = 91kac</w:t>
      </w:r>
      <w:r>
        <w:rPr>
          <w:rFonts w:ascii="Times New Roman"/>
          <w:b w:val="false"/>
          <w:i w:val="false"/>
          <w:color w:val="000000"/>
          <w:vertAlign w:val="subscript"/>
        </w:rPr>
        <w:t>1</w:t>
      </w:r>
      <w:r>
        <w:rPr>
          <w:rFonts w:ascii="Times New Roman"/>
          <w:b w:val="false"/>
          <w:i w:val="false"/>
          <w:color w:val="000000"/>
          <w:sz w:val="28"/>
        </w:rPr>
        <w:t>,                (169)</w:t>
      </w:r>
      <w:r>
        <w:br/>
      </w:r>
      <w:r>
        <w:rPr>
          <w:rFonts w:ascii="Times New Roman"/>
          <w:b w:val="false"/>
          <w:i w:val="false"/>
          <w:color w:val="000000"/>
          <w:sz w:val="28"/>
        </w:rPr>
        <w:t>
      мұндағы а, с</w:t>
      </w:r>
      <w:r>
        <w:rPr>
          <w:rFonts w:ascii="Times New Roman"/>
          <w:b w:val="false"/>
          <w:i w:val="false"/>
          <w:color w:val="000000"/>
          <w:vertAlign w:val="subscript"/>
        </w:rPr>
        <w:t>1</w:t>
      </w:r>
      <w:r>
        <w:rPr>
          <w:rFonts w:ascii="Times New Roman"/>
          <w:b w:val="false"/>
          <w:i w:val="false"/>
          <w:color w:val="000000"/>
          <w:sz w:val="28"/>
        </w:rPr>
        <w:t xml:space="preserve"> Т, r – осы Қағиданың 224-тармағында қарастырылған деректер;</w:t>
      </w:r>
      <w:r>
        <w:br/>
      </w:r>
      <w:r>
        <w:rPr>
          <w:rFonts w:ascii="Times New Roman"/>
          <w:b w:val="false"/>
          <w:i w:val="false"/>
          <w:color w:val="000000"/>
          <w:sz w:val="28"/>
        </w:rPr>
        <w:t>
                                 W</w:t>
      </w:r>
      <w:r>
        <w:rPr>
          <w:rFonts w:ascii="Times New Roman"/>
          <w:b w:val="false"/>
          <w:i w:val="false"/>
          <w:color w:val="000000"/>
          <w:vertAlign w:val="subscript"/>
        </w:rPr>
        <w:t>2</w:t>
      </w:r>
      <w:r>
        <w:rPr>
          <w:rFonts w:ascii="Times New Roman"/>
          <w:b w:val="false"/>
          <w:i w:val="false"/>
          <w:color w:val="000000"/>
          <w:sz w:val="28"/>
        </w:rPr>
        <w:t xml:space="preserve"> = 91kа</w:t>
      </w:r>
      <w:r>
        <w:rPr>
          <w:rFonts w:ascii="Times New Roman"/>
          <w:b w:val="false"/>
          <w:i w:val="false"/>
          <w:color w:val="000000"/>
          <w:vertAlign w:val="subscript"/>
        </w:rPr>
        <w:t>1</w:t>
      </w:r>
      <w:r>
        <w:rPr>
          <w:rFonts w:ascii="Times New Roman"/>
          <w:b w:val="false"/>
          <w:i w:val="false"/>
          <w:color w:val="000000"/>
          <w:sz w:val="28"/>
        </w:rPr>
        <w:t>d,                (170)</w:t>
      </w:r>
      <w:r>
        <w:br/>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d – осы Қағиданың 225-тармағында қарастырылған деректер;</w:t>
      </w:r>
      <w:r>
        <w:br/>
      </w:r>
      <w:r>
        <w:rPr>
          <w:rFonts w:ascii="Times New Roman"/>
          <w:b w:val="false"/>
          <w:i w:val="false"/>
          <w:color w:val="000000"/>
          <w:sz w:val="28"/>
        </w:rPr>
        <w:t>
      k — мыналарға тең деп қабылданған коэффициент:</w:t>
      </w:r>
      <w:r>
        <w:br/>
      </w:r>
      <w:r>
        <w:rPr>
          <w:rFonts w:ascii="Times New Roman"/>
          <w:b w:val="false"/>
          <w:i w:val="false"/>
          <w:color w:val="000000"/>
          <w:sz w:val="28"/>
        </w:rPr>
        <w:t>
      жүк көтерімділігі 50 кН крандар үшін – 0,5;</w:t>
      </w:r>
      <w:r>
        <w:br/>
      </w:r>
      <w:r>
        <w:rPr>
          <w:rFonts w:ascii="Times New Roman"/>
          <w:b w:val="false"/>
          <w:i w:val="false"/>
          <w:color w:val="000000"/>
          <w:sz w:val="28"/>
        </w:rPr>
        <w:t>
      жүк көтерімділігі 100 және 160 кН крандар үшін – 1,0;</w:t>
      </w:r>
      <w:r>
        <w:br/>
      </w:r>
      <w:r>
        <w:rPr>
          <w:rFonts w:ascii="Times New Roman"/>
          <w:b w:val="false"/>
          <w:i w:val="false"/>
          <w:color w:val="000000"/>
          <w:sz w:val="28"/>
        </w:rPr>
        <w:t>
      жүк көтерімділігі 200 кН крандар үшін – 1.5.</w:t>
      </w:r>
      <w:r>
        <w:br/>
      </w:r>
      <w:r>
        <w:rPr>
          <w:rFonts w:ascii="Times New Roman"/>
          <w:b w:val="false"/>
          <w:i w:val="false"/>
          <w:color w:val="000000"/>
          <w:sz w:val="28"/>
        </w:rPr>
        <w:t>
      Осы Қағиданың 223-тармағына сәйкес кергіштерді орнату кезінде W</w:t>
      </w:r>
      <w:r>
        <w:rPr>
          <w:rFonts w:ascii="Times New Roman"/>
          <w:b w:val="false"/>
          <w:i w:val="false"/>
          <w:color w:val="000000"/>
          <w:vertAlign w:val="subscript"/>
        </w:rPr>
        <w:t>1</w:t>
      </w:r>
      <w:r>
        <w:rPr>
          <w:rFonts w:ascii="Times New Roman"/>
          <w:b w:val="false"/>
          <w:i w:val="false"/>
          <w:color w:val="000000"/>
          <w:sz w:val="28"/>
        </w:rPr>
        <w:t xml:space="preserve"> және W</w:t>
      </w:r>
      <w:r>
        <w:rPr>
          <w:rFonts w:ascii="Times New Roman"/>
          <w:b w:val="false"/>
          <w:i w:val="false"/>
          <w:color w:val="000000"/>
          <w:vertAlign w:val="subscript"/>
        </w:rPr>
        <w:t xml:space="preserve">2 </w:t>
      </w:r>
      <w:r>
        <w:rPr>
          <w:rFonts w:ascii="Times New Roman"/>
          <w:b w:val="false"/>
          <w:i w:val="false"/>
          <w:color w:val="000000"/>
          <w:sz w:val="28"/>
        </w:rPr>
        <w:t>мәндерін 30 %-ға кемітуге болады.</w:t>
      </w:r>
      <w:r>
        <w:br/>
      </w:r>
      <w:r>
        <w:rPr>
          <w:rFonts w:ascii="Times New Roman"/>
          <w:b w:val="false"/>
          <w:i w:val="false"/>
          <w:color w:val="000000"/>
          <w:sz w:val="28"/>
        </w:rPr>
        <w:t>
</w:t>
      </w:r>
      <w:r>
        <w:rPr>
          <w:rFonts w:ascii="Times New Roman"/>
          <w:b w:val="false"/>
          <w:i w:val="false"/>
          <w:color w:val="000000"/>
          <w:sz w:val="28"/>
        </w:rPr>
        <w:t>
      228. Егер екі есе түп ішкі бортта аяқталса, ішкі борттың борт аралық кеңістігіндегі флор биіктігі екі есе түптің биіктігіне теңестіріледі.</w:t>
      </w:r>
      <w:r>
        <w:br/>
      </w:r>
      <w:r>
        <w:rPr>
          <w:rFonts w:ascii="Times New Roman"/>
          <w:b w:val="false"/>
          <w:i w:val="false"/>
          <w:color w:val="000000"/>
          <w:sz w:val="28"/>
        </w:rPr>
        <w:t>
      Флор белдігінің жазықтығында орналасқан фестонды немесе сүйелген книц көмегімен осы флордың екінші түп төсенішінен еркін белдікке қалқып өтуін қамтамасыз ету қажет.</w:t>
      </w:r>
      <w:r>
        <w:br/>
      </w:r>
      <w:r>
        <w:rPr>
          <w:rFonts w:ascii="Times New Roman"/>
          <w:b w:val="false"/>
          <w:i w:val="false"/>
          <w:color w:val="000000"/>
          <w:sz w:val="28"/>
        </w:rPr>
        <w:t>
      Фестонды кництің ені немесе текшенің және сүйелген кництің қосынды ені оларды ішкі бортқа жалғау жерінде флор аралығның қашықтығы 0,25 кем болмау қажет.</w:t>
      </w:r>
      <w:r>
        <w:br/>
      </w:r>
      <w:r>
        <w:rPr>
          <w:rFonts w:ascii="Times New Roman"/>
          <w:b w:val="false"/>
          <w:i w:val="false"/>
          <w:color w:val="000000"/>
          <w:sz w:val="28"/>
        </w:rPr>
        <w:t>
      Книц қалыңдығын екінші түптің қалыңдығына тең деп қабылдайды. Екінші түп төсенішімен жүкті грейфермен тиеу және түсіру шарты бойынша қалыңдатылғанмен салыстырғанда книц қалыңдығын 2 мм төмендетуге рұқсат етіледі.</w:t>
      </w:r>
      <w:r>
        <w:br/>
      </w:r>
      <w:r>
        <w:rPr>
          <w:rFonts w:ascii="Times New Roman"/>
          <w:b w:val="false"/>
          <w:i w:val="false"/>
          <w:color w:val="000000"/>
          <w:sz w:val="28"/>
        </w:rPr>
        <w:t>
</w:t>
      </w:r>
      <w:r>
        <w:rPr>
          <w:rFonts w:ascii="Times New Roman"/>
          <w:b w:val="false"/>
          <w:i w:val="false"/>
          <w:color w:val="000000"/>
          <w:sz w:val="28"/>
        </w:rPr>
        <w:t>
      229. Сыртқы бортқа дейін жететін түптің және екінші түп жинағының бойлық жүйесі кезінде, флор аралығының учаскесіндегі әрбір шпангоут жазығында түптің және екінші түптің жақын жердегі бойлық белдеміне дейін жететін, қаңқа бракеттерін орналастыру қажет.</w:t>
      </w:r>
      <w:r>
        <w:br/>
      </w:r>
      <w:r>
        <w:rPr>
          <w:rFonts w:ascii="Times New Roman"/>
          <w:b w:val="false"/>
          <w:i w:val="false"/>
          <w:color w:val="000000"/>
          <w:sz w:val="28"/>
        </w:rPr>
        <w:t>
      Бракет қалыңдығы флор қалыңдығымен тең қабылданады.</w:t>
      </w:r>
    </w:p>
    <w:bookmarkEnd w:id="47"/>
    <w:bookmarkStart w:name="z261" w:id="48"/>
    <w:p>
      <w:pPr>
        <w:spacing w:after="0"/>
        <w:ind w:left="0"/>
        <w:jc w:val="left"/>
      </w:pPr>
      <w:r>
        <w:rPr>
          <w:rFonts w:ascii="Times New Roman"/>
          <w:b/>
          <w:i w:val="false"/>
          <w:color w:val="000000"/>
        </w:rPr>
        <w:t xml:space="preserve"> 
§ 4. Борттық жинақ</w:t>
      </w:r>
    </w:p>
    <w:bookmarkEnd w:id="48"/>
    <w:bookmarkStart w:name="z262" w:id="49"/>
    <w:p>
      <w:pPr>
        <w:spacing w:after="0"/>
        <w:ind w:left="0"/>
        <w:jc w:val="both"/>
      </w:pPr>
      <w:r>
        <w:rPr>
          <w:rFonts w:ascii="Times New Roman"/>
          <w:b w:val="false"/>
          <w:i w:val="false"/>
          <w:color w:val="000000"/>
          <w:sz w:val="28"/>
        </w:rPr>
        <w:t>
      230. Борттық жинақ жүйесі алмасатын рамалық және бос шпангоутпен көлденең болуы қажет.</w:t>
      </w:r>
      <w:r>
        <w:br/>
      </w:r>
      <w:r>
        <w:rPr>
          <w:rFonts w:ascii="Times New Roman"/>
          <w:b w:val="false"/>
          <w:i w:val="false"/>
          <w:color w:val="000000"/>
          <w:sz w:val="28"/>
        </w:rPr>
        <w:t>
      Негізделген жағдайларда бір ізді көлденең немесе рамалық шпангоуттарды қолданумен борттық жинақтың бойлық жүйесін, сондай-ақ құрамдастырылған жүйені қолдануға рұқсат етіледі (борттың жоғарғы және төменгі аудандарында бойлық және орташа аудандарда көлденең).</w:t>
      </w:r>
      <w:r>
        <w:br/>
      </w:r>
      <w:r>
        <w:rPr>
          <w:rFonts w:ascii="Times New Roman"/>
          <w:b w:val="false"/>
          <w:i w:val="false"/>
          <w:color w:val="000000"/>
          <w:sz w:val="28"/>
        </w:rPr>
        <w:t>
</w:t>
      </w:r>
      <w:r>
        <w:rPr>
          <w:rFonts w:ascii="Times New Roman"/>
          <w:b w:val="false"/>
          <w:i w:val="false"/>
          <w:color w:val="000000"/>
          <w:sz w:val="28"/>
        </w:rPr>
        <w:t>
      231. Рамалық шпангоуттар флор жазықтықтарында орнатылу қажет.</w:t>
      </w:r>
      <w:r>
        <w:br/>
      </w:r>
      <w:r>
        <w:rPr>
          <w:rFonts w:ascii="Times New Roman"/>
          <w:b w:val="false"/>
          <w:i w:val="false"/>
          <w:color w:val="000000"/>
          <w:sz w:val="28"/>
        </w:rPr>
        <w:t>
      Олардың арақашықтығы флорлар үшін регламенттелген мәннен аспау қажет.</w:t>
      </w:r>
      <w:r>
        <w:br/>
      </w:r>
      <w:r>
        <w:rPr>
          <w:rFonts w:ascii="Times New Roman"/>
          <w:b w:val="false"/>
          <w:i w:val="false"/>
          <w:color w:val="000000"/>
          <w:sz w:val="28"/>
        </w:rPr>
        <w:t>
</w:t>
      </w:r>
      <w:r>
        <w:rPr>
          <w:rFonts w:ascii="Times New Roman"/>
          <w:b w:val="false"/>
          <w:i w:val="false"/>
          <w:color w:val="000000"/>
          <w:sz w:val="28"/>
        </w:rPr>
        <w:t>
      232. Екі есе түпсіз қималардағы рамалық шпангоут дуалдарының биіктігі флордың 0,65 биіктігінен кем болмауы;</w:t>
      </w:r>
      <w:r>
        <w:br/>
      </w:r>
      <w:r>
        <w:rPr>
          <w:rFonts w:ascii="Times New Roman"/>
          <w:b w:val="false"/>
          <w:i w:val="false"/>
          <w:color w:val="000000"/>
          <w:sz w:val="28"/>
        </w:rPr>
        <w:t>
      екі есе түпсіз бөліктерде рамалық шпангоуттың еркін белдігі флордың еркін белдігінің қима ауданынан 0,65 кем болмайтын көлденең қима ауданы болуы қажет.</w:t>
      </w:r>
      <w:r>
        <w:br/>
      </w:r>
      <w:r>
        <w:rPr>
          <w:rFonts w:ascii="Times New Roman"/>
          <w:b w:val="false"/>
          <w:i w:val="false"/>
          <w:color w:val="000000"/>
          <w:sz w:val="28"/>
        </w:rPr>
        <w:t>
</w:t>
      </w:r>
      <w:r>
        <w:rPr>
          <w:rFonts w:ascii="Times New Roman"/>
          <w:b w:val="false"/>
          <w:i w:val="false"/>
          <w:color w:val="000000"/>
          <w:sz w:val="28"/>
        </w:rPr>
        <w:t>
      233. Белдікпен жалғасқан рамалық шпангоуттың көлденең қимасының қарсыласу сәті кем болмауы қажет</w:t>
      </w:r>
      <w:r>
        <w:br/>
      </w:r>
      <w:r>
        <w:rPr>
          <w:rFonts w:ascii="Times New Roman"/>
          <w:b w:val="false"/>
          <w:i w:val="false"/>
          <w:color w:val="000000"/>
          <w:sz w:val="28"/>
        </w:rPr>
        <w:t>
                            W = 10kH</w:t>
      </w:r>
      <w:r>
        <w:rPr>
          <w:rFonts w:ascii="Times New Roman"/>
          <w:b w:val="false"/>
          <w:i w:val="false"/>
          <w:color w:val="000000"/>
          <w:vertAlign w:val="subscript"/>
        </w:rPr>
        <w:t>c</w:t>
      </w:r>
      <w:r>
        <w:rPr>
          <w:rFonts w:ascii="Times New Roman"/>
          <w:b w:val="false"/>
          <w:i w:val="false"/>
          <w:color w:val="000000"/>
          <w:sz w:val="28"/>
        </w:rPr>
        <w:t>d,                      (171)</w:t>
      </w:r>
      <w:r>
        <w:br/>
      </w:r>
      <w:r>
        <w:rPr>
          <w:rFonts w:ascii="Times New Roman"/>
          <w:b w:val="false"/>
          <w:i w:val="false"/>
          <w:color w:val="000000"/>
          <w:sz w:val="28"/>
        </w:rPr>
        <w:t>
      мұндағы k — формула бойынша анықталған коэффициент:</w:t>
      </w:r>
      <w:r>
        <w:br/>
      </w:r>
      <w:r>
        <w:rPr>
          <w:rFonts w:ascii="Times New Roman"/>
          <w:b w:val="false"/>
          <w:i w:val="false"/>
          <w:color w:val="000000"/>
          <w:sz w:val="28"/>
        </w:rPr>
        <w:t>
      құйма кемелерінен басқа, барлық түрдегі кемелер үшін,</w:t>
      </w:r>
      <w:r>
        <w:br/>
      </w:r>
      <w:r>
        <w:rPr>
          <w:rFonts w:ascii="Times New Roman"/>
          <w:b w:val="false"/>
          <w:i w:val="false"/>
          <w:color w:val="000000"/>
          <w:sz w:val="28"/>
        </w:rPr>
        <w:t>
                               </w:t>
      </w:r>
      <w:r>
        <w:drawing>
          <wp:inline distT="0" distB="0" distL="0" distR="0">
            <wp:extent cx="444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445000" cy="330200"/>
                    </a:xfrm>
                    <a:prstGeom prst="rect">
                      <a:avLst/>
                    </a:prstGeom>
                  </pic:spPr>
                </pic:pic>
              </a:graphicData>
            </a:graphic>
          </wp:inline>
        </w:drawing>
      </w:r>
      <w:r>
        <w:br/>
      </w:r>
      <w:r>
        <w:rPr>
          <w:rFonts w:ascii="Times New Roman"/>
          <w:b w:val="false"/>
          <w:i w:val="false"/>
          <w:color w:val="000000"/>
          <w:sz w:val="28"/>
        </w:rPr>
        <w:t>
      құйма кемелері үшін</w:t>
      </w:r>
      <w:r>
        <w:br/>
      </w:r>
      <w:r>
        <w:rPr>
          <w:rFonts w:ascii="Times New Roman"/>
          <w:b w:val="false"/>
          <w:i w:val="false"/>
          <w:color w:val="000000"/>
          <w:sz w:val="28"/>
        </w:rPr>
        <w:t>
                              </w:t>
      </w:r>
      <w:r>
        <w:drawing>
          <wp:inline distT="0" distB="0" distL="0" distR="0">
            <wp:extent cx="459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597400" cy="342900"/>
                    </a:xfrm>
                    <a:prstGeom prst="rect">
                      <a:avLst/>
                    </a:prstGeom>
                  </pic:spPr>
                </pic:pic>
              </a:graphicData>
            </a:graphic>
          </wp:inline>
        </w:drawing>
      </w:r>
      <w:r>
        <w:br/>
      </w: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—қарастырылып жатқан қимадағы борт биіктігі, м;</w:t>
      </w:r>
      <w:r>
        <w:br/>
      </w:r>
      <w:r>
        <w:rPr>
          <w:rFonts w:ascii="Times New Roman"/>
          <w:b w:val="false"/>
          <w:i w:val="false"/>
          <w:color w:val="000000"/>
          <w:sz w:val="28"/>
        </w:rPr>
        <w:t>
      d — рамалық шпангоут аралығының арақышықтығы,м.</w:t>
      </w:r>
      <w:r>
        <w:br/>
      </w:r>
      <w:r>
        <w:rPr>
          <w:rFonts w:ascii="Times New Roman"/>
          <w:b w:val="false"/>
          <w:i w:val="false"/>
          <w:color w:val="000000"/>
          <w:sz w:val="28"/>
        </w:rPr>
        <w:t>
</w:t>
      </w:r>
      <w:r>
        <w:rPr>
          <w:rFonts w:ascii="Times New Roman"/>
          <w:b w:val="false"/>
          <w:i w:val="false"/>
          <w:color w:val="000000"/>
          <w:sz w:val="28"/>
        </w:rPr>
        <w:t>
      234. Белдікпен жалғасқан бос шпангоуттың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 болмауы қажет</w:t>
      </w:r>
      <w:r>
        <w:br/>
      </w:r>
      <w:r>
        <w:rPr>
          <w:rFonts w:ascii="Times New Roman"/>
          <w:b w:val="false"/>
          <w:i w:val="false"/>
          <w:color w:val="000000"/>
          <w:sz w:val="28"/>
        </w:rPr>
        <w:t>
                                W = 12kla,                   (174)</w:t>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осы Қағиданың 233-тармағымен бекітілген коэффициент;</w:t>
      </w:r>
      <w:r>
        <w:br/>
      </w:r>
      <w:r>
        <w:rPr>
          <w:rFonts w:ascii="Times New Roman"/>
          <w:b w:val="false"/>
          <w:i w:val="false"/>
          <w:color w:val="000000"/>
          <w:sz w:val="28"/>
        </w:rPr>
        <w:t>
      l — түп және борттық стрингер аралығының (екінші түп төсенішімен), борттық стрингерлер аралығының немесе борттық стрингер және палуба аралығының борт бойынша өлшенген үлкен арақышықтығы, м;</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шпация, м.</w:t>
      </w:r>
      <w:r>
        <w:br/>
      </w:r>
      <w:r>
        <w:rPr>
          <w:rFonts w:ascii="Times New Roman"/>
          <w:b w:val="false"/>
          <w:i w:val="false"/>
          <w:color w:val="000000"/>
          <w:sz w:val="28"/>
        </w:rPr>
        <w:t>
</w:t>
      </w:r>
      <w:r>
        <w:rPr>
          <w:rFonts w:ascii="Times New Roman"/>
          <w:b w:val="false"/>
          <w:i w:val="false"/>
          <w:color w:val="000000"/>
          <w:sz w:val="28"/>
        </w:rPr>
        <w:t>
      235. Борттық жиынтықтың біртектілік көлденең жүйесі кезінде шпангоуттың жалғанған белдігі көлденең қима кедергісінен аз болмауы қажет,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 = 14 kН</w:t>
      </w:r>
      <w:r>
        <w:rPr>
          <w:rFonts w:ascii="Times New Roman"/>
          <w:b w:val="false"/>
          <w:i w:val="false"/>
          <w:color w:val="000000"/>
          <w:vertAlign w:val="subscript"/>
        </w:rPr>
        <w:t>с</w:t>
      </w:r>
      <w:r>
        <w:rPr>
          <w:rFonts w:ascii="Times New Roman"/>
          <w:b w:val="false"/>
          <w:i w:val="false"/>
          <w:color w:val="000000"/>
          <w:sz w:val="28"/>
        </w:rPr>
        <w:t>а,                 (175)</w:t>
      </w:r>
      <w:r>
        <w:br/>
      </w:r>
      <w:r>
        <w:rPr>
          <w:rFonts w:ascii="Times New Roman"/>
          <w:b w:val="false"/>
          <w:i w:val="false"/>
          <w:color w:val="000000"/>
          <w:sz w:val="28"/>
        </w:rPr>
        <w:t>
      мұндағы к — осы Қағиданың 233-тармағымен бекітілген коэффициент.</w:t>
      </w:r>
      <w:r>
        <w:br/>
      </w:r>
      <w:r>
        <w:rPr>
          <w:rFonts w:ascii="Times New Roman"/>
          <w:b w:val="false"/>
          <w:i w:val="false"/>
          <w:color w:val="000000"/>
          <w:sz w:val="28"/>
        </w:rPr>
        <w:t>
</w:t>
      </w:r>
      <w:r>
        <w:rPr>
          <w:rFonts w:ascii="Times New Roman"/>
          <w:b w:val="false"/>
          <w:i w:val="false"/>
          <w:color w:val="000000"/>
          <w:sz w:val="28"/>
        </w:rPr>
        <w:t>
      236. Шпангоут ұштарында бимстер және қаңқалық кництер орнатылуы қажет.</w:t>
      </w:r>
      <w:r>
        <w:br/>
      </w:r>
      <w:r>
        <w:rPr>
          <w:rFonts w:ascii="Times New Roman"/>
          <w:b w:val="false"/>
          <w:i w:val="false"/>
          <w:color w:val="000000"/>
          <w:sz w:val="28"/>
        </w:rPr>
        <w:t>
      Бос шпангоуттың қаңқалық кницасы немесе борттық жинақтың бірізді көлденең жүйесінде қаңқалар домалақтап жабылуы;</w:t>
      </w:r>
      <w:r>
        <w:br/>
      </w:r>
      <w:r>
        <w:rPr>
          <w:rFonts w:ascii="Times New Roman"/>
          <w:b w:val="false"/>
          <w:i w:val="false"/>
          <w:color w:val="000000"/>
          <w:sz w:val="28"/>
        </w:rPr>
        <w:t>
      қаңқалық кництің биіктігі шпангоут оның қырының екі есесіне тең ұзындықта кницаны жабатындай болуы қажет.</w:t>
      </w:r>
      <w:r>
        <w:br/>
      </w:r>
      <w:r>
        <w:rPr>
          <w:rFonts w:ascii="Times New Roman"/>
          <w:b w:val="false"/>
          <w:i w:val="false"/>
          <w:color w:val="000000"/>
          <w:sz w:val="28"/>
        </w:rPr>
        <w:t>
      Егер бос түптік шпангоуттардың көлденең қимасының қарсыласу сәті бос шпангоуттарға арналған талаптардан кем болмаса, онда түптік шпангоуттарды жоғары қарай қаңқалық кницті орнатпай қаңқа және борт бойынша жалғастыруға рұқсат етеді.</w:t>
      </w:r>
      <w:r>
        <w:br/>
      </w:r>
      <w:r>
        <w:rPr>
          <w:rFonts w:ascii="Times New Roman"/>
          <w:b w:val="false"/>
          <w:i w:val="false"/>
          <w:color w:val="000000"/>
          <w:sz w:val="28"/>
        </w:rPr>
        <w:t>
</w:t>
      </w:r>
      <w:r>
        <w:rPr>
          <w:rFonts w:ascii="Times New Roman"/>
          <w:b w:val="false"/>
          <w:i w:val="false"/>
          <w:color w:val="000000"/>
          <w:sz w:val="28"/>
        </w:rPr>
        <w:t>
      237. Екі түпті және бір бортты кемелерде рамалық және бос шпангоуттарды өлшемі осы Қағиданың 146-тармағы талабына сәйкес келетін книц көмегі арқылы екінші түпте аяқтау керек.</w:t>
      </w:r>
      <w:r>
        <w:br/>
      </w:r>
      <w:r>
        <w:rPr>
          <w:rFonts w:ascii="Times New Roman"/>
          <w:b w:val="false"/>
          <w:i w:val="false"/>
          <w:color w:val="000000"/>
          <w:sz w:val="28"/>
        </w:rPr>
        <w:t>
      Белдем дуалының жазықтығында орналасқан кницты, текше жазықтығында орналасқан қосымша қойылған немесе фестонды кницпен ауыстыруға рұқсат етіледі.</w:t>
      </w:r>
      <w:r>
        <w:br/>
      </w:r>
      <w:r>
        <w:rPr>
          <w:rFonts w:ascii="Times New Roman"/>
          <w:b w:val="false"/>
          <w:i w:val="false"/>
          <w:color w:val="000000"/>
          <w:sz w:val="28"/>
        </w:rPr>
        <w:t>
      Қосымша қойылған кництің және текшенің ені немесе фестонды кництің ені текшенің үш енінен кем болмауы қажет. Жазықтықта бұл кництерге екінші түп төсенішінде «қатты нүктелерді» жоятын қабырға қаттылығын немесе бракеттер орнату керек.</w:t>
      </w:r>
      <w:r>
        <w:br/>
      </w:r>
      <w:r>
        <w:rPr>
          <w:rFonts w:ascii="Times New Roman"/>
          <w:b w:val="false"/>
          <w:i w:val="false"/>
          <w:color w:val="000000"/>
          <w:sz w:val="28"/>
        </w:rPr>
        <w:t>
</w:t>
      </w:r>
      <w:r>
        <w:rPr>
          <w:rFonts w:ascii="Times New Roman"/>
          <w:b w:val="false"/>
          <w:i w:val="false"/>
          <w:color w:val="000000"/>
          <w:sz w:val="28"/>
        </w:rPr>
        <w:t>
      238. Белдікпен жалғасқан бойлық қабырға қаттылығының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 болмау қажет</w:t>
      </w:r>
      <w:r>
        <w:br/>
      </w:r>
      <w:r>
        <w:rPr>
          <w:rFonts w:ascii="Times New Roman"/>
          <w:b w:val="false"/>
          <w:i w:val="false"/>
          <w:color w:val="000000"/>
          <w:sz w:val="28"/>
        </w:rPr>
        <w:t>
                                   W = 6kd</w:t>
      </w:r>
      <w:r>
        <w:rPr>
          <w:rFonts w:ascii="Times New Roman"/>
          <w:b w:val="false"/>
          <w:i w:val="false"/>
          <w:color w:val="000000"/>
          <w:vertAlign w:val="superscript"/>
        </w:rPr>
        <w:t>2</w:t>
      </w:r>
      <w:r>
        <w:rPr>
          <w:rFonts w:ascii="Times New Roman"/>
          <w:b w:val="false"/>
          <w:i w:val="false"/>
          <w:color w:val="000000"/>
          <w:sz w:val="28"/>
        </w:rPr>
        <w:t>,                 (176)</w:t>
      </w:r>
      <w:r>
        <w:br/>
      </w:r>
      <w:r>
        <w:rPr>
          <w:rFonts w:ascii="Times New Roman"/>
          <w:b w:val="false"/>
          <w:i w:val="false"/>
          <w:color w:val="000000"/>
          <w:sz w:val="28"/>
        </w:rPr>
        <w:t>
      мұндағы к және d осы Қағиданың 233-тармағына сәйкес қабылданады.</w:t>
      </w:r>
      <w:r>
        <w:br/>
      </w:r>
      <w:r>
        <w:rPr>
          <w:rFonts w:ascii="Times New Roman"/>
          <w:b w:val="false"/>
          <w:i w:val="false"/>
          <w:color w:val="000000"/>
          <w:sz w:val="28"/>
        </w:rPr>
        <w:t>
</w:t>
      </w:r>
      <w:r>
        <w:rPr>
          <w:rFonts w:ascii="Times New Roman"/>
          <w:b w:val="false"/>
          <w:i w:val="false"/>
          <w:color w:val="000000"/>
          <w:sz w:val="28"/>
        </w:rPr>
        <w:t xml:space="preserve">
      239. 2 м асатын борт биіктігінде </w:t>
      </w:r>
      <w:r>
        <w:rPr>
          <w:rFonts w:ascii="Times New Roman"/>
          <w:b w:val="false"/>
          <w:i/>
          <w:color w:val="000000"/>
          <w:sz w:val="28"/>
        </w:rPr>
        <w:t>Н</w:t>
      </w:r>
      <w:r>
        <w:rPr>
          <w:rFonts w:ascii="Times New Roman"/>
          <w:b w:val="false"/>
          <w:i w:val="false"/>
          <w:color w:val="000000"/>
          <w:vertAlign w:val="subscript"/>
        </w:rPr>
        <w:t xml:space="preserve">с </w:t>
      </w:r>
      <w:r>
        <w:rPr>
          <w:rFonts w:ascii="Times New Roman"/>
          <w:b w:val="false"/>
          <w:i w:val="false"/>
          <w:color w:val="000000"/>
          <w:sz w:val="28"/>
        </w:rPr>
        <w:t>бір борттық стрингер орнату қажет; биіктігі 4 м және одан жоғары борттарда екеуден жоғары стрингерлер орнату қажет.</w:t>
      </w:r>
      <w:r>
        <w:br/>
      </w:r>
      <w:r>
        <w:rPr>
          <w:rFonts w:ascii="Times New Roman"/>
          <w:b w:val="false"/>
          <w:i w:val="false"/>
          <w:color w:val="000000"/>
          <w:sz w:val="28"/>
        </w:rPr>
        <w:t>
      Борт биіктігі 2 м асатын кемелерде, төменгі брус деңгейіндегі екі сүйелмелі борттық стрингер орнату ұсынылады. Егер кемеде сүйелген тілме қолданылса, борттық стрингерді орнату міндетті.</w:t>
      </w:r>
      <w:r>
        <w:br/>
      </w:r>
      <w:r>
        <w:rPr>
          <w:rFonts w:ascii="Times New Roman"/>
          <w:b w:val="false"/>
          <w:i w:val="false"/>
          <w:color w:val="000000"/>
          <w:sz w:val="28"/>
        </w:rPr>
        <w:t>
      Борттық стрингер өлшемі рамалық шпангоутке немесе бірізді көлденең жинақ жүйесі кезіндегі борттық шпангоуттарға арналған талаптар өлшемініен кем болмауы қажет.</w:t>
      </w:r>
      <w:r>
        <w:br/>
      </w:r>
      <w:r>
        <w:rPr>
          <w:rFonts w:ascii="Times New Roman"/>
          <w:b w:val="false"/>
          <w:i w:val="false"/>
          <w:color w:val="000000"/>
          <w:sz w:val="28"/>
        </w:rPr>
        <w:t>
</w:t>
      </w:r>
      <w:r>
        <w:rPr>
          <w:rFonts w:ascii="Times New Roman"/>
          <w:b w:val="false"/>
          <w:i w:val="false"/>
          <w:color w:val="000000"/>
          <w:sz w:val="28"/>
        </w:rPr>
        <w:t>
      240. Борттың көлденең жинақ жүйесі кезінде эквивалентті брустың есепті жоғарғы белдік ауданын ұлғайту мақсатында ширстрек және «ус» аяқталатын ішкі борттың жоғарғы бөлігінде бос шпангоуттар үшін қолданылатын қырынан кесуге арналған бойлық қабырға қаттылығын орнатуға рұқсат етіледі.</w:t>
      </w:r>
      <w:r>
        <w:br/>
      </w:r>
      <w:r>
        <w:rPr>
          <w:rFonts w:ascii="Times New Roman"/>
          <w:b w:val="false"/>
          <w:i w:val="false"/>
          <w:color w:val="000000"/>
          <w:sz w:val="28"/>
        </w:rPr>
        <w:t>
      Қабырға қаптама және биіктік қалыңдығына тең, 10 жоғары қалыңдыққа тең тілімше қалыңдығынан орындалады. Қабырға ұшының және шпангоут аралығының арақашықтығы 30 мм аспауы қажет.</w:t>
      </w:r>
      <w:r>
        <w:br/>
      </w:r>
      <w:r>
        <w:rPr>
          <w:rFonts w:ascii="Times New Roman"/>
          <w:b w:val="false"/>
          <w:i w:val="false"/>
          <w:color w:val="000000"/>
          <w:sz w:val="28"/>
        </w:rPr>
        <w:t>
      Эквивалентті брусқа кесуге арналған бойлық қабырға қаттылығы қосылмайды, бірақ олардың жалғасқан белдіктері ғана ескеріледі.</w:t>
      </w:r>
      <w:r>
        <w:br/>
      </w:r>
      <w:r>
        <w:rPr>
          <w:rFonts w:ascii="Times New Roman"/>
          <w:b w:val="false"/>
          <w:i w:val="false"/>
          <w:color w:val="000000"/>
          <w:sz w:val="28"/>
        </w:rPr>
        <w:t>
</w:t>
      </w:r>
      <w:r>
        <w:rPr>
          <w:rFonts w:ascii="Times New Roman"/>
          <w:b w:val="false"/>
          <w:i w:val="false"/>
          <w:color w:val="000000"/>
          <w:sz w:val="28"/>
        </w:rPr>
        <w:t>
      241. Ішкі борт қаптамасы егер ол екінші түп төсенішінде аяқталса, қосымша кильсон түрінде дон аралық жазықтықта жалғасы болу немесе түптік қаптамаға дейін жеткізілу қажет.</w:t>
      </w:r>
      <w:r>
        <w:br/>
      </w:r>
      <w:r>
        <w:rPr>
          <w:rFonts w:ascii="Times New Roman"/>
          <w:b w:val="false"/>
          <w:i w:val="false"/>
          <w:color w:val="000000"/>
          <w:sz w:val="28"/>
        </w:rPr>
        <w:t>
      Көлденең сияқты ішкі борттың бойлық жинақ жүйесі рұқсат етіледі. Рамалық және бос жинақтың өлшемі, мұздық нығайтуды ескермей сыртқы бортқа арналған талаптар өлшемінен кем болмау қажет.</w:t>
      </w:r>
      <w:r>
        <w:br/>
      </w:r>
      <w:r>
        <w:rPr>
          <w:rFonts w:ascii="Times New Roman"/>
          <w:b w:val="false"/>
          <w:i w:val="false"/>
          <w:color w:val="000000"/>
          <w:sz w:val="28"/>
        </w:rPr>
        <w:t>
</w:t>
      </w:r>
      <w:r>
        <w:rPr>
          <w:rFonts w:ascii="Times New Roman"/>
          <w:b w:val="false"/>
          <w:i w:val="false"/>
          <w:color w:val="000000"/>
          <w:sz w:val="28"/>
        </w:rPr>
        <w:t>
      242. Екі бортты кемелерде сыртқы және ішкі борттардың бір деңгейде орналасатын стрингерінің орнына платформалар, ал рамалық жинақ белдемінің орнына - диафрагма орнатуға болады. Платформа және диафрагма қалыңдығы осы Қағиданың 158-тармақ талабына сәйкес тағайындалу қажет, ал балласт астындағы борт аралық кеңістікті қолдану кезінде – 197-тармағын ескеріп.</w:t>
      </w:r>
      <w:r>
        <w:br/>
      </w:r>
      <w:r>
        <w:rPr>
          <w:rFonts w:ascii="Times New Roman"/>
          <w:b w:val="false"/>
          <w:i w:val="false"/>
          <w:color w:val="000000"/>
          <w:sz w:val="28"/>
        </w:rPr>
        <w:t>
      Екі есе борттың барлық ауданнына кіруге рұқсат болу үшін, өлшемі осы Қағиданың 165-тармағында бекітілгенге сәйкес тағайындалатын лаздарға арналған тіліктер қарастырылу тиіс.</w:t>
      </w:r>
      <w:r>
        <w:br/>
      </w:r>
      <w:r>
        <w:rPr>
          <w:rFonts w:ascii="Times New Roman"/>
          <w:b w:val="false"/>
          <w:i w:val="false"/>
          <w:color w:val="000000"/>
          <w:sz w:val="28"/>
        </w:rPr>
        <w:t>
      Платформалар және диафрагмалар осы Қағиданың 157 және 167-тармақтарына сәйкес қабырға қаттылығымен нығайтылу қажет.</w:t>
      </w:r>
      <w:r>
        <w:br/>
      </w:r>
      <w:r>
        <w:rPr>
          <w:rFonts w:ascii="Times New Roman"/>
          <w:b w:val="false"/>
          <w:i w:val="false"/>
          <w:color w:val="000000"/>
          <w:sz w:val="28"/>
        </w:rPr>
        <w:t>
      Кеме қатынасы тіркелімнің келісіміміен оларды қосымша нығайту жағдайында диафрагмалардағы тіліктерді ұлғайтуға рұқсат етіледі.</w:t>
      </w:r>
      <w:r>
        <w:br/>
      </w:r>
      <w:r>
        <w:rPr>
          <w:rFonts w:ascii="Times New Roman"/>
          <w:b w:val="false"/>
          <w:i w:val="false"/>
          <w:color w:val="000000"/>
          <w:sz w:val="28"/>
        </w:rPr>
        <w:t>
</w:t>
      </w:r>
      <w:r>
        <w:rPr>
          <w:rFonts w:ascii="Times New Roman"/>
          <w:b w:val="false"/>
          <w:i w:val="false"/>
          <w:color w:val="000000"/>
          <w:sz w:val="28"/>
        </w:rPr>
        <w:t>
      243. Сыртқы және ішкі борттардың рамалық жинақ белдемінің талап етілген қарсыласу сәті бір платформа болғанда -30% және екі платформа болған жағдайда 50% төмендетілуі мүмкін.</w:t>
      </w:r>
      <w:r>
        <w:br/>
      </w:r>
      <w:r>
        <w:rPr>
          <w:rFonts w:ascii="Times New Roman"/>
          <w:b w:val="false"/>
          <w:i w:val="false"/>
          <w:color w:val="000000"/>
          <w:sz w:val="28"/>
        </w:rPr>
        <w:t xml:space="preserve">
      Қарсыласу сәттерін ұқсас төмендетулер бір және екі кергіштер орнатқанда рұқсат етіледі. Сонымен бірге кергіштің ең аз қима ауданы </w:t>
      </w:r>
      <w:r>
        <w:rPr>
          <w:rFonts w:ascii="Times New Roman"/>
          <w:b w:val="false"/>
          <w:i/>
          <w:color w:val="000000"/>
          <w:sz w:val="28"/>
        </w:rPr>
        <w:t xml:space="preserve">F, </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 кем болмауы қажет</w:t>
      </w:r>
      <w:r>
        <w:br/>
      </w:r>
      <w:r>
        <w:rPr>
          <w:rFonts w:ascii="Times New Roman"/>
          <w:b w:val="false"/>
          <w:i w:val="false"/>
          <w:color w:val="000000"/>
          <w:sz w:val="28"/>
        </w:rPr>
        <w:t>
                          F = 0,22dH</w:t>
      </w:r>
      <w:r>
        <w:rPr>
          <w:rFonts w:ascii="Times New Roman"/>
          <w:b w:val="false"/>
          <w:i w:val="false"/>
          <w:color w:val="000000"/>
          <w:vertAlign w:val="superscript"/>
        </w:rPr>
        <w:t>2</w:t>
      </w:r>
      <w:r>
        <w:rPr>
          <w:rFonts w:ascii="Times New Roman"/>
          <w:b w:val="false"/>
          <w:i w:val="false"/>
          <w:color w:val="000000"/>
          <w:sz w:val="28"/>
        </w:rPr>
        <w:t>,                       (177)</w:t>
      </w:r>
      <w:r>
        <w:br/>
      </w:r>
      <w:r>
        <w:rPr>
          <w:rFonts w:ascii="Times New Roman"/>
          <w:b w:val="false"/>
          <w:i w:val="false"/>
          <w:color w:val="000000"/>
          <w:sz w:val="28"/>
        </w:rPr>
        <w:t>
      ал, кергінің қима ауданының ең аз инерция сәті I, см</w:t>
      </w:r>
      <w:r>
        <w:rPr>
          <w:rFonts w:ascii="Times New Roman"/>
          <w:b w:val="false"/>
          <w:i w:val="false"/>
          <w:color w:val="000000"/>
          <w:vertAlign w:val="superscript"/>
        </w:rPr>
        <w:t>4</w:t>
      </w:r>
      <w:r>
        <w:rPr>
          <w:rFonts w:ascii="Times New Roman"/>
          <w:b w:val="false"/>
          <w:i w:val="false"/>
          <w:color w:val="000000"/>
          <w:sz w:val="28"/>
        </w:rPr>
        <w:t>, кем емес</w:t>
      </w:r>
      <w:r>
        <w:br/>
      </w:r>
      <w:r>
        <w:rPr>
          <w:rFonts w:ascii="Times New Roman"/>
          <w:b w:val="false"/>
          <w:i w:val="false"/>
          <w:color w:val="000000"/>
          <w:sz w:val="28"/>
        </w:rPr>
        <w:t>
                        I = 0,25 H</w:t>
      </w:r>
      <w:r>
        <w:rPr>
          <w:rFonts w:ascii="Times New Roman"/>
          <w:b w:val="false"/>
          <w:i w:val="false"/>
          <w:color w:val="000000"/>
          <w:vertAlign w:val="superscript"/>
        </w:rPr>
        <w:t>2</w:t>
      </w:r>
      <w:r>
        <w:rPr>
          <w:rFonts w:ascii="Times New Roman"/>
          <w:b w:val="false"/>
          <w:i w:val="false"/>
          <w:color w:val="000000"/>
          <w:sz w:val="28"/>
        </w:rPr>
        <w:t>dl</w:t>
      </w:r>
      <w:r>
        <w:rPr>
          <w:rFonts w:ascii="Times New Roman"/>
          <w:b w:val="false"/>
          <w:i w:val="false"/>
          <w:color w:val="000000"/>
          <w:vertAlign w:val="superscript"/>
        </w:rPr>
        <w:t>2</w:t>
      </w:r>
      <w:r>
        <w:rPr>
          <w:rFonts w:ascii="Times New Roman"/>
          <w:b w:val="false"/>
          <w:i w:val="false"/>
          <w:color w:val="000000"/>
          <w:sz w:val="28"/>
        </w:rPr>
        <w:t>,                      (178)</w:t>
      </w:r>
      <w:r>
        <w:br/>
      </w:r>
      <w:r>
        <w:rPr>
          <w:rFonts w:ascii="Times New Roman"/>
          <w:b w:val="false"/>
          <w:i w:val="false"/>
          <w:color w:val="000000"/>
          <w:sz w:val="28"/>
        </w:rPr>
        <w:t>
      мұндағы Н — борт биіктігі, м;</w:t>
      </w:r>
      <w:r>
        <w:br/>
      </w:r>
      <w:r>
        <w:rPr>
          <w:rFonts w:ascii="Times New Roman"/>
          <w:b w:val="false"/>
          <w:i w:val="false"/>
          <w:color w:val="000000"/>
          <w:sz w:val="28"/>
        </w:rPr>
        <w:t>
      d — рамалық шпация, м;</w:t>
      </w:r>
      <w:r>
        <w:br/>
      </w:r>
      <w:r>
        <w:rPr>
          <w:rFonts w:ascii="Times New Roman"/>
          <w:b w:val="false"/>
          <w:i w:val="false"/>
          <w:color w:val="000000"/>
          <w:sz w:val="28"/>
        </w:rPr>
        <w:t xml:space="preserve">
      l — кергіш аралығының ұзындығы, м. </w:t>
      </w:r>
    </w:p>
    <w:bookmarkEnd w:id="49"/>
    <w:bookmarkStart w:name="z276" w:id="50"/>
    <w:p>
      <w:pPr>
        <w:spacing w:after="0"/>
        <w:ind w:left="0"/>
        <w:jc w:val="left"/>
      </w:pPr>
      <w:r>
        <w:rPr>
          <w:rFonts w:ascii="Times New Roman"/>
          <w:b/>
          <w:i w:val="false"/>
          <w:color w:val="000000"/>
        </w:rPr>
        <w:t xml:space="preserve"> 
§ 5. Палубалық жинақ</w:t>
      </w:r>
    </w:p>
    <w:bookmarkEnd w:id="50"/>
    <w:bookmarkStart w:name="z277" w:id="51"/>
    <w:p>
      <w:pPr>
        <w:spacing w:after="0"/>
        <w:ind w:left="0"/>
        <w:jc w:val="both"/>
      </w:pPr>
      <w:r>
        <w:rPr>
          <w:rFonts w:ascii="Times New Roman"/>
          <w:b w:val="false"/>
          <w:i w:val="false"/>
          <w:color w:val="000000"/>
          <w:sz w:val="28"/>
        </w:rPr>
        <w:t>
      244. Рамалық бимстерді әрбір рамалық шпангоуттың жазықтығында орналыстыру керек, сондай-ақ жүк люктерінің көлденең комингс жазықтықтарында, машиналы-бу қазандығы шахтасында және палубалық механизмге және құрылғыға нығайтылған орындарда.</w:t>
      </w:r>
      <w:r>
        <w:br/>
      </w:r>
      <w:r>
        <w:rPr>
          <w:rFonts w:ascii="Times New Roman"/>
          <w:b w:val="false"/>
          <w:i w:val="false"/>
          <w:color w:val="000000"/>
          <w:sz w:val="28"/>
        </w:rPr>
        <w:t>
</w:t>
      </w:r>
      <w:r>
        <w:rPr>
          <w:rFonts w:ascii="Times New Roman"/>
          <w:b w:val="false"/>
          <w:i w:val="false"/>
          <w:color w:val="000000"/>
          <w:sz w:val="28"/>
        </w:rPr>
        <w:t>
      245. Белдікпен жалғасқан бимстың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 болмауы қажет</w:t>
      </w:r>
      <w:r>
        <w:br/>
      </w:r>
      <w:r>
        <w:rPr>
          <w:rFonts w:ascii="Times New Roman"/>
          <w:b w:val="false"/>
          <w:i w:val="false"/>
          <w:color w:val="000000"/>
          <w:sz w:val="28"/>
        </w:rPr>
        <w:t>
      1) жүкті орналастыруға арналған, палу аумақтары үшін,</w:t>
      </w:r>
      <w:r>
        <w:br/>
      </w:r>
      <w:r>
        <w:rPr>
          <w:rFonts w:ascii="Times New Roman"/>
          <w:b w:val="false"/>
          <w:i w:val="false"/>
          <w:color w:val="000000"/>
          <w:sz w:val="28"/>
        </w:rPr>
        <w:t>
                             </w:t>
      </w:r>
      <w:r>
        <w:drawing>
          <wp:inline distT="0" distB="0" distL="0" distR="0">
            <wp:extent cx="463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635500" cy="3556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0</w:t>
      </w:r>
      <w:r>
        <w:rPr>
          <w:rFonts w:ascii="Times New Roman"/>
          <w:b w:val="false"/>
          <w:i/>
          <w:color w:val="000000"/>
          <w:sz w:val="28"/>
        </w:rPr>
        <w:t> -</w:t>
      </w:r>
      <w:r>
        <w:rPr>
          <w:rFonts w:ascii="Times New Roman"/>
          <w:b w:val="false"/>
          <w:i w:val="false"/>
          <w:color w:val="000000"/>
          <w:sz w:val="28"/>
        </w:rPr>
        <w:t xml:space="preserve"> мыналарға тең коэффициент:</w:t>
      </w:r>
      <w:r>
        <w:br/>
      </w:r>
      <w:r>
        <w:rPr>
          <w:rFonts w:ascii="Times New Roman"/>
          <w:b w:val="false"/>
          <w:i w:val="false"/>
          <w:color w:val="000000"/>
          <w:sz w:val="28"/>
        </w:rPr>
        <w:t>
      егер жүкті тиеу және түсіру грейфермен қарастырылмағанда, бос бимстер үшін – 4;</w:t>
      </w:r>
      <w:r>
        <w:br/>
      </w:r>
      <w:r>
        <w:rPr>
          <w:rFonts w:ascii="Times New Roman"/>
          <w:b w:val="false"/>
          <w:i w:val="false"/>
          <w:color w:val="000000"/>
          <w:sz w:val="28"/>
        </w:rPr>
        <w:t>
      бос жартылай бимстер үшін – 5;</w:t>
      </w:r>
      <w:r>
        <w:br/>
      </w:r>
      <w:r>
        <w:rPr>
          <w:rFonts w:ascii="Times New Roman"/>
          <w:b w:val="false"/>
          <w:i w:val="false"/>
          <w:color w:val="000000"/>
          <w:sz w:val="28"/>
        </w:rPr>
        <w:t>
      рамалық бимстер үшін – 7;</w:t>
      </w:r>
      <w:r>
        <w:br/>
      </w:r>
      <w:r>
        <w:rPr>
          <w:rFonts w:ascii="Times New Roman"/>
          <w:b w:val="false"/>
          <w:i w:val="false"/>
          <w:color w:val="000000"/>
          <w:sz w:val="28"/>
        </w:rPr>
        <w:t>
      екі есесіз бортсыз кемелердегі рамалық жартылай бимстер үшін – 28;</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мыналарға тең коэффициенттер:</w:t>
      </w:r>
      <w:r>
        <w:br/>
      </w:r>
      <w:r>
        <w:rPr>
          <w:rFonts w:ascii="Times New Roman"/>
          <w:b w:val="false"/>
          <w:i w:val="false"/>
          <w:color w:val="000000"/>
          <w:sz w:val="28"/>
        </w:rPr>
        <w:t>
      бос бимстер және жартылай бимстер үшін – 1;</w:t>
      </w:r>
      <w:r>
        <w:br/>
      </w:r>
      <w:r>
        <w:rPr>
          <w:rFonts w:ascii="Times New Roman"/>
          <w:b w:val="false"/>
          <w:i w:val="false"/>
          <w:color w:val="000000"/>
          <w:sz w:val="28"/>
        </w:rPr>
        <w:t>
      рамалық бимстер үшін осы Қағиданың </w:t>
      </w:r>
      <w:r>
        <w:rPr>
          <w:rFonts w:ascii="Times New Roman"/>
          <w:b w:val="false"/>
          <w:i w:val="false"/>
          <w:color w:val="000000"/>
          <w:sz w:val="28"/>
        </w:rPr>
        <w:t>48-қосымшасына</w:t>
      </w:r>
      <w:r>
        <w:rPr>
          <w:rFonts w:ascii="Times New Roman"/>
          <w:b w:val="false"/>
          <w:i w:val="false"/>
          <w:color w:val="000000"/>
          <w:sz w:val="28"/>
        </w:rPr>
        <w:t xml:space="preserve"> сәйкес, «кильсон» сөзін «карлингс» деп ауыстыру керек;</w:t>
      </w:r>
      <w:r>
        <w:br/>
      </w:r>
      <w:r>
        <w:rPr>
          <w:rFonts w:ascii="Times New Roman"/>
          <w:b w:val="false"/>
          <w:i w:val="false"/>
          <w:color w:val="000000"/>
          <w:sz w:val="28"/>
        </w:rPr>
        <w:t>
      k 2 - мыналарға тең коэффициент:</w:t>
      </w:r>
      <w:r>
        <w:br/>
      </w:r>
      <w:r>
        <w:rPr>
          <w:rFonts w:ascii="Times New Roman"/>
          <w:b w:val="false"/>
          <w:i w:val="false"/>
          <w:color w:val="000000"/>
          <w:sz w:val="28"/>
        </w:rPr>
        <w:t>
      бос бимстер және жартылай бимстер үшін – 1;</w:t>
      </w:r>
      <w:r>
        <w:br/>
      </w:r>
      <w:r>
        <w:rPr>
          <w:rFonts w:ascii="Times New Roman"/>
          <w:b w:val="false"/>
          <w:i w:val="false"/>
          <w:color w:val="000000"/>
          <w:sz w:val="28"/>
        </w:rPr>
        <w:t>
      рамалық бимстер үшін осы Қағиданың </w:t>
      </w:r>
      <w:r>
        <w:rPr>
          <w:rFonts w:ascii="Times New Roman"/>
          <w:b w:val="false"/>
          <w:i w:val="false"/>
          <w:color w:val="000000"/>
          <w:sz w:val="28"/>
        </w:rPr>
        <w:t>49-қосымшасына</w:t>
      </w:r>
      <w:r>
        <w:rPr>
          <w:rFonts w:ascii="Times New Roman"/>
          <w:b w:val="false"/>
          <w:i w:val="false"/>
          <w:color w:val="000000"/>
          <w:sz w:val="28"/>
        </w:rPr>
        <w:t xml:space="preserve"> сәйкес, «флор» сөзін «бимс» деп оқу керек;</w:t>
      </w:r>
      <w:r>
        <w:br/>
      </w:r>
      <w:r>
        <w:rPr>
          <w:rFonts w:ascii="Times New Roman"/>
          <w:b w:val="false"/>
          <w:i w:val="false"/>
          <w:color w:val="000000"/>
          <w:sz w:val="28"/>
        </w:rPr>
        <w:t>
      d - бос бимстер және жартылай бимстер үшін – шпация; рамалық бимстер және жартылай бимстер үшін – көршілес рамалық бимстер немесе жартылай бимстер аралығының арақашықтығы,м;</w:t>
      </w:r>
      <w:r>
        <w:br/>
      </w:r>
      <w:r>
        <w:rPr>
          <w:rFonts w:ascii="Times New Roman"/>
          <w:b w:val="false"/>
          <w:i w:val="false"/>
          <w:color w:val="000000"/>
          <w:sz w:val="28"/>
        </w:rPr>
        <w:t>
      В 1 - едәуір арақышқтық, м:</w:t>
      </w:r>
      <w:r>
        <w:br/>
      </w:r>
      <w:r>
        <w:rPr>
          <w:rFonts w:ascii="Times New Roman"/>
          <w:b w:val="false"/>
          <w:i w:val="false"/>
          <w:color w:val="000000"/>
          <w:sz w:val="28"/>
        </w:rPr>
        <w:t>
      рамалық бимстер үшін – борт аралығы немесе борт және бойлық қалқа аралығы (кергі фермамен), қалқалар аралығы (кергі фермалармен);</w:t>
      </w:r>
      <w:r>
        <w:br/>
      </w:r>
      <w:r>
        <w:rPr>
          <w:rFonts w:ascii="Times New Roman"/>
          <w:b w:val="false"/>
          <w:i w:val="false"/>
          <w:color w:val="000000"/>
          <w:sz w:val="28"/>
        </w:rPr>
        <w:t>
      бос бимстер үшін – карлингс арасында немесе карлингс және бойлық аралық арасында (бортпен). Рамалық бимстер үшін В1 мәні үш немесе төрт бойлық аралықтарда В/3 кем емес және бес және одан да жоғары бойлық аралықтарда (кергі фермамен) В/4 мәнінен кем қабылданбайды;</w:t>
      </w:r>
      <w:r>
        <w:br/>
      </w:r>
      <w:r>
        <w:rPr>
          <w:rFonts w:ascii="Times New Roman"/>
          <w:b w:val="false"/>
          <w:i w:val="false"/>
          <w:color w:val="000000"/>
          <w:sz w:val="28"/>
        </w:rPr>
        <w:t>
      р - формула бойынша анықталған, жүктің есепті қысымы, кПа,</w:t>
      </w:r>
      <w:r>
        <w:br/>
      </w:r>
      <w:r>
        <w:rPr>
          <w:rFonts w:ascii="Times New Roman"/>
          <w:b w:val="false"/>
          <w:i w:val="false"/>
          <w:color w:val="000000"/>
          <w:sz w:val="28"/>
        </w:rPr>
        <w:t>
                              p = 9,81 M/f,                  (180)</w:t>
      </w:r>
      <w:r>
        <w:br/>
      </w:r>
      <w:r>
        <w:rPr>
          <w:rFonts w:ascii="Times New Roman"/>
          <w:b w:val="false"/>
          <w:i w:val="false"/>
          <w:color w:val="000000"/>
          <w:sz w:val="28"/>
        </w:rPr>
        <w:t>
      мұндағы М - осы жүк тиейтін палуб аумағындағы қабылдай алатын жүк ең көп көлемі,т;</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осы жүк тиелетін палуб аумағының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Корпуста борт және бойлық аралық арасында пиллерстер қатарын орнату кезінде және W мәні 20% төмендетілуі мүмкін.</w:t>
      </w:r>
      <w:r>
        <w:br/>
      </w:r>
      <w:r>
        <w:rPr>
          <w:rFonts w:ascii="Times New Roman"/>
          <w:b w:val="false"/>
          <w:i w:val="false"/>
          <w:color w:val="000000"/>
          <w:sz w:val="28"/>
        </w:rPr>
        <w:t>
      Пиллерс арасындағы арақашықтық флор аралығының екі еселенеген арақашықтығынан кем болмауы;</w:t>
      </w:r>
      <w:r>
        <w:br/>
      </w:r>
      <w:r>
        <w:rPr>
          <w:rFonts w:ascii="Times New Roman"/>
          <w:b w:val="false"/>
          <w:i w:val="false"/>
          <w:color w:val="000000"/>
          <w:sz w:val="28"/>
        </w:rPr>
        <w:t>
      Р қысымы осы Қағиданың 46-тармағына сәйкес анықталған жүк қысымынан кем болмауы қажет.</w:t>
      </w:r>
      <w:r>
        <w:br/>
      </w:r>
      <w:r>
        <w:rPr>
          <w:rFonts w:ascii="Times New Roman"/>
          <w:b w:val="false"/>
          <w:i w:val="false"/>
          <w:color w:val="000000"/>
          <w:sz w:val="28"/>
        </w:rPr>
        <w:t>
      Рамалық бимстер үшін W мәні, егер жүкті тиеу және түсіру грейфермен қарастырылса, осы тармақтың 5) тармақшасында анықталғаннан кем болмау қажет;</w:t>
      </w:r>
      <w:r>
        <w:br/>
      </w:r>
      <w:r>
        <w:rPr>
          <w:rFonts w:ascii="Times New Roman"/>
          <w:b w:val="false"/>
          <w:i w:val="false"/>
          <w:color w:val="000000"/>
          <w:sz w:val="28"/>
        </w:rPr>
        <w:t>
      2) жүк қималары ауданындағы құйма кемелердің палуба учаскесі үшін</w:t>
      </w:r>
      <w:r>
        <w:br/>
      </w:r>
      <w:r>
        <w:rPr>
          <w:rFonts w:ascii="Times New Roman"/>
          <w:b w:val="false"/>
          <w:i w:val="false"/>
          <w:color w:val="000000"/>
          <w:sz w:val="28"/>
        </w:rPr>
        <w:t>
                             </w:t>
      </w:r>
      <w:r>
        <w:drawing>
          <wp:inline distT="0" distB="0" distL="0" distR="0">
            <wp:extent cx="457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572000" cy="330200"/>
                    </a:xfrm>
                    <a:prstGeom prst="rect">
                      <a:avLst/>
                    </a:prstGeom>
                  </pic:spPr>
                </pic:pic>
              </a:graphicData>
            </a:graphic>
          </wp:inline>
        </w:drawing>
      </w:r>
      <w:r>
        <w:br/>
      </w:r>
      <w:r>
        <w:rPr>
          <w:rFonts w:ascii="Times New Roman"/>
          <w:b w:val="false"/>
          <w:i w:val="false"/>
          <w:color w:val="000000"/>
          <w:sz w:val="28"/>
        </w:rPr>
        <w:t>
      мұндағы kо, k1, k2 – осы тармақтың 1) тармақшасыда бекітілген коэффициенттер;</w:t>
      </w:r>
      <w:r>
        <w:br/>
      </w:r>
      <w:r>
        <w:rPr>
          <w:rFonts w:ascii="Times New Roman"/>
          <w:b w:val="false"/>
          <w:i w:val="false"/>
          <w:color w:val="000000"/>
          <w:sz w:val="28"/>
        </w:rPr>
        <w:t>
      3) құймалардан басқа, палуба учаскелерінің жүк орналастыруға арналған барлық ашық кемелер үшін,</w:t>
      </w:r>
      <w:r>
        <w:br/>
      </w:r>
      <w:r>
        <w:rPr>
          <w:rFonts w:ascii="Times New Roman"/>
          <w:b w:val="false"/>
          <w:i w:val="false"/>
          <w:color w:val="000000"/>
          <w:sz w:val="28"/>
        </w:rPr>
        <w:t>
                              </w:t>
      </w:r>
      <w:r>
        <w:drawing>
          <wp:inline distT="0" distB="0" distL="0" distR="0">
            <wp:extent cx="448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483100" cy="342900"/>
                    </a:xfrm>
                    <a:prstGeom prst="rect">
                      <a:avLst/>
                    </a:prstGeom>
                  </pic:spPr>
                </pic:pic>
              </a:graphicData>
            </a:graphic>
          </wp:inline>
        </w:drawing>
      </w:r>
      <w:r>
        <w:br/>
      </w:r>
      <w:r>
        <w:rPr>
          <w:rFonts w:ascii="Times New Roman"/>
          <w:b w:val="false"/>
          <w:i w:val="false"/>
          <w:color w:val="000000"/>
          <w:sz w:val="28"/>
        </w:rPr>
        <w:t>
      мұндағы kо — мыналарға тең, коэффициент:</w:t>
      </w:r>
      <w:r>
        <w:br/>
      </w:r>
      <w:r>
        <w:rPr>
          <w:rFonts w:ascii="Times New Roman"/>
          <w:b w:val="false"/>
          <w:i w:val="false"/>
          <w:color w:val="000000"/>
          <w:sz w:val="28"/>
        </w:rPr>
        <w:t>
      «О» және «М» сыныпты кемелердің бос бимстері үшін -5,5;</w:t>
      </w:r>
      <w:r>
        <w:br/>
      </w:r>
      <w:r>
        <w:rPr>
          <w:rFonts w:ascii="Times New Roman"/>
          <w:b w:val="false"/>
          <w:i w:val="false"/>
          <w:color w:val="000000"/>
          <w:sz w:val="28"/>
        </w:rPr>
        <w:t>
      «Р» және «Л» сыныпты кемелердің бос бимстері үшін – 3,7;</w:t>
      </w:r>
      <w:r>
        <w:br/>
      </w:r>
      <w:r>
        <w:rPr>
          <w:rFonts w:ascii="Times New Roman"/>
          <w:b w:val="false"/>
          <w:i w:val="false"/>
          <w:color w:val="000000"/>
          <w:sz w:val="28"/>
        </w:rPr>
        <w:t>
      «О» және «М» сыныпты кемелердің жартылай бос бимстері үшін – 7,5;</w:t>
      </w:r>
      <w:r>
        <w:br/>
      </w:r>
      <w:r>
        <w:rPr>
          <w:rFonts w:ascii="Times New Roman"/>
          <w:b w:val="false"/>
          <w:i w:val="false"/>
          <w:color w:val="000000"/>
          <w:sz w:val="28"/>
        </w:rPr>
        <w:t>
      «Р» және «Л» сыныпты кемелердің жартылай бос бимстері үшін – 5;</w:t>
      </w:r>
      <w:r>
        <w:br/>
      </w:r>
      <w:r>
        <w:rPr>
          <w:rFonts w:ascii="Times New Roman"/>
          <w:b w:val="false"/>
          <w:i w:val="false"/>
          <w:color w:val="000000"/>
          <w:sz w:val="28"/>
        </w:rPr>
        <w:t>
      «О» және «М» сыныпты кемелердің рамалық бимстері үшін – 11;</w:t>
      </w:r>
      <w:r>
        <w:br/>
      </w:r>
      <w:r>
        <w:rPr>
          <w:rFonts w:ascii="Times New Roman"/>
          <w:b w:val="false"/>
          <w:i w:val="false"/>
          <w:color w:val="000000"/>
          <w:sz w:val="28"/>
        </w:rPr>
        <w:t>
      «Р»және «Л» сыныпты кемердің рамалық бимстері үшін-7,2;</w:t>
      </w:r>
      <w:r>
        <w:br/>
      </w:r>
      <w:r>
        <w:rPr>
          <w:rFonts w:ascii="Times New Roman"/>
          <w:b w:val="false"/>
          <w:i w:val="false"/>
          <w:color w:val="000000"/>
          <w:sz w:val="28"/>
        </w:rPr>
        <w:t>
      «О» және «М» сыныпты кемелердің рамалық жартылай бимстері үшін – 42;</w:t>
      </w:r>
      <w:r>
        <w:br/>
      </w:r>
      <w:r>
        <w:rPr>
          <w:rFonts w:ascii="Times New Roman"/>
          <w:b w:val="false"/>
          <w:i w:val="false"/>
          <w:color w:val="000000"/>
          <w:sz w:val="28"/>
        </w:rPr>
        <w:t>
      «Р» және «Л» сыныпты кемелердің рамалық жартылай бимстері үшін – 28;</w:t>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d, B</w:t>
      </w:r>
      <w:r>
        <w:rPr>
          <w:rFonts w:ascii="Times New Roman"/>
          <w:b w:val="false"/>
          <w:i w:val="false"/>
          <w:color w:val="000000"/>
          <w:vertAlign w:val="subscript"/>
        </w:rPr>
        <w:t>1</w:t>
      </w:r>
      <w:r>
        <w:rPr>
          <w:rFonts w:ascii="Times New Roman"/>
          <w:b w:val="false"/>
          <w:i w:val="false"/>
          <w:color w:val="000000"/>
          <w:sz w:val="28"/>
        </w:rPr>
        <w:t xml:space="preserve"> – осы тармақтың 1) тармақшасында қарастырылған деректер.</w:t>
      </w:r>
      <w:r>
        <w:br/>
      </w:r>
      <w:r>
        <w:rPr>
          <w:rFonts w:ascii="Times New Roman"/>
          <w:b w:val="false"/>
          <w:i w:val="false"/>
          <w:color w:val="000000"/>
          <w:sz w:val="28"/>
        </w:rPr>
        <w:t xml:space="preserve">
      Жүктеме пиллерстер, дуал қондырмалары, қоршаулар және т.б арқылы жоғары орналасқан палубтан берілетін палуба учаскелері үшін, осы Қағиданың 182-формуласы бойынша анықталған рамалық бимстің көлденең қимасының қарсыласу сәті </w:t>
      </w:r>
      <w:r>
        <w:rPr>
          <w:rFonts w:ascii="Times New Roman"/>
          <w:b w:val="false"/>
          <w:i/>
          <w:color w:val="000000"/>
          <w:sz w:val="28"/>
        </w:rPr>
        <w:t xml:space="preserve">т = </w:t>
      </w:r>
      <w:r>
        <w:rPr>
          <w:rFonts w:ascii="Times New Roman"/>
          <w:b w:val="false"/>
          <w:i w:val="false"/>
          <w:color w:val="000000"/>
          <w:sz w:val="28"/>
        </w:rPr>
        <w:t xml:space="preserve">(n+1) коэффициентініе көбейтілу қажет, мұндағы </w:t>
      </w:r>
      <w:r>
        <w:rPr>
          <w:rFonts w:ascii="Times New Roman"/>
          <w:b w:val="false"/>
          <w:i/>
          <w:color w:val="000000"/>
          <w:sz w:val="28"/>
        </w:rPr>
        <w:t>п —</w:t>
      </w:r>
      <w:r>
        <w:rPr>
          <w:rFonts w:ascii="Times New Roman"/>
          <w:b w:val="false"/>
          <w:i w:val="false"/>
          <w:color w:val="000000"/>
          <w:sz w:val="28"/>
        </w:rPr>
        <w:t xml:space="preserve"> осы тармақтың 4) тармақшасы қоспағандағы жоғары орналасқан палубалар саны. Сонымен бірге </w:t>
      </w:r>
      <w:r>
        <w:rPr>
          <w:rFonts w:ascii="Times New Roman"/>
          <w:b w:val="false"/>
          <w:i/>
          <w:color w:val="000000"/>
          <w:sz w:val="28"/>
        </w:rPr>
        <w:t xml:space="preserve">В1 </w:t>
      </w:r>
      <w:r>
        <w:rPr>
          <w:rFonts w:ascii="Times New Roman"/>
          <w:b w:val="false"/>
          <w:i w:val="false"/>
          <w:color w:val="000000"/>
          <w:sz w:val="28"/>
        </w:rPr>
        <w:t>мәні бимсті ұстап тұратын, бойлық пиллерс қатары арасының немесе бойлық аралық арасының және бойлық аралық (борттық) аралығы арақашықтығының үлкені қабылдануы қажет;</w:t>
      </w:r>
      <w:r>
        <w:br/>
      </w:r>
      <w:r>
        <w:rPr>
          <w:rFonts w:ascii="Times New Roman"/>
          <w:b w:val="false"/>
          <w:i w:val="false"/>
          <w:color w:val="000000"/>
          <w:sz w:val="28"/>
        </w:rPr>
        <w:t>
      4) жолаушыларға және экипажды орналастыруға арналған палуба корпусының, қондырманың және рубканың жабық учаскелері үшін</w:t>
      </w:r>
      <w:r>
        <w:br/>
      </w:r>
      <w:r>
        <w:rPr>
          <w:rFonts w:ascii="Times New Roman"/>
          <w:b w:val="false"/>
          <w:i w:val="false"/>
          <w:color w:val="000000"/>
          <w:sz w:val="28"/>
        </w:rPr>
        <w:t>
                              </w:t>
      </w:r>
      <w:r>
        <w:drawing>
          <wp:inline distT="0" distB="0" distL="0" distR="0">
            <wp:extent cx="454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546600" cy="3048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ко </w:t>
      </w:r>
      <w:r>
        <w:rPr>
          <w:rFonts w:ascii="Times New Roman"/>
          <w:b w:val="false"/>
          <w:i w:val="false"/>
          <w:color w:val="000000"/>
          <w:sz w:val="28"/>
        </w:rPr>
        <w:t>— мыналарға тең коэффициент:</w:t>
      </w:r>
      <w:r>
        <w:br/>
      </w:r>
      <w:r>
        <w:rPr>
          <w:rFonts w:ascii="Times New Roman"/>
          <w:b w:val="false"/>
          <w:i w:val="false"/>
          <w:color w:val="000000"/>
          <w:sz w:val="28"/>
        </w:rPr>
        <w:t>
      бос бимстер үшін — 1,85;</w:t>
      </w:r>
      <w:r>
        <w:br/>
      </w:r>
      <w:r>
        <w:rPr>
          <w:rFonts w:ascii="Times New Roman"/>
          <w:b w:val="false"/>
          <w:i w:val="false"/>
          <w:color w:val="000000"/>
          <w:sz w:val="28"/>
        </w:rPr>
        <w:t>
      жартылай бос бимстер үшін — 2,5;</w:t>
      </w:r>
      <w:r>
        <w:br/>
      </w:r>
      <w:r>
        <w:rPr>
          <w:rFonts w:ascii="Times New Roman"/>
          <w:b w:val="false"/>
          <w:i w:val="false"/>
          <w:color w:val="000000"/>
          <w:sz w:val="28"/>
        </w:rPr>
        <w:t>
      рамалық бимстер үшін — 3,6;</w:t>
      </w:r>
      <w:r>
        <w:br/>
      </w:r>
      <w:r>
        <w:rPr>
          <w:rFonts w:ascii="Times New Roman"/>
          <w:b w:val="false"/>
          <w:i w:val="false"/>
          <w:color w:val="000000"/>
          <w:sz w:val="28"/>
        </w:rPr>
        <w:t>
      екі есе бортсыз кемелердегі жартылай бимстердің рамалары үшін-14;</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d, B</w:t>
      </w:r>
      <w:r>
        <w:rPr>
          <w:rFonts w:ascii="Times New Roman"/>
          <w:b w:val="false"/>
          <w:i w:val="false"/>
          <w:color w:val="000000"/>
          <w:vertAlign w:val="subscript"/>
        </w:rPr>
        <w:t>1</w:t>
      </w:r>
      <w:r>
        <w:rPr>
          <w:rFonts w:ascii="Times New Roman"/>
          <w:b w:val="false"/>
          <w:i w:val="false"/>
          <w:color w:val="000000"/>
          <w:sz w:val="28"/>
        </w:rPr>
        <w:t xml:space="preserve"> – осы тармақтың 1) тармақшасында қарастырылған деректер.</w:t>
      </w:r>
      <w:r>
        <w:br/>
      </w:r>
      <w:r>
        <w:rPr>
          <w:rFonts w:ascii="Times New Roman"/>
          <w:b w:val="false"/>
          <w:i w:val="false"/>
          <w:color w:val="000000"/>
          <w:sz w:val="28"/>
        </w:rPr>
        <w:t>
      Жүк қоюға және жолаушылар кіруіне арналмаған жоғарғы палубалардың қондырма сы мен рубкалары үшін қарсыласудың ең аз сәті осы Қағиданың 183-формуласы бойынша есептеулермен салыстырғанда 30 % төмендетілуі мүмкін;</w:t>
      </w:r>
      <w:r>
        <w:br/>
      </w:r>
      <w:r>
        <w:rPr>
          <w:rFonts w:ascii="Times New Roman"/>
          <w:b w:val="false"/>
          <w:i w:val="false"/>
          <w:color w:val="000000"/>
          <w:sz w:val="28"/>
        </w:rPr>
        <w:t>
      5) егер грейферлармен жүкті тиеу және түсіру қарастырылғандағы, кеме-алаңдардың бос бимстері үшін</w:t>
      </w:r>
      <w:r>
        <w:br/>
      </w:r>
      <w:r>
        <w:rPr>
          <w:rFonts w:ascii="Times New Roman"/>
          <w:b w:val="false"/>
          <w:i w:val="false"/>
          <w:color w:val="000000"/>
          <w:sz w:val="28"/>
        </w:rPr>
        <w:t>
                              W = 115 kас</w:t>
      </w:r>
      <w:r>
        <w:rPr>
          <w:rFonts w:ascii="Times New Roman"/>
          <w:b w:val="false"/>
          <w:i w:val="false"/>
          <w:color w:val="000000"/>
          <w:vertAlign w:val="subscript"/>
        </w:rPr>
        <w:t>1</w:t>
      </w:r>
      <w:r>
        <w:rPr>
          <w:rFonts w:ascii="Times New Roman"/>
          <w:b w:val="false"/>
          <w:i w:val="false"/>
          <w:color w:val="000000"/>
          <w:sz w:val="28"/>
        </w:rPr>
        <w:t>,                  (184)</w:t>
      </w:r>
      <w:r>
        <w:br/>
      </w:r>
      <w:r>
        <w:rPr>
          <w:rFonts w:ascii="Times New Roman"/>
          <w:b w:val="false"/>
          <w:i w:val="false"/>
          <w:color w:val="000000"/>
          <w:sz w:val="28"/>
        </w:rPr>
        <w:t>
      мұндағы W —осы Қағиданың 224-тармағында қарастырылған деректер;</w:t>
      </w:r>
      <w:r>
        <w:br/>
      </w:r>
      <w:r>
        <w:rPr>
          <w:rFonts w:ascii="Times New Roman"/>
          <w:b w:val="false"/>
          <w:i w:val="false"/>
          <w:color w:val="000000"/>
          <w:sz w:val="28"/>
        </w:rPr>
        <w:t>
      k – осы Қағиданың 227-тармағында қарастырылған деректер.</w:t>
      </w:r>
      <w:r>
        <w:br/>
      </w:r>
      <w:r>
        <w:rPr>
          <w:rFonts w:ascii="Times New Roman"/>
          <w:b w:val="false"/>
          <w:i w:val="false"/>
          <w:color w:val="000000"/>
          <w:sz w:val="28"/>
        </w:rPr>
        <w:t>
      6) рамалық бимстердің өлшемдері L</w:t>
      </w:r>
      <w:r>
        <w:rPr>
          <w:rFonts w:ascii="Times New Roman"/>
          <w:b w:val="false"/>
          <w:i w:val="false"/>
          <w:color w:val="000000"/>
          <w:vertAlign w:val="subscript"/>
        </w:rPr>
        <w:t>n</w:t>
      </w:r>
      <w:r>
        <w:rPr>
          <w:rFonts w:ascii="Times New Roman"/>
          <w:b w:val="false"/>
          <w:i w:val="false"/>
          <w:color w:val="000000"/>
          <w:sz w:val="28"/>
        </w:rPr>
        <w:t>/B</w:t>
      </w:r>
      <w:r>
        <w:rPr>
          <w:rFonts w:ascii="Times New Roman"/>
          <w:b w:val="false"/>
          <w:i/>
          <w:color w:val="000000"/>
          <w:sz w:val="28"/>
        </w:rPr>
        <w:t xml:space="preserve">\ </w:t>
      </w:r>
      <w:r>
        <w:rPr>
          <w:rFonts w:ascii="Times New Roman"/>
          <w:b w:val="false"/>
          <w:i w:val="false"/>
          <w:color w:val="000000"/>
          <w:sz w:val="28"/>
        </w:rPr>
        <w:t>&lt;0,7 болғанда, осы Қағиданың 250-тармағына сәйкес анықталатын карлингстер өлшемдеріне тең деп қабылдау керек.</w:t>
      </w:r>
      <w:r>
        <w:br/>
      </w:r>
      <w:r>
        <w:rPr>
          <w:rFonts w:ascii="Times New Roman"/>
          <w:b w:val="false"/>
          <w:i w:val="false"/>
          <w:color w:val="000000"/>
          <w:sz w:val="28"/>
        </w:rPr>
        <w:t>
      Мұндағы L</w:t>
      </w:r>
      <w:r>
        <w:rPr>
          <w:rFonts w:ascii="Times New Roman"/>
          <w:b w:val="false"/>
          <w:i w:val="false"/>
          <w:color w:val="000000"/>
          <w:vertAlign w:val="subscript"/>
        </w:rPr>
        <w:t xml:space="preserve">n </w:t>
      </w:r>
      <w:r>
        <w:rPr>
          <w:rFonts w:ascii="Times New Roman"/>
          <w:b w:val="false"/>
          <w:i w:val="false"/>
          <w:color w:val="000000"/>
          <w:sz w:val="28"/>
        </w:rPr>
        <w:t>- көлденең аралықтары мен көлбеу фермалар арасындағы арақашықтық.</w:t>
      </w:r>
      <w:r>
        <w:br/>
      </w:r>
      <w:r>
        <w:rPr>
          <w:rFonts w:ascii="Times New Roman"/>
          <w:b w:val="false"/>
          <w:i w:val="false"/>
          <w:color w:val="000000"/>
          <w:sz w:val="28"/>
        </w:rPr>
        <w:t>
</w:t>
      </w:r>
      <w:r>
        <w:rPr>
          <w:rFonts w:ascii="Times New Roman"/>
          <w:b w:val="false"/>
          <w:i w:val="false"/>
          <w:color w:val="000000"/>
          <w:sz w:val="28"/>
        </w:rPr>
        <w:t>
      246. Рамалық бимс дуалының немесе рамалық жартылай бимстің биіктігі палубаның рамалық шпангоут дуалы биіктігінің 2/3 кем қабылдамау қажет.</w:t>
      </w:r>
      <w:r>
        <w:br/>
      </w:r>
      <w:r>
        <w:rPr>
          <w:rFonts w:ascii="Times New Roman"/>
          <w:b w:val="false"/>
          <w:i w:val="false"/>
          <w:color w:val="000000"/>
          <w:sz w:val="28"/>
        </w:rPr>
        <w:t>
      Көлденең қима ауданы палубаның рамалық шпангоуттың еркін белдігінің көлденең қима ауданынан 0,75 кем болмауы қажет.</w:t>
      </w:r>
      <w:r>
        <w:br/>
      </w:r>
      <w:r>
        <w:rPr>
          <w:rFonts w:ascii="Times New Roman"/>
          <w:b w:val="false"/>
          <w:i w:val="false"/>
          <w:color w:val="000000"/>
          <w:sz w:val="28"/>
        </w:rPr>
        <w:t>
</w:t>
      </w:r>
      <w:r>
        <w:rPr>
          <w:rFonts w:ascii="Times New Roman"/>
          <w:b w:val="false"/>
          <w:i w:val="false"/>
          <w:color w:val="000000"/>
          <w:sz w:val="28"/>
        </w:rPr>
        <w:t>
      247. Белдікпен жалғасқан рамалық бимстің көлденең қимасыныңы инерция сәті,см</w:t>
      </w:r>
      <w:r>
        <w:rPr>
          <w:rFonts w:ascii="Times New Roman"/>
          <w:b w:val="false"/>
          <w:i w:val="false"/>
          <w:color w:val="000000"/>
          <w:vertAlign w:val="superscript"/>
        </w:rPr>
        <w:t>4</w:t>
      </w:r>
      <w:r>
        <w:rPr>
          <w:rFonts w:ascii="Times New Roman"/>
          <w:b w:val="false"/>
          <w:i w:val="false"/>
          <w:color w:val="000000"/>
          <w:sz w:val="28"/>
        </w:rPr>
        <w:t>, мынадан кем болмауы қажет;</w:t>
      </w:r>
      <w:r>
        <w:br/>
      </w:r>
      <w:r>
        <w:rPr>
          <w:rFonts w:ascii="Times New Roman"/>
          <w:b w:val="false"/>
          <w:i w:val="false"/>
          <w:color w:val="000000"/>
          <w:sz w:val="28"/>
        </w:rPr>
        <w:t>
                              I = 3B</w:t>
      </w:r>
      <w:r>
        <w:rPr>
          <w:rFonts w:ascii="Times New Roman"/>
          <w:b w:val="false"/>
          <w:i w:val="false"/>
          <w:color w:val="000000"/>
          <w:vertAlign w:val="subscript"/>
        </w:rPr>
        <w:t>1</w:t>
      </w:r>
      <w:r>
        <w:rPr>
          <w:rFonts w:ascii="Times New Roman"/>
          <w:b w:val="false"/>
          <w:i w:val="false"/>
          <w:color w:val="000000"/>
          <w:sz w:val="28"/>
        </w:rPr>
        <w:t>W.                      (185)</w:t>
      </w:r>
      <w:r>
        <w:br/>
      </w:r>
      <w:r>
        <w:rPr>
          <w:rFonts w:ascii="Times New Roman"/>
          <w:b w:val="false"/>
          <w:i w:val="false"/>
          <w:color w:val="000000"/>
          <w:sz w:val="28"/>
        </w:rPr>
        <w:t>
      бос бимстің немесе жартылай бос бимстің инерция сәті см</w:t>
      </w:r>
      <w:r>
        <w:rPr>
          <w:rFonts w:ascii="Times New Roman"/>
          <w:b w:val="false"/>
          <w:i w:val="false"/>
          <w:color w:val="000000"/>
          <w:vertAlign w:val="superscript"/>
        </w:rPr>
        <w:t>4</w:t>
      </w:r>
      <w:r>
        <w:rPr>
          <w:rFonts w:ascii="Times New Roman"/>
          <w:b w:val="false"/>
          <w:i w:val="false"/>
          <w:color w:val="000000"/>
          <w:sz w:val="28"/>
        </w:rPr>
        <w:t>, осы Қағиданың 159-формуласы бойынша анықталатын мәннен кем болмауы қажет, мұндағы:</w:t>
      </w:r>
      <w:r>
        <w:br/>
      </w:r>
      <w:r>
        <w:rPr>
          <w:rFonts w:ascii="Times New Roman"/>
          <w:b w:val="false"/>
          <w:i w:val="false"/>
          <w:color w:val="000000"/>
          <w:sz w:val="28"/>
        </w:rPr>
        <w:t>
      с - карлингс арасының немесе карлингс және бойлық аралық (бортпен) арасының едәуір арақашықтығы, м;</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палубалардың төсеніш қалыңдығы, см.</w:t>
      </w:r>
      <w:r>
        <w:br/>
      </w:r>
      <w:r>
        <w:rPr>
          <w:rFonts w:ascii="Times New Roman"/>
          <w:b w:val="false"/>
          <w:i w:val="false"/>
          <w:color w:val="000000"/>
          <w:sz w:val="28"/>
        </w:rPr>
        <w:t>
</w:t>
      </w:r>
      <w:r>
        <w:rPr>
          <w:rFonts w:ascii="Times New Roman"/>
          <w:b w:val="false"/>
          <w:i w:val="false"/>
          <w:color w:val="000000"/>
          <w:sz w:val="28"/>
        </w:rPr>
        <w:t>
      248. Белдікпен жалғасқан бойлық палуба астындағы қабырға қаттылығының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 болмауы қажет:</w:t>
      </w:r>
      <w:r>
        <w:br/>
      </w:r>
      <w:r>
        <w:rPr>
          <w:rFonts w:ascii="Times New Roman"/>
          <w:b w:val="false"/>
          <w:i w:val="false"/>
          <w:color w:val="000000"/>
          <w:sz w:val="28"/>
        </w:rPr>
        <w:t>
      1) жүкті тиеу және жүкті түсіру грейфермен қарастырылмайтын, жүкті орналастыруға арналған палубалар алаңдары үшін</w:t>
      </w:r>
      <w:r>
        <w:br/>
      </w:r>
      <w:r>
        <w:rPr>
          <w:rFonts w:ascii="Times New Roman"/>
          <w:b w:val="false"/>
          <w:i w:val="false"/>
          <w:color w:val="000000"/>
          <w:sz w:val="28"/>
        </w:rPr>
        <w:t>
                            W = 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xml:space="preserve"> p,                      (186)</w:t>
      </w:r>
      <w:r>
        <w:br/>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xml:space="preserve"> - қабырға қаттылығы аралығының арақашықтығы, м;</w:t>
      </w:r>
      <w:r>
        <w:br/>
      </w:r>
      <w:r>
        <w:rPr>
          <w:rFonts w:ascii="Times New Roman"/>
          <w:b w:val="false"/>
          <w:i w:val="false"/>
          <w:color w:val="000000"/>
          <w:sz w:val="28"/>
        </w:rPr>
        <w:t>
      d – рамалық бимстер аралығының арақашықтығы, м;</w:t>
      </w:r>
      <w:r>
        <w:br/>
      </w:r>
      <w:r>
        <w:rPr>
          <w:rFonts w:ascii="Times New Roman"/>
          <w:b w:val="false"/>
          <w:i w:val="false"/>
          <w:color w:val="000000"/>
          <w:sz w:val="28"/>
        </w:rPr>
        <w:t>
      р - осы Қағиданың 245-тармағы 1) тармақшасына қарастырылған деректер;</w:t>
      </w:r>
      <w:r>
        <w:br/>
      </w:r>
      <w:r>
        <w:rPr>
          <w:rFonts w:ascii="Times New Roman"/>
          <w:b w:val="false"/>
          <w:i w:val="false"/>
          <w:color w:val="000000"/>
          <w:sz w:val="28"/>
        </w:rPr>
        <w:t>
      2) егер жүкті тиеу және түсіру грейфермен қарастырылғандағы кеме – алаңдарының палубалары үшін</w:t>
      </w:r>
      <w:r>
        <w:br/>
      </w:r>
      <w:r>
        <w:rPr>
          <w:rFonts w:ascii="Times New Roman"/>
          <w:b w:val="false"/>
          <w:i w:val="false"/>
          <w:color w:val="000000"/>
          <w:sz w:val="28"/>
        </w:rPr>
        <w:t>
      W = 115kа</w:t>
      </w:r>
      <w:r>
        <w:rPr>
          <w:rFonts w:ascii="Times New Roman"/>
          <w:b w:val="false"/>
          <w:i w:val="false"/>
          <w:color w:val="000000"/>
          <w:vertAlign w:val="subscript"/>
        </w:rPr>
        <w:t>1</w:t>
      </w:r>
      <w:r>
        <w:rPr>
          <w:rFonts w:ascii="Times New Roman"/>
          <w:b w:val="false"/>
          <w:i w:val="false"/>
          <w:color w:val="000000"/>
          <w:sz w:val="28"/>
        </w:rPr>
        <w:t>d, (187)</w:t>
      </w:r>
      <w:r>
        <w:br/>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d – осы тармақтың 1) тармақшасына сәйкес анықталады;</w:t>
      </w:r>
      <w:r>
        <w:br/>
      </w:r>
      <w:r>
        <w:rPr>
          <w:rFonts w:ascii="Times New Roman"/>
          <w:b w:val="false"/>
          <w:i w:val="false"/>
          <w:color w:val="000000"/>
          <w:sz w:val="28"/>
        </w:rPr>
        <w:t>
      к</w:t>
      </w:r>
      <w:r>
        <w:rPr>
          <w:rFonts w:ascii="Times New Roman"/>
          <w:b w:val="false"/>
          <w:i/>
          <w:color w:val="000000"/>
          <w:sz w:val="28"/>
        </w:rPr>
        <w:t xml:space="preserve"> — </w:t>
      </w:r>
      <w:r>
        <w:rPr>
          <w:rFonts w:ascii="Times New Roman"/>
          <w:b w:val="false"/>
          <w:i w:val="false"/>
          <w:color w:val="000000"/>
          <w:sz w:val="28"/>
        </w:rPr>
        <w:t>осы Қағиданың 227-тармағында қарастырылған деректер.</w:t>
      </w:r>
      <w:r>
        <w:br/>
      </w:r>
      <w:r>
        <w:rPr>
          <w:rFonts w:ascii="Times New Roman"/>
          <w:b w:val="false"/>
          <w:i w:val="false"/>
          <w:color w:val="000000"/>
          <w:sz w:val="28"/>
        </w:rPr>
        <w:t>
      3) жүк танкілері ауданындағы құйма кемелердің палубаларының учаскелері үшін</w:t>
      </w:r>
      <w:r>
        <w:br/>
      </w:r>
      <w:r>
        <w:rPr>
          <w:rFonts w:ascii="Times New Roman"/>
          <w:b w:val="false"/>
          <w:i w:val="false"/>
          <w:color w:val="000000"/>
          <w:sz w:val="28"/>
        </w:rPr>
        <w:t>
                              W = 11,5а</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(188)</w:t>
      </w:r>
      <w:r>
        <w:br/>
      </w:r>
      <w:r>
        <w:rPr>
          <w:rFonts w:ascii="Times New Roman"/>
          <w:b w:val="false"/>
          <w:i w:val="false"/>
          <w:color w:val="000000"/>
          <w:sz w:val="28"/>
        </w:rPr>
        <w:t>
      4) жүкті орналастыруға арналмаған, «О» және «М» класты құймадан басқа барлық түрдегі кемелердің, ашық палуба аумақтары үшін</w:t>
      </w:r>
      <w:r>
        <w:br/>
      </w:r>
      <w:r>
        <w:rPr>
          <w:rFonts w:ascii="Times New Roman"/>
          <w:b w:val="false"/>
          <w:i w:val="false"/>
          <w:color w:val="000000"/>
          <w:sz w:val="28"/>
        </w:rPr>
        <w:t>
      ортаңғы бөлігінде</w:t>
      </w:r>
      <w:r>
        <w:br/>
      </w:r>
      <w:r>
        <w:rPr>
          <w:rFonts w:ascii="Times New Roman"/>
          <w:b w:val="false"/>
          <w:i w:val="false"/>
          <w:color w:val="000000"/>
          <w:sz w:val="28"/>
        </w:rPr>
        <w:t>
                                   = 15a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(189)</w:t>
      </w:r>
      <w:r>
        <w:br/>
      </w:r>
      <w:r>
        <w:rPr>
          <w:rFonts w:ascii="Times New Roman"/>
          <w:b w:val="false"/>
          <w:i w:val="false"/>
          <w:color w:val="000000"/>
          <w:sz w:val="28"/>
        </w:rPr>
        <w:t>
      ұшындағы</w:t>
      </w:r>
      <w:r>
        <w:br/>
      </w:r>
      <w:r>
        <w:rPr>
          <w:rFonts w:ascii="Times New Roman"/>
          <w:b w:val="false"/>
          <w:i w:val="false"/>
          <w:color w:val="000000"/>
          <w:sz w:val="28"/>
        </w:rPr>
        <w:t>
                                W = 7,5a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(190)</w:t>
      </w:r>
      <w:r>
        <w:br/>
      </w:r>
      <w:r>
        <w:rPr>
          <w:rFonts w:ascii="Times New Roman"/>
          <w:b w:val="false"/>
          <w:i w:val="false"/>
          <w:color w:val="000000"/>
          <w:sz w:val="28"/>
        </w:rPr>
        <w:t>
      ортаңғы бөліктегі «Р» және «Л» сыныпты кемелер үшін</w:t>
      </w:r>
      <w:r>
        <w:br/>
      </w:r>
      <w:r>
        <w:rPr>
          <w:rFonts w:ascii="Times New Roman"/>
          <w:b w:val="false"/>
          <w:i w:val="false"/>
          <w:color w:val="000000"/>
          <w:sz w:val="28"/>
        </w:rPr>
        <w:t>
                                  W = 10a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(191)</w:t>
      </w:r>
      <w:r>
        <w:br/>
      </w:r>
      <w:r>
        <w:rPr>
          <w:rFonts w:ascii="Times New Roman"/>
          <w:b w:val="false"/>
          <w:i w:val="false"/>
          <w:color w:val="000000"/>
          <w:sz w:val="28"/>
        </w:rPr>
        <w:t>
      ұшындағы</w:t>
      </w:r>
      <w:r>
        <w:br/>
      </w:r>
      <w:r>
        <w:rPr>
          <w:rFonts w:ascii="Times New Roman"/>
          <w:b w:val="false"/>
          <w:i w:val="false"/>
          <w:color w:val="000000"/>
          <w:sz w:val="28"/>
        </w:rPr>
        <w:t>
                                   W = 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(192)</w:t>
      </w:r>
      <w:r>
        <w:br/>
      </w:r>
      <w:r>
        <w:rPr>
          <w:rFonts w:ascii="Times New Roman"/>
          <w:b w:val="false"/>
          <w:i w:val="false"/>
          <w:color w:val="000000"/>
          <w:sz w:val="28"/>
        </w:rPr>
        <w:t>
      5) жолаушыларды және экипажды орналастыруға арналған ортаңғы бөліктегі барлық түрдегі кемелер корпустарының жабық палубалары үшін</w:t>
      </w:r>
      <w:r>
        <w:br/>
      </w:r>
      <w:r>
        <w:rPr>
          <w:rFonts w:ascii="Times New Roman"/>
          <w:b w:val="false"/>
          <w:i w:val="false"/>
          <w:color w:val="000000"/>
          <w:sz w:val="28"/>
        </w:rPr>
        <w:t>
                                   W = 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(193)</w:t>
      </w:r>
      <w:r>
        <w:br/>
      </w:r>
      <w:r>
        <w:rPr>
          <w:rFonts w:ascii="Times New Roman"/>
          <w:b w:val="false"/>
          <w:i w:val="false"/>
          <w:color w:val="000000"/>
          <w:sz w:val="28"/>
        </w:rPr>
        <w:t>
      ұшындағы</w:t>
      </w:r>
      <w:r>
        <w:br/>
      </w:r>
      <w:r>
        <w:rPr>
          <w:rFonts w:ascii="Times New Roman"/>
          <w:b w:val="false"/>
          <w:i w:val="false"/>
          <w:color w:val="000000"/>
          <w:sz w:val="28"/>
        </w:rPr>
        <w:t>
                                  W = 2,5a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(194)</w:t>
      </w:r>
      <w:r>
        <w:br/>
      </w:r>
      <w:r>
        <w:rPr>
          <w:rFonts w:ascii="Times New Roman"/>
          <w:b w:val="false"/>
          <w:i w:val="false"/>
          <w:color w:val="000000"/>
          <w:sz w:val="28"/>
        </w:rPr>
        <w:t>
      6) жалпы иілгішке қатыспайтын, жолаушыларға және экипажды орналастыруға арналған қондырманың палуба учаскелері үшін,</w:t>
      </w:r>
      <w:r>
        <w:br/>
      </w:r>
      <w:r>
        <w:rPr>
          <w:rFonts w:ascii="Times New Roman"/>
          <w:b w:val="false"/>
          <w:i w:val="false"/>
          <w:color w:val="000000"/>
          <w:sz w:val="28"/>
        </w:rPr>
        <w:t>
                                   W = 2,5a</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sz w:val="28"/>
        </w:rPr>
        <w:t>,              (195)</w:t>
      </w:r>
      <w:r>
        <w:br/>
      </w:r>
      <w:r>
        <w:rPr>
          <w:rFonts w:ascii="Times New Roman"/>
          <w:b w:val="false"/>
          <w:i w:val="false"/>
          <w:color w:val="000000"/>
          <w:sz w:val="28"/>
        </w:rPr>
        <w:t xml:space="preserve">
      Жүктерді орналастыруға және жолаушылар кіруге арналмаған, қондырма және рубканың жоғарғы палубаларға арналған мәні </w:t>
      </w:r>
      <w:r>
        <w:rPr>
          <w:rFonts w:ascii="Times New Roman"/>
          <w:b w:val="false"/>
          <w:i/>
          <w:color w:val="000000"/>
          <w:sz w:val="28"/>
        </w:rPr>
        <w:t xml:space="preserve">W </w:t>
      </w:r>
      <w:r>
        <w:rPr>
          <w:rFonts w:ascii="Times New Roman"/>
          <w:b w:val="false"/>
          <w:i w:val="false"/>
          <w:color w:val="000000"/>
          <w:sz w:val="28"/>
        </w:rPr>
        <w:t>осы Қағиданың 195 формуласы бойынша есептелгенмен салыстырғанда 30% төмендетілуі мүмкін.</w:t>
      </w:r>
      <w:r>
        <w:br/>
      </w:r>
      <w:r>
        <w:rPr>
          <w:rFonts w:ascii="Times New Roman"/>
          <w:b w:val="false"/>
          <w:i w:val="false"/>
          <w:color w:val="000000"/>
          <w:sz w:val="28"/>
        </w:rPr>
        <w:t>
</w:t>
      </w:r>
      <w:r>
        <w:rPr>
          <w:rFonts w:ascii="Times New Roman"/>
          <w:b w:val="false"/>
          <w:i w:val="false"/>
          <w:color w:val="000000"/>
          <w:sz w:val="28"/>
        </w:rPr>
        <w:t>
      249. Белдікпен жалғасқан бойлық палуба астындағы қабырғаның көлденең қима ауданының инерция сәті мыналардан кем болмауы қажет,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i = 0,0127R</w:t>
      </w:r>
      <w:r>
        <w:rPr>
          <w:rFonts w:ascii="Times New Roman"/>
          <w:b w:val="false"/>
          <w:i w:val="false"/>
          <w:color w:val="000000"/>
          <w:vertAlign w:val="subscript"/>
        </w:rPr>
        <w:t>eH</w:t>
      </w:r>
      <w:r>
        <w:rPr>
          <w:rFonts w:ascii="Times New Roman"/>
          <w:b w:val="false"/>
          <w:i w:val="false"/>
          <w:color w:val="000000"/>
          <w:sz w:val="28"/>
        </w:rPr>
        <w:t xml:space="preserve"> (f + 100a</w:t>
      </w:r>
      <w:r>
        <w:rPr>
          <w:rFonts w:ascii="Times New Roman"/>
          <w:b w:val="false"/>
          <w:i w:val="false"/>
          <w:color w:val="000000"/>
          <w:vertAlign w:val="subscript"/>
        </w:rPr>
        <w:t>1</w:t>
      </w:r>
      <w:r>
        <w:rPr>
          <w:rFonts w:ascii="Times New Roman"/>
          <w:b w:val="false"/>
          <w:i w:val="false"/>
          <w:color w:val="000000"/>
          <w:sz w:val="28"/>
        </w:rPr>
        <w:t>t)d</w:t>
      </w:r>
      <w:r>
        <w:rPr>
          <w:rFonts w:ascii="Times New Roman"/>
          <w:b w:val="false"/>
          <w:i w:val="false"/>
          <w:color w:val="000000"/>
          <w:vertAlign w:val="superscript"/>
        </w:rPr>
        <w:t>2</w:t>
      </w:r>
      <w:r>
        <w:rPr>
          <w:rFonts w:ascii="Times New Roman"/>
          <w:b w:val="false"/>
          <w:i w:val="false"/>
          <w:color w:val="000000"/>
          <w:sz w:val="28"/>
        </w:rPr>
        <w:t>,            (196)</w:t>
      </w:r>
      <w:r>
        <w:br/>
      </w:r>
      <w:r>
        <w:rPr>
          <w:rFonts w:ascii="Times New Roman"/>
          <w:b w:val="false"/>
          <w:i w:val="false"/>
          <w:color w:val="000000"/>
          <w:sz w:val="28"/>
        </w:rPr>
        <w:t>
      мұндағы R</w:t>
      </w:r>
      <w:r>
        <w:rPr>
          <w:rFonts w:ascii="Times New Roman"/>
          <w:b w:val="false"/>
          <w:i w:val="false"/>
          <w:color w:val="000000"/>
          <w:vertAlign w:val="subscript"/>
        </w:rPr>
        <w:t>eH</w:t>
      </w:r>
      <w:r>
        <w:rPr>
          <w:rFonts w:ascii="Times New Roman"/>
          <w:b w:val="false"/>
          <w:i w:val="false"/>
          <w:color w:val="000000"/>
          <w:sz w:val="28"/>
        </w:rPr>
        <w:t xml:space="preserve"> - материал ағымдылығының шегі, МПа;</w:t>
      </w:r>
      <w:r>
        <w:br/>
      </w:r>
      <w:r>
        <w:rPr>
          <w:rFonts w:ascii="Times New Roman"/>
          <w:b w:val="false"/>
          <w:i w:val="false"/>
          <w:color w:val="000000"/>
          <w:sz w:val="28"/>
        </w:rPr>
        <w:t>
      f - белдікпен жалғаспаған палуба астындағы қабырғаның көлденең қима ауданы, см</w:t>
      </w:r>
      <w:r>
        <w:rPr>
          <w:rFonts w:ascii="Times New Roman"/>
          <w:b w:val="false"/>
          <w:i w:val="false"/>
          <w:color w:val="000000"/>
          <w:vertAlign w:val="superscript"/>
        </w:rPr>
        <w:t>2</w:t>
      </w:r>
      <w:r>
        <w:br/>
      </w:r>
      <w:r>
        <w:rPr>
          <w:rFonts w:ascii="Times New Roman"/>
          <w:b w:val="false"/>
          <w:i w:val="false"/>
          <w:color w:val="000000"/>
          <w:sz w:val="28"/>
        </w:rPr>
        <w:t>
      t - палубалық төсеніш қалыңдығы, см;</w:t>
      </w:r>
      <w:r>
        <w:br/>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d – осы Қағиданың 248-тармағында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xml:space="preserve">
      250. </w:t>
      </w:r>
      <w:r>
        <w:rPr>
          <w:rFonts w:ascii="Times New Roman"/>
          <w:b w:val="false"/>
          <w:i/>
          <w:color w:val="000000"/>
          <w:sz w:val="28"/>
        </w:rPr>
        <w:t>L</w:t>
      </w:r>
      <w:r>
        <w:rPr>
          <w:rFonts w:ascii="Times New Roman"/>
          <w:b w:val="false"/>
          <w:i w:val="false"/>
          <w:color w:val="000000"/>
          <w:vertAlign w:val="subscript"/>
        </w:rPr>
        <w:t>n</w:t>
      </w:r>
      <w:r>
        <w:rPr>
          <w:rFonts w:ascii="Times New Roman"/>
          <w:b w:val="false"/>
          <w:i/>
          <w:color w:val="000000"/>
          <w:sz w:val="28"/>
        </w:rPr>
        <w:t xml:space="preserve">/B\ &gt; </w:t>
      </w:r>
      <w:r>
        <w:rPr>
          <w:rFonts w:ascii="Times New Roman"/>
          <w:b w:val="false"/>
          <w:i w:val="false"/>
          <w:color w:val="000000"/>
          <w:sz w:val="28"/>
        </w:rPr>
        <w:t>0,7 кезіндегі карлингстер өлшемі, рамалық бимске талап етілетін өлшемнен кем болмауы;</w:t>
      </w:r>
      <w:r>
        <w:br/>
      </w:r>
      <w:r>
        <w:rPr>
          <w:rFonts w:ascii="Times New Roman"/>
          <w:b w:val="false"/>
          <w:i w:val="false"/>
          <w:color w:val="000000"/>
          <w:sz w:val="28"/>
        </w:rPr>
        <w:t>
      L</w:t>
      </w:r>
      <w:r>
        <w:rPr>
          <w:rFonts w:ascii="Times New Roman"/>
          <w:b w:val="false"/>
          <w:i w:val="false"/>
          <w:color w:val="000000"/>
          <w:vertAlign w:val="subscript"/>
        </w:rPr>
        <w:t>п</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&lt; 0,7 кезіндегі карлингстер қимасының көлденең қарсыласуы W, см</w:t>
      </w:r>
      <w:r>
        <w:rPr>
          <w:rFonts w:ascii="Times New Roman"/>
          <w:b w:val="false"/>
          <w:i w:val="false"/>
          <w:color w:val="000000"/>
          <w:vertAlign w:val="superscript"/>
        </w:rPr>
        <w:t xml:space="preserve">3 </w:t>
      </w:r>
      <w:r>
        <w:rPr>
          <w:rFonts w:ascii="Times New Roman"/>
          <w:b w:val="false"/>
          <w:i w:val="false"/>
          <w:color w:val="000000"/>
          <w:sz w:val="28"/>
        </w:rPr>
        <w:t>аз болмауы қажет:</w:t>
      </w:r>
      <w:r>
        <w:br/>
      </w:r>
      <w:r>
        <w:rPr>
          <w:rFonts w:ascii="Times New Roman"/>
          <w:b w:val="false"/>
          <w:i w:val="false"/>
          <w:color w:val="000000"/>
          <w:sz w:val="28"/>
        </w:rPr>
        <w:t>
      1) жүкті орналастыруға арналған, палуба учаскелері үшін</w:t>
      </w:r>
      <w:r>
        <w:br/>
      </w:r>
      <w:r>
        <w:rPr>
          <w:rFonts w:ascii="Times New Roman"/>
          <w:b w:val="false"/>
          <w:i w:val="false"/>
          <w:color w:val="000000"/>
          <w:sz w:val="28"/>
        </w:rPr>
        <w:t>
                             </w:t>
      </w:r>
      <w:r>
        <w:drawing>
          <wp:inline distT="0" distB="0" distL="0" distR="0">
            <wp:extent cx="4660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660900" cy="304800"/>
                    </a:xfrm>
                    <a:prstGeom prst="rect">
                      <a:avLst/>
                    </a:prstGeom>
                  </pic:spPr>
                </pic:pic>
              </a:graphicData>
            </a:graphic>
          </wp:inline>
        </w:drawing>
      </w:r>
      <w:r>
        <w:br/>
      </w:r>
      <w:r>
        <w:rPr>
          <w:rFonts w:ascii="Times New Roman"/>
          <w:b w:val="false"/>
          <w:i w:val="false"/>
          <w:color w:val="000000"/>
          <w:sz w:val="28"/>
        </w:rPr>
        <w:t>
      k</w:t>
      </w:r>
      <w:r>
        <w:rPr>
          <w:rFonts w:ascii="Times New Roman"/>
          <w:b w:val="false"/>
          <w:i w:val="false"/>
          <w:color w:val="000000"/>
          <w:vertAlign w:val="subscript"/>
        </w:rPr>
        <w:t xml:space="preserve">1 </w:t>
      </w:r>
      <w:r>
        <w:rPr>
          <w:rFonts w:ascii="Times New Roman"/>
          <w:b w:val="false"/>
          <w:i w:val="false"/>
          <w:color w:val="000000"/>
          <w:sz w:val="28"/>
        </w:rPr>
        <w:t>– карлингсті қолдайтын бір рамалық бимс кезіндегі 1-ге тең коэффициент, үш және одан да жоғары бимстерде k</w:t>
      </w:r>
      <w:r>
        <w:rPr>
          <w:rFonts w:ascii="Times New Roman"/>
          <w:b w:val="false"/>
          <w:i w:val="false"/>
          <w:color w:val="000000"/>
          <w:vertAlign w:val="subscript"/>
        </w:rPr>
        <w:t>1</w:t>
      </w:r>
      <w:r>
        <w:rPr>
          <w:rFonts w:ascii="Times New Roman"/>
          <w:b w:val="false"/>
          <w:i w:val="false"/>
          <w:color w:val="000000"/>
          <w:sz w:val="28"/>
        </w:rPr>
        <w:t xml:space="preserve"> осы Қағиданың </w:t>
      </w:r>
      <w:r>
        <w:rPr>
          <w:rFonts w:ascii="Times New Roman"/>
          <w:b w:val="false"/>
          <w:i w:val="false"/>
          <w:color w:val="000000"/>
          <w:sz w:val="28"/>
        </w:rPr>
        <w:t>51-қосымшасына</w:t>
      </w:r>
      <w:r>
        <w:rPr>
          <w:rFonts w:ascii="Times New Roman"/>
          <w:b w:val="false"/>
          <w:i w:val="false"/>
          <w:color w:val="000000"/>
          <w:sz w:val="28"/>
        </w:rPr>
        <w:t xml:space="preserve"> анықталады;</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осы Қағиданың </w:t>
      </w:r>
      <w:r>
        <w:rPr>
          <w:rFonts w:ascii="Times New Roman"/>
          <w:b w:val="false"/>
          <w:i w:val="false"/>
          <w:color w:val="000000"/>
          <w:sz w:val="28"/>
        </w:rPr>
        <w:t>52-қосымшасына</w:t>
      </w:r>
      <w:r>
        <w:rPr>
          <w:rFonts w:ascii="Times New Roman"/>
          <w:b w:val="false"/>
          <w:i w:val="false"/>
          <w:color w:val="000000"/>
          <w:sz w:val="28"/>
        </w:rPr>
        <w:t xml:space="preserve"> сәйкес анықталатын коэффицент;</w:t>
      </w:r>
      <w:r>
        <w:br/>
      </w:r>
      <w:r>
        <w:rPr>
          <w:rFonts w:ascii="Times New Roman"/>
          <w:b w:val="false"/>
          <w:i w:val="false"/>
          <w:color w:val="000000"/>
          <w:sz w:val="28"/>
        </w:rPr>
        <w:t>
      b - карлингспен тікелей қолданатын, палубалар ауданының орташа қалыңдығы, м;</w:t>
      </w:r>
      <w:r>
        <w:br/>
      </w:r>
      <w:r>
        <w:rPr>
          <w:rFonts w:ascii="Times New Roman"/>
          <w:b w:val="false"/>
          <w:i w:val="false"/>
          <w:color w:val="000000"/>
          <w:sz w:val="28"/>
        </w:rPr>
        <w:t>
      l</w:t>
      </w:r>
      <w:r>
        <w:rPr>
          <w:rFonts w:ascii="Times New Roman"/>
          <w:b w:val="false"/>
          <w:i w:val="false"/>
          <w:color w:val="000000"/>
          <w:vertAlign w:val="subscript"/>
        </w:rPr>
        <w:t>к</w:t>
      </w:r>
      <w:r>
        <w:rPr>
          <w:rFonts w:ascii="Times New Roman"/>
          <w:b w:val="false"/>
          <w:i w:val="false"/>
          <w:color w:val="000000"/>
          <w:sz w:val="28"/>
        </w:rPr>
        <w:t xml:space="preserve"> - көлденең қалқалар аралығымен, көлденең пиллерс қатары немесе көлденең аралық және көлденең пиллерс қатары аралығымен өлшенген, арақашықтықтың үлкеніне тең қабылданатын, карлингс аралығының ұзындығы,м;</w:t>
      </w:r>
      <w:r>
        <w:br/>
      </w:r>
      <w:r>
        <w:rPr>
          <w:rFonts w:ascii="Times New Roman"/>
          <w:b w:val="false"/>
          <w:i w:val="false"/>
          <w:color w:val="000000"/>
          <w:sz w:val="28"/>
        </w:rPr>
        <w:t>
      р - осы Қағиданың 245-тармағы 1) тармақшасында қарастырылған деректер;</w:t>
      </w:r>
      <w:r>
        <w:br/>
      </w:r>
      <w:r>
        <w:rPr>
          <w:rFonts w:ascii="Times New Roman"/>
          <w:b w:val="false"/>
          <w:i w:val="false"/>
          <w:color w:val="000000"/>
          <w:sz w:val="28"/>
        </w:rPr>
        <w:t>
      L</w:t>
      </w:r>
      <w:r>
        <w:rPr>
          <w:rFonts w:ascii="Times New Roman"/>
          <w:b w:val="false"/>
          <w:i w:val="false"/>
          <w:color w:val="000000"/>
          <w:vertAlign w:val="subscript"/>
        </w:rPr>
        <w:t>п</w:t>
      </w:r>
      <w:r>
        <w:rPr>
          <w:rFonts w:ascii="Times New Roman"/>
          <w:b w:val="false"/>
          <w:i w:val="false"/>
          <w:color w:val="000000"/>
          <w:sz w:val="28"/>
        </w:rPr>
        <w:t xml:space="preserve"> - көлденең аралық және көлбеу фермалар аралығының арақашықтығы, м.</w:t>
      </w:r>
      <w:r>
        <w:br/>
      </w:r>
      <w:r>
        <w:rPr>
          <w:rFonts w:ascii="Times New Roman"/>
          <w:b w:val="false"/>
          <w:i w:val="false"/>
          <w:color w:val="000000"/>
          <w:sz w:val="28"/>
        </w:rPr>
        <w:t>
      2) жүк бөліктері ауданындағы құйма кемелердің палуба аудандары, сондай-ақ палуба аумағындағы жүктерді орналастыруға арналмаған ашық барлық түрдегі кемелер үшін</w:t>
      </w:r>
      <w:r>
        <w:br/>
      </w:r>
      <w:r>
        <w:rPr>
          <w:rFonts w:ascii="Times New Roman"/>
          <w:b w:val="false"/>
          <w:i w:val="false"/>
          <w:color w:val="000000"/>
          <w:sz w:val="28"/>
        </w:rPr>
        <w:t>
                              </w:t>
      </w:r>
      <w:r>
        <w:drawing>
          <wp:inline distT="0" distB="0" distL="0" distR="0">
            <wp:extent cx="450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508500" cy="330200"/>
                    </a:xfrm>
                    <a:prstGeom prst="rect">
                      <a:avLst/>
                    </a:prstGeom>
                  </pic:spPr>
                </pic:pic>
              </a:graphicData>
            </a:graphic>
          </wp:inline>
        </w:drawing>
      </w:r>
      <w:r>
        <w:br/>
      </w:r>
      <w:r>
        <w:rPr>
          <w:rFonts w:ascii="Times New Roman"/>
          <w:b w:val="false"/>
          <w:i w:val="false"/>
          <w:color w:val="000000"/>
          <w:sz w:val="28"/>
        </w:rPr>
        <w:t>
      3) жүктерді орналастыруға және жолаушылар кіруге арналмаған қондырма және рубкалардың палуба учаскелері үшін</w:t>
      </w:r>
      <w:r>
        <w:br/>
      </w:r>
      <w:r>
        <w:rPr>
          <w:rFonts w:ascii="Times New Roman"/>
          <w:b w:val="false"/>
          <w:i w:val="false"/>
          <w:color w:val="000000"/>
          <w:sz w:val="28"/>
        </w:rPr>
        <w:t>
                              </w:t>
      </w:r>
      <w:r>
        <w:drawing>
          <wp:inline distT="0" distB="0" distL="0" distR="0">
            <wp:extent cx="448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4831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251. Карлингстерді, әдетте, кильсонмен бір жазықтықта орнату қажет.</w:t>
      </w:r>
      <w:r>
        <w:br/>
      </w:r>
      <w:r>
        <w:rPr>
          <w:rFonts w:ascii="Times New Roman"/>
          <w:b w:val="false"/>
          <w:i w:val="false"/>
          <w:color w:val="000000"/>
          <w:sz w:val="28"/>
        </w:rPr>
        <w:t>
</w:t>
      </w:r>
      <w:r>
        <w:rPr>
          <w:rFonts w:ascii="Times New Roman"/>
          <w:b w:val="false"/>
          <w:i w:val="false"/>
          <w:color w:val="000000"/>
          <w:sz w:val="28"/>
        </w:rPr>
        <w:t xml:space="preserve">
      252. Палубадағы тілік ені осы жердегі кеме енінің </w:t>
      </w:r>
      <w:r>
        <w:rPr>
          <w:rFonts w:ascii="Times New Roman"/>
          <w:b w:val="false"/>
          <w:i/>
          <w:color w:val="000000"/>
          <w:sz w:val="28"/>
        </w:rPr>
        <w:t>В</w:t>
      </w:r>
      <w:r>
        <w:rPr>
          <w:rFonts w:ascii="Times New Roman"/>
          <w:b w:val="false"/>
          <w:i w:val="false"/>
          <w:color w:val="000000"/>
          <w:sz w:val="28"/>
        </w:rPr>
        <w:t xml:space="preserve"> 0,70 асып кетпеуі қажет.</w:t>
      </w:r>
      <w:r>
        <w:br/>
      </w:r>
      <w:r>
        <w:rPr>
          <w:rFonts w:ascii="Times New Roman"/>
          <w:b w:val="false"/>
          <w:i w:val="false"/>
          <w:color w:val="000000"/>
          <w:sz w:val="28"/>
        </w:rPr>
        <w:t>
      Арнайы іс-шараларды жүзеге асыратын кезде (көлденең жинақтың қаттылығын ұлғайту, жартылай қалқалармен екі есе бортты орнату, тілік ұзындықтарын азайту және с.с.) тілікті 0,855 ұлғайтуға рұқсат етіледі.</w:t>
      </w:r>
      <w:r>
        <w:br/>
      </w:r>
      <w:r>
        <w:rPr>
          <w:rFonts w:ascii="Times New Roman"/>
          <w:b w:val="false"/>
          <w:i w:val="false"/>
          <w:color w:val="000000"/>
          <w:sz w:val="28"/>
        </w:rPr>
        <w:t>
</w:t>
      </w:r>
      <w:r>
        <w:rPr>
          <w:rFonts w:ascii="Times New Roman"/>
          <w:b w:val="false"/>
          <w:i w:val="false"/>
          <w:color w:val="000000"/>
          <w:sz w:val="28"/>
        </w:rPr>
        <w:t>
      253. Люктер енінің тілігі 0,705 жоғары болған кезде люктердің бойлық комингстері барлық трюм ұзындығы бойынша үздіксіз және комингстің екі есе биіктігінен кем болмайтын кницамен аяқталу қажет. Әрбір люктің ұзындығында орнатылған, бойлық комингстерді оның көлденең комингспен қалыпты жанасуы болмағанда ұзындығы екі есе комингс биіктігінен кем болмайтын кницамен аяқтау қажет.</w:t>
      </w:r>
      <w:r>
        <w:br/>
      </w:r>
      <w:r>
        <w:rPr>
          <w:rFonts w:ascii="Times New Roman"/>
          <w:b w:val="false"/>
          <w:i w:val="false"/>
          <w:color w:val="000000"/>
          <w:sz w:val="28"/>
        </w:rPr>
        <w:t>
      Әрбір люктің ұзындығында орнатылған, бойлық комингстерді люктің тілік нысаны бойынша көлденең комингстермен қалыпты жанастыру ұсынылады. Бойлық комингсті көлденеңмен қалыпты жанастыруды еркін белдікпен палубаның көлденең кница жазықтығында орнатумен орындауға рұқсат етіледі.</w:t>
      </w:r>
      <w:r>
        <w:br/>
      </w:r>
      <w:r>
        <w:rPr>
          <w:rFonts w:ascii="Times New Roman"/>
          <w:b w:val="false"/>
          <w:i w:val="false"/>
          <w:color w:val="000000"/>
          <w:sz w:val="28"/>
        </w:rPr>
        <w:t>
</w:t>
      </w:r>
      <w:r>
        <w:rPr>
          <w:rFonts w:ascii="Times New Roman"/>
          <w:b w:val="false"/>
          <w:i w:val="false"/>
          <w:color w:val="000000"/>
          <w:sz w:val="28"/>
        </w:rPr>
        <w:t>
      254. Комингс дуалдары карлингс дуалдарымен бірге бір жазықтықта болу қажет.</w:t>
      </w:r>
      <w:r>
        <w:br/>
      </w:r>
      <w:r>
        <w:rPr>
          <w:rFonts w:ascii="Times New Roman"/>
          <w:b w:val="false"/>
          <w:i w:val="false"/>
          <w:color w:val="000000"/>
          <w:sz w:val="28"/>
        </w:rPr>
        <w:t>
</w:t>
      </w:r>
      <w:r>
        <w:rPr>
          <w:rFonts w:ascii="Times New Roman"/>
          <w:b w:val="false"/>
          <w:i w:val="false"/>
          <w:color w:val="000000"/>
          <w:sz w:val="28"/>
        </w:rPr>
        <w:t>
      255. Үшкір тігістерді және тіліктерді өлшемдері осы Қағиданың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54-қосымшаларында</w:t>
      </w:r>
      <w:r>
        <w:rPr>
          <w:rFonts w:ascii="Times New Roman"/>
          <w:b w:val="false"/>
          <w:i w:val="false"/>
          <w:color w:val="000000"/>
          <w:sz w:val="28"/>
        </w:rPr>
        <w:t xml:space="preserve"> көрсетілген аудандардағы кеменің ортаңғы бөлігінде орналасқан люктердің бұрыштарында орнатуға рұқсат етілмейді, мұндағы </w:t>
      </w:r>
      <w:r>
        <w:rPr>
          <w:rFonts w:ascii="Times New Roman"/>
          <w:b w:val="false"/>
          <w:i/>
          <w:color w:val="000000"/>
          <w:sz w:val="28"/>
        </w:rPr>
        <w:t>г -</w:t>
      </w:r>
      <w:r>
        <w:rPr>
          <w:rFonts w:ascii="Times New Roman"/>
          <w:b w:val="false"/>
          <w:i w:val="false"/>
          <w:color w:val="000000"/>
          <w:sz w:val="28"/>
        </w:rPr>
        <w:t xml:space="preserve"> осы Қағиданың 161-тармағына сәйкес люк бұрышының домалақтау радиусы, </w:t>
      </w:r>
      <w:r>
        <w:rPr>
          <w:rFonts w:ascii="Times New Roman"/>
          <w:b w:val="false"/>
          <w:i/>
          <w:color w:val="000000"/>
          <w:sz w:val="28"/>
        </w:rPr>
        <w:t>Ь</w:t>
      </w:r>
      <w:r>
        <w:rPr>
          <w:rFonts w:ascii="Times New Roman"/>
          <w:b w:val="false"/>
          <w:i w:val="false"/>
          <w:color w:val="000000"/>
          <w:vertAlign w:val="subscript"/>
        </w:rPr>
        <w:t>о</w:t>
      </w:r>
      <w:r>
        <w:rPr>
          <w:rFonts w:ascii="Times New Roman"/>
          <w:b w:val="false"/>
          <w:i w:val="false"/>
          <w:color w:val="000000"/>
          <w:vertAlign w:val="subscript"/>
        </w:rPr>
        <w:t> </w:t>
      </w:r>
      <w:r>
        <w:rPr>
          <w:rFonts w:ascii="Times New Roman"/>
          <w:b w:val="false"/>
          <w:i w:val="false"/>
          <w:color w:val="000000"/>
          <w:sz w:val="28"/>
        </w:rPr>
        <w:t>– люк ені.</w:t>
      </w:r>
      <w:r>
        <w:br/>
      </w:r>
      <w:r>
        <w:rPr>
          <w:rFonts w:ascii="Times New Roman"/>
          <w:b w:val="false"/>
          <w:i w:val="false"/>
          <w:color w:val="000000"/>
          <w:sz w:val="28"/>
        </w:rPr>
        <w:t>
      Шетінде орналасқан люктердің бұрышы ауданындағы өлшемдер Кеме қатынасы тіркелімінің келісімімен азайтылуы мүмкін.</w:t>
      </w:r>
      <w:r>
        <w:br/>
      </w:r>
      <w:r>
        <w:rPr>
          <w:rFonts w:ascii="Times New Roman"/>
          <w:b w:val="false"/>
          <w:i w:val="false"/>
          <w:color w:val="000000"/>
          <w:sz w:val="28"/>
        </w:rPr>
        <w:t>
</w:t>
      </w:r>
      <w:r>
        <w:rPr>
          <w:rFonts w:ascii="Times New Roman"/>
          <w:b w:val="false"/>
          <w:i w:val="false"/>
          <w:color w:val="000000"/>
          <w:sz w:val="28"/>
        </w:rPr>
        <w:t>
      256. Рамалық бимстің жазықтығында комингс дуалдарында тік бракеттер орнатылу қажет.</w:t>
      </w:r>
      <w:r>
        <w:br/>
      </w:r>
      <w:r>
        <w:rPr>
          <w:rFonts w:ascii="Times New Roman"/>
          <w:b w:val="false"/>
          <w:i w:val="false"/>
          <w:color w:val="000000"/>
          <w:sz w:val="28"/>
        </w:rPr>
        <w:t>
      Палуба бойынша бракет ені, қайсысы кіші екеніне қарап, бірақ комингс текшесінің енінен кем болмайтындай рамалық бимс биіктігінен немесе комингс биіктігінің жартысынан кем болмауы;</w:t>
      </w:r>
      <w:r>
        <w:br/>
      </w:r>
      <w:r>
        <w:rPr>
          <w:rFonts w:ascii="Times New Roman"/>
          <w:b w:val="false"/>
          <w:i w:val="false"/>
          <w:color w:val="000000"/>
          <w:sz w:val="28"/>
        </w:rPr>
        <w:t>
      бракеттердің жоғарғы жиегі комингс текшесіне пісірілуі;</w:t>
      </w:r>
      <w:r>
        <w:br/>
      </w:r>
      <w:r>
        <w:rPr>
          <w:rFonts w:ascii="Times New Roman"/>
          <w:b w:val="false"/>
          <w:i w:val="false"/>
          <w:color w:val="000000"/>
          <w:sz w:val="28"/>
        </w:rPr>
        <w:t>
      бракеттердің бос жиегін нығайтушы ұзынша қиық немесе фланцтар комингс текшесіне жетпей «ус» аяқталуы, ал палубтарда «ус» аяқталуы немесе кеңіп және төсенішке пісірілуі мүмкін, сонымен бірге төсеніштің кері жағынан «қатты нүктелерді» жоятын қабырға қаттылығы және бракеттер орнатылуы қажет.</w:t>
      </w:r>
      <w:r>
        <w:br/>
      </w:r>
      <w:r>
        <w:rPr>
          <w:rFonts w:ascii="Times New Roman"/>
          <w:b w:val="false"/>
          <w:i w:val="false"/>
          <w:color w:val="000000"/>
          <w:sz w:val="28"/>
        </w:rPr>
        <w:t>
</w:t>
      </w:r>
      <w:r>
        <w:rPr>
          <w:rFonts w:ascii="Times New Roman"/>
          <w:b w:val="false"/>
          <w:i w:val="false"/>
          <w:color w:val="000000"/>
          <w:sz w:val="28"/>
        </w:rPr>
        <w:t>
      257. Комингстің жоғарғы жиектері комингстердің табақшаларының тұрақтылығын жеткілікті қамтамасыз ететін, ұзынша қиықпен немесе қырмен күшейтілу қажет.</w:t>
      </w:r>
      <w:r>
        <w:br/>
      </w:r>
      <w:r>
        <w:rPr>
          <w:rFonts w:ascii="Times New Roman"/>
          <w:b w:val="false"/>
          <w:i w:val="false"/>
          <w:color w:val="000000"/>
          <w:sz w:val="28"/>
        </w:rPr>
        <w:t>
      Егер комингс дуалының биіктігінің оның қалыңдығына деген қатынасы 40 асса, онда комингстың дуалы сондай-ақ осы Қағиданың 157-тармағы 2) тармақшасына сәйкес көлденең қабырғамен нығайтылу қажет.</w:t>
      </w:r>
      <w:r>
        <w:br/>
      </w:r>
      <w:r>
        <w:rPr>
          <w:rFonts w:ascii="Times New Roman"/>
          <w:b w:val="false"/>
          <w:i w:val="false"/>
          <w:color w:val="000000"/>
          <w:sz w:val="28"/>
        </w:rPr>
        <w:t>
</w:t>
      </w:r>
      <w:r>
        <w:rPr>
          <w:rFonts w:ascii="Times New Roman"/>
          <w:b w:val="false"/>
          <w:i w:val="false"/>
          <w:color w:val="000000"/>
          <w:sz w:val="28"/>
        </w:rPr>
        <w:t>
      258. Жүкке арналған люктердің комингстерінің табақшаларын рамалық бимстер жиегінің төменгі деңгейіне дейін жеткізу керек, ал комингстің төменгі жиегінде комингстің 8-12 қалыңдығын қабылдайтындай енімен майысқан фланец болуы керек.</w:t>
      </w:r>
      <w:r>
        <w:br/>
      </w:r>
      <w:r>
        <w:rPr>
          <w:rFonts w:ascii="Times New Roman"/>
          <w:b w:val="false"/>
          <w:i w:val="false"/>
          <w:color w:val="000000"/>
          <w:sz w:val="28"/>
        </w:rPr>
        <w:t>
</w:t>
      </w:r>
      <w:r>
        <w:rPr>
          <w:rFonts w:ascii="Times New Roman"/>
          <w:b w:val="false"/>
          <w:i w:val="false"/>
          <w:color w:val="000000"/>
          <w:sz w:val="28"/>
        </w:rPr>
        <w:t>
      259. Есепті палубалардағы жалғыз тіліктер, борттан кеменің ортыңғы бөлігіндегі жүкке арналған люктердің тілігіне дейін орналасқан мүмкіндігінше кіші өлшемді болуы және жүкке арналған люктердің бұрышынан және машиналық үй-жай шахталарынан, сондай-ақ аралық қондырмасы ұштарынан едәуір алыс орналасуы қажет.</w:t>
      </w:r>
      <w:r>
        <w:br/>
      </w:r>
      <w:r>
        <w:rPr>
          <w:rFonts w:ascii="Times New Roman"/>
          <w:b w:val="false"/>
          <w:i w:val="false"/>
          <w:color w:val="000000"/>
          <w:sz w:val="28"/>
        </w:rPr>
        <w:t>
      Егер тілік ені (диаметр) палубалық табақшаның 20 қалыңдығынан немесе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палубаның үздіксіз учаскесінің 0,55 енінен жоғары болса, онда тілік палубаның тілікпен беріктілік көрсеткіші кіші шамада, бірақ осындай тіліксіз палубалардан төмен болмайтындай нығайтылуы қажет.</w:t>
      </w:r>
    </w:p>
    <w:bookmarkEnd w:id="51"/>
    <w:bookmarkStart w:name="z293" w:id="52"/>
    <w:p>
      <w:pPr>
        <w:spacing w:after="0"/>
        <w:ind w:left="0"/>
        <w:jc w:val="left"/>
      </w:pPr>
      <w:r>
        <w:rPr>
          <w:rFonts w:ascii="Times New Roman"/>
          <w:b/>
          <w:i w:val="false"/>
          <w:color w:val="000000"/>
        </w:rPr>
        <w:t xml:space="preserve"> 
§ 6. Өткізбейтін аралықтар</w:t>
      </w:r>
    </w:p>
    <w:bookmarkEnd w:id="52"/>
    <w:bookmarkStart w:name="z294" w:id="53"/>
    <w:p>
      <w:pPr>
        <w:spacing w:after="0"/>
        <w:ind w:left="0"/>
        <w:jc w:val="both"/>
      </w:pPr>
      <w:r>
        <w:rPr>
          <w:rFonts w:ascii="Times New Roman"/>
          <w:b w:val="false"/>
          <w:i w:val="false"/>
          <w:color w:val="000000"/>
          <w:sz w:val="28"/>
        </w:rPr>
        <w:t>
      260. Берік өткізбейтін көлденең аралықтардың санын және орналасуын кеменің сыныбы, түрі және міндетіне байланысты анықтайды.</w:t>
      </w:r>
      <w:r>
        <w:br/>
      </w:r>
      <w:r>
        <w:rPr>
          <w:rFonts w:ascii="Times New Roman"/>
          <w:b w:val="false"/>
          <w:i w:val="false"/>
          <w:color w:val="000000"/>
          <w:sz w:val="28"/>
        </w:rPr>
        <w:t>
      Осы Қағиданың 13-бөліміне сәйкес суға батпауды қамтамасыз ету, көлденең аралықтардың және жартылай аралықтардың санын және өткізбейтіні талап етілетін кемелерде, тиісті суға батпайтындық есебімен негізделу қажет.</w:t>
      </w:r>
      <w:r>
        <w:br/>
      </w:r>
      <w:r>
        <w:rPr>
          <w:rFonts w:ascii="Times New Roman"/>
          <w:b w:val="false"/>
          <w:i w:val="false"/>
          <w:color w:val="000000"/>
          <w:sz w:val="28"/>
        </w:rPr>
        <w:t>
</w:t>
      </w:r>
      <w:r>
        <w:rPr>
          <w:rFonts w:ascii="Times New Roman"/>
          <w:b w:val="false"/>
          <w:i w:val="false"/>
          <w:color w:val="000000"/>
          <w:sz w:val="28"/>
        </w:rPr>
        <w:t>
      261. Барлық кемелерде форпиктік және ахтерпиктік көлденең өткізбейтін аралықтар болу қажет.</w:t>
      </w:r>
      <w:r>
        <w:br/>
      </w:r>
      <w:r>
        <w:rPr>
          <w:rFonts w:ascii="Times New Roman"/>
          <w:b w:val="false"/>
          <w:i w:val="false"/>
          <w:color w:val="000000"/>
          <w:sz w:val="28"/>
        </w:rPr>
        <w:t>
      Форпиковті аралықтардың алдыңғы жағанан перпендикулярынан артқы жағына корпус енінің жартысынан кем болмайтындай орналасу қажет. Ені 14 м жоғары кемелер үшін Кеме қатынасы тіркелімінің келісімі бойынша форпик ұзындығын кемітуге рұқсат етіледі.</w:t>
      </w:r>
      <w:r>
        <w:br/>
      </w:r>
      <w:r>
        <w:rPr>
          <w:rFonts w:ascii="Times New Roman"/>
          <w:b w:val="false"/>
          <w:i w:val="false"/>
          <w:color w:val="000000"/>
          <w:sz w:val="28"/>
        </w:rPr>
        <w:t>
</w:t>
      </w:r>
      <w:r>
        <w:rPr>
          <w:rFonts w:ascii="Times New Roman"/>
          <w:b w:val="false"/>
          <w:i w:val="false"/>
          <w:color w:val="000000"/>
          <w:sz w:val="28"/>
        </w:rPr>
        <w:t>
      262. Итерумен кез келген ұшына тізбектелуге бейім, итеруші кемелер үшін екі пиктік көлденең аралықтар форпиковтіге ұсынылатын талаптарды қанағаттандару қажет.</w:t>
      </w:r>
      <w:r>
        <w:br/>
      </w:r>
      <w:r>
        <w:rPr>
          <w:rFonts w:ascii="Times New Roman"/>
          <w:b w:val="false"/>
          <w:i w:val="false"/>
          <w:color w:val="000000"/>
          <w:sz w:val="28"/>
        </w:rPr>
        <w:t>
</w:t>
      </w:r>
      <w:r>
        <w:rPr>
          <w:rFonts w:ascii="Times New Roman"/>
          <w:b w:val="false"/>
          <w:i w:val="false"/>
          <w:color w:val="000000"/>
          <w:sz w:val="28"/>
        </w:rPr>
        <w:t>
      263. Өздігінен жүретін кемелердің, машиналық бөлімшені шектейтін, өткізбеуші көлденең аралықтардың болуы қажет.</w:t>
      </w:r>
      <w:r>
        <w:br/>
      </w:r>
      <w:r>
        <w:rPr>
          <w:rFonts w:ascii="Times New Roman"/>
          <w:b w:val="false"/>
          <w:i w:val="false"/>
          <w:color w:val="000000"/>
          <w:sz w:val="28"/>
        </w:rPr>
        <w:t>
</w:t>
      </w:r>
      <w:r>
        <w:rPr>
          <w:rFonts w:ascii="Times New Roman"/>
          <w:b w:val="false"/>
          <w:i w:val="false"/>
          <w:color w:val="000000"/>
          <w:sz w:val="28"/>
        </w:rPr>
        <w:t>
      264. Барлық өткізбеуші көлденең аралықтар түптен су үсті бортының палубаларына қарай жүруі қажет.</w:t>
      </w:r>
      <w:r>
        <w:br/>
      </w:r>
      <w:r>
        <w:rPr>
          <w:rFonts w:ascii="Times New Roman"/>
          <w:b w:val="false"/>
          <w:i w:val="false"/>
          <w:color w:val="000000"/>
          <w:sz w:val="28"/>
        </w:rPr>
        <w:t>
</w:t>
      </w:r>
      <w:r>
        <w:rPr>
          <w:rFonts w:ascii="Times New Roman"/>
          <w:b w:val="false"/>
          <w:i w:val="false"/>
          <w:color w:val="000000"/>
          <w:sz w:val="28"/>
        </w:rPr>
        <w:t>
      265. Форпик және ахтерпикті аралықтарда есіктерді және лаздарды орналастыруға рұқсат етілмейді.</w:t>
      </w:r>
      <w:r>
        <w:br/>
      </w:r>
      <w:r>
        <w:rPr>
          <w:rFonts w:ascii="Times New Roman"/>
          <w:b w:val="false"/>
          <w:i w:val="false"/>
          <w:color w:val="000000"/>
          <w:sz w:val="28"/>
        </w:rPr>
        <w:t>
      Егер берік көлденең өткізбеуші аралықтарға есіктер және лаздар орнатса, онда олар өткізбейтін және екі жағынан жабылатын, ал суға батпаушылық талап етілетін кемелерде – бұдан басқа басты палубадан жабылатын болу қажет.</w:t>
      </w:r>
      <w:r>
        <w:br/>
      </w:r>
      <w:r>
        <w:rPr>
          <w:rFonts w:ascii="Times New Roman"/>
          <w:b w:val="false"/>
          <w:i w:val="false"/>
          <w:color w:val="000000"/>
          <w:sz w:val="28"/>
        </w:rPr>
        <w:t>
</w:t>
      </w:r>
      <w:r>
        <w:rPr>
          <w:rFonts w:ascii="Times New Roman"/>
          <w:b w:val="false"/>
          <w:i w:val="false"/>
          <w:color w:val="000000"/>
          <w:sz w:val="28"/>
        </w:rPr>
        <w:t>
      266. Өткізбейтін аралықтар арқылы өтетін барлық құбырлар, кабельдер, штуртросты және білікше өткізгіштер үшін қозғалғыш бөліктерді аралықтардың өткізбеуін қамтамасыз ететін тығыздаманы немесе басқа құрылымдарды қолдану арқылы көлденең стакандарға салынады.</w:t>
      </w:r>
      <w:r>
        <w:br/>
      </w:r>
      <w:r>
        <w:rPr>
          <w:rFonts w:ascii="Times New Roman"/>
          <w:b w:val="false"/>
          <w:i w:val="false"/>
          <w:color w:val="000000"/>
          <w:sz w:val="28"/>
        </w:rPr>
        <w:t>
</w:t>
      </w:r>
      <w:r>
        <w:rPr>
          <w:rFonts w:ascii="Times New Roman"/>
          <w:b w:val="false"/>
          <w:i w:val="false"/>
          <w:color w:val="000000"/>
          <w:sz w:val="28"/>
        </w:rPr>
        <w:t>
      267. Құрғақ жүк тасуға арналған кемелерде өткізбейтін көлденең аралықтардың ең аз саны, форпиковті және ахтерпиковті қоса кеменің:</w:t>
      </w:r>
      <w:r>
        <w:br/>
      </w:r>
      <w:r>
        <w:rPr>
          <w:rFonts w:ascii="Times New Roman"/>
          <w:b w:val="false"/>
          <w:i w:val="false"/>
          <w:color w:val="000000"/>
          <w:sz w:val="28"/>
        </w:rPr>
        <w:t>
      1) 20 – 60 м - 3;</w:t>
      </w:r>
      <w:r>
        <w:br/>
      </w:r>
      <w:r>
        <w:rPr>
          <w:rFonts w:ascii="Times New Roman"/>
          <w:b w:val="false"/>
          <w:i w:val="false"/>
          <w:color w:val="000000"/>
          <w:sz w:val="28"/>
        </w:rPr>
        <w:t>
      2) 61 – 80 м - 4;</w:t>
      </w:r>
      <w:r>
        <w:br/>
      </w:r>
      <w:r>
        <w:rPr>
          <w:rFonts w:ascii="Times New Roman"/>
          <w:b w:val="false"/>
          <w:i w:val="false"/>
          <w:color w:val="000000"/>
          <w:sz w:val="28"/>
        </w:rPr>
        <w:t>
      3) 81 – 100 м — 5;</w:t>
      </w:r>
      <w:r>
        <w:br/>
      </w:r>
      <w:r>
        <w:rPr>
          <w:rFonts w:ascii="Times New Roman"/>
          <w:b w:val="false"/>
          <w:i w:val="false"/>
          <w:color w:val="000000"/>
          <w:sz w:val="28"/>
        </w:rPr>
        <w:t>
      4) 101 м жоғары ұзындығында — 6 болу қажет.</w:t>
      </w:r>
      <w:r>
        <w:br/>
      </w:r>
      <w:r>
        <w:rPr>
          <w:rFonts w:ascii="Times New Roman"/>
          <w:b w:val="false"/>
          <w:i w:val="false"/>
          <w:color w:val="000000"/>
          <w:sz w:val="28"/>
        </w:rPr>
        <w:t>
</w:t>
      </w:r>
      <w:r>
        <w:rPr>
          <w:rFonts w:ascii="Times New Roman"/>
          <w:b w:val="false"/>
          <w:i w:val="false"/>
          <w:color w:val="000000"/>
          <w:sz w:val="28"/>
        </w:rPr>
        <w:t>
      268. Екі түпті және екі бортты кемелерде көлденең аралықтарды жүк трюмі шегінде орналастырмауға болады.</w:t>
      </w:r>
      <w:r>
        <w:br/>
      </w:r>
      <w:r>
        <w:rPr>
          <w:rFonts w:ascii="Times New Roman"/>
          <w:b w:val="false"/>
          <w:i w:val="false"/>
          <w:color w:val="000000"/>
          <w:sz w:val="28"/>
        </w:rPr>
        <w:t>
      Мұндай жағдайда борт арасындағы өткізбейтін жартылай қалқаларды (диафрагмалар) 15 шпациядан кейін кем болмайтындай болып орналдастырады.</w:t>
      </w:r>
      <w:r>
        <w:br/>
      </w:r>
      <w:r>
        <w:rPr>
          <w:rFonts w:ascii="Times New Roman"/>
          <w:b w:val="false"/>
          <w:i w:val="false"/>
          <w:color w:val="000000"/>
          <w:sz w:val="28"/>
        </w:rPr>
        <w:t>
      Жартылай қалқалардың қалыңдығы осы Қағиданың 245-тармаққа сәйкес анықталады, ал олардың жиынтығы 271, 272, 274, 275-тармақтарының талаптарына жауап береді.</w:t>
      </w:r>
      <w:r>
        <w:br/>
      </w:r>
      <w:r>
        <w:rPr>
          <w:rFonts w:ascii="Times New Roman"/>
          <w:b w:val="false"/>
          <w:i w:val="false"/>
          <w:color w:val="000000"/>
          <w:sz w:val="28"/>
        </w:rPr>
        <w:t>
      Әрбір екінші борт аралық жартылай аралықтарды өткізбейтін етіп орындауға рұқсат етіледі.</w:t>
      </w:r>
      <w:r>
        <w:br/>
      </w:r>
      <w:r>
        <w:rPr>
          <w:rFonts w:ascii="Times New Roman"/>
          <w:b w:val="false"/>
          <w:i w:val="false"/>
          <w:color w:val="000000"/>
          <w:sz w:val="28"/>
        </w:rPr>
        <w:t>
</w:t>
      </w:r>
      <w:r>
        <w:rPr>
          <w:rFonts w:ascii="Times New Roman"/>
          <w:b w:val="false"/>
          <w:i w:val="false"/>
          <w:color w:val="000000"/>
          <w:sz w:val="28"/>
        </w:rPr>
        <w:t>
      269. Кеме-алаңдарында ең аз дегенде ДП бір қалқа және көлбеу фермалар немесе аралықтыраның арқашықтығы 2,5 м аспайтын пиллерстер қатары орнатылу қажет. Пиллерстер аралығының арқашықтығы екі еселенген флорлар арлығының арқашықтығынан аспауы қажет.</w:t>
      </w:r>
      <w:r>
        <w:br/>
      </w:r>
      <w:r>
        <w:rPr>
          <w:rFonts w:ascii="Times New Roman"/>
          <w:b w:val="false"/>
          <w:i w:val="false"/>
          <w:color w:val="000000"/>
          <w:sz w:val="28"/>
        </w:rPr>
        <w:t>
      Ұзындығы 50 м кем кемелерде Кеме қатынасы тіркелімінің келісімімен ДП-дағы бойлық аралықтың орнына көлбеу ферма орналасуы мүмкін.</w:t>
      </w:r>
      <w:r>
        <w:br/>
      </w:r>
      <w:r>
        <w:rPr>
          <w:rFonts w:ascii="Times New Roman"/>
          <w:b w:val="false"/>
          <w:i w:val="false"/>
          <w:color w:val="000000"/>
          <w:sz w:val="28"/>
        </w:rPr>
        <w:t>
      Осы Қағиданың 267-тармағында қарастырылған көлденең аралықтан басқа бұл кемелерде көлденең қиғаш орнаталған ферма бекітілуі қажет.</w:t>
      </w:r>
      <w:r>
        <w:br/>
      </w:r>
      <w:r>
        <w:rPr>
          <w:rFonts w:ascii="Times New Roman"/>
          <w:b w:val="false"/>
          <w:i w:val="false"/>
          <w:color w:val="000000"/>
          <w:sz w:val="28"/>
        </w:rPr>
        <w:t>
      Бойынша көлденең аралықтардан басқа бұл кемелерде көлденең көлбеу фермалар орналасуы қажет. Көлденең көлбеу фермалар аралығының немесе көлденең көлбеу фермалар мен аралықтар аралығының арақашықтығы биіктігі 2,5 м кемелер үшін 12 шпация, 2,5 м жоғары болса 18 шпациядан аспауы қажет.</w:t>
      </w:r>
      <w:r>
        <w:br/>
      </w:r>
      <w:r>
        <w:rPr>
          <w:rFonts w:ascii="Times New Roman"/>
          <w:b w:val="false"/>
          <w:i w:val="false"/>
          <w:color w:val="000000"/>
          <w:sz w:val="28"/>
        </w:rPr>
        <w:t>
</w:t>
      </w:r>
      <w:r>
        <w:rPr>
          <w:rFonts w:ascii="Times New Roman"/>
          <w:b w:val="false"/>
          <w:i w:val="false"/>
          <w:color w:val="000000"/>
          <w:sz w:val="28"/>
        </w:rPr>
        <w:t>
      270. Өткізбейтін аралықтар жазық немесе кеңірдектелген болуы;</w:t>
      </w:r>
      <w:r>
        <w:br/>
      </w:r>
      <w:r>
        <w:rPr>
          <w:rFonts w:ascii="Times New Roman"/>
          <w:b w:val="false"/>
          <w:i w:val="false"/>
          <w:color w:val="000000"/>
          <w:sz w:val="28"/>
        </w:rPr>
        <w:t>
      өткізбейтін аралықтар қаптамасының ең аз қалыңдығы осы  Қағидаға </w:t>
      </w:r>
      <w:r>
        <w:rPr>
          <w:rFonts w:ascii="Times New Roman"/>
          <w:b w:val="false"/>
          <w:i w:val="false"/>
          <w:color w:val="000000"/>
          <w:sz w:val="28"/>
        </w:rPr>
        <w:t>47-қосымшадағы</w:t>
      </w:r>
      <w:r>
        <w:rPr>
          <w:rFonts w:ascii="Times New Roman"/>
          <w:b w:val="false"/>
          <w:i w:val="false"/>
          <w:color w:val="000000"/>
          <w:sz w:val="28"/>
        </w:rPr>
        <w:t xml:space="preserve"> суретте көрсетілгеннен кем болмауы қажет.</w:t>
      </w:r>
      <w:r>
        <w:br/>
      </w:r>
      <w:r>
        <w:rPr>
          <w:rFonts w:ascii="Times New Roman"/>
          <w:b w:val="false"/>
          <w:i w:val="false"/>
          <w:color w:val="000000"/>
          <w:sz w:val="28"/>
        </w:rPr>
        <w:t>
</w:t>
      </w:r>
      <w:r>
        <w:rPr>
          <w:rFonts w:ascii="Times New Roman"/>
          <w:b w:val="false"/>
          <w:i w:val="false"/>
          <w:color w:val="000000"/>
          <w:sz w:val="28"/>
        </w:rPr>
        <w:t>
      271. Жазық аралықтар жиынтықпен нығайтылуы қажет.</w:t>
      </w:r>
      <w:r>
        <w:br/>
      </w:r>
      <w:r>
        <w:rPr>
          <w:rFonts w:ascii="Times New Roman"/>
          <w:b w:val="false"/>
          <w:i w:val="false"/>
          <w:color w:val="000000"/>
          <w:sz w:val="28"/>
        </w:rPr>
        <w:t>
      Кильсондар және карлингстер жазықтығында орналасқан көлденең аралықтардың тіреуі рамалық болуы қажет.</w:t>
      </w:r>
      <w:r>
        <w:br/>
      </w:r>
      <w:r>
        <w:rPr>
          <w:rFonts w:ascii="Times New Roman"/>
          <w:b w:val="false"/>
          <w:i w:val="false"/>
          <w:color w:val="000000"/>
          <w:sz w:val="28"/>
        </w:rPr>
        <w:t>
      Егер кильсондар және карлингстер бір тік жазықтықта орналаспаған жағдайда, жақын жердегі қайраңға жететін және осы Қағиданың </w:t>
      </w:r>
      <w:r>
        <w:rPr>
          <w:rFonts w:ascii="Times New Roman"/>
          <w:b w:val="false"/>
          <w:i w:val="false"/>
          <w:color w:val="000000"/>
          <w:sz w:val="28"/>
        </w:rPr>
        <w:t>27-қосымшасындағы</w:t>
      </w:r>
      <w:r>
        <w:rPr>
          <w:rFonts w:ascii="Times New Roman"/>
          <w:b w:val="false"/>
          <w:i w:val="false"/>
          <w:color w:val="000000"/>
          <w:sz w:val="28"/>
        </w:rPr>
        <w:t xml:space="preserve"> в) суретке сәйкес бос тіреулер арқылы өтетін, ал көлденең қабырғаларда – ұзындығы рамалық тіреудің 1,5 биіктігінен кем болмайтын кницамен аяқталатын және қабырға қаттылығына дейін жететін ішінара рамалық тіреулер орнатуға болады.</w:t>
      </w:r>
      <w:r>
        <w:br/>
      </w:r>
      <w:r>
        <w:rPr>
          <w:rFonts w:ascii="Times New Roman"/>
          <w:b w:val="false"/>
          <w:i w:val="false"/>
          <w:color w:val="000000"/>
          <w:sz w:val="28"/>
        </w:rPr>
        <w:t>
      Бойлық аралықтардың рамалық және бос тіреулерін рамалық және бос борттық шпангоуттың жазықтығына сәйкес орнату керек.</w:t>
      </w:r>
      <w:r>
        <w:br/>
      </w:r>
      <w:r>
        <w:rPr>
          <w:rFonts w:ascii="Times New Roman"/>
          <w:b w:val="false"/>
          <w:i w:val="false"/>
          <w:color w:val="000000"/>
          <w:sz w:val="28"/>
        </w:rPr>
        <w:t>
      Белдікпен жалғасқан тік рамалық тіреудің көлденең қимасының қарсыласу сәті, мұзсыз нығайтуларын және осы Қағиданың </w:t>
      </w:r>
      <w:r>
        <w:rPr>
          <w:rFonts w:ascii="Times New Roman"/>
          <w:b w:val="false"/>
          <w:i w:val="false"/>
          <w:color w:val="000000"/>
          <w:sz w:val="28"/>
        </w:rPr>
        <w:t>38-қосымшасын</w:t>
      </w:r>
      <w:r>
        <w:rPr>
          <w:rFonts w:ascii="Times New Roman"/>
          <w:b w:val="false"/>
          <w:i w:val="false"/>
          <w:color w:val="000000"/>
          <w:sz w:val="28"/>
        </w:rPr>
        <w:t xml:space="preserve"> ескермей талап етілген белдікпен жалғасқан рамалық борттық шпангоуттың көлденең қимасының қарсыласу сәтінен кем болмауы қажет.</w:t>
      </w:r>
      <w:r>
        <w:br/>
      </w:r>
      <w:r>
        <w:rPr>
          <w:rFonts w:ascii="Times New Roman"/>
          <w:b w:val="false"/>
          <w:i w:val="false"/>
          <w:color w:val="000000"/>
          <w:sz w:val="28"/>
        </w:rPr>
        <w:t>
</w:t>
      </w:r>
      <w:r>
        <w:rPr>
          <w:rFonts w:ascii="Times New Roman"/>
          <w:b w:val="false"/>
          <w:i w:val="false"/>
          <w:color w:val="000000"/>
          <w:sz w:val="28"/>
        </w:rPr>
        <w:t>
      272. Борттық стрингерлер болған кезде олардың жазықтығындағы аралықтарда қайраң орнатылу қажет.</w:t>
      </w:r>
      <w:r>
        <w:br/>
      </w:r>
      <w:r>
        <w:rPr>
          <w:rFonts w:ascii="Times New Roman"/>
          <w:b w:val="false"/>
          <w:i w:val="false"/>
          <w:color w:val="000000"/>
          <w:sz w:val="28"/>
        </w:rPr>
        <w:t>
      Белдікпен жалғасқан қайраңның көлденең қимасының қарсыласу сәті, талап етілген борттық стрингердің көлденең қимасының қарсыласу сәтінен кем болмау қажет.</w:t>
      </w:r>
      <w:r>
        <w:br/>
      </w:r>
      <w:r>
        <w:rPr>
          <w:rFonts w:ascii="Times New Roman"/>
          <w:b w:val="false"/>
          <w:i w:val="false"/>
          <w:color w:val="000000"/>
          <w:sz w:val="28"/>
        </w:rPr>
        <w:t>
</w:t>
      </w:r>
      <w:r>
        <w:rPr>
          <w:rFonts w:ascii="Times New Roman"/>
          <w:b w:val="false"/>
          <w:i w:val="false"/>
          <w:color w:val="000000"/>
          <w:sz w:val="28"/>
        </w:rPr>
        <w:t>
      273. Форпиковті қалқалардағы бос тіреулерді бір-бірінен 0,6 м жоғары емес қашықтықта орналастырылады.</w:t>
      </w:r>
      <w:r>
        <w:br/>
      </w:r>
      <w:r>
        <w:rPr>
          <w:rFonts w:ascii="Times New Roman"/>
          <w:b w:val="false"/>
          <w:i w:val="false"/>
          <w:color w:val="000000"/>
          <w:sz w:val="28"/>
        </w:rPr>
        <w:t>
      Басқа қалқаларда бом тіреулер аралығының арақашықтығы 0,75 м аспауы қажет.</w:t>
      </w:r>
      <w:r>
        <w:br/>
      </w:r>
      <w:r>
        <w:rPr>
          <w:rFonts w:ascii="Times New Roman"/>
          <w:b w:val="false"/>
          <w:i w:val="false"/>
          <w:color w:val="000000"/>
          <w:sz w:val="28"/>
        </w:rPr>
        <w:t>
      Палубаның және түптің бойлық жиынтық жүйесі кезінде көлденең қалқалардың бос тіреулері палубаның бойлық қабырға қаттылығы және түп жазықтығында орналастыру және оларға кницамен бекітілу қажет.</w:t>
      </w:r>
      <w:r>
        <w:br/>
      </w:r>
      <w:r>
        <w:rPr>
          <w:rFonts w:ascii="Times New Roman"/>
          <w:b w:val="false"/>
          <w:i w:val="false"/>
          <w:color w:val="000000"/>
          <w:sz w:val="28"/>
        </w:rPr>
        <w:t>
</w:t>
      </w:r>
      <w:r>
        <w:rPr>
          <w:rFonts w:ascii="Times New Roman"/>
          <w:b w:val="false"/>
          <w:i w:val="false"/>
          <w:color w:val="000000"/>
          <w:sz w:val="28"/>
        </w:rPr>
        <w:t>
      274. Өткізбейтін аралықтар үшін белдікпен жалғасқан бос тік тіреудің көлденең қимасының қарсыласу сәті белдікпен жалғасқан бос шпангоуттың көлденең қимасының қарсыласу сәтіне талап етілгеннен кем болмауы қажет.</w:t>
      </w:r>
      <w:r>
        <w:br/>
      </w:r>
      <w:r>
        <w:rPr>
          <w:rFonts w:ascii="Times New Roman"/>
          <w:b w:val="false"/>
          <w:i w:val="false"/>
          <w:color w:val="000000"/>
          <w:sz w:val="28"/>
        </w:rPr>
        <w:t>
</w:t>
      </w:r>
      <w:r>
        <w:rPr>
          <w:rFonts w:ascii="Times New Roman"/>
          <w:b w:val="false"/>
          <w:i w:val="false"/>
          <w:color w:val="000000"/>
          <w:sz w:val="28"/>
        </w:rPr>
        <w:t xml:space="preserve">
      275. Өткізбейтін аралықтардың көлденең қабырға қаттылығы аралығының арақашықтығы 550 мм тең деп қабылдау ұсынылады. Белдікпен жалғасқан бұл қабырғалардың көлденең қимасының қарсыласу сәті осы Қағиданың 176-формуласымен талап етілгеннен кем болмау қажет. Сонымен бірге </w:t>
      </w:r>
      <w:r>
        <w:rPr>
          <w:rFonts w:ascii="Times New Roman"/>
          <w:b w:val="false"/>
          <w:i/>
          <w:color w:val="000000"/>
          <w:sz w:val="28"/>
        </w:rPr>
        <w:t xml:space="preserve">d, </w:t>
      </w:r>
      <w:r>
        <w:rPr>
          <w:rFonts w:ascii="Times New Roman"/>
          <w:b w:val="false"/>
          <w:i w:val="false"/>
          <w:color w:val="000000"/>
          <w:sz w:val="28"/>
        </w:rPr>
        <w:t>м, мәнітік рамалық тіреу аралығының қашықтығына тең деп қабылдануы қажет.</w:t>
      </w:r>
      <w:r>
        <w:br/>
      </w:r>
      <w:r>
        <w:rPr>
          <w:rFonts w:ascii="Times New Roman"/>
          <w:b w:val="false"/>
          <w:i w:val="false"/>
          <w:color w:val="000000"/>
          <w:sz w:val="28"/>
        </w:rPr>
        <w:t>
</w:t>
      </w:r>
      <w:r>
        <w:rPr>
          <w:rFonts w:ascii="Times New Roman"/>
          <w:b w:val="false"/>
          <w:i w:val="false"/>
          <w:color w:val="000000"/>
          <w:sz w:val="28"/>
        </w:rPr>
        <w:t>
      276. Бойлық аралықтар үшін белдікпен жалғасқан жоғары көлденең қабырғасының көлденең қимасының қарсыласу сәті палуба үшін осы Қағиданың 249-тармағына сәйкес талап етілгеннен кем болмауы қажет.</w:t>
      </w:r>
      <w:r>
        <w:br/>
      </w:r>
      <w:r>
        <w:rPr>
          <w:rFonts w:ascii="Times New Roman"/>
          <w:b w:val="false"/>
          <w:i w:val="false"/>
          <w:color w:val="000000"/>
          <w:sz w:val="28"/>
        </w:rPr>
        <w:t>
</w:t>
      </w:r>
      <w:r>
        <w:rPr>
          <w:rFonts w:ascii="Times New Roman"/>
          <w:b w:val="false"/>
          <w:i w:val="false"/>
          <w:color w:val="000000"/>
          <w:sz w:val="28"/>
        </w:rPr>
        <w:t>
      277. Кеңірдектенген аралықтардың құрылымының мынадай нұсқауларын сақтай отырып орындайды:</w:t>
      </w:r>
      <w:r>
        <w:br/>
      </w:r>
      <w:r>
        <w:rPr>
          <w:rFonts w:ascii="Times New Roman"/>
          <w:b w:val="false"/>
          <w:i w:val="false"/>
          <w:color w:val="000000"/>
          <w:sz w:val="28"/>
        </w:rPr>
        <w:t>
      1) корпустың кеңірдектенген көлденең аралықтары бірыңғай өткізбейтін флорларға немесе тікелей түптік қаптамаға және екінші түп төсенішіне орнатылады.</w:t>
      </w:r>
      <w:r>
        <w:br/>
      </w:r>
      <w:r>
        <w:rPr>
          <w:rFonts w:ascii="Times New Roman"/>
          <w:b w:val="false"/>
          <w:i w:val="false"/>
          <w:color w:val="000000"/>
          <w:sz w:val="28"/>
        </w:rPr>
        <w:t>
      Көлденең аралықтардың тік гофрларының тік сызықтары кильсондардың аралықтарына жанасатын дуал жазықтығымен бірігуі қажет.</w:t>
      </w:r>
      <w:r>
        <w:br/>
      </w:r>
      <w:r>
        <w:rPr>
          <w:rFonts w:ascii="Times New Roman"/>
          <w:b w:val="false"/>
          <w:i w:val="false"/>
          <w:color w:val="000000"/>
          <w:sz w:val="28"/>
        </w:rPr>
        <w:t>
      Палубаның және түптің карлингстері, кильсондары, және бойлық қабырға қаттылығы гофрға кницаман бекітіледі;</w:t>
      </w:r>
      <w:r>
        <w:br/>
      </w:r>
      <w:r>
        <w:rPr>
          <w:rFonts w:ascii="Times New Roman"/>
          <w:b w:val="false"/>
          <w:i w:val="false"/>
          <w:color w:val="000000"/>
          <w:sz w:val="28"/>
        </w:rPr>
        <w:t>
      2) гофрмен тік орналасқан аралықтар борттық стрингерлер жазықтығында орнатылған қайраңдармен нығайтылу қажет.</w:t>
      </w:r>
      <w:r>
        <w:br/>
      </w:r>
      <w:r>
        <w:rPr>
          <w:rFonts w:ascii="Times New Roman"/>
          <w:b w:val="false"/>
          <w:i w:val="false"/>
          <w:color w:val="000000"/>
          <w:sz w:val="28"/>
        </w:rPr>
        <w:t>
      Гофрмен көлденең орналасқан аралықтар рамалық шпангоут немесе кильсон және карлингс жазықтығында орнатылған рамалық тіреулермен нығайтылу қажет;</w:t>
      </w:r>
      <w:r>
        <w:br/>
      </w:r>
      <w:r>
        <w:rPr>
          <w:rFonts w:ascii="Times New Roman"/>
          <w:b w:val="false"/>
          <w:i w:val="false"/>
          <w:color w:val="000000"/>
          <w:sz w:val="28"/>
        </w:rPr>
        <w:t>
      3) аралықтардың гофрлары осы Қағиданың 274 және 275-тармақтардың талабынан кем болмайтын қарсыласу сәті болуы қажет;</w:t>
      </w:r>
      <w:r>
        <w:br/>
      </w:r>
      <w:r>
        <w:rPr>
          <w:rFonts w:ascii="Times New Roman"/>
          <w:b w:val="false"/>
          <w:i w:val="false"/>
          <w:color w:val="000000"/>
          <w:sz w:val="28"/>
        </w:rPr>
        <w:t>
      4) гофрлардың көлденең қимасының қарсыласу сәті (осы Қағиданың </w:t>
      </w:r>
      <w:r>
        <w:rPr>
          <w:rFonts w:ascii="Times New Roman"/>
          <w:b w:val="false"/>
          <w:i w:val="false"/>
          <w:color w:val="000000"/>
          <w:sz w:val="28"/>
        </w:rPr>
        <w:t>41-қосымшасы</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формулалар бойынша анықтауы қажет:</w:t>
      </w:r>
      <w:r>
        <w:br/>
      </w:r>
      <w:r>
        <w:rPr>
          <w:rFonts w:ascii="Times New Roman"/>
          <w:b w:val="false"/>
          <w:i w:val="false"/>
          <w:color w:val="000000"/>
          <w:sz w:val="28"/>
        </w:rPr>
        <w:t>
      трапеция тәрізді гофрлар үшін</w:t>
      </w:r>
      <w:r>
        <w:br/>
      </w:r>
      <w:r>
        <w:rPr>
          <w:rFonts w:ascii="Times New Roman"/>
          <w:b w:val="false"/>
          <w:i w:val="false"/>
          <w:color w:val="000000"/>
          <w:sz w:val="28"/>
        </w:rPr>
        <w:t>
                         W = th (a + b/3);                   (200)</w:t>
      </w:r>
      <w:r>
        <w:br/>
      </w:r>
      <w:r>
        <w:rPr>
          <w:rFonts w:ascii="Times New Roman"/>
          <w:b w:val="false"/>
          <w:i w:val="false"/>
          <w:color w:val="000000"/>
          <w:sz w:val="28"/>
        </w:rPr>
        <w:t>
      толқынды гофрлар үшін</w:t>
      </w:r>
      <w:r>
        <w:br/>
      </w:r>
      <w:r>
        <w:rPr>
          <w:rFonts w:ascii="Times New Roman"/>
          <w:b w:val="false"/>
          <w:i w:val="false"/>
          <w:color w:val="000000"/>
          <w:sz w:val="28"/>
        </w:rPr>
        <w:t>
                                  </w:t>
      </w:r>
      <w:r>
        <w:drawing>
          <wp:inline distT="0" distB="0" distL="0" distR="0">
            <wp:extent cx="3962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962400" cy="3175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566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664200" cy="317500"/>
                    </a:xfrm>
                    <a:prstGeom prst="rect">
                      <a:avLst/>
                    </a:prstGeom>
                  </pic:spPr>
                </pic:pic>
              </a:graphicData>
            </a:graphic>
          </wp:inline>
        </w:drawing>
      </w:r>
      <w:r>
        <w:br/>
      </w:r>
      <w:r>
        <w:rPr>
          <w:rFonts w:ascii="Times New Roman"/>
          <w:b w:val="false"/>
          <w:i w:val="false"/>
          <w:color w:val="000000"/>
          <w:sz w:val="28"/>
        </w:rPr>
        <w:t>
      5) гофр өлшемдері мынадай өзара қатынас болатындай түрде таңдалуы қажет:</w:t>
      </w:r>
      <w:r>
        <w:br/>
      </w:r>
      <w:r>
        <w:rPr>
          <w:rFonts w:ascii="Times New Roman"/>
          <w:b w:val="false"/>
          <w:i w:val="false"/>
          <w:color w:val="000000"/>
          <w:sz w:val="28"/>
        </w:rPr>
        <w:t>
      трапеция тәрізді гофрлар үшін</w:t>
      </w:r>
      <w:r>
        <w:br/>
      </w:r>
      <w:r>
        <w:rPr>
          <w:rFonts w:ascii="Times New Roman"/>
          <w:b w:val="false"/>
          <w:i w:val="false"/>
          <w:color w:val="000000"/>
          <w:sz w:val="28"/>
        </w:rPr>
        <w:t>
                         </w:t>
      </w:r>
      <w:r>
        <w:drawing>
          <wp:inline distT="0" distB="0" distL="0" distR="0">
            <wp:extent cx="513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130800" cy="787400"/>
                    </a:xfrm>
                    <a:prstGeom prst="rect">
                      <a:avLst/>
                    </a:prstGeom>
                  </pic:spPr>
                </pic:pic>
              </a:graphicData>
            </a:graphic>
          </wp:inline>
        </w:drawing>
      </w:r>
      <w:r>
        <w:br/>
      </w:r>
      <w:r>
        <w:rPr>
          <w:rFonts w:ascii="Times New Roman"/>
          <w:b w:val="false"/>
          <w:i w:val="false"/>
          <w:color w:val="000000"/>
          <w:sz w:val="28"/>
        </w:rPr>
        <w:t>
      толқынды гофрлар үшін</w:t>
      </w:r>
      <w:r>
        <w:br/>
      </w:r>
      <w:r>
        <w:rPr>
          <w:rFonts w:ascii="Times New Roman"/>
          <w:b w:val="false"/>
          <w:i w:val="false"/>
          <w:color w:val="000000"/>
          <w:sz w:val="28"/>
        </w:rPr>
        <w:t>
                                 R/t &lt; 65.                   (204)</w:t>
      </w:r>
    </w:p>
    <w:bookmarkEnd w:id="53"/>
    <w:bookmarkStart w:name="z312" w:id="54"/>
    <w:p>
      <w:pPr>
        <w:spacing w:after="0"/>
        <w:ind w:left="0"/>
        <w:jc w:val="left"/>
      </w:pPr>
      <w:r>
        <w:rPr>
          <w:rFonts w:ascii="Times New Roman"/>
          <w:b/>
          <w:i w:val="false"/>
          <w:color w:val="000000"/>
        </w:rPr>
        <w:t xml:space="preserve"> 
§ 7. Пиллерстер және фермалар</w:t>
      </w:r>
    </w:p>
    <w:bookmarkEnd w:id="54"/>
    <w:bookmarkStart w:name="z313" w:id="55"/>
    <w:p>
      <w:pPr>
        <w:spacing w:after="0"/>
        <w:ind w:left="0"/>
        <w:jc w:val="both"/>
      </w:pPr>
      <w:r>
        <w:rPr>
          <w:rFonts w:ascii="Times New Roman"/>
          <w:b w:val="false"/>
          <w:i w:val="false"/>
          <w:color w:val="000000"/>
          <w:sz w:val="28"/>
        </w:rPr>
        <w:t>
      278. Пиллерстің және көлбеудің көлденең қимасының ауданы 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анықталғаннан кем болмауы қажет</w:t>
      </w:r>
      <w:r>
        <w:br/>
      </w:r>
      <w:r>
        <w:rPr>
          <w:rFonts w:ascii="Times New Roman"/>
          <w:b w:val="false"/>
          <w:i w:val="false"/>
          <w:color w:val="000000"/>
          <w:sz w:val="28"/>
        </w:rPr>
        <w:t>
                           F = 98,lfm/(nR</w:t>
      </w:r>
      <w:r>
        <w:rPr>
          <w:rFonts w:ascii="Times New Roman"/>
          <w:b w:val="false"/>
          <w:i w:val="false"/>
          <w:color w:val="000000"/>
          <w:vertAlign w:val="subscript"/>
        </w:rPr>
        <w:t>eН</w:t>
      </w:r>
      <w:r>
        <w:rPr>
          <w:rFonts w:ascii="Times New Roman"/>
          <w:b w:val="false"/>
          <w:i w:val="false"/>
          <w:color w:val="000000"/>
          <w:sz w:val="28"/>
        </w:rPr>
        <w:t>),                (205)</w:t>
      </w:r>
      <w:r>
        <w:br/>
      </w:r>
      <w:r>
        <w:rPr>
          <w:rFonts w:ascii="Times New Roman"/>
          <w:b w:val="false"/>
          <w:i w:val="false"/>
          <w:color w:val="000000"/>
          <w:sz w:val="28"/>
        </w:rPr>
        <w:t>
      мұндағы f - пиллерспен қолданатын, қарастырылып жатқан аудандағы жүк люктерін қоса палубаның немесе платформаның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n - мәніне байланысты осы Қағиданың </w:t>
      </w:r>
      <w:r>
        <w:rPr>
          <w:rFonts w:ascii="Times New Roman"/>
          <w:b w:val="false"/>
          <w:i w:val="false"/>
          <w:color w:val="000000"/>
          <w:sz w:val="28"/>
        </w:rPr>
        <w:t>55-қосымшасына</w:t>
      </w:r>
      <w:r>
        <w:rPr>
          <w:rFonts w:ascii="Times New Roman"/>
          <w:b w:val="false"/>
          <w:i w:val="false"/>
          <w:color w:val="000000"/>
          <w:sz w:val="28"/>
        </w:rPr>
        <w:t xml:space="preserve"> сәйкес анықталған коэффициент</w:t>
      </w:r>
      <w:r>
        <w:br/>
      </w:r>
      <w:r>
        <w:rPr>
          <w:rFonts w:ascii="Times New Roman"/>
          <w:b w:val="false"/>
          <w:i w:val="false"/>
          <w:color w:val="000000"/>
          <w:sz w:val="28"/>
        </w:rPr>
        <w:t>
                              </w:t>
      </w:r>
      <w:r>
        <w:drawing>
          <wp:inline distT="0" distB="0" distL="0" distR="0">
            <wp:extent cx="455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559300" cy="3302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 мыналар тең деп қабылданатын коэффициент:</w:t>
      </w:r>
      <w:r>
        <w:br/>
      </w:r>
      <w:r>
        <w:rPr>
          <w:rFonts w:ascii="Times New Roman"/>
          <w:b w:val="false"/>
          <w:i w:val="false"/>
          <w:color w:val="000000"/>
          <w:sz w:val="28"/>
        </w:rPr>
        <w:t>
      құбыр қимасы үшін — 1;</w:t>
      </w:r>
      <w:r>
        <w:br/>
      </w:r>
      <w:r>
        <w:rPr>
          <w:rFonts w:ascii="Times New Roman"/>
          <w:b w:val="false"/>
          <w:i w:val="false"/>
          <w:color w:val="000000"/>
          <w:sz w:val="28"/>
        </w:rPr>
        <w:t>
      екі қырлы тең бүйірлі бұрыштардан құралған төртбұрышты қорап тәрізді және крест түріндегі қима үшін - 0,61;</w:t>
      </w:r>
      <w:r>
        <w:br/>
      </w:r>
      <w:r>
        <w:rPr>
          <w:rFonts w:ascii="Times New Roman"/>
          <w:b w:val="false"/>
          <w:i w:val="false"/>
          <w:color w:val="000000"/>
          <w:sz w:val="28"/>
        </w:rPr>
        <w:t>
      бір тең бүйірлі үшбұрыш түріндегі қырдың қимасы үшін – 0,44 деп қабылданатын коэффициент;</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14300" cy="139700"/>
                    </a:xfrm>
                    <a:prstGeom prst="rect">
                      <a:avLst/>
                    </a:prstGeom>
                  </pic:spPr>
                </pic:pic>
              </a:graphicData>
            </a:graphic>
          </wp:inline>
        </w:drawing>
      </w:r>
      <w:r>
        <w:rPr>
          <w:rFonts w:ascii="Times New Roman"/>
          <w:b w:val="false"/>
          <w:i w:val="false"/>
          <w:color w:val="000000"/>
          <w:vertAlign w:val="subscript"/>
        </w:rPr>
        <w:t>т</w:t>
      </w:r>
      <w:r>
        <w:rPr>
          <w:rFonts w:ascii="Times New Roman"/>
          <w:b w:val="false"/>
          <w:i w:val="false"/>
          <w:color w:val="000000"/>
          <w:sz w:val="28"/>
        </w:rPr>
        <w:t xml:space="preserve"> - мыналарға тең коэффициент</w:t>
      </w:r>
      <w:r>
        <w:br/>
      </w:r>
      <w:r>
        <w:rPr>
          <w:rFonts w:ascii="Times New Roman"/>
          <w:b w:val="false"/>
          <w:i w:val="false"/>
          <w:color w:val="000000"/>
          <w:sz w:val="28"/>
        </w:rPr>
        <w:t>
                              </w:t>
      </w:r>
      <w:r>
        <w:drawing>
          <wp:inline distT="0" distB="0" distL="0" distR="0">
            <wp:extent cx="449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495800" cy="304800"/>
                    </a:xfrm>
                    <a:prstGeom prst="rect">
                      <a:avLst/>
                    </a:prstGeom>
                  </pic:spPr>
                </pic:pic>
              </a:graphicData>
            </a:graphic>
          </wp:inline>
        </w:drawing>
      </w:r>
      <w:r>
        <w:br/>
      </w:r>
      <w:r>
        <w:rPr>
          <w:rFonts w:ascii="Times New Roman"/>
          <w:b w:val="false"/>
          <w:i w:val="false"/>
          <w:color w:val="000000"/>
          <w:sz w:val="28"/>
        </w:rPr>
        <w:t>
      l - пиллерс ұзындығы, м;</w:t>
      </w:r>
      <w:r>
        <w:br/>
      </w:r>
      <w:r>
        <w:rPr>
          <w:rFonts w:ascii="Times New Roman"/>
          <w:b w:val="false"/>
          <w:i w:val="false"/>
          <w:color w:val="000000"/>
          <w:sz w:val="28"/>
        </w:rPr>
        <w:t>
      R</w:t>
      </w:r>
      <w:r>
        <w:rPr>
          <w:rFonts w:ascii="Times New Roman"/>
          <w:b w:val="false"/>
          <w:i w:val="false"/>
          <w:color w:val="000000"/>
          <w:vertAlign w:val="subscript"/>
        </w:rPr>
        <w:t>еH</w:t>
      </w:r>
      <w:r>
        <w:rPr>
          <w:rFonts w:ascii="Times New Roman"/>
          <w:b w:val="false"/>
          <w:i w:val="false"/>
          <w:color w:val="000000"/>
          <w:sz w:val="28"/>
        </w:rPr>
        <w:t xml:space="preserve"> - болат ағымдылығының шегі, МПа;</w:t>
      </w:r>
      <w:r>
        <w:br/>
      </w:r>
      <w:r>
        <w:rPr>
          <w:rFonts w:ascii="Times New Roman"/>
          <w:b w:val="false"/>
          <w:i w:val="false"/>
          <w:color w:val="000000"/>
          <w:sz w:val="28"/>
        </w:rPr>
        <w:t xml:space="preserve">
      m </w:t>
      </w:r>
      <w:r>
        <w:rPr>
          <w:rFonts w:ascii="Times New Roman"/>
          <w:b w:val="false"/>
          <w:i/>
          <w:color w:val="000000"/>
          <w:sz w:val="28"/>
        </w:rPr>
        <w:t xml:space="preserve">— </w:t>
      </w:r>
      <w:r>
        <w:rPr>
          <w:rFonts w:ascii="Times New Roman"/>
          <w:b w:val="false"/>
          <w:i w:val="false"/>
          <w:color w:val="000000"/>
          <w:sz w:val="28"/>
        </w:rPr>
        <w:t>жүк орналастыруға арналған құрғақ жүк тиеуге арналған палубаға тең коэффициент,</w:t>
      </w:r>
      <w:r>
        <w:br/>
      </w:r>
      <w:r>
        <w:rPr>
          <w:rFonts w:ascii="Times New Roman"/>
          <w:b w:val="false"/>
          <w:i w:val="false"/>
          <w:color w:val="000000"/>
          <w:sz w:val="28"/>
        </w:rPr>
        <w:t>
                                m = M/f,                     (208)</w:t>
      </w:r>
      <w:r>
        <w:br/>
      </w:r>
      <w:r>
        <w:rPr>
          <w:rFonts w:ascii="Times New Roman"/>
          <w:b w:val="false"/>
          <w:i w:val="false"/>
          <w:color w:val="000000"/>
          <w:sz w:val="28"/>
        </w:rPr>
        <w:t>
      мұндағы М</w:t>
      </w:r>
      <w:r>
        <w:rPr>
          <w:rFonts w:ascii="Times New Roman"/>
          <w:b w:val="false"/>
          <w:i/>
          <w:color w:val="000000"/>
          <w:sz w:val="28"/>
        </w:rPr>
        <w:t xml:space="preserve"> - </w:t>
      </w:r>
      <w:r>
        <w:rPr>
          <w:rFonts w:ascii="Times New Roman"/>
          <w:b w:val="false"/>
          <w:i w:val="false"/>
          <w:color w:val="000000"/>
          <w:sz w:val="28"/>
        </w:rPr>
        <w:t>палубада мынадай ауданда орналасқан жүктің ең үлкен көлемі, т,</w:t>
      </w:r>
      <w:r>
        <w:br/>
      </w:r>
      <w:r>
        <w:rPr>
          <w:rFonts w:ascii="Times New Roman"/>
          <w:b w:val="false"/>
          <w:i w:val="false"/>
          <w:color w:val="000000"/>
          <w:sz w:val="28"/>
        </w:rPr>
        <w:t>
      жүк орналастыруға арналмаған палу учаскелері үшін,</w:t>
      </w:r>
      <w:r>
        <w:br/>
      </w:r>
      <w:r>
        <w:rPr>
          <w:rFonts w:ascii="Times New Roman"/>
          <w:b w:val="false"/>
          <w:i w:val="false"/>
          <w:color w:val="000000"/>
          <w:sz w:val="28"/>
        </w:rPr>
        <w:t>
                                 m = 0,5j,                   (209)</w:t>
      </w:r>
      <w:r>
        <w:br/>
      </w:r>
      <w:r>
        <w:rPr>
          <w:rFonts w:ascii="Times New Roman"/>
          <w:b w:val="false"/>
          <w:i w:val="false"/>
          <w:color w:val="000000"/>
          <w:sz w:val="28"/>
        </w:rPr>
        <w:t>
      мұндағы j</w:t>
      </w:r>
      <w:r>
        <w:rPr>
          <w:rFonts w:ascii="Times New Roman"/>
          <w:b w:val="false"/>
          <w:i/>
          <w:color w:val="000000"/>
          <w:sz w:val="28"/>
        </w:rPr>
        <w:t xml:space="preserve"> - </w:t>
      </w:r>
      <w:r>
        <w:rPr>
          <w:rFonts w:ascii="Times New Roman"/>
          <w:b w:val="false"/>
          <w:i w:val="false"/>
          <w:color w:val="000000"/>
          <w:sz w:val="28"/>
        </w:rPr>
        <w:t>пиллерспен қолданатын палуба саны;</w:t>
      </w:r>
      <w:r>
        <w:br/>
      </w:r>
      <w:r>
        <w:rPr>
          <w:rFonts w:ascii="Times New Roman"/>
          <w:b w:val="false"/>
          <w:i w:val="false"/>
          <w:color w:val="000000"/>
          <w:sz w:val="28"/>
        </w:rPr>
        <w:t>
      құйма кемелердің жүк бөліктерінің палубалары үшін</w:t>
      </w:r>
      <w:r>
        <w:br/>
      </w:r>
      <w:r>
        <w:rPr>
          <w:rFonts w:ascii="Times New Roman"/>
          <w:b w:val="false"/>
          <w:i w:val="false"/>
          <w:color w:val="000000"/>
          <w:sz w:val="28"/>
        </w:rPr>
        <w:t>
                                 m = 1,0.                    (210)</w:t>
      </w:r>
      <w:r>
        <w:br/>
      </w:r>
      <w:r>
        <w:rPr>
          <w:rFonts w:ascii="Times New Roman"/>
          <w:b w:val="false"/>
          <w:i w:val="false"/>
          <w:color w:val="000000"/>
          <w:sz w:val="28"/>
        </w:rPr>
        <w:t>
</w:t>
      </w:r>
      <w:r>
        <w:rPr>
          <w:rFonts w:ascii="Times New Roman"/>
          <w:b w:val="false"/>
          <w:i w:val="false"/>
          <w:color w:val="000000"/>
          <w:sz w:val="28"/>
        </w:rPr>
        <w:t>
      279. Пиллерстің немесе көлбеудің көлденең қимасының ең аз қарсыласу сәті, см</w:t>
      </w:r>
      <w:r>
        <w:rPr>
          <w:rFonts w:ascii="Times New Roman"/>
          <w:b w:val="false"/>
          <w:i w:val="false"/>
          <w:color w:val="000000"/>
          <w:vertAlign w:val="superscript"/>
        </w:rPr>
        <w:t>4</w:t>
      </w:r>
      <w:r>
        <w:rPr>
          <w:rFonts w:ascii="Times New Roman"/>
          <w:b w:val="false"/>
          <w:i w:val="false"/>
          <w:color w:val="000000"/>
          <w:sz w:val="28"/>
        </w:rPr>
        <w:t>, мынадай формуламен есептелгеннен кем болмау қажет</w:t>
      </w:r>
      <w:r>
        <w:br/>
      </w:r>
      <w:r>
        <w:rPr>
          <w:rFonts w:ascii="Times New Roman"/>
          <w:b w:val="false"/>
          <w:i w:val="false"/>
          <w:color w:val="000000"/>
          <w:sz w:val="28"/>
        </w:rPr>
        <w:t xml:space="preserve">
                                 I =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perscript"/>
        </w:rPr>
        <w:t>2</w:t>
      </w:r>
      <w:r>
        <w:rPr>
          <w:rFonts w:ascii="Times New Roman"/>
          <w:b w:val="false"/>
          <w:i w:val="false"/>
          <w:color w:val="000000"/>
          <w:sz w:val="28"/>
        </w:rPr>
        <w:t>F</w:t>
      </w:r>
      <w:r>
        <w:rPr>
          <w:rFonts w:ascii="Times New Roman"/>
          <w:b w:val="false"/>
          <w:i w:val="false"/>
          <w:color w:val="000000"/>
          <w:vertAlign w:val="superscript"/>
        </w:rPr>
        <w:t>2</w:t>
      </w:r>
      <w:r>
        <w:rPr>
          <w:rFonts w:ascii="Times New Roman"/>
          <w:b w:val="false"/>
          <w:i w:val="false"/>
          <w:color w:val="000000"/>
          <w:sz w:val="28"/>
        </w:rPr>
        <w:t>,                   (211)</w:t>
      </w:r>
      <w:r>
        <w:br/>
      </w:r>
      <w:r>
        <w:rPr>
          <w:rFonts w:ascii="Times New Roman"/>
          <w:b w:val="false"/>
          <w:i w:val="false"/>
          <w:color w:val="000000"/>
          <w:sz w:val="28"/>
        </w:rPr>
        <w:t xml:space="preserve">
      мұндағы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 осы Қағиданың 252-тармағына сәйкес анықталған коэффициент;</w:t>
      </w:r>
      <w:r>
        <w:br/>
      </w:r>
      <w:r>
        <w:rPr>
          <w:rFonts w:ascii="Times New Roman"/>
          <w:b w:val="false"/>
          <w:i w:val="false"/>
          <w:color w:val="000000"/>
          <w:sz w:val="28"/>
        </w:rPr>
        <w:t>
      F - осы Қағиданың 278-тармағына сәйкес есептелген пиллерстің немесе көлбеудің көлденең қимасы.</w:t>
      </w:r>
      <w:r>
        <w:br/>
      </w:r>
      <w:r>
        <w:rPr>
          <w:rFonts w:ascii="Times New Roman"/>
          <w:b w:val="false"/>
          <w:i w:val="false"/>
          <w:color w:val="000000"/>
          <w:sz w:val="28"/>
        </w:rPr>
        <w:t>
</w:t>
      </w:r>
      <w:r>
        <w:rPr>
          <w:rFonts w:ascii="Times New Roman"/>
          <w:b w:val="false"/>
          <w:i w:val="false"/>
          <w:color w:val="000000"/>
          <w:sz w:val="28"/>
        </w:rPr>
        <w:t>
      280. Әртүрлі қырдан құралған пиллерстер 1 м жоғары емес кейін орналасқан жалғастырушы төсемдерде орнатылу қажет.</w:t>
      </w:r>
      <w:r>
        <w:br/>
      </w:r>
      <w:r>
        <w:rPr>
          <w:rFonts w:ascii="Times New Roman"/>
          <w:b w:val="false"/>
          <w:i w:val="false"/>
          <w:color w:val="000000"/>
          <w:sz w:val="28"/>
        </w:rPr>
        <w:t>
      Жүк палубаларын және құйма кемелердің палубасын қолдайтын пиллерс ұштары түпкі және палубалық жиынтыққа төрт кницамен бекітілу қажет; басқа палубаларды қолдайтын книц ұштарын тек қана екі кницамен нығайтуға рұқсат етіледі.</w:t>
      </w:r>
      <w:r>
        <w:br/>
      </w:r>
      <w:r>
        <w:rPr>
          <w:rFonts w:ascii="Times New Roman"/>
          <w:b w:val="false"/>
          <w:i w:val="false"/>
          <w:color w:val="000000"/>
          <w:sz w:val="28"/>
        </w:rPr>
        <w:t>
      Книц биіктігі пиллерстің көлденең қималарының екі есе биіктігінен кем болмау қажет.</w:t>
      </w:r>
      <w:r>
        <w:br/>
      </w:r>
      <w:r>
        <w:rPr>
          <w:rFonts w:ascii="Times New Roman"/>
          <w:b w:val="false"/>
          <w:i w:val="false"/>
          <w:color w:val="000000"/>
          <w:sz w:val="28"/>
        </w:rPr>
        <w:t>
</w:t>
      </w:r>
      <w:r>
        <w:rPr>
          <w:rFonts w:ascii="Times New Roman"/>
          <w:b w:val="false"/>
          <w:i w:val="false"/>
          <w:color w:val="000000"/>
          <w:sz w:val="28"/>
        </w:rPr>
        <w:t>
      281. Пиллерстерді флордың кильсонмен және карлингстің бимспен қиылысқан түйіндерінде орнату ұсынылады.</w:t>
      </w:r>
      <w:r>
        <w:br/>
      </w:r>
      <w:r>
        <w:rPr>
          <w:rFonts w:ascii="Times New Roman"/>
          <w:b w:val="false"/>
          <w:i w:val="false"/>
          <w:color w:val="000000"/>
          <w:sz w:val="28"/>
        </w:rPr>
        <w:t>
      Кильсондар және флорлар дуалдарындағы пиллерс астындағы тіліктерге рұқсат етілмейді. Пиллерсті кильсонның флормен қиылыспаған түйінінде орнатқан кезде оның астында түп бойынша осы жердегі екі жағынан да жақын жердегі байланысқа жететін негізгі рамалық жиынтықтың өлшеміндегі байланыстар орнату қажет. Ұқсас құрылымдар пиллерсті рамалық палубалық жиынтықпен жалғастыру кезінде де болу қажет.</w:t>
      </w:r>
      <w:r>
        <w:br/>
      </w:r>
      <w:r>
        <w:rPr>
          <w:rFonts w:ascii="Times New Roman"/>
          <w:b w:val="false"/>
          <w:i w:val="false"/>
          <w:color w:val="000000"/>
          <w:sz w:val="28"/>
        </w:rPr>
        <w:t>
</w:t>
      </w:r>
      <w:r>
        <w:rPr>
          <w:rFonts w:ascii="Times New Roman"/>
          <w:b w:val="false"/>
          <w:i w:val="false"/>
          <w:color w:val="000000"/>
          <w:sz w:val="28"/>
        </w:rPr>
        <w:t>
      282. Пиллерс осінің өрнектелген жиынтығы жиынтықтың тік дуалдарымен сәйкес келуі;</w:t>
      </w:r>
      <w:r>
        <w:br/>
      </w:r>
      <w:r>
        <w:rPr>
          <w:rFonts w:ascii="Times New Roman"/>
          <w:b w:val="false"/>
          <w:i w:val="false"/>
          <w:color w:val="000000"/>
          <w:sz w:val="28"/>
        </w:rPr>
        <w:t>
      өрнектелген жиынтықта орнатылатын құбырлы пиллерстер көлденең кництерге тірелуі қажет.</w:t>
      </w:r>
      <w:r>
        <w:br/>
      </w:r>
      <w:r>
        <w:rPr>
          <w:rFonts w:ascii="Times New Roman"/>
          <w:b w:val="false"/>
          <w:i w:val="false"/>
          <w:color w:val="000000"/>
          <w:sz w:val="28"/>
        </w:rPr>
        <w:t>
</w:t>
      </w:r>
      <w:r>
        <w:rPr>
          <w:rFonts w:ascii="Times New Roman"/>
          <w:b w:val="false"/>
          <w:i w:val="false"/>
          <w:color w:val="000000"/>
          <w:sz w:val="28"/>
        </w:rPr>
        <w:t>
      283. Қондырма және басты палуба бөлмелерінде пиллерс осьтерін біртіндеп тік орналастыру ұсынылады.</w:t>
      </w:r>
      <w:r>
        <w:br/>
      </w:r>
      <w:r>
        <w:rPr>
          <w:rFonts w:ascii="Times New Roman"/>
          <w:b w:val="false"/>
          <w:i w:val="false"/>
          <w:color w:val="000000"/>
          <w:sz w:val="28"/>
        </w:rPr>
        <w:t>
</w:t>
      </w:r>
      <w:r>
        <w:rPr>
          <w:rFonts w:ascii="Times New Roman"/>
          <w:b w:val="false"/>
          <w:i w:val="false"/>
          <w:color w:val="000000"/>
          <w:sz w:val="28"/>
        </w:rPr>
        <w:t>
      284. Көлденең және бойлық көлбеу фермдердің конструкциялары (осы Қағиданың </w:t>
      </w:r>
      <w:r>
        <w:rPr>
          <w:rFonts w:ascii="Times New Roman"/>
          <w:b w:val="false"/>
          <w:i w:val="false"/>
          <w:color w:val="000000"/>
          <w:sz w:val="28"/>
        </w:rPr>
        <w:t>17-қосымшасы</w:t>
      </w:r>
      <w:r>
        <w:rPr>
          <w:rFonts w:ascii="Times New Roman"/>
          <w:b w:val="false"/>
          <w:i w:val="false"/>
          <w:color w:val="000000"/>
          <w:sz w:val="28"/>
        </w:rPr>
        <w:t>) пиллерстерге және көлбеулерге қатысты флорлар және бимстерге немесе кильсондар және карлингстерге сәйкес жасалу қажет.</w:t>
      </w:r>
      <w:r>
        <w:br/>
      </w:r>
      <w:r>
        <w:rPr>
          <w:rFonts w:ascii="Times New Roman"/>
          <w:b w:val="false"/>
          <w:i w:val="false"/>
          <w:color w:val="000000"/>
          <w:sz w:val="28"/>
        </w:rPr>
        <w:t>
</w:t>
      </w:r>
      <w:r>
        <w:rPr>
          <w:rFonts w:ascii="Times New Roman"/>
          <w:b w:val="false"/>
          <w:i w:val="false"/>
          <w:color w:val="000000"/>
          <w:sz w:val="28"/>
        </w:rPr>
        <w:t>
      285. Бойлық және көлденең көлбеу фермдердің белдігін құраушы бойлық және көлденең жиынтық (тиісті кильсондар, карлингстер және флорлар, бимстер) таңбалық қырдан болуы қажет.</w:t>
      </w:r>
      <w:r>
        <w:br/>
      </w:r>
      <w:r>
        <w:rPr>
          <w:rFonts w:ascii="Times New Roman"/>
          <w:b w:val="false"/>
          <w:i w:val="false"/>
          <w:color w:val="000000"/>
          <w:sz w:val="28"/>
        </w:rPr>
        <w:t>
</w:t>
      </w:r>
      <w:r>
        <w:rPr>
          <w:rFonts w:ascii="Times New Roman"/>
          <w:b w:val="false"/>
          <w:i w:val="false"/>
          <w:color w:val="000000"/>
          <w:sz w:val="28"/>
        </w:rPr>
        <w:t>
      286. Көлбеу ұштары бойынша көлбеу қиылысының түйіндерінде книц немесе бракеттер орналасу қажет.</w:t>
      </w:r>
      <w:r>
        <w:br/>
      </w:r>
      <w:r>
        <w:rPr>
          <w:rFonts w:ascii="Times New Roman"/>
          <w:b w:val="false"/>
          <w:i w:val="false"/>
          <w:color w:val="000000"/>
          <w:sz w:val="28"/>
        </w:rPr>
        <w:t>
      Книц немесе бракет өлшемдері оларға қырдың екі есе биіктігіне тең көлбеу ұшын бекітетіндей қабылдайды. Книц қалыңдығы (бракет) сәйкес фермалар белдігінің дуал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287. Бірнеше бірдей қырдан құралған көлбеулерде сызбасы осы Қағиданың </w:t>
      </w:r>
      <w:r>
        <w:rPr>
          <w:rFonts w:ascii="Times New Roman"/>
          <w:b w:val="false"/>
          <w:i w:val="false"/>
          <w:color w:val="000000"/>
          <w:sz w:val="28"/>
        </w:rPr>
        <w:t>16-қосымшасы</w:t>
      </w:r>
      <w:r>
        <w:rPr>
          <w:rFonts w:ascii="Times New Roman"/>
          <w:b w:val="false"/>
          <w:i w:val="false"/>
          <w:color w:val="000000"/>
          <w:sz w:val="28"/>
        </w:rPr>
        <w:t xml:space="preserve"> а) және б) сәйкес келетін фермдер үшін үштен кем емес жалғастырушы төсемдер болу және сызбасы осы Қағиданың </w:t>
      </w:r>
      <w:r>
        <w:rPr>
          <w:rFonts w:ascii="Times New Roman"/>
          <w:b w:val="false"/>
          <w:i w:val="false"/>
          <w:color w:val="000000"/>
          <w:sz w:val="28"/>
        </w:rPr>
        <w:t>16-қосымшасы</w:t>
      </w:r>
      <w:r>
        <w:rPr>
          <w:rFonts w:ascii="Times New Roman"/>
          <w:b w:val="false"/>
          <w:i w:val="false"/>
          <w:color w:val="000000"/>
          <w:sz w:val="28"/>
        </w:rPr>
        <w:t xml:space="preserve"> в) сәйкес келетін фермалар үшін екеуден кем емес жалғастырушы төсемдер болуы қажет.</w:t>
      </w:r>
      <w:r>
        <w:br/>
      </w:r>
      <w:r>
        <w:rPr>
          <w:rFonts w:ascii="Times New Roman"/>
          <w:b w:val="false"/>
          <w:i w:val="false"/>
          <w:color w:val="000000"/>
          <w:sz w:val="28"/>
        </w:rPr>
        <w:t>
</w:t>
      </w:r>
      <w:r>
        <w:rPr>
          <w:rFonts w:ascii="Times New Roman"/>
          <w:b w:val="false"/>
          <w:i w:val="false"/>
          <w:color w:val="000000"/>
          <w:sz w:val="28"/>
        </w:rPr>
        <w:t>
      288. Фермдер пиллерісін осы Қағиданың 279-283-тармақтар талабын сақтаумен дайындайды.</w:t>
      </w:r>
    </w:p>
    <w:bookmarkEnd w:id="55"/>
    <w:bookmarkStart w:name="z324" w:id="56"/>
    <w:p>
      <w:pPr>
        <w:spacing w:after="0"/>
        <w:ind w:left="0"/>
        <w:jc w:val="left"/>
      </w:pPr>
      <w:r>
        <w:rPr>
          <w:rFonts w:ascii="Times New Roman"/>
          <w:b/>
          <w:i w:val="false"/>
          <w:color w:val="000000"/>
        </w:rPr>
        <w:t xml:space="preserve"> 
§ 8. Машиналық үй-жайдағы корпус жиынтығы</w:t>
      </w:r>
    </w:p>
    <w:bookmarkEnd w:id="56"/>
    <w:bookmarkStart w:name="z325" w:id="57"/>
    <w:p>
      <w:pPr>
        <w:spacing w:after="0"/>
        <w:ind w:left="0"/>
        <w:jc w:val="both"/>
      </w:pPr>
      <w:r>
        <w:rPr>
          <w:rFonts w:ascii="Times New Roman"/>
          <w:b w:val="false"/>
          <w:i w:val="false"/>
          <w:color w:val="000000"/>
          <w:sz w:val="28"/>
        </w:rPr>
        <w:t>
      289. Бірыңғай флорларды әрбір шпангоутта орналастыру керек.</w:t>
      </w:r>
      <w:r>
        <w:br/>
      </w:r>
      <w:r>
        <w:rPr>
          <w:rFonts w:ascii="Times New Roman"/>
          <w:b w:val="false"/>
          <w:i w:val="false"/>
          <w:color w:val="000000"/>
          <w:sz w:val="28"/>
        </w:rPr>
        <w:t>
      Рамалық шпангоут және бимс аралығының арақашықтығы үш шпациядан аспауы;</w:t>
      </w:r>
      <w:r>
        <w:br/>
      </w:r>
      <w:r>
        <w:rPr>
          <w:rFonts w:ascii="Times New Roman"/>
          <w:b w:val="false"/>
          <w:i w:val="false"/>
          <w:color w:val="000000"/>
          <w:sz w:val="28"/>
        </w:rPr>
        <w:t>
      шпация кеменің ортаңғы бөлігінен үлкен болмауы;</w:t>
      </w:r>
      <w:r>
        <w:br/>
      </w:r>
      <w:r>
        <w:rPr>
          <w:rFonts w:ascii="Times New Roman"/>
          <w:b w:val="false"/>
          <w:i w:val="false"/>
          <w:color w:val="000000"/>
          <w:sz w:val="28"/>
        </w:rPr>
        <w:t>
      түптік, борттық және палубалық байланыстар осы Қағиданың 206-259-тармақтарында бекітілген талаптарға жауап беруі және оның өлшемдері грейфермен жүкті тиеу және жүкті түсіруге қосымшаны ескермей кеменің ортаңғы бөлігіндегі тиісті байланысына талап етілетін өлшемнен кем болмауы;</w:t>
      </w:r>
      <w:r>
        <w:br/>
      </w:r>
      <w:r>
        <w:rPr>
          <w:rFonts w:ascii="Times New Roman"/>
          <w:b w:val="false"/>
          <w:i w:val="false"/>
          <w:color w:val="000000"/>
          <w:sz w:val="28"/>
        </w:rPr>
        <w:t>
      машинналық бөлімнің байланыстары машиналық бөлімшеге жанасатын бөлік байланыстарымен тиісті конструктивті байлауы болуы қажет.</w:t>
      </w:r>
      <w:r>
        <w:br/>
      </w:r>
      <w:r>
        <w:rPr>
          <w:rFonts w:ascii="Times New Roman"/>
          <w:b w:val="false"/>
          <w:i w:val="false"/>
          <w:color w:val="000000"/>
          <w:sz w:val="28"/>
        </w:rPr>
        <w:t>
</w:t>
      </w:r>
      <w:r>
        <w:rPr>
          <w:rFonts w:ascii="Times New Roman"/>
          <w:b w:val="false"/>
          <w:i w:val="false"/>
          <w:color w:val="000000"/>
          <w:sz w:val="28"/>
        </w:rPr>
        <w:t>
      290. Флорлар және кильсондарды қайырылған ернектермен қолданылмайды.</w:t>
      </w:r>
      <w:r>
        <w:br/>
      </w:r>
      <w:r>
        <w:rPr>
          <w:rFonts w:ascii="Times New Roman"/>
          <w:b w:val="false"/>
          <w:i w:val="false"/>
          <w:color w:val="000000"/>
          <w:sz w:val="28"/>
        </w:rPr>
        <w:t>
</w:t>
      </w:r>
      <w:r>
        <w:rPr>
          <w:rFonts w:ascii="Times New Roman"/>
          <w:b w:val="false"/>
          <w:i w:val="false"/>
          <w:color w:val="000000"/>
          <w:sz w:val="28"/>
        </w:rPr>
        <w:t>
      291. Машиналық бөлімшедегі флорлар дуалының қалыңдығы талап етілетін кеменің ортаңғы бөлігіндегі флорлар дуалының қалыңдығынан 1 мм–ге кем болмауы қажет.</w:t>
      </w:r>
      <w:r>
        <w:br/>
      </w:r>
      <w:r>
        <w:rPr>
          <w:rFonts w:ascii="Times New Roman"/>
          <w:b w:val="false"/>
          <w:i w:val="false"/>
          <w:color w:val="000000"/>
          <w:sz w:val="28"/>
        </w:rPr>
        <w:t>
      Құрғақ жүк тасуға арналған кемелер үшін ортаңғы бөлігіндегі флорлар дуалының қалыңдығын мұндай жағдайда грейфермен жүкті тиеу және жүкті түсіру шартынан оның ұлғаюын ескермей анықтайды.</w:t>
      </w:r>
      <w:r>
        <w:br/>
      </w:r>
      <w:r>
        <w:rPr>
          <w:rFonts w:ascii="Times New Roman"/>
          <w:b w:val="false"/>
          <w:i w:val="false"/>
          <w:color w:val="000000"/>
          <w:sz w:val="28"/>
        </w:rPr>
        <w:t>
</w:t>
      </w:r>
      <w:r>
        <w:rPr>
          <w:rFonts w:ascii="Times New Roman"/>
          <w:b w:val="false"/>
          <w:i w:val="false"/>
          <w:color w:val="000000"/>
          <w:sz w:val="28"/>
        </w:rPr>
        <w:t>
      292. Кильсондар саны және оның орналасуы машиналық іргетас және көршілес бөліктердегі кильсондардың орналасуымен келісуі;</w:t>
      </w:r>
      <w:r>
        <w:br/>
      </w:r>
      <w:r>
        <w:rPr>
          <w:rFonts w:ascii="Times New Roman"/>
          <w:b w:val="false"/>
          <w:i w:val="false"/>
          <w:color w:val="000000"/>
          <w:sz w:val="28"/>
        </w:rPr>
        <w:t>
      басты қозғалтқыштардың іргетасындағы бойлық белдемдердің бірі кильсондармен бірігуі қажет.</w:t>
      </w:r>
      <w:r>
        <w:br/>
      </w:r>
      <w:r>
        <w:rPr>
          <w:rFonts w:ascii="Times New Roman"/>
          <w:b w:val="false"/>
          <w:i w:val="false"/>
          <w:color w:val="000000"/>
          <w:sz w:val="28"/>
        </w:rPr>
        <w:t>
      Кильсондарды басты қозғалтқыштардың бойлық іргетастық белдемдерімен біріктіру мүмкін болмаған жағдайда бойлық іргетастық белдем жазықтығында көлденең аралықтардың тік рамалық тіреулерімен байланған машиналық бөлімшенің ұзына бойына (аралықтан аралыққа дейін) қосымша кильсондар орнату қажет.</w:t>
      </w:r>
      <w:r>
        <w:br/>
      </w:r>
      <w:r>
        <w:rPr>
          <w:rFonts w:ascii="Times New Roman"/>
          <w:b w:val="false"/>
          <w:i w:val="false"/>
          <w:color w:val="000000"/>
          <w:sz w:val="28"/>
        </w:rPr>
        <w:t>
      Машиналық бөлімше кильсондарында флор өлшемінен кем емес өлшем болу қажет.</w:t>
      </w:r>
    </w:p>
    <w:bookmarkEnd w:id="57"/>
    <w:bookmarkStart w:name="z329" w:id="58"/>
    <w:p>
      <w:pPr>
        <w:spacing w:after="0"/>
        <w:ind w:left="0"/>
        <w:jc w:val="left"/>
      </w:pPr>
      <w:r>
        <w:rPr>
          <w:rFonts w:ascii="Times New Roman"/>
          <w:b/>
          <w:i w:val="false"/>
          <w:color w:val="000000"/>
        </w:rPr>
        <w:t xml:space="preserve"> 
§ 9. Ұш жиынтығы</w:t>
      </w:r>
    </w:p>
    <w:bookmarkEnd w:id="58"/>
    <w:bookmarkStart w:name="z330" w:id="59"/>
    <w:p>
      <w:pPr>
        <w:spacing w:after="0"/>
        <w:ind w:left="0"/>
        <w:jc w:val="both"/>
      </w:pPr>
      <w:r>
        <w:rPr>
          <w:rFonts w:ascii="Times New Roman"/>
          <w:b w:val="false"/>
          <w:i w:val="false"/>
          <w:color w:val="000000"/>
          <w:sz w:val="28"/>
        </w:rPr>
        <w:t>
      293. Борттың ұшындағы жиынтық жүйесі көлденең болуы;</w:t>
      </w:r>
      <w:r>
        <w:br/>
      </w:r>
      <w:r>
        <w:rPr>
          <w:rFonts w:ascii="Times New Roman"/>
          <w:b w:val="false"/>
          <w:i w:val="false"/>
          <w:color w:val="000000"/>
          <w:sz w:val="28"/>
        </w:rPr>
        <w:t>
      жиынтық көлемдері кеменің ортаңғы бөлігіне талап етілетін өлшемдерден кем болмауы, сонымен бірге осы Қағиданың 294-296-тармақтар талабы сақталуы;</w:t>
      </w:r>
      <w:r>
        <w:br/>
      </w:r>
      <w:r>
        <w:rPr>
          <w:rFonts w:ascii="Times New Roman"/>
          <w:b w:val="false"/>
          <w:i w:val="false"/>
          <w:color w:val="000000"/>
          <w:sz w:val="28"/>
        </w:rPr>
        <w:t>
      белдемдер аралығының арақашықтығы кеменің ортаңғы корпусына арналған мәннен кем болмауы қажет.</w:t>
      </w:r>
      <w:r>
        <w:br/>
      </w:r>
      <w:r>
        <w:rPr>
          <w:rFonts w:ascii="Times New Roman"/>
          <w:b w:val="false"/>
          <w:i w:val="false"/>
          <w:color w:val="000000"/>
          <w:sz w:val="28"/>
        </w:rPr>
        <w:t>
</w:t>
      </w:r>
      <w:r>
        <w:rPr>
          <w:rFonts w:ascii="Times New Roman"/>
          <w:b w:val="false"/>
          <w:i w:val="false"/>
          <w:color w:val="000000"/>
          <w:sz w:val="28"/>
        </w:rPr>
        <w:t>
      294. Алдыңғы жағының ұшының жиынтығы мынадай нұсқауларды сақтаумен орындайды:</w:t>
      </w:r>
      <w:r>
        <w:br/>
      </w:r>
      <w:r>
        <w:rPr>
          <w:rFonts w:ascii="Times New Roman"/>
          <w:b w:val="false"/>
          <w:i w:val="false"/>
          <w:color w:val="000000"/>
          <w:sz w:val="28"/>
        </w:rPr>
        <w:t>
      1) алдыңғы жағының ұшында флорлар, 550 мм кем болмайтын әрбір көлденең шпацияда орналасу қажет.</w:t>
      </w:r>
      <w:r>
        <w:br/>
      </w:r>
      <w:r>
        <w:rPr>
          <w:rFonts w:ascii="Times New Roman"/>
          <w:b w:val="false"/>
          <w:i w:val="false"/>
          <w:color w:val="000000"/>
          <w:sz w:val="28"/>
        </w:rPr>
        <w:t>
      Флорлар дуалының қалыңдығы кеменің ортаңғы бөлігіне талап етілетіннен 1 мм-ге жоғары болуы;</w:t>
      </w:r>
      <w:r>
        <w:br/>
      </w:r>
      <w:r>
        <w:rPr>
          <w:rFonts w:ascii="Times New Roman"/>
          <w:b w:val="false"/>
          <w:i w:val="false"/>
          <w:color w:val="000000"/>
          <w:sz w:val="28"/>
        </w:rPr>
        <w:t>
      жабдықталмаған жағаға қарай алдыңғы жағымен байланушы кеме форпигіндегі флорлар дуалының қалыңдығы кеменің ортаңғы бөлігіндегі Қағидамен талап етілгеннен 2 мм жоғары болуы қажет.</w:t>
      </w:r>
      <w:r>
        <w:br/>
      </w:r>
      <w:r>
        <w:rPr>
          <w:rFonts w:ascii="Times New Roman"/>
          <w:b w:val="false"/>
          <w:i w:val="false"/>
          <w:color w:val="000000"/>
          <w:sz w:val="28"/>
        </w:rPr>
        <w:t xml:space="preserve">
      Осы Қағиданың 308-тармағына сәйкес есептелген формуласы бойынша есептелген алдыңғы жағының ұшы шана тәрізді және қасық тәрізді нысандағы кемелер үшін белдікпен жалғасқан флорлардың көлденең қимасының қарсыласу сәті 1,5 есе ұлғайтылу қажет, сонымен бірге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форпиковты аралықтарға жақын флор белдігінің деңгейінде анықталады. Сүйір тәрізді нысандағы кемелердің алдыңғы жағының ұшындағы флорлар биіктігі кеменің ортаңғы бөлігінің флорлар биіктігінен 80% кем болмау қажет;</w:t>
      </w:r>
      <w:r>
        <w:br/>
      </w:r>
      <w:r>
        <w:rPr>
          <w:rFonts w:ascii="Times New Roman"/>
          <w:b w:val="false"/>
          <w:i w:val="false"/>
          <w:color w:val="000000"/>
          <w:sz w:val="28"/>
        </w:rPr>
        <w:t>
      2) орташа кильсон – штевнямен, ал транц болған жағдайда – транцтың диаметралды рамалық тіреуімен жалғасқан болу қажет.</w:t>
      </w:r>
      <w:r>
        <w:br/>
      </w:r>
      <w:r>
        <w:rPr>
          <w:rFonts w:ascii="Times New Roman"/>
          <w:b w:val="false"/>
          <w:i w:val="false"/>
          <w:color w:val="000000"/>
          <w:sz w:val="28"/>
        </w:rPr>
        <w:t>
      Кильсон қырларының өлшемі флорлар өлшемінен кем болмау қажет;</w:t>
      </w:r>
      <w:r>
        <w:br/>
      </w:r>
      <w:r>
        <w:rPr>
          <w:rFonts w:ascii="Times New Roman"/>
          <w:b w:val="false"/>
          <w:i w:val="false"/>
          <w:color w:val="000000"/>
          <w:sz w:val="28"/>
        </w:rPr>
        <w:t>
      3) рамалық шпангоут аралығының арақашықтығы екі шпациядан аспау қажет.</w:t>
      </w:r>
      <w:r>
        <w:br/>
      </w:r>
      <w:r>
        <w:rPr>
          <w:rFonts w:ascii="Times New Roman"/>
          <w:b w:val="false"/>
          <w:i w:val="false"/>
          <w:color w:val="000000"/>
          <w:sz w:val="28"/>
        </w:rPr>
        <w:t>
      Рамалық және бос шпангоуттың көлденең қимасының қарсыласу сәті осы Қағиданың 171 және 174-формуласы талабымен салыстырғанда 25% ұлғайту қажет;</w:t>
      </w:r>
      <w:r>
        <w:br/>
      </w:r>
      <w:r>
        <w:rPr>
          <w:rFonts w:ascii="Times New Roman"/>
          <w:b w:val="false"/>
          <w:i w:val="false"/>
          <w:color w:val="000000"/>
          <w:sz w:val="28"/>
        </w:rPr>
        <w:t>
      4) борттық стрингерлерді осы Қағиданың 339-тармағына сәйкес орнатылады.</w:t>
      </w:r>
      <w:r>
        <w:br/>
      </w:r>
      <w:r>
        <w:rPr>
          <w:rFonts w:ascii="Times New Roman"/>
          <w:b w:val="false"/>
          <w:i w:val="false"/>
          <w:color w:val="000000"/>
          <w:sz w:val="28"/>
        </w:rPr>
        <w:t>
      Егер борттық стрингер форштевенде аяқталса, онда оны қалыңдығы стрингер қалыңдығына тең болатын брештукпен жалғастыру керек.</w:t>
      </w:r>
      <w:r>
        <w:br/>
      </w:r>
      <w:r>
        <w:rPr>
          <w:rFonts w:ascii="Times New Roman"/>
          <w:b w:val="false"/>
          <w:i w:val="false"/>
          <w:color w:val="000000"/>
          <w:sz w:val="28"/>
        </w:rPr>
        <w:t>
      Брештук ұзындығы бір шпациядан кем болмауы;</w:t>
      </w:r>
      <w:r>
        <w:br/>
      </w:r>
      <w:r>
        <w:rPr>
          <w:rFonts w:ascii="Times New Roman"/>
          <w:b w:val="false"/>
          <w:i w:val="false"/>
          <w:color w:val="000000"/>
          <w:sz w:val="28"/>
        </w:rPr>
        <w:t>
      брештуктің бос белдігінің өлшемі борттық стрингердің бос белдігі өлшеміне сәйкес келуі қажет.</w:t>
      </w:r>
      <w:r>
        <w:br/>
      </w:r>
      <w:r>
        <w:rPr>
          <w:rFonts w:ascii="Times New Roman"/>
          <w:b w:val="false"/>
          <w:i w:val="false"/>
          <w:color w:val="000000"/>
          <w:sz w:val="28"/>
        </w:rPr>
        <w:t>
</w:t>
      </w:r>
      <w:r>
        <w:rPr>
          <w:rFonts w:ascii="Times New Roman"/>
          <w:b w:val="false"/>
          <w:i w:val="false"/>
          <w:color w:val="000000"/>
          <w:sz w:val="28"/>
        </w:rPr>
        <w:t>
      295. Ахтерпикте шпация 550 мм кем болмау қажет.</w:t>
      </w:r>
      <w:r>
        <w:br/>
      </w:r>
      <w:r>
        <w:rPr>
          <w:rFonts w:ascii="Times New Roman"/>
          <w:b w:val="false"/>
          <w:i w:val="false"/>
          <w:color w:val="000000"/>
          <w:sz w:val="28"/>
        </w:rPr>
        <w:t>
      «М», «О» және «Р» сыныпты кемелерде ахтерпиктегі флорларды әрбір шпангоутта орналастырады.</w:t>
      </w:r>
      <w:r>
        <w:br/>
      </w:r>
      <w:r>
        <w:rPr>
          <w:rFonts w:ascii="Times New Roman"/>
          <w:b w:val="false"/>
          <w:i w:val="false"/>
          <w:color w:val="000000"/>
          <w:sz w:val="28"/>
        </w:rPr>
        <w:t>
      Флорлар ескіш білік немесе дейдвудты құбыр үстіне флор дуалындағы бөлік диаметрінен кем емес биіктікке шығарылу қажет. Жоғарыда шпангоутқа олардың көлденең байланыстырушы тілік қимасын белдікпен пісіру қажет, оларды сондай-ақ ескіш білік немесе дейдвудты құбырға дейін жеткізуге болады, тілік қима қалыңдығы флорлар қалыңдығына тең болу қажет (осы Қағиданың </w:t>
      </w:r>
      <w:r>
        <w:rPr>
          <w:rFonts w:ascii="Times New Roman"/>
          <w:b w:val="false"/>
          <w:i w:val="false"/>
          <w:color w:val="000000"/>
          <w:sz w:val="28"/>
        </w:rPr>
        <w:t>56-қосымшасы</w:t>
      </w:r>
      <w:r>
        <w:rPr>
          <w:rFonts w:ascii="Times New Roman"/>
          <w:b w:val="false"/>
          <w:i w:val="false"/>
          <w:color w:val="000000"/>
          <w:sz w:val="28"/>
        </w:rPr>
        <w:t>).</w:t>
      </w:r>
      <w:r>
        <w:br/>
      </w:r>
      <w:r>
        <w:rPr>
          <w:rFonts w:ascii="Times New Roman"/>
          <w:b w:val="false"/>
          <w:i w:val="false"/>
          <w:color w:val="000000"/>
          <w:sz w:val="28"/>
        </w:rPr>
        <w:t>
      Кильсондар артқы жағына қарай кильсондар және машиналық бөлімшенің тағандық белдемінің жалғасы сияқты созылу қажет. Рамалық шпангоут аралығының арақашықтығы екі шпациядан жоғары болмау қажет.</w:t>
      </w:r>
      <w:r>
        <w:br/>
      </w:r>
      <w:r>
        <w:rPr>
          <w:rFonts w:ascii="Times New Roman"/>
          <w:b w:val="false"/>
          <w:i w:val="false"/>
          <w:color w:val="000000"/>
          <w:sz w:val="28"/>
        </w:rPr>
        <w:t>
      Толық жиектелген алдыңғы жақты кемелерде қаптамаға қалыпты орналсқан бұрылма шпангоут орнатылады. Радиал шпангоут аралығының арақашықтығы кеменің ортаңғы бөлігі үшін қабылданған шпациядан жоғары болмау керек.</w:t>
      </w:r>
      <w:r>
        <w:br/>
      </w:r>
      <w:r>
        <w:rPr>
          <w:rFonts w:ascii="Times New Roman"/>
          <w:b w:val="false"/>
          <w:i w:val="false"/>
          <w:color w:val="000000"/>
          <w:sz w:val="28"/>
        </w:rPr>
        <w:t>
      Белдікпен жалғасқан рамалық және бос шпангоуттардың көлденең қимасының қарсыласу сәті осы Қағиданың 171 және 174-формулалардың талабымен салыстырғанда 15% ұлғайтылуы қажет.</w:t>
      </w:r>
      <w:r>
        <w:br/>
      </w:r>
      <w:r>
        <w:rPr>
          <w:rFonts w:ascii="Times New Roman"/>
          <w:b w:val="false"/>
          <w:i w:val="false"/>
          <w:color w:val="000000"/>
          <w:sz w:val="28"/>
        </w:rPr>
        <w:t>
</w:t>
      </w:r>
      <w:r>
        <w:rPr>
          <w:rFonts w:ascii="Times New Roman"/>
          <w:b w:val="false"/>
          <w:i w:val="false"/>
          <w:color w:val="000000"/>
          <w:sz w:val="28"/>
        </w:rPr>
        <w:t>
      296. Итерілетін кемелердің ұштары, тіректен күштер бортқа және корпустың бойлық байланысына бірқалыпты таралатындай нығайтылады.</w:t>
      </w:r>
      <w:r>
        <w:br/>
      </w:r>
      <w:r>
        <w:rPr>
          <w:rFonts w:ascii="Times New Roman"/>
          <w:b w:val="false"/>
          <w:i w:val="false"/>
          <w:color w:val="000000"/>
          <w:sz w:val="28"/>
        </w:rPr>
        <w:t>
      Тірек жазықтығында кеме корпусымен мықты байланысқан және форпик (ахтерпик) аралықтарына дейін жеткізілген бойлық аралықтар және көлбеу фермалар орналастырады.</w:t>
      </w:r>
      <w:r>
        <w:br/>
      </w:r>
      <w:r>
        <w:rPr>
          <w:rFonts w:ascii="Times New Roman"/>
          <w:b w:val="false"/>
          <w:i w:val="false"/>
          <w:color w:val="000000"/>
          <w:sz w:val="28"/>
        </w:rPr>
        <w:t>
      Тірек аудандарында тұйық шпангоуттық рамалар орналастырады.</w:t>
      </w:r>
    </w:p>
    <w:bookmarkEnd w:id="59"/>
    <w:bookmarkStart w:name="z334" w:id="60"/>
    <w:p>
      <w:pPr>
        <w:spacing w:after="0"/>
        <w:ind w:left="0"/>
        <w:jc w:val="left"/>
      </w:pPr>
      <w:r>
        <w:rPr>
          <w:rFonts w:ascii="Times New Roman"/>
          <w:b/>
          <w:i w:val="false"/>
          <w:color w:val="000000"/>
        </w:rPr>
        <w:t xml:space="preserve"> 
§ 10. Ескіш біліктің штевендері, килдері, кронштейндері</w:t>
      </w:r>
    </w:p>
    <w:bookmarkEnd w:id="60"/>
    <w:bookmarkStart w:name="z335" w:id="61"/>
    <w:p>
      <w:pPr>
        <w:spacing w:after="0"/>
        <w:ind w:left="0"/>
        <w:jc w:val="both"/>
      </w:pPr>
      <w:r>
        <w:rPr>
          <w:rFonts w:ascii="Times New Roman"/>
          <w:b w:val="false"/>
          <w:i w:val="false"/>
          <w:color w:val="000000"/>
          <w:sz w:val="28"/>
        </w:rPr>
        <w:t>
      297. Жүкке арналған ватерсызығынан төмен болат тілік қимадан жасалған форштевннің көлденең қимасының өлшемі,мм, мынадан кем болмауы қажет:</w:t>
      </w:r>
      <w:r>
        <w:br/>
      </w:r>
      <w:r>
        <w:rPr>
          <w:rFonts w:ascii="Times New Roman"/>
          <w:b w:val="false"/>
          <w:i w:val="false"/>
          <w:color w:val="000000"/>
          <w:sz w:val="28"/>
        </w:rPr>
        <w:t>
      «М», «О» сыныпты және барлық сыныптағы сүйреп-итеруші кемелер үшін</w:t>
      </w:r>
      <w:r>
        <w:br/>
      </w:r>
      <w:r>
        <w:rPr>
          <w:rFonts w:ascii="Times New Roman"/>
          <w:b w:val="false"/>
          <w:i w:val="false"/>
          <w:color w:val="000000"/>
          <w:sz w:val="28"/>
        </w:rPr>
        <w:t>
                   </w:t>
      </w:r>
      <w:r>
        <w:drawing>
          <wp:inline distT="0" distB="0" distL="0" distR="0">
            <wp:extent cx="5867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867400" cy="889000"/>
                    </a:xfrm>
                    <a:prstGeom prst="rect">
                      <a:avLst/>
                    </a:prstGeom>
                  </pic:spPr>
                </pic:pic>
              </a:graphicData>
            </a:graphic>
          </wp:inline>
        </w:drawing>
      </w:r>
      <w:r>
        <w:br/>
      </w:r>
      <w:r>
        <w:rPr>
          <w:rFonts w:ascii="Times New Roman"/>
          <w:b w:val="false"/>
          <w:i w:val="false"/>
          <w:color w:val="000000"/>
          <w:sz w:val="28"/>
        </w:rPr>
        <w:t>
      сүйреп-итерушіден басқа «Р» және «Л» сыныпты кемелер үшін,</w:t>
      </w:r>
      <w:r>
        <w:br/>
      </w:r>
      <w:r>
        <w:rPr>
          <w:rFonts w:ascii="Times New Roman"/>
          <w:b w:val="false"/>
          <w:i w:val="false"/>
          <w:color w:val="000000"/>
          <w:sz w:val="28"/>
        </w:rPr>
        <w:t>
                  </w:t>
      </w:r>
      <w:r>
        <w:drawing>
          <wp:inline distT="0" distB="0" distL="0" distR="0">
            <wp:extent cx="595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956300" cy="876300"/>
                    </a:xfrm>
                    <a:prstGeom prst="rect">
                      <a:avLst/>
                    </a:prstGeom>
                  </pic:spPr>
                </pic:pic>
              </a:graphicData>
            </a:graphic>
          </wp:inline>
        </w:drawing>
      </w:r>
      <w:r>
        <w:br/>
      </w:r>
      <w:r>
        <w:rPr>
          <w:rFonts w:ascii="Times New Roman"/>
          <w:b w:val="false"/>
          <w:i w:val="false"/>
          <w:color w:val="000000"/>
          <w:sz w:val="28"/>
        </w:rPr>
        <w:t>
      мұндағы t</w:t>
      </w:r>
      <w:r>
        <w:rPr>
          <w:rFonts w:ascii="Times New Roman"/>
          <w:b w:val="false"/>
          <w:i/>
          <w:color w:val="000000"/>
          <w:sz w:val="28"/>
        </w:rPr>
        <w:t xml:space="preserve"> — </w:t>
      </w:r>
      <w:r>
        <w:rPr>
          <w:rFonts w:ascii="Times New Roman"/>
          <w:b w:val="false"/>
          <w:i w:val="false"/>
          <w:color w:val="000000"/>
          <w:sz w:val="28"/>
        </w:rPr>
        <w:t>тілік қима қалыңдығы, мм; а тілік қиманың ені, мм.</w:t>
      </w:r>
      <w:r>
        <w:br/>
      </w:r>
      <w:r>
        <w:rPr>
          <w:rFonts w:ascii="Times New Roman"/>
          <w:b w:val="false"/>
          <w:i w:val="false"/>
          <w:color w:val="000000"/>
          <w:sz w:val="28"/>
        </w:rPr>
        <w:t>
</w:t>
      </w:r>
      <w:r>
        <w:rPr>
          <w:rFonts w:ascii="Times New Roman"/>
          <w:b w:val="false"/>
          <w:i w:val="false"/>
          <w:color w:val="000000"/>
          <w:sz w:val="28"/>
        </w:rPr>
        <w:t>
      298. Жүкке арналған ватерсызығынан төмен болат шыбықтан жасалған форштевннің көлденең қимасының диаметрі төмендегіден кем болмау қажет:</w:t>
      </w:r>
      <w:r>
        <w:br/>
      </w:r>
      <w:r>
        <w:rPr>
          <w:rFonts w:ascii="Times New Roman"/>
          <w:b w:val="false"/>
          <w:i w:val="false"/>
          <w:color w:val="000000"/>
          <w:sz w:val="28"/>
        </w:rPr>
        <w:t>
      «М», «О» сыныпты және барлық сыныптағы сүйреп-итеруші кемелер үшін</w:t>
      </w:r>
      <w:r>
        <w:br/>
      </w:r>
      <w:r>
        <w:rPr>
          <w:rFonts w:ascii="Times New Roman"/>
          <w:b w:val="false"/>
          <w:i w:val="false"/>
          <w:color w:val="000000"/>
          <w:sz w:val="28"/>
        </w:rPr>
        <w:t>
                          d = 46 + 0,96L;                    (214)</w:t>
      </w:r>
      <w:r>
        <w:br/>
      </w:r>
      <w:r>
        <w:rPr>
          <w:rFonts w:ascii="Times New Roman"/>
          <w:b w:val="false"/>
          <w:i w:val="false"/>
          <w:color w:val="000000"/>
          <w:sz w:val="28"/>
        </w:rPr>
        <w:t>
сүйреп-итерушіден басқа «Р» және «Л» сыныпты кемелер үшін</w:t>
      </w:r>
      <w:r>
        <w:br/>
      </w:r>
      <w:r>
        <w:rPr>
          <w:rFonts w:ascii="Times New Roman"/>
          <w:b w:val="false"/>
          <w:i w:val="false"/>
          <w:color w:val="000000"/>
          <w:sz w:val="28"/>
        </w:rPr>
        <w:t>
                           d = 32 + 0,63L.                   (215)</w:t>
      </w:r>
      <w:r>
        <w:br/>
      </w:r>
      <w:r>
        <w:rPr>
          <w:rFonts w:ascii="Times New Roman"/>
          <w:b w:val="false"/>
          <w:i w:val="false"/>
          <w:color w:val="000000"/>
          <w:sz w:val="28"/>
        </w:rPr>
        <w:t>
</w:t>
      </w:r>
      <w:r>
        <w:rPr>
          <w:rFonts w:ascii="Times New Roman"/>
          <w:b w:val="false"/>
          <w:i w:val="false"/>
          <w:color w:val="000000"/>
          <w:sz w:val="28"/>
        </w:rPr>
        <w:t>
      299. Жүкке арналған ватерсызығынан төмен бұрыштық тең бүйірлі болаттан жасалған форштевннің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 төмендегіден кем болмауы қажет:</w:t>
      </w:r>
      <w:r>
        <w:br/>
      </w:r>
      <w:r>
        <w:rPr>
          <w:rFonts w:ascii="Times New Roman"/>
          <w:b w:val="false"/>
          <w:i w:val="false"/>
          <w:color w:val="000000"/>
          <w:sz w:val="28"/>
        </w:rPr>
        <w:t>
      «М», «О» сыныпты және барлық сыныптағы сүйреп-итеруші кемелер үшін</w:t>
      </w:r>
      <w:r>
        <w:br/>
      </w:r>
      <w:r>
        <w:rPr>
          <w:rFonts w:ascii="Times New Roman"/>
          <w:b w:val="false"/>
          <w:i w:val="false"/>
          <w:color w:val="000000"/>
          <w:sz w:val="28"/>
        </w:rPr>
        <w:t>
                           F = 11 + 0,22L;                   (216)</w:t>
      </w:r>
      <w:r>
        <w:br/>
      </w:r>
      <w:r>
        <w:rPr>
          <w:rFonts w:ascii="Times New Roman"/>
          <w:b w:val="false"/>
          <w:i w:val="false"/>
          <w:color w:val="000000"/>
          <w:sz w:val="28"/>
        </w:rPr>
        <w:t>
      сүйреп-итерушіден басқа «Р» және «Л» сыныпты кемелер үшін</w:t>
      </w:r>
      <w:r>
        <w:br/>
      </w:r>
      <w:r>
        <w:rPr>
          <w:rFonts w:ascii="Times New Roman"/>
          <w:b w:val="false"/>
          <w:i w:val="false"/>
          <w:color w:val="000000"/>
          <w:sz w:val="28"/>
        </w:rPr>
        <w:t>
                           F = 7 + 0,22L.                    (217)</w:t>
      </w:r>
      <w:r>
        <w:br/>
      </w:r>
      <w:r>
        <w:rPr>
          <w:rFonts w:ascii="Times New Roman"/>
          <w:b w:val="false"/>
          <w:i w:val="false"/>
          <w:color w:val="000000"/>
          <w:sz w:val="28"/>
        </w:rPr>
        <w:t>
</w:t>
      </w:r>
      <w:r>
        <w:rPr>
          <w:rFonts w:ascii="Times New Roman"/>
          <w:b w:val="false"/>
          <w:i w:val="false"/>
          <w:color w:val="000000"/>
          <w:sz w:val="28"/>
        </w:rPr>
        <w:t>
      300. Жүкке арналған ватерсызығының жоғарысында форштевеннің көлденең қимасының ауданын біртіндеп төмендетуге және осы Қағиданың 299-тармағы формуласы бойынша анықталған жоғарғы ұшында 70% тең деп қабылдауға болады.</w:t>
      </w:r>
      <w:r>
        <w:br/>
      </w:r>
      <w:r>
        <w:rPr>
          <w:rFonts w:ascii="Times New Roman"/>
          <w:b w:val="false"/>
          <w:i w:val="false"/>
          <w:color w:val="000000"/>
          <w:sz w:val="28"/>
        </w:rPr>
        <w:t>
      Егер форштевень жекелеген бөліктерден тұрса, онда олардың жапсары жүкке арналған ватер сызығы ауданында тұрмау қажет.</w:t>
      </w:r>
      <w:r>
        <w:br/>
      </w:r>
      <w:r>
        <w:rPr>
          <w:rFonts w:ascii="Times New Roman"/>
          <w:b w:val="false"/>
          <w:i w:val="false"/>
          <w:color w:val="000000"/>
          <w:sz w:val="28"/>
        </w:rPr>
        <w:t>
      Форштевеннің жоғарғы ұшы жүкке арналған ватер сызығының үстінде орналасқан жақын жердегі палубаға немесе платформаға дейін жеткізілу қажет.</w:t>
      </w:r>
      <w:r>
        <w:br/>
      </w:r>
      <w:r>
        <w:rPr>
          <w:rFonts w:ascii="Times New Roman"/>
          <w:b w:val="false"/>
          <w:i w:val="false"/>
          <w:color w:val="000000"/>
          <w:sz w:val="28"/>
        </w:rPr>
        <w:t>
      Форштевеннің төменгі ұшы форпик аралығынан 2-3 шпациядан кем емес алдыңғы жағына қарай қашықтықта тұрған қимаға дейін жеткізілу қажет.</w:t>
      </w:r>
      <w:r>
        <w:br/>
      </w:r>
      <w:r>
        <w:rPr>
          <w:rFonts w:ascii="Times New Roman"/>
          <w:b w:val="false"/>
          <w:i w:val="false"/>
          <w:color w:val="000000"/>
          <w:sz w:val="28"/>
        </w:rPr>
        <w:t>
</w:t>
      </w:r>
      <w:r>
        <w:rPr>
          <w:rFonts w:ascii="Times New Roman"/>
          <w:b w:val="false"/>
          <w:i w:val="false"/>
          <w:color w:val="000000"/>
          <w:sz w:val="28"/>
        </w:rPr>
        <w:t>
      301. Майысқан форштевендер (осы Қағиданың </w:t>
      </w:r>
      <w:r>
        <w:rPr>
          <w:rFonts w:ascii="Times New Roman"/>
          <w:b w:val="false"/>
          <w:i w:val="false"/>
          <w:color w:val="000000"/>
          <w:sz w:val="28"/>
        </w:rPr>
        <w:t>57-қосымшасы</w:t>
      </w:r>
      <w:r>
        <w:rPr>
          <w:rFonts w:ascii="Times New Roman"/>
          <w:b w:val="false"/>
          <w:i w:val="false"/>
          <w:color w:val="000000"/>
          <w:sz w:val="28"/>
        </w:rPr>
        <w:t>) үшін қалыңдығы 25% болат табақшаларды, қалыңдығы одан жоғары кеменің алдыңғы жағының ұшындағы сыртқы қаптамаға қолдануға рұқсат етіледі.</w:t>
      </w:r>
      <w:r>
        <w:br/>
      </w:r>
      <w:r>
        <w:rPr>
          <w:rFonts w:ascii="Times New Roman"/>
          <w:b w:val="false"/>
          <w:i w:val="false"/>
          <w:color w:val="000000"/>
          <w:sz w:val="28"/>
        </w:rPr>
        <w:t>
</w:t>
      </w:r>
      <w:r>
        <w:rPr>
          <w:rFonts w:ascii="Times New Roman"/>
          <w:b w:val="false"/>
          <w:i w:val="false"/>
          <w:color w:val="000000"/>
          <w:sz w:val="28"/>
        </w:rPr>
        <w:t>
      302. Орналасуы борттық стрингерлер және алдыңғы жағының ұшындағы басқа да жиынтықтың орналасуымен келісілетін, оған қаптамалар жанасатын форштевендер брештуктармен нығайтылу қажет. Брештуктың қалыңдығы сыртқы қаптаманың іргелес табақтарының қалыңдығынан аз болуы қажет.</w:t>
      </w:r>
      <w:r>
        <w:br/>
      </w:r>
      <w:r>
        <w:rPr>
          <w:rFonts w:ascii="Times New Roman"/>
          <w:b w:val="false"/>
          <w:i w:val="false"/>
          <w:color w:val="000000"/>
          <w:sz w:val="28"/>
        </w:rPr>
        <w:t>
      Брештуктарды шпангоутқа дейін жеткізу ұсынылады.</w:t>
      </w:r>
      <w:r>
        <w:br/>
      </w:r>
      <w:r>
        <w:rPr>
          <w:rFonts w:ascii="Times New Roman"/>
          <w:b w:val="false"/>
          <w:i w:val="false"/>
          <w:color w:val="000000"/>
          <w:sz w:val="28"/>
        </w:rPr>
        <w:t>
</w:t>
      </w:r>
      <w:r>
        <w:rPr>
          <w:rFonts w:ascii="Times New Roman"/>
          <w:b w:val="false"/>
          <w:i w:val="false"/>
          <w:color w:val="000000"/>
          <w:sz w:val="28"/>
        </w:rPr>
        <w:t>
      303. Табақша майысқан форштевендердің брештуктары сыртқы қаптаманың форштевеннің 5 қалыңдығынан кем емес форштевенмен жапсарланып жалғасуы жабу қажет (осы Қағиданың </w:t>
      </w:r>
      <w:r>
        <w:rPr>
          <w:rFonts w:ascii="Times New Roman"/>
          <w:b w:val="false"/>
          <w:i w:val="false"/>
          <w:color w:val="000000"/>
          <w:sz w:val="28"/>
        </w:rPr>
        <w:t>57-қосымшасы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304. Көлденең қиманың өлшемі, мм қырлы болаттан жасалған ахтершевеннің старнпостасы мыналардан кем болмау қажет:</w:t>
      </w:r>
      <w:r>
        <w:br/>
      </w:r>
      <w:r>
        <w:rPr>
          <w:rFonts w:ascii="Times New Roman"/>
          <w:b w:val="false"/>
          <w:i w:val="false"/>
          <w:color w:val="000000"/>
          <w:sz w:val="28"/>
        </w:rPr>
        <w:t>
      «М» сыныпты кемелер үшін</w:t>
      </w:r>
      <w:r>
        <w:br/>
      </w:r>
      <w:r>
        <w:rPr>
          <w:rFonts w:ascii="Times New Roman"/>
          <w:b w:val="false"/>
          <w:i w:val="false"/>
          <w:color w:val="000000"/>
          <w:sz w:val="28"/>
        </w:rPr>
        <w:t>
                </w:t>
      </w:r>
      <w:r>
        <w:drawing>
          <wp:inline distT="0" distB="0" distL="0" distR="0">
            <wp:extent cx="63627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362700" cy="1219200"/>
                    </a:xfrm>
                    <a:prstGeom prst="rect">
                      <a:avLst/>
                    </a:prstGeom>
                  </pic:spPr>
                </pic:pic>
              </a:graphicData>
            </a:graphic>
          </wp:inline>
        </w:drawing>
      </w:r>
      <w:r>
        <w:br/>
      </w:r>
      <w:r>
        <w:rPr>
          <w:rFonts w:ascii="Times New Roman"/>
          <w:b w:val="false"/>
          <w:i w:val="false"/>
          <w:color w:val="000000"/>
          <w:sz w:val="28"/>
        </w:rPr>
        <w:t>
      «О» сыныпты кемелер үшін</w:t>
      </w:r>
      <w:r>
        <w:br/>
      </w:r>
      <w:r>
        <w:rPr>
          <w:rFonts w:ascii="Times New Roman"/>
          <w:b w:val="false"/>
          <w:i w:val="false"/>
          <w:color w:val="000000"/>
          <w:sz w:val="28"/>
        </w:rPr>
        <w:t>
                </w:t>
      </w:r>
      <w:r>
        <w:drawing>
          <wp:inline distT="0" distB="0" distL="0" distR="0">
            <wp:extent cx="6362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362700" cy="1206500"/>
                    </a:xfrm>
                    <a:prstGeom prst="rect">
                      <a:avLst/>
                    </a:prstGeom>
                  </pic:spPr>
                </pic:pic>
              </a:graphicData>
            </a:graphic>
          </wp:inline>
        </w:drawing>
      </w:r>
      <w:r>
        <w:br/>
      </w:r>
      <w:r>
        <w:rPr>
          <w:rFonts w:ascii="Times New Roman"/>
          <w:b w:val="false"/>
          <w:i w:val="false"/>
          <w:color w:val="000000"/>
          <w:sz w:val="28"/>
        </w:rPr>
        <w:t>
      «Р» және «Л» сыныпты кемелер үшін</w:t>
      </w:r>
      <w:r>
        <w:br/>
      </w:r>
      <w:r>
        <w:rPr>
          <w:rFonts w:ascii="Times New Roman"/>
          <w:b w:val="false"/>
          <w:i w:val="false"/>
          <w:color w:val="000000"/>
          <w:sz w:val="28"/>
        </w:rPr>
        <w:t>
                </w:t>
      </w:r>
      <w:r>
        <w:drawing>
          <wp:inline distT="0" distB="0" distL="0" distR="0">
            <wp:extent cx="63627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362700" cy="12319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t — </w:t>
      </w:r>
      <w:r>
        <w:rPr>
          <w:rFonts w:ascii="Times New Roman"/>
          <w:b w:val="false"/>
          <w:i w:val="false"/>
          <w:color w:val="000000"/>
          <w:sz w:val="28"/>
        </w:rPr>
        <w:t>ахтершевеннің старнпостасының көлденең қимасының ені мен қалыңдығы, мм.</w:t>
      </w:r>
      <w:r>
        <w:br/>
      </w:r>
      <w:r>
        <w:rPr>
          <w:rFonts w:ascii="Times New Roman"/>
          <w:b w:val="false"/>
          <w:i w:val="false"/>
          <w:color w:val="000000"/>
          <w:sz w:val="28"/>
        </w:rPr>
        <w:t>
</w:t>
      </w:r>
      <w:r>
        <w:rPr>
          <w:rFonts w:ascii="Times New Roman"/>
          <w:b w:val="false"/>
          <w:i w:val="false"/>
          <w:color w:val="000000"/>
          <w:sz w:val="28"/>
        </w:rPr>
        <w:t>
      305. Алмадан төмен рудерпостың және старнпостың көлденең қимасының қалыңдығын осы Қағиданың 218–220-формулаларымен есептеленмен салыстырғанда екі есе ұлғайту қажет.</w:t>
      </w:r>
      <w:r>
        <w:br/>
      </w:r>
      <w:r>
        <w:rPr>
          <w:rFonts w:ascii="Times New Roman"/>
          <w:b w:val="false"/>
          <w:i w:val="false"/>
          <w:color w:val="000000"/>
          <w:sz w:val="28"/>
        </w:rPr>
        <w:t>
      Осы формуламен анықталған мәндермен салыстырғанда жоғарғы бөліктегі рудерпостың және старнпостың көлденең қимасының енінің мәндерін 15% ұлғайтуға болады.</w:t>
      </w:r>
      <w:r>
        <w:br/>
      </w:r>
      <w:r>
        <w:rPr>
          <w:rFonts w:ascii="Times New Roman"/>
          <w:b w:val="false"/>
          <w:i w:val="false"/>
          <w:color w:val="000000"/>
          <w:sz w:val="28"/>
        </w:rPr>
        <w:t>
</w:t>
      </w:r>
      <w:r>
        <w:rPr>
          <w:rFonts w:ascii="Times New Roman"/>
          <w:b w:val="false"/>
          <w:i w:val="false"/>
          <w:color w:val="000000"/>
          <w:sz w:val="28"/>
        </w:rPr>
        <w:t>
      306. Старнпост алмасының дуалының қалыңдығы (бұрғыланған күйде) осы Қағиданың 218-220-формулалары бойынша анықталғаннан 60% кем болмау қажет.</w:t>
      </w:r>
      <w:r>
        <w:br/>
      </w:r>
      <w:r>
        <w:rPr>
          <w:rFonts w:ascii="Times New Roman"/>
          <w:b w:val="false"/>
          <w:i w:val="false"/>
          <w:color w:val="000000"/>
          <w:sz w:val="28"/>
        </w:rPr>
        <w:t>
</w:t>
      </w:r>
      <w:r>
        <w:rPr>
          <w:rFonts w:ascii="Times New Roman"/>
          <w:b w:val="false"/>
          <w:i w:val="false"/>
          <w:color w:val="000000"/>
          <w:sz w:val="28"/>
        </w:rPr>
        <w:t xml:space="preserve">
      307. Старнпост және рудерпост аралығының аумағындағы ұлтан мүмкіндігінше қысқа және осы Қағиданың 218 – 220-формулалары бойынша есептелген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xml:space="preserve"> және </w:t>
      </w:r>
      <w:r>
        <w:rPr>
          <w:rFonts w:ascii="Times New Roman"/>
          <w:b w:val="false"/>
          <w:i/>
          <w:color w:val="000000"/>
          <w:sz w:val="28"/>
        </w:rPr>
        <w:t xml:space="preserve">t </w:t>
      </w:r>
      <w:r>
        <w:rPr>
          <w:rFonts w:ascii="Times New Roman"/>
          <w:b w:val="false"/>
          <w:i w:val="false"/>
          <w:color w:val="000000"/>
          <w:sz w:val="28"/>
        </w:rPr>
        <w:t>өлшемді қима ауданынан 25% жоғары көлденең қима учаскесі болуы қажет.</w:t>
      </w:r>
      <w:r>
        <w:br/>
      </w:r>
      <w:r>
        <w:rPr>
          <w:rFonts w:ascii="Times New Roman"/>
          <w:b w:val="false"/>
          <w:i w:val="false"/>
          <w:color w:val="000000"/>
          <w:sz w:val="28"/>
        </w:rPr>
        <w:t>
      Қаптамамен сенімді бекіту үшін ахтершевеннің ұлтаны старнпостан алдыңғы жағына қарай алмадан төмен старнпостың көлденең қимасының енінен 10 еседен кем емес созылыңқы болуы қажет. Ахтершевень ұлтанының төменгі бөлігі 1/10 тең рудерпост бағытындағы қалқымалы көтеруі болу қажет.</w:t>
      </w:r>
      <w:r>
        <w:br/>
      </w:r>
      <w:r>
        <w:rPr>
          <w:rFonts w:ascii="Times New Roman"/>
          <w:b w:val="false"/>
          <w:i w:val="false"/>
          <w:color w:val="000000"/>
          <w:sz w:val="28"/>
        </w:rPr>
        <w:t>
      Көлденең жиынтықты бекіту үшін ахтершевень рамасының жоғарғы бөлігінде 1-2 қабырға қарастырылу қажет (көтерілу).</w:t>
      </w:r>
      <w:r>
        <w:br/>
      </w:r>
      <w:r>
        <w:rPr>
          <w:rFonts w:ascii="Times New Roman"/>
          <w:b w:val="false"/>
          <w:i w:val="false"/>
          <w:color w:val="000000"/>
          <w:sz w:val="28"/>
        </w:rPr>
        <w:t>
</w:t>
      </w:r>
      <w:r>
        <w:rPr>
          <w:rFonts w:ascii="Times New Roman"/>
          <w:b w:val="false"/>
          <w:i w:val="false"/>
          <w:color w:val="000000"/>
          <w:sz w:val="28"/>
        </w:rPr>
        <w:t>
      308. Егер кемеде қырлы киль орналасса оның көлденең қимасының өлшемдері мына формула бойынша есептелгеннен кем болмауы қажет:</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xml:space="preserve"> = 100 +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12 + 0,4</w:t>
      </w:r>
      <w:r>
        <w:rPr>
          <w:rFonts w:ascii="Times New Roman"/>
          <w:b w:val="false"/>
          <w:i/>
          <w:color w:val="000000"/>
          <w:sz w:val="28"/>
        </w:rPr>
        <w:t>L</w:t>
      </w:r>
      <w:r>
        <w:rPr>
          <w:rFonts w:ascii="Times New Roman"/>
          <w:b w:val="false"/>
          <w:i w:val="false"/>
          <w:color w:val="000000"/>
          <w:sz w:val="28"/>
        </w:rPr>
        <w:t>,               (221)</w:t>
      </w:r>
      <w:r>
        <w:br/>
      </w:r>
      <w:r>
        <w:rPr>
          <w:rFonts w:ascii="Times New Roman"/>
          <w:b w:val="false"/>
          <w:i w:val="false"/>
          <w:color w:val="000000"/>
          <w:sz w:val="28"/>
        </w:rPr>
        <w:t>
      мұндағы h, b</w:t>
      </w:r>
      <w:r>
        <w:rPr>
          <w:rFonts w:ascii="Times New Roman"/>
          <w:b w:val="false"/>
          <w:i/>
          <w:color w:val="000000"/>
          <w:sz w:val="28"/>
        </w:rPr>
        <w:t xml:space="preserve"> - </w:t>
      </w:r>
      <w:r>
        <w:rPr>
          <w:rFonts w:ascii="Times New Roman"/>
          <w:b w:val="false"/>
          <w:i w:val="false"/>
          <w:color w:val="000000"/>
          <w:sz w:val="28"/>
        </w:rPr>
        <w:t>қырлы килдің биіктігі мен ені, мм.</w:t>
      </w:r>
      <w:r>
        <w:br/>
      </w:r>
      <w:r>
        <w:rPr>
          <w:rFonts w:ascii="Times New Roman"/>
          <w:b w:val="false"/>
          <w:i w:val="false"/>
          <w:color w:val="000000"/>
          <w:sz w:val="28"/>
        </w:rPr>
        <w:t>
</w:t>
      </w:r>
      <w:r>
        <w:rPr>
          <w:rFonts w:ascii="Times New Roman"/>
          <w:b w:val="false"/>
          <w:i w:val="false"/>
          <w:color w:val="000000"/>
          <w:sz w:val="28"/>
        </w:rPr>
        <w:t>
      309. Еспелі біліктің кронштейндері бір табанды немесе екі табанды болуы мүмкін; табандар біреуі басқасына қатысты 80 — 100 бұрышпен орналасады, табанның осьтік сызықтары еспелі білік осімен қиылысады.</w:t>
      </w:r>
      <w:r>
        <w:br/>
      </w:r>
      <w:r>
        <w:rPr>
          <w:rFonts w:ascii="Times New Roman"/>
          <w:b w:val="false"/>
          <w:i w:val="false"/>
          <w:color w:val="000000"/>
          <w:sz w:val="28"/>
        </w:rPr>
        <w:t>
      Екі табанды кронштейндердің өлшемдері төмендегі есептелген формуладан кем болмау қажет:</w:t>
      </w:r>
      <w:r>
        <w:br/>
      </w:r>
      <w:r>
        <w:rPr>
          <w:rFonts w:ascii="Times New Roman"/>
          <w:b w:val="false"/>
          <w:i w:val="false"/>
          <w:color w:val="000000"/>
          <w:sz w:val="28"/>
        </w:rPr>
        <w:t>
                             </w:t>
      </w:r>
      <w:r>
        <w:drawing>
          <wp:inline distT="0" distB="0" distL="0" distR="0">
            <wp:extent cx="4635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35500" cy="1219200"/>
                    </a:xfrm>
                    <a:prstGeom prst="rect">
                      <a:avLst/>
                    </a:prstGeom>
                  </pic:spPr>
                </pic:pic>
              </a:graphicData>
            </a:graphic>
          </wp:inline>
        </w:drawing>
      </w:r>
      <w:r>
        <w:br/>
      </w:r>
      <w:r>
        <w:rPr>
          <w:rFonts w:ascii="Times New Roman"/>
          <w:b w:val="false"/>
          <w:i w:val="false"/>
          <w:color w:val="000000"/>
          <w:sz w:val="28"/>
        </w:rPr>
        <w:t>
      мұндағы t</w:t>
      </w:r>
      <w:r>
        <w:rPr>
          <w:rFonts w:ascii="Times New Roman"/>
          <w:b w:val="false"/>
          <w:i w:val="false"/>
          <w:color w:val="000000"/>
          <w:vertAlign w:val="subscript"/>
        </w:rPr>
        <w:t>л</w:t>
      </w: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sz w:val="28"/>
        </w:rPr>
        <w:t xml:space="preserve"> - табандардың және күпшектердің тиісті қалыңдығы, мм;</w:t>
      </w:r>
      <w:r>
        <w:br/>
      </w: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еспелі біліктің диаметрі, мм;</w:t>
      </w:r>
      <w:r>
        <w:br/>
      </w:r>
      <w:r>
        <w:rPr>
          <w:rFonts w:ascii="Times New Roman"/>
          <w:b w:val="false"/>
          <w:i w:val="false"/>
          <w:color w:val="000000"/>
          <w:sz w:val="28"/>
        </w:rPr>
        <w:t>
      F</w:t>
      </w:r>
      <w:r>
        <w:rPr>
          <w:rFonts w:ascii="Times New Roman"/>
          <w:b w:val="false"/>
          <w:i w:val="false"/>
          <w:color w:val="000000"/>
          <w:vertAlign w:val="subscript"/>
        </w:rPr>
        <w:t>л</w:t>
      </w:r>
      <w:r>
        <w:rPr>
          <w:rFonts w:ascii="Times New Roman"/>
          <w:b w:val="false"/>
          <w:i w:val="false"/>
          <w:color w:val="000000"/>
          <w:sz w:val="28"/>
        </w:rPr>
        <w:t xml:space="preserve"> -  табанның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bscript"/>
        </w:rPr>
        <w:t>с</w:t>
      </w:r>
      <w:r>
        <w:rPr>
          <w:rFonts w:ascii="Times New Roman"/>
          <w:b w:val="false"/>
          <w:i w:val="false"/>
          <w:color w:val="000000"/>
          <w:sz w:val="28"/>
        </w:rPr>
        <w:t xml:space="preserve"> - — күпшек ұзындығы, мм.</w:t>
      </w:r>
      <w:r>
        <w:br/>
      </w:r>
      <w:r>
        <w:rPr>
          <w:rFonts w:ascii="Times New Roman"/>
          <w:b w:val="false"/>
          <w:i w:val="false"/>
          <w:color w:val="000000"/>
          <w:sz w:val="28"/>
        </w:rPr>
        <w:t>
      25 м дейінгі ұзындықтағы кемелердегі екі табанды кронштейндердің күпшегінің дуалының қалыңдығын 0,25d дейін төмендетуге болады.</w:t>
      </w:r>
      <w:r>
        <w:br/>
      </w:r>
      <w:r>
        <w:rPr>
          <w:rFonts w:ascii="Times New Roman"/>
          <w:b w:val="false"/>
          <w:i w:val="false"/>
          <w:color w:val="000000"/>
          <w:sz w:val="28"/>
        </w:rPr>
        <w:t>
      Кронштейндер табаны корпус жиынтығына және дәнекердегі сыртқы қаптамаға бекітілу қажет. Кронштейн табандарын бекіту аудандарындағы сыртқы қаптама табақшасының қалыңдығы осы Қағиданың </w:t>
      </w:r>
      <w:r>
        <w:rPr>
          <w:rFonts w:ascii="Times New Roman"/>
          <w:b w:val="false"/>
          <w:i w:val="false"/>
          <w:color w:val="000000"/>
          <w:sz w:val="28"/>
        </w:rPr>
        <w:t>47-қосымшасына</w:t>
      </w:r>
      <w:r>
        <w:rPr>
          <w:rFonts w:ascii="Times New Roman"/>
          <w:b w:val="false"/>
          <w:i w:val="false"/>
          <w:color w:val="000000"/>
          <w:sz w:val="28"/>
        </w:rPr>
        <w:t xml:space="preserve"> сәйкес анықталатын артқы жағының ұшындағы қаптама қалыңдығымен салыстырғанда 25% ұлғайтылу қажет.</w:t>
      </w:r>
    </w:p>
    <w:bookmarkEnd w:id="61"/>
    <w:bookmarkStart w:name="z348" w:id="62"/>
    <w:p>
      <w:pPr>
        <w:spacing w:after="0"/>
        <w:ind w:left="0"/>
        <w:jc w:val="left"/>
      </w:pPr>
      <w:r>
        <w:rPr>
          <w:rFonts w:ascii="Times New Roman"/>
          <w:b/>
          <w:i w:val="false"/>
          <w:color w:val="000000"/>
        </w:rPr>
        <w:t xml:space="preserve"> 
§ 11. Жарылған мұзда жүзу үшін корпусты күшейту</w:t>
      </w:r>
    </w:p>
    <w:bookmarkEnd w:id="62"/>
    <w:bookmarkStart w:name="z349" w:id="63"/>
    <w:p>
      <w:pPr>
        <w:spacing w:after="0"/>
        <w:ind w:left="0"/>
        <w:jc w:val="both"/>
      </w:pPr>
      <w:r>
        <w:rPr>
          <w:rFonts w:ascii="Times New Roman"/>
          <w:b w:val="false"/>
          <w:i w:val="false"/>
          <w:color w:val="000000"/>
          <w:sz w:val="28"/>
        </w:rPr>
        <w:t>
      310. Ұсақтап жарылған мұзда ауық-ауық жүзетін барлық сыныптағы кемелер, талабы осы Қағиданың 312-326-тармақтарында бекітілуі болу қажет.</w:t>
      </w:r>
      <w:r>
        <w:br/>
      </w:r>
      <w:r>
        <w:rPr>
          <w:rFonts w:ascii="Times New Roman"/>
          <w:b w:val="false"/>
          <w:i w:val="false"/>
          <w:color w:val="000000"/>
          <w:sz w:val="28"/>
        </w:rPr>
        <w:t>
      Бұл талаптар осы Қағидаға </w:t>
      </w:r>
      <w:r>
        <w:rPr>
          <w:rFonts w:ascii="Times New Roman"/>
          <w:b w:val="false"/>
          <w:i w:val="false"/>
          <w:color w:val="000000"/>
          <w:sz w:val="28"/>
        </w:rPr>
        <w:t>58-қосымшасында</w:t>
      </w:r>
      <w:r>
        <w:rPr>
          <w:rFonts w:ascii="Times New Roman"/>
          <w:b w:val="false"/>
          <w:i w:val="false"/>
          <w:color w:val="000000"/>
          <w:sz w:val="28"/>
        </w:rPr>
        <w:t xml:space="preserve"> көрсетілген ұсақтап жарылған мұздың қалыңдығына бағытталған.</w:t>
      </w:r>
      <w:r>
        <w:br/>
      </w:r>
      <w:r>
        <w:rPr>
          <w:rFonts w:ascii="Times New Roman"/>
          <w:b w:val="false"/>
          <w:i w:val="false"/>
          <w:color w:val="000000"/>
          <w:sz w:val="28"/>
        </w:rPr>
        <w:t>
</w:t>
      </w:r>
      <w:r>
        <w:rPr>
          <w:rFonts w:ascii="Times New Roman"/>
          <w:b w:val="false"/>
          <w:i w:val="false"/>
          <w:color w:val="000000"/>
          <w:sz w:val="28"/>
        </w:rPr>
        <w:t>
     311. Ауыр мұз шарттарында жүзуге арналған кемелер, осы Қағидаға </w:t>
      </w:r>
      <w:r>
        <w:rPr>
          <w:rFonts w:ascii="Times New Roman"/>
          <w:b w:val="false"/>
          <w:i w:val="false"/>
          <w:color w:val="000000"/>
          <w:sz w:val="28"/>
        </w:rPr>
        <w:t>58-қосымшасында</w:t>
      </w:r>
      <w:r>
        <w:rPr>
          <w:rFonts w:ascii="Times New Roman"/>
          <w:b w:val="false"/>
          <w:i w:val="false"/>
          <w:color w:val="000000"/>
          <w:sz w:val="28"/>
        </w:rPr>
        <w:t xml:space="preserve"> көрсетілгеннен басқа Кеме қатынасы тіркелімімен келісілген және түрі, міндеті кеменің жүзу шарты ескеріліп жобаланған қосымша корпус нығайтулары болу қажет.</w:t>
      </w:r>
      <w:r>
        <w:br/>
      </w:r>
      <w:r>
        <w:rPr>
          <w:rFonts w:ascii="Times New Roman"/>
          <w:b w:val="false"/>
          <w:i w:val="false"/>
          <w:color w:val="000000"/>
          <w:sz w:val="28"/>
        </w:rPr>
        <w:t>
</w:t>
      </w:r>
      <w:r>
        <w:rPr>
          <w:rFonts w:ascii="Times New Roman"/>
          <w:b w:val="false"/>
          <w:i w:val="false"/>
          <w:color w:val="000000"/>
          <w:sz w:val="28"/>
        </w:rPr>
        <w:t>
      312. Кеменің ұзына бойына, жоғарғы шегі жүкке арналған ватерсызығынан - 0,5 м, ал төменгі шегі кеменің мүмкінді дифференті ескерілген бос төменгі ватерсызығынан - 0,5 м өтетін сыртқы қаптаманың мұздық белдігін орнату қажет.</w:t>
      </w:r>
      <w:r>
        <w:br/>
      </w:r>
      <w:r>
        <w:rPr>
          <w:rFonts w:ascii="Times New Roman"/>
          <w:b w:val="false"/>
          <w:i w:val="false"/>
          <w:color w:val="000000"/>
          <w:sz w:val="28"/>
        </w:rPr>
        <w:t>
      Егер кеменің алдыңғы жағының бөлігінде бос ватерсызығы және сыртқы қаптаманың түпкі табақшалары аралығының биіктігі бойынша арақашықтығы 0,5 м кем болса, алдыңғы жағының бөлігіндегі жүкке арналған ватерсызығынан төмен барлық сыртқы қаптаманың қалыңдығы цилиндрлік ендіруге дейін, бірақ ұзындығынан кем емес, кеме еніне тең мұздық белдік қалыңдығы сияқты болу қажет.</w:t>
      </w:r>
      <w:r>
        <w:br/>
      </w:r>
      <w:r>
        <w:rPr>
          <w:rFonts w:ascii="Times New Roman"/>
          <w:b w:val="false"/>
          <w:i w:val="false"/>
          <w:color w:val="000000"/>
          <w:sz w:val="28"/>
        </w:rPr>
        <w:t>
</w:t>
      </w:r>
      <w:r>
        <w:rPr>
          <w:rFonts w:ascii="Times New Roman"/>
          <w:b w:val="false"/>
          <w:i w:val="false"/>
          <w:color w:val="000000"/>
          <w:sz w:val="28"/>
        </w:rPr>
        <w:t>
      313. Мұздық белдіктің табақшалар қалыңдығы t</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мм осы Қағиданың </w:t>
      </w:r>
      <w:r>
        <w:rPr>
          <w:rFonts w:ascii="Times New Roman"/>
          <w:b w:val="false"/>
          <w:i w:val="false"/>
          <w:color w:val="000000"/>
          <w:sz w:val="28"/>
        </w:rPr>
        <w:t>59-қосымшасында</w:t>
      </w:r>
      <w:r>
        <w:rPr>
          <w:rFonts w:ascii="Times New Roman"/>
          <w:b w:val="false"/>
          <w:i w:val="false"/>
          <w:color w:val="000000"/>
          <w:sz w:val="28"/>
        </w:rPr>
        <w:t> көрсетілгеннен кем болмау қажет, мм.</w:t>
      </w:r>
      <w:r>
        <w:br/>
      </w:r>
      <w:r>
        <w:rPr>
          <w:rFonts w:ascii="Times New Roman"/>
          <w:b w:val="false"/>
          <w:i w:val="false"/>
          <w:color w:val="000000"/>
          <w:sz w:val="28"/>
        </w:rPr>
        <w:t>
</w:t>
      </w:r>
      <w:r>
        <w:rPr>
          <w:rFonts w:ascii="Times New Roman"/>
          <w:b w:val="false"/>
          <w:i w:val="false"/>
          <w:color w:val="000000"/>
          <w:sz w:val="28"/>
        </w:rPr>
        <w:t>
      314. Шпация өлшемдері мынадан үлкен болмауы қажет:</w:t>
      </w:r>
      <w:r>
        <w:br/>
      </w:r>
      <w:r>
        <w:rPr>
          <w:rFonts w:ascii="Times New Roman"/>
          <w:b w:val="false"/>
          <w:i w:val="false"/>
          <w:color w:val="000000"/>
          <w:sz w:val="28"/>
        </w:rPr>
        <w:t>
      1) кеменің алдыңғы бөлігіндегі цилиндрлік ендірудің үшінші шпангоутына дейін, ал ұзындығы 0,3Z кем цилиндрлік ендіруі бар шпангоутқа дейінгі толық жүкке және ДП кеменің ватерсызығына қатысты аралықтың бұрышы 7</w:t>
      </w:r>
      <w:r>
        <w:rPr>
          <w:rFonts w:ascii="Times New Roman"/>
          <w:b w:val="false"/>
          <w:i w:val="false"/>
          <w:color w:val="000000"/>
          <w:vertAlign w:val="superscript"/>
        </w:rPr>
        <w:t>о</w:t>
      </w:r>
      <w:r>
        <w:rPr>
          <w:rFonts w:ascii="Times New Roman"/>
          <w:b w:val="false"/>
          <w:i w:val="false"/>
          <w:color w:val="000000"/>
          <w:sz w:val="28"/>
        </w:rPr>
        <w:t>&gt; бірақ кеменің ені – 400 мм тең кеменің ұзындығынан кем емес;</w:t>
      </w:r>
      <w:r>
        <w:br/>
      </w:r>
      <w:r>
        <w:rPr>
          <w:rFonts w:ascii="Times New Roman"/>
          <w:b w:val="false"/>
          <w:i w:val="false"/>
          <w:color w:val="000000"/>
          <w:sz w:val="28"/>
        </w:rPr>
        <w:t>
      2) кеменің қалған ұзындығында – 550 мм.</w:t>
      </w:r>
      <w:r>
        <w:br/>
      </w:r>
      <w:r>
        <w:rPr>
          <w:rFonts w:ascii="Times New Roman"/>
          <w:b w:val="false"/>
          <w:i w:val="false"/>
          <w:color w:val="000000"/>
          <w:sz w:val="28"/>
        </w:rPr>
        <w:t>
</w:t>
      </w:r>
      <w:r>
        <w:rPr>
          <w:rFonts w:ascii="Times New Roman"/>
          <w:b w:val="false"/>
          <w:i w:val="false"/>
          <w:color w:val="000000"/>
          <w:sz w:val="28"/>
        </w:rPr>
        <w:t>
      315. Шпацияны мұзсыз нығайтылған кемелерге арналған сияқты көлденең қимасының қарсыласу сәті осы Қағиданың 318-тармағын қанағаттандыратын борттық шпангоуттар аралығын орнату шартында тағайындауға рұқсат етіледі.</w:t>
      </w:r>
      <w:r>
        <w:br/>
      </w:r>
      <w:r>
        <w:rPr>
          <w:rFonts w:ascii="Times New Roman"/>
          <w:b w:val="false"/>
          <w:i w:val="false"/>
          <w:color w:val="000000"/>
          <w:sz w:val="28"/>
        </w:rPr>
        <w:t>
</w:t>
      </w:r>
      <w:r>
        <w:rPr>
          <w:rFonts w:ascii="Times New Roman"/>
          <w:b w:val="false"/>
          <w:i w:val="false"/>
          <w:color w:val="000000"/>
          <w:sz w:val="28"/>
        </w:rPr>
        <w:t>
      316. Белдікпен жалғасқан рамалық борттық шпангоуттардың көлденең қимасының қарсыласу сәті W</w:t>
      </w:r>
      <w:r>
        <w:rPr>
          <w:rFonts w:ascii="Times New Roman"/>
          <w:b w:val="false"/>
          <w:i/>
          <w:color w:val="000000"/>
          <w:sz w:val="28"/>
        </w:rPr>
        <w:t xml:space="preserve">, </w:t>
      </w:r>
      <w:r>
        <w:rPr>
          <w:rFonts w:ascii="Times New Roman"/>
          <w:b w:val="false"/>
          <w:i w:val="false"/>
          <w:color w:val="000000"/>
          <w:sz w:val="28"/>
        </w:rPr>
        <w:t>см</w:t>
      </w:r>
      <w:r>
        <w:rPr>
          <w:rFonts w:ascii="Times New Roman"/>
          <w:b w:val="false"/>
          <w:i w:val="false"/>
          <w:color w:val="000000"/>
          <w:vertAlign w:val="superscript"/>
        </w:rPr>
        <w:t xml:space="preserve">3 </w:t>
      </w:r>
      <w:r>
        <w:rPr>
          <w:rFonts w:ascii="Times New Roman"/>
          <w:b w:val="false"/>
          <w:i w:val="false"/>
          <w:color w:val="000000"/>
          <w:sz w:val="28"/>
        </w:rPr>
        <w:t>мынадай анықталған формуладан кем болмауы қажет:</w:t>
      </w:r>
      <w:r>
        <w:br/>
      </w:r>
      <w:r>
        <w:rPr>
          <w:rFonts w:ascii="Times New Roman"/>
          <w:b w:val="false"/>
          <w:i w:val="false"/>
          <w:color w:val="000000"/>
          <w:sz w:val="28"/>
        </w:rPr>
        <w:t>
      1) осы Қағиданың 314-тармағы 1) тармақшасына сәйкес кеменің алдыңғы бөлігінде</w:t>
      </w:r>
      <w:r>
        <w:br/>
      </w:r>
      <w:r>
        <w:rPr>
          <w:rFonts w:ascii="Times New Roman"/>
          <w:b w:val="false"/>
          <w:i w:val="false"/>
          <w:color w:val="000000"/>
          <w:sz w:val="28"/>
        </w:rPr>
        <w:t>
                        </w:t>
      </w:r>
      <w:r>
        <w:drawing>
          <wp:inline distT="0" distB="0" distL="0" distR="0">
            <wp:extent cx="533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334000" cy="368300"/>
                    </a:xfrm>
                    <a:prstGeom prst="rect">
                      <a:avLst/>
                    </a:prstGeom>
                  </pic:spPr>
                </pic:pic>
              </a:graphicData>
            </a:graphic>
          </wp:inline>
        </w:drawing>
      </w:r>
      <w:r>
        <w:br/>
      </w:r>
      <w:r>
        <w:rPr>
          <w:rFonts w:ascii="Times New Roman"/>
          <w:b w:val="false"/>
          <w:i w:val="false"/>
          <w:color w:val="000000"/>
          <w:sz w:val="28"/>
        </w:rPr>
        <w:t>
      2) ахтерпика ауданында</w:t>
      </w:r>
      <w:r>
        <w:br/>
      </w:r>
      <w:r>
        <w:rPr>
          <w:rFonts w:ascii="Times New Roman"/>
          <w:b w:val="false"/>
          <w:i w:val="false"/>
          <w:color w:val="000000"/>
          <w:sz w:val="28"/>
        </w:rPr>
        <w:t>
                        </w:t>
      </w:r>
      <w:r>
        <w:drawing>
          <wp:inline distT="0" distB="0" distL="0" distR="0">
            <wp:extent cx="5295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5295900" cy="381000"/>
                    </a:xfrm>
                    <a:prstGeom prst="rect">
                      <a:avLst/>
                    </a:prstGeom>
                  </pic:spPr>
                </pic:pic>
              </a:graphicData>
            </a:graphic>
          </wp:inline>
        </w:drawing>
      </w:r>
      <w:r>
        <w:br/>
      </w:r>
      <w:r>
        <w:rPr>
          <w:rFonts w:ascii="Times New Roman"/>
          <w:b w:val="false"/>
          <w:i w:val="false"/>
          <w:color w:val="000000"/>
          <w:sz w:val="28"/>
        </w:rPr>
        <w:t>
      3) кеменің қалған ұзындығында</w:t>
      </w:r>
      <w:r>
        <w:br/>
      </w:r>
      <w:r>
        <w:rPr>
          <w:rFonts w:ascii="Times New Roman"/>
          <w:b w:val="false"/>
          <w:i w:val="false"/>
          <w:color w:val="000000"/>
          <w:sz w:val="28"/>
        </w:rPr>
        <w:t>
                        </w:t>
      </w:r>
      <w:r>
        <w:drawing>
          <wp:inline distT="0" distB="0" distL="0" distR="0">
            <wp:extent cx="5257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257800" cy="368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d —</w:t>
      </w:r>
      <w:r>
        <w:rPr>
          <w:rFonts w:ascii="Times New Roman"/>
          <w:b w:val="false"/>
          <w:i w:val="false"/>
          <w:color w:val="000000"/>
          <w:sz w:val="28"/>
        </w:rPr>
        <w:t xml:space="preserve"> рамалық борттық шпангоут аралығының арақашықтығы,м;</w:t>
      </w:r>
      <w:r>
        <w:br/>
      </w: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кеменің тиісті ауданындағы борт биіктігі, м.</w:t>
      </w:r>
      <w:r>
        <w:br/>
      </w:r>
      <w:r>
        <w:rPr>
          <w:rFonts w:ascii="Times New Roman"/>
          <w:b w:val="false"/>
          <w:i w:val="false"/>
          <w:color w:val="000000"/>
          <w:sz w:val="28"/>
        </w:rPr>
        <w:t>
</w:t>
      </w:r>
      <w:r>
        <w:rPr>
          <w:rFonts w:ascii="Times New Roman"/>
          <w:b w:val="false"/>
          <w:i w:val="false"/>
          <w:color w:val="000000"/>
          <w:sz w:val="28"/>
        </w:rPr>
        <w:t>
      317. Белдікпен жалғасқан негізгі бос борттық шпангоуттардың көлденең қимасының қарсыласу сәті W, см</w:t>
      </w:r>
      <w:r>
        <w:rPr>
          <w:rFonts w:ascii="Times New Roman"/>
          <w:b w:val="false"/>
          <w:i w:val="false"/>
          <w:color w:val="000000"/>
          <w:vertAlign w:val="superscript"/>
        </w:rPr>
        <w:t>3</w:t>
      </w:r>
      <w:r>
        <w:rPr>
          <w:rFonts w:ascii="Times New Roman"/>
          <w:b w:val="false"/>
          <w:i w:val="false"/>
          <w:color w:val="000000"/>
          <w:sz w:val="28"/>
        </w:rPr>
        <w:t>, мынадай формуламен анықталғаннан кем болмауы қажет:</w:t>
      </w:r>
      <w:r>
        <w:br/>
      </w:r>
      <w:r>
        <w:rPr>
          <w:rFonts w:ascii="Times New Roman"/>
          <w:b w:val="false"/>
          <w:i w:val="false"/>
          <w:color w:val="000000"/>
          <w:sz w:val="28"/>
        </w:rPr>
        <w:t>
      1) осы Қағиданың 314-тармағы 1) тармақшасына сәйкес кеменің алдыңғы бөлігі</w:t>
      </w:r>
      <w:r>
        <w:br/>
      </w:r>
      <w:r>
        <w:rPr>
          <w:rFonts w:ascii="Times New Roman"/>
          <w:b w:val="false"/>
          <w:i w:val="false"/>
          <w:color w:val="000000"/>
          <w:sz w:val="28"/>
        </w:rPr>
        <w:t>
                         </w:t>
      </w:r>
      <w:r>
        <w:drawing>
          <wp:inline distT="0" distB="0" distL="0" distR="0">
            <wp:extent cx="5168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5168900" cy="393700"/>
                    </a:xfrm>
                    <a:prstGeom prst="rect">
                      <a:avLst/>
                    </a:prstGeom>
                  </pic:spPr>
                </pic:pic>
              </a:graphicData>
            </a:graphic>
          </wp:inline>
        </w:drawing>
      </w:r>
      <w:r>
        <w:br/>
      </w:r>
      <w:r>
        <w:rPr>
          <w:rFonts w:ascii="Times New Roman"/>
          <w:b w:val="false"/>
          <w:i w:val="false"/>
          <w:color w:val="000000"/>
          <w:sz w:val="28"/>
        </w:rPr>
        <w:t>
      2) ахтерпика ауданында</w:t>
      </w:r>
      <w:r>
        <w:br/>
      </w:r>
      <w:r>
        <w:rPr>
          <w:rFonts w:ascii="Times New Roman"/>
          <w:b w:val="false"/>
          <w:i w:val="false"/>
          <w:color w:val="000000"/>
          <w:sz w:val="28"/>
        </w:rPr>
        <w:t>
                         </w:t>
      </w:r>
      <w:r>
        <w:drawing>
          <wp:inline distT="0" distB="0" distL="0" distR="0">
            <wp:extent cx="518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181600" cy="381000"/>
                    </a:xfrm>
                    <a:prstGeom prst="rect">
                      <a:avLst/>
                    </a:prstGeom>
                  </pic:spPr>
                </pic:pic>
              </a:graphicData>
            </a:graphic>
          </wp:inline>
        </w:drawing>
      </w:r>
      <w:r>
        <w:br/>
      </w:r>
      <w:r>
        <w:rPr>
          <w:rFonts w:ascii="Times New Roman"/>
          <w:b w:val="false"/>
          <w:i w:val="false"/>
          <w:color w:val="000000"/>
          <w:sz w:val="28"/>
        </w:rPr>
        <w:t>
      3) кеменің қалған ұзындығында</w:t>
      </w:r>
      <w:r>
        <w:br/>
      </w:r>
      <w:r>
        <w:rPr>
          <w:rFonts w:ascii="Times New Roman"/>
          <w:b w:val="false"/>
          <w:i w:val="false"/>
          <w:color w:val="000000"/>
          <w:sz w:val="28"/>
        </w:rPr>
        <w:t>
                          </w:t>
      </w:r>
      <w:r>
        <w:drawing>
          <wp:inline distT="0" distB="0" distL="0" distR="0">
            <wp:extent cx="5092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5092700" cy="3302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шпация (негізгі бос борттық шпангоуттардың аралығының арақашықтығы), м;</w:t>
      </w:r>
      <w:r>
        <w:br/>
      </w:r>
      <w:r>
        <w:rPr>
          <w:rFonts w:ascii="Times New Roman"/>
          <w:b w:val="false"/>
          <w:i w:val="false"/>
          <w:color w:val="000000"/>
          <w:sz w:val="28"/>
        </w:rPr>
        <w:t>
      l — кеменің тиісті ауданындағы борт бойынша өлшенген түп және борттық стрингер аралығының, борттық стрингер немесе борттық стрингер және палуба аралығының ең үлкен арақашықтығы, м.</w:t>
      </w:r>
      <w:r>
        <w:br/>
      </w:r>
      <w:r>
        <w:rPr>
          <w:rFonts w:ascii="Times New Roman"/>
          <w:b w:val="false"/>
          <w:i w:val="false"/>
          <w:color w:val="000000"/>
          <w:sz w:val="28"/>
        </w:rPr>
        <w:t>
</w:t>
      </w:r>
      <w:r>
        <w:rPr>
          <w:rFonts w:ascii="Times New Roman"/>
          <w:b w:val="false"/>
          <w:i w:val="false"/>
          <w:color w:val="000000"/>
          <w:sz w:val="28"/>
        </w:rPr>
        <w:t>
      318. Белдікпен жалғасқан борттық шпангоут аралығының көлденең қимасының қарсыласу сәті белдікпен жалғасқан негізгі бос шпангоуттардың көлденең қимасының қарсыласу сәтінен 75% кем болмауы қажет.</w:t>
      </w:r>
      <w:r>
        <w:br/>
      </w:r>
      <w:r>
        <w:rPr>
          <w:rFonts w:ascii="Times New Roman"/>
          <w:b w:val="false"/>
          <w:i w:val="false"/>
          <w:color w:val="000000"/>
          <w:sz w:val="28"/>
        </w:rPr>
        <w:t>
</w:t>
      </w:r>
      <w:r>
        <w:rPr>
          <w:rFonts w:ascii="Times New Roman"/>
          <w:b w:val="false"/>
          <w:i w:val="false"/>
          <w:color w:val="000000"/>
          <w:sz w:val="28"/>
        </w:rPr>
        <w:t>
      319. Мұздық белдік ауданындағы кеменің барлық ұзындығы бойынша борттық стрингерлер болу қажет, сонымен бірге олардың біреуін жүкке арналған ватерсызығынан төмен орнату қажет.</w:t>
      </w:r>
      <w:r>
        <w:br/>
      </w:r>
      <w:r>
        <w:rPr>
          <w:rFonts w:ascii="Times New Roman"/>
          <w:b w:val="false"/>
          <w:i w:val="false"/>
          <w:color w:val="000000"/>
          <w:sz w:val="28"/>
        </w:rPr>
        <w:t>
      Азын-аулақ биіктік кезінде бір стрингерлі айнымалы ватерсызығының орнатылуы мүмкін.</w:t>
      </w:r>
      <w:r>
        <w:br/>
      </w:r>
      <w:r>
        <w:rPr>
          <w:rFonts w:ascii="Times New Roman"/>
          <w:b w:val="false"/>
          <w:i w:val="false"/>
          <w:color w:val="000000"/>
          <w:sz w:val="28"/>
        </w:rPr>
        <w:t>
</w:t>
      </w:r>
      <w:r>
        <w:rPr>
          <w:rFonts w:ascii="Times New Roman"/>
          <w:b w:val="false"/>
          <w:i w:val="false"/>
          <w:color w:val="000000"/>
          <w:sz w:val="28"/>
        </w:rPr>
        <w:t>
      320. Борттық шпангоуттардың төменгі бөлігі қаңқаларды жабу қажет.</w:t>
      </w:r>
      <w:r>
        <w:br/>
      </w:r>
      <w:r>
        <w:rPr>
          <w:rFonts w:ascii="Times New Roman"/>
          <w:b w:val="false"/>
          <w:i w:val="false"/>
          <w:color w:val="000000"/>
          <w:sz w:val="28"/>
        </w:rPr>
        <w:t>
      Оларды жақын жердегі түптің жиынтық байланысына немесе екінші түп төсеміне бекіту ұсынылады.</w:t>
      </w:r>
      <w:r>
        <w:br/>
      </w:r>
      <w:r>
        <w:rPr>
          <w:rFonts w:ascii="Times New Roman"/>
          <w:b w:val="false"/>
          <w:i w:val="false"/>
          <w:color w:val="000000"/>
          <w:sz w:val="28"/>
        </w:rPr>
        <w:t>
      Аралық шпангоуттың жоғарғы ұшы палубаға, платформаға немесе борттық стрингерге дейін жеткізілу қажет, бірақ мұздық белдіктің жоғарғы жиегінен төмен болмау қажет.</w:t>
      </w:r>
      <w:r>
        <w:br/>
      </w:r>
      <w:r>
        <w:rPr>
          <w:rFonts w:ascii="Times New Roman"/>
          <w:b w:val="false"/>
          <w:i w:val="false"/>
          <w:color w:val="000000"/>
          <w:sz w:val="28"/>
        </w:rPr>
        <w:t>
</w:t>
      </w:r>
      <w:r>
        <w:rPr>
          <w:rFonts w:ascii="Times New Roman"/>
          <w:b w:val="false"/>
          <w:i w:val="false"/>
          <w:color w:val="000000"/>
          <w:sz w:val="28"/>
        </w:rPr>
        <w:t>
      321. Толық қоршалған кемелерде форпик және ахтерпик ұшындағы шпангоуттарды қаптамаға қалыпты орнатады.</w:t>
      </w:r>
      <w:r>
        <w:br/>
      </w:r>
      <w:r>
        <w:rPr>
          <w:rFonts w:ascii="Times New Roman"/>
          <w:b w:val="false"/>
          <w:i w:val="false"/>
          <w:color w:val="000000"/>
          <w:sz w:val="28"/>
        </w:rPr>
        <w:t>
</w:t>
      </w:r>
      <w:r>
        <w:rPr>
          <w:rFonts w:ascii="Times New Roman"/>
          <w:b w:val="false"/>
          <w:i w:val="false"/>
          <w:color w:val="000000"/>
          <w:sz w:val="28"/>
        </w:rPr>
        <w:t>
      322. Форпик және ахтерпик аралықтарында, сондай-ақ машиналық бөлімшеді шектеуші аралықтарда бос тік тіреуге қарағанда ені әрбір борт аралықтарының жоғары қарсыласу сәтімен 25% көлденең қабырға қаттылығы орнатылады.</w:t>
      </w:r>
      <w:r>
        <w:br/>
      </w:r>
      <w:r>
        <w:rPr>
          <w:rFonts w:ascii="Times New Roman"/>
          <w:b w:val="false"/>
          <w:i w:val="false"/>
          <w:color w:val="000000"/>
          <w:sz w:val="28"/>
        </w:rPr>
        <w:t>
      Осы қабырға жеткізілетін аралықтар тіреуді күшейту қажет.</w:t>
      </w:r>
      <w:r>
        <w:br/>
      </w:r>
      <w:r>
        <w:rPr>
          <w:rFonts w:ascii="Times New Roman"/>
          <w:b w:val="false"/>
          <w:i w:val="false"/>
          <w:color w:val="000000"/>
          <w:sz w:val="28"/>
        </w:rPr>
        <w:t>
</w:t>
      </w:r>
      <w:r>
        <w:rPr>
          <w:rFonts w:ascii="Times New Roman"/>
          <w:b w:val="false"/>
          <w:i w:val="false"/>
          <w:color w:val="000000"/>
          <w:sz w:val="28"/>
        </w:rPr>
        <w:t>
      323. Форштевннің көлденең қимасының ауданын осы Қағиданың 297 – 301-тармақтардың талабымен салыстырғанда 50% ұлғайтылады.</w:t>
      </w:r>
      <w:r>
        <w:br/>
      </w:r>
      <w:r>
        <w:rPr>
          <w:rFonts w:ascii="Times New Roman"/>
          <w:b w:val="false"/>
          <w:i w:val="false"/>
          <w:color w:val="000000"/>
          <w:sz w:val="28"/>
        </w:rPr>
        <w:t>
      Кеме сыныбы «М» және «О», ал ұсақ жарылған мұздың қалыңдығы 20 см азырақ «Р» және «Л» сыныпты кемелерге осы Қағидаға сәйкес келетін тармағы талабын басшылыққа ала отырып, сонымен бірге кемелер үшін, ұсақ жарылған мұздың қалыңдығы 20 см және одан жоғарыда жүзуге рұқсат етіледі.</w:t>
      </w:r>
      <w:r>
        <w:br/>
      </w:r>
      <w:r>
        <w:rPr>
          <w:rFonts w:ascii="Times New Roman"/>
          <w:b w:val="false"/>
          <w:i w:val="false"/>
          <w:color w:val="000000"/>
          <w:sz w:val="28"/>
        </w:rPr>
        <w:t>
      Форштевнге жанасатын сыртқы қаптама табақшаларының жиегі мұз әрекетінен қорғалу қажет.</w:t>
      </w:r>
      <w:r>
        <w:br/>
      </w:r>
      <w:r>
        <w:rPr>
          <w:rFonts w:ascii="Times New Roman"/>
          <w:b w:val="false"/>
          <w:i w:val="false"/>
          <w:color w:val="000000"/>
          <w:sz w:val="28"/>
        </w:rPr>
        <w:t>
</w:t>
      </w:r>
      <w:r>
        <w:rPr>
          <w:rFonts w:ascii="Times New Roman"/>
          <w:b w:val="false"/>
          <w:i w:val="false"/>
          <w:color w:val="000000"/>
          <w:sz w:val="28"/>
        </w:rPr>
        <w:t>
      324. Ахтершевннің көлденең қимасының ауданы осы Қағиданың 304-307-тармақтары талабымен салыстырғанда 15% ұлғайту қажет.</w:t>
      </w:r>
      <w:r>
        <w:br/>
      </w:r>
      <w:r>
        <w:rPr>
          <w:rFonts w:ascii="Times New Roman"/>
          <w:b w:val="false"/>
          <w:i w:val="false"/>
          <w:color w:val="000000"/>
          <w:sz w:val="28"/>
        </w:rPr>
        <w:t>
      Кеме сыныбы «М» және «О», ал ұсақ жарылған мұздың қалыңдығы 20 см азырақ «Р» және «Л» сыныпты кемелерге осы Қағиданың сәйкес келетін тармағы талабын басшылыққа ала отырып, сонымен бірге кемелер үшін, ұсақ жарылған мұздың қалыңдығы 20 см және одан жоғарыда жүзуге рұқсат етіледі.</w:t>
      </w:r>
      <w:r>
        <w:br/>
      </w:r>
      <w:r>
        <w:rPr>
          <w:rFonts w:ascii="Times New Roman"/>
          <w:b w:val="false"/>
          <w:i w:val="false"/>
          <w:color w:val="000000"/>
          <w:sz w:val="28"/>
        </w:rPr>
        <w:t>
</w:t>
      </w:r>
      <w:r>
        <w:rPr>
          <w:rFonts w:ascii="Times New Roman"/>
          <w:b w:val="false"/>
          <w:i w:val="false"/>
          <w:color w:val="000000"/>
          <w:sz w:val="28"/>
        </w:rPr>
        <w:t>
      325. Бұранда және меңгерік мұз әрекетінен қорғалу қажет (крейсерлік артқы жағы, мұзға қарсы төбешіктер және с.с.).</w:t>
      </w:r>
      <w:r>
        <w:br/>
      </w:r>
      <w:r>
        <w:rPr>
          <w:rFonts w:ascii="Times New Roman"/>
          <w:b w:val="false"/>
          <w:i w:val="false"/>
          <w:color w:val="000000"/>
          <w:sz w:val="28"/>
        </w:rPr>
        <w:t>
</w:t>
      </w:r>
      <w:r>
        <w:rPr>
          <w:rFonts w:ascii="Times New Roman"/>
          <w:b w:val="false"/>
          <w:i w:val="false"/>
          <w:color w:val="000000"/>
          <w:sz w:val="28"/>
        </w:rPr>
        <w:t>
      326. Жарылған мұзда жүзу үшін корпусты күшейту ауданындағы жиынтықты үздіксіз тігіспен дәнекерлеу қажет.</w:t>
      </w:r>
    </w:p>
    <w:bookmarkEnd w:id="63"/>
    <w:bookmarkStart w:name="z366" w:id="64"/>
    <w:p>
      <w:pPr>
        <w:spacing w:after="0"/>
        <w:ind w:left="0"/>
        <w:jc w:val="left"/>
      </w:pPr>
      <w:r>
        <w:rPr>
          <w:rFonts w:ascii="Times New Roman"/>
          <w:b/>
          <w:i w:val="false"/>
          <w:color w:val="000000"/>
        </w:rPr>
        <w:t xml:space="preserve"> 
§ 12. Басты палубаның қондырмалары және кемерлері</w:t>
      </w:r>
    </w:p>
    <w:bookmarkEnd w:id="64"/>
    <w:bookmarkStart w:name="z367" w:id="65"/>
    <w:p>
      <w:pPr>
        <w:spacing w:after="0"/>
        <w:ind w:left="0"/>
        <w:jc w:val="both"/>
      </w:pPr>
      <w:r>
        <w:rPr>
          <w:rFonts w:ascii="Times New Roman"/>
          <w:b w:val="false"/>
          <w:i w:val="false"/>
          <w:color w:val="000000"/>
          <w:sz w:val="28"/>
        </w:rPr>
        <w:t>
      327. Қондырманың көлденең жиынтығы негізгі корпустың бір жазықтығында орналастыру қажет.</w:t>
      </w:r>
      <w:r>
        <w:br/>
      </w:r>
      <w:r>
        <w:rPr>
          <w:rFonts w:ascii="Times New Roman"/>
          <w:b w:val="false"/>
          <w:i w:val="false"/>
          <w:color w:val="000000"/>
          <w:sz w:val="28"/>
        </w:rPr>
        <w:t>
      «М» және «О» сыныпты кемелердің қондырмаларының борттық шпангоуттарының белдікпен жалғасқан көлденең қимасының қарсыласу сәтінің мәні 9 см</w:t>
      </w:r>
      <w:r>
        <w:rPr>
          <w:rFonts w:ascii="Times New Roman"/>
          <w:b w:val="false"/>
          <w:i w:val="false"/>
          <w:color w:val="000000"/>
          <w:vertAlign w:val="superscript"/>
        </w:rPr>
        <w:t>3</w:t>
      </w:r>
      <w:r>
        <w:rPr>
          <w:rFonts w:ascii="Times New Roman"/>
          <w:b w:val="false"/>
          <w:i w:val="false"/>
          <w:color w:val="000000"/>
          <w:sz w:val="28"/>
        </w:rPr>
        <w:t> кем болмауы қажет.</w:t>
      </w:r>
      <w:r>
        <w:br/>
      </w:r>
      <w:r>
        <w:rPr>
          <w:rFonts w:ascii="Times New Roman"/>
          <w:b w:val="false"/>
          <w:i w:val="false"/>
          <w:color w:val="000000"/>
          <w:sz w:val="28"/>
        </w:rPr>
        <w:t>
</w:t>
      </w:r>
      <w:r>
        <w:rPr>
          <w:rFonts w:ascii="Times New Roman"/>
          <w:b w:val="false"/>
          <w:i w:val="false"/>
          <w:color w:val="000000"/>
          <w:sz w:val="28"/>
        </w:rPr>
        <w:t>
      328. Бактың және юттың сыртқы қаптамасының қалыңдығы «М» сыныпты кемелер үшін 3,5 мм кем болмауы, ал «О» сыныпты кемелер үшін 3 мм кем болмауы қажет.</w:t>
      </w:r>
      <w:r>
        <w:br/>
      </w:r>
      <w:r>
        <w:rPr>
          <w:rFonts w:ascii="Times New Roman"/>
          <w:b w:val="false"/>
          <w:i w:val="false"/>
          <w:color w:val="000000"/>
          <w:sz w:val="28"/>
        </w:rPr>
        <w:t>
</w:t>
      </w:r>
      <w:r>
        <w:rPr>
          <w:rFonts w:ascii="Times New Roman"/>
          <w:b w:val="false"/>
          <w:i w:val="false"/>
          <w:color w:val="000000"/>
          <w:sz w:val="28"/>
        </w:rPr>
        <w:t>
      329. Қондырмалардың бойлық дуалдары қондырманың шеткі аралықтарына қондырма биіктігіне тең және палубамен бір қалыпты жанасатын ұзындығына жалғасуы қажет.</w:t>
      </w:r>
      <w:r>
        <w:br/>
      </w:r>
      <w:r>
        <w:rPr>
          <w:rFonts w:ascii="Times New Roman"/>
          <w:b w:val="false"/>
          <w:i w:val="false"/>
          <w:color w:val="000000"/>
          <w:sz w:val="28"/>
        </w:rPr>
        <w:t>
      Алдыңғы жағына қарай үш шпациядан кем емес ұзына бойындағы қондырманың әрбір ұштық аралығынан, сондай-ақ қондырманың қаптамасының төменгі белдігінің негізгі бөлігі және оның қондырма биіктігінің жартысына тең ұзындықта қондырма ішіне созылатын бөлігіндегі кеме корпусының ширстегі «М» сыныпты кемелер үшін 40%, «О» сыныпты кемелер үшін - 25% және «Р» және «Л» сыныпты кемелер үшін - 10 % қалыңдатылу қажет.</w:t>
      </w:r>
      <w:r>
        <w:br/>
      </w:r>
      <w:r>
        <w:rPr>
          <w:rFonts w:ascii="Times New Roman"/>
          <w:b w:val="false"/>
          <w:i w:val="false"/>
          <w:color w:val="000000"/>
          <w:sz w:val="28"/>
        </w:rPr>
        <w:t>
      Ширстрек сияқты сол ұзындықта жоғарғы палубаның палубалық стрингері, «М» және «О» сыныпты кемелер үшін 20% және «Р» и «Л» сыныпты - 10% қалыңдатылу қажет.</w:t>
      </w:r>
      <w:r>
        <w:br/>
      </w:r>
      <w:r>
        <w:rPr>
          <w:rFonts w:ascii="Times New Roman"/>
          <w:b w:val="false"/>
          <w:i w:val="false"/>
          <w:color w:val="000000"/>
          <w:sz w:val="28"/>
        </w:rPr>
        <w:t>
      Егер бак және юттың ұзындығы 0,25Z төмен болса, онда қалыңдатпауға болады.</w:t>
      </w:r>
      <w:r>
        <w:br/>
      </w:r>
      <w:r>
        <w:rPr>
          <w:rFonts w:ascii="Times New Roman"/>
          <w:b w:val="false"/>
          <w:i w:val="false"/>
          <w:color w:val="000000"/>
          <w:sz w:val="28"/>
        </w:rPr>
        <w:t>
</w:t>
      </w:r>
      <w:r>
        <w:rPr>
          <w:rFonts w:ascii="Times New Roman"/>
          <w:b w:val="false"/>
          <w:i w:val="false"/>
          <w:color w:val="000000"/>
          <w:sz w:val="28"/>
        </w:rPr>
        <w:t>
      330. Басты палубаның кемерімен бірге арнайы нығайтулар қарастырылу қажет.</w:t>
      </w:r>
      <w:r>
        <w:br/>
      </w:r>
      <w:r>
        <w:rPr>
          <w:rFonts w:ascii="Times New Roman"/>
          <w:b w:val="false"/>
          <w:i w:val="false"/>
          <w:color w:val="000000"/>
          <w:sz w:val="28"/>
        </w:rPr>
        <w:t>
      Палуба карлингстері бірқалыпты байлану қажет. Ширстрек кемермен біргекемердің екі жағынан үш шпациядан кем емес 35% қалыңдатылу қажет.</w:t>
      </w:r>
      <w:r>
        <w:br/>
      </w:r>
      <w:r>
        <w:rPr>
          <w:rFonts w:ascii="Times New Roman"/>
          <w:b w:val="false"/>
          <w:i w:val="false"/>
          <w:color w:val="000000"/>
          <w:sz w:val="28"/>
        </w:rPr>
        <w:t>
      Егер кемер еңіс болса, онда ұзындығы екі биіктіктен кем болмау қажет.</w:t>
      </w:r>
      <w:r>
        <w:br/>
      </w:r>
      <w:r>
        <w:rPr>
          <w:rFonts w:ascii="Times New Roman"/>
          <w:b w:val="false"/>
          <w:i w:val="false"/>
          <w:color w:val="000000"/>
          <w:sz w:val="28"/>
        </w:rPr>
        <w:t>
      Бірінің үстіне біреуі өтетін басты және көтеріңкі палубалардағы, аумақ ұзындығын корпустың жалпы беріктілігін қамтамасыз ету шартынан, ал ұзындығы 50 м–ге дейін кемелер үшін осы Қағиданың 340-341-тармақтарында анықталғанға сәйкес осы аумақтағы палуба төсенішінің және борт қаптамасының қима учаскесін есепке қосып осы Қағиданың 61-63-тармақтар талабына сәйкес келтірілген шарттан таңдау керек.</w:t>
      </w:r>
      <w:r>
        <w:br/>
      </w:r>
      <w:r>
        <w:rPr>
          <w:rFonts w:ascii="Times New Roman"/>
          <w:b w:val="false"/>
          <w:i w:val="false"/>
          <w:color w:val="000000"/>
          <w:sz w:val="28"/>
        </w:rPr>
        <w:t>
      Осы палубалардың төсенішінің қимасының ауданын олардың арасында бойлық тік бракет орнату арқылы ұлғайту қажет болса, соңғысының ұзындығы олардың екі есе биіктігінен кем болмау қажет, ал қалыңдығы – осы аудандағы аралықтарға талап етілгеннен кем болмау қажет.</w:t>
      </w:r>
      <w:r>
        <w:br/>
      </w:r>
      <w:r>
        <w:rPr>
          <w:rFonts w:ascii="Times New Roman"/>
          <w:b w:val="false"/>
          <w:i w:val="false"/>
          <w:color w:val="000000"/>
          <w:sz w:val="28"/>
        </w:rPr>
        <w:t>
      Бракет ұштары осы Қағиданың 140-тармағы талабына сәйкес бекітілу қажет.</w:t>
      </w:r>
      <w:r>
        <w:br/>
      </w:r>
      <w:r>
        <w:rPr>
          <w:rFonts w:ascii="Times New Roman"/>
          <w:b w:val="false"/>
          <w:i w:val="false"/>
          <w:color w:val="000000"/>
          <w:sz w:val="28"/>
        </w:rPr>
        <w:t>
      Бракеттер қабырға қаттылығымен нығайтылу қажет.</w:t>
      </w:r>
      <w:r>
        <w:br/>
      </w:r>
      <w:r>
        <w:rPr>
          <w:rFonts w:ascii="Times New Roman"/>
          <w:b w:val="false"/>
          <w:i w:val="false"/>
          <w:color w:val="000000"/>
          <w:sz w:val="28"/>
        </w:rPr>
        <w:t>
      Егер қондырманың бойлық дуалының жазықтығы борт жазықтығымен біріктірілмесе, онда олар осы дуал жазықтығына қойылған карлингстерге сүйену қажет.</w:t>
      </w:r>
    </w:p>
    <w:bookmarkEnd w:id="65"/>
    <w:bookmarkStart w:name="z371" w:id="66"/>
    <w:p>
      <w:pPr>
        <w:spacing w:after="0"/>
        <w:ind w:left="0"/>
        <w:jc w:val="left"/>
      </w:pPr>
      <w:r>
        <w:rPr>
          <w:rFonts w:ascii="Times New Roman"/>
          <w:b/>
          <w:i w:val="false"/>
          <w:color w:val="000000"/>
        </w:rPr>
        <w:t xml:space="preserve"> 
§ 13. Фальшборт</w:t>
      </w:r>
    </w:p>
    <w:bookmarkEnd w:id="66"/>
    <w:bookmarkStart w:name="z372" w:id="67"/>
    <w:p>
      <w:pPr>
        <w:spacing w:after="0"/>
        <w:ind w:left="0"/>
        <w:jc w:val="both"/>
      </w:pPr>
      <w:r>
        <w:rPr>
          <w:rFonts w:ascii="Times New Roman"/>
          <w:b w:val="false"/>
          <w:i w:val="false"/>
          <w:color w:val="000000"/>
          <w:sz w:val="28"/>
        </w:rPr>
        <w:t>
      331. Фальшбортты орнату ауданын, оның ұзындығын, биіктігін және с.с. осы Қағиданың 54-тарау талаптарына сәйкес тағайындалады.</w:t>
      </w:r>
      <w:r>
        <w:br/>
      </w:r>
      <w:r>
        <w:rPr>
          <w:rFonts w:ascii="Times New Roman"/>
          <w:b w:val="false"/>
          <w:i w:val="false"/>
          <w:color w:val="000000"/>
          <w:sz w:val="28"/>
        </w:rPr>
        <w:t>
</w:t>
      </w:r>
      <w:r>
        <w:rPr>
          <w:rFonts w:ascii="Times New Roman"/>
          <w:b w:val="false"/>
          <w:i w:val="false"/>
          <w:color w:val="000000"/>
          <w:sz w:val="28"/>
        </w:rPr>
        <w:t>
      332. Фальшборт табақшасының қалыңдығын кеменің ортаңғы бөлігіндегі талап етілетін борт қаптамасының қалыңдығынан 2 мм төмен қабылдауға болады, бірақ 2 мм кем емес.</w:t>
      </w:r>
      <w:r>
        <w:br/>
      </w:r>
      <w:r>
        <w:rPr>
          <w:rFonts w:ascii="Times New Roman"/>
          <w:b w:val="false"/>
          <w:i w:val="false"/>
          <w:color w:val="000000"/>
          <w:sz w:val="28"/>
        </w:rPr>
        <w:t>
</w:t>
      </w:r>
      <w:r>
        <w:rPr>
          <w:rFonts w:ascii="Times New Roman"/>
          <w:b w:val="false"/>
          <w:i w:val="false"/>
          <w:color w:val="000000"/>
          <w:sz w:val="28"/>
        </w:rPr>
        <w:t>
      333. Кеменің ортаңғы бөлігіндегі фальшбортконструкциясы, жалпы корпус иіліміне қатыспау қажет.</w:t>
      </w:r>
      <w:r>
        <w:br/>
      </w:r>
      <w:r>
        <w:rPr>
          <w:rFonts w:ascii="Times New Roman"/>
          <w:b w:val="false"/>
          <w:i w:val="false"/>
          <w:color w:val="000000"/>
          <w:sz w:val="28"/>
        </w:rPr>
        <w:t>
</w:t>
      </w:r>
      <w:r>
        <w:rPr>
          <w:rFonts w:ascii="Times New Roman"/>
          <w:b w:val="false"/>
          <w:i w:val="false"/>
          <w:color w:val="000000"/>
          <w:sz w:val="28"/>
        </w:rPr>
        <w:t>
      334. Фальшборт арақашықтығы үш шпациядан аспайтын тіреулермен нығайтылу қажет.</w:t>
      </w:r>
      <w:r>
        <w:br/>
      </w:r>
      <w:r>
        <w:rPr>
          <w:rFonts w:ascii="Times New Roman"/>
          <w:b w:val="false"/>
          <w:i w:val="false"/>
          <w:color w:val="000000"/>
          <w:sz w:val="28"/>
        </w:rPr>
        <w:t>
</w:t>
      </w:r>
      <w:r>
        <w:rPr>
          <w:rFonts w:ascii="Times New Roman"/>
          <w:b w:val="false"/>
          <w:i w:val="false"/>
          <w:color w:val="000000"/>
          <w:sz w:val="28"/>
        </w:rPr>
        <w:t>
      335. Борттық клюз және трапқа қарай өтетін жол аудандарында нығайтушы тіреулер орнатылу қажет, ал фальшборт табақшаларының қалыңдығы басқа табақшалармен салыстырғанда 1 мм ұлғайтылу қажет.</w:t>
      </w:r>
    </w:p>
    <w:bookmarkEnd w:id="67"/>
    <w:bookmarkStart w:name="z377" w:id="68"/>
    <w:p>
      <w:pPr>
        <w:spacing w:after="0"/>
        <w:ind w:left="0"/>
        <w:jc w:val="left"/>
      </w:pPr>
      <w:r>
        <w:rPr>
          <w:rFonts w:ascii="Times New Roman"/>
          <w:b/>
          <w:i w:val="false"/>
          <w:color w:val="000000"/>
        </w:rPr>
        <w:t xml:space="preserve"> 
§ 14. Цистерналар</w:t>
      </w:r>
    </w:p>
    <w:bookmarkEnd w:id="68"/>
    <w:bookmarkStart w:name="z378" w:id="69"/>
    <w:p>
      <w:pPr>
        <w:spacing w:after="0"/>
        <w:ind w:left="0"/>
        <w:jc w:val="both"/>
      </w:pPr>
      <w:r>
        <w:rPr>
          <w:rFonts w:ascii="Times New Roman"/>
          <w:b w:val="false"/>
          <w:i w:val="false"/>
          <w:color w:val="000000"/>
          <w:sz w:val="28"/>
        </w:rPr>
        <w:t>
      336. Мұнайы бар және ағынды сулардың отын және май цистерналары қосымша және іштей орындалады.</w:t>
      </w:r>
      <w:r>
        <w:br/>
      </w:r>
      <w:r>
        <w:rPr>
          <w:rFonts w:ascii="Times New Roman"/>
          <w:b w:val="false"/>
          <w:i w:val="false"/>
          <w:color w:val="000000"/>
          <w:sz w:val="28"/>
        </w:rPr>
        <w:t>
</w:t>
      </w:r>
      <w:r>
        <w:rPr>
          <w:rFonts w:ascii="Times New Roman"/>
          <w:b w:val="false"/>
          <w:i w:val="false"/>
          <w:color w:val="000000"/>
          <w:sz w:val="28"/>
        </w:rPr>
        <w:t>
      337. Цистерналар, олардағы құралдар түп және бортқа қаптамасына қақтығыспайтындай конструкциялануы қажет.</w:t>
      </w:r>
      <w:r>
        <w:br/>
      </w:r>
      <w:r>
        <w:rPr>
          <w:rFonts w:ascii="Times New Roman"/>
          <w:b w:val="false"/>
          <w:i w:val="false"/>
          <w:color w:val="000000"/>
          <w:sz w:val="28"/>
        </w:rPr>
        <w:t>
      Ішінен орнатылған цистернаның түптен бастап оның ең төменгі түптің қаптамасына дейінгі арақашықтық 800 мм кем болмау қажет, ал цистернаның борттық дуалынан борттық қаптамаға дейін қарау және жөндеуге рұқсатты қамтамасыз етілетіндей етіп қабылдау керек. Мұндай рұқсатты қосымша цистерналарға барлық жағынан қамтамасыз ету қажет.</w:t>
      </w:r>
      <w:r>
        <w:br/>
      </w:r>
      <w:r>
        <w:rPr>
          <w:rFonts w:ascii="Times New Roman"/>
          <w:b w:val="false"/>
          <w:i w:val="false"/>
          <w:color w:val="000000"/>
          <w:sz w:val="28"/>
        </w:rPr>
        <w:t>
      Ұзындығы 50 м кем емес кемелер үшін Кеме қатынасының келісімімен қоршаған ортаны ластаудан қорғауды қамтамасыз ететін басқа да шешімдер қабылдануы мүмкін.</w:t>
      </w:r>
      <w:r>
        <w:br/>
      </w:r>
      <w:r>
        <w:rPr>
          <w:rFonts w:ascii="Times New Roman"/>
          <w:b w:val="false"/>
          <w:i w:val="false"/>
          <w:color w:val="000000"/>
          <w:sz w:val="28"/>
        </w:rPr>
        <w:t>
</w:t>
      </w:r>
      <w:r>
        <w:rPr>
          <w:rFonts w:ascii="Times New Roman"/>
          <w:b w:val="false"/>
          <w:i w:val="false"/>
          <w:color w:val="000000"/>
          <w:sz w:val="28"/>
        </w:rPr>
        <w:t>
      338. Ішінен орнатылған цистерналардың және табақша конструкциялардың дуалының қалыңдығын осы Қағиданың </w:t>
      </w:r>
      <w:r>
        <w:rPr>
          <w:rFonts w:ascii="Times New Roman"/>
          <w:b w:val="false"/>
          <w:i w:val="false"/>
          <w:color w:val="000000"/>
          <w:sz w:val="28"/>
        </w:rPr>
        <w:t>47-қосымшасының</w:t>
      </w:r>
      <w:r>
        <w:rPr>
          <w:rFonts w:ascii="Times New Roman"/>
          <w:b w:val="false"/>
          <w:i w:val="false"/>
          <w:color w:val="000000"/>
          <w:sz w:val="28"/>
        </w:rPr>
        <w:t xml:space="preserve"> 4-тармағы 1) тармақшасы және 5-тармағы 2) тармақшасына сәйкес қабылдау қажет.</w:t>
      </w:r>
      <w:r>
        <w:br/>
      </w:r>
      <w:r>
        <w:rPr>
          <w:rFonts w:ascii="Times New Roman"/>
          <w:b w:val="false"/>
          <w:i w:val="false"/>
          <w:color w:val="000000"/>
          <w:sz w:val="28"/>
        </w:rPr>
        <w:t>
      Рамалық және бос байланыстардың қарсыласу сәтін аралықтардың сәйкес байланыстарының үйлесі бойынша қабылданады.</w:t>
      </w:r>
    </w:p>
    <w:bookmarkEnd w:id="69"/>
    <w:bookmarkStart w:name="z381" w:id="70"/>
    <w:p>
      <w:pPr>
        <w:spacing w:after="0"/>
        <w:ind w:left="0"/>
        <w:jc w:val="left"/>
      </w:pPr>
      <w:r>
        <w:rPr>
          <w:rFonts w:ascii="Times New Roman"/>
          <w:b/>
          <w:i w:val="false"/>
          <w:color w:val="000000"/>
        </w:rPr>
        <w:t xml:space="preserve"> 
7. Кемелердің жекелеген түрлеріне қосымша талаптар § 1. Ұзындығы 50 м төмен кемелер</w:t>
      </w:r>
    </w:p>
    <w:bookmarkEnd w:id="70"/>
    <w:bookmarkStart w:name="z382" w:id="71"/>
    <w:p>
      <w:pPr>
        <w:spacing w:after="0"/>
        <w:ind w:left="0"/>
        <w:jc w:val="both"/>
      </w:pPr>
      <w:r>
        <w:rPr>
          <w:rFonts w:ascii="Times New Roman"/>
          <w:b w:val="false"/>
          <w:i w:val="false"/>
          <w:color w:val="000000"/>
          <w:sz w:val="28"/>
        </w:rPr>
        <w:t>
      339. Ұзындықтары 50 м, барлық сыныпты кемелер үшін 314-тарамақтың талаптары сақталмайтын болса, осы Қағиданың 4-бөліміне сәйкес жалпы беріктілік есебін орындау қажет.</w:t>
      </w:r>
      <w:r>
        <w:br/>
      </w:r>
      <w:r>
        <w:rPr>
          <w:rFonts w:ascii="Times New Roman"/>
          <w:b w:val="false"/>
          <w:i w:val="false"/>
          <w:color w:val="000000"/>
          <w:sz w:val="28"/>
        </w:rPr>
        <w:t>
      Бұл жағдайда майысу сәтін М</w:t>
      </w:r>
      <w:r>
        <w:rPr>
          <w:rFonts w:ascii="Times New Roman"/>
          <w:b w:val="false"/>
          <w:i w:val="false"/>
          <w:color w:val="000000"/>
          <w:vertAlign w:val="subscript"/>
        </w:rPr>
        <w:t>тв</w:t>
      </w:r>
      <w:r>
        <w:rPr>
          <w:rFonts w:ascii="Times New Roman"/>
          <w:b w:val="false"/>
          <w:i w:val="false"/>
          <w:color w:val="000000"/>
          <w:sz w:val="28"/>
        </w:rPr>
        <w:t xml:space="preserve"> кеме бойынша деректерді қолдану негізінде анықтауға рұқсат етіледі – тік тұлға, сондай архитектуралы-конструктивті үлгісі бар және қаралатын кеме, жақын ырғақты, кеменің ұзындығы бойынша үйлесімді орналасқан машиналық бөлмелер және су ығыстыру немесе миделдегі майысу сәтіндегі тармақта есептеу негізіндегі алгебриялық жиынтықтар сәті салмақ жүктемесінен әртүрлі жүктеме тармағы және әлсіз қолдау.</w:t>
      </w:r>
      <w:r>
        <w:br/>
      </w:r>
      <w:r>
        <w:rPr>
          <w:rFonts w:ascii="Times New Roman"/>
          <w:b w:val="false"/>
          <w:i w:val="false"/>
          <w:color w:val="000000"/>
          <w:sz w:val="28"/>
        </w:rPr>
        <w:t>
      Сонымен қатар кез келген жағдайда майысу сәтінің абсолютті шамасы аз қабылдануы қажет, кН м,</w:t>
      </w:r>
      <w:r>
        <w:br/>
      </w:r>
      <w:r>
        <w:rPr>
          <w:rFonts w:ascii="Times New Roman"/>
          <w:b w:val="false"/>
          <w:i w:val="false"/>
          <w:color w:val="000000"/>
          <w:sz w:val="28"/>
        </w:rPr>
        <w:t>
                         М</w:t>
      </w:r>
      <w:r>
        <w:rPr>
          <w:rFonts w:ascii="Times New Roman"/>
          <w:b w:val="false"/>
          <w:i w:val="false"/>
          <w:color w:val="000000"/>
          <w:vertAlign w:val="subscript"/>
        </w:rPr>
        <w:t>тв min</w:t>
      </w:r>
      <w:r>
        <w:rPr>
          <w:rFonts w:ascii="Times New Roman"/>
          <w:b w:val="false"/>
          <w:i w:val="false"/>
          <w:color w:val="000000"/>
          <w:sz w:val="28"/>
        </w:rPr>
        <w:t xml:space="preserve"> = а</w:t>
      </w:r>
      <w:r>
        <w:rPr>
          <w:rFonts w:ascii="Times New Roman"/>
          <w:b w:val="false"/>
          <w:i w:val="false"/>
          <w:color w:val="000000"/>
          <w:vertAlign w:val="subscript"/>
        </w:rPr>
        <w:t>тв</w:t>
      </w:r>
      <w:r>
        <w:rPr>
          <w:rFonts w:ascii="Times New Roman"/>
          <w:b w:val="false"/>
          <w:i w:val="false"/>
          <w:color w:val="000000"/>
          <w:sz w:val="28"/>
        </w:rPr>
        <w:t>D                      (229),</w:t>
      </w:r>
      <w:r>
        <w:br/>
      </w:r>
      <w:r>
        <w:rPr>
          <w:rFonts w:ascii="Times New Roman"/>
          <w:b w:val="false"/>
          <w:i w:val="false"/>
          <w:color w:val="000000"/>
          <w:sz w:val="28"/>
        </w:rPr>
        <w:t>
      мұндағы а</w:t>
      </w:r>
      <w:r>
        <w:rPr>
          <w:rFonts w:ascii="Times New Roman"/>
          <w:b w:val="false"/>
          <w:i w:val="false"/>
          <w:color w:val="000000"/>
          <w:vertAlign w:val="subscript"/>
        </w:rPr>
        <w:t>тв</w:t>
      </w:r>
      <w:r>
        <w:rPr>
          <w:rFonts w:ascii="Times New Roman"/>
          <w:b w:val="false"/>
          <w:i w:val="false"/>
          <w:color w:val="000000"/>
          <w:sz w:val="28"/>
        </w:rPr>
        <w:t xml:space="preserve"> = 1,1 – өздігінен жүретін кемелер үшін;</w:t>
      </w:r>
      <w:r>
        <w:br/>
      </w:r>
      <w:r>
        <w:rPr>
          <w:rFonts w:ascii="Times New Roman"/>
          <w:b w:val="false"/>
          <w:i w:val="false"/>
          <w:color w:val="000000"/>
          <w:sz w:val="28"/>
        </w:rPr>
        <w:t>
      а</w:t>
      </w:r>
      <w:r>
        <w:rPr>
          <w:rFonts w:ascii="Times New Roman"/>
          <w:b w:val="false"/>
          <w:i w:val="false"/>
          <w:color w:val="000000"/>
          <w:vertAlign w:val="subscript"/>
        </w:rPr>
        <w:t>тв</w:t>
      </w:r>
      <w:r>
        <w:rPr>
          <w:rFonts w:ascii="Times New Roman"/>
          <w:b w:val="false"/>
          <w:i w:val="false"/>
          <w:color w:val="000000"/>
          <w:sz w:val="28"/>
        </w:rPr>
        <w:t>= 0,74 – өздігінен жүрмейтін кемелер үшін;</w:t>
      </w:r>
      <w:r>
        <w:br/>
      </w:r>
      <w:r>
        <w:rPr>
          <w:rFonts w:ascii="Times New Roman"/>
          <w:b w:val="false"/>
          <w:i w:val="false"/>
          <w:color w:val="000000"/>
          <w:sz w:val="28"/>
        </w:rPr>
        <w:t>
      D - толық жүкпен кеменің су ығыстыруы, кН.</w:t>
      </w:r>
      <w:r>
        <w:br/>
      </w:r>
      <w:r>
        <w:rPr>
          <w:rFonts w:ascii="Times New Roman"/>
          <w:b w:val="false"/>
          <w:i w:val="false"/>
          <w:color w:val="000000"/>
          <w:sz w:val="28"/>
        </w:rPr>
        <w:t>
      Осындай тәсілмен алынған кеме ұзындығы бойынша миделден ± 0,25L қашықтықтағы және сызықты заң бойынша нөлге дейін азаю, мәні тұрақты учаскеде қабылдануы қажет.</w:t>
      </w:r>
      <w:r>
        <w:br/>
      </w:r>
      <w:r>
        <w:rPr>
          <w:rFonts w:ascii="Times New Roman"/>
          <w:b w:val="false"/>
          <w:i w:val="false"/>
          <w:color w:val="000000"/>
          <w:sz w:val="28"/>
        </w:rPr>
        <w:t>
      5 және 6 бөлім талабын орындау кезінде осы Қағиданың 4-тарауда белгіленген талап етілетін жергілікті беріктілік есебін орындамауға болады.</w:t>
      </w:r>
      <w:r>
        <w:br/>
      </w:r>
      <w:r>
        <w:rPr>
          <w:rFonts w:ascii="Times New Roman"/>
          <w:b w:val="false"/>
          <w:i w:val="false"/>
          <w:color w:val="000000"/>
          <w:sz w:val="28"/>
        </w:rPr>
        <w:t>
</w:t>
      </w:r>
      <w:r>
        <w:rPr>
          <w:rFonts w:ascii="Times New Roman"/>
          <w:b w:val="false"/>
          <w:i w:val="false"/>
          <w:color w:val="000000"/>
          <w:sz w:val="28"/>
        </w:rPr>
        <w:t>
      340. Ұзындығы 50 м және кем кемелер үшін палубалық немесе түпкі белдіктің бойлық байланысының көлденең қимасының ауданының қосынды мәні (кіші мәні қабылданады) см</w:t>
      </w:r>
      <w:r>
        <w:rPr>
          <w:rFonts w:ascii="Times New Roman"/>
          <w:b w:val="false"/>
          <w:i w:val="false"/>
          <w:color w:val="000000"/>
          <w:vertAlign w:val="superscript"/>
        </w:rPr>
        <w:t>2</w:t>
      </w:r>
      <w:r>
        <w:rPr>
          <w:rFonts w:ascii="Times New Roman"/>
          <w:b w:val="false"/>
          <w:i w:val="false"/>
          <w:color w:val="000000"/>
          <w:sz w:val="28"/>
        </w:rPr>
        <w:t>, мынадан кем болмауы қажет:</w:t>
      </w:r>
      <w:r>
        <w:br/>
      </w:r>
      <w:r>
        <w:rPr>
          <w:rFonts w:ascii="Times New Roman"/>
          <w:b w:val="false"/>
          <w:i w:val="false"/>
          <w:color w:val="000000"/>
          <w:sz w:val="28"/>
        </w:rPr>
        <w:t>
                         </w:t>
      </w:r>
      <w:r>
        <w:drawing>
          <wp:inline distT="0" distB="0" distL="0" distR="0">
            <wp:extent cx="511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5118100" cy="3048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D —</w:t>
      </w:r>
      <w:r>
        <w:rPr>
          <w:rFonts w:ascii="Times New Roman"/>
          <w:b w:val="false"/>
          <w:i w:val="false"/>
          <w:color w:val="000000"/>
          <w:sz w:val="28"/>
        </w:rPr>
        <w:t xml:space="preserve"> толық жүкпен кеменің су ығыстыруы, т;</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sz w:val="28"/>
        </w:rPr>
        <w:t>60-қосымша</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өздігінен жүретін кемелер үшін 1,0/Z; өздігінен жүрмейтін кемелер үшін 0,67/Z коэффициент;</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 xml:space="preserve">— </w:t>
      </w:r>
      <w:r>
        <w:rPr>
          <w:rFonts w:ascii="Times New Roman"/>
          <w:b w:val="false"/>
          <w:i w:val="false"/>
          <w:color w:val="000000"/>
          <w:sz w:val="28"/>
        </w:rPr>
        <w:t>палубалық байланысқа тең, жергілікті жүкті тасымалдамайтын 0,65; түп және палубалық белдік байланысына тең жергілікті жүкті тасымалдайтын 0,75 коэффициент;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тең қолданатын және мидел есепті қимасынан таралатын </w:t>
      </w:r>
      <w:r>
        <w:rPr>
          <w:rFonts w:ascii="Times New Roman"/>
          <w:b w:val="false"/>
          <w:i/>
          <w:color w:val="000000"/>
          <w:sz w:val="28"/>
        </w:rPr>
        <w:t xml:space="preserve">х/L </w:t>
      </w:r>
      <w:r>
        <w:rPr>
          <w:rFonts w:ascii="Times New Roman"/>
          <w:b w:val="false"/>
          <w:i w:val="false"/>
          <w:color w:val="000000"/>
          <w:sz w:val="28"/>
        </w:rPr>
        <w:t>бір шама қорғаудан бағынышты, коэффициент:</w:t>
      </w:r>
      <w:r>
        <w:br/>
      </w:r>
      <w:r>
        <w:rPr>
          <w:rFonts w:ascii="Times New Roman"/>
          <w:b w:val="false"/>
          <w:i w:val="false"/>
          <w:color w:val="000000"/>
          <w:sz w:val="28"/>
        </w:rPr>
        <w:t>
      </w:t>
      </w:r>
      <w:r>
        <w:drawing>
          <wp:inline distT="0" distB="0" distL="0" distR="0">
            <wp:extent cx="683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832600" cy="3429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xml:space="preserve">      х – </w:t>
      </w:r>
      <w:r>
        <w:rPr>
          <w:rFonts w:ascii="Times New Roman"/>
          <w:b w:val="false"/>
          <w:i w:val="false"/>
          <w:color w:val="000000"/>
          <w:sz w:val="28"/>
        </w:rPr>
        <w:t>мидел есепті қимасының қаралатын қоршауы, м.</w:t>
      </w:r>
      <w:r>
        <w:br/>
      </w:r>
      <w:r>
        <w:rPr>
          <w:rFonts w:ascii="Times New Roman"/>
          <w:b w:val="false"/>
          <w:i w:val="false"/>
          <w:color w:val="000000"/>
          <w:sz w:val="28"/>
        </w:rPr>
        <w:t>
      Формула жақшасында тұрған осы Қағиданың 230 мәндер жинағы 0,125 жоғары қабылданбайды.</w:t>
      </w:r>
      <w:r>
        <w:br/>
      </w:r>
      <w:r>
        <w:rPr>
          <w:rFonts w:ascii="Times New Roman"/>
          <w:b w:val="false"/>
          <w:i w:val="false"/>
          <w:color w:val="000000"/>
          <w:sz w:val="28"/>
        </w:rPr>
        <w:t>
      Егер акваториялық толқыннан қорғанбаған құрғақ жүктер үшін кранмен бір қабатта немесе кранмен бір бағытта жүк операциясын жүргізу рұқсат етіледі, сонымен қатар бойлық байланысты палубалық және түпкі белдіктердің көлденең қимасы алаңының жиынтық мәні, коэффициент мәнін k</w:t>
      </w:r>
      <w:r>
        <w:rPr>
          <w:rFonts w:ascii="Times New Roman"/>
          <w:b w:val="false"/>
          <w:i w:val="false"/>
          <w:color w:val="000000"/>
          <w:vertAlign w:val="subscript"/>
        </w:rPr>
        <w:t xml:space="preserve">2 </w:t>
      </w:r>
      <w:r>
        <w:rPr>
          <w:rFonts w:ascii="Times New Roman"/>
          <w:b w:val="false"/>
          <w:i w:val="false"/>
          <w:color w:val="000000"/>
          <w:sz w:val="28"/>
        </w:rPr>
        <w:t>20 % жоғарылату кезінде осы Қағиданың 230-формуласы бойынша анықталудан аз болмауы қажет.</w:t>
      </w:r>
      <w:r>
        <w:br/>
      </w:r>
      <w:r>
        <w:rPr>
          <w:rFonts w:ascii="Times New Roman"/>
          <w:b w:val="false"/>
          <w:i w:val="false"/>
          <w:color w:val="000000"/>
          <w:sz w:val="28"/>
        </w:rPr>
        <w:t>
      Коэффициент k</w:t>
      </w:r>
      <w:r>
        <w:rPr>
          <w:rFonts w:ascii="Times New Roman"/>
          <w:b w:val="false"/>
          <w:i w:val="false"/>
          <w:color w:val="000000"/>
          <w:vertAlign w:val="subscript"/>
        </w:rPr>
        <w:t xml:space="preserve">1 </w:t>
      </w:r>
      <w:r>
        <w:rPr>
          <w:rFonts w:ascii="Times New Roman"/>
          <w:b w:val="false"/>
          <w:i w:val="false"/>
          <w:color w:val="000000"/>
          <w:sz w:val="28"/>
        </w:rPr>
        <w:t>мәні бұл жағдайда кеме сыныбы үшін акватория кіретін сәйкес келетін бассейн разрядына қабылдануы қажет.</w:t>
      </w:r>
      <w:r>
        <w:br/>
      </w:r>
      <w:r>
        <w:rPr>
          <w:rFonts w:ascii="Times New Roman"/>
          <w:b w:val="false"/>
          <w:i w:val="false"/>
          <w:color w:val="000000"/>
          <w:sz w:val="28"/>
        </w:rPr>
        <w:t>
      Осы Қағиданың 230-формуласында жақша ішінде тұрған мәнінің мағынасы бұл жағдайда 0,15 көп қабылданбайды.</w:t>
      </w:r>
      <w:r>
        <w:br/>
      </w:r>
      <w:r>
        <w:rPr>
          <w:rFonts w:ascii="Times New Roman"/>
          <w:b w:val="false"/>
          <w:i w:val="false"/>
          <w:color w:val="000000"/>
          <w:sz w:val="28"/>
        </w:rPr>
        <w:t>
</w:t>
      </w:r>
      <w:r>
        <w:rPr>
          <w:rFonts w:ascii="Times New Roman"/>
          <w:b w:val="false"/>
          <w:i w:val="false"/>
          <w:color w:val="000000"/>
          <w:sz w:val="28"/>
        </w:rPr>
        <w:t>
      341. Осы Қағиданың 22-тармағы және 23-тармағы 5) тармақшасы талабына сәйкес анықталатын әртүрлі бағытта екі кранмен бір қабатта жүк операцияларын жүргізу кезінде корпус беріктілігі тура беріктілік есебімен майысу сәті мәнінде орындалатын және тыныш суда күшті қиюы кезінде расталуы қажет.</w:t>
      </w:r>
      <w:r>
        <w:br/>
      </w:r>
      <w:r>
        <w:rPr>
          <w:rFonts w:ascii="Times New Roman"/>
          <w:b w:val="false"/>
          <w:i w:val="false"/>
          <w:color w:val="000000"/>
          <w:sz w:val="28"/>
        </w:rPr>
        <w:t>
</w:t>
      </w:r>
      <w:r>
        <w:rPr>
          <w:rFonts w:ascii="Times New Roman"/>
          <w:b w:val="false"/>
          <w:i w:val="false"/>
          <w:color w:val="000000"/>
          <w:sz w:val="28"/>
        </w:rPr>
        <w:t>
      342. Палубалық белдіктің көлденең қимасының қосынды ауданына мыналар қосылу қажет:</w:t>
      </w:r>
      <w:r>
        <w:br/>
      </w:r>
      <w:r>
        <w:rPr>
          <w:rFonts w:ascii="Times New Roman"/>
          <w:b w:val="false"/>
          <w:i w:val="false"/>
          <w:color w:val="000000"/>
          <w:sz w:val="28"/>
        </w:rPr>
        <w:t>
      1) жиынтықтың бойлық жүйесі кезіндегі палуба төсеніші қимасының 65% ауданы.</w:t>
      </w:r>
      <w:r>
        <w:br/>
      </w:r>
      <w:r>
        <w:rPr>
          <w:rFonts w:ascii="Times New Roman"/>
          <w:b w:val="false"/>
          <w:i w:val="false"/>
          <w:color w:val="000000"/>
          <w:sz w:val="28"/>
        </w:rPr>
        <w:t>
      2) ені 0,25 шпация төсеніш аумағының толық ауданы көлденең жиынтық жүйесі кезінде әрбір жақтан әрбір бойлық байланыс;</w:t>
      </w:r>
      <w:r>
        <w:br/>
      </w:r>
      <w:r>
        <w:rPr>
          <w:rFonts w:ascii="Times New Roman"/>
          <w:b w:val="false"/>
          <w:i w:val="false"/>
          <w:color w:val="000000"/>
          <w:sz w:val="28"/>
        </w:rPr>
        <w:t>
      3) көлденең жиынтық жүйесі кезінде қалған төсеніш ауданының 10%;</w:t>
      </w:r>
      <w:r>
        <w:br/>
      </w:r>
      <w:r>
        <w:rPr>
          <w:rFonts w:ascii="Times New Roman"/>
          <w:b w:val="false"/>
          <w:i w:val="false"/>
          <w:color w:val="000000"/>
          <w:sz w:val="28"/>
        </w:rPr>
        <w:t>
      4) үздіксіз бойлық қабырға қаттылығы;</w:t>
      </w:r>
      <w:r>
        <w:br/>
      </w:r>
      <w:r>
        <w:rPr>
          <w:rFonts w:ascii="Times New Roman"/>
          <w:b w:val="false"/>
          <w:i w:val="false"/>
          <w:color w:val="000000"/>
          <w:sz w:val="28"/>
        </w:rPr>
        <w:t>
      5) үздіксіз бойлық комингстер және оларды нығайтушы үздіксіз бойлық қабырға қаттылығы;</w:t>
      </w:r>
      <w:r>
        <w:br/>
      </w:r>
      <w:r>
        <w:rPr>
          <w:rFonts w:ascii="Times New Roman"/>
          <w:b w:val="false"/>
          <w:i w:val="false"/>
          <w:color w:val="000000"/>
          <w:sz w:val="28"/>
        </w:rPr>
        <w:t>
      6) карлингстер;</w:t>
      </w:r>
      <w:r>
        <w:br/>
      </w:r>
      <w:r>
        <w:rPr>
          <w:rFonts w:ascii="Times New Roman"/>
          <w:b w:val="false"/>
          <w:i w:val="false"/>
          <w:color w:val="000000"/>
          <w:sz w:val="28"/>
        </w:rPr>
        <w:t>
      7) ширстректің жоғарғы аумағы палубаның үстіне биіктетілетін, сондай-ақ ширстректің палубадан төмен биіктігінің аумағы борт жиынтығының көлденең жүйесі кезінде 0,5 шпация және 0,25 шпация бойлық;</w:t>
      </w:r>
      <w:r>
        <w:br/>
      </w:r>
      <w:r>
        <w:rPr>
          <w:rFonts w:ascii="Times New Roman"/>
          <w:b w:val="false"/>
          <w:i w:val="false"/>
          <w:color w:val="000000"/>
          <w:sz w:val="28"/>
        </w:rPr>
        <w:t>
      8) жоғарғы палуба бетіндегі бойлық аралық учаскесі және көлденең жүйе жиынтығы кезінде шпация биіктігі 0,5 ішкі борттар және бойлық кезіндегі бойлық қабырға арасындағы арақашықтық 0,25.</w:t>
      </w:r>
      <w:r>
        <w:br/>
      </w:r>
      <w:r>
        <w:rPr>
          <w:rFonts w:ascii="Times New Roman"/>
          <w:b w:val="false"/>
          <w:i w:val="false"/>
          <w:color w:val="000000"/>
          <w:sz w:val="28"/>
        </w:rPr>
        <w:t>
</w:t>
      </w:r>
      <w:r>
        <w:rPr>
          <w:rFonts w:ascii="Times New Roman"/>
          <w:b w:val="false"/>
          <w:i w:val="false"/>
          <w:color w:val="000000"/>
          <w:sz w:val="28"/>
        </w:rPr>
        <w:t>
      343. Түптік белдіктің көлденең қимасының қосынды ауданына мыналар қосылу қажет:</w:t>
      </w:r>
      <w:r>
        <w:br/>
      </w:r>
      <w:r>
        <w:rPr>
          <w:rFonts w:ascii="Times New Roman"/>
          <w:b w:val="false"/>
          <w:i w:val="false"/>
          <w:color w:val="000000"/>
          <w:sz w:val="28"/>
        </w:rPr>
        <w:t>
      1) жиынтықтың бойлық жүйесі кезінде түптік қаптаманың және екінші түп төсенішінің 65% ауданы;</w:t>
      </w:r>
      <w:r>
        <w:br/>
      </w:r>
      <w:r>
        <w:rPr>
          <w:rFonts w:ascii="Times New Roman"/>
          <w:b w:val="false"/>
          <w:i w:val="false"/>
          <w:color w:val="000000"/>
          <w:sz w:val="28"/>
        </w:rPr>
        <w:t>
      2) көлденең жиынтық жүйесі кезіндегі әрбір бойлық байланыстардың әрбір жағынан ені 0,25 шпация түптік қаптама және екінші түп төсеніші аумақтарының толық қима ауданы;</w:t>
      </w:r>
      <w:r>
        <w:br/>
      </w:r>
      <w:r>
        <w:rPr>
          <w:rFonts w:ascii="Times New Roman"/>
          <w:b w:val="false"/>
          <w:i w:val="false"/>
          <w:color w:val="000000"/>
          <w:sz w:val="28"/>
        </w:rPr>
        <w:t>
      3) көлденең жиынтық жүйесі кезіндегі басқа аудандардың 10%;</w:t>
      </w:r>
      <w:r>
        <w:br/>
      </w:r>
      <w:r>
        <w:rPr>
          <w:rFonts w:ascii="Times New Roman"/>
          <w:b w:val="false"/>
          <w:i w:val="false"/>
          <w:color w:val="000000"/>
          <w:sz w:val="28"/>
        </w:rPr>
        <w:t>
      4) екінші түп төсенішінің үздіксіз бойлық қабырға қаттылығы;</w:t>
      </w:r>
      <w:r>
        <w:br/>
      </w:r>
      <w:r>
        <w:rPr>
          <w:rFonts w:ascii="Times New Roman"/>
          <w:b w:val="false"/>
          <w:i w:val="false"/>
          <w:color w:val="000000"/>
          <w:sz w:val="28"/>
        </w:rPr>
        <w:t>
      5) түптің үздіксіз бойлық қабырға қаттылығы және нығайтушы және үздіксіз бойлық қабырғаларымен кильсондар;</w:t>
      </w:r>
      <w:r>
        <w:br/>
      </w:r>
      <w:r>
        <w:rPr>
          <w:rFonts w:ascii="Times New Roman"/>
          <w:b w:val="false"/>
          <w:i w:val="false"/>
          <w:color w:val="000000"/>
          <w:sz w:val="28"/>
        </w:rPr>
        <w:t>
      6) домалақтанған бөліктегі қаңқалық табақша;</w:t>
      </w:r>
      <w:r>
        <w:br/>
      </w:r>
      <w:r>
        <w:rPr>
          <w:rFonts w:ascii="Times New Roman"/>
          <w:b w:val="false"/>
          <w:i w:val="false"/>
          <w:color w:val="000000"/>
          <w:sz w:val="28"/>
        </w:rPr>
        <w:t>
      7) бойлық аралықтардың, сыртқы және ішкі борттардың екінші түп төсеніші немесе флорлардан 0,25 шпацияға жоғары деңгейдегі төменгі бөлігі.</w:t>
      </w:r>
      <w:r>
        <w:br/>
      </w:r>
      <w:r>
        <w:rPr>
          <w:rFonts w:ascii="Times New Roman"/>
          <w:b w:val="false"/>
          <w:i w:val="false"/>
          <w:color w:val="000000"/>
          <w:sz w:val="28"/>
        </w:rPr>
        <w:t>
</w:t>
      </w:r>
      <w:r>
        <w:rPr>
          <w:rFonts w:ascii="Times New Roman"/>
          <w:b w:val="false"/>
          <w:i w:val="false"/>
          <w:color w:val="000000"/>
          <w:sz w:val="28"/>
        </w:rPr>
        <w:t>
      344. Палубалық және түпкі белдіктің көлденең қимасының қосынды ауданына кіретін бойлық байланыстар қарастырылып жатқан қиманың барлық орналасуы бойынша, ұзындығы және корпуспен жалғасуы осы Қағиданың 59-тармағы талабына шарттарына сай болуы қажет.</w:t>
      </w:r>
    </w:p>
    <w:bookmarkEnd w:id="71"/>
    <w:bookmarkStart w:name="z388" w:id="72"/>
    <w:p>
      <w:pPr>
        <w:spacing w:after="0"/>
        <w:ind w:left="0"/>
        <w:jc w:val="left"/>
      </w:pPr>
      <w:r>
        <w:rPr>
          <w:rFonts w:ascii="Times New Roman"/>
          <w:b/>
          <w:i w:val="false"/>
          <w:color w:val="000000"/>
        </w:rPr>
        <w:t xml:space="preserve"> 
§ 2. Құрғақ жүк тиеуге арналған және құйма кемелер</w:t>
      </w:r>
    </w:p>
    <w:bookmarkEnd w:id="72"/>
    <w:bookmarkStart w:name="z389" w:id="73"/>
    <w:p>
      <w:pPr>
        <w:spacing w:after="0"/>
        <w:ind w:left="0"/>
        <w:jc w:val="both"/>
      </w:pPr>
      <w:r>
        <w:rPr>
          <w:rFonts w:ascii="Times New Roman"/>
          <w:b w:val="false"/>
          <w:i w:val="false"/>
          <w:color w:val="000000"/>
          <w:sz w:val="28"/>
        </w:rPr>
        <w:t>
      345. Стандартты көп жүк тасуға арналған кемелерде, палуба төсенішінде немесе екінші түпте контейнерлердің бұрыштық фитингілерінде ұяшық қарастырылу қажет және тиісті нығайтулар орындалу қажет.</w:t>
      </w:r>
      <w:r>
        <w:br/>
      </w:r>
      <w:r>
        <w:rPr>
          <w:rFonts w:ascii="Times New Roman"/>
          <w:b w:val="false"/>
          <w:i w:val="false"/>
          <w:color w:val="000000"/>
          <w:sz w:val="28"/>
        </w:rPr>
        <w:t>
</w:t>
      </w:r>
      <w:r>
        <w:rPr>
          <w:rFonts w:ascii="Times New Roman"/>
          <w:b w:val="false"/>
          <w:i w:val="false"/>
          <w:color w:val="000000"/>
          <w:sz w:val="28"/>
        </w:rPr>
        <w:t>
      346. Көліктік мұнай құятын кемелердің жүк танкілері ауданында екінші түбі және екінші борты (осы Қағиданың 452 - 467, 498 - 503-тармақтары) болу қажет немесе жүк танкілері салмалы болуы қажет.</w:t>
      </w:r>
      <w:r>
        <w:br/>
      </w:r>
      <w:r>
        <w:rPr>
          <w:rFonts w:ascii="Times New Roman"/>
          <w:b w:val="false"/>
          <w:i w:val="false"/>
          <w:color w:val="000000"/>
          <w:sz w:val="28"/>
        </w:rPr>
        <w:t>
      Кеме қатынасы тіркелімінің келісімімен қоршаған ортаны ластанудан қорғаудың басқа да шешімдері қабылдануы мүмкін.</w:t>
      </w:r>
      <w:r>
        <w:br/>
      </w:r>
      <w:r>
        <w:rPr>
          <w:rFonts w:ascii="Times New Roman"/>
          <w:b w:val="false"/>
          <w:i w:val="false"/>
          <w:color w:val="000000"/>
          <w:sz w:val="28"/>
        </w:rPr>
        <w:t>
</w:t>
      </w:r>
      <w:r>
        <w:rPr>
          <w:rFonts w:ascii="Times New Roman"/>
          <w:b w:val="false"/>
          <w:i w:val="false"/>
          <w:color w:val="000000"/>
          <w:sz w:val="28"/>
        </w:rPr>
        <w:t>
      347. Осы Қағиданың 347-349-тармақтарының талаптары салынған сыйымдылықтары және кіріктірілген қабықтары бар кемелерге таралмайды.</w:t>
      </w:r>
      <w:r>
        <w:br/>
      </w:r>
      <w:r>
        <w:rPr>
          <w:rFonts w:ascii="Times New Roman"/>
          <w:b w:val="false"/>
          <w:i w:val="false"/>
          <w:color w:val="000000"/>
          <w:sz w:val="28"/>
        </w:rPr>
        <w:t>
      Ұзындығы 80 м құйма кемелер жүк танкілері ауданында ДП–ға бір бойлық аралығы болу қажет, ал ұзындығы 80 м және одан жағары кемелер - екі бойлық аралықтан кем болмау қажет. Екі бортты кемелерде ДП–ға бір бойлық аралық орнату жеткілікті.</w:t>
      </w:r>
      <w:r>
        <w:br/>
      </w:r>
      <w:r>
        <w:rPr>
          <w:rFonts w:ascii="Times New Roman"/>
          <w:b w:val="false"/>
          <w:i w:val="false"/>
          <w:color w:val="000000"/>
          <w:sz w:val="28"/>
        </w:rPr>
        <w:t>
      Жүк танкілерінің үстінде кеңейтуші шахтаның болмауын температура жағдайына байланысты және бос палубалық көлемнің болуы есебімен негіздеу керек.</w:t>
      </w:r>
      <w:r>
        <w:br/>
      </w:r>
      <w:r>
        <w:rPr>
          <w:rFonts w:ascii="Times New Roman"/>
          <w:b w:val="false"/>
          <w:i w:val="false"/>
          <w:color w:val="000000"/>
          <w:sz w:val="28"/>
        </w:rPr>
        <w:t>
</w:t>
      </w:r>
      <w:r>
        <w:rPr>
          <w:rFonts w:ascii="Times New Roman"/>
          <w:b w:val="false"/>
          <w:i w:val="false"/>
          <w:color w:val="000000"/>
          <w:sz w:val="28"/>
        </w:rPr>
        <w:t xml:space="preserve">
      348. Қатынасы </w:t>
      </w:r>
      <w:r>
        <w:rPr>
          <w:rFonts w:ascii="Times New Roman"/>
          <w:b w:val="false"/>
          <w:i/>
          <w:color w:val="000000"/>
          <w:sz w:val="28"/>
        </w:rPr>
        <w:t xml:space="preserve">В/Н </w:t>
      </w:r>
      <w:r>
        <w:rPr>
          <w:rFonts w:ascii="Times New Roman"/>
          <w:b w:val="false"/>
          <w:i w:val="false"/>
          <w:color w:val="000000"/>
          <w:sz w:val="28"/>
        </w:rPr>
        <w:t>&gt; 3,5 кемелерде бойлық аралықтарға қосымша бройлық фермалар және пиллерстер орнатылу қажет. Бойлық аралықтар және бойлық фермалар аралығының немесе бойлық фермалар және және борт аралығының арақашықтығы 2,05 м аспау қажет.</w:t>
      </w:r>
      <w:r>
        <w:br/>
      </w:r>
      <w:r>
        <w:rPr>
          <w:rFonts w:ascii="Times New Roman"/>
          <w:b w:val="false"/>
          <w:i w:val="false"/>
          <w:color w:val="000000"/>
          <w:sz w:val="28"/>
        </w:rPr>
        <w:t>
</w:t>
      </w:r>
      <w:r>
        <w:rPr>
          <w:rFonts w:ascii="Times New Roman"/>
          <w:b w:val="false"/>
          <w:i w:val="false"/>
          <w:color w:val="000000"/>
          <w:sz w:val="28"/>
        </w:rPr>
        <w:t>
      349. Құйма кемелерде арақашықтығы мыналардан кем емес көлденең аралықтар орнатылу қажет:</w:t>
      </w:r>
      <w:r>
        <w:br/>
      </w:r>
      <w:r>
        <w:rPr>
          <w:rFonts w:ascii="Times New Roman"/>
          <w:b w:val="false"/>
          <w:i w:val="false"/>
          <w:color w:val="000000"/>
          <w:sz w:val="28"/>
        </w:rPr>
        <w:t>
      борт биіктігі #&lt;2,5 м кемелер үшін 24 шпация;</w:t>
      </w:r>
      <w:r>
        <w:br/>
      </w:r>
      <w:r>
        <w:rPr>
          <w:rFonts w:ascii="Times New Roman"/>
          <w:b w:val="false"/>
          <w:i w:val="false"/>
          <w:color w:val="000000"/>
          <w:sz w:val="28"/>
        </w:rPr>
        <w:t xml:space="preserve">
      борт биіктігі </w:t>
      </w:r>
      <w:r>
        <w:rPr>
          <w:rFonts w:ascii="Times New Roman"/>
          <w:b w:val="false"/>
          <w:i/>
          <w:color w:val="000000"/>
          <w:sz w:val="28"/>
        </w:rPr>
        <w:t xml:space="preserve">Н &gt; </w:t>
      </w:r>
      <w:r>
        <w:rPr>
          <w:rFonts w:ascii="Times New Roman"/>
          <w:b w:val="false"/>
          <w:i w:val="false"/>
          <w:color w:val="000000"/>
          <w:sz w:val="28"/>
        </w:rPr>
        <w:t>2,5 м кемелер үшін 36 шпация.</w:t>
      </w:r>
      <w:r>
        <w:br/>
      </w:r>
      <w:r>
        <w:rPr>
          <w:rFonts w:ascii="Times New Roman"/>
          <w:b w:val="false"/>
          <w:i w:val="false"/>
          <w:color w:val="000000"/>
          <w:sz w:val="28"/>
        </w:rPr>
        <w:t>
      Өздігінен жүрмейтін құйма кемелерде бойлық аралықтар арасында көлденең фермалар немесе пиллерстер немесе өткізуші көлденең аралықтар орнатылу қажет.</w:t>
      </w:r>
      <w:r>
        <w:br/>
      </w:r>
      <w:r>
        <w:rPr>
          <w:rFonts w:ascii="Times New Roman"/>
          <w:b w:val="false"/>
          <w:i w:val="false"/>
          <w:color w:val="000000"/>
          <w:sz w:val="28"/>
        </w:rPr>
        <w:t xml:space="preserve">
      Көлденең аралықтар немесе аралықтар аралығының арақашықтығы борт биіктігі </w:t>
      </w:r>
      <w:r>
        <w:rPr>
          <w:rFonts w:ascii="Times New Roman"/>
          <w:b w:val="false"/>
          <w:i/>
          <w:color w:val="000000"/>
          <w:sz w:val="28"/>
        </w:rPr>
        <w:t xml:space="preserve">Н &lt; </w:t>
      </w:r>
      <w:r>
        <w:rPr>
          <w:rFonts w:ascii="Times New Roman"/>
          <w:b w:val="false"/>
          <w:i w:val="false"/>
          <w:color w:val="000000"/>
          <w:sz w:val="28"/>
        </w:rPr>
        <w:t xml:space="preserve">2,5 м кемелер үшін 12 шпациядан, ал борт биіктігі </w:t>
      </w:r>
      <w:r>
        <w:rPr>
          <w:rFonts w:ascii="Times New Roman"/>
          <w:b w:val="false"/>
          <w:i/>
          <w:color w:val="000000"/>
          <w:sz w:val="28"/>
        </w:rPr>
        <w:t xml:space="preserve">Н &gt; </w:t>
      </w:r>
      <w:r>
        <w:rPr>
          <w:rFonts w:ascii="Times New Roman"/>
          <w:b w:val="false"/>
          <w:i w:val="false"/>
          <w:color w:val="000000"/>
          <w:sz w:val="28"/>
        </w:rPr>
        <w:t>2,5 м кемелер үшін 18 шпациядан аспау қажет.</w:t>
      </w:r>
    </w:p>
    <w:bookmarkEnd w:id="73"/>
    <w:bookmarkStart w:name="z394" w:id="74"/>
    <w:p>
      <w:pPr>
        <w:spacing w:after="0"/>
        <w:ind w:left="0"/>
        <w:jc w:val="left"/>
      </w:pPr>
      <w:r>
        <w:rPr>
          <w:rFonts w:ascii="Times New Roman"/>
          <w:b/>
          <w:i w:val="false"/>
          <w:color w:val="000000"/>
        </w:rPr>
        <w:t xml:space="preserve"> 
§ 3. Су ығыстырушы жолаушы кемелері</w:t>
      </w:r>
    </w:p>
    <w:bookmarkEnd w:id="74"/>
    <w:bookmarkStart w:name="z395" w:id="75"/>
    <w:p>
      <w:pPr>
        <w:spacing w:after="0"/>
        <w:ind w:left="0"/>
        <w:jc w:val="both"/>
      </w:pPr>
      <w:r>
        <w:rPr>
          <w:rFonts w:ascii="Times New Roman"/>
          <w:b w:val="false"/>
          <w:i w:val="false"/>
          <w:color w:val="000000"/>
          <w:sz w:val="28"/>
        </w:rPr>
        <w:t>
      350. Корпус құрылымы су ығыстырушы жолаушылар кемесінің мынадай түрлеріне арналады:</w:t>
      </w:r>
      <w:r>
        <w:br/>
      </w:r>
      <w:r>
        <w:rPr>
          <w:rFonts w:ascii="Times New Roman"/>
          <w:b w:val="false"/>
          <w:i w:val="false"/>
          <w:color w:val="000000"/>
          <w:sz w:val="28"/>
        </w:rPr>
        <w:t>
      1) жалпы иілуге қатыспайтын, жеңіл қондырмаларымен бір палубалы кемелер;</w:t>
      </w:r>
      <w:r>
        <w:br/>
      </w:r>
      <w:r>
        <w:rPr>
          <w:rFonts w:ascii="Times New Roman"/>
          <w:b w:val="false"/>
          <w:i w:val="false"/>
          <w:color w:val="000000"/>
          <w:sz w:val="28"/>
        </w:rPr>
        <w:t>
      2) Эквивалентті брус құрамына кіретін, берік басты палубамен және бірінші қабат қондырмасының берік палубасымен көп палубалы кемелер;</w:t>
      </w:r>
      <w:r>
        <w:br/>
      </w:r>
      <w:r>
        <w:rPr>
          <w:rFonts w:ascii="Times New Roman"/>
          <w:b w:val="false"/>
          <w:i w:val="false"/>
          <w:color w:val="000000"/>
          <w:sz w:val="28"/>
        </w:rPr>
        <w:t>
      3) жалпы иілуге қатысатын немесе қатыспайтын, екі түппен немесе онсыз және қондырмасыз ашық кемелер.</w:t>
      </w:r>
      <w:r>
        <w:br/>
      </w:r>
      <w:r>
        <w:rPr>
          <w:rFonts w:ascii="Times New Roman"/>
          <w:b w:val="false"/>
          <w:i w:val="false"/>
          <w:color w:val="000000"/>
          <w:sz w:val="28"/>
        </w:rPr>
        <w:t>
</w:t>
      </w:r>
      <w:r>
        <w:rPr>
          <w:rFonts w:ascii="Times New Roman"/>
          <w:b w:val="false"/>
          <w:i w:val="false"/>
          <w:color w:val="000000"/>
          <w:sz w:val="28"/>
        </w:rPr>
        <w:t>
      351. Егер қондырма (рубка) корпустың жалпы иілуіне қатысатын болса, оның жоғарғы берік палубасының берік байланысын және ұштары бойынша жалпы аумақтардың олардың бойлық дуалдарының едәуір қатысты кедергілердің әрекеті жерлеріндегі қондырманы корпуспен жалғау беріктілігін қамтамасыз ету қажет.</w:t>
      </w:r>
      <w:r>
        <w:br/>
      </w:r>
      <w:r>
        <w:rPr>
          <w:rFonts w:ascii="Times New Roman"/>
          <w:b w:val="false"/>
          <w:i w:val="false"/>
          <w:color w:val="000000"/>
          <w:sz w:val="28"/>
        </w:rPr>
        <w:t>
      Егер жоғарыда көрсетілген талаптар орындалмаса корпустың жалпы иіліміне қондырманың (рубканың) қатысу деңгейін төмендетуші және қондырмада және ол тірелетін палубада жоғары кернеу концентрациясына кедергі келтіретін конструктивті шаралар қолдану қажет.</w:t>
      </w:r>
      <w:r>
        <w:br/>
      </w:r>
      <w:r>
        <w:rPr>
          <w:rFonts w:ascii="Times New Roman"/>
          <w:b w:val="false"/>
          <w:i w:val="false"/>
          <w:color w:val="000000"/>
          <w:sz w:val="28"/>
        </w:rPr>
        <w:t>
</w:t>
      </w:r>
      <w:r>
        <w:rPr>
          <w:rFonts w:ascii="Times New Roman"/>
          <w:b w:val="false"/>
          <w:i w:val="false"/>
          <w:color w:val="000000"/>
          <w:sz w:val="28"/>
        </w:rPr>
        <w:t>
      352. Корпус бортына түйіспейтін ұзындығы оның алты биіктігінен жоғары қондырманың (рубканың) бойлық аралықтары 1/3 кем емес қондырма биіктігін құрайтын радиус бойынша көлденең ұштық дуалдармен бірқалыпты жалғасу қажет.</w:t>
      </w:r>
      <w:r>
        <w:br/>
      </w:r>
      <w:r>
        <w:rPr>
          <w:rFonts w:ascii="Times New Roman"/>
          <w:b w:val="false"/>
          <w:i w:val="false"/>
          <w:color w:val="000000"/>
          <w:sz w:val="28"/>
        </w:rPr>
        <w:t>
      Ұзындығы кіші қондырмалар (рубкалар) үшін көрсетілген дөңгелектеу радиусы пропорционалды кішірейтілуі мүмкін. Бұл талаптарды бойлық дуалдары қондырмадан төмен орналасқан бойлық дуалдармен бірікпеген қондырмаларда (рубкалар) қанағаттандыру қажет.</w:t>
      </w:r>
      <w:r>
        <w:br/>
      </w:r>
      <w:r>
        <w:rPr>
          <w:rFonts w:ascii="Times New Roman"/>
          <w:b w:val="false"/>
          <w:i w:val="false"/>
          <w:color w:val="000000"/>
          <w:sz w:val="28"/>
        </w:rPr>
        <w:t>
</w:t>
      </w:r>
      <w:r>
        <w:rPr>
          <w:rFonts w:ascii="Times New Roman"/>
          <w:b w:val="false"/>
          <w:i w:val="false"/>
          <w:color w:val="000000"/>
          <w:sz w:val="28"/>
        </w:rPr>
        <w:t>
      353. Эквивалентті брусты қосатын бойлық дуалдардағы және қондырма аралықтардағы (рубкаларда) тіліктердің орналасуы және құрылымы әркеттегі стандарттардың нұсқаулықтарына сәйкес болу қажет.</w:t>
      </w:r>
      <w:r>
        <w:br/>
      </w:r>
      <w:r>
        <w:rPr>
          <w:rFonts w:ascii="Times New Roman"/>
          <w:b w:val="false"/>
          <w:i w:val="false"/>
          <w:color w:val="000000"/>
          <w:sz w:val="28"/>
        </w:rPr>
        <w:t>
</w:t>
      </w:r>
      <w:r>
        <w:rPr>
          <w:rFonts w:ascii="Times New Roman"/>
          <w:b w:val="false"/>
          <w:i w:val="false"/>
          <w:color w:val="000000"/>
          <w:sz w:val="28"/>
        </w:rPr>
        <w:t>
      354. Жоғарғы берік стрингердің қалыңдығы және оның артынан жүруші төменгі жолаушы кемесінің палубасы осы Қағиданың </w:t>
      </w:r>
      <w:r>
        <w:rPr>
          <w:rFonts w:ascii="Times New Roman"/>
          <w:b w:val="false"/>
          <w:i w:val="false"/>
          <w:color w:val="000000"/>
          <w:sz w:val="28"/>
        </w:rPr>
        <w:t>47-қосымшасы</w:t>
      </w:r>
      <w:r>
        <w:rPr>
          <w:rFonts w:ascii="Times New Roman"/>
          <w:b w:val="false"/>
          <w:i w:val="false"/>
          <w:color w:val="000000"/>
          <w:sz w:val="28"/>
        </w:rPr>
        <w:t xml:space="preserve"> 2-тармағы 1) тармақшасында көрсетілгеннен кем болмау қажет.</w:t>
      </w:r>
      <w:r>
        <w:br/>
      </w:r>
      <w:r>
        <w:rPr>
          <w:rFonts w:ascii="Times New Roman"/>
          <w:b w:val="false"/>
          <w:i w:val="false"/>
          <w:color w:val="000000"/>
          <w:sz w:val="28"/>
        </w:rPr>
        <w:t>
      Жолаушылар кемесінің ортаңғы бөлігіндегі палуба төсенішінің қалыңдығы осы Қағидаға </w:t>
      </w:r>
      <w:r>
        <w:rPr>
          <w:rFonts w:ascii="Times New Roman"/>
          <w:b w:val="false"/>
          <w:i w:val="false"/>
          <w:color w:val="000000"/>
          <w:sz w:val="28"/>
        </w:rPr>
        <w:t>47-қосымшаның</w:t>
      </w:r>
      <w:r>
        <w:rPr>
          <w:rFonts w:ascii="Times New Roman"/>
          <w:b w:val="false"/>
          <w:i w:val="false"/>
          <w:color w:val="000000"/>
          <w:sz w:val="28"/>
        </w:rPr>
        <w:t xml:space="preserve"> 2-тармағы 3) тармақшасында көрсетіленнен кем болмау қажет.</w:t>
      </w:r>
      <w:r>
        <w:br/>
      </w:r>
      <w:r>
        <w:rPr>
          <w:rFonts w:ascii="Times New Roman"/>
          <w:b w:val="false"/>
          <w:i w:val="false"/>
          <w:color w:val="000000"/>
          <w:sz w:val="28"/>
        </w:rPr>
        <w:t>
</w:t>
      </w:r>
      <w:r>
        <w:rPr>
          <w:rFonts w:ascii="Times New Roman"/>
          <w:b w:val="false"/>
          <w:i w:val="false"/>
          <w:color w:val="000000"/>
          <w:sz w:val="28"/>
        </w:rPr>
        <w:t>
      355. Қондырма (рубка) дуалдарының қалыңдығы 47-қосымшаның 5-тармақ 6) тармақша көрсетілгеннен, ал корпустың жалпы майысуында қатысатын қондырма (рубка) осы Қағидаға 47-қосымшаның 5-тармағы 7) тармақшасында көрсетілгеннен кем болмау қажет.</w:t>
      </w:r>
    </w:p>
    <w:bookmarkEnd w:id="75"/>
    <w:bookmarkStart w:name="z401" w:id="76"/>
    <w:p>
      <w:pPr>
        <w:spacing w:after="0"/>
        <w:ind w:left="0"/>
        <w:jc w:val="left"/>
      </w:pPr>
      <w:r>
        <w:rPr>
          <w:rFonts w:ascii="Times New Roman"/>
          <w:b/>
          <w:i w:val="false"/>
          <w:color w:val="000000"/>
        </w:rPr>
        <w:t xml:space="preserve"> 
§ 4. Сүйрегіштер және итергіштер </w:t>
      </w:r>
    </w:p>
    <w:bookmarkEnd w:id="76"/>
    <w:bookmarkStart w:name="z402" w:id="77"/>
    <w:p>
      <w:pPr>
        <w:spacing w:after="0"/>
        <w:ind w:left="0"/>
        <w:jc w:val="both"/>
      </w:pPr>
      <w:r>
        <w:rPr>
          <w:rFonts w:ascii="Times New Roman"/>
          <w:b w:val="false"/>
          <w:i w:val="false"/>
          <w:color w:val="000000"/>
          <w:sz w:val="28"/>
        </w:rPr>
        <w:t>
      356. Сүйрегіштердің және итергіштердің ортаңғы бөлігіндегі және артқы жағының ұшындағы сыртқы қаптаманың қалыңдығы, мм мынадан кем болмауы қажет:</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+ 100)/30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52400" cy="165100"/>
                    </a:xfrm>
                    <a:prstGeom prst="rect">
                      <a:avLst/>
                    </a:prstGeom>
                  </pic:spPr>
                </pic:pic>
              </a:graphicData>
            </a:graphic>
          </wp:inline>
        </w:drawing>
      </w:r>
      <w:r>
        <w:rPr>
          <w:rFonts w:ascii="Times New Roman"/>
          <w:b w:val="false"/>
          <w:i/>
          <w:color w:val="000000"/>
          <w:sz w:val="28"/>
        </w:rPr>
        <w:t>t</w:t>
      </w:r>
      <w:r>
        <w:rPr>
          <w:rFonts w:ascii="Times New Roman"/>
          <w:b w:val="false"/>
          <w:i w:val="false"/>
          <w:color w:val="000000"/>
          <w:sz w:val="28"/>
        </w:rPr>
        <w:t>,           (231)</w:t>
      </w:r>
      <w:r>
        <w:br/>
      </w:r>
      <w:r>
        <w:rPr>
          <w:rFonts w:ascii="Times New Roman"/>
          <w:b w:val="false"/>
          <w:i w:val="false"/>
          <w:color w:val="000000"/>
          <w:sz w:val="28"/>
        </w:rPr>
        <w:t xml:space="preserve">
      cонымен бірге күштілігі 330 кВт және одан төмен кемелер үшін </w:t>
      </w:r>
      <w:r>
        <w:rPr>
          <w:rFonts w:ascii="Times New Roman"/>
          <w:b w:val="false"/>
          <w:i/>
          <w:color w:val="000000"/>
          <w:sz w:val="28"/>
        </w:rPr>
        <w:t xml:space="preserve">At </w:t>
      </w:r>
      <w:r>
        <w:rPr>
          <w:rFonts w:ascii="Times New Roman"/>
          <w:b w:val="false"/>
          <w:i w:val="false"/>
          <w:color w:val="000000"/>
          <w:sz w:val="28"/>
        </w:rPr>
        <w:t>= 0;</w:t>
      </w:r>
      <w:r>
        <w:br/>
      </w:r>
      <w:r>
        <w:rPr>
          <w:rFonts w:ascii="Times New Roman"/>
          <w:b w:val="false"/>
          <w:i w:val="false"/>
          <w:color w:val="000000"/>
          <w:sz w:val="28"/>
        </w:rPr>
        <w:t>
      күштілігі 330кВт жоғары кемелер үшін</w:t>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 </w:t>
      </w:r>
      <w:r>
        <w:rPr>
          <w:rFonts w:ascii="Times New Roman"/>
          <w:b w:val="false"/>
          <w:i w:val="false"/>
          <w:color w:val="000000"/>
          <w:sz w:val="28"/>
        </w:rPr>
        <w:t>сүйрегіш және итергіштің күштілігі, кВт.</w:t>
      </w:r>
      <w:r>
        <w:br/>
      </w:r>
      <w:r>
        <w:rPr>
          <w:rFonts w:ascii="Times New Roman"/>
          <w:b w:val="false"/>
          <w:i w:val="false"/>
          <w:color w:val="000000"/>
          <w:sz w:val="28"/>
        </w:rPr>
        <w:t>
      Барлық сыныптағы шлюзді және рейдтік сүйреуіштер, шлюзді және рейдтік итергіштер үшін, сондай-ақ «М»және «О» сыныпты кемелер үшін ортаңғы бөліктегі сыртқы қаптаманың қалыңдығы осы Қағиданың 231-формуламен анықталғаннан 2 мм ұлғайтылу қажет.</w:t>
      </w:r>
      <w:r>
        <w:br/>
      </w:r>
      <w:r>
        <w:rPr>
          <w:rFonts w:ascii="Times New Roman"/>
          <w:b w:val="false"/>
          <w:i w:val="false"/>
          <w:color w:val="000000"/>
          <w:sz w:val="28"/>
        </w:rPr>
        <w:t>
      Барлық жағдайларда сыртқы қаптаманың қалыңдығы осы Қағиданың </w:t>
      </w:r>
      <w:r>
        <w:rPr>
          <w:rFonts w:ascii="Times New Roman"/>
          <w:b w:val="false"/>
          <w:i w:val="false"/>
          <w:color w:val="000000"/>
          <w:sz w:val="28"/>
        </w:rPr>
        <w:t>47-қосымшасының</w:t>
      </w:r>
      <w:r>
        <w:rPr>
          <w:rFonts w:ascii="Times New Roman"/>
          <w:b w:val="false"/>
          <w:i w:val="false"/>
          <w:color w:val="000000"/>
          <w:sz w:val="28"/>
        </w:rPr>
        <w:t xml:space="preserve"> регламенттелгеннен кем болмау қажет.</w:t>
      </w:r>
      <w:r>
        <w:br/>
      </w:r>
      <w:r>
        <w:rPr>
          <w:rFonts w:ascii="Times New Roman"/>
          <w:b w:val="false"/>
          <w:i w:val="false"/>
          <w:color w:val="000000"/>
          <w:sz w:val="28"/>
        </w:rPr>
        <w:t>
</w:t>
      </w:r>
      <w:r>
        <w:rPr>
          <w:rFonts w:ascii="Times New Roman"/>
          <w:b w:val="false"/>
          <w:i w:val="false"/>
          <w:color w:val="000000"/>
          <w:sz w:val="28"/>
        </w:rPr>
        <w:t>
      357. Ширстректің және қаңқалық белдіктің қалыңдығын корпустың осы қимасындағы сыртқы қаптама қалыңдығына тең, бірақ осы Қағиданың </w:t>
      </w:r>
      <w:r>
        <w:rPr>
          <w:rFonts w:ascii="Times New Roman"/>
          <w:b w:val="false"/>
          <w:i w:val="false"/>
          <w:color w:val="000000"/>
          <w:sz w:val="28"/>
        </w:rPr>
        <w:t>47-қосымшасы</w:t>
      </w:r>
      <w:r>
        <w:rPr>
          <w:rFonts w:ascii="Times New Roman"/>
          <w:b w:val="false"/>
          <w:i w:val="false"/>
          <w:color w:val="000000"/>
          <w:sz w:val="28"/>
        </w:rPr>
        <w:t xml:space="preserve"> 1-тармағы 3) және 4) тармақшаларында көрсетілген кем болмайтындай қабылдайды.</w:t>
      </w:r>
      <w:r>
        <w:br/>
      </w:r>
      <w:r>
        <w:rPr>
          <w:rFonts w:ascii="Times New Roman"/>
          <w:b w:val="false"/>
          <w:i w:val="false"/>
          <w:color w:val="000000"/>
          <w:sz w:val="28"/>
        </w:rPr>
        <w:t>
</w:t>
      </w:r>
      <w:r>
        <w:rPr>
          <w:rFonts w:ascii="Times New Roman"/>
          <w:b w:val="false"/>
          <w:i w:val="false"/>
          <w:color w:val="000000"/>
          <w:sz w:val="28"/>
        </w:rPr>
        <w:t>
      358. Сүйрегіштердің және итергіштердің сыртқы қаптамасының алдыңғы жағының ұшының қалыңдығы осы Қағидаға 330 және 331-тармағына сәйкес анықталған ортаңғы бөлік қалыңдығынан кем болмау қажет, бірақ 47-қосымшада көрсетілген алдыңғы жағының ұшындағы қаптама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359. Ортаңғы бөліктегі палубалық стрингердің қалыңдығы борттық қаптама қалыңдығынан кем болмауы;</w:t>
      </w:r>
      <w:r>
        <w:br/>
      </w:r>
      <w:r>
        <w:rPr>
          <w:rFonts w:ascii="Times New Roman"/>
          <w:b w:val="false"/>
          <w:i w:val="false"/>
          <w:color w:val="000000"/>
          <w:sz w:val="28"/>
        </w:rPr>
        <w:t>
      палубалық стрингердің ені 500 мм кем болмауы қажет.</w:t>
      </w:r>
      <w:r>
        <w:br/>
      </w:r>
      <w:r>
        <w:rPr>
          <w:rFonts w:ascii="Times New Roman"/>
          <w:b w:val="false"/>
          <w:i w:val="false"/>
          <w:color w:val="000000"/>
          <w:sz w:val="28"/>
        </w:rPr>
        <w:t>
</w:t>
      </w:r>
      <w:r>
        <w:rPr>
          <w:rFonts w:ascii="Times New Roman"/>
          <w:b w:val="false"/>
          <w:i w:val="false"/>
          <w:color w:val="000000"/>
          <w:sz w:val="28"/>
        </w:rPr>
        <w:t>
      360. Сүйрегіш және итергіштердің ортаңғы бөлігіндегі және ұшындағы палубалық төсеніштің қалыңдығы,мм, кем болмау қажет:</w:t>
      </w:r>
      <w:r>
        <w:br/>
      </w:r>
      <w:r>
        <w:rPr>
          <w:rFonts w:ascii="Times New Roman"/>
          <w:b w:val="false"/>
          <w:i w:val="false"/>
          <w:color w:val="000000"/>
          <w:sz w:val="28"/>
        </w:rPr>
        <w:t>
      ашық учаскелер үшін</w:t>
      </w:r>
      <w:r>
        <w:br/>
      </w:r>
      <w:r>
        <w:rPr>
          <w:rFonts w:ascii="Times New Roman"/>
          <w:b w:val="false"/>
          <w:i w:val="false"/>
          <w:color w:val="000000"/>
          <w:sz w:val="28"/>
        </w:rPr>
        <w:t xml:space="preserve">
                          t = (220 + L)/60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(232)</w:t>
      </w:r>
      <w:r>
        <w:br/>
      </w:r>
      <w:r>
        <w:rPr>
          <w:rFonts w:ascii="Times New Roman"/>
          <w:b w:val="false"/>
          <w:i w:val="false"/>
          <w:color w:val="000000"/>
          <w:sz w:val="28"/>
        </w:rPr>
        <w:t>
      қондырмамен жабылған учаскелер үшін</w:t>
      </w:r>
      <w:r>
        <w:br/>
      </w:r>
      <w:r>
        <w:rPr>
          <w:rFonts w:ascii="Times New Roman"/>
          <w:b w:val="false"/>
          <w:i w:val="false"/>
          <w:color w:val="000000"/>
          <w:sz w:val="28"/>
        </w:rPr>
        <w:t xml:space="preserve">
                          t = (180 + L)/60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(233)</w:t>
      </w:r>
      <w:r>
        <w:br/>
      </w:r>
      <w:r>
        <w:rPr>
          <w:rFonts w:ascii="Times New Roman"/>
          <w:b w:val="false"/>
          <w:i w:val="false"/>
          <w:color w:val="000000"/>
          <w:sz w:val="28"/>
        </w:rPr>
        <w:t xml:space="preserve">
      мұндағы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t осы Қағиданың 356-тармағына сәйкес қабылданады.</w:t>
      </w:r>
      <w:r>
        <w:br/>
      </w:r>
      <w:r>
        <w:rPr>
          <w:rFonts w:ascii="Times New Roman"/>
          <w:b w:val="false"/>
          <w:i w:val="false"/>
          <w:color w:val="000000"/>
          <w:sz w:val="28"/>
        </w:rPr>
        <w:t>
      Шлюздік, рейдтік сүйрегіштер мен итергіштер үшін артқы жағының ұшындағы палуба төсенішінің қалыңдығы ортаңғы бөліктегі сыртқы қаптаманың талап етілген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361. Аралықтар табақшасының қалыңдығы осы Қағиданың </w:t>
      </w:r>
      <w:r>
        <w:rPr>
          <w:rFonts w:ascii="Times New Roman"/>
          <w:b w:val="false"/>
          <w:i w:val="false"/>
          <w:color w:val="000000"/>
          <w:sz w:val="28"/>
        </w:rPr>
        <w:t>47-қосымшасына</w:t>
      </w:r>
      <w:r>
        <w:rPr>
          <w:rFonts w:ascii="Times New Roman"/>
          <w:b w:val="false"/>
          <w:i w:val="false"/>
          <w:color w:val="000000"/>
          <w:sz w:val="28"/>
        </w:rPr>
        <w:t xml:space="preserve"> сәйкес көрсетілген мәннен және 1 мм ұлғайтқаннан кем болмау қажет.</w:t>
      </w:r>
      <w:r>
        <w:br/>
      </w:r>
      <w:r>
        <w:rPr>
          <w:rFonts w:ascii="Times New Roman"/>
          <w:b w:val="false"/>
          <w:i w:val="false"/>
          <w:color w:val="000000"/>
          <w:sz w:val="28"/>
        </w:rPr>
        <w:t>
</w:t>
      </w:r>
      <w:r>
        <w:rPr>
          <w:rFonts w:ascii="Times New Roman"/>
          <w:b w:val="false"/>
          <w:i w:val="false"/>
          <w:color w:val="000000"/>
          <w:sz w:val="28"/>
        </w:rPr>
        <w:t>
      362. Итергіштердің транцтік алдыңғы жағының аралықтарындағы табақшалар және тірек табақшаларының қалыңдығы алдыңғы жағының ұшындағы палуба төсенішінің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363. Итергіштер корпусының алдыңғы жағының ұштарын тіректен күштер борқа және корпустың бойлық байланыстарына бірқалыпты таралуын қамтамасыз ететіндей нығайтылады.</w:t>
      </w:r>
      <w:r>
        <w:br/>
      </w:r>
      <w:r>
        <w:rPr>
          <w:rFonts w:ascii="Times New Roman"/>
          <w:b w:val="false"/>
          <w:i w:val="false"/>
          <w:color w:val="000000"/>
          <w:sz w:val="28"/>
        </w:rPr>
        <w:t>
      Тірек жазықтығында кеме корпусына мықты орнатылған және форпик аралықтарына дейін жеткізілген бойлық аралықтар немесе көлбеу фермалар орнатылу қажет.</w:t>
      </w:r>
      <w:r>
        <w:br/>
      </w:r>
      <w:r>
        <w:rPr>
          <w:rFonts w:ascii="Times New Roman"/>
          <w:b w:val="false"/>
          <w:i w:val="false"/>
          <w:color w:val="000000"/>
          <w:sz w:val="28"/>
        </w:rPr>
        <w:t>
      Тірек аудандарында жабық шпангоуттық рамалар орнатылу қажет (флорлар, борттық рамалық шпангоуттар және бимстер).</w:t>
      </w:r>
    </w:p>
    <w:bookmarkEnd w:id="77"/>
    <w:bookmarkStart w:name="z410" w:id="78"/>
    <w:p>
      <w:pPr>
        <w:spacing w:after="0"/>
        <w:ind w:left="0"/>
        <w:jc w:val="left"/>
      </w:pPr>
      <w:r>
        <w:rPr>
          <w:rFonts w:ascii="Times New Roman"/>
          <w:b/>
          <w:i w:val="false"/>
          <w:color w:val="000000"/>
        </w:rPr>
        <w:t xml:space="preserve"> 
§ 5. Мұзжарғыштар</w:t>
      </w:r>
    </w:p>
    <w:bookmarkEnd w:id="78"/>
    <w:bookmarkStart w:name="z411" w:id="79"/>
    <w:p>
      <w:pPr>
        <w:spacing w:after="0"/>
        <w:ind w:left="0"/>
        <w:jc w:val="both"/>
      </w:pPr>
      <w:r>
        <w:rPr>
          <w:rFonts w:ascii="Times New Roman"/>
          <w:b w:val="false"/>
          <w:i w:val="false"/>
          <w:color w:val="000000"/>
          <w:sz w:val="28"/>
        </w:rPr>
        <w:t>
      364. Осы бөлімнің талаптары D</w:t>
      </w:r>
      <w:r>
        <w:rPr>
          <w:rFonts w:ascii="Times New Roman"/>
          <w:b w:val="false"/>
          <w:i w:val="false"/>
          <w:color w:val="000000"/>
          <w:vertAlign w:val="superscript"/>
        </w:rPr>
        <w:t>1/4</w:t>
      </w:r>
      <w:r>
        <w:rPr>
          <w:rFonts w:ascii="Times New Roman"/>
          <w:b w:val="false"/>
          <w:i w:val="false"/>
          <w:color w:val="000000"/>
          <w:sz w:val="28"/>
        </w:rPr>
        <w:t>P</w:t>
      </w:r>
      <w:r>
        <w:rPr>
          <w:rFonts w:ascii="Times New Roman"/>
          <w:b w:val="false"/>
          <w:i w:val="false"/>
          <w:color w:val="000000"/>
          <w:vertAlign w:val="superscript"/>
        </w:rPr>
        <w:t xml:space="preserve">1/3 </w:t>
      </w:r>
      <w:r>
        <w:rPr>
          <w:rFonts w:ascii="Times New Roman"/>
          <w:b w:val="false"/>
          <w:i w:val="false"/>
          <w:color w:val="000000"/>
          <w:sz w:val="28"/>
        </w:rPr>
        <w:t>&lt; 230 шарттарды қанағаттандыратын және басты өлшемдердің қатынасы және мынадай шектегі корпус жиегінің сипаттамасы бар мұзжарғыштарға арналған:</w:t>
      </w:r>
      <w:r>
        <w:br/>
      </w:r>
      <w:r>
        <w:rPr>
          <w:rFonts w:ascii="Times New Roman"/>
          <w:b w:val="false"/>
          <w:i w:val="false"/>
          <w:color w:val="000000"/>
          <w:sz w:val="28"/>
        </w:rPr>
        <w:t>
                        </w:t>
      </w:r>
      <w:r>
        <w:drawing>
          <wp:inline distT="0" distB="0" distL="0" distR="0">
            <wp:extent cx="273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730500" cy="1054100"/>
                    </a:xfrm>
                    <a:prstGeom prst="rect">
                      <a:avLst/>
                    </a:prstGeom>
                  </pic:spPr>
                </pic:pic>
              </a:graphicData>
            </a:graphic>
          </wp:inline>
        </w:drawing>
      </w:r>
      <w:r>
        <w:br/>
      </w:r>
      <w:r>
        <w:rPr>
          <w:rFonts w:ascii="Times New Roman"/>
          <w:b w:val="false"/>
          <w:i w:val="false"/>
          <w:color w:val="000000"/>
          <w:sz w:val="28"/>
        </w:rPr>
        <w:t>
      мұндағы D</w:t>
      </w:r>
      <w:r>
        <w:rPr>
          <w:rFonts w:ascii="Times New Roman"/>
          <w:b w:val="false"/>
          <w:i/>
          <w:color w:val="000000"/>
          <w:sz w:val="28"/>
        </w:rPr>
        <w:t xml:space="preserve"> —</w:t>
      </w:r>
      <w:r>
        <w:rPr>
          <w:rFonts w:ascii="Times New Roman"/>
          <w:b w:val="false"/>
          <w:i w:val="false"/>
          <w:color w:val="000000"/>
          <w:sz w:val="28"/>
        </w:rPr>
        <w:t>конструтивті ватерсызығы бойынша отырғызу кезіндегі кеменің су ығыстыруы, кН;</w:t>
      </w:r>
      <w:r>
        <w:br/>
      </w:r>
      <w:r>
        <w:rPr>
          <w:rFonts w:ascii="Times New Roman"/>
          <w:b w:val="false"/>
          <w:i w:val="false"/>
          <w:color w:val="000000"/>
          <w:sz w:val="28"/>
        </w:rPr>
        <w:t>
      Р</w:t>
      </w:r>
      <w:r>
        <w:rPr>
          <w:rFonts w:ascii="Times New Roman"/>
          <w:b w:val="false"/>
          <w:i/>
          <w:color w:val="000000"/>
          <w:sz w:val="28"/>
        </w:rPr>
        <w:t xml:space="preserve"> — </w:t>
      </w:r>
      <w:r>
        <w:rPr>
          <w:rFonts w:ascii="Times New Roman"/>
          <w:b w:val="false"/>
          <w:i w:val="false"/>
          <w:color w:val="000000"/>
          <w:sz w:val="28"/>
        </w:rPr>
        <w:t>еспелі біліктегі қосынды күш, кВт;</w:t>
      </w:r>
      <w:r>
        <w:br/>
      </w:r>
      <w:r>
        <w:rPr>
          <w:rFonts w:ascii="Times New Roman"/>
          <w:b w:val="false"/>
          <w:i w:val="false"/>
          <w:color w:val="000000"/>
          <w:sz w:val="28"/>
        </w:rPr>
        <w:t xml:space="preserve">
      L </w:t>
      </w:r>
      <w:r>
        <w:rPr>
          <w:rFonts w:ascii="Times New Roman"/>
          <w:b w:val="false"/>
          <w:i/>
          <w:color w:val="000000"/>
          <w:sz w:val="28"/>
        </w:rPr>
        <w:t xml:space="preserve">— </w:t>
      </w:r>
      <w:r>
        <w:rPr>
          <w:rFonts w:ascii="Times New Roman"/>
          <w:b w:val="false"/>
          <w:i w:val="false"/>
          <w:color w:val="000000"/>
          <w:sz w:val="28"/>
        </w:rPr>
        <w:t>конструктивті ватерсызығы бойынша кеме ұзындығы, м;</w:t>
      </w:r>
      <w:r>
        <w:br/>
      </w:r>
      <w:r>
        <w:rPr>
          <w:rFonts w:ascii="Times New Roman"/>
          <w:b w:val="false"/>
          <w:i w:val="false"/>
          <w:color w:val="000000"/>
          <w:sz w:val="28"/>
        </w:rPr>
        <w:t>
      В</w:t>
      </w:r>
      <w:r>
        <w:rPr>
          <w:rFonts w:ascii="Times New Roman"/>
          <w:b w:val="false"/>
          <w:i/>
          <w:color w:val="000000"/>
          <w:sz w:val="28"/>
        </w:rPr>
        <w:t xml:space="preserve"> — </w:t>
      </w:r>
      <w:r>
        <w:rPr>
          <w:rFonts w:ascii="Times New Roman"/>
          <w:b w:val="false"/>
          <w:i w:val="false"/>
          <w:color w:val="000000"/>
          <w:sz w:val="28"/>
        </w:rPr>
        <w:t>конструктивті ватерсызығы бойынша мидель-шпангоуттағы кеменің ені, м;</w:t>
      </w:r>
      <w:r>
        <w:br/>
      </w:r>
      <w:r>
        <w:rPr>
          <w:rFonts w:ascii="Times New Roman"/>
          <w:b w:val="false"/>
          <w:i w:val="false"/>
          <w:color w:val="000000"/>
          <w:sz w:val="28"/>
        </w:rPr>
        <w:t>
      Т</w:t>
      </w:r>
      <w:r>
        <w:rPr>
          <w:rFonts w:ascii="Times New Roman"/>
          <w:b w:val="false"/>
          <w:i/>
          <w:color w:val="000000"/>
          <w:sz w:val="28"/>
        </w:rPr>
        <w:t xml:space="preserve"> — </w:t>
      </w:r>
      <w:r>
        <w:rPr>
          <w:rFonts w:ascii="Times New Roman"/>
          <w:b w:val="false"/>
          <w:i w:val="false"/>
          <w:color w:val="000000"/>
          <w:sz w:val="28"/>
        </w:rPr>
        <w:t>конструктивті ватерсызығы бойынша кеменің отыруы, 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форштевн сызығына қатысты аралықтың және конструктивті ватерсызығы деңгейіндегі негізгі жазықтықтың бұрышы, бұрыш;</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1524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конструктивті ватерсызығына қатысты аралықтың және қимадағы диаметралды жазықтықтың алдыңғы жақты перпендикулярдан 0,15Z қашықтықтағы бұрыш, бұрыш;</w:t>
      </w:r>
      <w:r>
        <w:br/>
      </w:r>
      <w:r>
        <w:rPr>
          <w:rFonts w:ascii="Times New Roman"/>
          <w:b w:val="false"/>
          <w:i w:val="false"/>
          <w:color w:val="000000"/>
          <w:sz w:val="28"/>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 xml:space="preserve"> - тік және теоретикалық шпангоутқа қатысты аралықтың бұрышы алдыңғы жақты перпендикулярдан конструктивті ватерсызығының 0,15Z деңгейіндегі бұрыш, бұрыш;</w:t>
      </w:r>
      <w:r>
        <w:br/>
      </w:r>
      <w:r>
        <w:rPr>
          <w:rFonts w:ascii="Times New Roman"/>
          <w:b w:val="false"/>
          <w:i w:val="false"/>
          <w:color w:val="000000"/>
          <w:sz w:val="28"/>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м</w:t>
      </w:r>
      <w:r>
        <w:rPr>
          <w:rFonts w:ascii="Times New Roman"/>
          <w:b w:val="false"/>
          <w:i w:val="false"/>
          <w:color w:val="000000"/>
          <w:sz w:val="28"/>
        </w:rPr>
        <w:t xml:space="preserve"> – тік және мидель-шпангоутқа қатысты аралықтың бұрышы құрылыс ватерсызығы деңгейіндегі, бұрыш.</w:t>
      </w:r>
      <w:r>
        <w:br/>
      </w:r>
      <w:r>
        <w:rPr>
          <w:rFonts w:ascii="Times New Roman"/>
          <w:b w:val="false"/>
          <w:i w:val="false"/>
          <w:color w:val="000000"/>
          <w:sz w:val="28"/>
        </w:rPr>
        <w:t>
</w:t>
      </w:r>
      <w:r>
        <w:rPr>
          <w:rFonts w:ascii="Times New Roman"/>
          <w:b w:val="false"/>
          <w:i w:val="false"/>
          <w:color w:val="000000"/>
          <w:sz w:val="28"/>
        </w:rPr>
        <w:t>
      365. Осы бөлімде кеме корпусының учаскелерінде мынадай анықтамалар қабылданған:</w:t>
      </w:r>
      <w:r>
        <w:br/>
      </w:r>
      <w:r>
        <w:rPr>
          <w:rFonts w:ascii="Times New Roman"/>
          <w:b w:val="false"/>
          <w:i w:val="false"/>
          <w:color w:val="000000"/>
          <w:sz w:val="28"/>
        </w:rPr>
        <w:t>
      1) алдыңғы жағының ауданы</w:t>
      </w:r>
      <w:r>
        <w:rPr>
          <w:rFonts w:ascii="Times New Roman"/>
          <w:b/>
          <w:i w:val="false"/>
          <w:color w:val="000000"/>
          <w:sz w:val="28"/>
        </w:rPr>
        <w:t xml:space="preserve"> –</w:t>
      </w:r>
      <w:r>
        <w:rPr>
          <w:rFonts w:ascii="Times New Roman"/>
          <w:b w:val="false"/>
          <w:i w:val="false"/>
          <w:color w:val="000000"/>
          <w:sz w:val="28"/>
        </w:rPr>
        <w:t xml:space="preserve"> алдыңғы жақты перпендикулярдан ұзындығы 0,3Z корпус учаскесі;</w:t>
      </w:r>
      <w:r>
        <w:br/>
      </w:r>
      <w:r>
        <w:rPr>
          <w:rFonts w:ascii="Times New Roman"/>
          <w:b w:val="false"/>
          <w:i w:val="false"/>
          <w:color w:val="000000"/>
          <w:sz w:val="28"/>
        </w:rPr>
        <w:t>
      2) орташа аудан – алдыңғы және артқы жақтарының аудандар аралығында орналасқан ұзындығы 0,5Z корпус учаскесі;</w:t>
      </w:r>
      <w:r>
        <w:br/>
      </w:r>
      <w:r>
        <w:rPr>
          <w:rFonts w:ascii="Times New Roman"/>
          <w:b w:val="false"/>
          <w:i w:val="false"/>
          <w:color w:val="000000"/>
          <w:sz w:val="28"/>
        </w:rPr>
        <w:t>
      3) артқы жағының ауданы – артқы жақты перпендикулярдан ұзындығы 0,2Z корпус учаскесі.</w:t>
      </w:r>
      <w:r>
        <w:br/>
      </w:r>
      <w:r>
        <w:rPr>
          <w:rFonts w:ascii="Times New Roman"/>
          <w:b w:val="false"/>
          <w:i w:val="false"/>
          <w:color w:val="000000"/>
          <w:sz w:val="28"/>
        </w:rPr>
        <w:t>
</w:t>
      </w:r>
      <w:r>
        <w:rPr>
          <w:rFonts w:ascii="Times New Roman"/>
          <w:b w:val="false"/>
          <w:i w:val="false"/>
          <w:color w:val="000000"/>
          <w:sz w:val="28"/>
        </w:rPr>
        <w:t>
      366. Мұзжарғыш кемелердің корпустары үшін сыртқы қаптамадан басқасына маркасы D және Е төмен емес кеме жасаушы болатты қолданады, сыртқы қаптама үшін - Е маркасынан төмен емес.</w:t>
      </w:r>
      <w:r>
        <w:br/>
      </w:r>
      <w:r>
        <w:rPr>
          <w:rFonts w:ascii="Times New Roman"/>
          <w:b w:val="false"/>
          <w:i w:val="false"/>
          <w:color w:val="000000"/>
          <w:sz w:val="28"/>
        </w:rPr>
        <w:t>
</w:t>
      </w:r>
      <w:r>
        <w:rPr>
          <w:rFonts w:ascii="Times New Roman"/>
          <w:b w:val="false"/>
          <w:i w:val="false"/>
          <w:color w:val="000000"/>
          <w:sz w:val="28"/>
        </w:rPr>
        <w:t>
      367. Беріктілік және орнықтылық есептері кернеуді рұқсат ететін, конструтивті рәсімдеулер және мұзжарғыш корпусы элементтерінің өлшемдері, егерде осы бөлімде арнай нұсқаулықтар болмаса, осы Қағиданың 3 - 6 және 8 бөлімі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xml:space="preserve">
      368. Корпустық конструтивті жергілікті беріктілік есебінде кернеуді жіберетін мұздық жүктемені материал ағымдылығының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.0,95 шегіне тең деп қабылдайды.</w:t>
      </w:r>
      <w:r>
        <w:br/>
      </w:r>
      <w:r>
        <w:rPr>
          <w:rFonts w:ascii="Times New Roman"/>
          <w:b w:val="false"/>
          <w:i w:val="false"/>
          <w:color w:val="000000"/>
          <w:sz w:val="28"/>
        </w:rPr>
        <w:t>
</w:t>
      </w:r>
      <w:r>
        <w:rPr>
          <w:rFonts w:ascii="Times New Roman"/>
          <w:b w:val="false"/>
          <w:i w:val="false"/>
          <w:color w:val="000000"/>
          <w:sz w:val="28"/>
        </w:rPr>
        <w:t>
      369. Мұздық жүктемені сынайтын түптің және борттың бойлық байланысы үшін жалпы және жергілікті иілімде кернеуді қосындылау жүргізілмейді.</w:t>
      </w:r>
      <w:r>
        <w:br/>
      </w:r>
      <w:r>
        <w:rPr>
          <w:rFonts w:ascii="Times New Roman"/>
          <w:b w:val="false"/>
          <w:i w:val="false"/>
          <w:color w:val="000000"/>
          <w:sz w:val="28"/>
        </w:rPr>
        <w:t>
</w:t>
      </w:r>
      <w:r>
        <w:rPr>
          <w:rFonts w:ascii="Times New Roman"/>
          <w:b w:val="false"/>
          <w:i w:val="false"/>
          <w:color w:val="000000"/>
          <w:sz w:val="28"/>
        </w:rPr>
        <w:t>
      370. Алдыңғы жағының ауданындағы мұздық белдік қаптамасына мұз қысымының есебі МПа мынадай формула бойынша анықталады.</w:t>
      </w:r>
      <w:r>
        <w:br/>
      </w: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1,4 + 0,004</w:t>
      </w:r>
      <w:r>
        <w:rPr>
          <w:rFonts w:ascii="Times New Roman"/>
          <w:b w:val="false"/>
          <w:i/>
          <w:color w:val="000000"/>
          <w:sz w:val="28"/>
        </w:rPr>
        <w:t>D</w:t>
      </w:r>
      <w:r>
        <w:rPr>
          <w:rFonts w:ascii="Times New Roman"/>
          <w:b w:val="false"/>
          <w:i w:val="false"/>
          <w:color w:val="000000"/>
          <w:vertAlign w:val="superscript"/>
        </w:rPr>
        <w:t>1/4</w:t>
      </w:r>
      <w:r>
        <w:rPr>
          <w:rFonts w:ascii="Times New Roman"/>
          <w:b w:val="false"/>
          <w:i/>
          <w:color w:val="000000"/>
          <w:sz w:val="28"/>
        </w:rPr>
        <w:t>Р</w:t>
      </w:r>
      <w:r>
        <w:rPr>
          <w:rFonts w:ascii="Times New Roman"/>
          <w:b w:val="false"/>
          <w:i w:val="false"/>
          <w:color w:val="000000"/>
          <w:vertAlign w:val="superscript"/>
        </w:rPr>
        <w:t>1/3</w:t>
      </w:r>
      <w:r>
        <w:rPr>
          <w:rFonts w:ascii="Times New Roman"/>
          <w:b w:val="false"/>
          <w:i w:val="false"/>
          <w:color w:val="000000"/>
          <w:sz w:val="28"/>
        </w:rPr>
        <w:t>,         (234)</w:t>
      </w:r>
      <w:r>
        <w:br/>
      </w:r>
      <w:r>
        <w:rPr>
          <w:rFonts w:ascii="Times New Roman"/>
          <w:b w:val="false"/>
          <w:i w:val="false"/>
          <w:color w:val="000000"/>
          <w:sz w:val="28"/>
        </w:rPr>
        <w:t>
</w:t>
      </w:r>
      <w:r>
        <w:rPr>
          <w:rFonts w:ascii="Times New Roman"/>
          <w:b w:val="false"/>
          <w:i w:val="false"/>
          <w:color w:val="000000"/>
          <w:sz w:val="28"/>
        </w:rPr>
        <w:t>
      371. Мұздық белдік қаптамасына мұз қысымының есебін МПа, мынаған тең дер қабылдау керек:</w:t>
      </w:r>
      <w:r>
        <w:br/>
      </w:r>
      <w:r>
        <w:rPr>
          <w:rFonts w:ascii="Times New Roman"/>
          <w:b w:val="false"/>
          <w:i w:val="false"/>
          <w:color w:val="000000"/>
          <w:sz w:val="28"/>
        </w:rPr>
        <w:t>
      орташа ауданда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0,60</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(235)</w:t>
      </w:r>
      <w:r>
        <w:br/>
      </w:r>
      <w:r>
        <w:rPr>
          <w:rFonts w:ascii="Times New Roman"/>
          <w:b w:val="false"/>
          <w:i w:val="false"/>
          <w:color w:val="000000"/>
          <w:sz w:val="28"/>
        </w:rPr>
        <w:t>
      артқы жағының ауданында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0,75</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(236)</w:t>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осы Қағиданың 370-тармағында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372. Мұздық белдіктен тыс түптік қаптамаға мұз қысымының есебі МПа, мынадай формула бойынша анықталады:</w:t>
      </w:r>
      <w:r>
        <w:br/>
      </w:r>
      <w:r>
        <w:rPr>
          <w:rFonts w:ascii="Times New Roman"/>
          <w:b w:val="false"/>
          <w:i w:val="false"/>
          <w:color w:val="000000"/>
          <w:sz w:val="28"/>
        </w:rPr>
        <w:t>
                              р</w:t>
      </w:r>
      <w:r>
        <w:rPr>
          <w:rFonts w:ascii="Times New Roman"/>
          <w:b w:val="false"/>
          <w:i w:val="false"/>
          <w:color w:val="000000"/>
          <w:vertAlign w:val="subscript"/>
        </w:rPr>
        <w:t>д</w:t>
      </w:r>
      <w:r>
        <w:rPr>
          <w:rFonts w:ascii="Times New Roman"/>
          <w:b w:val="false"/>
          <w:i w:val="false"/>
          <w:color w:val="000000"/>
          <w:sz w:val="28"/>
        </w:rPr>
        <w:t xml:space="preserve"> = р</w:t>
      </w:r>
      <w:r>
        <w:rPr>
          <w:rFonts w:ascii="Times New Roman"/>
          <w:b w:val="false"/>
          <w:i w:val="false"/>
          <w:color w:val="000000"/>
          <w:vertAlign w:val="subscript"/>
        </w:rPr>
        <w:t>н</w:t>
      </w:r>
      <w:r>
        <w:rPr>
          <w:rFonts w:ascii="Times New Roman"/>
          <w:b w:val="false"/>
          <w:i w:val="false"/>
          <w:color w:val="000000"/>
          <w:sz w:val="28"/>
        </w:rPr>
        <w:t>D</w:t>
      </w:r>
      <w:r>
        <w:rPr>
          <w:rFonts w:ascii="Times New Roman"/>
          <w:b w:val="false"/>
          <w:i w:val="false"/>
          <w:color w:val="000000"/>
          <w:vertAlign w:val="superscript"/>
        </w:rPr>
        <w:t>1/4</w:t>
      </w:r>
      <w:r>
        <w:rPr>
          <w:rFonts w:ascii="Times New Roman"/>
          <w:b w:val="false"/>
          <w:i w:val="false"/>
          <w:color w:val="000000"/>
          <w:sz w:val="28"/>
        </w:rPr>
        <w:t>Р</w:t>
      </w:r>
      <w:r>
        <w:rPr>
          <w:rFonts w:ascii="Times New Roman"/>
          <w:b w:val="false"/>
          <w:i w:val="false"/>
          <w:color w:val="000000"/>
          <w:vertAlign w:val="superscript"/>
        </w:rPr>
        <w:t>1/3</w:t>
      </w:r>
      <w:r>
        <w:rPr>
          <w:rFonts w:ascii="Times New Roman"/>
          <w:b w:val="false"/>
          <w:i w:val="false"/>
          <w:color w:val="000000"/>
          <w:sz w:val="28"/>
        </w:rPr>
        <w:t xml:space="preserve"> / 400,         (237)</w:t>
      </w:r>
      <w:r>
        <w:br/>
      </w:r>
      <w:r>
        <w:rPr>
          <w:rFonts w:ascii="Times New Roman"/>
          <w:b w:val="false"/>
          <w:i w:val="false"/>
          <w:color w:val="000000"/>
          <w:sz w:val="28"/>
        </w:rPr>
        <w:t>
      мұндағы р</w:t>
      </w:r>
      <w:r>
        <w:rPr>
          <w:rFonts w:ascii="Times New Roman"/>
          <w:b w:val="false"/>
          <w:i w:val="false"/>
          <w:color w:val="000000"/>
          <w:vertAlign w:val="subscript"/>
        </w:rPr>
        <w:t>н</w:t>
      </w:r>
      <w:r>
        <w:rPr>
          <w:rFonts w:ascii="Times New Roman"/>
          <w:b w:val="false"/>
          <w:i w:val="false"/>
          <w:color w:val="000000"/>
          <w:sz w:val="28"/>
        </w:rPr>
        <w:t xml:space="preserve"> – осы Қағиданың 370-тармағында қарастырылған деректер.</w:t>
      </w:r>
      <w:r>
        <w:br/>
      </w:r>
      <w:r>
        <w:rPr>
          <w:rFonts w:ascii="Times New Roman"/>
          <w:b w:val="false"/>
          <w:i w:val="false"/>
          <w:color w:val="000000"/>
          <w:sz w:val="28"/>
        </w:rPr>
        <w:t>
      D, Р – осы Қағиданың 364-тармағында қарастырылған деректер.</w:t>
      </w:r>
      <w:r>
        <w:br/>
      </w:r>
      <w:r>
        <w:rPr>
          <w:rFonts w:ascii="Times New Roman"/>
          <w:b w:val="false"/>
          <w:i w:val="false"/>
          <w:color w:val="000000"/>
          <w:sz w:val="28"/>
        </w:rPr>
        <w:t xml:space="preserve">
      Қысым </w:t>
      </w:r>
      <w:r>
        <w:rPr>
          <w:rFonts w:ascii="Times New Roman"/>
          <w:b w:val="false"/>
          <w:i/>
          <w:color w:val="000000"/>
          <w:sz w:val="28"/>
        </w:rPr>
        <w:t>р</w:t>
      </w:r>
      <w:r>
        <w:rPr>
          <w:rFonts w:ascii="Times New Roman"/>
          <w:b w:val="false"/>
          <w:i w:val="false"/>
          <w:color w:val="000000"/>
          <w:vertAlign w:val="subscript"/>
        </w:rPr>
        <w:t>д</w:t>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color w:val="000000"/>
          <w:sz w:val="28"/>
        </w:rPr>
        <w:t>.</w:t>
      </w:r>
      <w:r>
        <w:rPr>
          <w:rFonts w:ascii="Times New Roman"/>
          <w:b w:val="false"/>
          <w:i w:val="false"/>
          <w:color w:val="000000"/>
          <w:sz w:val="28"/>
        </w:rPr>
        <w:t>мәнінен жоғары болмауы тиіс.</w:t>
      </w:r>
      <w:r>
        <w:br/>
      </w:r>
      <w:r>
        <w:rPr>
          <w:rFonts w:ascii="Times New Roman"/>
          <w:b w:val="false"/>
          <w:i w:val="false"/>
          <w:color w:val="000000"/>
          <w:sz w:val="28"/>
        </w:rPr>
        <w:t>
</w:t>
      </w:r>
      <w:r>
        <w:rPr>
          <w:rFonts w:ascii="Times New Roman"/>
          <w:b w:val="false"/>
          <w:i w:val="false"/>
          <w:color w:val="000000"/>
          <w:sz w:val="28"/>
        </w:rPr>
        <w:t>
      373. Кеменің мұздық жамылғыға соққысы кезінде мұздық белдікте алдыңғы жағының ауданында әрекетететін борттық жиынтықта әрекет ететін мұздық жүктеменің интенсивті есебі кН/м, мына формуламен анықталады:</w:t>
      </w:r>
      <w:r>
        <w:br/>
      </w:r>
      <w:r>
        <w:rPr>
          <w:rFonts w:ascii="Times New Roman"/>
          <w:b w:val="false"/>
          <w:i w:val="false"/>
          <w:color w:val="000000"/>
          <w:sz w:val="28"/>
        </w:rPr>
        <w:t>
                             </w:t>
      </w:r>
      <w:r>
        <w:drawing>
          <wp:inline distT="0" distB="0" distL="0" distR="0">
            <wp:extent cx="469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699000" cy="3429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а және в бұрыштарына қатысты кесте бойынша қабылданатын 61-қосымшада өлшеусіз коэффициент,</w:t>
      </w:r>
      <w:r>
        <w:br/>
      </w:r>
      <w:r>
        <w:rPr>
          <w:rFonts w:ascii="Times New Roman"/>
          <w:b w:val="false"/>
          <w:i w:val="false"/>
          <w:color w:val="000000"/>
          <w:sz w:val="28"/>
        </w:rPr>
        <w:t>
      v — мұзбен соққы кезіндегі м/с, таза суда vo мұзжарғыштың 60% жылдамдығына тең қабылданатын мұзжарғыштың есепті жылдамдығы.</w:t>
      </w:r>
      <w:r>
        <w:br/>
      </w:r>
      <w:r>
        <w:rPr>
          <w:rFonts w:ascii="Times New Roman"/>
          <w:b w:val="false"/>
          <w:i w:val="false"/>
          <w:color w:val="000000"/>
          <w:sz w:val="28"/>
        </w:rPr>
        <w:t>
      D – осы Қағиданың 364-тармағы, р</w:t>
      </w:r>
      <w:r>
        <w:rPr>
          <w:rFonts w:ascii="Times New Roman"/>
          <w:b w:val="false"/>
          <w:i w:val="false"/>
          <w:color w:val="000000"/>
          <w:vertAlign w:val="subscript"/>
        </w:rPr>
        <w:t>н</w:t>
      </w:r>
      <w:r>
        <w:rPr>
          <w:rFonts w:ascii="Times New Roman"/>
          <w:b w:val="false"/>
          <w:i w:val="false"/>
          <w:color w:val="000000"/>
          <w:sz w:val="28"/>
        </w:rPr>
        <w:t>- осы Қағиданың 370-тармағы</w:t>
      </w:r>
      <w:r>
        <w:rPr>
          <w:rFonts w:ascii="Times New Roman"/>
          <w:b w:val="false"/>
          <w:i/>
          <w:color w:val="000000"/>
          <w:sz w:val="28"/>
        </w:rPr>
        <w:t>.</w:t>
      </w:r>
      <w:r>
        <w:br/>
      </w:r>
      <w:r>
        <w:rPr>
          <w:rFonts w:ascii="Times New Roman"/>
          <w:b w:val="false"/>
          <w:i w:val="false"/>
          <w:color w:val="000000"/>
          <w:sz w:val="28"/>
        </w:rPr>
        <w:t>
</w:t>
      </w:r>
      <w:r>
        <w:rPr>
          <w:rFonts w:ascii="Times New Roman"/>
          <w:b w:val="false"/>
          <w:i w:val="false"/>
          <w:color w:val="000000"/>
          <w:sz w:val="28"/>
        </w:rPr>
        <w:t>
      374. Борттық жиынтыққа кН/м, мұздық жүктеменің есепті интенсивтілігін q</w:t>
      </w:r>
      <w:r>
        <w:rPr>
          <w:rFonts w:ascii="Times New Roman"/>
          <w:b w:val="false"/>
          <w:i w:val="false"/>
          <w:color w:val="000000"/>
          <w:vertAlign w:val="subscript"/>
        </w:rPr>
        <w:t xml:space="preserve">c </w:t>
      </w:r>
      <w:r>
        <w:rPr>
          <w:rFonts w:ascii="Times New Roman"/>
          <w:b w:val="false"/>
          <w:i w:val="false"/>
          <w:color w:val="000000"/>
          <w:sz w:val="28"/>
        </w:rPr>
        <w:t>төмендегідей қабылдау керек:</w:t>
      </w:r>
      <w:r>
        <w:br/>
      </w:r>
      <w:r>
        <w:rPr>
          <w:rFonts w:ascii="Times New Roman"/>
          <w:b w:val="false"/>
          <w:i w:val="false"/>
          <w:color w:val="000000"/>
          <w:sz w:val="28"/>
        </w:rPr>
        <w:t>
      орташа ауданда – мына биіктіктен кем емес</w:t>
      </w:r>
      <w:r>
        <w:br/>
      </w:r>
      <w:r>
        <w:rPr>
          <w:rFonts w:ascii="Times New Roman"/>
          <w:b w:val="false"/>
          <w:i w:val="false"/>
          <w:color w:val="000000"/>
          <w:sz w:val="28"/>
        </w:rPr>
        <w:t>
                                 q</w:t>
      </w:r>
      <w:r>
        <w:rPr>
          <w:rFonts w:ascii="Times New Roman"/>
          <w:b w:val="false"/>
          <w:i w:val="false"/>
          <w:color w:val="000000"/>
          <w:vertAlign w:val="subscript"/>
        </w:rPr>
        <w:t>c</w:t>
      </w:r>
      <w:r>
        <w:rPr>
          <w:rFonts w:ascii="Times New Roman"/>
          <w:b w:val="false"/>
          <w:i w:val="false"/>
          <w:color w:val="000000"/>
          <w:sz w:val="28"/>
        </w:rPr>
        <w:t xml:space="preserve"> = 0,6q</w:t>
      </w:r>
      <w:r>
        <w:rPr>
          <w:rFonts w:ascii="Times New Roman"/>
          <w:b w:val="false"/>
          <w:i w:val="false"/>
          <w:color w:val="000000"/>
          <w:vertAlign w:val="subscript"/>
        </w:rPr>
        <w:t>н</w:t>
      </w:r>
      <w:r>
        <w:rPr>
          <w:rFonts w:ascii="Times New Roman"/>
          <w:b w:val="false"/>
          <w:i w:val="false"/>
          <w:color w:val="000000"/>
          <w:sz w:val="28"/>
        </w:rPr>
        <w:t>;                 (239)</w:t>
      </w:r>
      <w:r>
        <w:br/>
      </w:r>
      <w:r>
        <w:rPr>
          <w:rFonts w:ascii="Times New Roman"/>
          <w:b w:val="false"/>
          <w:i w:val="false"/>
          <w:color w:val="000000"/>
          <w:sz w:val="28"/>
        </w:rPr>
        <w:t>
                                </w:t>
      </w:r>
      <w:r>
        <w:drawing>
          <wp:inline distT="0" distB="0" distL="0" distR="0">
            <wp:extent cx="4305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305300" cy="533400"/>
                    </a:xfrm>
                    <a:prstGeom prst="rect">
                      <a:avLst/>
                    </a:prstGeom>
                  </pic:spPr>
                </pic:pic>
              </a:graphicData>
            </a:graphic>
          </wp:inline>
        </w:drawing>
      </w:r>
      <w:r>
        <w:br/>
      </w:r>
      <w:r>
        <w:rPr>
          <w:rFonts w:ascii="Times New Roman"/>
          <w:b w:val="false"/>
          <w:i w:val="false"/>
          <w:color w:val="000000"/>
          <w:sz w:val="28"/>
        </w:rPr>
        <w:t>
      артқы жағының ауданында</w:t>
      </w:r>
      <w:r>
        <w:br/>
      </w:r>
      <w:r>
        <w:rPr>
          <w:rFonts w:ascii="Times New Roman"/>
          <w:b w:val="false"/>
          <w:i w:val="false"/>
          <w:color w:val="000000"/>
          <w:sz w:val="28"/>
        </w:rPr>
        <w:t>
                                q</w:t>
      </w:r>
      <w:r>
        <w:rPr>
          <w:rFonts w:ascii="Times New Roman"/>
          <w:b w:val="false"/>
          <w:i w:val="false"/>
          <w:color w:val="000000"/>
          <w:vertAlign w:val="subscript"/>
        </w:rPr>
        <w:t>к</w:t>
      </w:r>
      <w:r>
        <w:rPr>
          <w:rFonts w:ascii="Times New Roman"/>
          <w:b w:val="false"/>
          <w:i w:val="false"/>
          <w:color w:val="000000"/>
          <w:sz w:val="28"/>
        </w:rPr>
        <w:t xml:space="preserve"> = 0,75q</w:t>
      </w:r>
      <w:r>
        <w:rPr>
          <w:rFonts w:ascii="Times New Roman"/>
          <w:b w:val="false"/>
          <w:i w:val="false"/>
          <w:color w:val="000000"/>
          <w:vertAlign w:val="subscript"/>
        </w:rPr>
        <w:t>н</w:t>
      </w:r>
      <w:r>
        <w:rPr>
          <w:rFonts w:ascii="Times New Roman"/>
          <w:b w:val="false"/>
          <w:i w:val="false"/>
          <w:color w:val="000000"/>
          <w:sz w:val="28"/>
        </w:rPr>
        <w:t>.                 (241)</w:t>
      </w:r>
      <w:r>
        <w:br/>
      </w:r>
      <w:r>
        <w:rPr>
          <w:rFonts w:ascii="Times New Roman"/>
          <w:b w:val="false"/>
          <w:i w:val="false"/>
          <w:color w:val="000000"/>
          <w:sz w:val="28"/>
        </w:rPr>
        <w:t>
      q</w:t>
      </w:r>
      <w:r>
        <w:rPr>
          <w:rFonts w:ascii="Times New Roman"/>
          <w:b w:val="false"/>
          <w:i w:val="false"/>
          <w:color w:val="000000"/>
          <w:vertAlign w:val="subscript"/>
        </w:rPr>
        <w:t>н</w:t>
      </w:r>
      <w:r>
        <w:rPr>
          <w:rFonts w:ascii="Times New Roman"/>
          <w:b w:val="false"/>
          <w:i w:val="false"/>
          <w:color w:val="000000"/>
          <w:sz w:val="28"/>
        </w:rPr>
        <w:t xml:space="preserve"> – осы Қағиданың 373-тармағына сәйкес.</w:t>
      </w:r>
      <w:r>
        <w:br/>
      </w:r>
      <w:r>
        <w:rPr>
          <w:rFonts w:ascii="Times New Roman"/>
          <w:b w:val="false"/>
          <w:i w:val="false"/>
          <w:color w:val="000000"/>
          <w:sz w:val="28"/>
        </w:rPr>
        <w:t>
      Интенсивтілік q</w:t>
      </w:r>
      <w:r>
        <w:rPr>
          <w:rFonts w:ascii="Times New Roman"/>
          <w:b w:val="false"/>
          <w:i w:val="false"/>
          <w:color w:val="000000"/>
          <w:vertAlign w:val="subscript"/>
        </w:rPr>
        <w:t>K</w:t>
      </w:r>
      <w:r>
        <w:rPr>
          <w:rFonts w:ascii="Times New Roman"/>
          <w:b w:val="false"/>
          <w:i w:val="false"/>
          <w:color w:val="000000"/>
          <w:sz w:val="28"/>
        </w:rPr>
        <w:t xml:space="preserve"> қандай жағадайда да қабылданған мәннен q</w:t>
      </w:r>
      <w:r>
        <w:rPr>
          <w:rFonts w:ascii="Times New Roman"/>
          <w:b w:val="false"/>
          <w:i w:val="false"/>
          <w:color w:val="000000"/>
          <w:vertAlign w:val="subscript"/>
        </w:rPr>
        <w:t xml:space="preserve">c </w:t>
      </w:r>
      <w:r>
        <w:rPr>
          <w:rFonts w:ascii="Times New Roman"/>
          <w:b w:val="false"/>
          <w:i w:val="false"/>
          <w:color w:val="000000"/>
          <w:sz w:val="28"/>
        </w:rPr>
        <w:t>кем болмау қажет.</w:t>
      </w:r>
      <w:r>
        <w:br/>
      </w:r>
      <w:r>
        <w:rPr>
          <w:rFonts w:ascii="Times New Roman"/>
          <w:b w:val="false"/>
          <w:i w:val="false"/>
          <w:color w:val="000000"/>
          <w:sz w:val="28"/>
        </w:rPr>
        <w:t>
</w:t>
      </w:r>
      <w:r>
        <w:rPr>
          <w:rFonts w:ascii="Times New Roman"/>
          <w:b w:val="false"/>
          <w:i w:val="false"/>
          <w:color w:val="000000"/>
          <w:sz w:val="28"/>
        </w:rPr>
        <w:t>
      375</w:t>
      </w:r>
      <w:r>
        <w:rPr>
          <w:rFonts w:ascii="Times New Roman"/>
          <w:b/>
          <w:i w:val="false"/>
          <w:color w:val="000000"/>
          <w:sz w:val="28"/>
        </w:rPr>
        <w:t xml:space="preserve">. </w:t>
      </w:r>
      <w:r>
        <w:rPr>
          <w:rFonts w:ascii="Times New Roman"/>
          <w:b w:val="false"/>
          <w:i w:val="false"/>
          <w:color w:val="000000"/>
          <w:sz w:val="28"/>
        </w:rPr>
        <w:t>Бойлық қабырға қаттылығына және мұздық белдіктен тыс түптің бос шпангоутарына мұздық жүктеменің интенсивтілік есебі, кН/м:</w:t>
      </w:r>
      <w:r>
        <w:br/>
      </w:r>
      <w:r>
        <w:rPr>
          <w:rFonts w:ascii="Times New Roman"/>
          <w:b w:val="false"/>
          <w:i w:val="false"/>
          <w:color w:val="000000"/>
          <w:sz w:val="28"/>
        </w:rPr>
        <w:t>
                                  q</w:t>
      </w:r>
      <w:r>
        <w:rPr>
          <w:rFonts w:ascii="Times New Roman"/>
          <w:b w:val="false"/>
          <w:i w:val="false"/>
          <w:color w:val="000000"/>
          <w:vertAlign w:val="subscript"/>
        </w:rPr>
        <w:t>д</w:t>
      </w:r>
      <w:r>
        <w:rPr>
          <w:rFonts w:ascii="Times New Roman"/>
          <w:b w:val="false"/>
          <w:i w:val="false"/>
          <w:color w:val="000000"/>
          <w:sz w:val="28"/>
        </w:rPr>
        <w:t xml:space="preserve"> = 10р</w:t>
      </w:r>
      <w:r>
        <w:rPr>
          <w:rFonts w:ascii="Times New Roman"/>
          <w:b w:val="false"/>
          <w:i w:val="false"/>
          <w:color w:val="000000"/>
          <w:vertAlign w:val="subscript"/>
        </w:rPr>
        <w:t>д</w:t>
      </w:r>
      <w:r>
        <w:rPr>
          <w:rFonts w:ascii="Times New Roman"/>
          <w:b w:val="false"/>
          <w:i w:val="false"/>
          <w:color w:val="000000"/>
          <w:sz w:val="28"/>
        </w:rPr>
        <w:t>L.                (242)</w:t>
      </w:r>
      <w:r>
        <w:br/>
      </w:r>
      <w:r>
        <w:rPr>
          <w:rFonts w:ascii="Times New Roman"/>
          <w:b w:val="false"/>
          <w:i w:val="false"/>
          <w:color w:val="000000"/>
          <w:sz w:val="28"/>
        </w:rPr>
        <w:t>
      Интенсивтілік q</w:t>
      </w:r>
      <w:r>
        <w:rPr>
          <w:rFonts w:ascii="Times New Roman"/>
          <w:b w:val="false"/>
          <w:i w:val="false"/>
          <w:color w:val="000000"/>
          <w:vertAlign w:val="subscript"/>
        </w:rPr>
        <w:t xml:space="preserve">u </w:t>
      </w:r>
      <w:r>
        <w:rPr>
          <w:rFonts w:ascii="Times New Roman"/>
          <w:b w:val="false"/>
          <w:i w:val="false"/>
          <w:color w:val="000000"/>
          <w:sz w:val="28"/>
        </w:rPr>
        <w:t>осы Қағиданың 239-фомуласы бойынша анықталған мәннен q</w:t>
      </w:r>
      <w:r>
        <w:rPr>
          <w:rFonts w:ascii="Times New Roman"/>
          <w:b w:val="false"/>
          <w:i w:val="false"/>
          <w:color w:val="000000"/>
          <w:vertAlign w:val="subscript"/>
        </w:rPr>
        <w:t>c</w:t>
      </w:r>
      <w:r>
        <w:rPr>
          <w:rFonts w:ascii="Times New Roman"/>
          <w:b w:val="false"/>
          <w:i w:val="false"/>
          <w:color w:val="000000"/>
          <w:sz w:val="28"/>
        </w:rPr>
        <w:t>, жоғары болмауы тиіс.</w:t>
      </w:r>
      <w:r>
        <w:br/>
      </w:r>
      <w:r>
        <w:rPr>
          <w:rFonts w:ascii="Times New Roman"/>
          <w:b w:val="false"/>
          <w:i w:val="false"/>
          <w:color w:val="000000"/>
          <w:sz w:val="28"/>
        </w:rPr>
        <w:t>
</w:t>
      </w:r>
      <w:r>
        <w:rPr>
          <w:rFonts w:ascii="Times New Roman"/>
          <w:b w:val="false"/>
          <w:i w:val="false"/>
          <w:color w:val="000000"/>
          <w:sz w:val="28"/>
        </w:rPr>
        <w:t>
      376. Алдыңғы жағының ауданында шпацияны 300 мм жоғары емес қабылдайды. Оны аралық борттық шпангоут орнату арқылы 600 мм дейін ұлғайтуға рұқсат етіледі.</w:t>
      </w:r>
      <w:r>
        <w:br/>
      </w:r>
      <w:r>
        <w:rPr>
          <w:rFonts w:ascii="Times New Roman"/>
          <w:b w:val="false"/>
          <w:i w:val="false"/>
          <w:color w:val="000000"/>
          <w:sz w:val="28"/>
        </w:rPr>
        <w:t>
</w:t>
      </w:r>
      <w:r>
        <w:rPr>
          <w:rFonts w:ascii="Times New Roman"/>
          <w:b w:val="false"/>
          <w:i w:val="false"/>
          <w:color w:val="000000"/>
          <w:sz w:val="28"/>
        </w:rPr>
        <w:t>
      377. Орташа және артқы жағының аудандарда мұзжарғыштың шпациясы 500 мм аспау қажет. Шпацияны аралық борттық шпангоут орнату арқылы 650 мм-ге дейін ұлғайтуға рұқсат етіледі.</w:t>
      </w:r>
      <w:r>
        <w:br/>
      </w:r>
      <w:r>
        <w:rPr>
          <w:rFonts w:ascii="Times New Roman"/>
          <w:b w:val="false"/>
          <w:i w:val="false"/>
          <w:color w:val="000000"/>
          <w:sz w:val="28"/>
        </w:rPr>
        <w:t>
</w:t>
      </w:r>
      <w:r>
        <w:rPr>
          <w:rFonts w:ascii="Times New Roman"/>
          <w:b w:val="false"/>
          <w:i w:val="false"/>
          <w:color w:val="000000"/>
          <w:sz w:val="28"/>
        </w:rPr>
        <w:t>
      378. Мұзжарғыштың корпусының ұзына бойына сыртқы қаптаманың мұздық белдігі орнатылуы қажет.</w:t>
      </w:r>
      <w:r>
        <w:br/>
      </w:r>
      <w:r>
        <w:rPr>
          <w:rFonts w:ascii="Times New Roman"/>
          <w:b w:val="false"/>
          <w:i w:val="false"/>
          <w:color w:val="000000"/>
          <w:sz w:val="28"/>
        </w:rPr>
        <w:t>
</w:t>
      </w:r>
      <w:r>
        <w:rPr>
          <w:rFonts w:ascii="Times New Roman"/>
          <w:b w:val="false"/>
          <w:i w:val="false"/>
          <w:color w:val="000000"/>
          <w:sz w:val="28"/>
        </w:rPr>
        <w:t>
      379. Мұздық белдіктің жоғарғы шегі кеменің едәуір отыруына сәйкес 0,6 м кем емес ватерсызығынан асуы қажет, ал мұздық белдіктің төменгі шегі 0,02 Z ватерсызық кемесі басылу қажет, балластсыз отын және қодың жүктемесінің сәйкес жағдайы 10% бірақ ватер сызығының астындағы бос кемеден 08 м кем емес.</w:t>
      </w:r>
      <w:r>
        <w:br/>
      </w:r>
      <w:r>
        <w:rPr>
          <w:rFonts w:ascii="Times New Roman"/>
          <w:b w:val="false"/>
          <w:i w:val="false"/>
          <w:color w:val="000000"/>
          <w:sz w:val="28"/>
        </w:rPr>
        <w:t>
</w:t>
      </w:r>
      <w:r>
        <w:rPr>
          <w:rFonts w:ascii="Times New Roman"/>
          <w:b w:val="false"/>
          <w:i w:val="false"/>
          <w:color w:val="000000"/>
          <w:sz w:val="28"/>
        </w:rPr>
        <w:t>
      380. Алдыңғы жағының ауданында – алдыңғы жақты перпендикулярдан 0,2Z кем емес ұзындықта және артқы жағының ауданында – алдыңғы жақты перпендикулярдан 0,15Z ұзындықта мұздық белдіктің төменгі жиегі диаметралды жазықтыққа дейін жеткізілу қажет.</w:t>
      </w:r>
      <w:r>
        <w:br/>
      </w:r>
      <w:r>
        <w:rPr>
          <w:rFonts w:ascii="Times New Roman"/>
          <w:b w:val="false"/>
          <w:i w:val="false"/>
          <w:color w:val="000000"/>
          <w:sz w:val="28"/>
        </w:rPr>
        <w:t>
</w:t>
      </w:r>
      <w:r>
        <w:rPr>
          <w:rFonts w:ascii="Times New Roman"/>
          <w:b w:val="false"/>
          <w:i w:val="false"/>
          <w:color w:val="000000"/>
          <w:sz w:val="28"/>
        </w:rPr>
        <w:t>
      381. Мұздық белдік қаптамасының табақшаларының қалыңдығын мынадай формуламен есептелгеннен төмен емес қабылдайды,мм:</w:t>
      </w:r>
      <w:r>
        <w:br/>
      </w:r>
      <w:r>
        <w:rPr>
          <w:rFonts w:ascii="Times New Roman"/>
          <w:b w:val="false"/>
          <w:i w:val="false"/>
          <w:color w:val="000000"/>
          <w:sz w:val="28"/>
        </w:rPr>
        <w:t>
                              </w:t>
      </w:r>
      <w:r>
        <w:drawing>
          <wp:inline distT="0" distB="0" distL="0" distR="0">
            <wp:extent cx="450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5085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s —</w:t>
      </w:r>
      <w:r>
        <w:rPr>
          <w:rFonts w:ascii="Times New Roman"/>
          <w:b w:val="false"/>
          <w:i w:val="false"/>
          <w:color w:val="000000"/>
          <w:sz w:val="28"/>
        </w:rPr>
        <w:t>жиынтық белдемдері арасының арақашықтығы,м;</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кеменің ұзындығы бойынша табақшаның орналасуына байланысты осы Қағиданың 234 – 242-формулалары бойынша анықталған мұз қысымының есебі, МПа;</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сыртқы қаптаманың материал ағымдылығының шегі, МПа.</w:t>
      </w:r>
      <w:r>
        <w:br/>
      </w:r>
      <w:r>
        <w:rPr>
          <w:rFonts w:ascii="Times New Roman"/>
          <w:b w:val="false"/>
          <w:i w:val="false"/>
          <w:color w:val="000000"/>
          <w:sz w:val="28"/>
        </w:rPr>
        <w:t>
</w:t>
      </w:r>
      <w:r>
        <w:rPr>
          <w:rFonts w:ascii="Times New Roman"/>
          <w:b w:val="false"/>
          <w:i w:val="false"/>
          <w:color w:val="000000"/>
          <w:sz w:val="28"/>
        </w:rPr>
        <w:t xml:space="preserve">
      382. Мұздық белдіктен тыс сыртқы қаптаманың табақшаларының қалыңдығын осы Қағиданың 231-формуласы бойынша анықтау керек, мұндағы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val="false"/>
          <w:color w:val="000000"/>
          <w:vertAlign w:val="subscript"/>
        </w:rPr>
        <w:t> </w:t>
      </w:r>
      <w:r>
        <w:rPr>
          <w:rFonts w:ascii="Times New Roman"/>
          <w:b w:val="false"/>
          <w:i w:val="false"/>
          <w:color w:val="000000"/>
          <w:sz w:val="28"/>
        </w:rPr>
        <w:t xml:space="preserve">еспелі білктегі </w:t>
      </w:r>
      <w:r>
        <w:rPr>
          <w:rFonts w:ascii="Times New Roman"/>
          <w:b w:val="false"/>
          <w:i/>
          <w:color w:val="000000"/>
          <w:sz w:val="28"/>
        </w:rPr>
        <w:t>Р</w:t>
      </w:r>
      <w:r>
        <w:rPr>
          <w:rFonts w:ascii="Times New Roman"/>
          <w:b w:val="false"/>
          <w:i w:val="false"/>
          <w:color w:val="000000"/>
          <w:sz w:val="28"/>
        </w:rPr>
        <w:t xml:space="preserve"> қосынды күшке тең деп қабылдау қажет</w:t>
      </w:r>
      <w:r>
        <w:rPr>
          <w:rFonts w:ascii="Times New Roman"/>
          <w:b w:val="false"/>
          <w:i/>
          <w:color w:val="000000"/>
          <w:sz w:val="28"/>
        </w:rPr>
        <w:t xml:space="preserve">, </w:t>
      </w:r>
      <w:r>
        <w:rPr>
          <w:rFonts w:ascii="Times New Roman"/>
          <w:b w:val="false"/>
          <w:i w:val="false"/>
          <w:color w:val="000000"/>
          <w:sz w:val="28"/>
        </w:rPr>
        <w:t>кВт.</w:t>
      </w:r>
      <w:r>
        <w:br/>
      </w:r>
      <w:r>
        <w:rPr>
          <w:rFonts w:ascii="Times New Roman"/>
          <w:b w:val="false"/>
          <w:i w:val="false"/>
          <w:color w:val="000000"/>
          <w:sz w:val="28"/>
        </w:rPr>
        <w:t>
</w:t>
      </w:r>
      <w:r>
        <w:rPr>
          <w:rFonts w:ascii="Times New Roman"/>
          <w:b w:val="false"/>
          <w:i w:val="false"/>
          <w:color w:val="000000"/>
          <w:sz w:val="28"/>
        </w:rPr>
        <w:t>
      383. Мұздық белдіктен биіктік бойынша сыртқы қаптама қалыңдығының табақшаларының кішіреюі, қалыңдығы бойынша көршілес табақшалар жұқа жалғастырушы табақшалардан 30% ажыратылу үшін біртіндеп болуы қажет.</w:t>
      </w:r>
      <w:r>
        <w:br/>
      </w:r>
      <w:r>
        <w:rPr>
          <w:rFonts w:ascii="Times New Roman"/>
          <w:b w:val="false"/>
          <w:i w:val="false"/>
          <w:color w:val="000000"/>
          <w:sz w:val="28"/>
        </w:rPr>
        <w:t>
</w:t>
      </w:r>
      <w:r>
        <w:rPr>
          <w:rFonts w:ascii="Times New Roman"/>
          <w:b w:val="false"/>
          <w:i w:val="false"/>
          <w:color w:val="000000"/>
          <w:sz w:val="28"/>
        </w:rPr>
        <w:t>
      384. Палуба төсенішінің табақшаларының қалыңдығы осы Қағиданың 356-тармағының талабын ескеріп 232 және 233 формулаларына сәйкес анықталады.</w:t>
      </w:r>
      <w:r>
        <w:br/>
      </w:r>
      <w:r>
        <w:rPr>
          <w:rFonts w:ascii="Times New Roman"/>
          <w:b w:val="false"/>
          <w:i w:val="false"/>
          <w:color w:val="000000"/>
          <w:sz w:val="28"/>
        </w:rPr>
        <w:t>
</w:t>
      </w:r>
      <w:r>
        <w:rPr>
          <w:rFonts w:ascii="Times New Roman"/>
          <w:b w:val="false"/>
          <w:i w:val="false"/>
          <w:color w:val="000000"/>
          <w:sz w:val="28"/>
        </w:rPr>
        <w:t>
      385. Алдыңғы жағының ауданында борттың рамалық шпангуот аралығының арақашықтығын 1,2 м жоғары емес, ал кеменің қалған ұзындығында – 2,0 м жоғары емес қабылдау керек.</w:t>
      </w:r>
      <w:r>
        <w:br/>
      </w:r>
      <w:r>
        <w:rPr>
          <w:rFonts w:ascii="Times New Roman"/>
          <w:b w:val="false"/>
          <w:i w:val="false"/>
          <w:color w:val="000000"/>
          <w:sz w:val="28"/>
        </w:rPr>
        <w:t>
      Алдыңғы жағының ауданындағы мұздық белдік шегіндегі рамалық шпангоут дуалдарының ең аз қалыңдығы- 10 мм, кеменің қалған ұзындығында - 8 мм.</w:t>
      </w:r>
      <w:r>
        <w:br/>
      </w:r>
      <w:r>
        <w:rPr>
          <w:rFonts w:ascii="Times New Roman"/>
          <w:b w:val="false"/>
          <w:i w:val="false"/>
          <w:color w:val="000000"/>
          <w:sz w:val="28"/>
        </w:rPr>
        <w:t>
</w:t>
      </w:r>
      <w:r>
        <w:rPr>
          <w:rFonts w:ascii="Times New Roman"/>
          <w:b w:val="false"/>
          <w:i w:val="false"/>
          <w:color w:val="000000"/>
          <w:sz w:val="28"/>
        </w:rPr>
        <w:t>
      386. Конструктивті ватерсызығы деңгейіндегі мұзжарғыштың ұзына бойына (немесе онан төмен 0,25 м жоғары емес) борттық стрингер немесе платформа орнату керек.</w:t>
      </w:r>
      <w:r>
        <w:br/>
      </w:r>
      <w:r>
        <w:rPr>
          <w:rFonts w:ascii="Times New Roman"/>
          <w:b w:val="false"/>
          <w:i w:val="false"/>
          <w:color w:val="000000"/>
          <w:sz w:val="28"/>
        </w:rPr>
        <w:t>
</w:t>
      </w:r>
      <w:r>
        <w:rPr>
          <w:rFonts w:ascii="Times New Roman"/>
          <w:b w:val="false"/>
          <w:i w:val="false"/>
          <w:color w:val="000000"/>
          <w:sz w:val="28"/>
        </w:rPr>
        <w:t>
      387. Мұздық белдік шегінде борттық стрингерлер (стрингер және палуба немесе платформамен, стрингермен және түппен) аралығының арақашықтығын 1,2 м жоғары емес қабылдайды. Мұздық белдік ауданындағы сыртқы қаптамаға жанасатын көрсетілген стрингерлер және платформа табақшаларының қалыңдығы, осы ауданда орнатылған рамалық шпангоут дуалдарының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388. Бос шпангоуттардың борттық стрингермен қиылысатын жерінде кница орнатады.</w:t>
      </w:r>
      <w:r>
        <w:br/>
      </w:r>
      <w:r>
        <w:rPr>
          <w:rFonts w:ascii="Times New Roman"/>
          <w:b w:val="false"/>
          <w:i w:val="false"/>
          <w:color w:val="000000"/>
          <w:sz w:val="28"/>
        </w:rPr>
        <w:t>
</w:t>
      </w:r>
      <w:r>
        <w:rPr>
          <w:rFonts w:ascii="Times New Roman"/>
          <w:b w:val="false"/>
          <w:i w:val="false"/>
          <w:color w:val="000000"/>
          <w:sz w:val="28"/>
        </w:rPr>
        <w:t>
      389. Борттың бос шпангоуттар стрингерге (платформаға), палубалық төсенішке, кильсон немесе түптің қаңқалық табақшасына сүйенген көпаралық белдемдер сияқты есептеледі. Борттың бос шпангоуттары есептелетін шоғырланған жүктемені, мынадай формула бойынша анықтау керек, кН,</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sz w:val="28"/>
        </w:rPr>
        <w:t xml:space="preserve"> = </w:t>
      </w:r>
      <w:r>
        <w:rPr>
          <w:rFonts w:ascii="Times New Roman"/>
          <w:b w:val="false"/>
          <w:i/>
          <w:color w:val="000000"/>
          <w:sz w:val="28"/>
        </w:rPr>
        <w:t>qs</w:t>
      </w:r>
      <w:r>
        <w:rPr>
          <w:rFonts w:ascii="Times New Roman"/>
          <w:b w:val="false"/>
          <w:i w:val="false"/>
          <w:color w:val="000000"/>
          <w:sz w:val="28"/>
        </w:rPr>
        <w:t>,                               (244)</w:t>
      </w:r>
      <w:r>
        <w:br/>
      </w:r>
      <w:r>
        <w:rPr>
          <w:rFonts w:ascii="Times New Roman"/>
          <w:b w:val="false"/>
          <w:i w:val="false"/>
          <w:color w:val="000000"/>
          <w:sz w:val="28"/>
        </w:rPr>
        <w:t>
      мұндағы q</w:t>
      </w:r>
      <w:r>
        <w:rPr>
          <w:rFonts w:ascii="Times New Roman"/>
          <w:b w:val="false"/>
          <w:i/>
          <w:color w:val="000000"/>
          <w:sz w:val="28"/>
        </w:rPr>
        <w:t xml:space="preserve"> — </w:t>
      </w:r>
      <w:r>
        <w:rPr>
          <w:rFonts w:ascii="Times New Roman"/>
          <w:b w:val="false"/>
          <w:i w:val="false"/>
          <w:color w:val="000000"/>
          <w:sz w:val="28"/>
        </w:rPr>
        <w:t>осы Қағиданың 365-тармағына сәйкес мұздық белдіктің тиісті ауданындағы мұздық жүктеменің интенсивтілік есебі, кН/м;</w:t>
      </w:r>
      <w:r>
        <w:br/>
      </w:r>
      <w:r>
        <w:rPr>
          <w:rFonts w:ascii="Times New Roman"/>
          <w:b w:val="false"/>
          <w:i w:val="false"/>
          <w:color w:val="000000"/>
          <w:sz w:val="28"/>
        </w:rPr>
        <w:t>
</w:t>
      </w:r>
      <w:r>
        <w:rPr>
          <w:rFonts w:ascii="Times New Roman"/>
          <w:b w:val="false"/>
          <w:i/>
          <w:color w:val="000000"/>
          <w:sz w:val="28"/>
        </w:rPr>
        <w:t>      s —</w:t>
      </w:r>
      <w:r>
        <w:rPr>
          <w:rFonts w:ascii="Times New Roman"/>
          <w:b w:val="false"/>
          <w:i w:val="false"/>
          <w:color w:val="000000"/>
          <w:sz w:val="28"/>
        </w:rPr>
        <w:t xml:space="preserve"> бос аралықтың немесе бос және рамалық шпангоут аралығының арақашықтығы, м.</w:t>
      </w:r>
      <w:r>
        <w:br/>
      </w:r>
      <w:r>
        <w:rPr>
          <w:rFonts w:ascii="Times New Roman"/>
          <w:b w:val="false"/>
          <w:i w:val="false"/>
          <w:color w:val="000000"/>
          <w:sz w:val="28"/>
        </w:rPr>
        <w:t xml:space="preserve">
      Күштің қосымша нүктесін </w:t>
      </w:r>
      <w:r>
        <w:rPr>
          <w:rFonts w:ascii="Times New Roman"/>
          <w:b w:val="false"/>
          <w:i/>
          <w:color w:val="000000"/>
          <w:sz w:val="28"/>
        </w:rPr>
        <w:t>Q</w:t>
      </w:r>
      <w:r>
        <w:rPr>
          <w:rFonts w:ascii="Times New Roman"/>
          <w:b w:val="false"/>
          <w:i w:val="false"/>
          <w:color w:val="000000"/>
          <w:sz w:val="28"/>
        </w:rPr>
        <w:t xml:space="preserve"> мұздық белдіктің шпангоут арасының ең ұзын ортасында қабылдау керек.</w:t>
      </w:r>
      <w:r>
        <w:br/>
      </w:r>
      <w:r>
        <w:rPr>
          <w:rFonts w:ascii="Times New Roman"/>
          <w:b w:val="false"/>
          <w:i w:val="false"/>
          <w:color w:val="000000"/>
          <w:sz w:val="28"/>
        </w:rPr>
        <w:t xml:space="preserve">
      Аралық шпангоуттарды </w:t>
      </w:r>
      <w:r>
        <w:rPr>
          <w:rFonts w:ascii="Times New Roman"/>
          <w:b w:val="false"/>
          <w:i/>
          <w:color w:val="000000"/>
          <w:sz w:val="28"/>
        </w:rPr>
        <w:t>s</w:t>
      </w:r>
      <w:r>
        <w:rPr>
          <w:rFonts w:ascii="Times New Roman"/>
          <w:b w:val="false"/>
          <w:i w:val="false"/>
          <w:color w:val="000000"/>
          <w:sz w:val="28"/>
        </w:rPr>
        <w:t xml:space="preserve"> ретінде қою кезінде осы Қағиданың 244 формуласында аралық және бос шпангоут аралығының арақашықтығын қабылдау керек. Аралық шпангоуттарды бос шпангоут сияқты есептейді.</w:t>
      </w:r>
      <w:r>
        <w:br/>
      </w:r>
      <w:r>
        <w:rPr>
          <w:rFonts w:ascii="Times New Roman"/>
          <w:b w:val="false"/>
          <w:i w:val="false"/>
          <w:color w:val="000000"/>
          <w:sz w:val="28"/>
        </w:rPr>
        <w:t>
      Бірқалыпты борттық жиынтықтың көлденең жүйесі кезінде борттық шпангоуттарды рамалық шпангоутпен борттық жиынтықтың құрылымы кезіндегі бос шпангоуттар сияқты есептейді. Сонымен бірге бірқалыпты жүйе кезінде борттық стрингерлер жүктемені таратып беруші болып табылатынын ескеріп және сондықтан да шпангоуттарға тіреу болып табылмайды.</w:t>
      </w:r>
      <w:r>
        <w:br/>
      </w:r>
      <w:r>
        <w:rPr>
          <w:rFonts w:ascii="Times New Roman"/>
          <w:b w:val="false"/>
          <w:i w:val="false"/>
          <w:color w:val="000000"/>
          <w:sz w:val="28"/>
        </w:rPr>
        <w:t>
</w:t>
      </w:r>
      <w:r>
        <w:rPr>
          <w:rFonts w:ascii="Times New Roman"/>
          <w:b w:val="false"/>
          <w:i w:val="false"/>
          <w:color w:val="000000"/>
          <w:sz w:val="28"/>
        </w:rPr>
        <w:t>
      390. Борттық стрингерлер және рамалық шпангоуттар есебін борттық жабу құрамында орындау керек, сонымен бірге кеменің ортаңғы ауданы үшін мұздық жүктеменің қосымша зонасындағы бойлығын борттық жабудың барлық ұзындығы бойынша қабылдайды.</w:t>
      </w:r>
      <w:r>
        <w:br/>
      </w:r>
      <w:r>
        <w:rPr>
          <w:rFonts w:ascii="Times New Roman"/>
          <w:b w:val="false"/>
          <w:i w:val="false"/>
          <w:color w:val="000000"/>
          <w:sz w:val="28"/>
        </w:rPr>
        <w:t>
      Алдыңғы және артқы жағының аудандарындағы мұздық жүктеменің қосымша ұзындығын мынадай формула бойынша есептейді, 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0,01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sz w:val="28"/>
        </w:rPr>
        <w:t>,                          (245)</w:t>
      </w:r>
      <w:r>
        <w:br/>
      </w:r>
      <w:r>
        <w:rPr>
          <w:rFonts w:ascii="Times New Roman"/>
          <w:b w:val="false"/>
          <w:i w:val="false"/>
          <w:color w:val="000000"/>
          <w:sz w:val="28"/>
        </w:rPr>
        <w:t xml:space="preserve">
      мұндағы қысым есебі </w:t>
      </w:r>
      <w:r>
        <w:rPr>
          <w:rFonts w:ascii="Times New Roman"/>
          <w:b w:val="false"/>
          <w:i/>
          <w:color w:val="000000"/>
          <w:sz w:val="28"/>
        </w:rPr>
        <w:t>р</w:t>
      </w:r>
      <w:r>
        <w:rPr>
          <w:rFonts w:ascii="Times New Roman"/>
          <w:b w:val="false"/>
          <w:i w:val="false"/>
          <w:color w:val="000000"/>
          <w:sz w:val="28"/>
        </w:rPr>
        <w:t xml:space="preserve"> және мұздық жүктеменің интенсивтілігінің </w:t>
      </w:r>
      <w:r>
        <w:rPr>
          <w:rFonts w:ascii="Times New Roman"/>
          <w:b w:val="false"/>
          <w:i/>
          <w:color w:val="000000"/>
          <w:sz w:val="28"/>
        </w:rPr>
        <w:t xml:space="preserve">q </w:t>
      </w:r>
      <w:r>
        <w:rPr>
          <w:rFonts w:ascii="Times New Roman"/>
          <w:b w:val="false"/>
          <w:i w:val="false"/>
          <w:color w:val="000000"/>
          <w:sz w:val="28"/>
        </w:rPr>
        <w:t>мәндерін осы Қағиданың 370 — 375-тармағына сәйкес анықтайды.</w:t>
      </w:r>
      <w:r>
        <w:br/>
      </w:r>
      <w:r>
        <w:rPr>
          <w:rFonts w:ascii="Times New Roman"/>
          <w:b w:val="false"/>
          <w:i w:val="false"/>
          <w:color w:val="000000"/>
          <w:sz w:val="28"/>
        </w:rPr>
        <w:t>
</w:t>
      </w:r>
      <w:r>
        <w:rPr>
          <w:rFonts w:ascii="Times New Roman"/>
          <w:b w:val="false"/>
          <w:i w:val="false"/>
          <w:color w:val="000000"/>
          <w:sz w:val="28"/>
        </w:rPr>
        <w:t>
      391. Мұздық белдік деңгейіндегі бос және рамалық шпангоут дуалдары кеменің барлық ұзындығының сыртқы қаптамасына бірыңғай екі жақты тігіспен дәнекерлеу керек.</w:t>
      </w:r>
      <w:r>
        <w:br/>
      </w:r>
      <w:r>
        <w:rPr>
          <w:rFonts w:ascii="Times New Roman"/>
          <w:b w:val="false"/>
          <w:i w:val="false"/>
          <w:color w:val="000000"/>
          <w:sz w:val="28"/>
        </w:rPr>
        <w:t>
</w:t>
      </w:r>
      <w:r>
        <w:rPr>
          <w:rFonts w:ascii="Times New Roman"/>
          <w:b w:val="false"/>
          <w:i w:val="false"/>
          <w:color w:val="000000"/>
          <w:sz w:val="28"/>
        </w:rPr>
        <w:t>
      392. Ұштарда орналасқан шпангоуттар осы Қағиданың 328-тармағы талаптарын орындау қажет.</w:t>
      </w:r>
      <w:r>
        <w:br/>
      </w:r>
      <w:r>
        <w:rPr>
          <w:rFonts w:ascii="Times New Roman"/>
          <w:b w:val="false"/>
          <w:i w:val="false"/>
          <w:color w:val="000000"/>
          <w:sz w:val="28"/>
        </w:rPr>
        <w:t>
</w:t>
      </w:r>
      <w:r>
        <w:rPr>
          <w:rFonts w:ascii="Times New Roman"/>
          <w:b w:val="false"/>
          <w:i w:val="false"/>
          <w:color w:val="000000"/>
          <w:sz w:val="28"/>
        </w:rPr>
        <w:t>
      393. Бірыңғай флорларды кеменің алдыңғы және артқы жағының аудандарындағы барлық ұзындықтарында әрбір шпангоутта орнату керек.</w:t>
      </w:r>
      <w:r>
        <w:br/>
      </w:r>
      <w:r>
        <w:rPr>
          <w:rFonts w:ascii="Times New Roman"/>
          <w:b w:val="false"/>
          <w:i w:val="false"/>
          <w:color w:val="000000"/>
          <w:sz w:val="28"/>
        </w:rPr>
        <w:t>
      Кеменің ортаңғы ауданындағы бірыңғай флорлар аралығының арақашықтығы 2,0 м аспау қажет.</w:t>
      </w:r>
      <w:r>
        <w:br/>
      </w:r>
      <w:r>
        <w:rPr>
          <w:rFonts w:ascii="Times New Roman"/>
          <w:b w:val="false"/>
          <w:i w:val="false"/>
          <w:color w:val="000000"/>
          <w:sz w:val="28"/>
        </w:rPr>
        <w:t>
</w:t>
      </w:r>
      <w:r>
        <w:rPr>
          <w:rFonts w:ascii="Times New Roman"/>
          <w:b w:val="false"/>
          <w:i w:val="false"/>
          <w:color w:val="000000"/>
          <w:sz w:val="28"/>
        </w:rPr>
        <w:t>
      394</w:t>
      </w:r>
      <w:r>
        <w:rPr>
          <w:rFonts w:ascii="Times New Roman"/>
          <w:b/>
          <w:i w:val="false"/>
          <w:color w:val="000000"/>
          <w:sz w:val="28"/>
        </w:rPr>
        <w:t xml:space="preserve">. </w:t>
      </w:r>
      <w:r>
        <w:rPr>
          <w:rFonts w:ascii="Times New Roman"/>
          <w:b w:val="false"/>
          <w:i w:val="false"/>
          <w:color w:val="000000"/>
          <w:sz w:val="28"/>
        </w:rPr>
        <w:t>Бірыңғай флорлар және кильсондардың есебін бірқалыпты таралған мұз қысымымен жүктелген 0,3р</w:t>
      </w:r>
      <w:r>
        <w:rPr>
          <w:rFonts w:ascii="Times New Roman"/>
          <w:b w:val="false"/>
          <w:i w:val="false"/>
          <w:color w:val="000000"/>
          <w:vertAlign w:val="subscript"/>
        </w:rPr>
        <w:t>д</w:t>
      </w:r>
      <w:r>
        <w:rPr>
          <w:rFonts w:ascii="Times New Roman"/>
          <w:b w:val="false"/>
          <w:i w:val="false"/>
          <w:color w:val="000000"/>
          <w:sz w:val="28"/>
        </w:rPr>
        <w:t>, тең, түптік жабу құрамында орындау керек мұндағы р</w:t>
      </w:r>
      <w:r>
        <w:rPr>
          <w:rFonts w:ascii="Times New Roman"/>
          <w:b w:val="false"/>
          <w:i w:val="false"/>
          <w:color w:val="000000"/>
          <w:vertAlign w:val="subscript"/>
        </w:rPr>
        <w:t>д</w:t>
      </w:r>
      <w:r>
        <w:rPr>
          <w:rFonts w:ascii="Times New Roman"/>
          <w:b w:val="false"/>
          <w:i w:val="false"/>
          <w:color w:val="000000"/>
          <w:sz w:val="28"/>
        </w:rPr>
        <w:t xml:space="preserve"> осы Қағиданың 237-формула бойынша анықталады.</w:t>
      </w:r>
      <w:r>
        <w:br/>
      </w:r>
      <w:r>
        <w:rPr>
          <w:rFonts w:ascii="Times New Roman"/>
          <w:b w:val="false"/>
          <w:i w:val="false"/>
          <w:color w:val="000000"/>
          <w:sz w:val="28"/>
        </w:rPr>
        <w:t>
</w:t>
      </w:r>
      <w:r>
        <w:rPr>
          <w:rFonts w:ascii="Times New Roman"/>
          <w:b w:val="false"/>
          <w:i w:val="false"/>
          <w:color w:val="000000"/>
          <w:sz w:val="28"/>
        </w:rPr>
        <w:t>
      395. Түптің бос шпангоуттарын ұзындығы клиьсондар аралығының немесе кильсон және борт немесе бойлық аралықтар аралығының едәуір қашықтығына тең белдем ұшына қысылған бір аралықты сияқты есептеу керек. Түптің бос шпангоуттарын есептейтін шоғырланған жүктемені Q, кН, аралықтың ортасында қосылған деп есептеп және мынадай формуламен анықтау керек,</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д</w:t>
      </w:r>
      <w:r>
        <w:rPr>
          <w:rFonts w:ascii="Times New Roman"/>
          <w:b w:val="false"/>
          <w:i/>
          <w:color w:val="000000"/>
          <w:sz w:val="28"/>
        </w:rPr>
        <w:t>s</w:t>
      </w:r>
      <w:r>
        <w:rPr>
          <w:rFonts w:ascii="Times New Roman"/>
          <w:b w:val="false"/>
          <w:i w:val="false"/>
          <w:color w:val="000000"/>
          <w:sz w:val="28"/>
        </w:rPr>
        <w:t>,                            (246)</w:t>
      </w:r>
      <w:r>
        <w:br/>
      </w:r>
      <w:r>
        <w:rPr>
          <w:rFonts w:ascii="Times New Roman"/>
          <w:b w:val="false"/>
          <w:i w:val="false"/>
          <w:color w:val="000000"/>
          <w:sz w:val="28"/>
        </w:rPr>
        <w:t>
      мұндағы q</w:t>
      </w:r>
      <w:r>
        <w:rPr>
          <w:rFonts w:ascii="Times New Roman"/>
          <w:b w:val="false"/>
          <w:i w:val="false"/>
          <w:color w:val="000000"/>
          <w:vertAlign w:val="subscript"/>
        </w:rPr>
        <w:t>R</w:t>
      </w:r>
      <w:r>
        <w:rPr>
          <w:rFonts w:ascii="Times New Roman"/>
          <w:b w:val="false"/>
          <w:i w:val="false"/>
          <w:color w:val="000000"/>
          <w:sz w:val="28"/>
        </w:rPr>
        <w:t xml:space="preserve"> —осы Қағиданың 242-формуламен есептелетін, мұздық жүктеменің интенсивтілік есебі, кН/м,</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түптің бос шпангоут аралығының немесе түптік бос шпангоут және флор аралығыныңарақашықтығы, м.</w:t>
      </w:r>
      <w:r>
        <w:br/>
      </w:r>
      <w:r>
        <w:rPr>
          <w:rFonts w:ascii="Times New Roman"/>
          <w:b w:val="false"/>
          <w:i w:val="false"/>
          <w:color w:val="000000"/>
          <w:sz w:val="28"/>
        </w:rPr>
        <w:t xml:space="preserve">
      Бойлық қабырға қаттылығын олардың аралығының ұзындығы бірыңғай флорлар аралығының арақашықтығына, ал </w:t>
      </w:r>
      <w:r>
        <w:rPr>
          <w:rFonts w:ascii="Times New Roman"/>
          <w:b w:val="false"/>
          <w:i/>
          <w:color w:val="000000"/>
          <w:sz w:val="28"/>
        </w:rPr>
        <w:t>s</w:t>
      </w:r>
      <w:r>
        <w:rPr>
          <w:rFonts w:ascii="Times New Roman"/>
          <w:b w:val="false"/>
          <w:i w:val="false"/>
          <w:color w:val="000000"/>
          <w:sz w:val="28"/>
        </w:rPr>
        <w:t xml:space="preserve"> мәні қабырға аралығының арақашықтығына тең болған кезде есептеу керек.</w:t>
      </w:r>
      <w:r>
        <w:br/>
      </w:r>
      <w:r>
        <w:rPr>
          <w:rFonts w:ascii="Times New Roman"/>
          <w:b w:val="false"/>
          <w:i w:val="false"/>
          <w:color w:val="000000"/>
          <w:sz w:val="28"/>
        </w:rPr>
        <w:t>
</w:t>
      </w:r>
      <w:r>
        <w:rPr>
          <w:rFonts w:ascii="Times New Roman"/>
          <w:b w:val="false"/>
          <w:i w:val="false"/>
          <w:color w:val="000000"/>
          <w:sz w:val="28"/>
        </w:rPr>
        <w:t>
      396</w:t>
      </w:r>
      <w:r>
        <w:rPr>
          <w:rFonts w:ascii="Times New Roman"/>
          <w:b/>
          <w:i w:val="false"/>
          <w:color w:val="000000"/>
          <w:sz w:val="28"/>
        </w:rPr>
        <w:t xml:space="preserve">. </w:t>
      </w:r>
      <w:r>
        <w:rPr>
          <w:rFonts w:ascii="Times New Roman"/>
          <w:b w:val="false"/>
          <w:i w:val="false"/>
          <w:color w:val="000000"/>
          <w:sz w:val="28"/>
        </w:rPr>
        <w:t>Көлденең қалақалар жазық болу қажет және олардың конструкциясы осы Қағиданың 361, 362, 3797– 400-тармақтары жауап беру қажет.</w:t>
      </w:r>
      <w:r>
        <w:br/>
      </w:r>
      <w:r>
        <w:rPr>
          <w:rFonts w:ascii="Times New Roman"/>
          <w:b w:val="false"/>
          <w:i w:val="false"/>
          <w:color w:val="000000"/>
          <w:sz w:val="28"/>
        </w:rPr>
        <w:t>
</w:t>
      </w:r>
      <w:r>
        <w:rPr>
          <w:rFonts w:ascii="Times New Roman"/>
          <w:b w:val="false"/>
          <w:i w:val="false"/>
          <w:color w:val="000000"/>
          <w:sz w:val="28"/>
        </w:rPr>
        <w:t>
      397. Борт қаптамасына және түпке жанасатын аралықтар матасының қалыңдығы рамалық шпангоут дуалдарының және сәйкесінше флордың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398. Көлденең аралықтарда борттық жиынтыққа жанасатын көлденең қабырға қаттылығы орнатылу қажет.</w:t>
      </w:r>
      <w:r>
        <w:br/>
      </w:r>
      <w:r>
        <w:rPr>
          <w:rFonts w:ascii="Times New Roman"/>
          <w:b w:val="false"/>
          <w:i w:val="false"/>
          <w:color w:val="000000"/>
          <w:sz w:val="28"/>
        </w:rPr>
        <w:t>
      әрбір борттан ДП–ға дейін бұл қабырғалардың ұзындығы аралықтар енінен 10% кем болмауы;</w:t>
      </w:r>
      <w:r>
        <w:br/>
      </w:r>
      <w:r>
        <w:rPr>
          <w:rFonts w:ascii="Times New Roman"/>
          <w:b w:val="false"/>
          <w:i w:val="false"/>
          <w:color w:val="000000"/>
          <w:sz w:val="28"/>
        </w:rPr>
        <w:t>
      осы қабырға жеткізілетін жақын жердегі аралықтардың тіреуі рамалық болуы;</w:t>
      </w:r>
      <w:r>
        <w:br/>
      </w:r>
      <w:r>
        <w:rPr>
          <w:rFonts w:ascii="Times New Roman"/>
          <w:b w:val="false"/>
          <w:i w:val="false"/>
          <w:color w:val="000000"/>
          <w:sz w:val="28"/>
        </w:rPr>
        <w:t>
      қабырға қыры осы Қағиданың 275-тармақ талаптарын қанағаттандыру, ал қабырға ұштарын «ус» қиып тастау қажет. Бұдан басқа мынадай шарттар орындалу қажет:</w:t>
      </w:r>
      <w:r>
        <w:br/>
      </w:r>
      <w:r>
        <w:rPr>
          <w:rFonts w:ascii="Times New Roman"/>
          <w:b w:val="false"/>
          <w:i w:val="false"/>
          <w:color w:val="000000"/>
          <w:sz w:val="28"/>
        </w:rPr>
        <w:t>
      1) қабырғалар аралығының арақашықтығы мынадай формула бойынша анықталғаннан кем болмауы керек,м</w:t>
      </w:r>
      <w:r>
        <w:br/>
      </w:r>
      <w:r>
        <w:rPr>
          <w:rFonts w:ascii="Times New Roman"/>
          <w:b w:val="false"/>
          <w:i w:val="false"/>
          <w:color w:val="000000"/>
          <w:sz w:val="28"/>
        </w:rPr>
        <w:t>
                              </w:t>
      </w:r>
      <w:r>
        <w:drawing>
          <wp:inline distT="0" distB="0" distL="0" distR="0">
            <wp:extent cx="443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4323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t — </w:t>
      </w:r>
      <w:r>
        <w:rPr>
          <w:rFonts w:ascii="Times New Roman"/>
          <w:b w:val="false"/>
          <w:i w:val="false"/>
          <w:color w:val="000000"/>
          <w:sz w:val="28"/>
        </w:rPr>
        <w:t>бортқа жанасатын аумақтағы аралықтар табақшаларының қалыңдығы, мм;</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аралықтар материалының ағымдылық шегі, МПа;</w:t>
      </w:r>
      <w:r>
        <w:br/>
      </w:r>
      <w:r>
        <w:rPr>
          <w:rFonts w:ascii="Times New Roman"/>
          <w:b w:val="false"/>
          <w:i w:val="false"/>
          <w:color w:val="000000"/>
          <w:sz w:val="28"/>
        </w:rPr>
        <w:t>
      2) белдікпен аралықтар қаптамасына жалғасқан, ені қабырға арлығы ұзындығының 1/6 тең қабырғаның инерция сәті см</w:t>
      </w:r>
      <w:r>
        <w:rPr>
          <w:rFonts w:ascii="Times New Roman"/>
          <w:b w:val="false"/>
          <w:i w:val="false"/>
          <w:color w:val="000000"/>
          <w:vertAlign w:val="superscript"/>
        </w:rPr>
        <w:t>4</w:t>
      </w:r>
      <w:r>
        <w:rPr>
          <w:rFonts w:ascii="Times New Roman"/>
          <w:b w:val="false"/>
          <w:i w:val="false"/>
          <w:color w:val="000000"/>
          <w:sz w:val="28"/>
        </w:rPr>
        <w:t>, мынадай формуладан кем болмауы керек</w:t>
      </w:r>
      <w:r>
        <w:br/>
      </w:r>
      <w:r>
        <w:rPr>
          <w:rFonts w:ascii="Times New Roman"/>
          <w:b w:val="false"/>
          <w:i w:val="false"/>
          <w:color w:val="000000"/>
          <w:sz w:val="28"/>
        </w:rPr>
        <w:t>
                              i = 191psal</w:t>
      </w:r>
      <w:r>
        <w:rPr>
          <w:rFonts w:ascii="Times New Roman"/>
          <w:b w:val="false"/>
          <w:i w:val="false"/>
          <w:color w:val="000000"/>
          <w:vertAlign w:val="superscript"/>
        </w:rPr>
        <w:t>2</w:t>
      </w:r>
      <w:r>
        <w:rPr>
          <w:rFonts w:ascii="Times New Roman"/>
          <w:b w:val="false"/>
          <w:i w:val="false"/>
          <w:color w:val="000000"/>
          <w:sz w:val="28"/>
        </w:rPr>
        <w:t>,                  (248)</w:t>
      </w:r>
      <w:r>
        <w:br/>
      </w:r>
      <w:r>
        <w:rPr>
          <w:rFonts w:ascii="Times New Roman"/>
          <w:b w:val="false"/>
          <w:i w:val="false"/>
          <w:color w:val="000000"/>
          <w:sz w:val="28"/>
        </w:rPr>
        <w:t>
      мұндағы р</w:t>
      </w:r>
      <w:r>
        <w:rPr>
          <w:rFonts w:ascii="Times New Roman"/>
          <w:b w:val="false"/>
          <w:i/>
          <w:color w:val="000000"/>
          <w:sz w:val="28"/>
        </w:rPr>
        <w:t xml:space="preserve"> - </w:t>
      </w:r>
      <w:r>
        <w:rPr>
          <w:rFonts w:ascii="Times New Roman"/>
          <w:b w:val="false"/>
          <w:i w:val="false"/>
          <w:color w:val="000000"/>
          <w:sz w:val="28"/>
        </w:rPr>
        <w:t>кеменің тиісті ауданы үшін, мұздық белдік қаптамасына мұз қысымының есебі, МПа;</w:t>
      </w:r>
      <w:r>
        <w:br/>
      </w:r>
      <w:r>
        <w:rPr>
          <w:rFonts w:ascii="Times New Roman"/>
          <w:b w:val="false"/>
          <w:i w:val="false"/>
          <w:color w:val="000000"/>
          <w:sz w:val="28"/>
        </w:rPr>
        <w:t>
      s - бос аралықтың және бос және рамалық шпангоутаралығының арақышықтығы;</w:t>
      </w:r>
      <w:r>
        <w:br/>
      </w:r>
      <w:r>
        <w:rPr>
          <w:rFonts w:ascii="Times New Roman"/>
          <w:b w:val="false"/>
          <w:i w:val="false"/>
          <w:color w:val="000000"/>
          <w:sz w:val="28"/>
        </w:rPr>
        <w:t>
      l - қабырға аралығының ұзындығы, м.</w:t>
      </w:r>
      <w:r>
        <w:br/>
      </w:r>
      <w:r>
        <w:rPr>
          <w:rFonts w:ascii="Times New Roman"/>
          <w:b w:val="false"/>
          <w:i w:val="false"/>
          <w:color w:val="000000"/>
          <w:sz w:val="28"/>
        </w:rPr>
        <w:t>
      3) көлденең қабырға қаттылғына дейін жеткізілетін белдікпен қаптамаға жалғасқан аралықтардың рамалық тіреуінің инерция сәті см</w:t>
      </w:r>
      <w:r>
        <w:rPr>
          <w:rFonts w:ascii="Times New Roman"/>
          <w:b w:val="false"/>
          <w:i w:val="false"/>
          <w:color w:val="000000"/>
          <w:vertAlign w:val="superscript"/>
        </w:rPr>
        <w:t>4</w:t>
      </w:r>
      <w:r>
        <w:rPr>
          <w:rFonts w:ascii="Times New Roman"/>
          <w:b w:val="false"/>
          <w:i w:val="false"/>
          <w:color w:val="000000"/>
          <w:sz w:val="28"/>
        </w:rPr>
        <w:t>, мынадай форсуламен анықталғаннан кем болмауы керек</w:t>
      </w:r>
      <w:r>
        <w:br/>
      </w:r>
      <w:r>
        <w:rPr>
          <w:rFonts w:ascii="Times New Roman"/>
          <w:b w:val="false"/>
          <w:i w:val="false"/>
          <w:color w:val="000000"/>
          <w:sz w:val="28"/>
        </w:rPr>
        <w:t>
                               </w:t>
      </w:r>
      <w:r>
        <w:drawing>
          <wp:inline distT="0" distB="0" distL="0" distR="0">
            <wp:extent cx="435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56100" cy="584200"/>
                    </a:xfrm>
                    <a:prstGeom prst="rect">
                      <a:avLst/>
                    </a:prstGeom>
                  </pic:spPr>
                </pic:pic>
              </a:graphicData>
            </a:graphic>
          </wp:inline>
        </w:drawing>
      </w:r>
    </w:p>
    <w:bookmarkEnd w:id="79"/>
    <w:bookmarkStart w:name="z446" w:id="8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тірек аралығының ұзындығы,</w:t>
      </w:r>
      <w:r>
        <w:br/>
      </w:r>
      <w:r>
        <w:rPr>
          <w:rFonts w:ascii="Times New Roman"/>
          <w:b w:val="false"/>
          <w:i w:val="false"/>
          <w:color w:val="000000"/>
          <w:sz w:val="28"/>
        </w:rPr>
        <w:t>
</w:t>
      </w:r>
      <w:r>
        <w:rPr>
          <w:rFonts w:ascii="Times New Roman"/>
          <w:b w:val="false"/>
          <w:i/>
          <w:color w:val="000000"/>
          <w:sz w:val="28"/>
        </w:rPr>
        <w:t>      l -</w:t>
      </w:r>
      <w:r>
        <w:rPr>
          <w:rFonts w:ascii="Times New Roman"/>
          <w:b w:val="false"/>
          <w:i w:val="false"/>
          <w:color w:val="000000"/>
          <w:sz w:val="28"/>
        </w:rPr>
        <w:t xml:space="preserve"> қабырға аралығының ұзындығы, м;</w:t>
      </w:r>
      <w:r>
        <w:br/>
      </w:r>
      <w:r>
        <w:rPr>
          <w:rFonts w:ascii="Times New Roman"/>
          <w:b w:val="false"/>
          <w:i w:val="false"/>
          <w:color w:val="000000"/>
          <w:sz w:val="28"/>
        </w:rPr>
        <w:t>
      i - белдікпен қаптамаға жалғасқан қабырғаның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399. Мұздық белдік деңгейіндегі көлденең аралықтарда орнатылған көлденең қабырғалар және шельфтер аралықтар табақшаларына бірыңғай екі жақты тігіспен дәнекерлеу қажет.</w:t>
      </w:r>
      <w:r>
        <w:br/>
      </w:r>
      <w:r>
        <w:rPr>
          <w:rFonts w:ascii="Times New Roman"/>
          <w:b w:val="false"/>
          <w:i w:val="false"/>
          <w:color w:val="000000"/>
          <w:sz w:val="28"/>
        </w:rPr>
        <w:t>
</w:t>
      </w:r>
      <w:r>
        <w:rPr>
          <w:rFonts w:ascii="Times New Roman"/>
          <w:b w:val="false"/>
          <w:i w:val="false"/>
          <w:color w:val="000000"/>
          <w:sz w:val="28"/>
        </w:rPr>
        <w:t>
      400. Көлденең аралықтардың беріктілігі тесікті палубаға дейін толтырушы мұздық жүктемені және судың гидростатикалық қысымын қабылдау кезіне сәйкес орнықтылық және иілу есептерімен тексерілу қажет.</w:t>
      </w:r>
      <w:r>
        <w:br/>
      </w:r>
      <w:r>
        <w:rPr>
          <w:rFonts w:ascii="Times New Roman"/>
          <w:b w:val="false"/>
          <w:i w:val="false"/>
          <w:color w:val="000000"/>
          <w:sz w:val="28"/>
        </w:rPr>
        <w:t>
</w:t>
      </w:r>
      <w:r>
        <w:rPr>
          <w:rFonts w:ascii="Times New Roman"/>
          <w:b w:val="false"/>
          <w:i w:val="false"/>
          <w:color w:val="000000"/>
          <w:sz w:val="28"/>
        </w:rPr>
        <w:t>
      401. Форштевннің үстінде диаметралды жазықтықта ұзындығы форштевн ұзындығынан кем емес бойлық аралықтар орнату ұсынылады.</w:t>
      </w:r>
      <w:r>
        <w:br/>
      </w:r>
      <w:r>
        <w:rPr>
          <w:rFonts w:ascii="Times New Roman"/>
          <w:b w:val="false"/>
          <w:i w:val="false"/>
          <w:color w:val="000000"/>
          <w:sz w:val="28"/>
        </w:rPr>
        <w:t>
      Бұл аралықтардың табақшаларының қалыңдығы форпиктік аралықтардың қалыңдығынан кем емес қабылданады.</w:t>
      </w:r>
      <w:r>
        <w:br/>
      </w:r>
      <w:r>
        <w:rPr>
          <w:rFonts w:ascii="Times New Roman"/>
          <w:b w:val="false"/>
          <w:i w:val="false"/>
          <w:color w:val="000000"/>
          <w:sz w:val="28"/>
        </w:rPr>
        <w:t>
</w:t>
      </w:r>
      <w:r>
        <w:rPr>
          <w:rFonts w:ascii="Times New Roman"/>
          <w:b w:val="false"/>
          <w:i w:val="false"/>
          <w:color w:val="000000"/>
          <w:sz w:val="28"/>
        </w:rPr>
        <w:t>
      402. Мұзжарғыштың форштевні және ахтершевні қапталған немесе құйма болаттан жасалу қажет.</w:t>
      </w:r>
      <w:r>
        <w:br/>
      </w:r>
      <w:r>
        <w:rPr>
          <w:rFonts w:ascii="Times New Roman"/>
          <w:b w:val="false"/>
          <w:i w:val="false"/>
          <w:color w:val="000000"/>
          <w:sz w:val="28"/>
        </w:rPr>
        <w:t>
      Форштевнді қалыңдығы кіші шама бойынша форштевнге жанасатын мұздық белдік табақшаларының қалыңдығынан екі есе жоғары болат табақшалардан жасауға рұқсат етіледі.</w:t>
      </w:r>
      <w:r>
        <w:br/>
      </w:r>
      <w:r>
        <w:rPr>
          <w:rFonts w:ascii="Times New Roman"/>
          <w:b w:val="false"/>
          <w:i w:val="false"/>
          <w:color w:val="000000"/>
          <w:sz w:val="28"/>
        </w:rPr>
        <w:t>
</w:t>
      </w:r>
      <w:r>
        <w:rPr>
          <w:rFonts w:ascii="Times New Roman"/>
          <w:b w:val="false"/>
          <w:i w:val="false"/>
          <w:color w:val="000000"/>
          <w:sz w:val="28"/>
        </w:rPr>
        <w:t>
      403. Форштевннің мұз соққысынан оған сыртқы қаптама табақшаларының жиегінің жанасуынан сақтайтын шпунты немесе қандай да бір басқа құрылымы болу қажет.</w:t>
      </w:r>
      <w:r>
        <w:br/>
      </w:r>
      <w:r>
        <w:rPr>
          <w:rFonts w:ascii="Times New Roman"/>
          <w:b w:val="false"/>
          <w:i w:val="false"/>
          <w:color w:val="000000"/>
          <w:sz w:val="28"/>
        </w:rPr>
        <w:t>
</w:t>
      </w:r>
      <w:r>
        <w:rPr>
          <w:rFonts w:ascii="Times New Roman"/>
          <w:b w:val="false"/>
          <w:i w:val="false"/>
          <w:color w:val="000000"/>
          <w:sz w:val="28"/>
        </w:rPr>
        <w:t>
      404. Форштевн кеменің түбіндегі жоғарғы палубадан жердегі осы көлденең аралықтардың көтергіші орнына дейін жақын диаметралды жазықтықта алдыңғы жақты көтергіштің барлық ұзына бойына орналасады.</w:t>
      </w:r>
      <w:r>
        <w:br/>
      </w:r>
      <w:r>
        <w:rPr>
          <w:rFonts w:ascii="Times New Roman"/>
          <w:b w:val="false"/>
          <w:i w:val="false"/>
          <w:color w:val="000000"/>
          <w:sz w:val="28"/>
        </w:rPr>
        <w:t>
</w:t>
      </w:r>
      <w:r>
        <w:rPr>
          <w:rFonts w:ascii="Times New Roman"/>
          <w:b w:val="false"/>
          <w:i w:val="false"/>
          <w:color w:val="000000"/>
          <w:sz w:val="28"/>
        </w:rPr>
        <w:t>
      405. Форштевень осы Қағиданың 401-тармағына сәйкес белгіленген оған сыртқы қаптамамен және бойлық аралықпен жанасатын бірыңғай дәнекер тігіспен жалғасу қажет.</w:t>
      </w:r>
      <w:r>
        <w:br/>
      </w:r>
      <w:r>
        <w:rPr>
          <w:rFonts w:ascii="Times New Roman"/>
          <w:b w:val="false"/>
          <w:i w:val="false"/>
          <w:color w:val="000000"/>
          <w:sz w:val="28"/>
        </w:rPr>
        <w:t>
</w:t>
      </w:r>
      <w:r>
        <w:rPr>
          <w:rFonts w:ascii="Times New Roman"/>
          <w:b w:val="false"/>
          <w:i w:val="false"/>
          <w:color w:val="000000"/>
          <w:sz w:val="28"/>
        </w:rPr>
        <w:t>
      406. Мұздық белдік ауданында фоштевень, аралығының қашықтығы биіктігі бойынша 0,5 м аспайтын брештуктармен нығайтылу қажет. Сонымен бірге дуалдардың биіктігі және қалыңдығы және брештук белдігінің өлшемдері, форпикте орнатылған рамалық шпангоут сияқты қабылданады. Брештуктерді шпангоуттарға жеткізу керек.</w:t>
      </w:r>
      <w:r>
        <w:br/>
      </w:r>
      <w:r>
        <w:rPr>
          <w:rFonts w:ascii="Times New Roman"/>
          <w:b w:val="false"/>
          <w:i w:val="false"/>
          <w:color w:val="000000"/>
          <w:sz w:val="28"/>
        </w:rPr>
        <w:t>
</w:t>
      </w:r>
      <w:r>
        <w:rPr>
          <w:rFonts w:ascii="Times New Roman"/>
          <w:b w:val="false"/>
          <w:i w:val="false"/>
          <w:color w:val="000000"/>
          <w:sz w:val="28"/>
        </w:rPr>
        <w:t>
      407. Мұздық белдік деңгейінде форштевннің көлденең қимасының ауданы мынадай фомуламен анықталғаннан кем болмау қажет, см</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color w:val="000000"/>
          <w:sz w:val="28"/>
        </w:rPr>
        <w:t xml:space="preserve">                             F </w:t>
      </w:r>
      <w:r>
        <w:rPr>
          <w:rFonts w:ascii="Times New Roman"/>
          <w:b w:val="false"/>
          <w:i w:val="false"/>
          <w:color w:val="000000"/>
          <w:sz w:val="28"/>
        </w:rPr>
        <w:t>= 2</w:t>
      </w:r>
      <w:r>
        <w:rPr>
          <w:rFonts w:ascii="Times New Roman"/>
          <w:b w:val="false"/>
          <w:i/>
          <w:color w:val="000000"/>
          <w:sz w:val="28"/>
        </w:rPr>
        <w:t>L</w:t>
      </w:r>
      <w:r>
        <w:rPr>
          <w:rFonts w:ascii="Times New Roman"/>
          <w:b w:val="false"/>
          <w:i w:val="false"/>
          <w:color w:val="000000"/>
          <w:sz w:val="28"/>
        </w:rPr>
        <w:t>.                         (250)</w:t>
      </w:r>
      <w:r>
        <w:br/>
      </w:r>
      <w:r>
        <w:rPr>
          <w:rFonts w:ascii="Times New Roman"/>
          <w:b w:val="false"/>
          <w:i w:val="false"/>
          <w:color w:val="000000"/>
          <w:sz w:val="28"/>
        </w:rPr>
        <w:t xml:space="preserve">
      Мұздық белдіктен жоғары қарай жою шаралары бойынша форштевннің көлденең қимасының ауданы осы Қағиданың 250-формуласы бойынша есептелген </w:t>
      </w:r>
      <w:r>
        <w:rPr>
          <w:rFonts w:ascii="Times New Roman"/>
          <w:b w:val="false"/>
          <w:i/>
          <w:color w:val="000000"/>
          <w:sz w:val="28"/>
        </w:rPr>
        <w:t xml:space="preserve">F, </w:t>
      </w:r>
      <w:r>
        <w:rPr>
          <w:rFonts w:ascii="Times New Roman"/>
          <w:b w:val="false"/>
          <w:i w:val="false"/>
          <w:color w:val="000000"/>
          <w:sz w:val="28"/>
        </w:rPr>
        <w:t>мәні 70% төмендеуі мүмкін.</w:t>
      </w:r>
      <w:r>
        <w:br/>
      </w:r>
      <w:r>
        <w:rPr>
          <w:rFonts w:ascii="Times New Roman"/>
          <w:b w:val="false"/>
          <w:i w:val="false"/>
          <w:color w:val="000000"/>
          <w:sz w:val="28"/>
        </w:rPr>
        <w:t>
</w:t>
      </w:r>
      <w:r>
        <w:rPr>
          <w:rFonts w:ascii="Times New Roman"/>
          <w:b w:val="false"/>
          <w:i w:val="false"/>
          <w:color w:val="000000"/>
          <w:sz w:val="28"/>
        </w:rPr>
        <w:t>
      408. Ахтершевннің көлденең қимасының ауданын осы Қағиданың 218-формула бойынша есептелген мәндермен салыстырғанда 1,5 — 2 есе ұлғайту керек.</w:t>
      </w:r>
      <w:r>
        <w:br/>
      </w:r>
      <w:r>
        <w:rPr>
          <w:rFonts w:ascii="Times New Roman"/>
          <w:b w:val="false"/>
          <w:i w:val="false"/>
          <w:color w:val="000000"/>
          <w:sz w:val="28"/>
        </w:rPr>
        <w:t>
      Сонымен бірге осы Қағиданың 307-тармағы талаптары ескерілу қажет.</w:t>
      </w:r>
      <w:r>
        <w:br/>
      </w:r>
      <w:r>
        <w:rPr>
          <w:rFonts w:ascii="Times New Roman"/>
          <w:b w:val="false"/>
          <w:i w:val="false"/>
          <w:color w:val="000000"/>
          <w:sz w:val="28"/>
        </w:rPr>
        <w:t>
</w:t>
      </w:r>
      <w:r>
        <w:rPr>
          <w:rFonts w:ascii="Times New Roman"/>
          <w:b w:val="false"/>
          <w:i w:val="false"/>
          <w:color w:val="000000"/>
          <w:sz w:val="28"/>
        </w:rPr>
        <w:t>
      409. Мұзжарғыштың артқы жағының ұшында артқы жүріспен қозғалу кезінде жарылған мұздардан бұранда және меңгерікті қорғауды қарастыру ұсынылады.</w:t>
      </w:r>
    </w:p>
    <w:bookmarkEnd w:id="80"/>
    <w:bookmarkStart w:name="z457" w:id="81"/>
    <w:p>
      <w:pPr>
        <w:spacing w:after="0"/>
        <w:ind w:left="0"/>
        <w:jc w:val="left"/>
      </w:pPr>
      <w:r>
        <w:rPr>
          <w:rFonts w:ascii="Times New Roman"/>
          <w:b/>
          <w:i w:val="false"/>
          <w:color w:val="000000"/>
        </w:rPr>
        <w:t xml:space="preserve"> 
§ 6. Техникалық флот кемелері</w:t>
      </w:r>
    </w:p>
    <w:bookmarkEnd w:id="81"/>
    <w:bookmarkStart w:name="z458" w:id="82"/>
    <w:p>
      <w:pPr>
        <w:spacing w:after="0"/>
        <w:ind w:left="0"/>
        <w:jc w:val="both"/>
      </w:pPr>
      <w:r>
        <w:rPr>
          <w:rFonts w:ascii="Times New Roman"/>
          <w:b w:val="false"/>
          <w:i w:val="false"/>
          <w:color w:val="000000"/>
          <w:sz w:val="28"/>
        </w:rPr>
        <w:t>    
   410. Егер осы Қағиданың 411-414-тармақтарында басқа нұсқаулықтар келтірілмесе, техникалық флот кемелерінің корпус байланыстарының өлшемдері осы Қағиданың 13-тармағы талабына сәйкес келуі қажет.</w:t>
      </w:r>
      <w:r>
        <w:br/>
      </w:r>
      <w:r>
        <w:rPr>
          <w:rFonts w:ascii="Times New Roman"/>
          <w:b w:val="false"/>
          <w:i w:val="false"/>
          <w:color w:val="000000"/>
          <w:sz w:val="28"/>
        </w:rPr>
        <w:t>
</w:t>
      </w:r>
      <w:r>
        <w:rPr>
          <w:rFonts w:ascii="Times New Roman"/>
          <w:b w:val="false"/>
          <w:i w:val="false"/>
          <w:color w:val="000000"/>
          <w:sz w:val="28"/>
        </w:rPr>
        <w:t>
      411. Жалпы және жергілікті беріктілік, корпустың қаттылығы және дірілінің есебі техникалық флот кемелерін пайдаланудағы шарттардың ерекшелігін және арнайы мехнизмдердің, құрылғылардың және жабдықтардың жұмысының ерекшелігі ескеріліп жүргізілуі қажет.</w:t>
      </w:r>
      <w:r>
        <w:br/>
      </w:r>
      <w:r>
        <w:rPr>
          <w:rFonts w:ascii="Times New Roman"/>
          <w:b w:val="false"/>
          <w:i w:val="false"/>
          <w:color w:val="000000"/>
          <w:sz w:val="28"/>
        </w:rPr>
        <w:t>
</w:t>
      </w:r>
      <w:r>
        <w:rPr>
          <w:rFonts w:ascii="Times New Roman"/>
          <w:b w:val="false"/>
          <w:i w:val="false"/>
          <w:color w:val="000000"/>
          <w:sz w:val="28"/>
        </w:rPr>
        <w:t>
      412. Асауыш және негізгі корпус жиынтығының рамакөтергіш мұнарасының орналасу ауданы күшейтілу қажет. Рамакөтергіш мұнараның тіреуін палубада аяқтауға болады. Олардың астында пиллерстер, рамалық тіреулер және басқа да бірдей конструкциялар қарастырылу қажет. Асауыш мұнаралардың тіреулері түпке дейін жалғасу керек және бойлық және көлденең жиынтықпен нық жалғасу керек немесе көлденең аралықтар орнатылуы қажет.</w:t>
      </w:r>
      <w:r>
        <w:br/>
      </w:r>
      <w:r>
        <w:rPr>
          <w:rFonts w:ascii="Times New Roman"/>
          <w:b w:val="false"/>
          <w:i w:val="false"/>
          <w:color w:val="000000"/>
          <w:sz w:val="28"/>
        </w:rPr>
        <w:t>
      Асауыш мұнараның өту жеріндегі палуба төсеніштері және рамакөтергіш мұнара тіреуінің асты 25% қалыңдатылу қажет.</w:t>
      </w:r>
      <w:r>
        <w:br/>
      </w:r>
      <w:r>
        <w:rPr>
          <w:rFonts w:ascii="Times New Roman"/>
          <w:b w:val="false"/>
          <w:i w:val="false"/>
          <w:color w:val="000000"/>
          <w:sz w:val="28"/>
        </w:rPr>
        <w:t>
</w:t>
      </w:r>
      <w:r>
        <w:rPr>
          <w:rFonts w:ascii="Times New Roman"/>
          <w:b w:val="false"/>
          <w:i w:val="false"/>
          <w:color w:val="000000"/>
          <w:sz w:val="28"/>
        </w:rPr>
        <w:t>
      413. Соратын түтікшелер жалғасатын аудандағы Борттық жиынтық жүйесі рамалық шпангоут орнатумен көлденең болу қажет, сыртқы қаптама қалыңдығы 25% ұлғайтылу қажет.</w:t>
      </w:r>
      <w:r>
        <w:br/>
      </w:r>
      <w:r>
        <w:rPr>
          <w:rFonts w:ascii="Times New Roman"/>
          <w:b w:val="false"/>
          <w:i w:val="false"/>
          <w:color w:val="000000"/>
          <w:sz w:val="28"/>
        </w:rPr>
        <w:t>
</w:t>
      </w:r>
      <w:r>
        <w:rPr>
          <w:rFonts w:ascii="Times New Roman"/>
          <w:b w:val="false"/>
          <w:i w:val="false"/>
          <w:color w:val="000000"/>
          <w:sz w:val="28"/>
        </w:rPr>
        <w:t>
      414. Топырақты сорғылар астында бөлімінде флорлар және кильсондардың ағынды құдық жасаушы өткізбейтін аумақтар қарастырылу қажет.</w:t>
      </w:r>
    </w:p>
    <w:bookmarkEnd w:id="82"/>
    <w:bookmarkStart w:name="z463" w:id="83"/>
    <w:p>
      <w:pPr>
        <w:spacing w:after="0"/>
        <w:ind w:left="0"/>
        <w:jc w:val="left"/>
      </w:pPr>
      <w:r>
        <w:rPr>
          <w:rFonts w:ascii="Times New Roman"/>
          <w:b/>
          <w:i w:val="false"/>
          <w:color w:val="000000"/>
        </w:rPr>
        <w:t xml:space="preserve"> 
§ 7. Ұзындығы 25 м кем кемелер</w:t>
      </w:r>
    </w:p>
    <w:bookmarkEnd w:id="83"/>
    <w:bookmarkStart w:name="z464" w:id="84"/>
    <w:p>
      <w:pPr>
        <w:spacing w:after="0"/>
        <w:ind w:left="0"/>
        <w:jc w:val="both"/>
      </w:pPr>
      <w:r>
        <w:rPr>
          <w:rFonts w:ascii="Times New Roman"/>
          <w:b w:val="false"/>
          <w:i w:val="false"/>
          <w:color w:val="000000"/>
          <w:sz w:val="28"/>
        </w:rPr>
        <w:t>
      415. Ұзындығы 25 м кем кемелерге осы Қағиданың 3, 5 және 6-тарауының талаптары қолданылады.</w:t>
      </w:r>
      <w:r>
        <w:br/>
      </w:r>
      <w:r>
        <w:rPr>
          <w:rFonts w:ascii="Times New Roman"/>
          <w:b w:val="false"/>
          <w:i w:val="false"/>
          <w:color w:val="000000"/>
          <w:sz w:val="28"/>
        </w:rPr>
        <w:t>
</w:t>
      </w:r>
      <w:r>
        <w:rPr>
          <w:rFonts w:ascii="Times New Roman"/>
          <w:b w:val="false"/>
          <w:i w:val="false"/>
          <w:color w:val="000000"/>
          <w:sz w:val="28"/>
        </w:rPr>
        <w:t>
      416. Барлық жағдайларда корпус байланыстарының қалыңдығы 2,5 мм кем қабылданады.</w:t>
      </w:r>
      <w:r>
        <w:br/>
      </w:r>
      <w:r>
        <w:rPr>
          <w:rFonts w:ascii="Times New Roman"/>
          <w:b w:val="false"/>
          <w:i w:val="false"/>
          <w:color w:val="000000"/>
          <w:sz w:val="28"/>
        </w:rPr>
        <w:t>
</w:t>
      </w:r>
      <w:r>
        <w:rPr>
          <w:rFonts w:ascii="Times New Roman"/>
          <w:b w:val="false"/>
          <w:i w:val="false"/>
          <w:color w:val="000000"/>
          <w:sz w:val="28"/>
        </w:rPr>
        <w:t>
      417. Ортаңғы бөліктегі және алдыңғы жақты ұштағы түптің және қаңқалық белдіктің қалыңдығы мынадай сынақталатын формуладан кем болмау қажет, мм</w:t>
      </w:r>
      <w:r>
        <w:br/>
      </w:r>
      <w:r>
        <w:rPr>
          <w:rFonts w:ascii="Times New Roman"/>
          <w:b w:val="false"/>
          <w:i w:val="false"/>
          <w:color w:val="000000"/>
          <w:sz w:val="28"/>
        </w:rPr>
        <w:t>
                          </w:t>
      </w:r>
      <w:r>
        <w:drawing>
          <wp:inline distT="0" distB="0" distL="0" distR="0">
            <wp:extent cx="505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054600" cy="3302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шпация, м;</w:t>
      </w:r>
      <w:r>
        <w:br/>
      </w:r>
      <w:r>
        <w:rPr>
          <w:rFonts w:ascii="Times New Roman"/>
          <w:b w:val="false"/>
          <w:i w:val="false"/>
          <w:color w:val="000000"/>
          <w:sz w:val="28"/>
        </w:rPr>
        <w:t>
</w:t>
      </w:r>
      <w:r>
        <w:rPr>
          <w:rFonts w:ascii="Times New Roman"/>
          <w:b w:val="false"/>
          <w:i/>
          <w:color w:val="000000"/>
          <w:sz w:val="28"/>
        </w:rPr>
        <w:t>      Т, r -</w:t>
      </w:r>
      <w:r>
        <w:rPr>
          <w:rFonts w:ascii="Times New Roman"/>
          <w:b w:val="false"/>
          <w:i w:val="false"/>
          <w:color w:val="000000"/>
          <w:sz w:val="28"/>
        </w:rPr>
        <w:t xml:space="preserve"> корпустың қаралатын қимасының ең жоғарғы кеменің тұнуы</w:t>
      </w:r>
      <w:r>
        <w:br/>
      </w:r>
      <w:r>
        <w:rPr>
          <w:rFonts w:ascii="Times New Roman"/>
          <w:b w:val="false"/>
          <w:i w:val="false"/>
          <w:color w:val="000000"/>
          <w:sz w:val="28"/>
        </w:rPr>
        <w:t>
      R – есепті толқынның жартылай жоғарлығы, м:</w:t>
      </w:r>
      <w:r>
        <w:br/>
      </w:r>
      <w:r>
        <w:rPr>
          <w:rFonts w:ascii="Times New Roman"/>
          <w:b w:val="false"/>
          <w:i w:val="false"/>
          <w:color w:val="000000"/>
          <w:sz w:val="28"/>
        </w:rPr>
        <w:t>
</w:t>
      </w:r>
      <w:r>
        <w:rPr>
          <w:rFonts w:ascii="Times New Roman"/>
          <w:b w:val="false"/>
          <w:i/>
          <w:color w:val="000000"/>
          <w:sz w:val="28"/>
        </w:rPr>
        <w:t>      m -</w:t>
      </w:r>
      <w:r>
        <w:rPr>
          <w:rFonts w:ascii="Times New Roman"/>
          <w:b w:val="false"/>
          <w:i w:val="false"/>
          <w:color w:val="000000"/>
          <w:sz w:val="28"/>
        </w:rPr>
        <w:t xml:space="preserve"> мыналарға тең биіктік, м:</w:t>
      </w:r>
      <w:r>
        <w:br/>
      </w:r>
      <w:r>
        <w:rPr>
          <w:rFonts w:ascii="Times New Roman"/>
          <w:b w:val="false"/>
          <w:i w:val="false"/>
          <w:color w:val="000000"/>
          <w:sz w:val="28"/>
        </w:rPr>
        <w:t>
      «М» және «О» сыныпты кемелер үшін - 0,6;</w:t>
      </w:r>
      <w:r>
        <w:br/>
      </w:r>
      <w:r>
        <w:rPr>
          <w:rFonts w:ascii="Times New Roman"/>
          <w:b w:val="false"/>
          <w:i w:val="false"/>
          <w:color w:val="000000"/>
          <w:sz w:val="28"/>
        </w:rPr>
        <w:t>
      «Р» және «Л» сыныпты кемелер үшін - 0,9;</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ағымдылық шегі, МПа.</w:t>
      </w:r>
      <w:r>
        <w:br/>
      </w:r>
      <w:r>
        <w:rPr>
          <w:rFonts w:ascii="Times New Roman"/>
          <w:b w:val="false"/>
          <w:i w:val="false"/>
          <w:color w:val="000000"/>
          <w:sz w:val="28"/>
        </w:rPr>
        <w:t>
      Сонымен бірге түп қаптамасының қалыңдығы 3 мм кем болмау, ал қаңқалық белдіктікі – 4 мм кем болмау қажет.</w:t>
      </w:r>
      <w:r>
        <w:br/>
      </w:r>
      <w:r>
        <w:rPr>
          <w:rFonts w:ascii="Times New Roman"/>
          <w:b w:val="false"/>
          <w:i w:val="false"/>
          <w:color w:val="000000"/>
          <w:sz w:val="28"/>
        </w:rPr>
        <w:t>
</w:t>
      </w:r>
      <w:r>
        <w:rPr>
          <w:rFonts w:ascii="Times New Roman"/>
          <w:b w:val="false"/>
          <w:i w:val="false"/>
          <w:color w:val="000000"/>
          <w:sz w:val="28"/>
        </w:rPr>
        <w:t>
      418. Аз сулар және ағаш ағызу шарттарында қолданылуы мүмкін түптің және сүйреуіштің қаңқалық белдігінің және кемелер қаптамасының қалыңдығы осы Қағиданың 417-тармағы талабымен салыстырғанда 1 мм ұлғайтылуы қажет.</w:t>
      </w:r>
      <w:r>
        <w:br/>
      </w:r>
      <w:r>
        <w:rPr>
          <w:rFonts w:ascii="Times New Roman"/>
          <w:b w:val="false"/>
          <w:i w:val="false"/>
          <w:color w:val="000000"/>
          <w:sz w:val="28"/>
        </w:rPr>
        <w:t>
</w:t>
      </w:r>
      <w:r>
        <w:rPr>
          <w:rFonts w:ascii="Times New Roman"/>
          <w:b w:val="false"/>
          <w:i w:val="false"/>
          <w:color w:val="000000"/>
          <w:sz w:val="28"/>
        </w:rPr>
        <w:t>
      419. Барлық кемелердің алдыңғы жағының ұшындағы сыртқы қаптаманың қалыңдығы (осы Қағиданың 420-тармағында көрсетілгеннен басқа) осы Қағиданың 417-тармағы талабымен салыстырғанда 1 мм ұлғайтылу қажет.</w:t>
      </w:r>
      <w:r>
        <w:br/>
      </w:r>
      <w:r>
        <w:rPr>
          <w:rFonts w:ascii="Times New Roman"/>
          <w:b w:val="false"/>
          <w:i w:val="false"/>
          <w:color w:val="000000"/>
          <w:sz w:val="28"/>
        </w:rPr>
        <w:t>
</w:t>
      </w:r>
      <w:r>
        <w:rPr>
          <w:rFonts w:ascii="Times New Roman"/>
          <w:b w:val="false"/>
          <w:i w:val="false"/>
          <w:color w:val="000000"/>
          <w:sz w:val="28"/>
        </w:rPr>
        <w:t>
      420. Аз сулар және ағаш ағызудың ең ауыр шарттарында жұмыс істейтін кемелердің сыртқы қаптамасынңы қалыңдығы осы Қағиданың 417-тармағы талабымен салыстырғанда 1 мм ұлғайтылу қажет.</w:t>
      </w:r>
      <w:r>
        <w:br/>
      </w:r>
      <w:r>
        <w:rPr>
          <w:rFonts w:ascii="Times New Roman"/>
          <w:b w:val="false"/>
          <w:i w:val="false"/>
          <w:color w:val="000000"/>
          <w:sz w:val="28"/>
        </w:rPr>
        <w:t>
</w:t>
      </w:r>
      <w:r>
        <w:rPr>
          <w:rFonts w:ascii="Times New Roman"/>
          <w:b w:val="false"/>
          <w:i w:val="false"/>
          <w:color w:val="000000"/>
          <w:sz w:val="28"/>
        </w:rPr>
        <w:t>
      421. Борт қаптамасының қалыңдығын барлық міндеттегі кемелердің түбінің қаптамасына қойылатын талаптардан ағаш ағызудың ең ауыр шарттарында пайдалануға арналған сүйрегіштер мен кемелерді қоспағанда 1 мм төмен қабылдауға рұқсат етіледі.</w:t>
      </w:r>
      <w:r>
        <w:br/>
      </w:r>
      <w:r>
        <w:rPr>
          <w:rFonts w:ascii="Times New Roman"/>
          <w:b w:val="false"/>
          <w:i w:val="false"/>
          <w:color w:val="000000"/>
          <w:sz w:val="28"/>
        </w:rPr>
        <w:t>
</w:t>
      </w:r>
      <w:r>
        <w:rPr>
          <w:rFonts w:ascii="Times New Roman"/>
          <w:b w:val="false"/>
          <w:i w:val="false"/>
          <w:color w:val="000000"/>
          <w:sz w:val="28"/>
        </w:rPr>
        <w:t>
      422. Палубалық төсеніштің қалыңдығы мынадай формуламен анықталғанннан кем болмау қажет</w:t>
      </w:r>
      <w:r>
        <w:br/>
      </w:r>
      <w:r>
        <w:rPr>
          <w:rFonts w:ascii="Times New Roman"/>
          <w:b w:val="false"/>
          <w:i w:val="false"/>
          <w:color w:val="000000"/>
          <w:sz w:val="28"/>
        </w:rPr>
        <w:t>
                                 </w:t>
      </w:r>
      <w:r>
        <w:drawing>
          <wp:inline distT="0" distB="0" distL="0" distR="0">
            <wp:extent cx="4191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191000" cy="596900"/>
                    </a:xfrm>
                    <a:prstGeom prst="rect">
                      <a:avLst/>
                    </a:prstGeom>
                  </pic:spPr>
                </pic:pic>
              </a:graphicData>
            </a:graphic>
          </wp:inline>
        </w:drawing>
      </w:r>
    </w:p>
    <w:bookmarkEnd w:id="84"/>
    <w:bookmarkStart w:name="z472" w:id="85"/>
    <w:p>
      <w:pPr>
        <w:spacing w:after="0"/>
        <w:ind w:left="0"/>
        <w:jc w:val="both"/>
      </w:pP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шпация, м;</w:t>
      </w:r>
      <w:r>
        <w:br/>
      </w:r>
      <w:r>
        <w:rPr>
          <w:rFonts w:ascii="Times New Roman"/>
          <w:b w:val="false"/>
          <w:i w:val="false"/>
          <w:color w:val="000000"/>
          <w:sz w:val="28"/>
        </w:rPr>
        <w:t>
      р - осы Қағиданың 55-тармағына сәйкес қабылданатын есепті жүктеме, кПа.</w:t>
      </w:r>
      <w:r>
        <w:br/>
      </w:r>
      <w:r>
        <w:rPr>
          <w:rFonts w:ascii="Times New Roman"/>
          <w:b w:val="false"/>
          <w:i w:val="false"/>
          <w:color w:val="000000"/>
          <w:sz w:val="28"/>
        </w:rPr>
        <w:t>
      423. Аралықтар табақшаларының қалыңдығы мынадан кем болмау қажет</w:t>
      </w:r>
      <w:r>
        <w:br/>
      </w:r>
      <w:r>
        <w:rPr>
          <w:rFonts w:ascii="Times New Roman"/>
          <w:b w:val="false"/>
          <w:i w:val="false"/>
          <w:color w:val="000000"/>
          <w:sz w:val="28"/>
        </w:rPr>
        <w:t>
                               </w:t>
      </w:r>
      <w:r>
        <w:drawing>
          <wp:inline distT="0" distB="0" distL="0" distR="0">
            <wp:extent cx="4445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45000" cy="5969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тіреулер аралығының арақышықтығы, м;</w:t>
      </w:r>
      <w:r>
        <w:br/>
      </w:r>
      <w:r>
        <w:rPr>
          <w:rFonts w:ascii="Times New Roman"/>
          <w:b w:val="false"/>
          <w:i w:val="false"/>
          <w:color w:val="000000"/>
          <w:sz w:val="28"/>
        </w:rPr>
        <w:t>
</w:t>
      </w:r>
      <w:r>
        <w:rPr>
          <w:rFonts w:ascii="Times New Roman"/>
          <w:b w:val="false"/>
          <w:i/>
          <w:color w:val="000000"/>
          <w:sz w:val="28"/>
        </w:rPr>
        <w:t>      Н</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осы қимадағы борт биіктігі, м.</w:t>
      </w:r>
      <w:r>
        <w:br/>
      </w:r>
      <w:r>
        <w:rPr>
          <w:rFonts w:ascii="Times New Roman"/>
          <w:b w:val="false"/>
          <w:i w:val="false"/>
          <w:color w:val="000000"/>
          <w:sz w:val="28"/>
        </w:rPr>
        <w:t>
</w:t>
      </w:r>
      <w:r>
        <w:rPr>
          <w:rFonts w:ascii="Times New Roman"/>
          <w:b w:val="false"/>
          <w:i w:val="false"/>
          <w:color w:val="000000"/>
          <w:sz w:val="28"/>
        </w:rPr>
        <w:t>
      424. Ұштардағы флорлар дуалдарының қалыңдығын кеменің ортаңғы бөлігіндегі флорлар дуалының қалыңдығына тең деп қабылдауға рұқсат етіледі.</w:t>
      </w:r>
      <w:r>
        <w:br/>
      </w:r>
      <w:r>
        <w:rPr>
          <w:rFonts w:ascii="Times New Roman"/>
          <w:b w:val="false"/>
          <w:i w:val="false"/>
          <w:color w:val="000000"/>
          <w:sz w:val="28"/>
        </w:rPr>
        <w:t>
</w:t>
      </w:r>
      <w:r>
        <w:rPr>
          <w:rFonts w:ascii="Times New Roman"/>
          <w:b w:val="false"/>
          <w:i w:val="false"/>
          <w:color w:val="000000"/>
          <w:sz w:val="28"/>
        </w:rPr>
        <w:t>
      425. Рамалық жиынтықтың дуалдарының қалыңдығын қаптаманың немесе төсеніштің қалыңдығынан 1 мм төмен, бірақ 2,5 төмен емес қабылдауға рұқсат етіледі.</w:t>
      </w:r>
      <w:r>
        <w:br/>
      </w:r>
      <w:r>
        <w:rPr>
          <w:rFonts w:ascii="Times New Roman"/>
          <w:b w:val="false"/>
          <w:i w:val="false"/>
          <w:color w:val="000000"/>
          <w:sz w:val="28"/>
        </w:rPr>
        <w:t>
</w:t>
      </w:r>
      <w:r>
        <w:rPr>
          <w:rFonts w:ascii="Times New Roman"/>
          <w:b w:val="false"/>
          <w:i w:val="false"/>
          <w:color w:val="000000"/>
          <w:sz w:val="28"/>
        </w:rPr>
        <w:t>
      426. Қаңқа ауданында борт қаптамасына және түп шаншылған бет жағына пісірілген сүйір қоршаулары бар бұрыштық қырды орнатуға рұқсат етіледі. Сөре бұрышының қалыңдығы түп қаптамасының қалыңдығына тең болу қажет, бірақ 4 мм кем емес.</w:t>
      </w:r>
      <w:r>
        <w:br/>
      </w:r>
      <w:r>
        <w:rPr>
          <w:rFonts w:ascii="Times New Roman"/>
          <w:b w:val="false"/>
          <w:i w:val="false"/>
          <w:color w:val="000000"/>
          <w:sz w:val="28"/>
        </w:rPr>
        <w:t>
</w:t>
      </w:r>
      <w:r>
        <w:rPr>
          <w:rFonts w:ascii="Times New Roman"/>
          <w:b w:val="false"/>
          <w:i w:val="false"/>
          <w:color w:val="000000"/>
          <w:sz w:val="28"/>
        </w:rPr>
        <w:t>
      427</w:t>
      </w:r>
      <w:r>
        <w:rPr>
          <w:rFonts w:ascii="Times New Roman"/>
          <w:b/>
          <w:i w:val="false"/>
          <w:color w:val="000000"/>
          <w:sz w:val="28"/>
        </w:rPr>
        <w:t xml:space="preserve">. </w:t>
      </w:r>
      <w:r>
        <w:rPr>
          <w:rFonts w:ascii="Times New Roman"/>
          <w:b w:val="false"/>
          <w:i w:val="false"/>
          <w:color w:val="000000"/>
          <w:sz w:val="28"/>
        </w:rPr>
        <w:t>Жиынтықтың бойлық жүйесі кезіндегі белдікпен жалғасқан қабырға қаттылығының көлденең қимасының қарсыласу сәті түп және палуба үшін, мынадан кем болмау қажет,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49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495800" cy="546100"/>
                    </a:xfrm>
                    <a:prstGeom prst="rect">
                      <a:avLst/>
                    </a:prstGeom>
                  </pic:spPr>
                </pic:pic>
              </a:graphicData>
            </a:graphic>
          </wp:inline>
        </w:drawing>
      </w:r>
      <w:r>
        <w:br/>
      </w:r>
      <w:r>
        <w:rPr>
          <w:rFonts w:ascii="Times New Roman"/>
          <w:b w:val="false"/>
          <w:i w:val="false"/>
          <w:color w:val="000000"/>
          <w:sz w:val="28"/>
        </w:rPr>
        <w:t>
      мұндағы р - осы Қағиданың 4-бөлімі бойынша анықталған («Есепті жергілікті жүктеме» тарауы); жабуға есепті жүктеме кПа,</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қабырға аралығының арақышықтығы, 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қабырға аралығы, м.</w:t>
      </w:r>
      <w:r>
        <w:br/>
      </w:r>
      <w:r>
        <w:rPr>
          <w:rFonts w:ascii="Times New Roman"/>
          <w:b w:val="false"/>
          <w:i w:val="false"/>
          <w:color w:val="000000"/>
          <w:sz w:val="28"/>
        </w:rPr>
        <w:t>
</w:t>
      </w:r>
      <w:r>
        <w:rPr>
          <w:rFonts w:ascii="Times New Roman"/>
          <w:b w:val="false"/>
          <w:i w:val="false"/>
          <w:color w:val="000000"/>
          <w:sz w:val="28"/>
        </w:rPr>
        <w:t>
      428. Аралықтар тіреулермен нығайтылу қажет. Белдікпен жалғасқан тіреулердің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мынадан кем болмау қажет</w:t>
      </w:r>
      <w:r>
        <w:br/>
      </w:r>
      <w:r>
        <w:rPr>
          <w:rFonts w:ascii="Times New Roman"/>
          <w:b w:val="false"/>
          <w:i w:val="false"/>
          <w:color w:val="000000"/>
          <w:sz w:val="28"/>
        </w:rPr>
        <w:t>
                               </w:t>
      </w:r>
      <w:r>
        <w:drawing>
          <wp:inline distT="0" distB="0" distL="0" distR="0">
            <wp:extent cx="443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432300" cy="533400"/>
                    </a:xfrm>
                    <a:prstGeom prst="rect">
                      <a:avLst/>
                    </a:prstGeom>
                  </pic:spPr>
                </pic:pic>
              </a:graphicData>
            </a:graphic>
          </wp:inline>
        </w:drawing>
      </w:r>
      <w:r>
        <w:br/>
      </w:r>
      <w:r>
        <w:rPr>
          <w:rFonts w:ascii="Times New Roman"/>
          <w:b w:val="false"/>
          <w:i w:val="false"/>
          <w:color w:val="000000"/>
          <w:sz w:val="28"/>
        </w:rPr>
        <w:t>
      мұндағы р - осы Қағиданың 45-тармағы бойынша анықталған тіректің төменгі ұшы деңгейіндегі қысым есебі;</w:t>
      </w:r>
      <w:r>
        <w:br/>
      </w:r>
      <w:r>
        <w:rPr>
          <w:rFonts w:ascii="Times New Roman"/>
          <w:b w:val="false"/>
          <w:i w:val="false"/>
          <w:color w:val="000000"/>
          <w:sz w:val="28"/>
        </w:rPr>
        <w:t>
</w:t>
      </w:r>
      <w:r>
        <w:rPr>
          <w:rFonts w:ascii="Times New Roman"/>
          <w:b w:val="false"/>
          <w:i/>
          <w:color w:val="000000"/>
          <w:sz w:val="28"/>
        </w:rPr>
        <w:t>      а -</w:t>
      </w:r>
      <w:r>
        <w:rPr>
          <w:rFonts w:ascii="Times New Roman"/>
          <w:b w:val="false"/>
          <w:i w:val="false"/>
          <w:color w:val="000000"/>
          <w:sz w:val="28"/>
        </w:rPr>
        <w:t xml:space="preserve"> тірек аралығының арақышықтығы, 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тірек аралығы,м.</w:t>
      </w:r>
      <w:r>
        <w:br/>
      </w:r>
      <w:r>
        <w:rPr>
          <w:rFonts w:ascii="Times New Roman"/>
          <w:b w:val="false"/>
          <w:i w:val="false"/>
          <w:color w:val="000000"/>
          <w:sz w:val="28"/>
        </w:rPr>
        <w:t>
      Тірек ұштарын кницмаен бектіу немес «ус» кесіп тастау қажет.</w:t>
      </w:r>
      <w:r>
        <w:br/>
      </w:r>
      <w:r>
        <w:rPr>
          <w:rFonts w:ascii="Times New Roman"/>
          <w:b w:val="false"/>
          <w:i w:val="false"/>
          <w:color w:val="000000"/>
          <w:sz w:val="28"/>
        </w:rPr>
        <w:t>
</w:t>
      </w:r>
      <w:r>
        <w:rPr>
          <w:rFonts w:ascii="Times New Roman"/>
          <w:b w:val="false"/>
          <w:i w:val="false"/>
          <w:color w:val="000000"/>
          <w:sz w:val="28"/>
        </w:rPr>
        <w:t>
      429. Бірыңғай флорлар аралығының арақашықтығы қысқа шпациялы болу және 1,5 м аспау қажет, ал сүйреуіштерде - 1,0 м.</w:t>
      </w:r>
      <w:r>
        <w:br/>
      </w:r>
      <w:r>
        <w:rPr>
          <w:rFonts w:ascii="Times New Roman"/>
          <w:b w:val="false"/>
          <w:i w:val="false"/>
          <w:color w:val="000000"/>
          <w:sz w:val="28"/>
        </w:rPr>
        <w:t>
</w:t>
      </w:r>
      <w:r>
        <w:rPr>
          <w:rFonts w:ascii="Times New Roman"/>
          <w:b w:val="false"/>
          <w:i w:val="false"/>
          <w:color w:val="000000"/>
          <w:sz w:val="28"/>
        </w:rPr>
        <w:t>
      430. Кильсонның көлденең қимасының биіктігін және ауданын баралық тесіктегі немесе оның бөлігіндегі бірыңғай флорлардың биікті және ауданымен салыстырғанда 15% қысқартуға рұқсат етіледі.</w:t>
      </w:r>
      <w:r>
        <w:br/>
      </w:r>
      <w:r>
        <w:rPr>
          <w:rFonts w:ascii="Times New Roman"/>
          <w:b w:val="false"/>
          <w:i w:val="false"/>
          <w:color w:val="000000"/>
          <w:sz w:val="28"/>
        </w:rPr>
        <w:t>
</w:t>
      </w:r>
      <w:r>
        <w:rPr>
          <w:rFonts w:ascii="Times New Roman"/>
          <w:b w:val="false"/>
          <w:i w:val="false"/>
          <w:color w:val="000000"/>
          <w:sz w:val="28"/>
        </w:rPr>
        <w:t>
      431. Кеменің түбінде немесе палубасында орналасқан бойлық қабырға қаттылығын, сондай-ақ бойлық рамалық байланыстарды бір қимадағы пиктік қалақларда үзуге рұқсат етіледі.</w:t>
      </w:r>
      <w:r>
        <w:br/>
      </w:r>
      <w:r>
        <w:rPr>
          <w:rFonts w:ascii="Times New Roman"/>
          <w:b w:val="false"/>
          <w:i w:val="false"/>
          <w:color w:val="000000"/>
          <w:sz w:val="28"/>
        </w:rPr>
        <w:t>
</w:t>
      </w:r>
      <w:r>
        <w:rPr>
          <w:rFonts w:ascii="Times New Roman"/>
          <w:b w:val="false"/>
          <w:i w:val="false"/>
          <w:color w:val="000000"/>
          <w:sz w:val="28"/>
        </w:rPr>
        <w:t>
      432. Осы Қағиданың 126-тармағында қарастырылған кница ұзындығын бір шпацияға тең деп қабылдауға рұқсат етіледі.</w:t>
      </w:r>
      <w:r>
        <w:br/>
      </w:r>
      <w:r>
        <w:rPr>
          <w:rFonts w:ascii="Times New Roman"/>
          <w:b w:val="false"/>
          <w:i w:val="false"/>
          <w:color w:val="000000"/>
          <w:sz w:val="28"/>
        </w:rPr>
        <w:t>
</w:t>
      </w:r>
      <w:r>
        <w:rPr>
          <w:rFonts w:ascii="Times New Roman"/>
          <w:b w:val="false"/>
          <w:i w:val="false"/>
          <w:color w:val="000000"/>
          <w:sz w:val="28"/>
        </w:rPr>
        <w:t>
      433. Иілген фланцтің немесе пісірілген бос белдіктің енін осы Қағиданың 139-тармағы талабымен салыстырғанда шегінгенімен қабылдауға рұқсат етіледі.</w:t>
      </w:r>
      <w:r>
        <w:br/>
      </w:r>
      <w:r>
        <w:rPr>
          <w:rFonts w:ascii="Times New Roman"/>
          <w:b w:val="false"/>
          <w:i w:val="false"/>
          <w:color w:val="000000"/>
          <w:sz w:val="28"/>
        </w:rPr>
        <w:t>
</w:t>
      </w:r>
      <w:r>
        <w:rPr>
          <w:rFonts w:ascii="Times New Roman"/>
          <w:b w:val="false"/>
          <w:i w:val="false"/>
          <w:color w:val="000000"/>
          <w:sz w:val="28"/>
        </w:rPr>
        <w:t>
      434. Егер корпус беріктілігі рамалық байланыстармен қамтамасыз етілсе, рамалық борттық шпангоуттар, бимстер және қалақлар тіреулері, сондай-ақ бірыңғай флорлар, шельтер және борттық стрингерлерді орнатпауға рұқсат етіледі. Бойлық және көлденең жиынтыққа талап етілетін қарсыласу сәттерін сонымен бірге осы Қағиданың 4-бөліміне сәйкес орындалған беріктілік есебінен анықтау керек.</w:t>
      </w:r>
      <w:r>
        <w:br/>
      </w:r>
      <w:r>
        <w:rPr>
          <w:rFonts w:ascii="Times New Roman"/>
          <w:b w:val="false"/>
          <w:i w:val="false"/>
          <w:color w:val="000000"/>
          <w:sz w:val="28"/>
        </w:rPr>
        <w:t>
</w:t>
      </w:r>
      <w:r>
        <w:rPr>
          <w:rFonts w:ascii="Times New Roman"/>
          <w:b w:val="false"/>
          <w:i w:val="false"/>
          <w:color w:val="000000"/>
          <w:sz w:val="28"/>
        </w:rPr>
        <w:t>
      435. Көлденең аралықтардың саны екеуден кем болмау қажет.</w:t>
      </w:r>
      <w:r>
        <w:br/>
      </w:r>
      <w:r>
        <w:rPr>
          <w:rFonts w:ascii="Times New Roman"/>
          <w:b w:val="false"/>
          <w:i w:val="false"/>
          <w:color w:val="000000"/>
          <w:sz w:val="28"/>
        </w:rPr>
        <w:t>
      Машиналық бөлім кеменің басқа бөлімдерінен аралықтармен бөлектенуі қажет. Суға батпаушылық және апаттық орнықтылық қағидасының талаптарын шарттарын орындау кезінде машиналық бөлімнің аралықтарын ахтерпиктің қалақтары деп санауға рұқсат етіледі.</w:t>
      </w:r>
      <w:r>
        <w:br/>
      </w:r>
      <w:r>
        <w:rPr>
          <w:rFonts w:ascii="Times New Roman"/>
          <w:b w:val="false"/>
          <w:i w:val="false"/>
          <w:color w:val="000000"/>
          <w:sz w:val="28"/>
        </w:rPr>
        <w:t>
</w:t>
      </w:r>
      <w:r>
        <w:rPr>
          <w:rFonts w:ascii="Times New Roman"/>
          <w:b w:val="false"/>
          <w:i w:val="false"/>
          <w:color w:val="000000"/>
          <w:sz w:val="28"/>
        </w:rPr>
        <w:t>
      436. Осы Қағиданың 124-тармағы талап етілетін шарттарды қарастырмауға рұқсат етіледі.</w:t>
      </w:r>
      <w:r>
        <w:br/>
      </w:r>
      <w:r>
        <w:rPr>
          <w:rFonts w:ascii="Times New Roman"/>
          <w:b w:val="false"/>
          <w:i w:val="false"/>
          <w:color w:val="000000"/>
          <w:sz w:val="28"/>
        </w:rPr>
        <w:t>
</w:t>
      </w:r>
      <w:r>
        <w:rPr>
          <w:rFonts w:ascii="Times New Roman"/>
          <w:b w:val="false"/>
          <w:i w:val="false"/>
          <w:color w:val="000000"/>
          <w:sz w:val="28"/>
        </w:rPr>
        <w:t>
      437. Кеңірдектенген конструкцияларды аралықтар матасына, борт қаптамасына, палуб төсенішіне, қондырма дуалдарына, сондай-ақ қоршауға, дуалдарға, рубка қақпақтарына және басқа да екінші деңгейлі дуалдарға және төсеніштерге қолдануға рұқсат етіледі.</w:t>
      </w:r>
      <w:r>
        <w:br/>
      </w:r>
      <w:r>
        <w:rPr>
          <w:rFonts w:ascii="Times New Roman"/>
          <w:b w:val="false"/>
          <w:i w:val="false"/>
          <w:color w:val="000000"/>
          <w:sz w:val="28"/>
        </w:rPr>
        <w:t>
</w:t>
      </w:r>
      <w:r>
        <w:rPr>
          <w:rFonts w:ascii="Times New Roman"/>
          <w:b w:val="false"/>
          <w:i w:val="false"/>
          <w:color w:val="000000"/>
          <w:sz w:val="28"/>
        </w:rPr>
        <w:t>
      438. Кеңірдектің бортының қаптамсы үшін трапеция тәрізді немесе жартылай домалық көлденең қима болу қажет. Өткізбейтін аралықтарда кеңірдек корпусы тесіп өтетін – трапеция тәрізді, жартылай домалақ толқынды немесе төбесі дөңгелектенген ұшбұрышты қима болуы қажет. Палуб төсеніші үшін кеңірдектің жартылай домалық көлденең қимасын қолдану рұқсат етіледі.</w:t>
      </w:r>
      <w:r>
        <w:br/>
      </w:r>
      <w:r>
        <w:rPr>
          <w:rFonts w:ascii="Times New Roman"/>
          <w:b w:val="false"/>
          <w:i w:val="false"/>
          <w:color w:val="000000"/>
          <w:sz w:val="28"/>
        </w:rPr>
        <w:t>
</w:t>
      </w:r>
      <w:r>
        <w:rPr>
          <w:rFonts w:ascii="Times New Roman"/>
          <w:b w:val="false"/>
          <w:i w:val="false"/>
          <w:color w:val="000000"/>
          <w:sz w:val="28"/>
        </w:rPr>
        <w:t>
      439. Бос белдемдер үшін рамалық жиынтықтың дуалдарындағы тіліктердің қосынды биіктігі 50% рамалық жиынтық биіктігінен аспау қажет.</w:t>
      </w:r>
      <w:r>
        <w:br/>
      </w:r>
      <w:r>
        <w:rPr>
          <w:rFonts w:ascii="Times New Roman"/>
          <w:b w:val="false"/>
          <w:i w:val="false"/>
          <w:color w:val="000000"/>
          <w:sz w:val="28"/>
        </w:rPr>
        <w:t>
</w:t>
      </w:r>
      <w:r>
        <w:rPr>
          <w:rFonts w:ascii="Times New Roman"/>
          <w:b w:val="false"/>
          <w:i w:val="false"/>
          <w:color w:val="000000"/>
          <w:sz w:val="28"/>
        </w:rPr>
        <w:t>
      440. Жиынтықтағы тармақ үшін тілік биіктігі белдік биіктігінен 30% аспау қажет.</w:t>
      </w:r>
      <w:r>
        <w:br/>
      </w:r>
      <w:r>
        <w:rPr>
          <w:rFonts w:ascii="Times New Roman"/>
          <w:b w:val="false"/>
          <w:i w:val="false"/>
          <w:color w:val="000000"/>
          <w:sz w:val="28"/>
        </w:rPr>
        <w:t>
</w:t>
      </w:r>
      <w:r>
        <w:rPr>
          <w:rFonts w:ascii="Times New Roman"/>
          <w:b w:val="false"/>
          <w:i w:val="false"/>
          <w:color w:val="000000"/>
          <w:sz w:val="28"/>
        </w:rPr>
        <w:t>
      441. Борт және тілік аралығындағы палуба участогының ені 0,2 м кем болмау қажет.</w:t>
      </w:r>
      <w:r>
        <w:br/>
      </w:r>
      <w:r>
        <w:rPr>
          <w:rFonts w:ascii="Times New Roman"/>
          <w:b w:val="false"/>
          <w:i w:val="false"/>
          <w:color w:val="000000"/>
          <w:sz w:val="28"/>
        </w:rPr>
        <w:t>
</w:t>
      </w:r>
      <w:r>
        <w:rPr>
          <w:rFonts w:ascii="Times New Roman"/>
          <w:b w:val="false"/>
          <w:i w:val="false"/>
          <w:color w:val="000000"/>
          <w:sz w:val="28"/>
        </w:rPr>
        <w:t>
      442. Ұзындығы 6 шпация және ені 0,2 Д жоғары кеменің ортаңғы бөлігінде және артқы жақты машиналық бөлімше алдында табылатын палубалық төсеніштегі тіліктер, тілік енінен 10% кем болмайтын, палубаның басқа зоналарындағы ұқсас тіліктер - радиус бойынша оның енінен 5% кем емес құрайтын радиус бойынша домалақтануы қажет. Қалған тіліктер палубалық төсеніштің 5 қалыңдығынан кем емес құрайтын радиус бойынша домалақтануы қажет.</w:t>
      </w:r>
      <w:r>
        <w:br/>
      </w:r>
      <w:r>
        <w:rPr>
          <w:rFonts w:ascii="Times New Roman"/>
          <w:b w:val="false"/>
          <w:i w:val="false"/>
          <w:color w:val="000000"/>
          <w:sz w:val="28"/>
        </w:rPr>
        <w:t>
</w:t>
      </w:r>
      <w:r>
        <w:rPr>
          <w:rFonts w:ascii="Times New Roman"/>
          <w:b w:val="false"/>
          <w:i w:val="false"/>
          <w:color w:val="000000"/>
          <w:sz w:val="28"/>
        </w:rPr>
        <w:t>
      443. Фальшборт табақшасының қалыңдығын ортаңғы бөліктегі борт қаптамасының талабынан 2 мм кем, бірақ 1,5 мм кем емес қабылдауға рұқсат етіледі.</w:t>
      </w:r>
      <w:r>
        <w:br/>
      </w:r>
      <w:r>
        <w:rPr>
          <w:rFonts w:ascii="Times New Roman"/>
          <w:b w:val="false"/>
          <w:i w:val="false"/>
          <w:color w:val="000000"/>
          <w:sz w:val="28"/>
        </w:rPr>
        <w:t>
</w:t>
      </w:r>
      <w:r>
        <w:rPr>
          <w:rFonts w:ascii="Times New Roman"/>
          <w:b w:val="false"/>
          <w:i w:val="false"/>
          <w:color w:val="000000"/>
          <w:sz w:val="28"/>
        </w:rPr>
        <w:t>
      444. Осы Қағиданың 297, 298-тармақтарына сәйкес анықталған қима тілік немесе шыбық болаттан жасалған форштевннің көлденең қимасының өлшемін 25% төмендетуге рұқсат етіледі.</w:t>
      </w:r>
      <w:r>
        <w:br/>
      </w:r>
      <w:r>
        <w:rPr>
          <w:rFonts w:ascii="Times New Roman"/>
          <w:b w:val="false"/>
          <w:i w:val="false"/>
          <w:color w:val="000000"/>
          <w:sz w:val="28"/>
        </w:rPr>
        <w:t>
</w:t>
      </w:r>
      <w:r>
        <w:rPr>
          <w:rFonts w:ascii="Times New Roman"/>
          <w:b w:val="false"/>
          <w:i w:val="false"/>
          <w:color w:val="000000"/>
          <w:sz w:val="28"/>
        </w:rPr>
        <w:t>
      445. Тең бүйірлі бұрыштан осы Қағиданың 299-тармағына сәйкес анықталған форштевннің көлденең қимасының ауданын 50% қысқартуға рұқсат етіледі. Сонымен бірге басқа симметриялық илемді қолдануға рұқсат етіледі.</w:t>
      </w:r>
      <w:r>
        <w:br/>
      </w:r>
      <w:r>
        <w:rPr>
          <w:rFonts w:ascii="Times New Roman"/>
          <w:b w:val="false"/>
          <w:i w:val="false"/>
          <w:color w:val="000000"/>
          <w:sz w:val="28"/>
        </w:rPr>
        <w:t>
</w:t>
      </w:r>
      <w:r>
        <w:rPr>
          <w:rFonts w:ascii="Times New Roman"/>
          <w:b w:val="false"/>
          <w:i w:val="false"/>
          <w:color w:val="000000"/>
          <w:sz w:val="28"/>
        </w:rPr>
        <w:t>
      446. Осы Қағиданың 308-тармағына сәйкес анықталған білеулік килдің көлденең қимасының өлшемін 50% төмендетуге рұқсат етіледі.</w:t>
      </w:r>
      <w:r>
        <w:br/>
      </w:r>
      <w:r>
        <w:rPr>
          <w:rFonts w:ascii="Times New Roman"/>
          <w:b w:val="false"/>
          <w:i w:val="false"/>
          <w:color w:val="000000"/>
          <w:sz w:val="28"/>
        </w:rPr>
        <w:t>
</w:t>
      </w:r>
      <w:r>
        <w:rPr>
          <w:rFonts w:ascii="Times New Roman"/>
          <w:b w:val="false"/>
          <w:i w:val="false"/>
          <w:color w:val="000000"/>
          <w:sz w:val="28"/>
        </w:rPr>
        <w:t>
      447. 4-бөлімде регламенттелген жалпы беріктілік есебін осы Қағиданың 340-тармағы талаптары сақталса орындамауға болады.</w:t>
      </w:r>
      <w:r>
        <w:br/>
      </w:r>
      <w:r>
        <w:rPr>
          <w:rFonts w:ascii="Times New Roman"/>
          <w:b w:val="false"/>
          <w:i w:val="false"/>
          <w:color w:val="000000"/>
          <w:sz w:val="28"/>
        </w:rPr>
        <w:t>
      Сонымен бірге k1 коэффициенті ұзындығы 25 м кемелер үшін осы Қағидаға </w:t>
      </w:r>
      <w:r>
        <w:rPr>
          <w:rFonts w:ascii="Times New Roman"/>
          <w:b w:val="false"/>
          <w:i w:val="false"/>
          <w:color w:val="000000"/>
          <w:sz w:val="28"/>
        </w:rPr>
        <w:t>60-қосымша</w:t>
      </w:r>
      <w:r>
        <w:rPr>
          <w:rFonts w:ascii="Times New Roman"/>
          <w:b w:val="false"/>
          <w:i w:val="false"/>
          <w:color w:val="000000"/>
          <w:sz w:val="28"/>
        </w:rPr>
        <w:t xml:space="preserve"> бойынша қабылданады.</w:t>
      </w:r>
      <w:r>
        <w:br/>
      </w:r>
      <w:r>
        <w:rPr>
          <w:rFonts w:ascii="Times New Roman"/>
          <w:b w:val="false"/>
          <w:i w:val="false"/>
          <w:color w:val="000000"/>
          <w:sz w:val="28"/>
        </w:rPr>
        <w:t>
</w:t>
      </w:r>
      <w:r>
        <w:rPr>
          <w:rFonts w:ascii="Times New Roman"/>
          <w:b w:val="false"/>
          <w:i w:val="false"/>
          <w:color w:val="000000"/>
          <w:sz w:val="28"/>
        </w:rPr>
        <w:t>
  448. Корпустың жалпы діріл есебін жүргізбеуге рұқсат етіледі.</w:t>
      </w:r>
      <w:r>
        <w:br/>
      </w:r>
      <w:r>
        <w:rPr>
          <w:rFonts w:ascii="Times New Roman"/>
          <w:b w:val="false"/>
          <w:i w:val="false"/>
          <w:color w:val="000000"/>
          <w:sz w:val="28"/>
        </w:rPr>
        <w:t>
</w:t>
      </w:r>
      <w:r>
        <w:rPr>
          <w:rFonts w:ascii="Times New Roman"/>
          <w:b w:val="false"/>
          <w:i w:val="false"/>
          <w:color w:val="000000"/>
          <w:sz w:val="28"/>
        </w:rPr>
        <w:t>
      449. Қалыңдығы 3 мм және жоғары өткізбейтін аралықтардың сыртқы қаптамаға пісірілуін (форпиктік, ахтерпиктік және цистернаның аралықтарынан басқасын), сондай-ақ осы аралықтардың жапсарын дәнекерлеуді аралықтар табақшасының қалыңдығына тең катетпен бір жақты бірыңғай тігіспен орындауға рұқсат етіледі.</w:t>
      </w:r>
      <w:r>
        <w:br/>
      </w:r>
      <w:r>
        <w:rPr>
          <w:rFonts w:ascii="Times New Roman"/>
          <w:b w:val="false"/>
          <w:i w:val="false"/>
          <w:color w:val="000000"/>
          <w:sz w:val="28"/>
        </w:rPr>
        <w:t>
</w:t>
      </w:r>
      <w:r>
        <w:rPr>
          <w:rFonts w:ascii="Times New Roman"/>
          <w:b w:val="false"/>
          <w:i w:val="false"/>
          <w:color w:val="000000"/>
          <w:sz w:val="28"/>
        </w:rPr>
        <w:t>
      450. Жиынтық белдемінің бос ұштары қаптамаға (төсенішке) үздік немесе нүктелі тігіс қадамдарын қысқарту арқылы жалғасу қажет және осы Қағиданың 167-тармағы талабына сәйкес айналысы пісірілген болу қажет.</w:t>
      </w:r>
      <w:r>
        <w:br/>
      </w:r>
      <w:r>
        <w:rPr>
          <w:rFonts w:ascii="Times New Roman"/>
          <w:b w:val="false"/>
          <w:i w:val="false"/>
          <w:color w:val="000000"/>
          <w:sz w:val="28"/>
        </w:rPr>
        <w:t>
</w:t>
      </w:r>
      <w:r>
        <w:rPr>
          <w:rFonts w:ascii="Times New Roman"/>
          <w:b w:val="false"/>
          <w:i w:val="false"/>
          <w:color w:val="000000"/>
          <w:sz w:val="28"/>
        </w:rPr>
        <w:t>
      451</w:t>
      </w:r>
      <w:r>
        <w:rPr>
          <w:rFonts w:ascii="Times New Roman"/>
          <w:b/>
          <w:i w:val="false"/>
          <w:color w:val="000000"/>
          <w:sz w:val="28"/>
        </w:rPr>
        <w:t xml:space="preserve">. </w:t>
      </w:r>
      <w:r>
        <w:rPr>
          <w:rFonts w:ascii="Times New Roman"/>
          <w:b w:val="false"/>
          <w:i w:val="false"/>
          <w:color w:val="000000"/>
          <w:sz w:val="28"/>
        </w:rPr>
        <w:t>Жиынтық белдемін внахлестте орналасқан книц көмегі арқылы жалғастыруға рұқсат етіледі. Внахлестке жалғастыру кезінде барлық контур бойынша пісіру талап етіледі.</w:t>
      </w:r>
    </w:p>
    <w:bookmarkEnd w:id="85"/>
    <w:bookmarkStart w:name="z501" w:id="86"/>
    <w:p>
      <w:pPr>
        <w:spacing w:after="0"/>
        <w:ind w:left="0"/>
        <w:jc w:val="left"/>
      </w:pPr>
      <w:r>
        <w:rPr>
          <w:rFonts w:ascii="Times New Roman"/>
          <w:b/>
          <w:i w:val="false"/>
          <w:color w:val="000000"/>
        </w:rPr>
        <w:t xml:space="preserve"> 
§ 8. Тік алмалы-салмалы сыйымдылығымен танкерлер</w:t>
      </w:r>
    </w:p>
    <w:bookmarkEnd w:id="86"/>
    <w:bookmarkStart w:name="z502" w:id="87"/>
    <w:p>
      <w:pPr>
        <w:spacing w:after="0"/>
        <w:ind w:left="0"/>
        <w:jc w:val="both"/>
      </w:pPr>
      <w:r>
        <w:rPr>
          <w:rFonts w:ascii="Times New Roman"/>
          <w:b w:val="false"/>
          <w:i w:val="false"/>
          <w:color w:val="000000"/>
          <w:sz w:val="28"/>
        </w:rPr>
        <w:t>
      452. Осы бөлімнің талаптары толық жүгімен 2,25 м жоғары емес отыратын және жүк сыйымдылығы 1000 т аспайтын тік цилиндрлік алмалы – салмалы сыйымдылығымен танкерлерге (жүк бактарымен) қолданылады. Осы Қағиданың 3, 4, 5 және 6-бөлімдерінің талаптары егер осы бөлімде басқа нұсқаулықтар келтірілмесе, тік алмалы – салмалы сыйымдылығы бар танкерлерге қолдану қажет.</w:t>
      </w:r>
      <w:r>
        <w:br/>
      </w:r>
      <w:r>
        <w:rPr>
          <w:rFonts w:ascii="Times New Roman"/>
          <w:b w:val="false"/>
          <w:i w:val="false"/>
          <w:color w:val="000000"/>
          <w:sz w:val="28"/>
        </w:rPr>
        <w:t>
</w:t>
      </w:r>
      <w:r>
        <w:rPr>
          <w:rFonts w:ascii="Times New Roman"/>
          <w:b w:val="false"/>
          <w:i w:val="false"/>
          <w:color w:val="000000"/>
          <w:sz w:val="28"/>
        </w:rPr>
        <w:t>
      453. L/Н және В/Н басты өлшемдерінің қатынасы өздігінен жүретін және өздігінен жүрмейтін трюмдік кемелер үшін осы Қағидаға </w:t>
      </w:r>
      <w:r>
        <w:rPr>
          <w:rFonts w:ascii="Times New Roman"/>
          <w:b w:val="false"/>
          <w:i w:val="false"/>
          <w:color w:val="000000"/>
          <w:sz w:val="28"/>
        </w:rPr>
        <w:t>2-қосымшада</w:t>
      </w:r>
      <w:r>
        <w:rPr>
          <w:rFonts w:ascii="Times New Roman"/>
          <w:b w:val="false"/>
          <w:i w:val="false"/>
          <w:color w:val="000000"/>
          <w:sz w:val="28"/>
        </w:rPr>
        <w:t xml:space="preserve"> көрсетілгеннен жоғары болмауы қажет.</w:t>
      </w:r>
      <w:r>
        <w:br/>
      </w:r>
      <w:r>
        <w:rPr>
          <w:rFonts w:ascii="Times New Roman"/>
          <w:b w:val="false"/>
          <w:i w:val="false"/>
          <w:color w:val="000000"/>
          <w:sz w:val="28"/>
        </w:rPr>
        <w:t>
</w:t>
      </w:r>
      <w:r>
        <w:rPr>
          <w:rFonts w:ascii="Times New Roman"/>
          <w:b w:val="false"/>
          <w:i w:val="false"/>
          <w:color w:val="000000"/>
          <w:sz w:val="28"/>
        </w:rPr>
        <w:t>
      454. Өткізбейтін көлденең аралықтардың ең аз саны осы Қағиданың 245-тармағы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455. Палубалық төсеніштердің, палуба астындағы жиынтықтың және бойлық комингстердің орташа жылдамдық есебі 1-тармақ 1) және 5) тармақша, палуба астындағы жиынтық – 7-тармақ 1) және 5) тармақшамен, комингстер – осы Қағидаға </w:t>
      </w:r>
      <w:r>
        <w:rPr>
          <w:rFonts w:ascii="Times New Roman"/>
          <w:b w:val="false"/>
          <w:i w:val="false"/>
          <w:color w:val="000000"/>
          <w:sz w:val="28"/>
        </w:rPr>
        <w:t>23-қосымша</w:t>
      </w:r>
      <w:r>
        <w:rPr>
          <w:rFonts w:ascii="Times New Roman"/>
          <w:b w:val="false"/>
          <w:i w:val="false"/>
          <w:color w:val="000000"/>
          <w:sz w:val="28"/>
        </w:rPr>
        <w:t xml:space="preserve"> 2-тармағына сәйкес қабылданады, ал жүктік трюм шегіндегі екінші борттың және аралықтардың жоғарғы, орташа және төменгі табақшалары осы Қағидаға 23-қосымша 5-тармақтың 1) және 4) және 6-тармақ 1) тармақшаға сәйкес қабылданады. Басқа байланыстардың тозу жылдамдық есебі әдеттегі тәртіпте осы Қағидаға </w:t>
      </w:r>
      <w:r>
        <w:rPr>
          <w:rFonts w:ascii="Times New Roman"/>
          <w:b w:val="false"/>
          <w:i w:val="false"/>
          <w:color w:val="000000"/>
          <w:sz w:val="28"/>
        </w:rPr>
        <w:t>23-қосымша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456. Корпус байланыстарының минималды қалыңдығы құрғақ жүктік кемелерге арналған сияқты осы Қағидаға </w:t>
      </w:r>
      <w:r>
        <w:rPr>
          <w:rFonts w:ascii="Times New Roman"/>
          <w:b w:val="false"/>
          <w:i w:val="false"/>
          <w:color w:val="000000"/>
          <w:sz w:val="28"/>
        </w:rPr>
        <w:t>47-қосымшасы</w:t>
      </w:r>
      <w:r>
        <w:rPr>
          <w:rFonts w:ascii="Times New Roman"/>
          <w:b w:val="false"/>
          <w:i w:val="false"/>
          <w:color w:val="000000"/>
          <w:sz w:val="28"/>
        </w:rPr>
        <w:t xml:space="preserve"> бойынша тағайындалады. Сонымен бірге барлық өткізбейтін аралықтардың және ішкі борттардың жүктік тесіктерді шектеуші белдік қалдыңдықтары 4-тармақ 1) тармақшада, борт және жұмсақ палубалы кемелердің жүк бактары аралығындағы палуба төсенішінің қалыңдығы – 2-тармақ 1) тармақшада, тронковтық палубаның және жүк багы еніндегі жұмсақ палубалы кемелердің төсеніштерінің қалыңдығы – 47-қосымшаның 2-тармақ 3) тармақшада регламенттелген.</w:t>
      </w:r>
      <w:r>
        <w:br/>
      </w:r>
      <w:r>
        <w:rPr>
          <w:rFonts w:ascii="Times New Roman"/>
          <w:b w:val="false"/>
          <w:i w:val="false"/>
          <w:color w:val="000000"/>
          <w:sz w:val="28"/>
        </w:rPr>
        <w:t>
</w:t>
      </w:r>
      <w:r>
        <w:rPr>
          <w:rFonts w:ascii="Times New Roman"/>
          <w:b w:val="false"/>
          <w:i w:val="false"/>
          <w:color w:val="000000"/>
          <w:sz w:val="28"/>
        </w:rPr>
        <w:t>
      457. Тік алмалы-салмалы сыйымдылықтар түптің рамалық жиынтығында орналасу және оған жалғасу қажет. Ұштары көлденең өткізбейтін аралықтармен шектелген бір жүк трюмына екеуден аспайтын жүк багын орналастыруға болады. Ішкі жүк трюмдерінің бак аралығында көлденең көлбеу фермалар орналасу қажет.</w:t>
      </w:r>
      <w:r>
        <w:br/>
      </w:r>
      <w:r>
        <w:rPr>
          <w:rFonts w:ascii="Times New Roman"/>
          <w:b w:val="false"/>
          <w:i w:val="false"/>
          <w:color w:val="000000"/>
          <w:sz w:val="28"/>
        </w:rPr>
        <w:t>
      Екі бортты танкерлер үшін көлденең көлбеу фермалар осы Қағиданың 246-тармағымен қаралған борттық жартылай аралықтар аралығында бір жазықтықта орналасу қажет.</w:t>
      </w:r>
      <w:r>
        <w:br/>
      </w:r>
      <w:r>
        <w:rPr>
          <w:rFonts w:ascii="Times New Roman"/>
          <w:b w:val="false"/>
          <w:i w:val="false"/>
          <w:color w:val="000000"/>
          <w:sz w:val="28"/>
        </w:rPr>
        <w:t>
      Бір бортты танкерлердің борт және жүк багы аралығында орналасқан жүк трюмдарының немесе карлингстердің бойлық комингстері жазықтығында, тиісті кильсонның әрбір флормен қиылысу бөлітерінде бойлық көлбеу фермалар немесе пиллерстер орнатылу қажет.</w:t>
      </w:r>
      <w:r>
        <w:br/>
      </w:r>
      <w:r>
        <w:rPr>
          <w:rFonts w:ascii="Times New Roman"/>
          <w:b w:val="false"/>
          <w:i w:val="false"/>
          <w:color w:val="000000"/>
          <w:sz w:val="28"/>
        </w:rPr>
        <w:t>
      Танкер палубасында аламалы-салмалы тік сыйымдылықты орнату жерлерінде комингспен жиектелген домалақ тіліктер қарастырылу қажет. Жарыққа тіліктің диаметрі бак диаметрінен 80-100 мм асу қажет және кеме енінен 0,75 жоғары болмауы қажет.</w:t>
      </w:r>
      <w:r>
        <w:br/>
      </w:r>
      <w:r>
        <w:rPr>
          <w:rFonts w:ascii="Times New Roman"/>
          <w:b w:val="false"/>
          <w:i w:val="false"/>
          <w:color w:val="000000"/>
          <w:sz w:val="28"/>
        </w:rPr>
        <w:t>
      Палубалық кемеден тік қоймалы сыйымдылық бекітулері көлденең сақиналы байланыс көмегімен, қабықшаның барлық шеңбері бойынша жүретін және қабықшадағыдай пісірілетін, сондай жүк багі астындағы жаппай үздіксіз тігіс палубалық ойық комингсі көмегімен іске асуы қажет.</w:t>
      </w:r>
      <w:r>
        <w:br/>
      </w:r>
      <w:r>
        <w:rPr>
          <w:rFonts w:ascii="Times New Roman"/>
          <w:b w:val="false"/>
          <w:i w:val="false"/>
          <w:color w:val="000000"/>
          <w:sz w:val="28"/>
        </w:rPr>
        <w:t>
</w:t>
      </w:r>
      <w:r>
        <w:rPr>
          <w:rFonts w:ascii="Times New Roman"/>
          <w:b w:val="false"/>
          <w:i w:val="false"/>
          <w:color w:val="000000"/>
          <w:sz w:val="28"/>
        </w:rPr>
        <w:t>
      458. Жүк трюмдарының түбі екі түпсіз орындауға болады. Флорлар аралдығының арақашықтығы қысқа шпациялы және 2,0 м аспау қажет.</w:t>
      </w:r>
      <w:r>
        <w:br/>
      </w:r>
      <w:r>
        <w:rPr>
          <w:rFonts w:ascii="Times New Roman"/>
          <w:b w:val="false"/>
          <w:i w:val="false"/>
          <w:color w:val="000000"/>
          <w:sz w:val="28"/>
        </w:rPr>
        <w:t>
</w:t>
      </w:r>
      <w:r>
        <w:rPr>
          <w:rFonts w:ascii="Times New Roman"/>
          <w:b w:val="false"/>
          <w:i w:val="false"/>
          <w:color w:val="000000"/>
          <w:sz w:val="28"/>
        </w:rPr>
        <w:t>
      459. Жүк тесігінің түптік жабуының беріктілік есебі үшін жүктемені анықтау кезінде бос бактың ауырлық күші және жүгі бар бактың ауырлық күші жабудың барлық үстіне бірдей бөлуге болады. Сонымен бірге бос бактың және жүгі бар бактың р</w:t>
      </w:r>
      <w:r>
        <w:rPr>
          <w:rFonts w:ascii="Times New Roman"/>
          <w:b w:val="false"/>
          <w:i w:val="false"/>
          <w:color w:val="000000"/>
          <w:vertAlign w:val="subscript"/>
        </w:rPr>
        <w:t>п</w:t>
      </w:r>
      <w:r>
        <w:rPr>
          <w:rFonts w:ascii="Times New Roman"/>
          <w:b w:val="false"/>
          <w:i w:val="false"/>
          <w:color w:val="000000"/>
          <w:sz w:val="28"/>
        </w:rPr>
        <w:t> және р</w:t>
      </w:r>
      <w:r>
        <w:rPr>
          <w:rFonts w:ascii="Times New Roman"/>
          <w:b w:val="false"/>
          <w:i w:val="false"/>
          <w:color w:val="000000"/>
          <w:vertAlign w:val="subscript"/>
        </w:rPr>
        <w:t>гр</w:t>
      </w:r>
      <w:r>
        <w:rPr>
          <w:rFonts w:ascii="Times New Roman"/>
          <w:b w:val="false"/>
          <w:i w:val="false"/>
          <w:color w:val="000000"/>
          <w:sz w:val="28"/>
        </w:rPr>
        <w:t xml:space="preserve"> жүктемелері кПа, мынадай формула бойынша анықталады;</w:t>
      </w:r>
      <w:r>
        <w:br/>
      </w:r>
      <w:r>
        <w:rPr>
          <w:rFonts w:ascii="Times New Roman"/>
          <w:b w:val="false"/>
          <w:i w:val="false"/>
          <w:color w:val="000000"/>
          <w:sz w:val="28"/>
        </w:rPr>
        <w:t>
                              </w:t>
      </w:r>
      <w:r>
        <w:drawing>
          <wp:inline distT="0" distB="0" distL="0" distR="0">
            <wp:extent cx="4470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470400" cy="520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455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559300" cy="508000"/>
                    </a:xfrm>
                    <a:prstGeom prst="rect">
                      <a:avLst/>
                    </a:prstGeom>
                  </pic:spPr>
                </pic:pic>
              </a:graphicData>
            </a:graphic>
          </wp:inline>
        </w:drawing>
      </w:r>
      <w:r>
        <w:br/>
      </w:r>
      <w:r>
        <w:rPr>
          <w:rFonts w:ascii="Times New Roman"/>
          <w:b w:val="false"/>
          <w:i w:val="false"/>
          <w:color w:val="000000"/>
          <w:sz w:val="28"/>
        </w:rPr>
        <w:t>
      мұндағы Q</w:t>
      </w:r>
      <w:r>
        <w:rPr>
          <w:rFonts w:ascii="Times New Roman"/>
          <w:b w:val="false"/>
          <w:i w:val="false"/>
          <w:color w:val="000000"/>
          <w:vertAlign w:val="subscript"/>
        </w:rPr>
        <w:t>п</w:t>
      </w:r>
      <w:r>
        <w:rPr>
          <w:rFonts w:ascii="Times New Roman"/>
          <w:b w:val="false"/>
          <w:i w:val="false"/>
          <w:color w:val="000000"/>
          <w:sz w:val="28"/>
        </w:rPr>
        <w:t>, Q</w:t>
      </w:r>
      <w:r>
        <w:rPr>
          <w:rFonts w:ascii="Times New Roman"/>
          <w:b w:val="false"/>
          <w:i w:val="false"/>
          <w:color w:val="000000"/>
          <w:vertAlign w:val="subscript"/>
        </w:rPr>
        <w:t>гр</w:t>
      </w:r>
      <w:r>
        <w:rPr>
          <w:rFonts w:ascii="Times New Roman"/>
          <w:b w:val="false"/>
          <w:i w:val="false"/>
          <w:color w:val="000000"/>
          <w:sz w:val="28"/>
        </w:rPr>
        <w:t xml:space="preserve"> — бос және жүгі бар бактардың тиісті көлемі, т;</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осы Қағиданың </w:t>
      </w:r>
      <w:r>
        <w:rPr>
          <w:rFonts w:ascii="Times New Roman"/>
          <w:b w:val="false"/>
          <w:i w:val="false"/>
          <w:color w:val="000000"/>
          <w:sz w:val="28"/>
        </w:rPr>
        <w:t>48-қосымшада</w:t>
      </w:r>
      <w:r>
        <w:rPr>
          <w:rFonts w:ascii="Times New Roman"/>
          <w:b w:val="false"/>
          <w:i w:val="false"/>
          <w:color w:val="000000"/>
          <w:sz w:val="28"/>
        </w:rPr>
        <w:t xml:space="preserve"> қарастырылған деректер;</w:t>
      </w:r>
      <w:r>
        <w:br/>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бір бортты танкерлерге, жүк трюмында бойлық көлбеу фермалары жоқ,-кеме ені </w:t>
      </w:r>
      <w:r>
        <w:rPr>
          <w:rFonts w:ascii="Times New Roman"/>
          <w:b w:val="false"/>
          <w:i/>
          <w:color w:val="000000"/>
          <w:sz w:val="28"/>
        </w:rPr>
        <w:t>В;</w:t>
      </w:r>
      <w:r>
        <w:rPr>
          <w:rFonts w:ascii="Times New Roman"/>
          <w:b w:val="false"/>
          <w:i w:val="false"/>
          <w:color w:val="000000"/>
          <w:sz w:val="28"/>
        </w:rPr>
        <w:t xml:space="preserve"> - бойлық көлбеу фермалар аралығының арақышқтығымен жүк багы және борт аралығындағы бойлық көлбеу фермалары бар бір бортты танкерлер; арақашықтығы ішкі борттар аралығымен – екі бортты танкерлерге тең деп қабылданатын флор аралығының есебі.</w:t>
      </w:r>
      <w:r>
        <w:br/>
      </w:r>
      <w:r>
        <w:rPr>
          <w:rFonts w:ascii="Times New Roman"/>
          <w:b w:val="false"/>
          <w:i w:val="false"/>
          <w:color w:val="000000"/>
          <w:sz w:val="28"/>
        </w:rPr>
        <w:t>
</w:t>
      </w:r>
      <w:r>
        <w:rPr>
          <w:rFonts w:ascii="Times New Roman"/>
          <w:b w:val="false"/>
          <w:i w:val="false"/>
          <w:color w:val="000000"/>
          <w:sz w:val="28"/>
        </w:rPr>
        <w:t>
      460. Флор және бимстер аралығының есебін таңдау және пиллерске үздіксіз бойлық комингстер қаттылығы оның астымен жүретін кильсон қаттылығынан асатын бірақ 8 реттен кем емес, және комингс жіне кильсон аралығында кильсонның әрбір флормен қиылысқан бөлігінде орналасқан тронковты палубалы танкерлер үшін есепті жүктемені анықтау кезінде комингс–кильсон жүйесі бойлық көлбеу фермаға теңеседі.</w:t>
      </w:r>
      <w:r>
        <w:br/>
      </w:r>
      <w:r>
        <w:rPr>
          <w:rFonts w:ascii="Times New Roman"/>
          <w:b w:val="false"/>
          <w:i w:val="false"/>
          <w:color w:val="000000"/>
          <w:sz w:val="28"/>
        </w:rPr>
        <w:t>
</w:t>
      </w:r>
      <w:r>
        <w:rPr>
          <w:rFonts w:ascii="Times New Roman"/>
          <w:b w:val="false"/>
          <w:i w:val="false"/>
          <w:color w:val="000000"/>
          <w:sz w:val="28"/>
        </w:rPr>
        <w:t>
      461. Белдікпен жалғасқан жүк трюмінің флорының көлденең қимасының қарсыласу сәті екі түп болмаған кезде мынадан кем болмау қажет.</w:t>
      </w:r>
      <w:r>
        <w:br/>
      </w:r>
      <w:r>
        <w:rPr>
          <w:rFonts w:ascii="Times New Roman"/>
          <w:b w:val="false"/>
          <w:i w:val="false"/>
          <w:color w:val="000000"/>
          <w:sz w:val="28"/>
        </w:rPr>
        <w:t>
                             </w:t>
      </w:r>
      <w:r>
        <w:drawing>
          <wp:inline distT="0" distB="0" distL="0" distR="0">
            <wp:extent cx="461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610100" cy="368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р — </w:t>
      </w:r>
      <w:r>
        <w:rPr>
          <w:rFonts w:ascii="Times New Roman"/>
          <w:b w:val="false"/>
          <w:i w:val="false"/>
          <w:color w:val="000000"/>
          <w:sz w:val="28"/>
        </w:rPr>
        <w:t>түптегі қысым есебі кПа, мына формула бойынша есептелгеннің ішіндегі үлкен мәніне тең етіп қабылданады:</w:t>
      </w:r>
      <w:r>
        <w:br/>
      </w:r>
      <w:r>
        <w:rPr>
          <w:rFonts w:ascii="Times New Roman"/>
          <w:b w:val="false"/>
          <w:i w:val="false"/>
          <w:color w:val="000000"/>
          <w:sz w:val="28"/>
        </w:rPr>
        <w:t>
                          р = 9,81(Т + r + m) – p</w:t>
      </w:r>
      <w:r>
        <w:rPr>
          <w:rFonts w:ascii="Times New Roman"/>
          <w:b w:val="false"/>
          <w:i w:val="false"/>
          <w:color w:val="000000"/>
          <w:vertAlign w:val="subscript"/>
        </w:rPr>
        <w:t xml:space="preserve">п </w:t>
      </w:r>
      <w:r>
        <w:rPr>
          <w:rFonts w:ascii="Times New Roman"/>
          <w:b w:val="false"/>
          <w:i w:val="false"/>
          <w:color w:val="000000"/>
          <w:sz w:val="28"/>
        </w:rPr>
        <w:t>,         (259)</w:t>
      </w:r>
      <w:r>
        <w:br/>
      </w:r>
      <w:r>
        <w:rPr>
          <w:rFonts w:ascii="Times New Roman"/>
          <w:b w:val="false"/>
          <w:i w:val="false"/>
          <w:color w:val="000000"/>
          <w:sz w:val="28"/>
        </w:rPr>
        <w:t>
                          р = р</w:t>
      </w:r>
      <w:r>
        <w:rPr>
          <w:rFonts w:ascii="Times New Roman"/>
          <w:b w:val="false"/>
          <w:i w:val="false"/>
          <w:color w:val="000000"/>
          <w:vertAlign w:val="subscript"/>
        </w:rPr>
        <w:t>гр</w:t>
      </w:r>
      <w:r>
        <w:rPr>
          <w:rFonts w:ascii="Times New Roman"/>
          <w:b w:val="false"/>
          <w:i w:val="false"/>
          <w:color w:val="000000"/>
          <w:sz w:val="28"/>
        </w:rPr>
        <w:t xml:space="preserve"> – 9,81(Т – r – m);         (260)</w:t>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осы Қағидаға 48 және 49-қосымшалары бойынша анықталатын коэффициент;</w:t>
      </w:r>
      <w:r>
        <w:br/>
      </w:r>
      <w:r>
        <w:rPr>
          <w:rFonts w:ascii="Times New Roman"/>
          <w:b w:val="false"/>
          <w:i w:val="false"/>
          <w:color w:val="000000"/>
          <w:sz w:val="28"/>
        </w:rPr>
        <w:t>
      d – флорлар арасындағы арақашықтық, м;</w:t>
      </w:r>
      <w:r>
        <w:br/>
      </w:r>
      <w:r>
        <w:rPr>
          <w:rFonts w:ascii="Times New Roman"/>
          <w:b w:val="false"/>
          <w:i w:val="false"/>
          <w:color w:val="000000"/>
          <w:sz w:val="28"/>
        </w:rPr>
        <w:t>
      Т – корпустың қараудағы қимасында кеменің барынша тұнбасы, м;</w:t>
      </w:r>
      <w:r>
        <w:br/>
      </w:r>
      <w:r>
        <w:rPr>
          <w:rFonts w:ascii="Times New Roman"/>
          <w:b w:val="false"/>
          <w:i w:val="false"/>
          <w:color w:val="000000"/>
          <w:sz w:val="28"/>
        </w:rPr>
        <w:t>
      r – есеп толқынының жартылай биіктігі, м;</w:t>
      </w:r>
      <w:r>
        <w:br/>
      </w:r>
      <w:r>
        <w:rPr>
          <w:rFonts w:ascii="Times New Roman"/>
          <w:b w:val="false"/>
          <w:i w:val="false"/>
          <w:color w:val="000000"/>
          <w:sz w:val="28"/>
        </w:rPr>
        <w:t>
      р</w:t>
      </w:r>
      <w:r>
        <w:rPr>
          <w:rFonts w:ascii="Times New Roman"/>
          <w:b w:val="false"/>
          <w:i w:val="false"/>
          <w:color w:val="000000"/>
          <w:vertAlign w:val="subscript"/>
        </w:rPr>
        <w:t>гр</w:t>
      </w: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осы Қағиданың 433-тармағында қаралған деректер;</w:t>
      </w:r>
      <w:r>
        <w:br/>
      </w:r>
      <w:r>
        <w:rPr>
          <w:rFonts w:ascii="Times New Roman"/>
          <w:b w:val="false"/>
          <w:i w:val="false"/>
          <w:color w:val="000000"/>
          <w:sz w:val="28"/>
        </w:rPr>
        <w:t>
      m – тең қолданылатын шама, м:</w:t>
      </w:r>
      <w:r>
        <w:br/>
      </w:r>
      <w:r>
        <w:rPr>
          <w:rFonts w:ascii="Times New Roman"/>
          <w:b w:val="false"/>
          <w:i w:val="false"/>
          <w:color w:val="000000"/>
          <w:sz w:val="28"/>
        </w:rPr>
        <w:t>
      «М» және «О» сыныпты кемелер үшін - 0,6;</w:t>
      </w:r>
      <w:r>
        <w:br/>
      </w:r>
      <w:r>
        <w:rPr>
          <w:rFonts w:ascii="Times New Roman"/>
          <w:b w:val="false"/>
          <w:i w:val="false"/>
          <w:color w:val="000000"/>
          <w:sz w:val="28"/>
        </w:rPr>
        <w:t>
      «Р» және «Л» сыныпты кемелер үшін - 0,9.</w:t>
      </w:r>
      <w:r>
        <w:br/>
      </w:r>
      <w:r>
        <w:rPr>
          <w:rFonts w:ascii="Times New Roman"/>
          <w:b w:val="false"/>
          <w:i w:val="false"/>
          <w:color w:val="000000"/>
          <w:sz w:val="28"/>
        </w:rPr>
        <w:t>
      Осы Қағиданың 260 формуласы бойынша есептелген Р мәні р</w:t>
      </w:r>
      <w:r>
        <w:rPr>
          <w:rFonts w:ascii="Times New Roman"/>
          <w:b w:val="false"/>
          <w:i w:val="false"/>
          <w:color w:val="000000"/>
          <w:vertAlign w:val="subscript"/>
        </w:rPr>
        <w:t>тр</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462. Көлденең көлбеу ферманың бір пиллерсімен ұсталатын жүк трюмінің түп ауданы, мына формула бойынша анықталады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762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7625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vertAlign w:val="subscript"/>
        </w:rPr>
        <w:t>n</w:t>
      </w:r>
      <w:r>
        <w:rPr>
          <w:rFonts w:ascii="Times New Roman"/>
          <w:b w:val="false"/>
          <w:i w:val="false"/>
          <w:color w:val="000000"/>
          <w:sz w:val="28"/>
        </w:rPr>
        <w:t xml:space="preserve"> — осы Қағидаға 48-қосымшаға сәйкес қабылданады; </w:t>
      </w:r>
      <w:r>
        <w:br/>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осы Қағиданың 433-тармағында қаралған деректер;</w:t>
      </w:r>
      <w:r>
        <w:br/>
      </w:r>
      <w:r>
        <w:rPr>
          <w:rFonts w:ascii="Times New Roman"/>
          <w:b w:val="false"/>
          <w:i w:val="false"/>
          <w:color w:val="000000"/>
          <w:sz w:val="28"/>
        </w:rPr>
        <w:t>
      n</w:t>
      </w:r>
      <w:r>
        <w:rPr>
          <w:rFonts w:ascii="Times New Roman"/>
          <w:b w:val="false"/>
          <w:i w:val="false"/>
          <w:color w:val="000000"/>
          <w:vertAlign w:val="subscript"/>
        </w:rPr>
        <w:t>к</w:t>
      </w:r>
      <w:r>
        <w:rPr>
          <w:rFonts w:ascii="Times New Roman"/>
          <w:b w:val="false"/>
          <w:i w:val="false"/>
          <w:color w:val="000000"/>
          <w:sz w:val="28"/>
        </w:rPr>
        <w:t xml:space="preserve"> - бойлық көлбеу фермалар немесе ішкі борттар аралығындағы кильсондар саны, ал соңғылары болмаған кезде – сыртқы борттар арлығындағы;</w:t>
      </w:r>
      <w:r>
        <w:br/>
      </w:r>
      <w:r>
        <w:rPr>
          <w:rFonts w:ascii="Times New Roman"/>
          <w:b w:val="false"/>
          <w:i w:val="false"/>
          <w:color w:val="000000"/>
          <w:sz w:val="28"/>
        </w:rPr>
        <w:t>
      n</w:t>
      </w:r>
      <w:r>
        <w:rPr>
          <w:rFonts w:ascii="Times New Roman"/>
          <w:b w:val="false"/>
          <w:i w:val="false"/>
          <w:color w:val="000000"/>
          <w:vertAlign w:val="subscript"/>
        </w:rPr>
        <w:t>ф</w:t>
      </w:r>
      <w:r>
        <w:rPr>
          <w:rFonts w:ascii="Times New Roman"/>
          <w:b w:val="false"/>
          <w:i w:val="false"/>
          <w:color w:val="000000"/>
          <w:sz w:val="28"/>
        </w:rPr>
        <w:t xml:space="preserve"> — көлденең аралықтар аралығындағы немесе көлденең аралықтар және көлбеу фермалар аралығындағы флорлар саны;</w:t>
      </w:r>
      <w:r>
        <w:br/>
      </w:r>
      <w:r>
        <w:rPr>
          <w:rFonts w:ascii="Times New Roman"/>
          <w:b w:val="false"/>
          <w:i w:val="false"/>
          <w:color w:val="000000"/>
          <w:sz w:val="28"/>
        </w:rPr>
        <w:t>
      Бойлық көлбеу ферманың пиллерсімен ұсталатын жүк трюмінің түп ауданы, мына формула бойынша анықталады</w:t>
      </w:r>
      <w:r>
        <w:br/>
      </w:r>
      <w:r>
        <w:rPr>
          <w:rFonts w:ascii="Times New Roman"/>
          <w:b w:val="false"/>
          <w:i w:val="false"/>
          <w:color w:val="000000"/>
          <w:sz w:val="28"/>
        </w:rPr>
        <w:t>
                   f = 0,5L</w:t>
      </w:r>
      <w:r>
        <w:rPr>
          <w:rFonts w:ascii="Times New Roman"/>
          <w:b w:val="false"/>
          <w:i w:val="false"/>
          <w:color w:val="000000"/>
          <w:vertAlign w:val="subscript"/>
        </w:rPr>
        <w:t>n</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к</w:t>
      </w:r>
      <w:r>
        <w:rPr>
          <w:rFonts w:ascii="Times New Roman"/>
          <w:b w:val="false"/>
          <w:i w:val="false"/>
          <w:color w:val="000000"/>
          <w:sz w:val="28"/>
        </w:rPr>
        <w:t xml:space="preserve"> + 2n</w:t>
      </w:r>
      <w:r>
        <w:rPr>
          <w:rFonts w:ascii="Times New Roman"/>
          <w:b w:val="false"/>
          <w:i w:val="false"/>
          <w:color w:val="000000"/>
          <w:vertAlign w:val="subscript"/>
        </w:rPr>
        <w:t>ф</w:t>
      </w:r>
      <w:r>
        <w:rPr>
          <w:rFonts w:ascii="Times New Roman"/>
          <w:b w:val="false"/>
          <w:i w:val="false"/>
          <w:color w:val="000000"/>
          <w:sz w:val="28"/>
        </w:rPr>
        <w:t>) + L</w:t>
      </w:r>
      <w:r>
        <w:rPr>
          <w:rFonts w:ascii="Times New Roman"/>
          <w:b w:val="false"/>
          <w:i w:val="false"/>
          <w:color w:val="000000"/>
          <w:vertAlign w:val="subscript"/>
        </w:rPr>
        <w:t>n</w:t>
      </w:r>
      <w:r>
        <w:rPr>
          <w:rFonts w:ascii="Times New Roman"/>
          <w:b w:val="false"/>
          <w:i w:val="false"/>
          <w:color w:val="000000"/>
          <w:sz w:val="28"/>
        </w:rPr>
        <w:t>b/(n</w:t>
      </w:r>
      <w:r>
        <w:rPr>
          <w:rFonts w:ascii="Times New Roman"/>
          <w:b w:val="false"/>
          <w:i w:val="false"/>
          <w:color w:val="000000"/>
          <w:vertAlign w:val="subscript"/>
        </w:rPr>
        <w:t>ф</w:t>
      </w:r>
      <w:r>
        <w:rPr>
          <w:rFonts w:ascii="Times New Roman"/>
          <w:b w:val="false"/>
          <w:i w:val="false"/>
          <w:color w:val="000000"/>
          <w:sz w:val="28"/>
        </w:rPr>
        <w:t xml:space="preserve"> + 1)     (262)</w:t>
      </w:r>
      <w:r>
        <w:br/>
      </w:r>
      <w:r>
        <w:rPr>
          <w:rFonts w:ascii="Times New Roman"/>
          <w:b w:val="false"/>
          <w:i w:val="false"/>
          <w:color w:val="000000"/>
          <w:sz w:val="28"/>
        </w:rPr>
        <w:t xml:space="preserve">
      b </w:t>
      </w:r>
      <w:r>
        <w:rPr>
          <w:rFonts w:ascii="Times New Roman"/>
          <w:b w:val="false"/>
          <w:i/>
          <w:color w:val="000000"/>
          <w:sz w:val="28"/>
        </w:rPr>
        <w:t xml:space="preserve">— </w:t>
      </w:r>
      <w:r>
        <w:rPr>
          <w:rFonts w:ascii="Times New Roman"/>
          <w:b w:val="false"/>
          <w:i w:val="false"/>
          <w:color w:val="000000"/>
          <w:sz w:val="28"/>
        </w:rPr>
        <w:t>борттан бойлық көлбеу фермаға дейінгі арақашықтық.</w:t>
      </w:r>
      <w:r>
        <w:br/>
      </w:r>
      <w:r>
        <w:rPr>
          <w:rFonts w:ascii="Times New Roman"/>
          <w:b w:val="false"/>
          <w:i w:val="false"/>
          <w:color w:val="000000"/>
          <w:sz w:val="28"/>
        </w:rPr>
        <w:t>
      Көлбеу ферманың пиллерсі деп қабылданатын жүктеме есебі, мына формула бойынша анықталады, кН:</w:t>
      </w:r>
      <w:r>
        <w:br/>
      </w:r>
      <w:r>
        <w:rPr>
          <w:rFonts w:ascii="Times New Roman"/>
          <w:b w:val="false"/>
          <w:i w:val="false"/>
          <w:color w:val="000000"/>
          <w:sz w:val="28"/>
        </w:rPr>
        <w:t>
                                P = fp,                      (263)</w:t>
      </w:r>
      <w:r>
        <w:br/>
      </w:r>
      <w:r>
        <w:rPr>
          <w:rFonts w:ascii="Times New Roman"/>
          <w:b w:val="false"/>
          <w:i w:val="false"/>
          <w:color w:val="000000"/>
          <w:sz w:val="28"/>
        </w:rPr>
        <w:t>
      мұндағы р – осы Қағиданың 435-тармағында қарастырылған деректер;</w:t>
      </w:r>
      <w:r>
        <w:br/>
      </w:r>
      <w:r>
        <w:rPr>
          <w:rFonts w:ascii="Times New Roman"/>
          <w:b w:val="false"/>
          <w:i w:val="false"/>
          <w:color w:val="000000"/>
          <w:sz w:val="28"/>
        </w:rPr>
        <w:t>
      Бойлық көлбеу ферманың танкер тюмінде бойлық қатардың бір пиллерсіне қабылданатын күш осы Қағиданың 74-тармағы және 46-тармағы 3) тармақшасына қабылданады.</w:t>
      </w:r>
      <w:r>
        <w:br/>
      </w:r>
      <w:r>
        <w:rPr>
          <w:rFonts w:ascii="Times New Roman"/>
          <w:b w:val="false"/>
          <w:i w:val="false"/>
          <w:color w:val="000000"/>
          <w:sz w:val="28"/>
        </w:rPr>
        <w:t>
</w:t>
      </w:r>
      <w:r>
        <w:rPr>
          <w:rFonts w:ascii="Times New Roman"/>
          <w:b w:val="false"/>
          <w:i w:val="false"/>
          <w:color w:val="000000"/>
          <w:sz w:val="28"/>
        </w:rPr>
        <w:t>
      463. Алмалы-салмалы сыйымдылық орналасатын аудандағы бортқа жүктеменің есебі осы Қағиданың 44-тармағына сәйкес құрғақ жүкті кемелерге арналған сияқты анықтайды.</w:t>
      </w:r>
      <w:r>
        <w:br/>
      </w:r>
      <w:r>
        <w:rPr>
          <w:rFonts w:ascii="Times New Roman"/>
          <w:b w:val="false"/>
          <w:i w:val="false"/>
          <w:color w:val="000000"/>
          <w:sz w:val="28"/>
        </w:rPr>
        <w:t xml:space="preserve">
      Осы Қағиданың 58 және 59-формулаларында екі түп болмаған кезде </w:t>
      </w:r>
      <w:r>
        <w:rPr>
          <w:rFonts w:ascii="Times New Roman"/>
          <w:b w:val="false"/>
          <w:i/>
          <w:color w:val="000000"/>
          <w:sz w:val="28"/>
        </w:rPr>
        <w:t>h</w:t>
      </w:r>
      <w:r>
        <w:rPr>
          <w:rFonts w:ascii="Times New Roman"/>
          <w:b w:val="false"/>
          <w:i w:val="false"/>
          <w:color w:val="000000"/>
          <w:vertAlign w:val="subscript"/>
        </w:rPr>
        <w:t>дд</w:t>
      </w:r>
      <w:r>
        <w:rPr>
          <w:rFonts w:ascii="Times New Roman"/>
          <w:b w:val="false"/>
          <w:i w:val="false"/>
          <w:color w:val="000000"/>
          <w:sz w:val="28"/>
        </w:rPr>
        <w:t xml:space="preserve"> = 0 деп қабылдау керек.</w:t>
      </w:r>
      <w:r>
        <w:br/>
      </w:r>
      <w:r>
        <w:rPr>
          <w:rFonts w:ascii="Times New Roman"/>
          <w:b w:val="false"/>
          <w:i w:val="false"/>
          <w:color w:val="000000"/>
          <w:sz w:val="28"/>
        </w:rPr>
        <w:t>
</w:t>
      </w:r>
      <w:r>
        <w:rPr>
          <w:rFonts w:ascii="Times New Roman"/>
          <w:b w:val="false"/>
          <w:i w:val="false"/>
          <w:color w:val="000000"/>
          <w:sz w:val="28"/>
        </w:rPr>
        <w:t>
      464. Тік алмалы-салмалы сыйымдылықты орнату ауданындағы жүк трюмінің көлденең аралықтарының жүктеме есебі осы Қағиданың 45-тармағы 3) тармақшасына сәйкес анықталады.</w:t>
      </w:r>
      <w:r>
        <w:br/>
      </w:r>
      <w:r>
        <w:rPr>
          <w:rFonts w:ascii="Times New Roman"/>
          <w:b w:val="false"/>
          <w:i w:val="false"/>
          <w:color w:val="000000"/>
          <w:sz w:val="28"/>
        </w:rPr>
        <w:t>
</w:t>
      </w:r>
      <w:r>
        <w:rPr>
          <w:rFonts w:ascii="Times New Roman"/>
          <w:b w:val="false"/>
          <w:i w:val="false"/>
          <w:color w:val="000000"/>
          <w:sz w:val="28"/>
        </w:rPr>
        <w:t>
      465. Тік алмалы-салмалы сыйымдылықты орнату ауданындағы танкерлер палубасы үшін жүктеме есебі осы Қағиданың 46-тармағы 3) тармақшасына сәйкес анықталады.</w:t>
      </w:r>
      <w:r>
        <w:br/>
      </w:r>
      <w:r>
        <w:rPr>
          <w:rFonts w:ascii="Times New Roman"/>
          <w:b w:val="false"/>
          <w:i w:val="false"/>
          <w:color w:val="000000"/>
          <w:sz w:val="28"/>
        </w:rPr>
        <w:t>
</w:t>
      </w:r>
      <w:r>
        <w:rPr>
          <w:rFonts w:ascii="Times New Roman"/>
          <w:b w:val="false"/>
          <w:i w:val="false"/>
          <w:color w:val="000000"/>
          <w:sz w:val="28"/>
        </w:rPr>
        <w:t>
      466. Тік алмалы-салмалы сыйымдылықты орнату ауданындағы белдікпен жалғасқан бимстер және жартылай бимстердің көлденең қимасының қарсыласу сәті осы Қағиданың 223-тармағы 3) тармақшасына сәйкес анықталады.</w:t>
      </w:r>
      <w:r>
        <w:br/>
      </w:r>
      <w:r>
        <w:rPr>
          <w:rFonts w:ascii="Times New Roman"/>
          <w:b w:val="false"/>
          <w:i w:val="false"/>
          <w:color w:val="000000"/>
          <w:sz w:val="28"/>
        </w:rPr>
        <w:t>
</w:t>
      </w:r>
      <w:r>
        <w:rPr>
          <w:rFonts w:ascii="Times New Roman"/>
          <w:b w:val="false"/>
          <w:i w:val="false"/>
          <w:color w:val="000000"/>
          <w:sz w:val="28"/>
        </w:rPr>
        <w:t>
      467. Тік алмалы-салмалы сыйымдылықты орнату ауданындағы белдікпен жалғасқан бойлық палуба астындағы қабырға қаттылығының қарсыласу сәті осы Қағиданың 226-тармағы 4) тармақшасына сәйкес анықталады.</w:t>
      </w:r>
    </w:p>
    <w:bookmarkEnd w:id="87"/>
    <w:bookmarkStart w:name="z518" w:id="88"/>
    <w:p>
      <w:pPr>
        <w:spacing w:after="0"/>
        <w:ind w:left="0"/>
        <w:jc w:val="left"/>
      </w:pPr>
      <w:r>
        <w:rPr>
          <w:rFonts w:ascii="Times New Roman"/>
          <w:b/>
          <w:i w:val="false"/>
          <w:color w:val="000000"/>
        </w:rPr>
        <w:t xml:space="preserve"> 
§ 9. Жүзбелі крандар</w:t>
      </w:r>
    </w:p>
    <w:bookmarkEnd w:id="88"/>
    <w:bookmarkStart w:name="z519" w:id="89"/>
    <w:p>
      <w:pPr>
        <w:spacing w:after="0"/>
        <w:ind w:left="0"/>
        <w:jc w:val="both"/>
      </w:pPr>
      <w:r>
        <w:rPr>
          <w:rFonts w:ascii="Times New Roman"/>
          <w:b w:val="false"/>
          <w:i w:val="false"/>
          <w:color w:val="000000"/>
          <w:sz w:val="28"/>
        </w:rPr>
        <w:t>
      468. Осы тараудың талаптары өздігінен жүрмейтін корпус бойынша (понтон) орналаспайтын бағытталған грейферлік-ілмекті жартылай бұрылатын жоғарғы жүк көтергіш құрылысымен «О (мұз)» сыныпты жүк көтерімділігі 25 т аспайтын, ұзындығы 50 м дейін және басты өлшемдердің қатынасымен жүзбелі крандарға қолданылады L/Н</w:t>
      </w:r>
      <w:r>
        <w:rPr>
          <w:rFonts w:ascii="Times New Roman"/>
          <w:b w:val="false"/>
          <w:i w:val="false"/>
          <w:color w:val="000000"/>
          <w:sz w:val="28"/>
          <w:u w:val="single"/>
        </w:rPr>
        <w:t>&lt;</w:t>
      </w:r>
      <w:r>
        <w:rPr>
          <w:rFonts w:ascii="Times New Roman"/>
          <w:b w:val="false"/>
          <w:i w:val="false"/>
          <w:color w:val="000000"/>
          <w:sz w:val="28"/>
        </w:rPr>
        <w:t>15, В/Н</w:t>
      </w:r>
      <w:r>
        <w:rPr>
          <w:rFonts w:ascii="Times New Roman"/>
          <w:b w:val="false"/>
          <w:i w:val="false"/>
          <w:color w:val="000000"/>
          <w:sz w:val="28"/>
          <w:u w:val="single"/>
        </w:rPr>
        <w:t>&lt;</w:t>
      </w:r>
      <w:r>
        <w:rPr>
          <w:rFonts w:ascii="Times New Roman"/>
          <w:b w:val="false"/>
          <w:i w:val="false"/>
          <w:color w:val="000000"/>
          <w:sz w:val="28"/>
        </w:rPr>
        <w:t>7.</w:t>
      </w:r>
      <w:r>
        <w:br/>
      </w:r>
      <w:r>
        <w:rPr>
          <w:rFonts w:ascii="Times New Roman"/>
          <w:b w:val="false"/>
          <w:i w:val="false"/>
          <w:color w:val="000000"/>
          <w:sz w:val="28"/>
        </w:rPr>
        <w:t>
      Басқа жүзбелі крандардың корпустары Кеме қатынасы тіркелімінің арнайы қарау насаны болып табылады.</w:t>
      </w:r>
      <w:r>
        <w:br/>
      </w:r>
      <w:r>
        <w:rPr>
          <w:rFonts w:ascii="Times New Roman"/>
          <w:b w:val="false"/>
          <w:i w:val="false"/>
          <w:color w:val="000000"/>
          <w:sz w:val="28"/>
        </w:rPr>
        <w:t>
      Егер осы тарауда басқа нұсқаулықтар айтылмаса, жүзбелі крандарға қолданылатын осы Қағиданың 3 – 5-бөлімі талаптары орындалу қажет.</w:t>
      </w:r>
      <w:r>
        <w:br/>
      </w:r>
      <w:r>
        <w:rPr>
          <w:rFonts w:ascii="Times New Roman"/>
          <w:b w:val="false"/>
          <w:i w:val="false"/>
          <w:color w:val="000000"/>
          <w:sz w:val="28"/>
        </w:rPr>
        <w:t>
      Жүзбелі крандар үшін «О» сыныбы жебемен сүйреу кезіндегі жол бойынша жиналған жүзу шарттарымен анықталады. Кранның жұмысы кезіндегі жел-толқындық режим бойынша шектегіш шарттар жобалушымен тағайындалады.</w:t>
      </w:r>
      <w:r>
        <w:br/>
      </w:r>
      <w:r>
        <w:rPr>
          <w:rFonts w:ascii="Times New Roman"/>
          <w:b w:val="false"/>
          <w:i w:val="false"/>
          <w:color w:val="000000"/>
          <w:sz w:val="28"/>
        </w:rPr>
        <w:t>
      Осы тармақпен бекітілген айрықшаланатын басты өлшемдердің қатынасы кезінде, байланыстардың конструкциясы және өлшемі қосымша беріктілік есебімен расталуы қажет.</w:t>
      </w:r>
      <w:r>
        <w:br/>
      </w:r>
      <w:r>
        <w:rPr>
          <w:rFonts w:ascii="Times New Roman"/>
          <w:b w:val="false"/>
          <w:i w:val="false"/>
          <w:color w:val="000000"/>
          <w:sz w:val="28"/>
        </w:rPr>
        <w:t>
</w:t>
      </w:r>
      <w:r>
        <w:rPr>
          <w:rFonts w:ascii="Times New Roman"/>
          <w:b w:val="false"/>
          <w:i w:val="false"/>
          <w:color w:val="000000"/>
          <w:sz w:val="28"/>
        </w:rPr>
        <w:t>
      469. Кранды орнату үшін конструкцияның іргетасы бойлық және көлденең аралықтардан жасалған тіреуіш домалақтан, барабаннан және айқастырмадан тұру қажет (осы Қағидаға </w:t>
      </w:r>
      <w:r>
        <w:rPr>
          <w:rFonts w:ascii="Times New Roman"/>
          <w:b w:val="false"/>
          <w:i w:val="false"/>
          <w:color w:val="000000"/>
          <w:sz w:val="28"/>
        </w:rPr>
        <w:t>62-қосымша</w:t>
      </w:r>
      <w:r>
        <w:rPr>
          <w:rFonts w:ascii="Times New Roman"/>
          <w:b w:val="false"/>
          <w:i w:val="false"/>
          <w:color w:val="000000"/>
          <w:sz w:val="28"/>
        </w:rPr>
        <w:t>).</w:t>
      </w:r>
      <w:r>
        <w:br/>
      </w:r>
      <w:r>
        <w:rPr>
          <w:rFonts w:ascii="Times New Roman"/>
          <w:b w:val="false"/>
          <w:i w:val="false"/>
          <w:color w:val="000000"/>
          <w:sz w:val="28"/>
        </w:rPr>
        <w:t>
      Іргетастың басқа конструкциялары Кеме қатынасы тіркелімнің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470. Пиктік аралықтар миделге цилиндрлік ендірмеден бастап бір шпациядан кем емес қашықтықта орнатылу қажет. Қандай жағдайда да форпик ұзындығы 7 шпациядан, ахтерпиктігі 5 шпациядан кем болмау қажет.</w:t>
      </w:r>
      <w:r>
        <w:br/>
      </w:r>
      <w:r>
        <w:rPr>
          <w:rFonts w:ascii="Times New Roman"/>
          <w:b w:val="false"/>
          <w:i w:val="false"/>
          <w:color w:val="000000"/>
          <w:sz w:val="28"/>
        </w:rPr>
        <w:t>
</w:t>
      </w:r>
      <w:r>
        <w:rPr>
          <w:rFonts w:ascii="Times New Roman"/>
          <w:b w:val="false"/>
          <w:i w:val="false"/>
          <w:color w:val="000000"/>
          <w:sz w:val="28"/>
        </w:rPr>
        <w:t>
      471. Понтон, форпик және ахтерпиктің борттарында жиынтықтың көлденең жүйесі болуы;</w:t>
      </w:r>
      <w:r>
        <w:br/>
      </w:r>
      <w:r>
        <w:rPr>
          <w:rFonts w:ascii="Times New Roman"/>
          <w:b w:val="false"/>
          <w:i w:val="false"/>
          <w:color w:val="000000"/>
          <w:sz w:val="28"/>
        </w:rPr>
        <w:t>
      форпик және ахтерикет шпация 400 мм жоғары болмау керек және флорлар әрбір шпангоутта орнатылуы қажет.</w:t>
      </w:r>
      <w:r>
        <w:br/>
      </w:r>
      <w:r>
        <w:rPr>
          <w:rFonts w:ascii="Times New Roman"/>
          <w:b w:val="false"/>
          <w:i w:val="false"/>
          <w:color w:val="000000"/>
          <w:sz w:val="28"/>
        </w:rPr>
        <w:t>
      Шпация 400 мм жоғары болған кезде борт бойынша алдыңғы жағы және артқы жақты ұштарында белдікпен жалғасқан көлденең қималардың қарсыласу сәті осы Қағиданың 296-тармағына қанағаттандыратын аралық шпангоуттар орнатылу қажет.</w:t>
      </w:r>
      <w:r>
        <w:br/>
      </w:r>
      <w:r>
        <w:rPr>
          <w:rFonts w:ascii="Times New Roman"/>
          <w:b w:val="false"/>
          <w:i w:val="false"/>
          <w:color w:val="000000"/>
          <w:sz w:val="28"/>
        </w:rPr>
        <w:t>
</w:t>
      </w:r>
      <w:r>
        <w:rPr>
          <w:rFonts w:ascii="Times New Roman"/>
          <w:b w:val="false"/>
          <w:i w:val="false"/>
          <w:color w:val="000000"/>
          <w:sz w:val="28"/>
        </w:rPr>
        <w:t>
      472. Айқастырғыштардың көлденең аралықтары понтонның ұзына бойына, ал айқастырғыштардың бойлық аралықтары барабанмен жалғасқан жерден бастап тұмсық және артқы жағына қарай 3 шпациядан кем емес қашықтықта жазық орындалу қажет. Жүзбелі кранның басқа аралықтары кеңірдектенген болып орындалуға болады.</w:t>
      </w:r>
      <w:r>
        <w:br/>
      </w:r>
      <w:r>
        <w:rPr>
          <w:rFonts w:ascii="Times New Roman"/>
          <w:b w:val="false"/>
          <w:i w:val="false"/>
          <w:color w:val="000000"/>
          <w:sz w:val="28"/>
        </w:rPr>
        <w:t>
      Айқастырғыштардың бойлық аралықтары понтонның барлық ұзындығына немесе форпик және ахтерпик аралықтарының аралығына орналасуы қажет.</w:t>
      </w:r>
      <w:r>
        <w:br/>
      </w:r>
      <w:r>
        <w:rPr>
          <w:rFonts w:ascii="Times New Roman"/>
          <w:b w:val="false"/>
          <w:i w:val="false"/>
          <w:color w:val="000000"/>
          <w:sz w:val="28"/>
        </w:rPr>
        <w:t>
      Жазық аралықтардың бос жиынтығы, сондай-ақ кеңірдектер тік орналасауы қажет.</w:t>
      </w:r>
      <w:r>
        <w:br/>
      </w:r>
      <w:r>
        <w:rPr>
          <w:rFonts w:ascii="Times New Roman"/>
          <w:b w:val="false"/>
          <w:i w:val="false"/>
          <w:color w:val="000000"/>
          <w:sz w:val="28"/>
        </w:rPr>
        <w:t>
</w:t>
      </w:r>
      <w:r>
        <w:rPr>
          <w:rFonts w:ascii="Times New Roman"/>
          <w:b w:val="false"/>
          <w:i w:val="false"/>
          <w:color w:val="000000"/>
          <w:sz w:val="28"/>
        </w:rPr>
        <w:t>
      473. Мұздық нығайтулар ескерілген понтон корпусының байланысының қалыңдығы мынадай көрсетілген минималды қалыңдықтан кем болмау қажет, мм:</w:t>
      </w:r>
      <w:r>
        <w:br/>
      </w:r>
      <w:r>
        <w:rPr>
          <w:rFonts w:ascii="Times New Roman"/>
          <w:b w:val="false"/>
          <w:i w:val="false"/>
          <w:color w:val="000000"/>
          <w:sz w:val="28"/>
        </w:rPr>
        <w:t>
      сыртқы қаптама және палубалық төсеніш понтонның барлық ұзындығы бойынша – 8,0;</w:t>
      </w:r>
      <w:r>
        <w:br/>
      </w:r>
      <w:r>
        <w:rPr>
          <w:rFonts w:ascii="Times New Roman"/>
          <w:b w:val="false"/>
          <w:i w:val="false"/>
          <w:color w:val="000000"/>
          <w:sz w:val="28"/>
        </w:rPr>
        <w:t>
      айқастырғыштардың көлденең аралықтарының жазық табақшалары понтонның және айқастырғыштардың бойлық аралықтарының ен бойына барабанмен жалғасқан жерден бастап алдыңғы жағы және артқы жағына қарай үш шпациядан кем емес - 8,0;</w:t>
      </w:r>
      <w:r>
        <w:br/>
      </w:r>
      <w:r>
        <w:rPr>
          <w:rFonts w:ascii="Times New Roman"/>
          <w:b w:val="false"/>
          <w:i w:val="false"/>
          <w:color w:val="000000"/>
          <w:sz w:val="28"/>
        </w:rPr>
        <w:t>
      аралықтардың қалған табақшалары - 6,0;</w:t>
      </w:r>
      <w:r>
        <w:br/>
      </w:r>
      <w:r>
        <w:rPr>
          <w:rFonts w:ascii="Times New Roman"/>
          <w:b w:val="false"/>
          <w:i w:val="false"/>
          <w:color w:val="000000"/>
          <w:sz w:val="28"/>
        </w:rPr>
        <w:t>
      понтонның барлық ұзындығы бойынша қаңқалық белдік - 10,0.</w:t>
      </w:r>
      <w:r>
        <w:br/>
      </w:r>
      <w:r>
        <w:rPr>
          <w:rFonts w:ascii="Times New Roman"/>
          <w:b w:val="false"/>
          <w:i w:val="false"/>
          <w:color w:val="000000"/>
          <w:sz w:val="28"/>
        </w:rPr>
        <w:t>
</w:t>
      </w:r>
      <w:r>
        <w:rPr>
          <w:rFonts w:ascii="Times New Roman"/>
          <w:b w:val="false"/>
          <w:i w:val="false"/>
          <w:color w:val="000000"/>
          <w:sz w:val="28"/>
        </w:rPr>
        <w:t xml:space="preserve">
      474. Барабан дуалының қалыңдығы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мынадай формуламен анықталғаннан кем болмау қажет, мм</w:t>
      </w:r>
    </w:p>
    <w:bookmarkEnd w:id="89"/>
    <w:bookmarkStart w:name="z526" w:id="90"/>
    <w:p>
      <w:pPr>
        <w:spacing w:after="0"/>
        <w:ind w:left="0"/>
        <w:jc w:val="both"/>
      </w:pP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vertAlign w:val="subscript"/>
        </w:rPr>
        <w:t>r</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к</w:t>
      </w:r>
      <w:r>
        <w:rPr>
          <w:rFonts w:ascii="Times New Roman"/>
          <w:b w:val="false"/>
          <w:i w:val="false"/>
          <w:color w:val="000000"/>
          <w:sz w:val="28"/>
        </w:rPr>
        <w:t>)(1 + 2</w:t>
      </w:r>
      <w:r>
        <w:rPr>
          <w:rFonts w:ascii="Times New Roman"/>
          <w:b w:val="false"/>
          <w:i/>
          <w:color w:val="000000"/>
          <w:sz w:val="28"/>
        </w:rPr>
        <w:t>C</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sz w:val="28"/>
        </w:rPr>
        <w:t>)/(16</w:t>
      </w:r>
      <w:r>
        <w:rPr>
          <w:rFonts w:ascii="Times New Roman"/>
          <w:b w:val="false"/>
          <w:i/>
          <w:color w:val="000000"/>
          <w:sz w:val="28"/>
        </w:rPr>
        <w:t>R</w:t>
      </w:r>
      <w:r>
        <w:rPr>
          <w:rFonts w:ascii="Times New Roman"/>
          <w:b w:val="false"/>
          <w:i w:val="false"/>
          <w:color w:val="000000"/>
          <w:sz w:val="28"/>
        </w:rPr>
        <w:t>),        (264)</w:t>
      </w:r>
      <w:r>
        <w:br/>
      </w:r>
      <w:r>
        <w:rPr>
          <w:rFonts w:ascii="Times New Roman"/>
          <w:b w:val="false"/>
          <w:i w:val="false"/>
          <w:color w:val="000000"/>
          <w:sz w:val="28"/>
        </w:rPr>
        <w:t>
      мұндағы Р</w:t>
      </w:r>
      <w:r>
        <w:rPr>
          <w:rFonts w:ascii="Times New Roman"/>
          <w:b w:val="false"/>
          <w:i w:val="false"/>
          <w:color w:val="000000"/>
          <w:vertAlign w:val="subscript"/>
        </w:rPr>
        <w:t>r</w:t>
      </w:r>
      <w:r>
        <w:rPr>
          <w:rFonts w:ascii="Times New Roman"/>
          <w:b w:val="false"/>
          <w:i w:val="false"/>
          <w:color w:val="000000"/>
          <w:sz w:val="28"/>
        </w:rPr>
        <w:t> - краннық жүк көтерімділігі, т;</w:t>
      </w:r>
      <w:r>
        <w:br/>
      </w:r>
      <w:r>
        <w:rPr>
          <w:rFonts w:ascii="Times New Roman"/>
          <w:b w:val="false"/>
          <w:i w:val="false"/>
          <w:color w:val="000000"/>
          <w:sz w:val="28"/>
        </w:rPr>
        <w:t>
      Q</w:t>
      </w:r>
      <w:r>
        <w:rPr>
          <w:rFonts w:ascii="Times New Roman"/>
          <w:b w:val="false"/>
          <w:i w:val="false"/>
          <w:color w:val="000000"/>
          <w:vertAlign w:val="subscript"/>
        </w:rPr>
        <w:t>K</w:t>
      </w:r>
      <w:r>
        <w:rPr>
          <w:rFonts w:ascii="Times New Roman"/>
          <w:b w:val="false"/>
          <w:i/>
          <w:color w:val="000000"/>
          <w:sz w:val="28"/>
        </w:rPr>
        <w:t xml:space="preserve"> — </w:t>
      </w:r>
      <w:r>
        <w:rPr>
          <w:rFonts w:ascii="Times New Roman"/>
          <w:b w:val="false"/>
          <w:i w:val="false"/>
          <w:color w:val="000000"/>
          <w:sz w:val="28"/>
        </w:rPr>
        <w:t>кран салмағы (жоғарғы жағы), т;</w:t>
      </w:r>
      <w:r>
        <w:br/>
      </w:r>
      <w:r>
        <w:rPr>
          <w:rFonts w:ascii="Times New Roman"/>
          <w:b w:val="false"/>
          <w:i w:val="false"/>
          <w:color w:val="000000"/>
          <w:sz w:val="28"/>
        </w:rPr>
        <w:t>
      R</w:t>
      </w:r>
      <w:r>
        <w:rPr>
          <w:rFonts w:ascii="Times New Roman"/>
          <w:b w:val="false"/>
          <w:i/>
          <w:color w:val="000000"/>
          <w:sz w:val="28"/>
        </w:rPr>
        <w:t xml:space="preserve"> — </w:t>
      </w:r>
      <w:r>
        <w:rPr>
          <w:rFonts w:ascii="Times New Roman"/>
          <w:b w:val="false"/>
          <w:i w:val="false"/>
          <w:color w:val="000000"/>
          <w:sz w:val="28"/>
        </w:rPr>
        <w:t>барабан радиусы, м;</w:t>
      </w:r>
      <w:r>
        <w:br/>
      </w:r>
      <w:r>
        <w:rPr>
          <w:rFonts w:ascii="Times New Roman"/>
          <w:b w:val="false"/>
          <w:i w:val="false"/>
          <w:color w:val="000000"/>
          <w:sz w:val="28"/>
        </w:rPr>
        <w:t>
      С</w:t>
      </w:r>
      <w:r>
        <w:rPr>
          <w:rFonts w:ascii="Times New Roman"/>
          <w:b w:val="false"/>
          <w:i/>
          <w:color w:val="000000"/>
          <w:sz w:val="28"/>
        </w:rPr>
        <w:t xml:space="preserve"> — </w:t>
      </w:r>
      <w:r>
        <w:rPr>
          <w:rFonts w:ascii="Times New Roman"/>
          <w:b w:val="false"/>
          <w:i w:val="false"/>
          <w:color w:val="000000"/>
          <w:sz w:val="28"/>
        </w:rPr>
        <w:t>барабан осінен едәуір жүгі бар жебенің ең үлкен аралығындағы кран салмағының ортасына дейінгі арақашықтық, м.</w:t>
      </w:r>
      <w:r>
        <w:br/>
      </w:r>
      <w:r>
        <w:rPr>
          <w:rFonts w:ascii="Times New Roman"/>
          <w:b w:val="false"/>
          <w:i w:val="false"/>
          <w:color w:val="000000"/>
          <w:sz w:val="28"/>
        </w:rPr>
        <w:t>
      Барабан дуалының қалыңдық есебінің нәтижесіне қарамастан 8 мм кем қабылданбау қажет.</w:t>
      </w:r>
      <w:r>
        <w:br/>
      </w:r>
      <w:r>
        <w:rPr>
          <w:rFonts w:ascii="Times New Roman"/>
          <w:b w:val="false"/>
          <w:i w:val="false"/>
          <w:color w:val="000000"/>
          <w:sz w:val="28"/>
        </w:rPr>
        <w:t xml:space="preserve">
      475. Флорлар және рамалық бимстер аралығының </w:t>
      </w:r>
      <w:r>
        <w:rPr>
          <w:rFonts w:ascii="Times New Roman"/>
          <w:b w:val="false"/>
          <w:i/>
          <w:color w:val="000000"/>
          <w:sz w:val="28"/>
        </w:rPr>
        <w:t xml:space="preserve">В\ </w:t>
      </w:r>
      <w:r>
        <w:rPr>
          <w:rFonts w:ascii="Times New Roman"/>
          <w:b w:val="false"/>
          <w:i w:val="false"/>
          <w:color w:val="000000"/>
          <w:sz w:val="28"/>
        </w:rPr>
        <w:t xml:space="preserve">есебі ретінде олардың қарсыласу сәтін анықтау кезінде айқастырғыштардың борт және бойлық аралықтар аралығындағы арақышықтық қабылданады, сонымен бірге </w:t>
      </w:r>
      <w:r>
        <w:rPr>
          <w:rFonts w:ascii="Times New Roman"/>
          <w:b w:val="false"/>
          <w:i/>
          <w:color w:val="000000"/>
          <w:sz w:val="28"/>
        </w:rPr>
        <w:t>В\</w:t>
      </w:r>
      <w:r>
        <w:rPr>
          <w:rFonts w:ascii="Times New Roman"/>
          <w:b w:val="false"/>
          <w:i w:val="false"/>
          <w:color w:val="000000"/>
          <w:sz w:val="28"/>
        </w:rPr>
        <w:t xml:space="preserve"> мәні 0,385 кем болмау қажет.</w:t>
      </w:r>
      <w:r>
        <w:br/>
      </w:r>
      <w:r>
        <w:rPr>
          <w:rFonts w:ascii="Times New Roman"/>
          <w:b w:val="false"/>
          <w:i w:val="false"/>
          <w:color w:val="000000"/>
          <w:sz w:val="28"/>
        </w:rPr>
        <w:t>
</w:t>
      </w:r>
      <w:r>
        <w:rPr>
          <w:rFonts w:ascii="Times New Roman"/>
          <w:b w:val="false"/>
          <w:i w:val="false"/>
          <w:color w:val="000000"/>
          <w:sz w:val="28"/>
        </w:rPr>
        <w:t>
      476. Белдікпен жалғасқан борттың рамалық шпангоутының көлденең қимасының қарсыласу сәті понтонның барлық ұзына бойына мынадан кем болмау қажет,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sz w:val="28"/>
        </w:rPr>
        <w:t xml:space="preserve"> = 0,14</w:t>
      </w:r>
      <w:r>
        <w:rPr>
          <w:rFonts w:ascii="Times New Roman"/>
          <w:b w:val="false"/>
          <w:i/>
          <w:color w:val="000000"/>
          <w:sz w:val="28"/>
        </w:rPr>
        <w:t>LBHd</w:t>
      </w:r>
      <w:r>
        <w:rPr>
          <w:rFonts w:ascii="Times New Roman"/>
          <w:b w:val="false"/>
          <w:i w:val="false"/>
          <w:color w:val="000000"/>
          <w:vertAlign w:val="subscript"/>
        </w:rPr>
        <w:t>1</w:t>
      </w:r>
      <w:r>
        <w:rPr>
          <w:rFonts w:ascii="Times New Roman"/>
          <w:b w:val="false"/>
          <w:i w:val="false"/>
          <w:color w:val="000000"/>
          <w:sz w:val="28"/>
        </w:rPr>
        <w:t>,                 (265)</w:t>
      </w:r>
      <w:r>
        <w:br/>
      </w:r>
      <w:r>
        <w:rPr>
          <w:rFonts w:ascii="Times New Roman"/>
          <w:b w:val="false"/>
          <w:i w:val="false"/>
          <w:color w:val="000000"/>
          <w:sz w:val="28"/>
        </w:rPr>
        <w:t>
      мұндағы d</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ортаңғы бөліктегі рамалық шпангоут аралығының арақашықтығы, м.</w:t>
      </w:r>
      <w:r>
        <w:br/>
      </w:r>
      <w:r>
        <w:rPr>
          <w:rFonts w:ascii="Times New Roman"/>
          <w:b w:val="false"/>
          <w:i w:val="false"/>
          <w:color w:val="000000"/>
          <w:sz w:val="28"/>
        </w:rPr>
        <w:t>
</w:t>
      </w:r>
      <w:r>
        <w:rPr>
          <w:rFonts w:ascii="Times New Roman"/>
          <w:b w:val="false"/>
          <w:i w:val="false"/>
          <w:color w:val="000000"/>
          <w:sz w:val="28"/>
        </w:rPr>
        <w:t>
      477. Белдікпен жалғасқан бос борттық шпангоуттың көлденең қимасының қарсыласу сәті понтонның ұзына бойынан мынадан кем болмау қажет,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sz w:val="28"/>
        </w:rPr>
        <w:t xml:space="preserve"> = 0,10</w:t>
      </w:r>
      <w:r>
        <w:rPr>
          <w:rFonts w:ascii="Times New Roman"/>
          <w:b w:val="false"/>
          <w:i/>
          <w:color w:val="000000"/>
          <w:sz w:val="28"/>
        </w:rPr>
        <w:t>LBl</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(266)</w:t>
      </w:r>
      <w:r>
        <w:br/>
      </w: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борт бойынша өлшенген түп және борттық стрингер аралығының немесе борттық стрингер және палуба аралығының арақышықтығы, м;</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ортаңғы бөліктегі шпация, м.</w:t>
      </w:r>
      <w:r>
        <w:br/>
      </w:r>
      <w:r>
        <w:rPr>
          <w:rFonts w:ascii="Times New Roman"/>
          <w:b w:val="false"/>
          <w:i w:val="false"/>
          <w:color w:val="000000"/>
          <w:sz w:val="28"/>
        </w:rPr>
        <w:t>
</w:t>
      </w:r>
      <w:r>
        <w:rPr>
          <w:rFonts w:ascii="Times New Roman"/>
          <w:b w:val="false"/>
          <w:i w:val="false"/>
          <w:color w:val="000000"/>
          <w:sz w:val="28"/>
        </w:rPr>
        <w:t>
      478</w:t>
      </w:r>
      <w:r>
        <w:rPr>
          <w:rFonts w:ascii="Times New Roman"/>
          <w:b/>
          <w:i w:val="false"/>
          <w:color w:val="000000"/>
          <w:sz w:val="28"/>
        </w:rPr>
        <w:t xml:space="preserve">. </w:t>
      </w:r>
      <w:r>
        <w:rPr>
          <w:rFonts w:ascii="Times New Roman"/>
          <w:b w:val="false"/>
          <w:i w:val="false"/>
          <w:color w:val="000000"/>
          <w:sz w:val="28"/>
        </w:rPr>
        <w:t>Транц тіректерінің аралығының арақашықтығы 400 мм кем болмау қажет.</w:t>
      </w:r>
      <w:r>
        <w:br/>
      </w:r>
      <w:r>
        <w:rPr>
          <w:rFonts w:ascii="Times New Roman"/>
          <w:b w:val="false"/>
          <w:i w:val="false"/>
          <w:color w:val="000000"/>
          <w:sz w:val="28"/>
        </w:rPr>
        <w:t>
      Рамалық тіректер кильсондар жазықтығында орналасу қажет. Рамалық тіректің бос белдігі кильсондардың бос белдігінің қима ауданынан 0,65 кем емес көлденең қима ауданы болу қажет.</w:t>
      </w:r>
      <w:r>
        <w:br/>
      </w:r>
      <w:r>
        <w:rPr>
          <w:rFonts w:ascii="Times New Roman"/>
          <w:b w:val="false"/>
          <w:i w:val="false"/>
          <w:color w:val="000000"/>
          <w:sz w:val="28"/>
        </w:rPr>
        <w:t>
      Белдікпен жалғасқан бос бағананың көлденең қимасының қарсыласу сәті осы Қағиданың 477-тармағына сәйкес анықталған белдікпен бос шпангоуттың көлденең қимасының қарсыласу сәтінен кем болмау қажет.</w:t>
      </w:r>
      <w:r>
        <w:br/>
      </w:r>
      <w:r>
        <w:rPr>
          <w:rFonts w:ascii="Times New Roman"/>
          <w:b w:val="false"/>
          <w:i w:val="false"/>
          <w:color w:val="000000"/>
          <w:sz w:val="28"/>
        </w:rPr>
        <w:t>
      Арақашықтығы 400 мм жоғары тіреу аралығында аралық бағаналар орнатылу қажет. Белдікпен жалғасқан көлденең қималардың қарсыласу сәті белдікпен жалғасқан негізгі бос тіреулердің көлденең қимасының қарсыласу сәтінен 75 % кем болмау қажет.</w:t>
      </w:r>
      <w:r>
        <w:br/>
      </w:r>
      <w:r>
        <w:rPr>
          <w:rFonts w:ascii="Times New Roman"/>
          <w:b w:val="false"/>
          <w:i w:val="false"/>
          <w:color w:val="000000"/>
          <w:sz w:val="28"/>
        </w:rPr>
        <w:t>
</w:t>
      </w:r>
      <w:r>
        <w:rPr>
          <w:rFonts w:ascii="Times New Roman"/>
          <w:b w:val="false"/>
          <w:i w:val="false"/>
          <w:color w:val="000000"/>
          <w:sz w:val="28"/>
        </w:rPr>
        <w:t>
      479. Тіреуіш домалақтың дуалының қалыңдығы 10 мм, бос белдік - 20 мм кем болмауы;</w:t>
      </w:r>
      <w:r>
        <w:br/>
      </w:r>
      <w:r>
        <w:rPr>
          <w:rFonts w:ascii="Times New Roman"/>
          <w:b w:val="false"/>
          <w:i w:val="false"/>
          <w:color w:val="000000"/>
          <w:sz w:val="28"/>
        </w:rPr>
        <w:t>
      дуалдарды және белдіктерді нығайтатын тік кництердің дуалдарының қалыңдығы 10 мм кем болмауы;</w:t>
      </w:r>
      <w:r>
        <w:br/>
      </w:r>
      <w:r>
        <w:rPr>
          <w:rFonts w:ascii="Times New Roman"/>
          <w:b w:val="false"/>
          <w:i w:val="false"/>
          <w:color w:val="000000"/>
          <w:sz w:val="28"/>
        </w:rPr>
        <w:t>
      тіреуіш домалақтың хорда бойынша өлшенген кница арлығының арақашықтығы 0,70 м аспауы қажет.</w:t>
      </w:r>
      <w:r>
        <w:br/>
      </w:r>
      <w:r>
        <w:rPr>
          <w:rFonts w:ascii="Times New Roman"/>
          <w:b w:val="false"/>
          <w:i w:val="false"/>
          <w:color w:val="000000"/>
          <w:sz w:val="28"/>
        </w:rPr>
        <w:t>
      Тіреуіш домалақтың және барабан дуалдарының технологиялық әртүрлі дуалдары жекелеген тік бұрышты үшбұрыштың тілімдерінен дайындауға болатын тіреуіш домалақ және палуба аралығында қалыңдығы 12 мм кем болмайтын көлденең жапсырма орнатумен теңгеру қажет.</w:t>
      </w:r>
      <w:r>
        <w:br/>
      </w:r>
      <w:r>
        <w:rPr>
          <w:rFonts w:ascii="Times New Roman"/>
          <w:b w:val="false"/>
          <w:i w:val="false"/>
          <w:color w:val="000000"/>
          <w:sz w:val="28"/>
        </w:rPr>
        <w:t>
      Тіреуіш домалақты палубаға бекіту конструкциясы кернеу концентрациясының ошағын болуды жою қажет. Нығайтылмаған палуба табақшаларына кницті пісіру рұқсат етілмейді. Книц жазықтығында палуба астында қабырға қаттылығы немесе тиісті түрде жиынтықпен байланған басқа конструкция қойылу қажет.</w:t>
      </w:r>
      <w:r>
        <w:br/>
      </w:r>
      <w:r>
        <w:rPr>
          <w:rFonts w:ascii="Times New Roman"/>
          <w:b w:val="false"/>
          <w:i w:val="false"/>
          <w:color w:val="000000"/>
          <w:sz w:val="28"/>
        </w:rPr>
        <w:t>
</w:t>
      </w:r>
      <w:r>
        <w:rPr>
          <w:rFonts w:ascii="Times New Roman"/>
          <w:b w:val="false"/>
          <w:i w:val="false"/>
          <w:color w:val="000000"/>
          <w:sz w:val="28"/>
        </w:rPr>
        <w:t>
      480. Осы Қағиданың 446-тармағында көрсетілген барабан белдігімен және айқастырғыштардың жазық аралықтарымен жалғасқан тік рамалық тіреулердің көлденең қимасының қарсыласу сәті 450-тармағына сәйкес борттың рамалық шпангоутына арналып анықталғаннан кем болмау қажет.</w:t>
      </w:r>
      <w:r>
        <w:br/>
      </w:r>
      <w:r>
        <w:rPr>
          <w:rFonts w:ascii="Times New Roman"/>
          <w:b w:val="false"/>
          <w:i w:val="false"/>
          <w:color w:val="000000"/>
          <w:sz w:val="28"/>
        </w:rPr>
        <w:t>
</w:t>
      </w:r>
      <w:r>
        <w:rPr>
          <w:rFonts w:ascii="Times New Roman"/>
          <w:b w:val="false"/>
          <w:i w:val="false"/>
          <w:color w:val="000000"/>
          <w:sz w:val="28"/>
        </w:rPr>
        <w:t>
      481. Хорда бойынша өлшенген барабанның тік жиынтығы аралығының арақышықтығы 0,70м аспау қажет.</w:t>
      </w:r>
      <w:r>
        <w:br/>
      </w:r>
      <w:r>
        <w:rPr>
          <w:rFonts w:ascii="Times New Roman"/>
          <w:b w:val="false"/>
          <w:i w:val="false"/>
          <w:color w:val="000000"/>
          <w:sz w:val="28"/>
        </w:rPr>
        <w:t>
      Осы Қағиданың 475-тармағында көрсетілген барабан белдігімен және айқастырғыштардың жазық аралықтарымен жалғасқан тік рамалық тіреулердің бос қимасының қарсыласу сәті 477-тармағына сәйкес борттың бос шпангоутына арналып анықталғаннан кем болмау тиіс.</w:t>
      </w:r>
      <w:r>
        <w:br/>
      </w:r>
      <w:r>
        <w:rPr>
          <w:rFonts w:ascii="Times New Roman"/>
          <w:b w:val="false"/>
          <w:i w:val="false"/>
          <w:color w:val="000000"/>
          <w:sz w:val="28"/>
        </w:rPr>
        <w:t>
</w:t>
      </w:r>
      <w:r>
        <w:rPr>
          <w:rFonts w:ascii="Times New Roman"/>
          <w:b w:val="false"/>
          <w:i w:val="false"/>
          <w:color w:val="000000"/>
          <w:sz w:val="28"/>
        </w:rPr>
        <w:t>
      482. Форпиктің және ахтерпиктің аралықтарының жергілікті беріктілігі осы Қағиданың 45-тармағы 1) тармақшасында көрсетілген жүктеме есебінің әрекеті ескеріліп қамтамасыз ету қажет.</w:t>
      </w:r>
    </w:p>
    <w:bookmarkEnd w:id="90"/>
    <w:bookmarkStart w:name="z534" w:id="91"/>
    <w:p>
      <w:pPr>
        <w:spacing w:after="0"/>
        <w:ind w:left="0"/>
        <w:jc w:val="left"/>
      </w:pPr>
      <w:r>
        <w:rPr>
          <w:rFonts w:ascii="Times New Roman"/>
          <w:b/>
          <w:i w:val="false"/>
          <w:color w:val="000000"/>
        </w:rPr>
        <w:t xml:space="preserve"> 
§ 10. Салынған бойлық цилиндр қабықшасы бар құйма кемелер</w:t>
      </w:r>
    </w:p>
    <w:bookmarkEnd w:id="91"/>
    <w:bookmarkStart w:name="z535" w:id="92"/>
    <w:p>
      <w:pPr>
        <w:spacing w:after="0"/>
        <w:ind w:left="0"/>
        <w:jc w:val="both"/>
      </w:pPr>
      <w:r>
        <w:rPr>
          <w:rFonts w:ascii="Times New Roman"/>
          <w:b w:val="false"/>
          <w:i w:val="false"/>
          <w:color w:val="000000"/>
          <w:sz w:val="28"/>
        </w:rPr>
        <w:t>
      483. Осы параграфтың талабы бір немесе екі бойлық цилиндрлі қабықты құю кемесіне (жүк танкісімен), кеме корпусына салынған, қатты онымен байланысқан және кеменің жалпы майысуына қатысатын құйма кемелеріне қолданылады.</w:t>
      </w:r>
      <w:r>
        <w:br/>
      </w:r>
      <w:r>
        <w:rPr>
          <w:rFonts w:ascii="Times New Roman"/>
          <w:b w:val="false"/>
          <w:i w:val="false"/>
          <w:color w:val="000000"/>
          <w:sz w:val="28"/>
        </w:rPr>
        <w:t>
</w:t>
      </w:r>
      <w:r>
        <w:rPr>
          <w:rFonts w:ascii="Times New Roman"/>
          <w:b w:val="false"/>
          <w:i w:val="false"/>
          <w:color w:val="000000"/>
          <w:sz w:val="28"/>
        </w:rPr>
        <w:t>
      484. Осы параграфтың 483 – 497 -тармағы параграфтарында айтылмаған барлық жағдайларда осы Қағиданың 3 – 6-тарау талаптарын басшылыққа алу қажет.</w:t>
      </w:r>
      <w:r>
        <w:br/>
      </w:r>
      <w:r>
        <w:rPr>
          <w:rFonts w:ascii="Times New Roman"/>
          <w:b w:val="false"/>
          <w:i w:val="false"/>
          <w:color w:val="000000"/>
          <w:sz w:val="28"/>
        </w:rPr>
        <w:t>
</w:t>
      </w:r>
      <w:r>
        <w:rPr>
          <w:rFonts w:ascii="Times New Roman"/>
          <w:b w:val="false"/>
          <w:i w:val="false"/>
          <w:color w:val="000000"/>
          <w:sz w:val="28"/>
        </w:rPr>
        <w:t>
      485. Цилиндр оболочкасының жоғарғы жиегінен тік ара қашықтығы бойынша диаметрлі жазықтығына дейін артық болмауы қажет:</w:t>
      </w:r>
      <w:r>
        <w:br/>
      </w:r>
      <w:r>
        <w:rPr>
          <w:rFonts w:ascii="Times New Roman"/>
          <w:b w:val="false"/>
          <w:i w:val="false"/>
          <w:color w:val="000000"/>
          <w:sz w:val="28"/>
        </w:rPr>
        <w:t>
      «Л», «Р», «О» - 0,7</w:t>
      </w:r>
      <w:r>
        <w:rPr>
          <w:rFonts w:ascii="Times New Roman"/>
          <w:b w:val="false"/>
          <w:i/>
          <w:color w:val="000000"/>
          <w:sz w:val="28"/>
        </w:rPr>
        <w:t xml:space="preserve">D </w:t>
      </w:r>
      <w:r>
        <w:rPr>
          <w:rFonts w:ascii="Times New Roman"/>
          <w:b w:val="false"/>
          <w:i w:val="false"/>
          <w:color w:val="000000"/>
          <w:sz w:val="28"/>
        </w:rPr>
        <w:t>сыныпты кемелер үшін;</w:t>
      </w:r>
      <w:r>
        <w:br/>
      </w:r>
      <w:r>
        <w:rPr>
          <w:rFonts w:ascii="Times New Roman"/>
          <w:b w:val="false"/>
          <w:i w:val="false"/>
          <w:color w:val="000000"/>
          <w:sz w:val="28"/>
        </w:rPr>
        <w:t>
      «М» - 0,6</w:t>
      </w:r>
      <w:r>
        <w:rPr>
          <w:rFonts w:ascii="Times New Roman"/>
          <w:b w:val="false"/>
          <w:i/>
          <w:color w:val="000000"/>
          <w:sz w:val="28"/>
        </w:rPr>
        <w:t>D</w:t>
      </w:r>
      <w:r>
        <w:rPr>
          <w:rFonts w:ascii="Times New Roman"/>
          <w:b w:val="false"/>
          <w:i w:val="false"/>
          <w:color w:val="000000"/>
          <w:sz w:val="28"/>
        </w:rPr>
        <w:t xml:space="preserve"> сыныпты кемелер үшін;</w:t>
      </w:r>
      <w:r>
        <w:br/>
      </w:r>
      <w:r>
        <w:rPr>
          <w:rFonts w:ascii="Times New Roman"/>
          <w:b w:val="false"/>
          <w:i w:val="false"/>
          <w:color w:val="000000"/>
          <w:sz w:val="28"/>
        </w:rPr>
        <w:t>
      мұндағы D – цилиндрлі оболочканың диаметрі, м.</w:t>
      </w:r>
      <w:r>
        <w:br/>
      </w:r>
      <w:r>
        <w:rPr>
          <w:rFonts w:ascii="Times New Roman"/>
          <w:b w:val="false"/>
          <w:i w:val="false"/>
          <w:color w:val="000000"/>
          <w:sz w:val="28"/>
        </w:rPr>
        <w:t>
</w:t>
      </w:r>
      <w:r>
        <w:rPr>
          <w:rFonts w:ascii="Times New Roman"/>
          <w:b w:val="false"/>
          <w:i w:val="false"/>
          <w:color w:val="000000"/>
          <w:sz w:val="28"/>
        </w:rPr>
        <w:t>
      486. Цилиндрлі қабықтың өлшенген төменгі жиегінен түптің сыртқы қаптамасына дейінгі тік ара қашықтық осы Қағиданың 193-тармағына сәйкес түп аралық кеңістік биіктігінен ұқсас бойынша қабылдану қажет.</w:t>
      </w:r>
      <w:r>
        <w:br/>
      </w:r>
      <w:r>
        <w:rPr>
          <w:rFonts w:ascii="Times New Roman"/>
          <w:b w:val="false"/>
          <w:i w:val="false"/>
          <w:color w:val="000000"/>
          <w:sz w:val="28"/>
        </w:rPr>
        <w:t>
</w:t>
      </w:r>
      <w:r>
        <w:rPr>
          <w:rFonts w:ascii="Times New Roman"/>
          <w:b w:val="false"/>
          <w:i w:val="false"/>
          <w:color w:val="000000"/>
          <w:sz w:val="28"/>
        </w:rPr>
        <w:t>
      487. R радиусының қатынасы цилиндрлі қабықтың палуба астындағы бөлігі қалыңдығына t көп болмауы қажет:</w:t>
      </w:r>
      <w:r>
        <w:br/>
      </w:r>
      <w:r>
        <w:rPr>
          <w:rFonts w:ascii="Times New Roman"/>
          <w:b w:val="false"/>
          <w:i w:val="false"/>
          <w:color w:val="000000"/>
          <w:sz w:val="28"/>
        </w:rPr>
        <w:t>
      235 – «М» сыныпты кемелер үшін;</w:t>
      </w:r>
      <w:r>
        <w:br/>
      </w:r>
      <w:r>
        <w:rPr>
          <w:rFonts w:ascii="Times New Roman"/>
          <w:b w:val="false"/>
          <w:i w:val="false"/>
          <w:color w:val="000000"/>
          <w:sz w:val="28"/>
        </w:rPr>
        <w:t>
      285 – «О» және «Р» сыныпты кемелер үшін.</w:t>
      </w:r>
      <w:r>
        <w:br/>
      </w:r>
      <w:r>
        <w:rPr>
          <w:rFonts w:ascii="Times New Roman"/>
          <w:b w:val="false"/>
          <w:i w:val="false"/>
          <w:color w:val="000000"/>
          <w:sz w:val="28"/>
        </w:rPr>
        <w:t xml:space="preserve">
      Кез келген жағдайда </w:t>
      </w:r>
      <w:r>
        <w:rPr>
          <w:rFonts w:ascii="Times New Roman"/>
          <w:b w:val="false"/>
          <w:i/>
          <w:color w:val="000000"/>
          <w:sz w:val="28"/>
        </w:rPr>
        <w:t>t</w:t>
      </w:r>
      <w:r>
        <w:rPr>
          <w:rFonts w:ascii="Times New Roman"/>
          <w:b w:val="false"/>
          <w:i w:val="false"/>
          <w:color w:val="000000"/>
          <w:sz w:val="28"/>
        </w:rPr>
        <w:t xml:space="preserve"> қалыңдығы аз болмауы қажет:</w:t>
      </w:r>
      <w:r>
        <w:br/>
      </w:r>
      <w:r>
        <w:rPr>
          <w:rFonts w:ascii="Times New Roman"/>
          <w:b w:val="false"/>
          <w:i w:val="false"/>
          <w:color w:val="000000"/>
          <w:sz w:val="28"/>
        </w:rPr>
        <w:t>
      12 м – «М» сыныпты кемелер үшін;</w:t>
      </w:r>
      <w:r>
        <w:br/>
      </w:r>
      <w:r>
        <w:rPr>
          <w:rFonts w:ascii="Times New Roman"/>
          <w:b w:val="false"/>
          <w:i w:val="false"/>
          <w:color w:val="000000"/>
          <w:sz w:val="28"/>
        </w:rPr>
        <w:t>
      10 мм – «О» және «Р» сыныпты кемелер үшін.</w:t>
      </w:r>
      <w:r>
        <w:br/>
      </w:r>
      <w:r>
        <w:rPr>
          <w:rFonts w:ascii="Times New Roman"/>
          <w:b w:val="false"/>
          <w:i w:val="false"/>
          <w:color w:val="000000"/>
          <w:sz w:val="28"/>
        </w:rPr>
        <w:t xml:space="preserve">
      Палубадан төмен цилиндрлі қабықтың қалыңдық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қаптамасы палуба астыңғыдан қарағанда 30 % қабылдануы мүмкін.</w:t>
      </w:r>
      <w:r>
        <w:br/>
      </w:r>
      <w:r>
        <w:rPr>
          <w:rFonts w:ascii="Times New Roman"/>
          <w:b w:val="false"/>
          <w:i w:val="false"/>
          <w:color w:val="000000"/>
          <w:sz w:val="28"/>
        </w:rPr>
        <w:t>
</w:t>
      </w:r>
      <w:r>
        <w:rPr>
          <w:rFonts w:ascii="Times New Roman"/>
          <w:b w:val="false"/>
          <w:i w:val="false"/>
          <w:color w:val="000000"/>
          <w:sz w:val="28"/>
        </w:rPr>
        <w:t>
      488. Цилиндрлі қабықша шектес табақшалар кертігі және жапсарлардағы технологиялық тең қабырғалы біріктірілетін табақшалардың ең көбірек қалыңдығынан немесе 3 мм қайсысы аз содан, 15 % аспауы;</w:t>
      </w:r>
      <w:r>
        <w:br/>
      </w:r>
      <w:r>
        <w:rPr>
          <w:rFonts w:ascii="Times New Roman"/>
          <w:b w:val="false"/>
          <w:i w:val="false"/>
          <w:color w:val="000000"/>
          <w:sz w:val="28"/>
        </w:rPr>
        <w:t>
      жапсар жинақтау аймағындағы қабықша сынығының технологиялық шамасы (кемені жинау кезінде цилиндр жазықтығында сынық пайда болуы мүмкін, шектес қабықша қима көлденең нысанының ескертпе құрылыс айырмасы) біріктірілетін табақшалардың ең жуан қалыңдығынан аспауы;</w:t>
      </w:r>
      <w:r>
        <w:br/>
      </w:r>
      <w:r>
        <w:rPr>
          <w:rFonts w:ascii="Times New Roman"/>
          <w:b w:val="false"/>
          <w:i w:val="false"/>
          <w:color w:val="000000"/>
          <w:sz w:val="28"/>
        </w:rPr>
        <w:t>
      шпангоуттың кез келген бағытында өлшенген цилиндр қабықшасының рұқсат етілетін кейінге қалдырулары осы диаметрдің жобалық мәнінен 0,3% аспауы қажет.</w:t>
      </w:r>
      <w:r>
        <w:br/>
      </w:r>
      <w:r>
        <w:rPr>
          <w:rFonts w:ascii="Times New Roman"/>
          <w:b w:val="false"/>
          <w:i w:val="false"/>
          <w:color w:val="000000"/>
          <w:sz w:val="28"/>
        </w:rPr>
        <w:t>
</w:t>
      </w:r>
      <w:r>
        <w:rPr>
          <w:rFonts w:ascii="Times New Roman"/>
          <w:b w:val="false"/>
          <w:i w:val="false"/>
          <w:color w:val="000000"/>
          <w:sz w:val="28"/>
        </w:rPr>
        <w:t>
      489. Кеме шетіндегі бойлық цилиндрлі қабықшаға жатық соңын қабықша соңында жазық көлбеу участкені қолдану жолымен қамтамасыз ету қажет. Палубаға жазықтық участкенің көлбеу бұрышы 30</w:t>
      </w:r>
      <w:r>
        <w:rPr>
          <w:rFonts w:ascii="Times New Roman"/>
          <w:b w:val="false"/>
          <w:i w:val="false"/>
          <w:color w:val="000000"/>
          <w:vertAlign w:val="superscript"/>
        </w:rPr>
        <w:t>о</w:t>
      </w:r>
      <w:r>
        <w:rPr>
          <w:rFonts w:ascii="Times New Roman"/>
          <w:b w:val="false"/>
          <w:i w:val="false"/>
          <w:color w:val="000000"/>
          <w:sz w:val="28"/>
        </w:rPr>
        <w:t xml:space="preserve"> көп болмауы қажет.</w:t>
      </w:r>
      <w:r>
        <w:br/>
      </w:r>
      <w:r>
        <w:rPr>
          <w:rFonts w:ascii="Times New Roman"/>
          <w:b w:val="false"/>
          <w:i w:val="false"/>
          <w:color w:val="000000"/>
          <w:sz w:val="28"/>
        </w:rPr>
        <w:t>
</w:t>
      </w:r>
      <w:r>
        <w:rPr>
          <w:rFonts w:ascii="Times New Roman"/>
          <w:b w:val="false"/>
          <w:i w:val="false"/>
          <w:color w:val="000000"/>
          <w:sz w:val="28"/>
        </w:rPr>
        <w:t>
      490. Көлденең аралықтарды және корпустағы көлденең фермдерді орнату осы Қағиданың 349-тармағына сәйкес іске асуы қажет. Құйма сыйымдылығында соңғы көлденең аралықтар және мидель аймағындағы бір көлденең аралықтар корпустың көлденең аралығы мен бір тік жазықтықта орнатылу қажет. Қалған көлденең аралықтар корпустың шеңберді шпангоут жазықтығында орнатылуы қажет.</w:t>
      </w:r>
      <w:r>
        <w:br/>
      </w:r>
      <w:r>
        <w:rPr>
          <w:rFonts w:ascii="Times New Roman"/>
          <w:b w:val="false"/>
          <w:i w:val="false"/>
          <w:color w:val="000000"/>
          <w:sz w:val="28"/>
        </w:rPr>
        <w:t>
</w:t>
      </w:r>
      <w:r>
        <w:rPr>
          <w:rFonts w:ascii="Times New Roman"/>
          <w:b w:val="false"/>
          <w:i w:val="false"/>
          <w:color w:val="000000"/>
          <w:sz w:val="28"/>
        </w:rPr>
        <w:t>
      491. Цилиндр шеңберлі шпангоут жазықтығында қабықтың сыртқы беті бойынша әр бір 4 м кейін орнатылатын палуба астындағы цилиндрлі қабық сақиналы шеңберлі шпангоутпен нығайтылуы қажет.</w:t>
      </w:r>
      <w:r>
        <w:br/>
      </w:r>
      <w:r>
        <w:rPr>
          <w:rFonts w:ascii="Times New Roman"/>
          <w:b w:val="false"/>
          <w:i w:val="false"/>
          <w:color w:val="000000"/>
          <w:sz w:val="28"/>
        </w:rPr>
        <w:t>
</w:t>
      </w:r>
      <w:r>
        <w:rPr>
          <w:rFonts w:ascii="Times New Roman"/>
          <w:b w:val="false"/>
          <w:i w:val="false"/>
          <w:color w:val="000000"/>
          <w:sz w:val="28"/>
        </w:rPr>
        <w:t>
      492. Әрбір цилиндр қабығы арасындағы және кеменің түпкі корпусы қабықтың барлық ұзындығында жүретін кильсон орнатылуы қажет. Цилиндрлі қабық кеме корпусы түбімен бракет көмегі арқылы, қабық шпангоуытының шеңберлі сақинасы арасында орнатылатын және кеме корпусының флорымен жалғасуы қажет. Кильсонның барлық жағынан бракеттер қабық радиусына тең флор ұзындығында орнатылуы қажет.</w:t>
      </w:r>
      <w:r>
        <w:br/>
      </w:r>
      <w:r>
        <w:rPr>
          <w:rFonts w:ascii="Times New Roman"/>
          <w:b w:val="false"/>
          <w:i w:val="false"/>
          <w:color w:val="000000"/>
          <w:sz w:val="28"/>
        </w:rPr>
        <w:t>
</w:t>
      </w:r>
      <w:r>
        <w:rPr>
          <w:rFonts w:ascii="Times New Roman"/>
          <w:b w:val="false"/>
          <w:i w:val="false"/>
          <w:color w:val="000000"/>
          <w:sz w:val="28"/>
        </w:rPr>
        <w:t>
      493. Осы Қағиданың 6-тарауына сәйкес қаралатын кемелердің байланыс өлшемдерін анықтау В</w:t>
      </w:r>
      <w:r>
        <w:rPr>
          <w:rFonts w:ascii="Times New Roman"/>
          <w:b w:val="false"/>
          <w:i w:val="false"/>
          <w:color w:val="000000"/>
          <w:vertAlign w:val="subscript"/>
        </w:rPr>
        <w:t>1</w:t>
      </w:r>
      <w:r>
        <w:rPr>
          <w:rFonts w:ascii="Times New Roman"/>
          <w:b w:val="false"/>
          <w:i w:val="false"/>
          <w:color w:val="000000"/>
          <w:sz w:val="28"/>
        </w:rPr>
        <w:t xml:space="preserve"> мәні (осы Қағиданың 186-тармағы) кезінде екі түпсіз құрғақ жүкті кемелер үшін, В/2 аз емес бір қабықты танкерлер үшін және </w:t>
      </w:r>
      <w:r>
        <w:rPr>
          <w:rFonts w:ascii="Times New Roman"/>
          <w:b w:val="false"/>
          <w:i/>
          <w:color w:val="000000"/>
          <w:sz w:val="28"/>
        </w:rPr>
        <w:t>В</w:t>
      </w:r>
      <w:r>
        <w:rPr>
          <w:rFonts w:ascii="Times New Roman"/>
          <w:b w:val="false"/>
          <w:i w:val="false"/>
          <w:color w:val="000000"/>
          <w:sz w:val="28"/>
        </w:rPr>
        <w:t>/3 аз емес қос қабықты танкерлер үшін жасалады.</w:t>
      </w:r>
      <w:r>
        <w:br/>
      </w:r>
      <w:r>
        <w:rPr>
          <w:rFonts w:ascii="Times New Roman"/>
          <w:b w:val="false"/>
          <w:i w:val="false"/>
          <w:color w:val="000000"/>
          <w:sz w:val="28"/>
        </w:rPr>
        <w:t>
      494. Сыртқы қаптаманың минималды қалыңдығын, шистрек және осы Қағидаға 47-қосымша бойынша корпустың ортаңғы бөлігіндегі тірек палуба L</w:t>
      </w:r>
      <w:r>
        <w:rPr>
          <w:rFonts w:ascii="Times New Roman"/>
          <w:b w:val="false"/>
          <w:i w:val="false"/>
          <w:color w:val="000000"/>
          <w:vertAlign w:val="subscript"/>
        </w:rPr>
        <w:t>усл</w:t>
      </w:r>
      <w:r>
        <w:rPr>
          <w:rFonts w:ascii="Times New Roman"/>
          <w:b w:val="false"/>
          <w:i w:val="false"/>
          <w:color w:val="000000"/>
          <w:sz w:val="28"/>
        </w:rPr>
        <w:t xml:space="preserve"> = LН/Н</w:t>
      </w:r>
      <w:r>
        <w:rPr>
          <w:rFonts w:ascii="Times New Roman"/>
          <w:b w:val="false"/>
          <w:i w:val="false"/>
          <w:color w:val="000000"/>
          <w:vertAlign w:val="subscript"/>
        </w:rPr>
        <w:t>1</w:t>
      </w:r>
      <w:r>
        <w:rPr>
          <w:rFonts w:ascii="Times New Roman"/>
          <w:b w:val="false"/>
          <w:i w:val="false"/>
          <w:color w:val="000000"/>
          <w:sz w:val="28"/>
        </w:rPr>
        <w:t>, ұзындық шарты кемелердегі сияқты іске асуы қажет, мұндағы Н</w:t>
      </w:r>
      <w:r>
        <w:rPr>
          <w:rFonts w:ascii="Times New Roman"/>
          <w:b w:val="false"/>
          <w:i w:val="false"/>
          <w:color w:val="000000"/>
          <w:vertAlign w:val="subscript"/>
        </w:rPr>
        <w:t>1</w:t>
      </w:r>
      <w:r>
        <w:rPr>
          <w:rFonts w:ascii="Times New Roman"/>
          <w:b w:val="false"/>
          <w:i w:val="false"/>
          <w:color w:val="000000"/>
          <w:sz w:val="28"/>
        </w:rPr>
        <w:t xml:space="preserve"> – эквивалентті брустің биіктігі, м.</w:t>
      </w:r>
      <w:r>
        <w:br/>
      </w:r>
      <w:r>
        <w:rPr>
          <w:rFonts w:ascii="Times New Roman"/>
          <w:b w:val="false"/>
          <w:i w:val="false"/>
          <w:color w:val="000000"/>
          <w:sz w:val="28"/>
        </w:rPr>
        <w:t>
</w:t>
      </w:r>
      <w:r>
        <w:rPr>
          <w:rFonts w:ascii="Times New Roman"/>
          <w:b w:val="false"/>
          <w:i w:val="false"/>
          <w:color w:val="000000"/>
          <w:sz w:val="28"/>
        </w:rPr>
        <w:t>
      495. Жоғарғы бойлық жиек цилиндр қабығында шекті жағдайында (кемені майыстыру кезінде) қысу кезінде ең көп қалыпты кернеу формула бойынша анықталатын сын қысымнан аспауы қажет,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 kЕ t/ R,                     (267)</w:t>
      </w:r>
      <w:r>
        <w:br/>
      </w:r>
      <w:r>
        <w:rPr>
          <w:rFonts w:ascii="Times New Roman"/>
          <w:b w:val="false"/>
          <w:i w:val="false"/>
          <w:color w:val="000000"/>
          <w:sz w:val="28"/>
        </w:rPr>
        <w:t>
      мұндағы k –75 &lt; R/ t &lt; 300 кезіндегі 0,36 тең коэффициент;</w:t>
      </w:r>
      <w:r>
        <w:br/>
      </w:r>
      <w:r>
        <w:rPr>
          <w:rFonts w:ascii="Times New Roman"/>
          <w:b w:val="false"/>
          <w:i w:val="false"/>
          <w:color w:val="000000"/>
          <w:sz w:val="28"/>
        </w:rPr>
        <w:t>
      Е – қабық материалының қалыпты серпімділік модулі, МПа;</w:t>
      </w:r>
      <w:r>
        <w:br/>
      </w:r>
      <w:r>
        <w:rPr>
          <w:rFonts w:ascii="Times New Roman"/>
          <w:b w:val="false"/>
          <w:i w:val="false"/>
          <w:color w:val="000000"/>
          <w:sz w:val="28"/>
        </w:rPr>
        <w:t>
      R/t – цилиндр радиусының оның палуба астындағы бөлімінің қалыңдығына қатынасы.</w:t>
      </w:r>
      <w:r>
        <w:br/>
      </w:r>
      <w:r>
        <w:rPr>
          <w:rFonts w:ascii="Times New Roman"/>
          <w:b w:val="false"/>
          <w:i w:val="false"/>
          <w:color w:val="000000"/>
          <w:sz w:val="28"/>
        </w:rPr>
        <w:t>
</w:t>
      </w:r>
      <w:r>
        <w:rPr>
          <w:rFonts w:ascii="Times New Roman"/>
          <w:b w:val="false"/>
          <w:i w:val="false"/>
          <w:color w:val="000000"/>
          <w:sz w:val="28"/>
        </w:rPr>
        <w:t>
      496. Цилиндр қабығының беті бойынша тең бөлу р</w:t>
      </w:r>
      <w:r>
        <w:rPr>
          <w:rFonts w:ascii="Times New Roman"/>
          <w:b w:val="false"/>
          <w:i w:val="false"/>
          <w:color w:val="000000"/>
          <w:vertAlign w:val="subscript"/>
        </w:rPr>
        <w:t>кр</w:t>
      </w:r>
      <w:r>
        <w:rPr>
          <w:rFonts w:ascii="Times New Roman"/>
          <w:b w:val="false"/>
          <w:i w:val="false"/>
          <w:color w:val="000000"/>
          <w:sz w:val="28"/>
        </w:rPr>
        <w:t xml:space="preserve"> сын қысым жүкті шайқау кезінде сирету шартын қанағаттандыруы қажет, кПа,</w:t>
      </w:r>
      <w:r>
        <w:br/>
      </w:r>
      <w:r>
        <w:rPr>
          <w:rFonts w:ascii="Times New Roman"/>
          <w:b w:val="false"/>
          <w:i w:val="false"/>
          <w:color w:val="000000"/>
          <w:sz w:val="28"/>
        </w:rPr>
        <w:t>
                              р</w:t>
      </w:r>
      <w:r>
        <w:rPr>
          <w:rFonts w:ascii="Times New Roman"/>
          <w:b w:val="false"/>
          <w:i w:val="false"/>
          <w:color w:val="000000"/>
          <w:vertAlign w:val="subscript"/>
        </w:rPr>
        <w:t>кр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р</w:t>
      </w:r>
      <w:r>
        <w:rPr>
          <w:rFonts w:ascii="Times New Roman"/>
          <w:b w:val="false"/>
          <w:i w:val="false"/>
          <w:color w:val="000000"/>
          <w:vertAlign w:val="subscript"/>
        </w:rPr>
        <w:t xml:space="preserve">в </w:t>
      </w:r>
      <w:r>
        <w:rPr>
          <w:rFonts w:ascii="Times New Roman"/>
          <w:b w:val="false"/>
          <w:i w:val="false"/>
          <w:color w:val="000000"/>
          <w:sz w:val="28"/>
        </w:rPr>
        <w:t>                      (268)</w:t>
      </w:r>
      <w:r>
        <w:br/>
      </w:r>
      <w:r>
        <w:rPr>
          <w:rFonts w:ascii="Times New Roman"/>
          <w:b w:val="false"/>
          <w:i w:val="false"/>
          <w:color w:val="000000"/>
          <w:sz w:val="28"/>
        </w:rPr>
        <w:t>
      мұндағы р</w:t>
      </w:r>
      <w:r>
        <w:rPr>
          <w:rFonts w:ascii="Times New Roman"/>
          <w:b w:val="false"/>
          <w:i w:val="false"/>
          <w:color w:val="000000"/>
          <w:vertAlign w:val="subscript"/>
        </w:rPr>
        <w:t>в</w:t>
      </w:r>
      <w:r>
        <w:rPr>
          <w:rFonts w:ascii="Times New Roman"/>
          <w:b w:val="false"/>
          <w:i w:val="false"/>
          <w:color w:val="000000"/>
          <w:sz w:val="28"/>
        </w:rPr>
        <w:t xml:space="preserve"> – тыныс қақпағын кПа, реттеуге сәйкес келетін жүкті тартып шығару кезіндегі вакуум, кПа 7 тең.</w:t>
      </w:r>
      <w:r>
        <w:br/>
      </w:r>
      <w:r>
        <w:rPr>
          <w:rFonts w:ascii="Times New Roman"/>
          <w:b w:val="false"/>
          <w:i w:val="false"/>
          <w:color w:val="000000"/>
          <w:sz w:val="28"/>
        </w:rPr>
        <w:t>
      Сын қысым мәні тең қабылданады, кПа,</w:t>
      </w:r>
      <w:r>
        <w:br/>
      </w:r>
      <w:r>
        <w:rPr>
          <w:rFonts w:ascii="Times New Roman"/>
          <w:b w:val="false"/>
          <w:i w:val="false"/>
          <w:color w:val="000000"/>
          <w:sz w:val="28"/>
        </w:rPr>
        <w:t>
                         р</w:t>
      </w:r>
      <w:r>
        <w:rPr>
          <w:rFonts w:ascii="Times New Roman"/>
          <w:b w:val="false"/>
          <w:i w:val="false"/>
          <w:color w:val="000000"/>
          <w:vertAlign w:val="subscript"/>
        </w:rPr>
        <w:t>кр</w:t>
      </w:r>
      <w:r>
        <w:rPr>
          <w:rFonts w:ascii="Times New Roman"/>
          <w:b w:val="false"/>
          <w:i w:val="false"/>
          <w:color w:val="000000"/>
          <w:sz w:val="28"/>
        </w:rPr>
        <w:t xml:space="preserve"> = 920Е(R/L</w:t>
      </w:r>
      <w:r>
        <w:rPr>
          <w:rFonts w:ascii="Times New Roman"/>
          <w:b w:val="false"/>
          <w:i w:val="false"/>
          <w:color w:val="000000"/>
          <w:vertAlign w:val="subscript"/>
        </w:rPr>
        <w:t>п</w:t>
      </w:r>
      <w:r>
        <w:rPr>
          <w:rFonts w:ascii="Times New Roman"/>
          <w:b w:val="false"/>
          <w:i w:val="false"/>
          <w:color w:val="000000"/>
          <w:sz w:val="28"/>
        </w:rPr>
        <w:t>)(t/R)</w:t>
      </w:r>
      <w:r>
        <w:rPr>
          <w:rFonts w:ascii="Times New Roman"/>
          <w:b w:val="false"/>
          <w:i w:val="false"/>
          <w:color w:val="000000"/>
          <w:vertAlign w:val="superscript"/>
        </w:rPr>
        <w:t xml:space="preserve">2,5 </w:t>
      </w:r>
      <w:r>
        <w:rPr>
          <w:rFonts w:ascii="Times New Roman"/>
          <w:b w:val="false"/>
          <w:i w:val="false"/>
          <w:color w:val="000000"/>
          <w:sz w:val="28"/>
        </w:rPr>
        <w:t>,          (269)</w:t>
      </w:r>
      <w:r>
        <w:br/>
      </w:r>
      <w:r>
        <w:rPr>
          <w:rFonts w:ascii="Times New Roman"/>
          <w:b w:val="false"/>
          <w:i w:val="false"/>
          <w:color w:val="000000"/>
          <w:sz w:val="28"/>
        </w:rPr>
        <w:t>
      мұндағы Е – қабық материалының қалыпты серпімділік модулі, МПа;</w:t>
      </w:r>
      <w:r>
        <w:br/>
      </w:r>
      <w:r>
        <w:rPr>
          <w:rFonts w:ascii="Times New Roman"/>
          <w:b w:val="false"/>
          <w:i w:val="false"/>
          <w:color w:val="000000"/>
          <w:sz w:val="28"/>
        </w:rPr>
        <w:t>
      R - цилиндр радиусы, мм;</w:t>
      </w:r>
      <w:r>
        <w:br/>
      </w:r>
      <w:r>
        <w:rPr>
          <w:rFonts w:ascii="Times New Roman"/>
          <w:b w:val="false"/>
          <w:i w:val="false"/>
          <w:color w:val="000000"/>
          <w:sz w:val="28"/>
        </w:rPr>
        <w:t>
      L</w:t>
      </w:r>
      <w:r>
        <w:rPr>
          <w:rFonts w:ascii="Times New Roman"/>
          <w:b w:val="false"/>
          <w:i w:val="false"/>
          <w:color w:val="000000"/>
          <w:vertAlign w:val="subscript"/>
        </w:rPr>
        <w:t>п</w:t>
      </w:r>
      <w:r>
        <w:rPr>
          <w:rFonts w:ascii="Times New Roman"/>
          <w:b w:val="false"/>
          <w:i w:val="false"/>
          <w:color w:val="000000"/>
          <w:sz w:val="28"/>
        </w:rPr>
        <w:t xml:space="preserve"> – жүк трюмінің ең көп ұзындығы (цилиндр сыйымдылығының көлденең аралығы арасындағы арақашықтық), мм;</w:t>
      </w:r>
      <w:r>
        <w:br/>
      </w:r>
      <w:r>
        <w:rPr>
          <w:rFonts w:ascii="Times New Roman"/>
          <w:b w:val="false"/>
          <w:i w:val="false"/>
          <w:color w:val="000000"/>
          <w:sz w:val="28"/>
        </w:rPr>
        <w:t>
      t – палуба астыңғы бөлігіндегі цилиндр қабығының қалыңдық қаптамасы, мм.</w:t>
      </w:r>
      <w:r>
        <w:br/>
      </w:r>
      <w:r>
        <w:rPr>
          <w:rFonts w:ascii="Times New Roman"/>
          <w:b w:val="false"/>
          <w:i w:val="false"/>
          <w:color w:val="000000"/>
          <w:sz w:val="28"/>
        </w:rPr>
        <w:t>
</w:t>
      </w:r>
      <w:r>
        <w:rPr>
          <w:rFonts w:ascii="Times New Roman"/>
          <w:b w:val="false"/>
          <w:i w:val="false"/>
          <w:color w:val="000000"/>
          <w:sz w:val="28"/>
        </w:rPr>
        <w:t>
      497. Цилиндр қабығының төменгі нүктесіндегі сақиналы қалыпты кернеу (бойлық жазықтықта) шартты қанағаттандыруы қажет,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у</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(р</w:t>
      </w:r>
      <w:r>
        <w:rPr>
          <w:rFonts w:ascii="Times New Roman"/>
          <w:b w:val="false"/>
          <w:i w:val="false"/>
          <w:color w:val="000000"/>
          <w:vertAlign w:val="subscript"/>
        </w:rPr>
        <w:t>из</w:t>
      </w:r>
      <w:r>
        <w:rPr>
          <w:rFonts w:ascii="Times New Roman"/>
          <w:b w:val="false"/>
          <w:i w:val="false"/>
          <w:color w:val="000000"/>
          <w:sz w:val="28"/>
        </w:rPr>
        <w:t>+19,62•10</w:t>
      </w:r>
      <w:r>
        <w:rPr>
          <w:rFonts w:ascii="Times New Roman"/>
          <w:b w:val="false"/>
          <w:i w:val="false"/>
          <w:color w:val="000000"/>
          <w:vertAlign w:val="superscript"/>
        </w:rPr>
        <w:t>-3</w:t>
      </w:r>
      <w:r>
        <w:rPr>
          <w:rFonts w:ascii="Times New Roman"/>
          <w:b w:val="false"/>
          <w:i w:val="false"/>
          <w:color w:val="000000"/>
          <w:sz w:val="28"/>
        </w:rPr>
        <w:t>R)•(R/t</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sz w:val="28"/>
          <w:u w:val="single"/>
        </w:rPr>
        <w:t>&lt;</w:t>
      </w:r>
      <w:r>
        <w:rPr>
          <w:rFonts w:ascii="Times New Roman"/>
          <w:b w:val="false"/>
          <w:i w:val="false"/>
          <w:color w:val="000000"/>
          <w:sz w:val="28"/>
        </w:rPr>
        <w:t>0,8R</w:t>
      </w:r>
      <w:r>
        <w:rPr>
          <w:rFonts w:ascii="Times New Roman"/>
          <w:b w:val="false"/>
          <w:i w:val="false"/>
          <w:color w:val="000000"/>
          <w:vertAlign w:val="subscript"/>
        </w:rPr>
        <w:t xml:space="preserve">еН     </w:t>
      </w:r>
      <w:r>
        <w:rPr>
          <w:rFonts w:ascii="Times New Roman"/>
          <w:b w:val="false"/>
          <w:i w:val="false"/>
          <w:color w:val="000000"/>
          <w:sz w:val="28"/>
        </w:rPr>
        <w:t>(270)</w:t>
      </w:r>
      <w:r>
        <w:br/>
      </w:r>
      <w:r>
        <w:rPr>
          <w:rFonts w:ascii="Times New Roman"/>
          <w:b w:val="false"/>
          <w:i w:val="false"/>
          <w:color w:val="000000"/>
          <w:sz w:val="28"/>
        </w:rPr>
        <w:t>
      мұндағы р</w:t>
      </w:r>
      <w:r>
        <w:rPr>
          <w:rFonts w:ascii="Times New Roman"/>
          <w:b w:val="false"/>
          <w:i w:val="false"/>
          <w:color w:val="000000"/>
          <w:vertAlign w:val="subscript"/>
        </w:rPr>
        <w:t>из</w:t>
      </w:r>
      <w:r>
        <w:rPr>
          <w:rFonts w:ascii="Times New Roman"/>
          <w:b w:val="false"/>
          <w:i w:val="false"/>
          <w:color w:val="000000"/>
          <w:sz w:val="28"/>
        </w:rPr>
        <w:t xml:space="preserve"> – тыс қақпағын реттеуге сәйкес келетін жүк трюміндегі артық қысым, кПа;</w:t>
      </w:r>
      <w:r>
        <w:br/>
      </w:r>
      <w:r>
        <w:rPr>
          <w:rFonts w:ascii="Times New Roman"/>
          <w:b w:val="false"/>
          <w:i w:val="false"/>
          <w:color w:val="000000"/>
          <w:sz w:val="28"/>
        </w:rPr>
        <w:t>
      R – цилиндр қабығының радиусы мм;</w:t>
      </w:r>
      <w:r>
        <w:br/>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төменгі бөліктегі цилиндр қабығының қалыңдығы (палуба астындағы), мм,</w:t>
      </w:r>
      <w:r>
        <w:br/>
      </w:r>
      <w:r>
        <w:rPr>
          <w:rFonts w:ascii="Times New Roman"/>
          <w:b w:val="false"/>
          <w:i w:val="false"/>
          <w:color w:val="000000"/>
          <w:sz w:val="28"/>
        </w:rPr>
        <w:t>
      R</w:t>
      </w:r>
      <w:r>
        <w:rPr>
          <w:rFonts w:ascii="Times New Roman"/>
          <w:b w:val="false"/>
          <w:i w:val="false"/>
          <w:color w:val="000000"/>
          <w:vertAlign w:val="subscript"/>
        </w:rPr>
        <w:t xml:space="preserve">еН </w:t>
      </w:r>
      <w:r>
        <w:rPr>
          <w:rFonts w:ascii="Times New Roman"/>
          <w:b w:val="false"/>
          <w:i w:val="false"/>
          <w:color w:val="000000"/>
          <w:sz w:val="28"/>
        </w:rPr>
        <w:t>– цилиндр қабығы материалының ағымдағы шегі, МПа.</w:t>
      </w:r>
    </w:p>
    <w:bookmarkEnd w:id="92"/>
    <w:bookmarkStart w:name="z549" w:id="93"/>
    <w:p>
      <w:pPr>
        <w:spacing w:after="0"/>
        <w:ind w:left="0"/>
        <w:jc w:val="left"/>
      </w:pPr>
      <w:r>
        <w:rPr>
          <w:rFonts w:ascii="Times New Roman"/>
          <w:b/>
          <w:i w:val="false"/>
          <w:color w:val="000000"/>
        </w:rPr>
        <w:t xml:space="preserve"> 
§ 11. Цилиндр сыйымдылығымен бойлық салу құйма кемелері</w:t>
      </w:r>
    </w:p>
    <w:bookmarkEnd w:id="93"/>
    <w:bookmarkStart w:name="z550" w:id="94"/>
    <w:p>
      <w:pPr>
        <w:spacing w:after="0"/>
        <w:ind w:left="0"/>
        <w:jc w:val="both"/>
      </w:pPr>
      <w:r>
        <w:rPr>
          <w:rFonts w:ascii="Times New Roman"/>
          <w:b w:val="false"/>
          <w:i w:val="false"/>
          <w:color w:val="000000"/>
          <w:sz w:val="28"/>
        </w:rPr>
        <w:t>
      498. Осы параграфтың талабы бір немесе екі бойлық қосымша цилиндр сыйымдылықты, кеменің жалпы майысуына қатыспайтын құю кемелеріне қолданылады. Бойлық сыйымдылықты бекітуді болғызбауы тиіс немесе жүктемені және кемелік корпус конструкциясын араластыруды беру мүмкіндігі төмендеуге әкелуі қажет. Қосымша сыйымдылығының салмағы және оларға жүктемені жасайтын корпусты конструкцияға тең бөлінуі қажет.</w:t>
      </w:r>
      <w:r>
        <w:br/>
      </w:r>
      <w:r>
        <w:rPr>
          <w:rFonts w:ascii="Times New Roman"/>
          <w:b w:val="false"/>
          <w:i w:val="false"/>
          <w:color w:val="000000"/>
          <w:sz w:val="28"/>
        </w:rPr>
        <w:t>
</w:t>
      </w:r>
      <w:r>
        <w:rPr>
          <w:rFonts w:ascii="Times New Roman"/>
          <w:b w:val="false"/>
          <w:i w:val="false"/>
          <w:color w:val="000000"/>
          <w:sz w:val="28"/>
        </w:rPr>
        <w:t>
      499. Қысым астындағы сыйымдылық есепті артық қысым кезінде беріктілкке есептелуі қажет. Олардың конструкциясы және сынау әдісі осы Қағиданың 8-бөлімі ІІ бөлігі талабына сәйкес келуі қажет.</w:t>
      </w:r>
      <w:r>
        <w:br/>
      </w:r>
      <w:r>
        <w:rPr>
          <w:rFonts w:ascii="Times New Roman"/>
          <w:b w:val="false"/>
          <w:i w:val="false"/>
          <w:color w:val="000000"/>
          <w:sz w:val="28"/>
        </w:rPr>
        <w:t>
</w:t>
      </w:r>
      <w:r>
        <w:rPr>
          <w:rFonts w:ascii="Times New Roman"/>
          <w:b w:val="false"/>
          <w:i w:val="false"/>
          <w:color w:val="000000"/>
          <w:sz w:val="28"/>
        </w:rPr>
        <w:t>
      500. Жүк сыйымдылығының шекті өлшемі ППЗС 5.6 көрсетілген шекті өлшемге сәйкес келуі қажет.</w:t>
      </w:r>
      <w:r>
        <w:br/>
      </w:r>
      <w:r>
        <w:rPr>
          <w:rFonts w:ascii="Times New Roman"/>
          <w:b w:val="false"/>
          <w:i w:val="false"/>
          <w:color w:val="000000"/>
          <w:sz w:val="28"/>
        </w:rPr>
        <w:t>
</w:t>
      </w:r>
      <w:r>
        <w:rPr>
          <w:rFonts w:ascii="Times New Roman"/>
          <w:b w:val="false"/>
          <w:i w:val="false"/>
          <w:color w:val="000000"/>
          <w:sz w:val="28"/>
        </w:rPr>
        <w:t>
      501. Жүк сыйымдылығы жасалған материал жүктің басқыншылық ықпалына берік болуы тиіс немесе жүк сыйымдылығы Кеме қатынасы тіркелімімен келісілген қорғау жабуы үлгісі болуы қажет.</w:t>
      </w:r>
      <w:r>
        <w:br/>
      </w:r>
      <w:r>
        <w:rPr>
          <w:rFonts w:ascii="Times New Roman"/>
          <w:b w:val="false"/>
          <w:i w:val="false"/>
          <w:color w:val="000000"/>
          <w:sz w:val="28"/>
        </w:rPr>
        <w:t>
</w:t>
      </w:r>
      <w:r>
        <w:rPr>
          <w:rFonts w:ascii="Times New Roman"/>
          <w:b w:val="false"/>
          <w:i w:val="false"/>
          <w:color w:val="000000"/>
          <w:sz w:val="28"/>
        </w:rPr>
        <w:t>
      502. Жүк сыйымдылығының люктерін және қылтағын жабу Кеме қатынасы тіркелімімен келісілген және герметикалық үлгіде болуы қажет.</w:t>
      </w:r>
      <w:r>
        <w:br/>
      </w:r>
      <w:r>
        <w:rPr>
          <w:rFonts w:ascii="Times New Roman"/>
          <w:b w:val="false"/>
          <w:i w:val="false"/>
          <w:color w:val="000000"/>
          <w:sz w:val="28"/>
        </w:rPr>
        <w:t>
</w:t>
      </w:r>
      <w:r>
        <w:rPr>
          <w:rFonts w:ascii="Times New Roman"/>
          <w:b w:val="false"/>
          <w:i w:val="false"/>
          <w:color w:val="000000"/>
          <w:sz w:val="28"/>
        </w:rPr>
        <w:t>
      503. Салу цистернасының қашықтықта болуы борттан және түптен салу цистерналы кемелер үшін ұқсас қашықтықта болуы қажет.</w:t>
      </w:r>
    </w:p>
    <w:bookmarkEnd w:id="94"/>
    <w:bookmarkStart w:name="z556" w:id="95"/>
    <w:p>
      <w:pPr>
        <w:spacing w:after="0"/>
        <w:ind w:left="0"/>
        <w:jc w:val="left"/>
      </w:pPr>
      <w:r>
        <w:rPr>
          <w:rFonts w:ascii="Times New Roman"/>
          <w:b/>
          <w:i w:val="false"/>
          <w:color w:val="000000"/>
        </w:rPr>
        <w:t xml:space="preserve"> 
8. Тербелмелі беріктік § 1. Жалпы тараулар</w:t>
      </w:r>
    </w:p>
    <w:bookmarkEnd w:id="95"/>
    <w:bookmarkStart w:name="z557" w:id="96"/>
    <w:p>
      <w:pPr>
        <w:spacing w:after="0"/>
        <w:ind w:left="0"/>
        <w:jc w:val="both"/>
      </w:pPr>
      <w:r>
        <w:rPr>
          <w:rFonts w:ascii="Times New Roman"/>
          <w:b w:val="false"/>
          <w:i w:val="false"/>
          <w:color w:val="000000"/>
          <w:sz w:val="28"/>
        </w:rPr>
        <w:t>
      504. Осы талаптар корпустық конструкциялардың беріктілігін және кемеде орнатылған техникалық құралдардың сенімді жұмысын қамтамасыз ету шарттары негізінде белгіленген.</w:t>
      </w:r>
      <w:r>
        <w:br/>
      </w:r>
      <w:r>
        <w:rPr>
          <w:rFonts w:ascii="Times New Roman"/>
          <w:b w:val="false"/>
          <w:i w:val="false"/>
          <w:color w:val="000000"/>
          <w:sz w:val="28"/>
        </w:rPr>
        <w:t>
</w:t>
      </w:r>
      <w:r>
        <w:rPr>
          <w:rFonts w:ascii="Times New Roman"/>
          <w:b w:val="false"/>
          <w:i w:val="false"/>
          <w:color w:val="000000"/>
          <w:sz w:val="28"/>
        </w:rPr>
        <w:t>
      505. Кемелерді жобалау кезінде Кеме қатынасы тіркеліміне ұсынылатын техникалық жоба құрамына енетін жалпы және жергілікті тербелістің есебі орындалу қажет.</w:t>
      </w:r>
      <w:r>
        <w:br/>
      </w:r>
      <w:r>
        <w:rPr>
          <w:rFonts w:ascii="Times New Roman"/>
          <w:b w:val="false"/>
          <w:i w:val="false"/>
          <w:color w:val="000000"/>
          <w:sz w:val="28"/>
        </w:rPr>
        <w:t>
</w:t>
      </w:r>
      <w:r>
        <w:rPr>
          <w:rFonts w:ascii="Times New Roman"/>
          <w:b w:val="false"/>
          <w:i w:val="false"/>
          <w:color w:val="000000"/>
          <w:sz w:val="28"/>
        </w:rPr>
        <w:t>
      506. Тербеліс есебі кезінде бос айналыс жиілігін күшіт қайтарушы кеменің басты және қосымша қозғалтқыштарының, еспелі бұранда және басқа да мүмкінді тербеліс көздерінің жұмысын шақырушы жиілікпен салыстыру арқылы резонанстың болмауын тексереді.</w:t>
      </w:r>
      <w:r>
        <w:br/>
      </w:r>
      <w:r>
        <w:rPr>
          <w:rFonts w:ascii="Times New Roman"/>
          <w:b w:val="false"/>
          <w:i w:val="false"/>
          <w:color w:val="000000"/>
          <w:sz w:val="28"/>
        </w:rPr>
        <w:t>
      Сонымен қатар діріл метрі қолданумен:</w:t>
      </w:r>
      <w:r>
        <w:br/>
      </w:r>
      <w:r>
        <w:rPr>
          <w:rFonts w:ascii="Times New Roman"/>
          <w:b w:val="false"/>
          <w:i w:val="false"/>
          <w:color w:val="000000"/>
          <w:sz w:val="28"/>
        </w:rPr>
        <w:t>
      1) кеме корпусының жалпы тік тербелісінің алғашқы екі дыбысына арналған, толық жүкпен және бос балластпен кеме жүктемесінің есепті жағдайларын;</w:t>
      </w:r>
      <w:r>
        <w:br/>
      </w:r>
      <w:r>
        <w:rPr>
          <w:rFonts w:ascii="Times New Roman"/>
          <w:b w:val="false"/>
          <w:i w:val="false"/>
          <w:color w:val="000000"/>
          <w:sz w:val="28"/>
        </w:rPr>
        <w:t>
      2) бос жиынтықтың, қабырға қаттылығының және сыртқы қаптаманың, палубаның, платформаныңғ аралықтардың және рамалық жиынтық дуалдарының алғашқы дыбысының жергілікті тербелісін тексереді.</w:t>
      </w:r>
      <w:r>
        <w:br/>
      </w:r>
      <w:r>
        <w:rPr>
          <w:rFonts w:ascii="Times New Roman"/>
          <w:b w:val="false"/>
          <w:i w:val="false"/>
          <w:color w:val="000000"/>
          <w:sz w:val="28"/>
        </w:rPr>
        <w:t>
</w:t>
      </w:r>
      <w:r>
        <w:rPr>
          <w:rFonts w:ascii="Times New Roman"/>
          <w:b w:val="false"/>
          <w:i w:val="false"/>
          <w:color w:val="000000"/>
          <w:sz w:val="28"/>
        </w:rPr>
        <w:t>
      507. Жергілікті тербелістерді мынадай аудандарда тексеру қажет:</w:t>
      </w:r>
      <w:r>
        <w:br/>
      </w:r>
      <w:r>
        <w:rPr>
          <w:rFonts w:ascii="Times New Roman"/>
          <w:b w:val="false"/>
          <w:i w:val="false"/>
          <w:color w:val="000000"/>
          <w:sz w:val="28"/>
        </w:rPr>
        <w:t>
      1) еспелі бұранданың диск орталығынан алдыңғы жағына қарай бір бұрандалы кемелер үшін бұранданың үш диаметр және екі және үш бұрандалы кемелер үшін бұранданың төрт диаметр қашықтығындағы транцтан қимаға дейінгі аумақ түбін;</w:t>
      </w:r>
      <w:r>
        <w:br/>
      </w:r>
      <w:r>
        <w:rPr>
          <w:rFonts w:ascii="Times New Roman"/>
          <w:b w:val="false"/>
          <w:i w:val="false"/>
          <w:color w:val="000000"/>
          <w:sz w:val="28"/>
        </w:rPr>
        <w:t>
      2) қозғалтқыштар (басты және көмекші) және басқа да ұқсас техникалық құралдар орнатылған кемелердің тесіктерін;</w:t>
      </w:r>
      <w:r>
        <w:br/>
      </w:r>
      <w:r>
        <w:rPr>
          <w:rFonts w:ascii="Times New Roman"/>
          <w:b w:val="false"/>
          <w:i w:val="false"/>
          <w:color w:val="000000"/>
          <w:sz w:val="28"/>
        </w:rPr>
        <w:t>
      3) машиналық бөлімше жанасатын цистерналар.</w:t>
      </w:r>
      <w:r>
        <w:br/>
      </w:r>
      <w:r>
        <w:rPr>
          <w:rFonts w:ascii="Times New Roman"/>
          <w:b w:val="false"/>
          <w:i w:val="false"/>
          <w:color w:val="000000"/>
          <w:sz w:val="28"/>
        </w:rPr>
        <w:t>
</w:t>
      </w:r>
      <w:r>
        <w:rPr>
          <w:rFonts w:ascii="Times New Roman"/>
          <w:b w:val="false"/>
          <w:i w:val="false"/>
          <w:color w:val="000000"/>
          <w:sz w:val="28"/>
        </w:rPr>
        <w:t>
      508. Жалпы және жергілікті діріл есебі, сондай-ақ діріл параметрлерінің тәжірибелік анықтамаларын мынадай жағдайлар үшін орындайды:</w:t>
      </w:r>
      <w:r>
        <w:br/>
      </w:r>
      <w:r>
        <w:rPr>
          <w:rFonts w:ascii="Times New Roman"/>
          <w:b w:val="false"/>
          <w:i w:val="false"/>
          <w:color w:val="000000"/>
          <w:sz w:val="28"/>
        </w:rPr>
        <w:t>
      1) кемелердің басты серияларына;</w:t>
      </w:r>
      <w:r>
        <w:br/>
      </w:r>
      <w:r>
        <w:rPr>
          <w:rFonts w:ascii="Times New Roman"/>
          <w:b w:val="false"/>
          <w:i w:val="false"/>
          <w:color w:val="000000"/>
          <w:sz w:val="28"/>
        </w:rPr>
        <w:t>
      2) жекелеп жасалатын кемелрге;</w:t>
      </w:r>
      <w:r>
        <w:br/>
      </w:r>
      <w:r>
        <w:rPr>
          <w:rFonts w:ascii="Times New Roman"/>
          <w:b w:val="false"/>
          <w:i w:val="false"/>
          <w:color w:val="000000"/>
          <w:sz w:val="28"/>
        </w:rPr>
        <w:t>
      3) Күрделі жөндеуден кейінгі кемелерге;</w:t>
      </w:r>
      <w:r>
        <w:br/>
      </w:r>
      <w:r>
        <w:rPr>
          <w:rFonts w:ascii="Times New Roman"/>
          <w:b w:val="false"/>
          <w:i w:val="false"/>
          <w:color w:val="000000"/>
          <w:sz w:val="28"/>
        </w:rPr>
        <w:t>
      4) басты және қосымша қозғалтқыштары, басқа ұқсас техникалық құралдары ауыстырылған немесе басқа өлшеммен еспелі бұрандалар орнатылған кемелерге.</w:t>
      </w:r>
    </w:p>
    <w:bookmarkEnd w:id="96"/>
    <w:bookmarkStart w:name="z562" w:id="97"/>
    <w:p>
      <w:pPr>
        <w:spacing w:after="0"/>
        <w:ind w:left="0"/>
        <w:jc w:val="left"/>
      </w:pPr>
      <w:r>
        <w:rPr>
          <w:rFonts w:ascii="Times New Roman"/>
          <w:b/>
          <w:i w:val="false"/>
          <w:color w:val="000000"/>
        </w:rPr>
        <w:t xml:space="preserve"> 
§ 2. Жалпы діріл есебі</w:t>
      </w:r>
    </w:p>
    <w:bookmarkEnd w:id="97"/>
    <w:bookmarkStart w:name="z563" w:id="98"/>
    <w:p>
      <w:pPr>
        <w:spacing w:after="0"/>
        <w:ind w:left="0"/>
        <w:jc w:val="both"/>
      </w:pPr>
      <w:r>
        <w:rPr>
          <w:rFonts w:ascii="Times New Roman"/>
          <w:b w:val="false"/>
          <w:i w:val="false"/>
          <w:color w:val="000000"/>
          <w:sz w:val="28"/>
        </w:rPr>
        <w:t>
      509. Бірінші дыбыстың бос тербеліс жиілігінің резонансын болдырмау үшін 15% кем болмайтындай, ал екінші дыбыс үшін мынадай сандарға тең жиілікті қайтарушы күштен 20% кем болмайтындай айрықшалану қажет:</w:t>
      </w:r>
      <w:r>
        <w:br/>
      </w:r>
      <w:r>
        <w:rPr>
          <w:rFonts w:ascii="Times New Roman"/>
          <w:b w:val="false"/>
          <w:i w:val="false"/>
          <w:color w:val="000000"/>
          <w:sz w:val="28"/>
        </w:rPr>
        <w:t>
      1) еспелі бұранданың айналу тербелісіне;</w:t>
      </w:r>
      <w:r>
        <w:br/>
      </w:r>
      <w:r>
        <w:rPr>
          <w:rFonts w:ascii="Times New Roman"/>
          <w:b w:val="false"/>
          <w:i w:val="false"/>
          <w:color w:val="000000"/>
          <w:sz w:val="28"/>
        </w:rPr>
        <w:t>
      2) қалақтар санына көбейтілген еспелі бұранданың айналу тербелісіне;</w:t>
      </w:r>
      <w:r>
        <w:br/>
      </w:r>
      <w:r>
        <w:rPr>
          <w:rFonts w:ascii="Times New Roman"/>
          <w:b w:val="false"/>
          <w:i w:val="false"/>
          <w:color w:val="000000"/>
          <w:sz w:val="28"/>
        </w:rPr>
        <w:t>
      3) қозғалтқыштың иінді білігінің айналу жиілігіне;</w:t>
      </w:r>
      <w:r>
        <w:br/>
      </w:r>
      <w:r>
        <w:rPr>
          <w:rFonts w:ascii="Times New Roman"/>
          <w:b w:val="false"/>
          <w:i w:val="false"/>
          <w:color w:val="000000"/>
          <w:sz w:val="28"/>
        </w:rPr>
        <w:t>
      4) екі еселенген қозғалтқыштың иінді білігінің айналу жиілігіне;</w:t>
      </w:r>
      <w:r>
        <w:br/>
      </w:r>
      <w:r>
        <w:rPr>
          <w:rFonts w:ascii="Times New Roman"/>
          <w:b w:val="false"/>
          <w:i w:val="false"/>
          <w:color w:val="000000"/>
          <w:sz w:val="28"/>
        </w:rPr>
        <w:t>
      5) мынадай формуламен есептелген иінді біліктің бір айналымындағы козғалтқыш цилиндрлеріндегі жұмыс циклдарының санына көбейтілген қозғалтқыштың иінді білігінің айналу жиілігіне:</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ki</w:t>
      </w:r>
      <w:r>
        <w:rPr>
          <w:rFonts w:ascii="Times New Roman"/>
          <w:b w:val="false"/>
          <w:i w:val="false"/>
          <w:color w:val="000000"/>
          <w:sz w:val="28"/>
        </w:rPr>
        <w:t>,                       (271)</w:t>
      </w:r>
      <w:r>
        <w:br/>
      </w:r>
      <w:r>
        <w:rPr>
          <w:rFonts w:ascii="Times New Roman"/>
          <w:b w:val="false"/>
          <w:i w:val="false"/>
          <w:color w:val="000000"/>
          <w:sz w:val="28"/>
        </w:rPr>
        <w:t xml:space="preserve">
      мұндағы </w:t>
      </w:r>
      <w:r>
        <w:rPr>
          <w:rFonts w:ascii="Times New Roman"/>
          <w:b w:val="false"/>
          <w:i/>
          <w:color w:val="000000"/>
          <w:sz w:val="28"/>
        </w:rPr>
        <w:t>к —</w:t>
      </w:r>
      <w:r>
        <w:rPr>
          <w:rFonts w:ascii="Times New Roman"/>
          <w:b w:val="false"/>
          <w:i w:val="false"/>
          <w:color w:val="000000"/>
          <w:sz w:val="28"/>
        </w:rPr>
        <w:t>екі ырғақты қозғалтқыш үшін 1;</w:t>
      </w:r>
      <w:r>
        <w:br/>
      </w:r>
      <w:r>
        <w:rPr>
          <w:rFonts w:ascii="Times New Roman"/>
          <w:b w:val="false"/>
          <w:i w:val="false"/>
          <w:color w:val="000000"/>
          <w:sz w:val="28"/>
        </w:rPr>
        <w:t>
      төрт ырғақты қозғалтқыш үшін 0,5 –ке тең коэффициент;</w:t>
      </w:r>
      <w:r>
        <w:br/>
      </w:r>
      <w:r>
        <w:rPr>
          <w:rFonts w:ascii="Times New Roman"/>
          <w:b w:val="false"/>
          <w:i w:val="false"/>
          <w:color w:val="000000"/>
          <w:sz w:val="28"/>
        </w:rPr>
        <w:t>
      i — қозғалтқыш цилиндрлерінің саны;</w:t>
      </w:r>
      <w:r>
        <w:br/>
      </w:r>
      <w:r>
        <w:rPr>
          <w:rFonts w:ascii="Times New Roman"/>
          <w:b w:val="false"/>
          <w:i w:val="false"/>
          <w:color w:val="000000"/>
          <w:sz w:val="28"/>
        </w:rPr>
        <w:t>
      6) жоғарғы барабаннан оның шайқалып кеткен кезіндегі қарпығыш тәрізді тізбектер қозғалтқышының жиілігіне;</w:t>
      </w:r>
      <w:r>
        <w:br/>
      </w:r>
      <w:r>
        <w:rPr>
          <w:rFonts w:ascii="Times New Roman"/>
          <w:b w:val="false"/>
          <w:i w:val="false"/>
          <w:color w:val="000000"/>
          <w:sz w:val="28"/>
        </w:rPr>
        <w:t>
      7) төменгі қарпығыш тәрізді барабанның айналу жиілігіне;</w:t>
      </w:r>
      <w:r>
        <w:br/>
      </w:r>
      <w:r>
        <w:rPr>
          <w:rFonts w:ascii="Times New Roman"/>
          <w:b w:val="false"/>
          <w:i w:val="false"/>
          <w:color w:val="000000"/>
          <w:sz w:val="28"/>
        </w:rPr>
        <w:t>
      8) механикалық қопсытқыштың айналу жиілігіне;</w:t>
      </w:r>
      <w:r>
        <w:br/>
      </w:r>
      <w:r>
        <w:rPr>
          <w:rFonts w:ascii="Times New Roman"/>
          <w:b w:val="false"/>
          <w:i w:val="false"/>
          <w:color w:val="000000"/>
          <w:sz w:val="28"/>
        </w:rPr>
        <w:t>
      9) кесетін элементтердің санына көбейтілген механикалық қопсытқыштың айналу жиілігіне.</w:t>
      </w:r>
      <w:r>
        <w:br/>
      </w:r>
      <w:r>
        <w:rPr>
          <w:rFonts w:ascii="Times New Roman"/>
          <w:b w:val="false"/>
          <w:i w:val="false"/>
          <w:color w:val="000000"/>
          <w:sz w:val="28"/>
        </w:rPr>
        <w:t>
</w:t>
      </w:r>
      <w:r>
        <w:rPr>
          <w:rFonts w:ascii="Times New Roman"/>
          <w:b w:val="false"/>
          <w:i w:val="false"/>
          <w:color w:val="000000"/>
          <w:sz w:val="28"/>
        </w:rPr>
        <w:t>
      510. корпусқа қолданатын бірінші дыбыстың бос тік тербелісінің жиілігін мына формула бойынша анықтайды, Гц:</w:t>
      </w:r>
      <w:r>
        <w:br/>
      </w:r>
      <w:r>
        <w:rPr>
          <w:rFonts w:ascii="Times New Roman"/>
          <w:b w:val="false"/>
          <w:i w:val="false"/>
          <w:color w:val="000000"/>
          <w:sz w:val="28"/>
        </w:rPr>
        <w:t>
      1) жүк тасуға арналған кемелер үшін (оның ішінде құймаларда)</w:t>
      </w:r>
      <w:r>
        <w:br/>
      </w:r>
      <w:r>
        <w:rPr>
          <w:rFonts w:ascii="Times New Roman"/>
          <w:b w:val="false"/>
          <w:i w:val="false"/>
          <w:color w:val="000000"/>
          <w:sz w:val="28"/>
        </w:rPr>
        <w:t>
                        </w:t>
      </w:r>
      <w:r>
        <w:drawing>
          <wp:inline distT="0" distB="0" distL="0" distR="0">
            <wp:extent cx="533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5334000" cy="393700"/>
                    </a:xfrm>
                    <a:prstGeom prst="rect">
                      <a:avLst/>
                    </a:prstGeom>
                  </pic:spPr>
                </pic:pic>
              </a:graphicData>
            </a:graphic>
          </wp:inline>
        </w:drawing>
      </w:r>
      <w:r>
        <w:br/>
      </w:r>
      <w:r>
        <w:rPr>
          <w:rFonts w:ascii="Times New Roman"/>
          <w:b w:val="false"/>
          <w:i w:val="false"/>
          <w:color w:val="000000"/>
          <w:sz w:val="28"/>
        </w:rPr>
        <w:t>
      2) жолаушылар және жүк жолаушыларға арналған кемелер үшін</w:t>
      </w:r>
      <w:r>
        <w:br/>
      </w:r>
      <w:r>
        <w:rPr>
          <w:rFonts w:ascii="Times New Roman"/>
          <w:b w:val="false"/>
          <w:i w:val="false"/>
          <w:color w:val="000000"/>
          <w:sz w:val="28"/>
        </w:rPr>
        <w:t>
                         </w:t>
      </w:r>
      <w:r>
        <w:drawing>
          <wp:inline distT="0" distB="0" distL="0" distR="0">
            <wp:extent cx="527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5270500" cy="444500"/>
                    </a:xfrm>
                    <a:prstGeom prst="rect">
                      <a:avLst/>
                    </a:prstGeom>
                  </pic:spPr>
                </pic:pic>
              </a:graphicData>
            </a:graphic>
          </wp:inline>
        </w:drawing>
      </w:r>
      <w:r>
        <w:br/>
      </w:r>
      <w:r>
        <w:rPr>
          <w:rFonts w:ascii="Times New Roman"/>
          <w:b w:val="false"/>
          <w:i w:val="false"/>
          <w:color w:val="000000"/>
          <w:sz w:val="28"/>
        </w:rPr>
        <w:t>
      3) сүйреуіш-итергіштерге арналған</w:t>
      </w:r>
      <w:r>
        <w:br/>
      </w:r>
      <w:r>
        <w:rPr>
          <w:rFonts w:ascii="Times New Roman"/>
          <w:b w:val="false"/>
          <w:i w:val="false"/>
          <w:color w:val="000000"/>
          <w:sz w:val="28"/>
        </w:rPr>
        <w:t>
                         </w:t>
      </w:r>
      <w:r>
        <w:drawing>
          <wp:inline distT="0" distB="0" distL="0" distR="0">
            <wp:extent cx="528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5283200" cy="393700"/>
                    </a:xfrm>
                    <a:prstGeom prst="rect">
                      <a:avLst/>
                    </a:prstGeom>
                  </pic:spPr>
                </pic:pic>
              </a:graphicData>
            </a:graphic>
          </wp:inline>
        </w:drawing>
      </w:r>
      <w:r>
        <w:br/>
      </w:r>
      <w:r>
        <w:rPr>
          <w:rFonts w:ascii="Times New Roman"/>
          <w:b w:val="false"/>
          <w:i w:val="false"/>
          <w:color w:val="000000"/>
          <w:sz w:val="28"/>
        </w:rPr>
        <w:t>
      мұндағы I — корпус мидель қимасы ауданының инерция сәті, м</w:t>
      </w:r>
      <w:r>
        <w:rPr>
          <w:rFonts w:ascii="Times New Roman"/>
          <w:b w:val="false"/>
          <w:i w:val="false"/>
          <w:color w:val="000000"/>
          <w:vertAlign w:val="superscript"/>
        </w:rPr>
        <w:t>4</w:t>
      </w:r>
      <w:r>
        <w:rPr>
          <w:rFonts w:ascii="Times New Roman"/>
          <w:b w:val="false"/>
          <w:i w:val="false"/>
          <w:color w:val="000000"/>
          <w:sz w:val="28"/>
        </w:rPr>
        <w:t>; (осы Қағиданың 26-тармағы);</w:t>
      </w:r>
      <w:r>
        <w:br/>
      </w:r>
      <w:r>
        <w:rPr>
          <w:rFonts w:ascii="Times New Roman"/>
          <w:b w:val="false"/>
          <w:i w:val="false"/>
          <w:color w:val="000000"/>
          <w:sz w:val="28"/>
        </w:rPr>
        <w:t>
      В – кеменің ені, м;</w:t>
      </w:r>
      <w:r>
        <w:br/>
      </w:r>
      <w:r>
        <w:rPr>
          <w:rFonts w:ascii="Times New Roman"/>
          <w:b w:val="false"/>
          <w:i w:val="false"/>
          <w:color w:val="000000"/>
          <w:sz w:val="28"/>
        </w:rPr>
        <w:t xml:space="preserve">
      Т </w:t>
      </w:r>
      <w:r>
        <w:rPr>
          <w:rFonts w:ascii="Times New Roman"/>
          <w:b w:val="false"/>
          <w:i/>
          <w:color w:val="000000"/>
          <w:sz w:val="28"/>
        </w:rPr>
        <w:t xml:space="preserve">— </w:t>
      </w:r>
      <w:r>
        <w:rPr>
          <w:rFonts w:ascii="Times New Roman"/>
          <w:b w:val="false"/>
          <w:i w:val="false"/>
          <w:color w:val="000000"/>
          <w:sz w:val="28"/>
        </w:rPr>
        <w:t>мидель-шпангоуттағы кеменің отыруы,м;</w:t>
      </w:r>
      <w:r>
        <w:br/>
      </w:r>
      <w:r>
        <w:rPr>
          <w:rFonts w:ascii="Times New Roman"/>
          <w:b w:val="false"/>
          <w:i w:val="false"/>
          <w:color w:val="000000"/>
          <w:sz w:val="28"/>
        </w:rPr>
        <w:t>
      D</w:t>
      </w:r>
      <w:r>
        <w:rPr>
          <w:rFonts w:ascii="Times New Roman"/>
          <w:b w:val="false"/>
          <w:i/>
          <w:color w:val="000000"/>
          <w:sz w:val="28"/>
        </w:rPr>
        <w:t xml:space="preserve"> —</w:t>
      </w:r>
      <w:r>
        <w:rPr>
          <w:rFonts w:ascii="Times New Roman"/>
          <w:b w:val="false"/>
          <w:i w:val="false"/>
          <w:color w:val="000000"/>
          <w:sz w:val="28"/>
        </w:rPr>
        <w:t xml:space="preserve"> кеменің су ығыстыруы, т;</w:t>
      </w:r>
      <w:r>
        <w:br/>
      </w:r>
      <w:r>
        <w:rPr>
          <w:rFonts w:ascii="Times New Roman"/>
          <w:b w:val="false"/>
          <w:i w:val="false"/>
          <w:color w:val="000000"/>
          <w:sz w:val="28"/>
        </w:rPr>
        <w:t xml:space="preserve">
      L </w:t>
      </w:r>
      <w:r>
        <w:rPr>
          <w:rFonts w:ascii="Times New Roman"/>
          <w:b w:val="false"/>
          <w:i/>
          <w:color w:val="000000"/>
          <w:sz w:val="28"/>
        </w:rPr>
        <w:t xml:space="preserve">— </w:t>
      </w:r>
      <w:r>
        <w:rPr>
          <w:rFonts w:ascii="Times New Roman"/>
          <w:b w:val="false"/>
          <w:i w:val="false"/>
          <w:color w:val="000000"/>
          <w:sz w:val="28"/>
        </w:rPr>
        <w:t>әрекеттегі ватер сызығы бойынша кеме ұзындығы, м.</w:t>
      </w:r>
      <w:r>
        <w:br/>
      </w:r>
      <w:r>
        <w:rPr>
          <w:rFonts w:ascii="Times New Roman"/>
          <w:b w:val="false"/>
          <w:i w:val="false"/>
          <w:color w:val="000000"/>
          <w:sz w:val="28"/>
        </w:rPr>
        <w:t>
      Барлық биіктіктің мәндері жүктеменің есепті жағдайы үшін алынады.</w:t>
      </w:r>
      <w:r>
        <w:br/>
      </w:r>
      <w:r>
        <w:rPr>
          <w:rFonts w:ascii="Times New Roman"/>
          <w:b w:val="false"/>
          <w:i w:val="false"/>
          <w:color w:val="000000"/>
          <w:sz w:val="28"/>
        </w:rPr>
        <w:t>
      Инерция сәтін осы Қағиданың 54-тармағына сәйкес корпустың жалпы иіліміндегі қондырманың қатысуымен анықталады.</w:t>
      </w:r>
      <w:r>
        <w:br/>
      </w:r>
      <w:r>
        <w:rPr>
          <w:rFonts w:ascii="Times New Roman"/>
          <w:b w:val="false"/>
          <w:i w:val="false"/>
          <w:color w:val="000000"/>
          <w:sz w:val="28"/>
        </w:rPr>
        <w:t>
</w:t>
      </w:r>
      <w:r>
        <w:rPr>
          <w:rFonts w:ascii="Times New Roman"/>
          <w:b w:val="false"/>
          <w:i w:val="false"/>
          <w:color w:val="000000"/>
          <w:sz w:val="28"/>
        </w:rPr>
        <w:t>
      511. Корпусқа қолданылатын екінші дыбыстың бос тік тербелісінің жиілігін мына формула бойынша анықтайды, Гц:</w:t>
      </w:r>
      <w:r>
        <w:br/>
      </w:r>
      <w:r>
        <w:rPr>
          <w:rFonts w:ascii="Times New Roman"/>
          <w:b w:val="false"/>
          <w:i w:val="false"/>
          <w:color w:val="000000"/>
          <w:sz w:val="28"/>
        </w:rPr>
        <w:t>
      1) жүк тасуға арналған кемелер үшін</w:t>
      </w:r>
      <w:r>
        <w:br/>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2,6N</w:t>
      </w:r>
      <w:r>
        <w:rPr>
          <w:rFonts w:ascii="Times New Roman"/>
          <w:b w:val="false"/>
          <w:i w:val="false"/>
          <w:color w:val="000000"/>
          <w:vertAlign w:val="subscript"/>
        </w:rPr>
        <w:t>1</w:t>
      </w:r>
      <w:r>
        <w:rPr>
          <w:rFonts w:ascii="Times New Roman"/>
          <w:b w:val="false"/>
          <w:i w:val="false"/>
          <w:color w:val="000000"/>
          <w:sz w:val="28"/>
        </w:rPr>
        <w:t>;                    (275)</w:t>
      </w:r>
      <w:r>
        <w:br/>
      </w:r>
      <w:r>
        <w:rPr>
          <w:rFonts w:ascii="Times New Roman"/>
          <w:b w:val="false"/>
          <w:i w:val="false"/>
          <w:color w:val="000000"/>
          <w:sz w:val="28"/>
        </w:rPr>
        <w:t>
      2) жолаушылар және сүйреткіш кемелер үшін (итергіш)</w:t>
      </w:r>
      <w:r>
        <w:br/>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 2,3</w:t>
      </w:r>
      <w:r>
        <w:rPr>
          <w:rFonts w:ascii="Times New Roman"/>
          <w:b w:val="false"/>
          <w:i/>
          <w:color w:val="000000"/>
          <w:sz w:val="28"/>
        </w:rPr>
        <w:t>N</w:t>
      </w:r>
      <w:r>
        <w:rPr>
          <w:rFonts w:ascii="Times New Roman"/>
          <w:b w:val="false"/>
          <w:i w:val="false"/>
          <w:color w:val="000000"/>
          <w:vertAlign w:val="subscript"/>
        </w:rPr>
        <w:t xml:space="preserve">1.                    </w:t>
      </w:r>
      <w:r>
        <w:rPr>
          <w:rFonts w:ascii="Times New Roman"/>
          <w:b w:val="false"/>
          <w:i w:val="false"/>
          <w:color w:val="000000"/>
          <w:sz w:val="28"/>
        </w:rPr>
        <w:t>(276)</w:t>
      </w:r>
      <w:r>
        <w:br/>
      </w:r>
      <w:r>
        <w:rPr>
          <w:rFonts w:ascii="Times New Roman"/>
          <w:b w:val="false"/>
          <w:i w:val="false"/>
          <w:color w:val="000000"/>
          <w:sz w:val="28"/>
        </w:rPr>
        <w:t>
</w:t>
      </w:r>
      <w:r>
        <w:rPr>
          <w:rFonts w:ascii="Times New Roman"/>
          <w:b w:val="false"/>
          <w:i w:val="false"/>
          <w:color w:val="000000"/>
          <w:sz w:val="28"/>
        </w:rPr>
        <w:t>
      512. Егер осы Қағиданың 510 және 511-тармақ формулалары бойынша есептелген бос тербелістердің жиілігі 509-тармақ талаптарын қанағаттандырмаса, онда бұл жиіліктер жалпы қабылданған әдістердің бірінің көмегімен есептеу жолымен нақтылау қажет.</w:t>
      </w:r>
      <w:r>
        <w:br/>
      </w:r>
      <w:r>
        <w:rPr>
          <w:rFonts w:ascii="Times New Roman"/>
          <w:b w:val="false"/>
          <w:i w:val="false"/>
          <w:color w:val="000000"/>
          <w:sz w:val="28"/>
        </w:rPr>
        <w:t>
      Егер нақтыланған есеп талап етілген жиіліктің айырмасы қамтамасыз етілмейтінін растаса, онда осы Қағиданың 529-тармағына сәйкес есептелген резонансты артқы жақты ұшындағы тербеліс амплитудасы рұқсат етілген мәннен аспайтынын растайтын дірілдің негізделген есебін ұсынуға рұқсат етіледі.</w:t>
      </w:r>
      <w:r>
        <w:br/>
      </w:r>
      <w:r>
        <w:rPr>
          <w:rFonts w:ascii="Times New Roman"/>
          <w:b w:val="false"/>
          <w:i w:val="false"/>
          <w:color w:val="000000"/>
          <w:sz w:val="28"/>
        </w:rPr>
        <w:t>
      Егер резонансты тербелістердің амплитудасы белгіленген нормадан асса, онда бос тербелістердің жиілігін немесе күшті қайтарушы жиілігін өзгерту үшін тиісті шаралар қарастырылу қажет.</w:t>
      </w:r>
    </w:p>
    <w:bookmarkEnd w:id="98"/>
    <w:bookmarkStart w:name="z567" w:id="99"/>
    <w:p>
      <w:pPr>
        <w:spacing w:after="0"/>
        <w:ind w:left="0"/>
        <w:jc w:val="left"/>
      </w:pPr>
      <w:r>
        <w:rPr>
          <w:rFonts w:ascii="Times New Roman"/>
          <w:b/>
          <w:i w:val="false"/>
          <w:color w:val="000000"/>
        </w:rPr>
        <w:t xml:space="preserve"> 
§ 3. Жергілікті діріл есебі</w:t>
      </w:r>
    </w:p>
    <w:bookmarkEnd w:id="99"/>
    <w:bookmarkStart w:name="z568" w:id="100"/>
    <w:p>
      <w:pPr>
        <w:spacing w:after="0"/>
        <w:ind w:left="0"/>
        <w:jc w:val="both"/>
      </w:pPr>
      <w:r>
        <w:rPr>
          <w:rFonts w:ascii="Times New Roman"/>
          <w:b w:val="false"/>
          <w:i w:val="false"/>
          <w:color w:val="000000"/>
          <w:sz w:val="28"/>
        </w:rPr>
        <w:t>
      513</w:t>
      </w:r>
      <w:r>
        <w:rPr>
          <w:rFonts w:ascii="Times New Roman"/>
          <w:b/>
          <w:i w:val="false"/>
          <w:color w:val="000000"/>
          <w:sz w:val="28"/>
        </w:rPr>
        <w:t xml:space="preserve">. </w:t>
      </w:r>
      <w:r>
        <w:rPr>
          <w:rFonts w:ascii="Times New Roman"/>
          <w:b w:val="false"/>
          <w:i w:val="false"/>
          <w:color w:val="000000"/>
          <w:sz w:val="28"/>
        </w:rPr>
        <w:t>Бірінші дыбыстың бос тербеліс жиілігінің резонансын болдырмау үшін қайтарушы күш жиілігінен пластин үшін 50% және бос жиынтық және қабырға қаттылығы үшін 30% аспау қажет, сандықтары мыналарға тең:</w:t>
      </w:r>
      <w:r>
        <w:br/>
      </w:r>
      <w:r>
        <w:rPr>
          <w:rFonts w:ascii="Times New Roman"/>
          <w:b w:val="false"/>
          <w:i w:val="false"/>
          <w:color w:val="000000"/>
          <w:sz w:val="28"/>
        </w:rPr>
        <w:t>
      1) еспелі бұранданың қалақтар санын тудырушы еспелі біліктің айналу жиілігіне;</w:t>
      </w:r>
      <w:r>
        <w:br/>
      </w:r>
      <w:r>
        <w:rPr>
          <w:rFonts w:ascii="Times New Roman"/>
          <w:b w:val="false"/>
          <w:i w:val="false"/>
          <w:color w:val="000000"/>
          <w:sz w:val="28"/>
        </w:rPr>
        <w:t>
      2) иінді балдың бір айналымындағы қозғалтқыш цилиндрларындағы жұмыс циклдарының санына көбейтілген қозғалтқыштың иінді білігінің айналу жиілігіне;</w:t>
      </w:r>
      <w:r>
        <w:br/>
      </w:r>
      <w:r>
        <w:rPr>
          <w:rFonts w:ascii="Times New Roman"/>
          <w:b w:val="false"/>
          <w:i w:val="false"/>
          <w:color w:val="000000"/>
          <w:sz w:val="28"/>
        </w:rPr>
        <w:t>
      3) төменгі немесе жоғарғы қарпығыш барабанның</w:t>
      </w:r>
      <w:r>
        <w:rPr>
          <w:rFonts w:ascii="Times New Roman"/>
          <w:b w:val="false"/>
          <w:i w:val="false"/>
          <w:color w:val="000000"/>
          <w:vertAlign w:val="superscript"/>
        </w:rPr>
        <w:t>3</w:t>
      </w:r>
      <w:r>
        <w:rPr>
          <w:rFonts w:ascii="Times New Roman"/>
          <w:b w:val="false"/>
          <w:i w:val="false"/>
          <w:color w:val="000000"/>
          <w:sz w:val="28"/>
        </w:rPr>
        <w:t> айналу жиілігінің едәуіріне;</w:t>
      </w:r>
      <w:r>
        <w:br/>
      </w:r>
      <w:r>
        <w:rPr>
          <w:rFonts w:ascii="Times New Roman"/>
          <w:b w:val="false"/>
          <w:i w:val="false"/>
          <w:color w:val="000000"/>
          <w:sz w:val="28"/>
        </w:rPr>
        <w:t>
      4) кесуші элементтердің</w:t>
      </w:r>
      <w:r>
        <w:rPr>
          <w:rFonts w:ascii="Times New Roman"/>
          <w:b w:val="false"/>
          <w:i w:val="false"/>
          <w:color w:val="000000"/>
          <w:vertAlign w:val="superscript"/>
        </w:rPr>
        <w:t>3</w:t>
      </w:r>
      <w:r>
        <w:rPr>
          <w:rFonts w:ascii="Times New Roman"/>
          <w:b w:val="false"/>
          <w:i w:val="false"/>
          <w:color w:val="000000"/>
          <w:sz w:val="28"/>
        </w:rPr>
        <w:t> санына көбейтілген механикалық қопарғыштың айналу жиілігіне.</w:t>
      </w:r>
      <w:r>
        <w:br/>
      </w:r>
      <w:r>
        <w:rPr>
          <w:rFonts w:ascii="Times New Roman"/>
          <w:b w:val="false"/>
          <w:i w:val="false"/>
          <w:color w:val="000000"/>
          <w:sz w:val="28"/>
        </w:rPr>
        <w:t>
      Жиіліктің талап етілген шегінен шығуы барлық негізгі пайдаланылатын кемелердің жұмыс режимін қамтамасыз ету қажет.</w:t>
      </w:r>
      <w:r>
        <w:br/>
      </w:r>
      <w:r>
        <w:rPr>
          <w:rFonts w:ascii="Times New Roman"/>
          <w:b w:val="false"/>
          <w:i w:val="false"/>
          <w:color w:val="000000"/>
          <w:sz w:val="28"/>
        </w:rPr>
        <w:t>
      Ескертпе. Негізгі пайдаланушы генереторлардың алғашқы қозғалтқыштарының және жүк сорғыштарының жұмыс режимі үшін, бос тербеліс жиілігінің үстіне қайтарушы күш жиілігін шегінен асыру рұқсат етіледі (30% кем емес).</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Еспелі бұрандалардың жұмысын шақырушы қайтарушы күштің әсер ету ауданында (осы Қағиданың 507-тармағы 1) тармақшасы).</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Қозғалтқыштар және басқа да механизмдер орнатылған тесіктер ауданында.</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Жұмыс ұйымдары орналасқан аудандарда.</w:t>
      </w:r>
      <w:r>
        <w:br/>
      </w:r>
      <w:r>
        <w:rPr>
          <w:rFonts w:ascii="Times New Roman"/>
          <w:b w:val="false"/>
          <w:i w:val="false"/>
          <w:color w:val="000000"/>
          <w:sz w:val="28"/>
        </w:rPr>
        <w:t>
      Егер талап етілетін жиіліктің шектен шығуы қамтамасыз етілмесе, бос тербелістердің жиілігін ұлғайту үшін шаралар қарастырылу керек. Бұл шаралардың тиімділігі қайталау есептерімен расталу қажет.</w:t>
      </w:r>
      <w:r>
        <w:br/>
      </w:r>
      <w:r>
        <w:rPr>
          <w:rFonts w:ascii="Times New Roman"/>
          <w:b w:val="false"/>
          <w:i w:val="false"/>
          <w:color w:val="000000"/>
          <w:sz w:val="28"/>
        </w:rPr>
        <w:t>
      Кеме қатынасы тіркелімінің келісімімен көрсетілген жиіліктерді, егер жобалаушы көрсетілген элементтердің тербеліс амплитудасы (осы Қағиданың 527 тармағы) рұқсат етілген мәннен аспайтынын растайтын, мәжбүр болып тұрған дірілдің негізделген есебін ұсынса тілім үшін 25% және бос жиынтық және қабырға қаттылығы үшін 15% асуға рұқсат етіледі.</w:t>
      </w:r>
      <w:r>
        <w:br/>
      </w:r>
      <w:r>
        <w:rPr>
          <w:rFonts w:ascii="Times New Roman"/>
          <w:b w:val="false"/>
          <w:i w:val="false"/>
          <w:color w:val="000000"/>
          <w:sz w:val="28"/>
        </w:rPr>
        <w:t>
</w:t>
      </w:r>
      <w:r>
        <w:rPr>
          <w:rFonts w:ascii="Times New Roman"/>
          <w:b w:val="false"/>
          <w:i w:val="false"/>
          <w:color w:val="000000"/>
          <w:sz w:val="28"/>
        </w:rPr>
        <w:t>
      514. Рамалық жиынтыққа тірелген және бос жиынтықпен немесе қабырға қаттылығымен нығайтылған сыртқы қаптаманың тілімнің бірінші дыбысының бос тербеліс жиілігі мынадай формула бойынша анықталады, Гц:</w:t>
      </w:r>
      <w:r>
        <w:br/>
      </w:r>
      <w:r>
        <w:rPr>
          <w:rFonts w:ascii="Times New Roman"/>
          <w:b w:val="false"/>
          <w:i w:val="false"/>
          <w:color w:val="000000"/>
          <w:sz w:val="28"/>
        </w:rPr>
        <w:t>
                       </w:t>
      </w:r>
      <w:r>
        <w:drawing>
          <wp:inline distT="0" distB="0" distL="0" distR="0">
            <wp:extent cx="537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372100" cy="3810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 тілімнің қысқа жағы,м;</w:t>
      </w:r>
      <w:r>
        <w:br/>
      </w:r>
      <w:r>
        <w:rPr>
          <w:rFonts w:ascii="Times New Roman"/>
          <w:b w:val="false"/>
          <w:i w:val="false"/>
          <w:color w:val="000000"/>
          <w:sz w:val="28"/>
        </w:rPr>
        <w:t>
</w:t>
      </w:r>
      <w:r>
        <w:rPr>
          <w:rFonts w:ascii="Times New Roman"/>
          <w:b w:val="false"/>
          <w:i/>
          <w:color w:val="000000"/>
          <w:sz w:val="28"/>
        </w:rPr>
        <w:t>      b —</w:t>
      </w:r>
      <w:r>
        <w:rPr>
          <w:rFonts w:ascii="Times New Roman"/>
          <w:b w:val="false"/>
          <w:i w:val="false"/>
          <w:color w:val="000000"/>
          <w:sz w:val="28"/>
        </w:rPr>
        <w:t xml:space="preserve"> тілімнің ұзын жағы,м;</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тілімнің қалыңдығы, м;</w:t>
      </w:r>
      <w:r>
        <w:br/>
      </w:r>
      <w:r>
        <w:rPr>
          <w:rFonts w:ascii="Times New Roman"/>
          <w:b w:val="false"/>
          <w:i w:val="false"/>
          <w:color w:val="000000"/>
          <w:sz w:val="28"/>
        </w:rPr>
        <w:t>
</w:t>
      </w:r>
      <w:r>
        <w:rPr>
          <w:rFonts w:ascii="Times New Roman"/>
          <w:b w:val="false"/>
          <w:i/>
          <w:color w:val="000000"/>
          <w:sz w:val="28"/>
        </w:rPr>
        <w:t>      Е —</w:t>
      </w:r>
      <w:r>
        <w:rPr>
          <w:rFonts w:ascii="Times New Roman"/>
          <w:b w:val="false"/>
          <w:i w:val="false"/>
          <w:color w:val="000000"/>
          <w:sz w:val="28"/>
        </w:rPr>
        <w:t xml:space="preserve"> тілім материалының бірінші түрінің серпімділік модулі;</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тілім материалының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тілім материалының Пуассон коэффициенті.</w:t>
      </w:r>
      <w:r>
        <w:br/>
      </w:r>
      <w:r>
        <w:rPr>
          <w:rFonts w:ascii="Times New Roman"/>
          <w:b w:val="false"/>
          <w:i w:val="false"/>
          <w:color w:val="000000"/>
          <w:sz w:val="28"/>
        </w:rPr>
        <w:t>
</w:t>
      </w:r>
      <w:r>
        <w:rPr>
          <w:rFonts w:ascii="Times New Roman"/>
          <w:b w:val="false"/>
          <w:i w:val="false"/>
          <w:color w:val="000000"/>
          <w:sz w:val="28"/>
        </w:rPr>
        <w:t>
      515</w:t>
      </w:r>
      <w:r>
        <w:rPr>
          <w:rFonts w:ascii="Times New Roman"/>
          <w:b/>
          <w:i w:val="false"/>
          <w:color w:val="000000"/>
          <w:sz w:val="28"/>
        </w:rPr>
        <w:t xml:space="preserve">. </w:t>
      </w:r>
      <w:r>
        <w:rPr>
          <w:rFonts w:ascii="Times New Roman"/>
          <w:b w:val="false"/>
          <w:i w:val="false"/>
          <w:color w:val="000000"/>
          <w:sz w:val="28"/>
        </w:rPr>
        <w:t>Осы Қағиданың 488-тармағында көрсетілген сұйықтық массасымен жалғасқан тілімнің бос тербелісінің А/* жиілігін мына формула бойынша есептейді, Гц:</w:t>
      </w:r>
      <w:r>
        <w:br/>
      </w:r>
      <w:r>
        <w:rPr>
          <w:rFonts w:ascii="Times New Roman"/>
          <w:b w:val="false"/>
          <w:i w:val="false"/>
          <w:color w:val="000000"/>
          <w:sz w:val="28"/>
        </w:rPr>
        <w:t>
                                </w:t>
      </w:r>
      <w:r>
        <w:drawing>
          <wp:inline distT="0" distB="0" distL="0" distR="0">
            <wp:extent cx="433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307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к</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сұйықтықпен жалғасқан белдіктің тілімнің бос тербеліс жиілігіне әсер ету коэффициенті мына формула бойынша анықталады:</w:t>
      </w:r>
      <w:r>
        <w:br/>
      </w:r>
      <w:r>
        <w:rPr>
          <w:rFonts w:ascii="Times New Roman"/>
          <w:b w:val="false"/>
          <w:i w:val="false"/>
          <w:color w:val="000000"/>
          <w:sz w:val="28"/>
        </w:rPr>
        <w:t>
      егер пластина сұйықтықтың бір жағымен жуылса,</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1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ж</w:t>
      </w:r>
      <w:r>
        <w:rPr>
          <w:rFonts w:ascii="Times New Roman"/>
          <w:b w:val="false"/>
          <w:i w:val="false"/>
          <w:color w:val="000000"/>
          <w:sz w:val="28"/>
        </w:rPr>
        <w:t>a/рt,              (279)</w:t>
      </w:r>
      <w:r>
        <w:br/>
      </w:r>
      <w:r>
        <w:rPr>
          <w:rFonts w:ascii="Times New Roman"/>
          <w:b w:val="false"/>
          <w:i w:val="false"/>
          <w:color w:val="000000"/>
          <w:sz w:val="28"/>
        </w:rPr>
        <w:t>
      егер пластин әртүрлі тығыздықтағы сұйықтықтың екі жағымен жуылса,</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1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а(р'</w:t>
      </w:r>
      <w:r>
        <w:rPr>
          <w:rFonts w:ascii="Times New Roman"/>
          <w:b w:val="false"/>
          <w:i w:val="false"/>
          <w:color w:val="000000"/>
          <w:vertAlign w:val="subscript"/>
        </w:rPr>
        <w:t>ж</w:t>
      </w:r>
      <w:r>
        <w:rPr>
          <w:rFonts w:ascii="Times New Roman"/>
          <w:b w:val="false"/>
          <w:i w:val="false"/>
          <w:color w:val="000000"/>
          <w:sz w:val="28"/>
        </w:rPr>
        <w:t xml:space="preserve"> + р"</w:t>
      </w:r>
      <w:r>
        <w:rPr>
          <w:rFonts w:ascii="Times New Roman"/>
          <w:b w:val="false"/>
          <w:i w:val="false"/>
          <w:color w:val="000000"/>
          <w:vertAlign w:val="subscript"/>
        </w:rPr>
        <w:t>ж</w:t>
      </w:r>
      <w:r>
        <w:rPr>
          <w:rFonts w:ascii="Times New Roman"/>
          <w:b w:val="false"/>
          <w:i w:val="false"/>
          <w:color w:val="000000"/>
          <w:sz w:val="28"/>
        </w:rPr>
        <w:t>)/ рt,       (280)</w:t>
      </w:r>
      <w:r>
        <w:br/>
      </w:r>
      <w:r>
        <w:rPr>
          <w:rFonts w:ascii="Times New Roman"/>
          <w:b w:val="false"/>
          <w:i w:val="false"/>
          <w:color w:val="000000"/>
          <w:sz w:val="28"/>
        </w:rPr>
        <w:t>
      р</w:t>
      </w:r>
      <w:r>
        <w:rPr>
          <w:rFonts w:ascii="Times New Roman"/>
          <w:b w:val="false"/>
          <w:i w:val="false"/>
          <w:color w:val="000000"/>
          <w:vertAlign w:val="subscript"/>
        </w:rPr>
        <w:t>ж</w:t>
      </w:r>
      <w:r>
        <w:rPr>
          <w:rFonts w:ascii="Times New Roman"/>
          <w:b w:val="false"/>
          <w:i w:val="false"/>
          <w:color w:val="000000"/>
          <w:sz w:val="28"/>
        </w:rPr>
        <w:t>, р'</w:t>
      </w:r>
      <w:r>
        <w:rPr>
          <w:rFonts w:ascii="Times New Roman"/>
          <w:b w:val="false"/>
          <w:i w:val="false"/>
          <w:color w:val="000000"/>
          <w:vertAlign w:val="subscript"/>
        </w:rPr>
        <w:t>ж</w:t>
      </w:r>
      <w:r>
        <w:rPr>
          <w:rFonts w:ascii="Times New Roman"/>
          <w:b w:val="false"/>
          <w:i w:val="false"/>
          <w:color w:val="000000"/>
          <w:sz w:val="28"/>
        </w:rPr>
        <w:t>, р"</w:t>
      </w:r>
      <w:r>
        <w:rPr>
          <w:rFonts w:ascii="Times New Roman"/>
          <w:b w:val="false"/>
          <w:i w:val="false"/>
          <w:color w:val="000000"/>
          <w:vertAlign w:val="subscript"/>
        </w:rPr>
        <w:t>ж</w:t>
      </w:r>
      <w:r>
        <w:rPr>
          <w:rFonts w:ascii="Times New Roman"/>
          <w:b w:val="false"/>
          <w:i/>
          <w:color w:val="000000"/>
          <w:sz w:val="28"/>
        </w:rPr>
        <w:t xml:space="preserve"> — </w:t>
      </w:r>
      <w:r>
        <w:rPr>
          <w:rFonts w:ascii="Times New Roman"/>
          <w:b w:val="false"/>
          <w:i w:val="false"/>
          <w:color w:val="000000"/>
          <w:sz w:val="28"/>
        </w:rPr>
        <w:t>сұйықтық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тілімматериалының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пластин жақтарының қатынасына байланысты осы Қағидаға </w:t>
      </w:r>
      <w:r>
        <w:rPr>
          <w:rFonts w:ascii="Times New Roman"/>
          <w:b w:val="false"/>
          <w:i w:val="false"/>
          <w:color w:val="000000"/>
          <w:sz w:val="28"/>
        </w:rPr>
        <w:t>63-қосымша</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t – пластин қалыңдығы, м.</w:t>
      </w:r>
      <w:r>
        <w:br/>
      </w:r>
      <w:r>
        <w:rPr>
          <w:rFonts w:ascii="Times New Roman"/>
          <w:b w:val="false"/>
          <w:i w:val="false"/>
          <w:color w:val="000000"/>
          <w:sz w:val="28"/>
        </w:rPr>
        <w:t>
</w:t>
      </w:r>
      <w:r>
        <w:rPr>
          <w:rFonts w:ascii="Times New Roman"/>
          <w:b w:val="false"/>
          <w:i w:val="false"/>
          <w:color w:val="000000"/>
          <w:sz w:val="28"/>
        </w:rPr>
        <w:t>
      516. Рамалық жиынтыққа тірелген және бос жиынтыққа немесе қаттылық қабырғасына бекітілген сыртқы қаптама тілімінің бірінші түсінің еркін тербелісінің N</w:t>
      </w:r>
      <w:r>
        <w:rPr>
          <w:rFonts w:ascii="Times New Roman"/>
          <w:b w:val="false"/>
          <w:i w:val="false"/>
          <w:color w:val="000000"/>
          <w:vertAlign w:val="subscript"/>
        </w:rPr>
        <w:t xml:space="preserve">П </w:t>
      </w:r>
      <w:r>
        <w:rPr>
          <w:rFonts w:ascii="Times New Roman"/>
          <w:b w:val="false"/>
          <w:i w:val="false"/>
          <w:color w:val="000000"/>
          <w:sz w:val="28"/>
        </w:rPr>
        <w:t>жиілігі (Осы Қағиданың </w:t>
      </w:r>
      <w:r>
        <w:rPr>
          <w:rFonts w:ascii="Times New Roman"/>
          <w:b w:val="false"/>
          <w:i w:val="false"/>
          <w:color w:val="000000"/>
          <w:sz w:val="28"/>
        </w:rPr>
        <w:t>64-қосымшасы</w:t>
      </w:r>
      <w:r>
        <w:rPr>
          <w:rFonts w:ascii="Times New Roman"/>
          <w:b w:val="false"/>
          <w:i w:val="false"/>
          <w:color w:val="000000"/>
          <w:sz w:val="28"/>
        </w:rPr>
        <w:t>) мына формула бойынша есептеледі, Гц:</w:t>
      </w:r>
      <w:r>
        <w:br/>
      </w:r>
      <w:r>
        <w:rPr>
          <w:rFonts w:ascii="Times New Roman"/>
          <w:b w:val="false"/>
          <w:i w:val="false"/>
          <w:color w:val="000000"/>
          <w:sz w:val="28"/>
        </w:rPr>
        <w:t>
                        </w:t>
      </w:r>
      <w:r>
        <w:drawing>
          <wp:inline distT="0" distB="0" distL="0" distR="0">
            <wp:extent cx="535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359400" cy="355600"/>
                    </a:xfrm>
                    <a:prstGeom prst="rect">
                      <a:avLst/>
                    </a:prstGeom>
                  </pic:spPr>
                </pic:pic>
              </a:graphicData>
            </a:graphic>
          </wp:inline>
        </w:drawing>
      </w:r>
      <w:r>
        <w:br/>
      </w:r>
      <w:r>
        <w:rPr>
          <w:rFonts w:ascii="Times New Roman"/>
          <w:b w:val="false"/>
          <w:i w:val="false"/>
          <w:color w:val="000000"/>
          <w:sz w:val="28"/>
        </w:rPr>
        <w:t>
      мұндағы с — рамалық және бос жиынтықпен құралған тілім ұяшығының қысқа жағының, м;</w:t>
      </w:r>
      <w:r>
        <w:br/>
      </w:r>
      <w:r>
        <w:rPr>
          <w:rFonts w:ascii="Times New Roman"/>
          <w:b w:val="false"/>
          <w:i w:val="false"/>
          <w:color w:val="000000"/>
          <w:sz w:val="28"/>
        </w:rPr>
        <w:t>
      l - тілім ұяшығының ұзын жағы, м;</w:t>
      </w:r>
      <w:r>
        <w:br/>
      </w:r>
      <w:r>
        <w:rPr>
          <w:rFonts w:ascii="Times New Roman"/>
          <w:b w:val="false"/>
          <w:i w:val="false"/>
          <w:color w:val="000000"/>
          <w:sz w:val="28"/>
        </w:rPr>
        <w:t xml:space="preserve">
      Е, t, с,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осы Қағиданың 514, 515-тармағында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xml:space="preserve">
      517. Пластин ұяшығының бос тербелісінің жиілігін </w:t>
      </w:r>
      <w:r>
        <w:rPr>
          <w:rFonts w:ascii="Times New Roman"/>
          <w:b w:val="false"/>
          <w:i/>
          <w:color w:val="000000"/>
          <w:sz w:val="28"/>
        </w:rPr>
        <w:t>N*</w:t>
      </w:r>
      <w:r>
        <w:rPr>
          <w:rFonts w:ascii="Times New Roman"/>
          <w:b w:val="false"/>
          <w:i w:val="false"/>
          <w:color w:val="000000"/>
          <w:vertAlign w:val="subscript"/>
        </w:rPr>
        <w:t xml:space="preserve">n </w:t>
      </w:r>
      <w:r>
        <w:rPr>
          <w:rFonts w:ascii="Times New Roman"/>
          <w:b w:val="false"/>
          <w:i w:val="false"/>
          <w:color w:val="000000"/>
          <w:sz w:val="28"/>
        </w:rPr>
        <w:t>сұйықтық мөлшерімен жалғасуын ескеріп осы Қағиданың 278-формуласы ұқсас формула бойынша есептейді. Сонымен бірге сұйықтық мөлшерімен жалғасқан әсер ету коэффициентін мына формула бойынша анықтайды:</w:t>
      </w:r>
      <w:r>
        <w:br/>
      </w:r>
      <w:r>
        <w:rPr>
          <w:rFonts w:ascii="Times New Roman"/>
          <w:b w:val="false"/>
          <w:i w:val="false"/>
          <w:color w:val="000000"/>
          <w:sz w:val="28"/>
        </w:rPr>
        <w:t>
      сұйықтықтың бір жағымен жуылатын пластиндер үшін,</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1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2400" cy="127000"/>
                    </a:xfrm>
                    <a:prstGeom prst="rect">
                      <a:avLst/>
                    </a:prstGeom>
                  </pic:spPr>
                </pic:pic>
              </a:graphicData>
            </a:graphic>
          </wp:inline>
        </w:drawing>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39700" cy="1778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xml:space="preserve"> с/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t),                (282)</w:t>
      </w:r>
      <w:r>
        <w:br/>
      </w:r>
      <w:r>
        <w:rPr>
          <w:rFonts w:ascii="Times New Roman"/>
          <w:b w:val="false"/>
          <w:i w:val="false"/>
          <w:color w:val="000000"/>
          <w:sz w:val="28"/>
        </w:rPr>
        <w:t>
      әртүрлі тығыздықтағы сұйықтықтың екі жағымен жуылатын тілімдер үшін,</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1 + aс(</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t),          (283)</w:t>
      </w:r>
      <w:r>
        <w:br/>
      </w:r>
      <w:r>
        <w:rPr>
          <w:rFonts w:ascii="Times New Roman"/>
          <w:b w:val="false"/>
          <w:i w:val="false"/>
          <w:color w:val="000000"/>
          <w:sz w:val="28"/>
        </w:rPr>
        <w:t xml:space="preserve">
      мұндағы а – тілім ұяшығының тәуелсіздігі тарапына қатынасы </w:t>
      </w:r>
      <w:r>
        <w:rPr>
          <w:rFonts w:ascii="Times New Roman"/>
          <w:b w:val="false"/>
          <w:i/>
          <w:color w:val="000000"/>
          <w:sz w:val="28"/>
        </w:rPr>
        <w:t>с —</w:t>
      </w:r>
      <w:r>
        <w:rPr>
          <w:rFonts w:ascii="Times New Roman"/>
          <w:b w:val="false"/>
          <w:i w:val="false"/>
          <w:color w:val="000000"/>
          <w:sz w:val="28"/>
        </w:rPr>
        <w:t>тілім ұяшығының қысқа жағы, м;</w:t>
      </w:r>
      <w:r>
        <w:br/>
      </w:r>
      <w:r>
        <w:rPr>
          <w:rFonts w:ascii="Times New Roman"/>
          <w:b w:val="false"/>
          <w:i w:val="false"/>
          <w:color w:val="000000"/>
          <w:sz w:val="28"/>
        </w:rPr>
        <w:t>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осы Қағиданың 515-тармағында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518. Бос жиынтықтың немесе қабырға қаттылығының бірінші дыбысының бос тербелісінің жиілігі мына формула бойынша анықталады, Гц:</w:t>
      </w:r>
      <w:r>
        <w:br/>
      </w:r>
      <w:r>
        <w:rPr>
          <w:rFonts w:ascii="Times New Roman"/>
          <w:b w:val="false"/>
          <w:i w:val="false"/>
          <w:color w:val="000000"/>
          <w:sz w:val="28"/>
        </w:rPr>
        <w:t>
                               </w:t>
      </w:r>
      <w:r>
        <w:drawing>
          <wp:inline distT="0" distB="0" distL="0" distR="0">
            <wp:extent cx="447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470400" cy="368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К —</w:t>
      </w:r>
      <w:r>
        <w:rPr>
          <w:rFonts w:ascii="Times New Roman"/>
          <w:b w:val="false"/>
          <w:i w:val="false"/>
          <w:color w:val="000000"/>
          <w:sz w:val="28"/>
        </w:rPr>
        <w:t xml:space="preserve"> мыналарға тең коэффициент:</w:t>
      </w:r>
      <w:r>
        <w:br/>
      </w:r>
      <w:r>
        <w:rPr>
          <w:rFonts w:ascii="Times New Roman"/>
          <w:b w:val="false"/>
          <w:i w:val="false"/>
          <w:color w:val="000000"/>
          <w:sz w:val="28"/>
        </w:rPr>
        <w:t>
      қырдың еркін тірелген ұштарында 1,57;</w:t>
      </w:r>
      <w:r>
        <w:br/>
      </w:r>
      <w:r>
        <w:rPr>
          <w:rFonts w:ascii="Times New Roman"/>
          <w:b w:val="false"/>
          <w:i w:val="false"/>
          <w:color w:val="000000"/>
          <w:sz w:val="28"/>
        </w:rPr>
        <w:t>
      қырдың бір ұшында бос тірелген және басқасымен қатты бекітілген кезде - 2,46;</w:t>
      </w:r>
      <w:r>
        <w:br/>
      </w:r>
      <w:r>
        <w:rPr>
          <w:rFonts w:ascii="Times New Roman"/>
          <w:b w:val="false"/>
          <w:i w:val="false"/>
          <w:color w:val="000000"/>
          <w:sz w:val="28"/>
        </w:rPr>
        <w:t>
      қырдың ұштары қатты бекітілген кезде - 3,56;</w:t>
      </w:r>
      <w:r>
        <w:br/>
      </w:r>
      <w:r>
        <w:rPr>
          <w:rFonts w:ascii="Times New Roman"/>
          <w:b w:val="false"/>
          <w:i w:val="false"/>
          <w:color w:val="000000"/>
          <w:sz w:val="28"/>
        </w:rPr>
        <w:t>
</w:t>
      </w:r>
      <w:r>
        <w:rPr>
          <w:rFonts w:ascii="Times New Roman"/>
          <w:b w:val="false"/>
          <w:i/>
          <w:color w:val="000000"/>
          <w:sz w:val="28"/>
        </w:rPr>
        <w:t xml:space="preserve">      Е - </w:t>
      </w:r>
      <w:r>
        <w:rPr>
          <w:rFonts w:ascii="Times New Roman"/>
          <w:b w:val="false"/>
          <w:i w:val="false"/>
          <w:color w:val="000000"/>
          <w:sz w:val="28"/>
        </w:rPr>
        <w:t>бірінші түрдің серпімділік модулі, Па;</w:t>
      </w:r>
      <w:r>
        <w:br/>
      </w:r>
      <w:r>
        <w:rPr>
          <w:rFonts w:ascii="Times New Roman"/>
          <w:b w:val="false"/>
          <w:i w:val="false"/>
          <w:color w:val="000000"/>
          <w:sz w:val="28"/>
        </w:rPr>
        <w:t>
      i - өлшемдері м</w:t>
      </w:r>
      <w:r>
        <w:rPr>
          <w:rFonts w:ascii="Times New Roman"/>
          <w:b w:val="false"/>
          <w:i w:val="false"/>
          <w:color w:val="000000"/>
          <w:vertAlign w:val="superscript"/>
        </w:rPr>
        <w:t xml:space="preserve">4 </w:t>
      </w:r>
      <w:r>
        <w:rPr>
          <w:rFonts w:ascii="Times New Roman"/>
          <w:b w:val="false"/>
          <w:i w:val="false"/>
          <w:color w:val="000000"/>
          <w:sz w:val="28"/>
        </w:rPr>
        <w:t>осы Қағиданың 84-тармағы 1) тармақшасына сәйкес тағайындалатын көлденең қима қабырғаның немесе бос жиынтықтың қаптаманың белдігімен жалғасқан жердегі инерция сәті</w:t>
      </w:r>
      <w:r>
        <w:br/>
      </w:r>
      <w:r>
        <w:rPr>
          <w:rFonts w:ascii="Times New Roman"/>
          <w:b w:val="false"/>
          <w:i w:val="false"/>
          <w:color w:val="000000"/>
          <w:sz w:val="28"/>
        </w:rPr>
        <w:t>
</w:t>
      </w:r>
      <w:r>
        <w:rPr>
          <w:rFonts w:ascii="Times New Roman"/>
          <w:b w:val="false"/>
          <w:i w:val="false"/>
          <w:color w:val="000000"/>
          <w:vertAlign w:val="superscript"/>
        </w:rPr>
        <w:t>                              m</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xml:space="preserve"> + с</w:t>
      </w:r>
      <w:r>
        <w:rPr>
          <w:rFonts w:ascii="Times New Roman"/>
          <w:b w:val="false"/>
          <w:i/>
          <w:color w:val="000000"/>
          <w:sz w:val="28"/>
        </w:rPr>
        <w:t>t</w:t>
      </w:r>
      <w:r>
        <w:rPr>
          <w:rFonts w:ascii="Times New Roman"/>
          <w:b w:val="false"/>
          <w:i w:val="false"/>
          <w:color w:val="000000"/>
          <w:sz w:val="28"/>
        </w:rPr>
        <w:t>),                (285)</w:t>
      </w:r>
      <w:r>
        <w:br/>
      </w:r>
      <w:r>
        <w:rPr>
          <w:rFonts w:ascii="Times New Roman"/>
          <w:b w:val="false"/>
          <w:i w:val="false"/>
          <w:color w:val="000000"/>
          <w:sz w:val="28"/>
        </w:rPr>
        <w:t>
      l — қабырға ұзындығы, м;</w:t>
      </w:r>
      <w:r>
        <w:br/>
      </w:r>
      <w:r>
        <w:rPr>
          <w:rFonts w:ascii="Times New Roman"/>
          <w:b w:val="false"/>
          <w:i w:val="false"/>
          <w:color w:val="000000"/>
          <w:sz w:val="28"/>
        </w:rPr>
        <w:t>
      f — оқшауланған қабырғаның көлденең қимасының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color w:val="000000"/>
          <w:sz w:val="28"/>
        </w:rPr>
        <w:t xml:space="preserve"> —</w:t>
      </w:r>
      <w:r>
        <w:rPr>
          <w:rFonts w:ascii="Times New Roman"/>
          <w:b w:val="false"/>
          <w:i w:val="false"/>
          <w:color w:val="000000"/>
          <w:sz w:val="28"/>
        </w:rPr>
        <w:t xml:space="preserve"> осы Қағиданың 514-тармағында қарастырылған деректер;</w:t>
      </w:r>
      <w:r>
        <w:br/>
      </w:r>
      <w:r>
        <w:rPr>
          <w:rFonts w:ascii="Times New Roman"/>
          <w:b w:val="false"/>
          <w:i w:val="false"/>
          <w:color w:val="000000"/>
          <w:sz w:val="28"/>
        </w:rPr>
        <w:t>
      с – осы Қағиданың 516-тармағында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519. Сұйықтық көлемімен жалғасуы ескерілген N*</w:t>
      </w:r>
      <w:r>
        <w:rPr>
          <w:rFonts w:ascii="Times New Roman"/>
          <w:b w:val="false"/>
          <w:i w:val="false"/>
          <w:color w:val="000000"/>
          <w:vertAlign w:val="subscript"/>
        </w:rPr>
        <w:t>р</w:t>
      </w:r>
      <w:r>
        <w:rPr>
          <w:rFonts w:ascii="Times New Roman"/>
          <w:b w:val="false"/>
          <w:i w:val="false"/>
          <w:color w:val="000000"/>
          <w:sz w:val="28"/>
        </w:rPr>
        <w:t xml:space="preserve"> бос жиынтықтың немесе қабырға қаттылығының бос тербелісінің жиілігін мына формула бойынша анықталады:</w:t>
      </w:r>
      <w:r>
        <w:br/>
      </w:r>
      <w:r>
        <w:rPr>
          <w:rFonts w:ascii="Times New Roman"/>
          <w:b w:val="false"/>
          <w:i w:val="false"/>
          <w:color w:val="000000"/>
          <w:sz w:val="28"/>
        </w:rPr>
        <w:t>
                              </w:t>
      </w:r>
      <w:r>
        <w:drawing>
          <wp:inline distT="0" distB="0" distL="0" distR="0">
            <wp:extent cx="450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508500" cy="3175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р</w:t>
      </w:r>
      <w:r>
        <w:rPr>
          <w:rFonts w:ascii="Times New Roman"/>
          <w:b w:val="false"/>
          <w:i w:val="false"/>
          <w:color w:val="000000"/>
          <w:sz w:val="28"/>
        </w:rPr>
        <w:t xml:space="preserve"> – қабырғаның бағдарын ескермей мына формула бойынша анықтайтын сұйықтық көлемі жалғасқан әсер ету коэффиценті:</w:t>
      </w:r>
      <w:r>
        <w:br/>
      </w: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1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52400" cy="127000"/>
                    </a:xfrm>
                    <a:prstGeom prst="rect">
                      <a:avLst/>
                    </a:prstGeom>
                  </pic:spPr>
                </pic:pic>
              </a:graphicData>
            </a:graphic>
          </wp:inline>
        </w:drawing>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39700" cy="1778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а/(</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t</w:t>
      </w:r>
      <w:r>
        <w:rPr>
          <w:rFonts w:ascii="Times New Roman"/>
          <w:b w:val="false"/>
          <w:i w:val="false"/>
          <w:color w:val="000000"/>
          <w:vertAlign w:val="subscript"/>
        </w:rPr>
        <w:t xml:space="preserve">пр </w:t>
      </w:r>
      <w:r>
        <w:rPr>
          <w:rFonts w:ascii="Times New Roman"/>
          <w:b w:val="false"/>
          <w:i w:val="false"/>
          <w:color w:val="000000"/>
          <w:sz w:val="28"/>
        </w:rPr>
        <w:t>),           (287)</w:t>
      </w:r>
      <w:r>
        <w:br/>
      </w:r>
      <w:r>
        <w:rPr>
          <w:rFonts w:ascii="Times New Roman"/>
          <w:b w:val="false"/>
          <w:i w:val="false"/>
          <w:color w:val="000000"/>
          <w:sz w:val="28"/>
        </w:rPr>
        <w:t xml:space="preserve">
      мұндағы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9700" cy="177800"/>
                    </a:xfrm>
                    <a:prstGeom prst="rect">
                      <a:avLst/>
                    </a:prstGeom>
                  </pic:spPr>
                </pic:pic>
              </a:graphicData>
            </a:graphic>
          </wp:inline>
        </w:drawing>
      </w:r>
      <w:r>
        <w:rPr>
          <w:rFonts w:ascii="Times New Roman"/>
          <w:b w:val="false"/>
          <w:i w:val="false"/>
          <w:color w:val="000000"/>
          <w:vertAlign w:val="subscript"/>
        </w:rPr>
        <w:t>ж</w:t>
      </w:r>
      <w:r>
        <w:rPr>
          <w:rFonts w:ascii="Times New Roman"/>
          <w:b w:val="false"/>
          <w:i w:val="false"/>
          <w:color w:val="000000"/>
          <w:sz w:val="28"/>
        </w:rPr>
        <w:t> — осы Қағиданың 515-тармағында қарастырылған деректер.</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мәнінің коэффицентін </w:t>
      </w:r>
      <w:r>
        <w:rPr>
          <w:rFonts w:ascii="Times New Roman"/>
          <w:b w:val="false"/>
          <w:i/>
          <w:color w:val="000000"/>
          <w:sz w:val="28"/>
        </w:rPr>
        <w:t>а/b</w:t>
      </w:r>
      <w:r>
        <w:rPr>
          <w:rFonts w:ascii="Times New Roman"/>
          <w:b w:val="false"/>
          <w:i w:val="false"/>
          <w:color w:val="000000"/>
          <w:sz w:val="28"/>
        </w:rPr>
        <w:t xml:space="preserve"> қатынасына байланысты осы Қағидаға </w:t>
      </w:r>
      <w:r>
        <w:rPr>
          <w:rFonts w:ascii="Times New Roman"/>
          <w:b w:val="false"/>
          <w:i w:val="false"/>
          <w:color w:val="000000"/>
          <w:sz w:val="28"/>
        </w:rPr>
        <w:t>63-қосымша</w:t>
      </w:r>
      <w:r>
        <w:rPr>
          <w:rFonts w:ascii="Times New Roman"/>
          <w:b w:val="false"/>
          <w:i w:val="false"/>
          <w:color w:val="000000"/>
          <w:sz w:val="28"/>
        </w:rPr>
        <w:t xml:space="preserve"> бойынша алу керек, яғни бос жиынтықты қондыруға дейінгі тілімнемесе қабырға қаттылығының өлшемдері.</w:t>
      </w:r>
      <w:r>
        <w:br/>
      </w:r>
      <w:r>
        <w:rPr>
          <w:rFonts w:ascii="Times New Roman"/>
          <w:b w:val="false"/>
          <w:i w:val="false"/>
          <w:color w:val="000000"/>
          <w:sz w:val="28"/>
        </w:rPr>
        <w:t>
      Қабырғамен келтірілген тілім қалыңдығы t</w:t>
      </w:r>
      <w:r>
        <w:rPr>
          <w:rFonts w:ascii="Times New Roman"/>
          <w:b w:val="false"/>
          <w:i w:val="false"/>
          <w:color w:val="000000"/>
          <w:vertAlign w:val="subscript"/>
        </w:rPr>
        <w:t>пр</w:t>
      </w:r>
      <w:r>
        <w:rPr>
          <w:rFonts w:ascii="Times New Roman"/>
          <w:b w:val="false"/>
          <w:i w:val="false"/>
          <w:color w:val="000000"/>
          <w:sz w:val="28"/>
        </w:rPr>
        <w:t>, м:</w:t>
      </w:r>
      <w:r>
        <w:br/>
      </w:r>
      <w:r>
        <w:rPr>
          <w:rFonts w:ascii="Times New Roman"/>
          <w:b w:val="false"/>
          <w:i w:val="false"/>
          <w:color w:val="000000"/>
          <w:sz w:val="28"/>
        </w:rPr>
        <w:t>
                              t</w:t>
      </w:r>
      <w:r>
        <w:rPr>
          <w:rFonts w:ascii="Times New Roman"/>
          <w:b w:val="false"/>
          <w:i w:val="false"/>
          <w:color w:val="000000"/>
          <w:vertAlign w:val="subscript"/>
        </w:rPr>
        <w:t>пр</w:t>
      </w:r>
      <w:r>
        <w:rPr>
          <w:rFonts w:ascii="Times New Roman"/>
          <w:b w:val="false"/>
          <w:i w:val="false"/>
          <w:color w:val="000000"/>
          <w:sz w:val="28"/>
        </w:rPr>
        <w:t xml:space="preserve"> = t +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39700" cy="215900"/>
                    </a:xfrm>
                    <a:prstGeom prst="rect">
                      <a:avLst/>
                    </a:prstGeom>
                  </pic:spPr>
                </pic:pic>
              </a:graphicData>
            </a:graphic>
          </wp:inline>
        </w:drawing>
      </w:r>
      <w:r>
        <w:rPr>
          <w:rFonts w:ascii="Times New Roman"/>
          <w:b w:val="false"/>
          <w:i/>
          <w:color w:val="000000"/>
          <w:sz w:val="28"/>
        </w:rPr>
        <w:t>/c</w:t>
      </w:r>
      <w:r>
        <w:rPr>
          <w:rFonts w:ascii="Times New Roman"/>
          <w:b w:val="false"/>
          <w:i w:val="false"/>
          <w:color w:val="000000"/>
          <w:sz w:val="28"/>
        </w:rPr>
        <w:t>,                (288)</w:t>
      </w:r>
      <w:r>
        <w:br/>
      </w:r>
      <w:r>
        <w:rPr>
          <w:rFonts w:ascii="Times New Roman"/>
          <w:b w:val="false"/>
          <w:i w:val="false"/>
          <w:color w:val="000000"/>
          <w:sz w:val="28"/>
        </w:rPr>
        <w:t>
      мұндағы t, f, с - осы Қағиданың 518-тармағында қарастырылған деректер.</w:t>
      </w:r>
      <w:r>
        <w:br/>
      </w:r>
      <w:r>
        <w:rPr>
          <w:rFonts w:ascii="Times New Roman"/>
          <w:b w:val="false"/>
          <w:i w:val="false"/>
          <w:color w:val="000000"/>
          <w:sz w:val="28"/>
        </w:rPr>
        <w:t xml:space="preserve">
      Бос жиынтықпен нығайтылған тілімді сұйықтықпен екі жағынан жуған жағдайда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мына формула бойынша анықталады: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1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52400" cy="127000"/>
                    </a:xfrm>
                    <a:prstGeom prst="rect">
                      <a:avLst/>
                    </a:prstGeom>
                  </pic:spPr>
                </pic:pic>
              </a:graphicData>
            </a:graphic>
          </wp:inline>
        </w:drawing>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ж</w:t>
      </w:r>
      <w:r>
        <w:rPr>
          <w:rFonts w:ascii="Times New Roman"/>
          <w:b w:val="false"/>
          <w:i w:val="false"/>
          <w:color w:val="000000"/>
          <w:sz w:val="28"/>
        </w:rPr>
        <w:t>)/(</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39700" cy="177800"/>
                    </a:xfrm>
                    <a:prstGeom prst="rect">
                      <a:avLst/>
                    </a:prstGeom>
                  </pic:spPr>
                </pic:pic>
              </a:graphicData>
            </a:graphic>
          </wp:inline>
        </w:drawing>
      </w:r>
      <w:r>
        <w:rPr>
          <w:rFonts w:ascii="Times New Roman"/>
          <w:b w:val="false"/>
          <w:i/>
          <w:color w:val="000000"/>
          <w:sz w:val="28"/>
        </w:rPr>
        <w:t>t</w:t>
      </w:r>
      <w:r>
        <w:rPr>
          <w:rFonts w:ascii="Times New Roman"/>
          <w:b w:val="false"/>
          <w:i w:val="false"/>
          <w:color w:val="000000"/>
          <w:vertAlign w:val="subscript"/>
        </w:rPr>
        <w:t>пр</w:t>
      </w:r>
      <w:r>
        <w:rPr>
          <w:rFonts w:ascii="Times New Roman"/>
          <w:b w:val="false"/>
          <w:i w:val="false"/>
          <w:color w:val="000000"/>
          <w:sz w:val="28"/>
        </w:rPr>
        <w:t> ),    (289)</w:t>
      </w:r>
      <w:r>
        <w:br/>
      </w:r>
      <w:r>
        <w:rPr>
          <w:rFonts w:ascii="Times New Roman"/>
          <w:b w:val="false"/>
          <w:i w:val="false"/>
          <w:color w:val="000000"/>
          <w:sz w:val="28"/>
        </w:rPr>
        <w:t xml:space="preserve">
      мұндағы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39700" cy="177800"/>
                    </a:xfrm>
                    <a:prstGeom prst="rect">
                      <a:avLst/>
                    </a:prstGeom>
                  </pic:spPr>
                </pic:pic>
              </a:graphicData>
            </a:graphic>
          </wp:inline>
        </w:drawing>
      </w:r>
      <w:r>
        <w:rPr>
          <w:rFonts w:ascii="Times New Roman"/>
          <w:b w:val="false"/>
          <w:i/>
          <w:color w:val="000000"/>
          <w:sz w:val="28"/>
        </w:rPr>
        <w:t>'</w:t>
      </w:r>
      <w:r>
        <w:rPr>
          <w:rFonts w:ascii="Times New Roman"/>
          <w:b w:val="false"/>
          <w:i w:val="false"/>
          <w:color w:val="000000"/>
          <w:vertAlign w:val="subscript"/>
        </w:rPr>
        <w:t>ж</w:t>
      </w:r>
      <w:r>
        <w:rPr>
          <w:rFonts w:ascii="Times New Roman"/>
          <w:b w:val="false"/>
          <w:i w:val="false"/>
          <w:color w:val="000000"/>
          <w:sz w:val="28"/>
        </w:rPr>
        <w:t xml:space="preserve"> және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39700" cy="177800"/>
                    </a:xfrm>
                    <a:prstGeom prst="rect">
                      <a:avLst/>
                    </a:prstGeom>
                  </pic:spPr>
                </pic:pic>
              </a:graphicData>
            </a:graphic>
          </wp:inline>
        </w:drawing>
      </w:r>
      <w:r>
        <w:rPr>
          <w:rFonts w:ascii="Times New Roman"/>
          <w:b w:val="false"/>
          <w:i/>
          <w:color w:val="000000"/>
          <w:sz w:val="28"/>
        </w:rPr>
        <w:t>"</w:t>
      </w:r>
      <w:r>
        <w:rPr>
          <w:rFonts w:ascii="Times New Roman"/>
          <w:b w:val="false"/>
          <w:i w:val="false"/>
          <w:color w:val="000000"/>
          <w:vertAlign w:val="subscript"/>
        </w:rPr>
        <w:t>ж</w:t>
      </w:r>
      <w:r>
        <w:rPr>
          <w:rFonts w:ascii="Times New Roman"/>
          <w:b w:val="false"/>
          <w:i w:val="false"/>
          <w:color w:val="000000"/>
          <w:sz w:val="28"/>
        </w:rPr>
        <w:t> — осы Қағиданың 515-тармағында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520. Бос жиынтықтың(немесе қабырға қаттылығының) және сыртқы қаптаманыңпластинының бос тербеліс жилігінің қатынас мына шартты қанағаттандыру қажет N*</w:t>
      </w:r>
      <w:r>
        <w:rPr>
          <w:rFonts w:ascii="Times New Roman"/>
          <w:b w:val="false"/>
          <w:i w:val="false"/>
          <w:color w:val="000000"/>
          <w:vertAlign w:val="subscript"/>
        </w:rPr>
        <w:t>p</w:t>
      </w:r>
      <w:r>
        <w:rPr>
          <w:rFonts w:ascii="Times New Roman"/>
          <w:b w:val="false"/>
          <w:i w:val="false"/>
          <w:color w:val="000000"/>
          <w:sz w:val="28"/>
        </w:rPr>
        <w:t>/N*</w:t>
      </w:r>
      <w:r>
        <w:rPr>
          <w:rFonts w:ascii="Times New Roman"/>
          <w:b w:val="false"/>
          <w:i w:val="false"/>
          <w:color w:val="000000"/>
          <w:vertAlign w:val="subscript"/>
        </w:rPr>
        <w:t>n</w:t>
      </w:r>
      <w:r>
        <w:rPr>
          <w:rFonts w:ascii="Times New Roman"/>
          <w:b w:val="false"/>
          <w:i w:val="false"/>
          <w:color w:val="000000"/>
          <w:sz w:val="28"/>
        </w:rPr>
        <w:t xml:space="preserve"> &gt; 2.</w:t>
      </w:r>
      <w:r>
        <w:br/>
      </w:r>
      <w:r>
        <w:rPr>
          <w:rFonts w:ascii="Times New Roman"/>
          <w:b w:val="false"/>
          <w:i w:val="false"/>
          <w:color w:val="000000"/>
          <w:sz w:val="28"/>
        </w:rPr>
        <w:t>
</w:t>
      </w:r>
      <w:r>
        <w:rPr>
          <w:rFonts w:ascii="Times New Roman"/>
          <w:b w:val="false"/>
          <w:i w:val="false"/>
          <w:color w:val="000000"/>
          <w:sz w:val="28"/>
        </w:rPr>
        <w:t>
      521. Рамалық жиынтыққа тірелген және бос жиынтықпен немесе қабырға қаттылығымен нығайтылмаған ішкі конструкциялардың пастиндерінің бірінші түрінің бос тербеліс жиілігін мына формула бойынша анықтайды, Гц:</w:t>
      </w:r>
      <w:r>
        <w:br/>
      </w:r>
      <w:r>
        <w:rPr>
          <w:rFonts w:ascii="Times New Roman"/>
          <w:b w:val="false"/>
          <w:i w:val="false"/>
          <w:color w:val="000000"/>
          <w:sz w:val="28"/>
        </w:rPr>
        <w:t>
                  </w:t>
      </w:r>
      <w:r>
        <w:drawing>
          <wp:inline distT="0" distB="0" distL="0" distR="0">
            <wp:extent cx="6045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6045200" cy="355600"/>
                    </a:xfrm>
                    <a:prstGeom prst="rect">
                      <a:avLst/>
                    </a:prstGeom>
                  </pic:spPr>
                </pic:pic>
              </a:graphicData>
            </a:graphic>
          </wp:inline>
        </w:drawing>
      </w:r>
      <w:r>
        <w:br/>
      </w:r>
      <w:r>
        <w:rPr>
          <w:rFonts w:ascii="Times New Roman"/>
          <w:b w:val="false"/>
          <w:i w:val="false"/>
          <w:color w:val="000000"/>
          <w:sz w:val="28"/>
        </w:rPr>
        <w:t xml:space="preserve">
      мұндағы a, b, E, t, </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осы Қағиданың 514-тармағында қарастырлған деректер.</w:t>
      </w:r>
      <w:r>
        <w:br/>
      </w:r>
      <w:r>
        <w:rPr>
          <w:rFonts w:ascii="Times New Roman"/>
          <w:b w:val="false"/>
          <w:i w:val="false"/>
          <w:color w:val="000000"/>
          <w:sz w:val="28"/>
        </w:rPr>
        <w:t>
</w:t>
      </w:r>
      <w:r>
        <w:rPr>
          <w:rFonts w:ascii="Times New Roman"/>
          <w:b w:val="false"/>
          <w:i w:val="false"/>
          <w:color w:val="000000"/>
          <w:sz w:val="28"/>
        </w:rPr>
        <w:t>
      522. Осы Қағиданың 521-тармағында көрсетілген тілімнің бос тербелісінің жиілігін сұйықтық көлемімен жалғасуын ескеріп осы Қағиданың 278 – 280 формулалары бойынша анықтайды.</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sz w:val="28"/>
        </w:rPr>
        <w:t xml:space="preserve"> коэффициентін осы Қағидаға </w:t>
      </w:r>
      <w:r>
        <w:rPr>
          <w:rFonts w:ascii="Times New Roman"/>
          <w:b w:val="false"/>
          <w:i w:val="false"/>
          <w:color w:val="000000"/>
          <w:sz w:val="28"/>
        </w:rPr>
        <w:t>65-қосымша</w:t>
      </w:r>
      <w:r>
        <w:rPr>
          <w:rFonts w:ascii="Times New Roman"/>
          <w:b w:val="false"/>
          <w:i w:val="false"/>
          <w:color w:val="000000"/>
          <w:sz w:val="28"/>
        </w:rPr>
        <w:t xml:space="preserve"> көмегімен </w:t>
      </w:r>
      <w:r>
        <w:rPr>
          <w:rFonts w:ascii="Times New Roman"/>
          <w:b w:val="false"/>
          <w:i/>
          <w:color w:val="000000"/>
          <w:sz w:val="28"/>
        </w:rPr>
        <w:t xml:space="preserve">а/b </w:t>
      </w:r>
      <w:r>
        <w:rPr>
          <w:rFonts w:ascii="Times New Roman"/>
          <w:b w:val="false"/>
          <w:i w:val="false"/>
          <w:color w:val="000000"/>
          <w:sz w:val="28"/>
        </w:rPr>
        <w:t>жақтарының қатынасына байланысты қисық бойынша я = 1 сәйкес таңдайды.</w:t>
      </w:r>
      <w:r>
        <w:br/>
      </w:r>
      <w:r>
        <w:rPr>
          <w:rFonts w:ascii="Times New Roman"/>
          <w:b w:val="false"/>
          <w:i w:val="false"/>
          <w:color w:val="000000"/>
          <w:sz w:val="28"/>
        </w:rPr>
        <w:t>
</w:t>
      </w:r>
      <w:r>
        <w:rPr>
          <w:rFonts w:ascii="Times New Roman"/>
          <w:b w:val="false"/>
          <w:i w:val="false"/>
          <w:color w:val="000000"/>
          <w:sz w:val="28"/>
        </w:rPr>
        <w:t>
      523. Рамалық жиынтыққа тірелген және бос жиынтықпен немесе қабырға қаттылығымен (осы Қағидаға </w:t>
      </w:r>
      <w:r>
        <w:rPr>
          <w:rFonts w:ascii="Times New Roman"/>
          <w:b w:val="false"/>
          <w:i w:val="false"/>
          <w:color w:val="000000"/>
          <w:sz w:val="28"/>
        </w:rPr>
        <w:t>64-қосымша</w:t>
      </w:r>
      <w:r>
        <w:rPr>
          <w:rFonts w:ascii="Times New Roman"/>
          <w:b w:val="false"/>
          <w:i w:val="false"/>
          <w:color w:val="000000"/>
          <w:sz w:val="28"/>
        </w:rPr>
        <w:t>) нығайтылған ішкі конструкциясының пластин ұяшықтарының бос тербеліс жилігін мына формула бойынша анықтайды, Гц:</w:t>
      </w:r>
      <w:r>
        <w:br/>
      </w:r>
      <w:r>
        <w:rPr>
          <w:rFonts w:ascii="Times New Roman"/>
          <w:b w:val="false"/>
          <w:i w:val="false"/>
          <w:color w:val="000000"/>
          <w:sz w:val="28"/>
        </w:rPr>
        <w:t>
                  </w:t>
      </w:r>
      <w:r>
        <w:drawing>
          <wp:inline distT="0" distB="0" distL="0" distR="0">
            <wp:extent cx="600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6007100" cy="3556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xml:space="preserve">
      524. Пластин ұяшығының бос тербелісінің жилігі </w:t>
      </w:r>
      <w:r>
        <w:rPr>
          <w:rFonts w:ascii="Times New Roman"/>
          <w:b w:val="false"/>
          <w:i/>
          <w:color w:val="000000"/>
          <w:sz w:val="28"/>
        </w:rPr>
        <w:t>N*</w:t>
      </w:r>
      <w:r>
        <w:rPr>
          <w:rFonts w:ascii="Times New Roman"/>
          <w:b w:val="false"/>
          <w:i w:val="false"/>
          <w:color w:val="000000"/>
          <w:vertAlign w:val="subscript"/>
        </w:rPr>
        <w:t xml:space="preserve">n </w:t>
      </w:r>
      <w:r>
        <w:rPr>
          <w:rFonts w:ascii="Times New Roman"/>
          <w:b w:val="false"/>
          <w:i w:val="false"/>
          <w:color w:val="000000"/>
          <w:sz w:val="28"/>
        </w:rPr>
        <w:t>сұйықтық көлемімен жалғасуын ескеріп осы Қағиданың 278 формуласы бойынша есептеу керек.</w:t>
      </w:r>
      <w:r>
        <w:br/>
      </w:r>
      <w:r>
        <w:rPr>
          <w:rFonts w:ascii="Times New Roman"/>
          <w:b w:val="false"/>
          <w:i w:val="false"/>
          <w:color w:val="000000"/>
          <w:sz w:val="28"/>
        </w:rPr>
        <w:t xml:space="preserve">
      Жалғасқан көлемдердің әсер ету коэффицентін осы Қағиданың 282 – 283 формуласы бойынша анықтайды. Бұл формулалардағы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коэффициентін осы Қағидаға </w:t>
      </w:r>
      <w:r>
        <w:rPr>
          <w:rFonts w:ascii="Times New Roman"/>
          <w:b w:val="false"/>
          <w:i w:val="false"/>
          <w:color w:val="000000"/>
          <w:sz w:val="28"/>
        </w:rPr>
        <w:t>65-қосымша</w:t>
      </w:r>
      <w:r>
        <w:rPr>
          <w:rFonts w:ascii="Times New Roman"/>
          <w:b w:val="false"/>
          <w:i w:val="false"/>
          <w:color w:val="000000"/>
          <w:sz w:val="28"/>
        </w:rPr>
        <w:t xml:space="preserve"> көмегімен қисық бойынша ұяшық сандарына тең </w:t>
      </w:r>
      <w:r>
        <w:rPr>
          <w:rFonts w:ascii="Times New Roman"/>
          <w:b w:val="false"/>
          <w:i/>
          <w:color w:val="000000"/>
          <w:sz w:val="28"/>
        </w:rPr>
        <w:t>с/1</w:t>
      </w:r>
      <w:r>
        <w:rPr>
          <w:rFonts w:ascii="Times New Roman"/>
          <w:b w:val="false"/>
          <w:i w:val="false"/>
          <w:color w:val="000000"/>
          <w:sz w:val="28"/>
        </w:rPr>
        <w:t xml:space="preserve"> ұяшық жағының қатынасына байланысты таңдау керек.</w:t>
      </w:r>
      <w:r>
        <w:br/>
      </w:r>
      <w:r>
        <w:rPr>
          <w:rFonts w:ascii="Times New Roman"/>
          <w:b w:val="false"/>
          <w:i w:val="false"/>
          <w:color w:val="000000"/>
          <w:sz w:val="28"/>
        </w:rPr>
        <w:t>
</w:t>
      </w:r>
      <w:r>
        <w:rPr>
          <w:rFonts w:ascii="Times New Roman"/>
          <w:b w:val="false"/>
          <w:i w:val="false"/>
          <w:color w:val="000000"/>
          <w:sz w:val="28"/>
        </w:rPr>
        <w:t>
      525. Бос жиынтықтың немесе ішкі конструкция үшін қабырға қаттылығының олардың ауада тербелу кезіндегі бірінші дыбысының бос тербеліс жиілігін осы Қағиданың 284 және 285 формулалары бойынша анықтайды.</w:t>
      </w:r>
      <w:r>
        <w:br/>
      </w:r>
      <w:r>
        <w:rPr>
          <w:rFonts w:ascii="Times New Roman"/>
          <w:b w:val="false"/>
          <w:i w:val="false"/>
          <w:color w:val="000000"/>
          <w:sz w:val="28"/>
        </w:rPr>
        <w:t>
      Жалғасқан көлемдердің әсер етуі осы Қағиданың 286 – 289 формулаларымен ескеріледі.</w:t>
      </w:r>
      <w:r>
        <w:br/>
      </w:r>
      <w:r>
        <w:rPr>
          <w:rFonts w:ascii="Times New Roman"/>
          <w:b w:val="false"/>
          <w:i w:val="false"/>
          <w:color w:val="000000"/>
          <w:sz w:val="28"/>
        </w:rPr>
        <w:t>
</w:t>
      </w:r>
      <w:r>
        <w:rPr>
          <w:rFonts w:ascii="Times New Roman"/>
          <w:b w:val="false"/>
          <w:i w:val="false"/>
          <w:color w:val="000000"/>
          <w:sz w:val="28"/>
        </w:rPr>
        <w:t xml:space="preserve">
      526. Пластин және бос жиынтықтың немесе ішкі конструкция үшін қабырға қаттылығының бос тербеліс жиілігін есептеу егер </w:t>
      </w:r>
      <w:r>
        <w:rPr>
          <w:rFonts w:ascii="Times New Roman"/>
          <w:b w:val="false"/>
          <w:i/>
          <w:color w:val="000000"/>
          <w:sz w:val="28"/>
        </w:rPr>
        <w:t>N*</w:t>
      </w:r>
      <w:r>
        <w:rPr>
          <w:rFonts w:ascii="Times New Roman"/>
          <w:b w:val="false"/>
          <w:i w:val="false"/>
          <w:color w:val="000000"/>
          <w:vertAlign w:val="subscript"/>
        </w:rPr>
        <w:t>p</w:t>
      </w:r>
      <w:r>
        <w:rPr>
          <w:rFonts w:ascii="Times New Roman"/>
          <w:b w:val="false"/>
          <w:i/>
          <w:color w:val="000000"/>
          <w:sz w:val="28"/>
        </w:rPr>
        <w:t>/ N*</w:t>
      </w:r>
      <w:r>
        <w:rPr>
          <w:rFonts w:ascii="Times New Roman"/>
          <w:b w:val="false"/>
          <w:i w:val="false"/>
          <w:color w:val="000000"/>
          <w:vertAlign w:val="subscript"/>
        </w:rPr>
        <w:t>n</w:t>
      </w:r>
      <w:r>
        <w:rPr>
          <w:rFonts w:ascii="Times New Roman"/>
          <w:b w:val="false"/>
          <w:i/>
          <w:color w:val="000000"/>
          <w:sz w:val="28"/>
        </w:rPr>
        <w:t xml:space="preserve"> &gt; 2 </w:t>
      </w:r>
      <w:r>
        <w:rPr>
          <w:rFonts w:ascii="Times New Roman"/>
          <w:b w:val="false"/>
          <w:i w:val="false"/>
          <w:color w:val="000000"/>
          <w:sz w:val="28"/>
        </w:rPr>
        <w:t xml:space="preserve">(немесе </w:t>
      </w:r>
      <w:r>
        <w:rPr>
          <w:rFonts w:ascii="Times New Roman"/>
          <w:b w:val="false"/>
          <w:i/>
          <w:color w:val="000000"/>
          <w:sz w:val="28"/>
        </w:rPr>
        <w:t>N</w:t>
      </w:r>
      <w:r>
        <w:rPr>
          <w:rFonts w:ascii="Times New Roman"/>
          <w:b w:val="false"/>
          <w:i w:val="false"/>
          <w:color w:val="000000"/>
          <w:vertAlign w:val="subscript"/>
        </w:rPr>
        <w:t>p</w:t>
      </w:r>
      <w:r>
        <w:rPr>
          <w:rFonts w:ascii="Times New Roman"/>
          <w:b w:val="false"/>
          <w:i/>
          <w:color w:val="000000"/>
          <w:sz w:val="28"/>
        </w:rPr>
        <w:t>/N</w:t>
      </w:r>
      <w:r>
        <w:rPr>
          <w:rFonts w:ascii="Times New Roman"/>
          <w:b w:val="false"/>
          <w:i w:val="false"/>
          <w:color w:val="000000"/>
          <w:vertAlign w:val="subscript"/>
        </w:rPr>
        <w:t>n</w:t>
      </w:r>
      <w:r>
        <w:rPr>
          <w:rFonts w:ascii="Times New Roman"/>
          <w:b w:val="false"/>
          <w:i/>
          <w:color w:val="000000"/>
          <w:sz w:val="28"/>
        </w:rPr>
        <w:t xml:space="preserve"> &gt; 2 </w:t>
      </w:r>
      <w:r>
        <w:rPr>
          <w:rFonts w:ascii="Times New Roman"/>
          <w:b w:val="false"/>
          <w:i w:val="false"/>
          <w:color w:val="000000"/>
          <w:sz w:val="28"/>
        </w:rPr>
        <w:t>ауадағы конструкция үшін) болса,онда аяқталды деп есептеу керек. қарамм-қарсы жағдайда пластиндер және қабырғалардың тербеліс кезіндегі аралықтың өзара қарымқатынасын ескеру қажет (осы Қағиданың 527-тармағы).</w:t>
      </w:r>
      <w:r>
        <w:br/>
      </w:r>
      <w:r>
        <w:rPr>
          <w:rFonts w:ascii="Times New Roman"/>
          <w:b w:val="false"/>
          <w:i w:val="false"/>
          <w:color w:val="000000"/>
          <w:sz w:val="28"/>
        </w:rPr>
        <w:t>
</w:t>
      </w:r>
      <w:r>
        <w:rPr>
          <w:rFonts w:ascii="Times New Roman"/>
          <w:b w:val="false"/>
          <w:i w:val="false"/>
          <w:color w:val="000000"/>
          <w:sz w:val="28"/>
        </w:rPr>
        <w:t xml:space="preserve">
      527. Тілімшенің бірінші дыбысының </w:t>
      </w:r>
      <w:r>
        <w:rPr>
          <w:rFonts w:ascii="Times New Roman"/>
          <w:b w:val="false"/>
          <w:i/>
          <w:color w:val="000000"/>
          <w:sz w:val="28"/>
        </w:rPr>
        <w:t>N</w:t>
      </w:r>
      <w:r>
        <w:rPr>
          <w:rFonts w:ascii="Times New Roman"/>
          <w:b w:val="false"/>
          <w:i w:val="false"/>
          <w:color w:val="000000"/>
          <w:vertAlign w:val="subscript"/>
        </w:rPr>
        <w:t>с</w:t>
      </w:r>
      <w:r>
        <w:rPr>
          <w:rFonts w:ascii="Times New Roman"/>
          <w:b w:val="false"/>
          <w:i w:val="false"/>
          <w:color w:val="000000"/>
          <w:sz w:val="28"/>
        </w:rPr>
        <w:t xml:space="preserve"> бос тербеліс жиілігін осы тілімшелерді ішкі конструкцияның қабырға қаттылығымен нығайтушы олардың қарым қатынасын ескере отырып мына формуламен есептеу керек, Гц:</w:t>
      </w:r>
      <w:r>
        <w:br/>
      </w:r>
      <w:r>
        <w:rPr>
          <w:rFonts w:ascii="Times New Roman"/>
          <w:b w:val="false"/>
          <w:i w:val="false"/>
          <w:color w:val="000000"/>
          <w:sz w:val="28"/>
        </w:rPr>
        <w:t>
                      </w:t>
      </w:r>
      <w:r>
        <w:drawing>
          <wp:inline distT="0" distB="0" distL="0" distR="0">
            <wp:extent cx="5524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5524500" cy="622300"/>
                    </a:xfrm>
                    <a:prstGeom prst="rect">
                      <a:avLst/>
                    </a:prstGeom>
                  </pic:spPr>
                </pic:pic>
              </a:graphicData>
            </a:graphic>
          </wp:inline>
        </w:drawing>
      </w:r>
      <w:r>
        <w:br/>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xml:space="preserve"> және A</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 тілімшенің және қабырға қаттылығының және бос жиынтықтың осы Қағиданың 523 – 526-тармағына сәйкес есептелген бос тербеліс жиілігінің квадраттары;</w:t>
      </w:r>
      <w:r>
        <w:br/>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в</w:t>
      </w:r>
      <w:r>
        <w:rPr>
          <w:rFonts w:ascii="Times New Roman"/>
          <w:b w:val="false"/>
          <w:i w:val="false"/>
          <w:color w:val="000000"/>
          <w:vertAlign w:val="subscript"/>
        </w:rPr>
        <w:t>2</w:t>
      </w:r>
      <w:r>
        <w:rPr>
          <w:rFonts w:ascii="Times New Roman"/>
          <w:b w:val="false"/>
          <w:i w:val="false"/>
          <w:color w:val="000000"/>
          <w:sz w:val="28"/>
        </w:rPr>
        <w:t xml:space="preserve"> – мына формулалармен есептелген коэффициент:</w:t>
      </w:r>
      <w:r>
        <w:br/>
      </w:r>
      <w:r>
        <w:rPr>
          <w:rFonts w:ascii="Times New Roman"/>
          <w:b w:val="false"/>
          <w:i w:val="false"/>
          <w:color w:val="000000"/>
          <w:sz w:val="28"/>
        </w:rPr>
        <w:t>
                      </w:t>
      </w:r>
      <w:r>
        <w:drawing>
          <wp:inline distT="0" distB="0" distL="0" distR="0">
            <wp:extent cx="5575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5575300" cy="927100"/>
                    </a:xfrm>
                    <a:prstGeom prst="rect">
                      <a:avLst/>
                    </a:prstGeom>
                  </pic:spPr>
                </pic:pic>
              </a:graphicData>
            </a:graphic>
          </wp:inline>
        </w:drawing>
      </w:r>
      <w:r>
        <w:br/>
      </w:r>
      <w:r>
        <w:rPr>
          <w:rFonts w:ascii="Times New Roman"/>
          <w:b w:val="false"/>
          <w:i w:val="false"/>
          <w:color w:val="000000"/>
          <w:sz w:val="28"/>
        </w:rPr>
        <w:t>
      T</w:t>
      </w:r>
      <w:r>
        <w:rPr>
          <w:rFonts w:ascii="Times New Roman"/>
          <w:b w:val="false"/>
          <w:i w:val="false"/>
          <w:color w:val="000000"/>
          <w:vertAlign w:val="subscript"/>
        </w:rPr>
        <w:t>пр</w:t>
      </w:r>
      <w:r>
        <w:rPr>
          <w:rFonts w:ascii="Times New Roman"/>
          <w:b w:val="false"/>
          <w:i w:val="false"/>
          <w:color w:val="000000"/>
          <w:sz w:val="28"/>
        </w:rPr>
        <w:t xml:space="preserve"> – келтірілген қабырғамен пластинді қалыңдығы осы Қағиданың 228 формуласы бойынша анықталады.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 xml:space="preserve">c </w:t>
      </w:r>
      <w:r>
        <w:rPr>
          <w:rFonts w:ascii="Times New Roman"/>
          <w:b w:val="false"/>
          <w:i w:val="false"/>
          <w:color w:val="000000"/>
          <w:sz w:val="28"/>
        </w:rPr>
        <w:t>тілім үшін сияқты осы Қағиданың 513-тармақты қанағаттандыру тиіс.</w:t>
      </w:r>
    </w:p>
    <w:bookmarkEnd w:id="100"/>
    <w:bookmarkStart w:name="z583" w:id="101"/>
    <w:p>
      <w:pPr>
        <w:spacing w:after="0"/>
        <w:ind w:left="0"/>
        <w:jc w:val="left"/>
      </w:pPr>
      <w:r>
        <w:rPr>
          <w:rFonts w:ascii="Times New Roman"/>
          <w:b/>
          <w:i w:val="false"/>
          <w:color w:val="000000"/>
        </w:rPr>
        <w:t xml:space="preserve"> 
§ 4. Діріл нормалары</w:t>
      </w:r>
    </w:p>
    <w:bookmarkEnd w:id="101"/>
    <w:bookmarkStart w:name="z584" w:id="102"/>
    <w:p>
      <w:pPr>
        <w:spacing w:after="0"/>
        <w:ind w:left="0"/>
        <w:jc w:val="both"/>
      </w:pPr>
      <w:r>
        <w:rPr>
          <w:rFonts w:ascii="Times New Roman"/>
          <w:b w:val="false"/>
          <w:i w:val="false"/>
          <w:color w:val="000000"/>
          <w:sz w:val="28"/>
        </w:rPr>
        <w:t>
      528. Осы Қағиданың 508-тармағында көрсетілген жалпы және жергілікті діріл есебінің нәтижесіне қарамастан діріл амплитудасын және жиілігін өлшеу керек:</w:t>
      </w:r>
      <w:r>
        <w:br/>
      </w:r>
      <w:r>
        <w:rPr>
          <w:rFonts w:ascii="Times New Roman"/>
          <w:b w:val="false"/>
          <w:i w:val="false"/>
          <w:color w:val="000000"/>
          <w:sz w:val="28"/>
        </w:rPr>
        <w:t>
      1) корпустың артқы жақты ұшы;</w:t>
      </w:r>
      <w:r>
        <w:br/>
      </w:r>
      <w:r>
        <w:rPr>
          <w:rFonts w:ascii="Times New Roman"/>
          <w:b w:val="false"/>
          <w:i w:val="false"/>
          <w:color w:val="000000"/>
          <w:sz w:val="28"/>
        </w:rPr>
        <w:t>
      2) сыртқа қаптаманың, корпустың ішкі конструкциясының және қондырманың тілімшелері;</w:t>
      </w:r>
      <w:r>
        <w:br/>
      </w:r>
      <w:r>
        <w:rPr>
          <w:rFonts w:ascii="Times New Roman"/>
          <w:b w:val="false"/>
          <w:i w:val="false"/>
          <w:color w:val="000000"/>
          <w:sz w:val="28"/>
        </w:rPr>
        <w:t>
      3) бос жиынтық және қабырға қаттылығы;</w:t>
      </w:r>
      <w:r>
        <w:br/>
      </w:r>
      <w:r>
        <w:rPr>
          <w:rFonts w:ascii="Times New Roman"/>
          <w:b w:val="false"/>
          <w:i w:val="false"/>
          <w:color w:val="000000"/>
          <w:sz w:val="28"/>
        </w:rPr>
        <w:t>
      4) іргетастардың тіреуіш беттерін;</w:t>
      </w:r>
      <w:r>
        <w:br/>
      </w:r>
      <w:r>
        <w:rPr>
          <w:rFonts w:ascii="Times New Roman"/>
          <w:b w:val="false"/>
          <w:i w:val="false"/>
          <w:color w:val="000000"/>
          <w:sz w:val="28"/>
        </w:rPr>
        <w:t>
      5) жабу құрамындағы рамалық жиынтық;</w:t>
      </w:r>
      <w:r>
        <w:br/>
      </w:r>
      <w:r>
        <w:rPr>
          <w:rFonts w:ascii="Times New Roman"/>
          <w:b w:val="false"/>
          <w:i w:val="false"/>
          <w:color w:val="000000"/>
          <w:sz w:val="28"/>
        </w:rPr>
        <w:t>
      6) қозғалтқыштар және басқа да сол сияқты құралдар.</w:t>
      </w:r>
      <w:r>
        <w:br/>
      </w:r>
      <w:r>
        <w:rPr>
          <w:rFonts w:ascii="Times New Roman"/>
          <w:b w:val="false"/>
          <w:i w:val="false"/>
          <w:color w:val="000000"/>
          <w:sz w:val="28"/>
        </w:rPr>
        <w:t>
      Осы кемелерде алғашқы екі дыбыстағы корпустың тік тербелісінің жиілігін экспериментальды анықтайды және оларды есеппен алынған жиілікпен салыстырады.</w:t>
      </w:r>
      <w:r>
        <w:br/>
      </w:r>
      <w:r>
        <w:rPr>
          <w:rFonts w:ascii="Times New Roman"/>
          <w:b w:val="false"/>
          <w:i w:val="false"/>
          <w:color w:val="000000"/>
          <w:sz w:val="28"/>
        </w:rPr>
        <w:t>
      Көрсетілген өлшеулерді, сондай-ақ судың қоры шектелген жағдайда жүкпен және бос жобалық отырғызу кезінде түптің астында басты және қосымша қозғалтқыштардың және жобалаушымен әзірленген және Кеме қатынасы тіркелімімен келісілген дірілді сынау бағдарламасына сәйкес кемелік техникалар объектілерін жұмыстарының барлық негізгі пайдаланушы режимдерін терең суда орындау қажет.</w:t>
      </w:r>
      <w:r>
        <w:br/>
      </w:r>
      <w:r>
        <w:rPr>
          <w:rFonts w:ascii="Times New Roman"/>
          <w:b w:val="false"/>
          <w:i w:val="false"/>
          <w:color w:val="000000"/>
          <w:sz w:val="28"/>
        </w:rPr>
        <w:t>
</w:t>
      </w:r>
      <w:r>
        <w:rPr>
          <w:rFonts w:ascii="Times New Roman"/>
          <w:b w:val="false"/>
          <w:i w:val="false"/>
          <w:color w:val="000000"/>
          <w:sz w:val="28"/>
        </w:rPr>
        <w:t>
      529. Мынадай көрсетілгендей анықталған тәжірибеде өлшенген тербеліс амплитудалары діріл нормасын аспау қажет:</w:t>
      </w:r>
      <w:r>
        <w:br/>
      </w:r>
      <w:r>
        <w:rPr>
          <w:rFonts w:ascii="Times New Roman"/>
          <w:b w:val="false"/>
          <w:i w:val="false"/>
          <w:color w:val="000000"/>
          <w:sz w:val="28"/>
        </w:rPr>
        <w:t>
      1) артқы жақты ұштардағы тік тебелістердің рұқсат етілетін амплитудасы мына формула бойынша анықталады, мм:</w:t>
      </w:r>
      <w:r>
        <w:br/>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2/(1 + 0,04N</w:t>
      </w:r>
      <w:r>
        <w:rPr>
          <w:rFonts w:ascii="Times New Roman"/>
          <w:b w:val="false"/>
          <w:i w:val="false"/>
          <w:color w:val="000000"/>
          <w:vertAlign w:val="superscript"/>
        </w:rPr>
        <w:t>2</w:t>
      </w:r>
      <w:r>
        <w:rPr>
          <w:rFonts w:ascii="Times New Roman"/>
          <w:b w:val="false"/>
          <w:i w:val="false"/>
          <w:color w:val="000000"/>
          <w:sz w:val="28"/>
        </w:rPr>
        <w:t>),               (295)</w:t>
      </w:r>
      <w:r>
        <w:br/>
      </w:r>
      <w:r>
        <w:rPr>
          <w:rFonts w:ascii="Times New Roman"/>
          <w:b w:val="false"/>
          <w:i w:val="false"/>
          <w:color w:val="000000"/>
          <w:sz w:val="28"/>
        </w:rPr>
        <w:t xml:space="preserve">
      мұндағы </w:t>
      </w:r>
      <w:r>
        <w:rPr>
          <w:rFonts w:ascii="Times New Roman"/>
          <w:b w:val="false"/>
          <w:i/>
          <w:color w:val="000000"/>
          <w:sz w:val="28"/>
        </w:rPr>
        <w:t>N—</w:t>
      </w:r>
      <w:r>
        <w:rPr>
          <w:rFonts w:ascii="Times New Roman"/>
          <w:b w:val="false"/>
          <w:i w:val="false"/>
          <w:color w:val="000000"/>
          <w:sz w:val="28"/>
        </w:rPr>
        <w:t xml:space="preserve"> тәжірибеде өлшенген нақты тербеліс жиілігі, Гц;</w:t>
      </w:r>
      <w:r>
        <w:br/>
      </w:r>
      <w:r>
        <w:rPr>
          <w:rFonts w:ascii="Times New Roman"/>
          <w:b w:val="false"/>
          <w:i w:val="false"/>
          <w:color w:val="000000"/>
          <w:sz w:val="28"/>
        </w:rPr>
        <w:t xml:space="preserve">
      2) қозғалтқыш іргетастарының жоғарғы тіреуішінің рұқсат етілетін тербеліс амплитудасы </w:t>
      </w:r>
      <w:r>
        <w:rPr>
          <w:rFonts w:ascii="Times New Roman"/>
          <w:b w:val="false"/>
          <w:i/>
          <w:color w:val="000000"/>
          <w:sz w:val="28"/>
        </w:rPr>
        <w:t xml:space="preserve">N — </w:t>
      </w:r>
      <w:r>
        <w:rPr>
          <w:rFonts w:ascii="Times New Roman"/>
          <w:b w:val="false"/>
          <w:i w:val="false"/>
          <w:color w:val="000000"/>
          <w:sz w:val="28"/>
        </w:rPr>
        <w:t>10 Гц — 0,5 жиілікке дейін, тербеліс жиілігі 10 Гц жоғары болса мына формуламен анықталады, мм:</w:t>
      </w:r>
      <w:r>
        <w:br/>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1/(0,02 N</w:t>
      </w:r>
      <w:r>
        <w:rPr>
          <w:rFonts w:ascii="Times New Roman"/>
          <w:b w:val="false"/>
          <w:i w:val="false"/>
          <w:color w:val="000000"/>
          <w:vertAlign w:val="superscript"/>
        </w:rPr>
        <w:t>2</w:t>
      </w:r>
      <w:r>
        <w:rPr>
          <w:rFonts w:ascii="Times New Roman"/>
          <w:b w:val="false"/>
          <w:i w:val="false"/>
          <w:color w:val="000000"/>
          <w:sz w:val="28"/>
        </w:rPr>
        <w:t>),                (296)</w:t>
      </w:r>
      <w:r>
        <w:br/>
      </w:r>
      <w:r>
        <w:rPr>
          <w:rFonts w:ascii="Times New Roman"/>
          <w:b w:val="false"/>
          <w:i w:val="false"/>
          <w:color w:val="000000"/>
          <w:sz w:val="28"/>
        </w:rPr>
        <w:t xml:space="preserve">
      3) олардың орталығында тілімше тербелісінің рұқсат етілетін </w:t>
      </w:r>
      <w:r>
        <w:rPr>
          <w:rFonts w:ascii="Times New Roman"/>
          <w:b w:val="false"/>
          <w:i/>
          <w:color w:val="000000"/>
          <w:sz w:val="28"/>
        </w:rPr>
        <w:t>А</w:t>
      </w:r>
      <w:r>
        <w:rPr>
          <w:rFonts w:ascii="Times New Roman"/>
          <w:b w:val="false"/>
          <w:i w:val="false"/>
          <w:color w:val="000000"/>
          <w:vertAlign w:val="subscript"/>
        </w:rPr>
        <w:t xml:space="preserve">3 </w:t>
      </w:r>
      <w:r>
        <w:rPr>
          <w:rFonts w:ascii="Times New Roman"/>
          <w:b w:val="false"/>
          <w:i w:val="false"/>
          <w:color w:val="000000"/>
          <w:sz w:val="28"/>
        </w:rPr>
        <w:t>амплитудасы мына формуламен анықталады, мм:</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vertAlign w:val="subscript"/>
        </w:rPr>
        <w:t xml:space="preserve">3 </w:t>
      </w:r>
      <w:r>
        <w:rPr>
          <w:rFonts w:ascii="Times New Roman"/>
          <w:b w:val="false"/>
          <w:i w:val="false"/>
          <w:color w:val="000000"/>
          <w:sz w:val="28"/>
        </w:rPr>
        <w:t>= 0,125(</w:t>
      </w:r>
      <w:r>
        <w:rPr>
          <w:rFonts w:ascii="Times New Roman"/>
          <w:b w:val="false"/>
          <w:i/>
          <w:color w:val="000000"/>
          <w:sz w:val="28"/>
        </w:rPr>
        <w:t>а</w:t>
      </w:r>
      <w:r>
        <w:rPr>
          <w:rFonts w:ascii="Times New Roman"/>
          <w:b w:val="false"/>
          <w:i w:val="false"/>
          <w:color w:val="000000"/>
          <w:sz w:val="28"/>
        </w:rPr>
        <w:t>/100</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color w:val="000000"/>
          <w:sz w:val="28"/>
        </w:rPr>
        <w:t>t</w:t>
      </w:r>
      <w:r>
        <w:rPr>
          <w:rFonts w:ascii="Times New Roman"/>
          <w:b w:val="false"/>
          <w:i w:val="false"/>
          <w:color w:val="000000"/>
          <w:sz w:val="28"/>
        </w:rPr>
        <w:t>,            (297)</w:t>
      </w:r>
      <w:r>
        <w:br/>
      </w:r>
      <w:r>
        <w:rPr>
          <w:rFonts w:ascii="Times New Roman"/>
          <w:b w:val="false"/>
          <w:i w:val="false"/>
          <w:color w:val="000000"/>
          <w:sz w:val="28"/>
        </w:rPr>
        <w:t xml:space="preserve">
      мұндағы </w:t>
      </w:r>
      <w:r>
        <w:rPr>
          <w:rFonts w:ascii="Times New Roman"/>
          <w:b w:val="false"/>
          <w:i/>
          <w:color w:val="000000"/>
          <w:sz w:val="28"/>
        </w:rPr>
        <w:t xml:space="preserve">а — </w:t>
      </w:r>
      <w:r>
        <w:rPr>
          <w:rFonts w:ascii="Times New Roman"/>
          <w:b w:val="false"/>
          <w:i w:val="false"/>
          <w:color w:val="000000"/>
          <w:sz w:val="28"/>
        </w:rPr>
        <w:t>тілімшенің қысқа жағы, мм;</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тілімше қашықтығы, мм;</w:t>
      </w:r>
      <w:r>
        <w:br/>
      </w:r>
      <w:r>
        <w:rPr>
          <w:rFonts w:ascii="Times New Roman"/>
          <w:b w:val="false"/>
          <w:i w:val="false"/>
          <w:color w:val="000000"/>
          <w:sz w:val="28"/>
        </w:rPr>
        <w:t>
      4) аралық ортасындағы бос жиынтықтың және қабырға қаттылығының рұқсат етілетін тербеліс А</w:t>
      </w:r>
      <w:r>
        <w:rPr>
          <w:rFonts w:ascii="Times New Roman"/>
          <w:b w:val="false"/>
          <w:i w:val="false"/>
          <w:color w:val="000000"/>
          <w:vertAlign w:val="subscript"/>
        </w:rPr>
        <w:t xml:space="preserve">4 </w:t>
      </w:r>
      <w:r>
        <w:rPr>
          <w:rFonts w:ascii="Times New Roman"/>
          <w:b w:val="false"/>
          <w:i w:val="false"/>
          <w:color w:val="000000"/>
          <w:sz w:val="28"/>
        </w:rPr>
        <w:t>амлплитудасы мына формуламен анықталады, мм:</w:t>
      </w:r>
      <w:r>
        <w:br/>
      </w:r>
      <w:r>
        <w:rPr>
          <w:rFonts w:ascii="Times New Roman"/>
          <w:b w:val="false"/>
          <w:i w:val="false"/>
          <w:color w:val="000000"/>
          <w:sz w:val="28"/>
        </w:rPr>
        <w:t>
</w:t>
      </w:r>
      <w:r>
        <w:rPr>
          <w:rFonts w:ascii="Times New Roman"/>
          <w:b w:val="false"/>
          <w:i/>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 4000</w:t>
      </w:r>
      <w:r>
        <w:rPr>
          <w:rFonts w:ascii="Times New Roman"/>
          <w:b w:val="false"/>
          <w:i/>
          <w:color w:val="000000"/>
          <w:sz w:val="28"/>
        </w:rPr>
        <w:t>Wl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Ei</w:t>
      </w:r>
      <w:r>
        <w:rPr>
          <w:rFonts w:ascii="Times New Roman"/>
          <w:b w:val="false"/>
          <w:i w:val="false"/>
          <w:color w:val="000000"/>
          <w:sz w:val="28"/>
        </w:rPr>
        <w:t>),               (298)</w:t>
      </w:r>
      <w:r>
        <w:br/>
      </w:r>
      <w:r>
        <w:rPr>
          <w:rFonts w:ascii="Times New Roman"/>
          <w:b w:val="false"/>
          <w:i w:val="false"/>
          <w:color w:val="000000"/>
          <w:sz w:val="28"/>
        </w:rPr>
        <w:t xml:space="preserve">
      мұндағы </w:t>
      </w:r>
      <w:r>
        <w:rPr>
          <w:rFonts w:ascii="Times New Roman"/>
          <w:b w:val="false"/>
          <w:i/>
          <w:color w:val="000000"/>
          <w:sz w:val="28"/>
        </w:rPr>
        <w:t xml:space="preserve">W — </w:t>
      </w:r>
      <w:r>
        <w:rPr>
          <w:rFonts w:ascii="Times New Roman"/>
          <w:b w:val="false"/>
          <w:i w:val="false"/>
          <w:color w:val="000000"/>
          <w:sz w:val="28"/>
        </w:rPr>
        <w:t>белдікпен жалғасқан қырдың көлденең қимасының қарсыласу сәті,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l </w:t>
      </w:r>
      <w:r>
        <w:rPr>
          <w:rFonts w:ascii="Times New Roman"/>
          <w:b w:val="false"/>
          <w:i w:val="false"/>
          <w:color w:val="000000"/>
          <w:sz w:val="28"/>
        </w:rPr>
        <w:t>- бос жиынтықтың немесе қабырға қаттылығының аралығы, м;</w:t>
      </w:r>
      <w:r>
        <w:br/>
      </w:r>
      <w:r>
        <w:rPr>
          <w:rFonts w:ascii="Times New Roman"/>
          <w:b w:val="false"/>
          <w:i w:val="false"/>
          <w:color w:val="000000"/>
          <w:sz w:val="28"/>
        </w:rPr>
        <w:t>
</w:t>
      </w:r>
      <w:r>
        <w:rPr>
          <w:rFonts w:ascii="Times New Roman"/>
          <w:b w:val="false"/>
          <w:i/>
          <w:color w:val="000000"/>
          <w:sz w:val="28"/>
        </w:rPr>
        <w:t xml:space="preserve">      Е - </w:t>
      </w:r>
      <w:r>
        <w:rPr>
          <w:rFonts w:ascii="Times New Roman"/>
          <w:b w:val="false"/>
          <w:i w:val="false"/>
          <w:color w:val="000000"/>
          <w:sz w:val="28"/>
        </w:rPr>
        <w:t>материалдың бірінші дыбысының серпімділік модулі, МПа;</w:t>
      </w:r>
      <w:r>
        <w:br/>
      </w:r>
      <w:r>
        <w:rPr>
          <w:rFonts w:ascii="Times New Roman"/>
          <w:b w:val="false"/>
          <w:i w:val="false"/>
          <w:color w:val="000000"/>
          <w:sz w:val="28"/>
        </w:rPr>
        <w:t>
      i - белдікпен жалғасқан қырдың көлденең қимасының қарсыласу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5) жабу құрамындағы рамалық жиынтықтың рұқсат етілетін тербеліс амплитудасын осы Қағиданың 295 формуласы бойынша және мынадай есептелген екі мәннің кішісі сияқты анықтайды, мм:</w:t>
      </w:r>
      <w:r>
        <w:br/>
      </w:r>
      <w:r>
        <w:rPr>
          <w:rFonts w:ascii="Times New Roman"/>
          <w:b w:val="false"/>
          <w:i w:val="false"/>
          <w:color w:val="000000"/>
          <w:sz w:val="28"/>
        </w:rPr>
        <w:t>
                            А</w:t>
      </w:r>
      <w:r>
        <w:rPr>
          <w:rFonts w:ascii="Times New Roman"/>
          <w:b w:val="false"/>
          <w:i w:val="false"/>
          <w:color w:val="000000"/>
          <w:vertAlign w:val="subscript"/>
        </w:rPr>
        <w:t>5</w:t>
      </w:r>
      <w:r>
        <w:rPr>
          <w:rFonts w:ascii="Times New Roman"/>
          <w:b w:val="false"/>
          <w:i w:val="false"/>
          <w:color w:val="000000"/>
          <w:sz w:val="28"/>
        </w:rPr>
        <w:t xml:space="preserve"> = 1250 Wl</w:t>
      </w:r>
      <w:r>
        <w:rPr>
          <w:rFonts w:ascii="Times New Roman"/>
          <w:b w:val="false"/>
          <w:i w:val="false"/>
          <w:color w:val="000000"/>
          <w:vertAlign w:val="superscript"/>
        </w:rPr>
        <w:t>2</w:t>
      </w:r>
      <w:r>
        <w:rPr>
          <w:rFonts w:ascii="Times New Roman"/>
          <w:b w:val="false"/>
          <w:i w:val="false"/>
          <w:color w:val="000000"/>
          <w:sz w:val="28"/>
        </w:rPr>
        <w:t>/(Ei),              (299)</w:t>
      </w:r>
    </w:p>
    <w:bookmarkEnd w:id="102"/>
    <w:bookmarkStart w:name="z586" w:id="103"/>
    <w:p>
      <w:pPr>
        <w:spacing w:after="0"/>
        <w:ind w:left="0"/>
        <w:jc w:val="left"/>
      </w:pPr>
      <w:r>
        <w:rPr>
          <w:rFonts w:ascii="Times New Roman"/>
          <w:b/>
          <w:i w:val="false"/>
          <w:color w:val="000000"/>
        </w:rPr>
        <w:t xml:space="preserve"> 
§ 5. Дірілді азайту бойынша іс-шаралар </w:t>
      </w:r>
    </w:p>
    <w:bookmarkEnd w:id="103"/>
    <w:bookmarkStart w:name="z587" w:id="104"/>
    <w:p>
      <w:pPr>
        <w:spacing w:after="0"/>
        <w:ind w:left="0"/>
        <w:jc w:val="both"/>
      </w:pPr>
      <w:r>
        <w:rPr>
          <w:rFonts w:ascii="Times New Roman"/>
          <w:b w:val="false"/>
          <w:i w:val="false"/>
          <w:color w:val="000000"/>
          <w:sz w:val="28"/>
        </w:rPr>
        <w:t>
      530. Егер діріл нормадан жоғары болса, оларды рұқсат етлетін нормаға дейін түсіретін іс-шаралар әзірленіп және Кеме қатынасы тіркелімімен келісілу қажет.</w:t>
      </w:r>
      <w:r>
        <w:br/>
      </w:r>
      <w:r>
        <w:rPr>
          <w:rFonts w:ascii="Times New Roman"/>
          <w:b w:val="false"/>
          <w:i w:val="false"/>
          <w:color w:val="000000"/>
          <w:sz w:val="28"/>
        </w:rPr>
        <w:t>
      Кеменің басты және қосымша қозғалтқыштарының барлық негізгі жұмыс режимдерінде дірілді қайта өлшеп орындалған іс-шаралардың тиімділігі расталу қажет.</w:t>
      </w:r>
      <w:r>
        <w:br/>
      </w:r>
      <w:r>
        <w:rPr>
          <w:rFonts w:ascii="Times New Roman"/>
          <w:b w:val="false"/>
          <w:i w:val="false"/>
          <w:color w:val="000000"/>
          <w:sz w:val="28"/>
        </w:rPr>
        <w:t>
</w:t>
      </w:r>
      <w:r>
        <w:rPr>
          <w:rFonts w:ascii="Times New Roman"/>
          <w:b w:val="false"/>
          <w:i w:val="false"/>
          <w:color w:val="000000"/>
          <w:sz w:val="28"/>
        </w:rPr>
        <w:t>
      531. Еспелі біліктің жиілігіне тең, жиілікпен жалпы дірілді төмендетуге бағытталған іс –шараларға жатады:</w:t>
      </w:r>
      <w:r>
        <w:br/>
      </w:r>
      <w:r>
        <w:rPr>
          <w:rFonts w:ascii="Times New Roman"/>
          <w:b w:val="false"/>
          <w:i w:val="false"/>
          <w:color w:val="000000"/>
          <w:sz w:val="28"/>
        </w:rPr>
        <w:t>
      1) еспелі бұранданың геомтриясын тексеру (қалақша қадамы, қима қадамы және бұранда домалағы бойынша осьтік сызықтың өзара орналасуын). Рұқсат етілетін стандарт немесе жабадан асатын ауытқу табылған кезде бұранданы ауыстыру тиіс;</w:t>
      </w:r>
      <w:r>
        <w:br/>
      </w:r>
      <w:r>
        <w:rPr>
          <w:rFonts w:ascii="Times New Roman"/>
          <w:b w:val="false"/>
          <w:i w:val="false"/>
          <w:color w:val="000000"/>
          <w:sz w:val="28"/>
        </w:rPr>
        <w:t>
      2) балластық цистерналарды толтыру немесе шайқау;</w:t>
      </w:r>
      <w:r>
        <w:br/>
      </w:r>
      <w:r>
        <w:rPr>
          <w:rFonts w:ascii="Times New Roman"/>
          <w:b w:val="false"/>
          <w:i w:val="false"/>
          <w:color w:val="000000"/>
          <w:sz w:val="28"/>
        </w:rPr>
        <w:t>
      3) еспелі біліктің айналу жиілігін өзгерту.</w:t>
      </w:r>
      <w:r>
        <w:br/>
      </w:r>
      <w:r>
        <w:rPr>
          <w:rFonts w:ascii="Times New Roman"/>
          <w:b w:val="false"/>
          <w:i w:val="false"/>
          <w:color w:val="000000"/>
          <w:sz w:val="28"/>
        </w:rPr>
        <w:t>
</w:t>
      </w:r>
      <w:r>
        <w:rPr>
          <w:rFonts w:ascii="Times New Roman"/>
          <w:b w:val="false"/>
          <w:i w:val="false"/>
          <w:color w:val="000000"/>
          <w:sz w:val="28"/>
        </w:rPr>
        <w:t>
      532. Еспелі бұранда қалақшасының қысқа санындағы жиілікпен жалпы дірілді төмендетуге бағытталған іс –шараларға жатады:</w:t>
      </w:r>
      <w:r>
        <w:br/>
      </w:r>
      <w:r>
        <w:rPr>
          <w:rFonts w:ascii="Times New Roman"/>
          <w:b w:val="false"/>
          <w:i w:val="false"/>
          <w:color w:val="000000"/>
          <w:sz w:val="28"/>
        </w:rPr>
        <w:t>
      1) кеме корпусының немесе бағытталған қондырмаға қатысты есеплі бұранданың орналасуының өзгеруі;</w:t>
      </w:r>
      <w:r>
        <w:br/>
      </w:r>
      <w:r>
        <w:rPr>
          <w:rFonts w:ascii="Times New Roman"/>
          <w:b w:val="false"/>
          <w:i w:val="false"/>
          <w:color w:val="000000"/>
          <w:sz w:val="28"/>
        </w:rPr>
        <w:t>
      2) еспелі бұранда қалақшаларының санының өзгеруі;</w:t>
      </w:r>
      <w:r>
        <w:br/>
      </w:r>
      <w:r>
        <w:rPr>
          <w:rFonts w:ascii="Times New Roman"/>
          <w:b w:val="false"/>
          <w:i w:val="false"/>
          <w:color w:val="000000"/>
          <w:sz w:val="28"/>
        </w:rPr>
        <w:t>
      3) олардың сумен айналып жүзуін қамтамасыз етуге арналған негізгі бөліктегі қырдың өзгеруі;</w:t>
      </w:r>
      <w:r>
        <w:br/>
      </w:r>
      <w:r>
        <w:rPr>
          <w:rFonts w:ascii="Times New Roman"/>
          <w:b w:val="false"/>
          <w:i w:val="false"/>
          <w:color w:val="000000"/>
          <w:sz w:val="28"/>
        </w:rPr>
        <w:t>
      4) еспелі бұранда дөңгелегіндегі жылдамдық алаңын теңестіруші арнайы құрылғыларды орнату;</w:t>
      </w:r>
      <w:r>
        <w:br/>
      </w:r>
      <w:r>
        <w:rPr>
          <w:rFonts w:ascii="Times New Roman"/>
          <w:b w:val="false"/>
          <w:i w:val="false"/>
          <w:color w:val="000000"/>
          <w:sz w:val="28"/>
        </w:rPr>
        <w:t>
      5) корпуста еспелі бұранда үстінде дірілді бәсеңдететін құрығыларды орнату.</w:t>
      </w:r>
      <w:r>
        <w:br/>
      </w:r>
      <w:r>
        <w:rPr>
          <w:rFonts w:ascii="Times New Roman"/>
          <w:b w:val="false"/>
          <w:i w:val="false"/>
          <w:color w:val="000000"/>
          <w:sz w:val="28"/>
        </w:rPr>
        <w:t>
</w:t>
      </w:r>
      <w:r>
        <w:rPr>
          <w:rFonts w:ascii="Times New Roman"/>
          <w:b w:val="false"/>
          <w:i w:val="false"/>
          <w:color w:val="000000"/>
          <w:sz w:val="28"/>
        </w:rPr>
        <w:t>
      533. Осы Қағиданың 530-тармағында тізбектелген еспелі бұранданың қалақшаларының қысқа санын жергілікті дірілді жиілікпен төмендетуге арналған іс-шараларға қосымша ұсынылады:</w:t>
      </w:r>
      <w:r>
        <w:br/>
      </w:r>
      <w:r>
        <w:rPr>
          <w:rFonts w:ascii="Times New Roman"/>
          <w:b w:val="false"/>
          <w:i w:val="false"/>
          <w:color w:val="000000"/>
          <w:sz w:val="28"/>
        </w:rPr>
        <w:t>
      1) дірілдеуіш тілімшелерді қалыңдату немесе аралық қабырға қаттылығымен нығайту;</w:t>
      </w:r>
      <w:r>
        <w:br/>
      </w:r>
      <w:r>
        <w:rPr>
          <w:rFonts w:ascii="Times New Roman"/>
          <w:b w:val="false"/>
          <w:i w:val="false"/>
          <w:color w:val="000000"/>
          <w:sz w:val="28"/>
        </w:rPr>
        <w:t>
      2) бойлық және көлденең жиынтықтың қиылысу жерлеріндегі байланысты бекіту бөліктерінің дұрыс құрастырылғандығын тексеру; тұйықталған жиынтық контурларын құру;</w:t>
      </w:r>
      <w:r>
        <w:br/>
      </w:r>
      <w:r>
        <w:rPr>
          <w:rFonts w:ascii="Times New Roman"/>
          <w:b w:val="false"/>
          <w:i w:val="false"/>
          <w:color w:val="000000"/>
          <w:sz w:val="28"/>
        </w:rPr>
        <w:t>
      3) дәнекерленген жалғаулардың орындалу сапасын тексеру.</w:t>
      </w:r>
      <w:r>
        <w:br/>
      </w:r>
      <w:r>
        <w:rPr>
          <w:rFonts w:ascii="Times New Roman"/>
          <w:b w:val="false"/>
          <w:i w:val="false"/>
          <w:color w:val="000000"/>
          <w:sz w:val="28"/>
        </w:rPr>
        <w:t>
</w:t>
      </w:r>
      <w:r>
        <w:rPr>
          <w:rFonts w:ascii="Times New Roman"/>
          <w:b w:val="false"/>
          <w:i w:val="false"/>
          <w:color w:val="000000"/>
          <w:sz w:val="28"/>
        </w:rPr>
        <w:t>
      534. Жиілікпен жергілікті дірілді төмендетуге арналған қозғалтқыштың еспелі білігінің қысқа айналу жиілігіне қосымша осы Қағиданың 533-тармағында көрсетілген тізбектелген іс-шараларға ұсынылады:</w:t>
      </w:r>
      <w:r>
        <w:br/>
      </w:r>
      <w:r>
        <w:rPr>
          <w:rFonts w:ascii="Times New Roman"/>
          <w:b w:val="false"/>
          <w:i w:val="false"/>
          <w:color w:val="000000"/>
          <w:sz w:val="28"/>
        </w:rPr>
        <w:t>
      1) дірілді бәсеңдеткіштерге қозғалқыштар немесе аспалы бөрене іргетастарын орнату;</w:t>
      </w:r>
      <w:r>
        <w:br/>
      </w:r>
      <w:r>
        <w:rPr>
          <w:rFonts w:ascii="Times New Roman"/>
          <w:b w:val="false"/>
          <w:i w:val="false"/>
          <w:color w:val="000000"/>
          <w:sz w:val="28"/>
        </w:rPr>
        <w:t>
      2) дірілді бәсеңдеткіштерге орнатылған қозғалтқыштарды оралымды муфт көмегімен басқа кемелік техника объектілерімен жалғау.</w:t>
      </w:r>
      <w:r>
        <w:br/>
      </w:r>
      <w:r>
        <w:rPr>
          <w:rFonts w:ascii="Times New Roman"/>
          <w:b w:val="false"/>
          <w:i w:val="false"/>
          <w:color w:val="000000"/>
          <w:sz w:val="28"/>
        </w:rPr>
        <w:t>
</w:t>
      </w:r>
      <w:r>
        <w:rPr>
          <w:rFonts w:ascii="Times New Roman"/>
          <w:b w:val="false"/>
          <w:i w:val="false"/>
          <w:color w:val="000000"/>
          <w:sz w:val="28"/>
        </w:rPr>
        <w:t>
      535. Келтірілген ұсынылған іс-шаралар тізімі жеткілікті болып табылмайды. Дірілдерді өлшеу нәтижелерін талдау негізінде әрбір нақты жағдайда дірілді белгіленген нормаға дейін түсіретін басқа да іс–шаралар жүзеге асырылады.</w:t>
      </w:r>
    </w:p>
    <w:bookmarkEnd w:id="104"/>
    <w:bookmarkStart w:name="z593" w:id="105"/>
    <w:p>
      <w:pPr>
        <w:spacing w:after="0"/>
        <w:ind w:left="0"/>
        <w:jc w:val="left"/>
      </w:pPr>
      <w:r>
        <w:rPr>
          <w:rFonts w:ascii="Times New Roman"/>
          <w:b/>
          <w:i w:val="false"/>
          <w:color w:val="000000"/>
        </w:rPr>
        <w:t xml:space="preserve"> 
3–бөлім. Жеңіл ерітінділерден жасалған су ығыстырушы кемелер корпусының конструкцияы 9. Жалпы талаптар</w:t>
      </w:r>
    </w:p>
    <w:bookmarkEnd w:id="105"/>
    <w:bookmarkStart w:name="z594" w:id="106"/>
    <w:p>
      <w:pPr>
        <w:spacing w:after="0"/>
        <w:ind w:left="0"/>
        <w:jc w:val="both"/>
      </w:pPr>
      <w:r>
        <w:rPr>
          <w:rFonts w:ascii="Times New Roman"/>
          <w:b w:val="false"/>
          <w:i w:val="false"/>
          <w:color w:val="000000"/>
          <w:sz w:val="28"/>
        </w:rPr>
        <w:t>
      536. Осы бөлім корпусы қалайыдан жасалған су ығыстырушы кемелерге қолданылады.</w:t>
      </w:r>
      <w:r>
        <w:br/>
      </w:r>
      <w:r>
        <w:rPr>
          <w:rFonts w:ascii="Times New Roman"/>
          <w:b w:val="false"/>
          <w:i w:val="false"/>
          <w:color w:val="000000"/>
          <w:sz w:val="28"/>
        </w:rPr>
        <w:t>
</w:t>
      </w:r>
      <w:r>
        <w:rPr>
          <w:rFonts w:ascii="Times New Roman"/>
          <w:b w:val="false"/>
          <w:i w:val="false"/>
          <w:color w:val="000000"/>
          <w:sz w:val="28"/>
        </w:rPr>
        <w:t>
      537. Осы бөлімде қарастырылмайтын мәселелер, осы Қағиданың 2-бөлімнің нұсқауларын басшылыққа алуға жатады.</w:t>
      </w:r>
    </w:p>
    <w:bookmarkEnd w:id="106"/>
    <w:bookmarkStart w:name="z596" w:id="107"/>
    <w:p>
      <w:pPr>
        <w:spacing w:after="0"/>
        <w:ind w:left="0"/>
        <w:jc w:val="left"/>
      </w:pPr>
      <w:r>
        <w:rPr>
          <w:rFonts w:ascii="Times New Roman"/>
          <w:b/>
          <w:i w:val="false"/>
          <w:color w:val="000000"/>
        </w:rPr>
        <w:t xml:space="preserve"> 
10. Корпус байланысының материалы және минималды қалыңдығы</w:t>
      </w:r>
    </w:p>
    <w:bookmarkEnd w:id="107"/>
    <w:bookmarkStart w:name="z597" w:id="108"/>
    <w:p>
      <w:pPr>
        <w:spacing w:after="0"/>
        <w:ind w:left="0"/>
        <w:jc w:val="both"/>
      </w:pPr>
      <w:r>
        <w:rPr>
          <w:rFonts w:ascii="Times New Roman"/>
          <w:b w:val="false"/>
          <w:i w:val="false"/>
          <w:color w:val="000000"/>
          <w:sz w:val="28"/>
        </w:rPr>
        <w:t>
      538. Қағиданың осы бөлімімен регламенттелген корпус конструкцияларының элементтерін дайындау үшін қолданылтын материалдар осы Қағиданың 2-бөлігі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539. Корпус құрамына кіретін табақшалардың рұқсат етілетін минималды қалыңдығы болат кемелерге арналғаннан кем болмау қажет.</w:t>
      </w:r>
    </w:p>
    <w:bookmarkEnd w:id="108"/>
    <w:bookmarkStart w:name="z599" w:id="109"/>
    <w:p>
      <w:pPr>
        <w:spacing w:after="0"/>
        <w:ind w:left="0"/>
        <w:jc w:val="left"/>
      </w:pPr>
      <w:r>
        <w:rPr>
          <w:rFonts w:ascii="Times New Roman"/>
          <w:b/>
          <w:i w:val="false"/>
          <w:color w:val="000000"/>
        </w:rPr>
        <w:t xml:space="preserve"> 
11. Корпус элементтерінің тұрақты өлшемдерін анықтау</w:t>
      </w:r>
    </w:p>
    <w:bookmarkEnd w:id="109"/>
    <w:bookmarkStart w:name="z600" w:id="110"/>
    <w:p>
      <w:pPr>
        <w:spacing w:after="0"/>
        <w:ind w:left="0"/>
        <w:jc w:val="both"/>
      </w:pPr>
      <w:r>
        <w:rPr>
          <w:rFonts w:ascii="Times New Roman"/>
          <w:b w:val="false"/>
          <w:i w:val="false"/>
          <w:color w:val="000000"/>
          <w:sz w:val="28"/>
        </w:rPr>
        <w:t>
      540. Корпус иілімінің иілу сәтіне және қиып өту күшіне әсер етуін ескеру қажет, егер</w:t>
      </w:r>
      <w:r>
        <w:br/>
      </w:r>
      <w:r>
        <w:rPr>
          <w:rFonts w:ascii="Times New Roman"/>
          <w:b w:val="false"/>
          <w:i w:val="false"/>
          <w:color w:val="000000"/>
          <w:sz w:val="28"/>
        </w:rPr>
        <w:t>
                         L</w:t>
      </w:r>
      <w:r>
        <w:rPr>
          <w:rFonts w:ascii="Times New Roman"/>
          <w:b w:val="false"/>
          <w:i w:val="false"/>
          <w:color w:val="000000"/>
          <w:vertAlign w:val="superscript"/>
        </w:rPr>
        <w:t xml:space="preserve">4 </w:t>
      </w:r>
      <w:r>
        <w:rPr>
          <w:rFonts w:ascii="Times New Roman"/>
          <w:b w:val="false"/>
          <w:i w:val="false"/>
          <w:color w:val="000000"/>
          <w:sz w:val="28"/>
        </w:rPr>
        <w:t>&gt; B/(EI) &gt; 6,01•10</w:t>
      </w:r>
      <w:r>
        <w:rPr>
          <w:rFonts w:ascii="Times New Roman"/>
          <w:b w:val="false"/>
          <w:i w:val="false"/>
          <w:color w:val="000000"/>
          <w:vertAlign w:val="superscript"/>
        </w:rPr>
        <w:t>3</w:t>
      </w:r>
      <w:r>
        <w:rPr>
          <w:rFonts w:ascii="Times New Roman"/>
          <w:b w:val="false"/>
          <w:i w:val="false"/>
          <w:color w:val="000000"/>
          <w:sz w:val="28"/>
        </w:rPr>
        <w:t>,             (300)</w:t>
      </w:r>
      <w:r>
        <w:br/>
      </w:r>
      <w:r>
        <w:rPr>
          <w:rFonts w:ascii="Times New Roman"/>
          <w:b w:val="false"/>
          <w:i w:val="false"/>
          <w:color w:val="000000"/>
          <w:sz w:val="28"/>
        </w:rPr>
        <w:t>
      Мұндағы L, В – КВЛ бойынша кеменің ені және есеп ұзындығы, м;</w:t>
      </w:r>
      <w:r>
        <w:br/>
      </w:r>
      <w:r>
        <w:rPr>
          <w:rFonts w:ascii="Times New Roman"/>
          <w:b w:val="false"/>
          <w:i w:val="false"/>
          <w:color w:val="000000"/>
          <w:sz w:val="28"/>
        </w:rPr>
        <w:t>
      Е – корпус материалының модуль серпінділігі, МПа;</w:t>
      </w:r>
      <w:r>
        <w:br/>
      </w:r>
      <w:r>
        <w:rPr>
          <w:rFonts w:ascii="Times New Roman"/>
          <w:b w:val="false"/>
          <w:i w:val="false"/>
          <w:color w:val="000000"/>
          <w:sz w:val="28"/>
        </w:rPr>
        <w:t>
      I - эквиваленті брустың көлденең қимасының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541. Жиынтық белдемдегі жалғасқан белдіктің енін есептеу кезінде мына формуламен анықтау қажет:</w:t>
      </w:r>
      <w:r>
        <w:br/>
      </w:r>
      <w:r>
        <w:rPr>
          <w:rFonts w:ascii="Times New Roman"/>
          <w:b w:val="false"/>
          <w:i w:val="false"/>
          <w:color w:val="000000"/>
          <w:sz w:val="28"/>
        </w:rPr>
        <w:t>
      1) бойлық қабырға қаттылығы және екі есе түп, бос шпангоут және бимстер үшін, (осы Қағидаға 66-қосымшаның а), г))</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 xml:space="preserve">1 </w:t>
      </w:r>
      <w:r>
        <w:rPr>
          <w:rFonts w:ascii="Times New Roman"/>
          <w:b w:val="false"/>
          <w:i w:val="false"/>
          <w:color w:val="000000"/>
          <w:sz w:val="28"/>
        </w:rPr>
        <w:t>= 0,5</w:t>
      </w:r>
      <w:r>
        <w:rPr>
          <w:rFonts w:ascii="Times New Roman"/>
          <w:b w:val="false"/>
          <w:i/>
          <w:color w:val="000000"/>
          <w:sz w:val="28"/>
        </w:rPr>
        <w:t>а</w:t>
      </w:r>
      <w:r>
        <w:rPr>
          <w:rFonts w:ascii="Times New Roman"/>
          <w:b w:val="false"/>
          <w:i w:val="false"/>
          <w:color w:val="000000"/>
          <w:sz w:val="28"/>
        </w:rPr>
        <w:t>;                         (301)</w:t>
      </w:r>
      <w:r>
        <w:br/>
      </w:r>
      <w:r>
        <w:rPr>
          <w:rFonts w:ascii="Times New Roman"/>
          <w:b w:val="false"/>
          <w:i w:val="false"/>
          <w:color w:val="000000"/>
          <w:sz w:val="28"/>
        </w:rPr>
        <w:t>
      2) егер басты бағыттың белдемдерін қолдайтын болса, бойлық жиынтық жүйесі кезінде флорлар, бимстер және шпангоуттар, көлденең жиынтық кезінде кильсондар және карлингстер үшін (осы Қағидаға </w:t>
      </w:r>
      <w:r>
        <w:rPr>
          <w:rFonts w:ascii="Times New Roman"/>
          <w:b w:val="false"/>
          <w:i w:val="false"/>
          <w:color w:val="000000"/>
          <w:sz w:val="28"/>
        </w:rPr>
        <w:t>66-қосымша</w:t>
      </w:r>
      <w:r>
        <w:rPr>
          <w:rFonts w:ascii="Times New Roman"/>
          <w:b w:val="false"/>
          <w:i w:val="false"/>
          <w:color w:val="000000"/>
          <w:sz w:val="28"/>
        </w:rPr>
        <w:t>, б), г)),</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 xml:space="preserve">1,               </w:t>
      </w:r>
      <w:r>
        <w:rPr>
          <w:rFonts w:ascii="Times New Roman"/>
          <w:b w:val="false"/>
          <w:i w:val="false"/>
          <w:color w:val="000000"/>
          <w:sz w:val="28"/>
        </w:rPr>
        <w:t>(302)</w:t>
      </w:r>
      <w:r>
        <w:br/>
      </w:r>
      <w:r>
        <w:rPr>
          <w:rFonts w:ascii="Times New Roman"/>
          <w:b w:val="false"/>
          <w:i w:val="false"/>
          <w:color w:val="000000"/>
          <w:sz w:val="28"/>
        </w:rPr>
        <w:t xml:space="preserve">
      мұндағы </w:t>
      </w:r>
      <w:r>
        <w:rPr>
          <w:rFonts w:ascii="Times New Roman"/>
          <w:b w:val="false"/>
          <w:i/>
          <w:color w:val="000000"/>
          <w:sz w:val="28"/>
        </w:rPr>
        <w:t>с</w:t>
      </w:r>
      <w:r>
        <w:rPr>
          <w:rFonts w:ascii="Times New Roman"/>
          <w:b w:val="false"/>
          <w:i w:val="false"/>
          <w:color w:val="000000"/>
          <w:vertAlign w:val="subscript"/>
        </w:rPr>
        <w:t xml:space="preserve">1 </w:t>
      </w:r>
      <w:r>
        <w:rPr>
          <w:rFonts w:ascii="Times New Roman"/>
          <w:b w:val="false"/>
          <w:i w:val="false"/>
          <w:color w:val="000000"/>
          <w:sz w:val="28"/>
        </w:rPr>
        <w:t>– осы Қағиданың 301 формуласына сәйкес жалғасқан белдік ені, см;</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65100" cy="1524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қысылған жалғасқан белдік үшін және қаптаманың созылып жалғасқан белдігі үшін осы Қағидаға </w:t>
      </w:r>
      <w:r>
        <w:rPr>
          <w:rFonts w:ascii="Times New Roman"/>
          <w:b w:val="false"/>
          <w:i w:val="false"/>
          <w:color w:val="000000"/>
          <w:sz w:val="28"/>
        </w:rPr>
        <w:t>67-қосымша</w:t>
      </w:r>
      <w:r>
        <w:rPr>
          <w:rFonts w:ascii="Times New Roman"/>
          <w:b w:val="false"/>
          <w:i w:val="false"/>
          <w:color w:val="000000"/>
          <w:sz w:val="28"/>
        </w:rPr>
        <w:t xml:space="preserve"> бойынша анықталған коэффициент;</w:t>
      </w:r>
      <w:r>
        <w:br/>
      </w:r>
      <w:r>
        <w:rPr>
          <w:rFonts w:ascii="Times New Roman"/>
          <w:b w:val="false"/>
          <w:i w:val="false"/>
          <w:color w:val="000000"/>
          <w:sz w:val="28"/>
        </w:rPr>
        <w:t>
      3) көлденең жиынтық жүйесі кезіндегі флорлар бимстер және шпангоуттар үшін, бойлық жиынтық жүйесі кезіндегі кильсондар және карлингстер үшін (осы Қағидаға </w:t>
      </w:r>
      <w:r>
        <w:rPr>
          <w:rFonts w:ascii="Times New Roman"/>
          <w:b w:val="false"/>
          <w:i w:val="false"/>
          <w:color w:val="000000"/>
          <w:sz w:val="28"/>
        </w:rPr>
        <w:t>66-қосымша</w:t>
      </w:r>
      <w:r>
        <w:rPr>
          <w:rFonts w:ascii="Times New Roman"/>
          <w:b w:val="false"/>
          <w:i w:val="false"/>
          <w:color w:val="000000"/>
          <w:sz w:val="28"/>
        </w:rPr>
        <w:t xml:space="preserve"> 34, в), г))</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3</w:t>
      </w:r>
      <w:r>
        <w:rPr>
          <w:rFonts w:ascii="Times New Roman"/>
          <w:b w:val="false"/>
          <w:i w:val="false"/>
          <w:color w:val="000000"/>
          <w:sz w:val="28"/>
        </w:rPr>
        <w:t xml:space="preserve"> = 0,5</w:t>
      </w:r>
      <w:r>
        <w:rPr>
          <w:rFonts w:ascii="Times New Roman"/>
          <w:b w:val="false"/>
          <w:i/>
          <w:color w:val="000000"/>
          <w:sz w:val="28"/>
        </w:rPr>
        <w:t>nа</w:t>
      </w:r>
      <w:r>
        <w:rPr>
          <w:rFonts w:ascii="Times New Roman"/>
          <w:b w:val="false"/>
          <w:i w:val="false"/>
          <w:color w:val="000000"/>
          <w:sz w:val="28"/>
        </w:rPr>
        <w:t xml:space="preserve">(1 +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(303)</w:t>
      </w:r>
      <w:r>
        <w:br/>
      </w:r>
      <w:r>
        <w:rPr>
          <w:rFonts w:ascii="Times New Roman"/>
          <w:b w:val="false"/>
          <w:i w:val="false"/>
          <w:color w:val="000000"/>
          <w:sz w:val="28"/>
        </w:rPr>
        <w:t>
      мұндағы n – қатты және қысқартылған орындар саны;</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val="false"/>
          <w:color w:val="000000"/>
          <w:sz w:val="28"/>
        </w:rPr>
        <w:t>созылып жалғасқан белдік үшін бірге тең және қаптаманың қысылып жалғасқан белдік үшін осы Қағидаға </w:t>
      </w:r>
      <w:r>
        <w:rPr>
          <w:rFonts w:ascii="Times New Roman"/>
          <w:b w:val="false"/>
          <w:i w:val="false"/>
          <w:color w:val="000000"/>
          <w:sz w:val="28"/>
        </w:rPr>
        <w:t>68-қосымша</w:t>
      </w:r>
      <w:r>
        <w:rPr>
          <w:rFonts w:ascii="Times New Roman"/>
          <w:b w:val="false"/>
          <w:i w:val="false"/>
          <w:color w:val="000000"/>
          <w:sz w:val="28"/>
        </w:rPr>
        <w:t xml:space="preserve"> бойынша анықталған коэффицент.</w:t>
      </w:r>
      <w:r>
        <w:br/>
      </w:r>
      <w:r>
        <w:rPr>
          <w:rFonts w:ascii="Times New Roman"/>
          <w:b w:val="false"/>
          <w:i w:val="false"/>
          <w:color w:val="000000"/>
          <w:sz w:val="28"/>
        </w:rPr>
        <w:t xml:space="preserve">
      Жалғасқан белдіктің ені барлық жағдайларда қарастырылып жатқан белдемнің аралық есебінің ұзындығынан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6</w:t>
      </w:r>
      <w:r>
        <w:rPr>
          <w:rFonts w:ascii="Times New Roman"/>
          <w:b w:val="false"/>
          <w:i w:val="false"/>
          <w:color w:val="000000"/>
          <w:sz w:val="28"/>
        </w:rPr>
        <w:t xml:space="preserve"> аспау қажет.</w:t>
      </w:r>
      <w:r>
        <w:br/>
      </w:r>
      <w:r>
        <w:rPr>
          <w:rFonts w:ascii="Times New Roman"/>
          <w:b w:val="false"/>
          <w:i w:val="false"/>
          <w:color w:val="000000"/>
          <w:sz w:val="28"/>
        </w:rPr>
        <w:t>
</w:t>
      </w:r>
      <w:r>
        <w:rPr>
          <w:rFonts w:ascii="Times New Roman"/>
          <w:b w:val="false"/>
          <w:i w:val="false"/>
          <w:color w:val="000000"/>
          <w:sz w:val="28"/>
        </w:rPr>
        <w:t>
      542. Қырдың дуалдары биіктігі қалыңдыққа қатынасы 60 жоғары болса, қабырға қаттылығымен нығайтылу қажет.</w:t>
      </w:r>
      <w:r>
        <w:br/>
      </w:r>
      <w:r>
        <w:rPr>
          <w:rFonts w:ascii="Times New Roman"/>
          <w:b w:val="false"/>
          <w:i w:val="false"/>
          <w:color w:val="000000"/>
          <w:sz w:val="28"/>
        </w:rPr>
        <w:t>
</w:t>
      </w:r>
      <w:r>
        <w:rPr>
          <w:rFonts w:ascii="Times New Roman"/>
          <w:b w:val="false"/>
          <w:i w:val="false"/>
          <w:color w:val="000000"/>
          <w:sz w:val="28"/>
        </w:rPr>
        <w:t>
      543. Бос белдік енінің b</w:t>
      </w:r>
      <w:r>
        <w:rPr>
          <w:rFonts w:ascii="Times New Roman"/>
          <w:b w:val="false"/>
          <w:i w:val="false"/>
          <w:color w:val="000000"/>
          <w:vertAlign w:val="subscript"/>
        </w:rPr>
        <w:t>п</w:t>
      </w:r>
      <w:r>
        <w:rPr>
          <w:rFonts w:ascii="Times New Roman"/>
          <w:b w:val="false"/>
          <w:i w:val="false"/>
          <w:color w:val="000000"/>
          <w:sz w:val="28"/>
        </w:rPr>
        <w:t xml:space="preserve"> оның қалыңдығына t</w:t>
      </w:r>
      <w:r>
        <w:rPr>
          <w:rFonts w:ascii="Times New Roman"/>
          <w:b w:val="false"/>
          <w:i w:val="false"/>
          <w:color w:val="000000"/>
          <w:vertAlign w:val="subscript"/>
        </w:rPr>
        <w:t>п</w:t>
      </w:r>
      <w:r>
        <w:rPr>
          <w:rFonts w:ascii="Times New Roman"/>
          <w:b w:val="false"/>
          <w:i w:val="false"/>
          <w:color w:val="000000"/>
          <w:sz w:val="28"/>
        </w:rPr>
        <w:t xml:space="preserve"> қатынасы формуламен анықталған мәннен асу қажет:</w:t>
      </w:r>
      <w:r>
        <w:br/>
      </w:r>
      <w:r>
        <w:rPr>
          <w:rFonts w:ascii="Times New Roman"/>
          <w:b w:val="false"/>
          <w:i w:val="false"/>
          <w:color w:val="000000"/>
          <w:sz w:val="28"/>
        </w:rPr>
        <w:t>
                            </w:t>
      </w:r>
      <w:r>
        <w:drawing>
          <wp:inline distT="0" distB="0" distL="0" distR="0">
            <wp:extent cx="4737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737100" cy="419100"/>
                    </a:xfrm>
                    <a:prstGeom prst="rect">
                      <a:avLst/>
                    </a:prstGeom>
                  </pic:spPr>
                </pic:pic>
              </a:graphicData>
            </a:graphic>
          </wp:inline>
        </w:drawing>
      </w:r>
      <w:r>
        <w:br/>
      </w:r>
      <w:r>
        <w:rPr>
          <w:rFonts w:ascii="Times New Roman"/>
          <w:b w:val="false"/>
          <w:i w:val="false"/>
          <w:color w:val="000000"/>
          <w:sz w:val="28"/>
        </w:rPr>
        <w:t>
      мұндағы R</w:t>
      </w:r>
      <w:r>
        <w:rPr>
          <w:rFonts w:ascii="Times New Roman"/>
          <w:b w:val="false"/>
          <w:i w:val="false"/>
          <w:color w:val="000000"/>
          <w:vertAlign w:val="subscript"/>
        </w:rPr>
        <w:t>еН</w:t>
      </w:r>
      <w:r>
        <w:rPr>
          <w:rFonts w:ascii="Times New Roman"/>
          <w:b w:val="false"/>
          <w:i w:val="false"/>
          <w:color w:val="000000"/>
          <w:sz w:val="28"/>
        </w:rPr>
        <w:t xml:space="preserve"> – ағымдағы материалдың шегі, МПа.</w:t>
      </w:r>
      <w:r>
        <w:br/>
      </w:r>
      <w:r>
        <w:rPr>
          <w:rFonts w:ascii="Times New Roman"/>
          <w:b w:val="false"/>
          <w:i w:val="false"/>
          <w:color w:val="000000"/>
          <w:sz w:val="28"/>
        </w:rPr>
        <w:t>
      Сонымен қатар b</w:t>
      </w:r>
      <w:r>
        <w:rPr>
          <w:rFonts w:ascii="Times New Roman"/>
          <w:b w:val="false"/>
          <w:i w:val="false"/>
          <w:color w:val="000000"/>
          <w:vertAlign w:val="subscript"/>
        </w:rPr>
        <w:t xml:space="preserve">п </w:t>
      </w:r>
      <w:r>
        <w:rPr>
          <w:rFonts w:ascii="Times New Roman"/>
          <w:b w:val="false"/>
          <w:i w:val="false"/>
          <w:color w:val="000000"/>
          <w:sz w:val="28"/>
        </w:rPr>
        <w:t>/ t</w:t>
      </w:r>
      <w:r>
        <w:rPr>
          <w:rFonts w:ascii="Times New Roman"/>
          <w:b w:val="false"/>
          <w:i w:val="false"/>
          <w:color w:val="000000"/>
          <w:vertAlign w:val="subscript"/>
        </w:rPr>
        <w:t>п</w:t>
      </w:r>
      <w:r>
        <w:rPr>
          <w:rFonts w:ascii="Times New Roman"/>
          <w:b w:val="false"/>
          <w:i w:val="false"/>
          <w:color w:val="000000"/>
          <w:sz w:val="28"/>
        </w:rPr>
        <w:t xml:space="preserve"> 14 аспауы қажет.</w:t>
      </w:r>
      <w:r>
        <w:br/>
      </w:r>
      <w:r>
        <w:rPr>
          <w:rFonts w:ascii="Times New Roman"/>
          <w:b w:val="false"/>
          <w:i w:val="false"/>
          <w:color w:val="000000"/>
          <w:sz w:val="28"/>
        </w:rPr>
        <w:t>
</w:t>
      </w:r>
      <w:r>
        <w:rPr>
          <w:rFonts w:ascii="Times New Roman"/>
          <w:b w:val="false"/>
          <w:i w:val="false"/>
          <w:color w:val="000000"/>
          <w:sz w:val="28"/>
        </w:rPr>
        <w:t xml:space="preserve">
      544. Тіреу контурындағы қимадағы ең көп кернеу кергісімен қатты бекітілген тілімшені көлденең жүктеме әрекеті кезінде осы </w:t>
      </w:r>
      <w:r>
        <w:br/>
      </w:r>
      <w:r>
        <w:rPr>
          <w:rFonts w:ascii="Times New Roman"/>
          <w:b w:val="false"/>
          <w:i w:val="false"/>
          <w:color w:val="000000"/>
          <w:sz w:val="28"/>
        </w:rPr>
        <w:t>
Қағидаға </w:t>
      </w:r>
      <w:r>
        <w:rPr>
          <w:rFonts w:ascii="Times New Roman"/>
          <w:b w:val="false"/>
          <w:i w:val="false"/>
          <w:color w:val="000000"/>
          <w:sz w:val="28"/>
        </w:rPr>
        <w:t>69-қосымша</w:t>
      </w:r>
      <w:r>
        <w:rPr>
          <w:rFonts w:ascii="Times New Roman"/>
          <w:b w:val="false"/>
          <w:i w:val="false"/>
          <w:color w:val="000000"/>
          <w:sz w:val="28"/>
        </w:rPr>
        <w:t xml:space="preserve"> бойынша анықтау керек.</w:t>
      </w:r>
      <w:r>
        <w:br/>
      </w:r>
      <w:r>
        <w:rPr>
          <w:rFonts w:ascii="Times New Roman"/>
          <w:b w:val="false"/>
          <w:i w:val="false"/>
          <w:color w:val="000000"/>
          <w:sz w:val="28"/>
        </w:rPr>
        <w:t>
</w:t>
      </w:r>
      <w:r>
        <w:rPr>
          <w:rFonts w:ascii="Times New Roman"/>
          <w:b w:val="false"/>
          <w:i w:val="false"/>
          <w:color w:val="000000"/>
          <w:sz w:val="28"/>
        </w:rPr>
        <w:t>
      545. Кернеу нормаланбайтын тіреу қималарында тілімшелер үшін, а көлденең жүктеме әрекетінен осы Қағидаға </w:t>
      </w:r>
      <w:r>
        <w:rPr>
          <w:rFonts w:ascii="Times New Roman"/>
          <w:b w:val="false"/>
          <w:i w:val="false"/>
          <w:color w:val="000000"/>
          <w:sz w:val="28"/>
        </w:rPr>
        <w:t>69-қосымша</w:t>
      </w:r>
      <w:r>
        <w:rPr>
          <w:rFonts w:ascii="Times New Roman"/>
          <w:b w:val="false"/>
          <w:i w:val="false"/>
          <w:color w:val="000000"/>
          <w:sz w:val="28"/>
        </w:rPr>
        <w:t xml:space="preserve"> бойынша анықтау керек.</w:t>
      </w:r>
      <w:r>
        <w:br/>
      </w:r>
      <w:r>
        <w:rPr>
          <w:rFonts w:ascii="Times New Roman"/>
          <w:b w:val="false"/>
          <w:i w:val="false"/>
          <w:color w:val="000000"/>
          <w:sz w:val="28"/>
        </w:rPr>
        <w:t>
</w:t>
      </w:r>
      <w:r>
        <w:rPr>
          <w:rFonts w:ascii="Times New Roman"/>
          <w:b w:val="false"/>
          <w:i w:val="false"/>
          <w:color w:val="000000"/>
          <w:sz w:val="28"/>
        </w:rPr>
        <w:t>
      546. Тілімшенің эйлерлік кернеулерін, МПа, мына формула бойынша есептеу қажет:</w:t>
      </w:r>
      <w:r>
        <w:br/>
      </w:r>
      <w:r>
        <w:rPr>
          <w:rFonts w:ascii="Times New Roman"/>
          <w:b w:val="false"/>
          <w:i w:val="false"/>
          <w:color w:val="000000"/>
          <w:sz w:val="28"/>
        </w:rPr>
        <w:t>
      1) тіреуіш контурдың ұзын жағының жанынан сығылған кезде</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26(100t/a)</w:t>
      </w:r>
      <w:r>
        <w:rPr>
          <w:rFonts w:ascii="Times New Roman"/>
          <w:b w:val="false"/>
          <w:i w:val="false"/>
          <w:color w:val="000000"/>
          <w:vertAlign w:val="superscript"/>
        </w:rPr>
        <w:t>2</w:t>
      </w:r>
      <w:r>
        <w:rPr>
          <w:rFonts w:ascii="Times New Roman"/>
          <w:b w:val="false"/>
          <w:i w:val="false"/>
          <w:color w:val="000000"/>
          <w:sz w:val="28"/>
        </w:rPr>
        <w:t>;               (305)</w:t>
      </w:r>
      <w:r>
        <w:br/>
      </w:r>
      <w:r>
        <w:rPr>
          <w:rFonts w:ascii="Times New Roman"/>
          <w:b w:val="false"/>
          <w:i w:val="false"/>
          <w:color w:val="000000"/>
          <w:sz w:val="28"/>
        </w:rPr>
        <w:t>
      2) тіреуіш контурдың қысқа жағының жанынан сығылған кезде</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 6,37(100t/a)</w:t>
      </w:r>
      <w:r>
        <w:rPr>
          <w:rFonts w:ascii="Times New Roman"/>
          <w:b w:val="false"/>
          <w:i w:val="false"/>
          <w:color w:val="000000"/>
          <w:vertAlign w:val="superscript"/>
        </w:rPr>
        <w:t>2</w:t>
      </w:r>
      <w:r>
        <w:rPr>
          <w:rFonts w:ascii="Times New Roman"/>
          <w:b w:val="false"/>
          <w:i w:val="false"/>
          <w:color w:val="000000"/>
          <w:sz w:val="28"/>
        </w:rPr>
        <w:t>(1+a</w:t>
      </w:r>
      <w:r>
        <w:rPr>
          <w:rFonts w:ascii="Times New Roman"/>
          <w:b w:val="false"/>
          <w:i w:val="false"/>
          <w:color w:val="000000"/>
          <w:vertAlign w:val="superscript"/>
        </w:rPr>
        <w:t>2</w:t>
      </w:r>
      <w:r>
        <w:rPr>
          <w:rFonts w:ascii="Times New Roman"/>
          <w:b w:val="false"/>
          <w:i w:val="false"/>
          <w:color w:val="000000"/>
          <w:sz w:val="28"/>
        </w:rPr>
        <w:t>/b</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(306)</w:t>
      </w:r>
      <w:r>
        <w:br/>
      </w:r>
      <w:r>
        <w:rPr>
          <w:rFonts w:ascii="Times New Roman"/>
          <w:b w:val="false"/>
          <w:i w:val="false"/>
          <w:color w:val="000000"/>
          <w:sz w:val="28"/>
        </w:rPr>
        <w:t>
      3) қатысты күштер әрекеті кезінде (борт тілішелері)</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6,37k(100t/a)</w:t>
      </w:r>
      <w:r>
        <w:rPr>
          <w:rFonts w:ascii="Times New Roman"/>
          <w:b w:val="false"/>
          <w:i w:val="false"/>
          <w:color w:val="000000"/>
          <w:vertAlign w:val="superscript"/>
        </w:rPr>
        <w:t>2</w:t>
      </w:r>
      <w:r>
        <w:rPr>
          <w:rFonts w:ascii="Times New Roman"/>
          <w:b w:val="false"/>
          <w:i w:val="false"/>
          <w:color w:val="000000"/>
          <w:sz w:val="28"/>
        </w:rPr>
        <w:t>,             (307)</w:t>
      </w:r>
      <w:r>
        <w:br/>
      </w:r>
      <w:r>
        <w:rPr>
          <w:rFonts w:ascii="Times New Roman"/>
          <w:b w:val="false"/>
          <w:i w:val="false"/>
          <w:color w:val="000000"/>
          <w:sz w:val="28"/>
        </w:rPr>
        <w:t xml:space="preserve">
      мұндағы </w:t>
      </w:r>
      <w:r>
        <w:rPr>
          <w:rFonts w:ascii="Times New Roman"/>
          <w:b w:val="false"/>
          <w:i/>
          <w:color w:val="000000"/>
          <w:sz w:val="28"/>
        </w:rPr>
        <w:t xml:space="preserve">t — </w:t>
      </w:r>
      <w:r>
        <w:rPr>
          <w:rFonts w:ascii="Times New Roman"/>
          <w:b w:val="false"/>
          <w:i w:val="false"/>
          <w:color w:val="000000"/>
          <w:sz w:val="28"/>
        </w:rPr>
        <w:t>тілімше қалыңдығы, см;</w:t>
      </w:r>
      <w:r>
        <w:br/>
      </w:r>
      <w:r>
        <w:rPr>
          <w:rFonts w:ascii="Times New Roman"/>
          <w:b w:val="false"/>
          <w:i w:val="false"/>
          <w:color w:val="000000"/>
          <w:sz w:val="28"/>
        </w:rPr>
        <w:t>
</w:t>
      </w:r>
      <w:r>
        <w:rPr>
          <w:rFonts w:ascii="Times New Roman"/>
          <w:b w:val="false"/>
          <w:i/>
          <w:color w:val="000000"/>
          <w:sz w:val="28"/>
        </w:rPr>
        <w:t>      а — 0</w:t>
      </w:r>
      <w:r>
        <w:rPr>
          <w:rFonts w:ascii="Times New Roman"/>
          <w:b w:val="false"/>
          <w:i w:val="false"/>
          <w:color w:val="000000"/>
          <w:sz w:val="28"/>
        </w:rPr>
        <w:t>ысқа жағының ұзындығы, см;</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ұзын жағының ұзындығы, см;</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осы Қағидаға </w:t>
      </w:r>
      <w:r>
        <w:rPr>
          <w:rFonts w:ascii="Times New Roman"/>
          <w:b w:val="false"/>
          <w:i w:val="false"/>
          <w:color w:val="000000"/>
          <w:sz w:val="28"/>
        </w:rPr>
        <w:t>20-қосымша</w:t>
      </w:r>
      <w:r>
        <w:rPr>
          <w:rFonts w:ascii="Times New Roman"/>
          <w:b w:val="false"/>
          <w:i w:val="false"/>
          <w:color w:val="000000"/>
          <w:sz w:val="28"/>
        </w:rPr>
        <w:t xml:space="preserve"> бойынша анықталған коэффициент.</w:t>
      </w:r>
      <w:r>
        <w:br/>
      </w:r>
      <w:r>
        <w:rPr>
          <w:rFonts w:ascii="Times New Roman"/>
          <w:b w:val="false"/>
          <w:i w:val="false"/>
          <w:color w:val="000000"/>
          <w:sz w:val="28"/>
        </w:rPr>
        <w:t>
      Қиын кездердегі қалыпты кернеулер осы Қағидаға </w:t>
      </w:r>
      <w:r>
        <w:rPr>
          <w:rFonts w:ascii="Times New Roman"/>
          <w:b w:val="false"/>
          <w:i w:val="false"/>
          <w:color w:val="000000"/>
          <w:sz w:val="28"/>
        </w:rPr>
        <w:t>71-қосымша</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547. Жиынтықтың көлденең қимасы кезінде шпацияны 500 мм кем емес қабылдайды.</w:t>
      </w:r>
      <w:r>
        <w:br/>
      </w:r>
      <w:r>
        <w:rPr>
          <w:rFonts w:ascii="Times New Roman"/>
          <w:b w:val="false"/>
          <w:i w:val="false"/>
          <w:color w:val="000000"/>
          <w:sz w:val="28"/>
        </w:rPr>
        <w:t>
      Түптің және палубаның бойлық жүйесі кезінде шпация 600 мм жоғары болмау қажет.</w:t>
      </w:r>
      <w:r>
        <w:br/>
      </w:r>
      <w:r>
        <w:rPr>
          <w:rFonts w:ascii="Times New Roman"/>
          <w:b w:val="false"/>
          <w:i w:val="false"/>
          <w:color w:val="000000"/>
          <w:sz w:val="28"/>
        </w:rPr>
        <w:t>
      Форпикте шпация 400 мм дейін төмендетілу қажет.</w:t>
      </w:r>
      <w:r>
        <w:br/>
      </w:r>
      <w:r>
        <w:rPr>
          <w:rFonts w:ascii="Times New Roman"/>
          <w:b w:val="false"/>
          <w:i w:val="false"/>
          <w:color w:val="000000"/>
          <w:sz w:val="28"/>
        </w:rPr>
        <w:t>
</w:t>
      </w:r>
      <w:r>
        <w:rPr>
          <w:rFonts w:ascii="Times New Roman"/>
          <w:b w:val="false"/>
          <w:i w:val="false"/>
          <w:color w:val="000000"/>
          <w:sz w:val="28"/>
        </w:rPr>
        <w:t>
      548. Бірыңғай флорларды 3 шпациядан кейін орнату қажет. Бракетті флорларды қолдануға тыйым салынады.</w:t>
      </w:r>
      <w:r>
        <w:br/>
      </w:r>
      <w:r>
        <w:rPr>
          <w:rFonts w:ascii="Times New Roman"/>
          <w:b w:val="false"/>
          <w:i w:val="false"/>
          <w:color w:val="000000"/>
          <w:sz w:val="28"/>
        </w:rPr>
        <w:t>
</w:t>
      </w:r>
      <w:r>
        <w:rPr>
          <w:rFonts w:ascii="Times New Roman"/>
          <w:b w:val="false"/>
          <w:i w:val="false"/>
          <w:color w:val="000000"/>
          <w:sz w:val="28"/>
        </w:rPr>
        <w:t>
      549. Бірыңғай флорлардың көлденең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 болмау қажет</w:t>
      </w:r>
      <w:r>
        <w:br/>
      </w:r>
      <w:r>
        <w:rPr>
          <w:rFonts w:ascii="Times New Roman"/>
          <w:b w:val="false"/>
          <w:i w:val="false"/>
          <w:color w:val="000000"/>
          <w:sz w:val="28"/>
        </w:rPr>
        <w:t>
                        W = 62,5 QВ</w:t>
      </w:r>
      <w:r>
        <w:rPr>
          <w:rFonts w:ascii="Times New Roman"/>
          <w:b w:val="false"/>
          <w:i w:val="false"/>
          <w:color w:val="000000"/>
          <w:vertAlign w:val="subscript"/>
        </w:rPr>
        <w:t>ф</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8"/>
        </w:rPr>
        <w:t>,                    (308)</w:t>
      </w:r>
      <w:r>
        <w:br/>
      </w:r>
      <w:r>
        <w:rPr>
          <w:rFonts w:ascii="Times New Roman"/>
          <w:b w:val="false"/>
          <w:i w:val="false"/>
          <w:color w:val="000000"/>
          <w:sz w:val="28"/>
        </w:rPr>
        <w:t xml:space="preserve">
      мұндағы </w:t>
      </w:r>
      <w:r>
        <w:rPr>
          <w:rFonts w:ascii="Times New Roman"/>
          <w:b w:val="false"/>
          <w:i/>
          <w:color w:val="000000"/>
          <w:sz w:val="28"/>
        </w:rPr>
        <w:t xml:space="preserve">Q — </w:t>
      </w:r>
      <w:r>
        <w:rPr>
          <w:rFonts w:ascii="Times New Roman"/>
          <w:b w:val="false"/>
          <w:i w:val="false"/>
          <w:color w:val="000000"/>
          <w:sz w:val="28"/>
        </w:rPr>
        <w:t>флордағы толық жүктеме, кН;</w:t>
      </w:r>
      <w:r>
        <w:br/>
      </w:r>
      <w:r>
        <w:rPr>
          <w:rFonts w:ascii="Times New Roman"/>
          <w:b w:val="false"/>
          <w:i w:val="false"/>
          <w:color w:val="000000"/>
          <w:sz w:val="28"/>
        </w:rPr>
        <w:t>
      В</w:t>
      </w:r>
      <w:r>
        <w:rPr>
          <w:rFonts w:ascii="Times New Roman"/>
          <w:b w:val="false"/>
          <w:i w:val="false"/>
          <w:color w:val="000000"/>
          <w:vertAlign w:val="subscript"/>
        </w:rPr>
        <w:t>ф</w:t>
      </w:r>
      <w:r>
        <w:rPr>
          <w:rFonts w:ascii="Times New Roman"/>
          <w:b w:val="false"/>
          <w:i/>
          <w:color w:val="000000"/>
          <w:sz w:val="28"/>
        </w:rPr>
        <w:t xml:space="preserve"> — </w:t>
      </w:r>
      <w:r>
        <w:rPr>
          <w:rFonts w:ascii="Times New Roman"/>
          <w:b w:val="false"/>
          <w:i w:val="false"/>
          <w:color w:val="000000"/>
          <w:sz w:val="28"/>
        </w:rPr>
        <w:t>флордың жоғарғы жиегін деңгейіндегі трюм ені, м;</w:t>
      </w:r>
      <w:r>
        <w:br/>
      </w:r>
      <w:r>
        <w:rPr>
          <w:rFonts w:ascii="Times New Roman"/>
          <w:b w:val="false"/>
          <w:i w:val="false"/>
          <w:color w:val="000000"/>
          <w:sz w:val="28"/>
        </w:rPr>
        <w:t>
      у</w:t>
      </w:r>
      <w:r>
        <w:rPr>
          <w:rFonts w:ascii="Times New Roman"/>
          <w:b w:val="false"/>
          <w:i w:val="false"/>
          <w:color w:val="000000"/>
          <w:vertAlign w:val="subscript"/>
        </w:rPr>
        <w:t>д</w:t>
      </w:r>
      <w:r>
        <w:rPr>
          <w:rFonts w:ascii="Times New Roman"/>
          <w:b w:val="false"/>
          <w:i w:val="false"/>
          <w:color w:val="000000"/>
          <w:sz w:val="28"/>
        </w:rPr>
        <w:t xml:space="preserve"> — рұқсат етілетін кернеулер, МПа.</w:t>
      </w:r>
      <w:r>
        <w:br/>
      </w:r>
      <w:r>
        <w:rPr>
          <w:rFonts w:ascii="Times New Roman"/>
          <w:b w:val="false"/>
          <w:i w:val="false"/>
          <w:color w:val="000000"/>
          <w:sz w:val="28"/>
        </w:rPr>
        <w:t>
</w:t>
      </w:r>
      <w:r>
        <w:rPr>
          <w:rFonts w:ascii="Times New Roman"/>
          <w:b w:val="false"/>
          <w:i w:val="false"/>
          <w:color w:val="000000"/>
          <w:sz w:val="28"/>
        </w:rPr>
        <w:t>
      550. Кильсондарды олардың аралығының арақашықтығы барлық сыныпты кемелер үшін 2 м артық болмайтындай етіп орнатылу керек. Орташа киьлсонның көлденең қимасының инерция сәтінің мәні бірыңғай флорлардың көлденең қимасының талап етілетін инерция сәтінен 1,5 кем болу қажет, ал бүйірлік кильсондар үшін – 0,75.</w:t>
      </w:r>
      <w:r>
        <w:br/>
      </w:r>
      <w:r>
        <w:rPr>
          <w:rFonts w:ascii="Times New Roman"/>
          <w:b w:val="false"/>
          <w:i w:val="false"/>
          <w:color w:val="000000"/>
          <w:sz w:val="28"/>
        </w:rPr>
        <w:t>
</w:t>
      </w:r>
      <w:r>
        <w:rPr>
          <w:rFonts w:ascii="Times New Roman"/>
          <w:b w:val="false"/>
          <w:i w:val="false"/>
          <w:color w:val="000000"/>
          <w:sz w:val="28"/>
        </w:rPr>
        <w:t>
      551. Сыртқы қаптаманың минималды қалыңдығы есеп нәтижесі бойынша тағайындалу қажет.</w:t>
      </w:r>
      <w:r>
        <w:br/>
      </w:r>
      <w:r>
        <w:rPr>
          <w:rFonts w:ascii="Times New Roman"/>
          <w:b w:val="false"/>
          <w:i w:val="false"/>
          <w:color w:val="000000"/>
          <w:sz w:val="28"/>
        </w:rPr>
        <w:t>
</w:t>
      </w:r>
      <w:r>
        <w:rPr>
          <w:rFonts w:ascii="Times New Roman"/>
          <w:b w:val="false"/>
          <w:i w:val="false"/>
          <w:color w:val="000000"/>
          <w:sz w:val="28"/>
        </w:rPr>
        <w:t>
      552. Рамалық шпангоуттың борттық тармақтарының көлденең қимасының инерция сәті мынадан төмен болмау қажет,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vertAlign w:val="subscript"/>
        </w:rPr>
        <w:t>1</w:t>
      </w:r>
      <w:r>
        <w:rPr>
          <w:rFonts w:ascii="Times New Roman"/>
          <w:b w:val="false"/>
          <w:i w:val="false"/>
          <w:color w:val="000000"/>
          <w:sz w:val="28"/>
        </w:rPr>
        <w:t>=2</w:t>
      </w:r>
      <w:r>
        <w:rPr>
          <w:rFonts w:ascii="Times New Roman"/>
          <w:b w:val="false"/>
          <w:i/>
          <w:color w:val="000000"/>
          <w:sz w:val="28"/>
        </w:rPr>
        <w:t>IH</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ф</w:t>
      </w:r>
      <w:r>
        <w:rPr>
          <w:rFonts w:ascii="Times New Roman"/>
          <w:b w:val="false"/>
          <w:i w:val="false"/>
          <w:color w:val="000000"/>
          <w:sz w:val="28"/>
        </w:rPr>
        <w:t>,                        (309)</w:t>
      </w:r>
      <w:r>
        <w:br/>
      </w:r>
      <w:r>
        <w:rPr>
          <w:rFonts w:ascii="Times New Roman"/>
          <w:b w:val="false"/>
          <w:i w:val="false"/>
          <w:color w:val="000000"/>
          <w:sz w:val="28"/>
        </w:rPr>
        <w:t>
      мұндағы I — флордың көлденең қимасының инерция сәті,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Н — </w:t>
      </w:r>
      <w:r>
        <w:rPr>
          <w:rFonts w:ascii="Times New Roman"/>
          <w:b w:val="false"/>
          <w:i w:val="false"/>
          <w:color w:val="000000"/>
          <w:sz w:val="28"/>
        </w:rPr>
        <w:t>шпангоуттың борттық тармақтарының биіктігі, м;</w:t>
      </w:r>
      <w:r>
        <w:br/>
      </w:r>
      <w:r>
        <w:rPr>
          <w:rFonts w:ascii="Times New Roman"/>
          <w:b w:val="false"/>
          <w:i w:val="false"/>
          <w:color w:val="000000"/>
          <w:sz w:val="28"/>
        </w:rPr>
        <w:t>
      В</w:t>
      </w:r>
      <w:r>
        <w:rPr>
          <w:rFonts w:ascii="Times New Roman"/>
          <w:b w:val="false"/>
          <w:i w:val="false"/>
          <w:color w:val="000000"/>
          <w:vertAlign w:val="subscript"/>
        </w:rPr>
        <w:t>ф</w:t>
      </w:r>
      <w:r>
        <w:rPr>
          <w:rFonts w:ascii="Times New Roman"/>
          <w:b w:val="false"/>
          <w:i/>
          <w:color w:val="000000"/>
          <w:sz w:val="28"/>
        </w:rPr>
        <w:t xml:space="preserve"> — </w:t>
      </w:r>
      <w:r>
        <w:rPr>
          <w:rFonts w:ascii="Times New Roman"/>
          <w:b w:val="false"/>
          <w:i w:val="false"/>
          <w:color w:val="000000"/>
          <w:sz w:val="28"/>
        </w:rPr>
        <w:t>флордың жоғарғы жиегі деңгейіндегі трюм ені, м.</w:t>
      </w:r>
      <w:r>
        <w:br/>
      </w:r>
      <w:r>
        <w:rPr>
          <w:rFonts w:ascii="Times New Roman"/>
          <w:b w:val="false"/>
          <w:i w:val="false"/>
          <w:color w:val="000000"/>
          <w:sz w:val="28"/>
        </w:rPr>
        <w:t>
</w:t>
      </w:r>
      <w:r>
        <w:rPr>
          <w:rFonts w:ascii="Times New Roman"/>
          <w:b w:val="false"/>
          <w:i w:val="false"/>
          <w:color w:val="000000"/>
          <w:sz w:val="28"/>
        </w:rPr>
        <w:t>
      553. Борт биіктігі 2-ден 3 м-ге дейін болғанда бір борттық стрингер, ал биіктігі 3 м жоғары болғанда – екеу қою қажет.</w:t>
      </w:r>
      <w:r>
        <w:br/>
      </w:r>
      <w:r>
        <w:rPr>
          <w:rFonts w:ascii="Times New Roman"/>
          <w:b w:val="false"/>
          <w:i w:val="false"/>
          <w:color w:val="000000"/>
          <w:sz w:val="28"/>
        </w:rPr>
        <w:t>
</w:t>
      </w:r>
      <w:r>
        <w:rPr>
          <w:rFonts w:ascii="Times New Roman"/>
          <w:b w:val="false"/>
          <w:i w:val="false"/>
          <w:color w:val="000000"/>
          <w:sz w:val="28"/>
        </w:rPr>
        <w:t>
      554. Борттың сыртқы қаптамасының қалыңдығын түптікі сияқты қабылдайды.</w:t>
      </w:r>
      <w:r>
        <w:br/>
      </w:r>
      <w:r>
        <w:rPr>
          <w:rFonts w:ascii="Times New Roman"/>
          <w:b w:val="false"/>
          <w:i w:val="false"/>
          <w:color w:val="000000"/>
          <w:sz w:val="28"/>
        </w:rPr>
        <w:t>
</w:t>
      </w:r>
      <w:r>
        <w:rPr>
          <w:rFonts w:ascii="Times New Roman"/>
          <w:b w:val="false"/>
          <w:i w:val="false"/>
          <w:color w:val="000000"/>
          <w:sz w:val="28"/>
        </w:rPr>
        <w:t>
      555. Жабу белдемінің орнықтылық критерийі болып ағымдылық шегіне өлшемдік қалыпты кернеудің қатынасы табылады:</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 xml:space="preserve">еН                   </w:t>
      </w:r>
      <w:r>
        <w:rPr>
          <w:rFonts w:ascii="Times New Roman"/>
          <w:b w:val="false"/>
          <w:i w:val="false"/>
          <w:color w:val="000000"/>
          <w:sz w:val="28"/>
        </w:rPr>
        <w:t>(310)</w:t>
      </w:r>
      <w:r>
        <w:br/>
      </w:r>
      <w:r>
        <w:rPr>
          <w:rFonts w:ascii="Times New Roman"/>
          <w:b w:val="false"/>
          <w:i w:val="false"/>
          <w:color w:val="000000"/>
          <w:sz w:val="28"/>
        </w:rPr>
        <w:t xml:space="preserve">
      Коэффициент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осы Қағидаға </w:t>
      </w:r>
      <w:r>
        <w:rPr>
          <w:rFonts w:ascii="Times New Roman"/>
          <w:b w:val="false"/>
          <w:i w:val="false"/>
          <w:color w:val="000000"/>
          <w:sz w:val="28"/>
        </w:rPr>
        <w:t>71-қосымша</w:t>
      </w:r>
      <w:r>
        <w:rPr>
          <w:rFonts w:ascii="Times New Roman"/>
          <w:b w:val="false"/>
          <w:i w:val="false"/>
          <w:color w:val="000000"/>
          <w:sz w:val="28"/>
        </w:rPr>
        <w:t xml:space="preserve"> бойынша анықталады және мынадан кем болмау қажет:</w:t>
      </w:r>
      <w:r>
        <w:br/>
      </w:r>
      <w:r>
        <w:rPr>
          <w:rFonts w:ascii="Times New Roman"/>
          <w:b w:val="false"/>
          <w:i w:val="false"/>
          <w:color w:val="000000"/>
          <w:sz w:val="28"/>
        </w:rPr>
        <w:t>
      1) бойлық рамалық жиынтықтың палубалық және түптік жабулар (карлингстер, кильсондар) үшін, барлық түрдегі кемелер – 0,95;</w:t>
      </w:r>
      <w:r>
        <w:br/>
      </w:r>
      <w:r>
        <w:rPr>
          <w:rFonts w:ascii="Times New Roman"/>
          <w:b w:val="false"/>
          <w:i w:val="false"/>
          <w:color w:val="000000"/>
          <w:sz w:val="28"/>
        </w:rPr>
        <w:t>
      2) палубалық жабудың бойлық қабырға қаттылығы үшін:</w:t>
      </w:r>
      <w:r>
        <w:br/>
      </w:r>
      <w:r>
        <w:rPr>
          <w:rFonts w:ascii="Times New Roman"/>
          <w:b w:val="false"/>
          <w:i w:val="false"/>
          <w:color w:val="000000"/>
          <w:sz w:val="28"/>
        </w:rPr>
        <w:t>
      егер кильсондар жабудың жалпы иілуіне қатысатын болса – 0,9;</w:t>
      </w:r>
      <w:r>
        <w:br/>
      </w:r>
      <w:r>
        <w:rPr>
          <w:rFonts w:ascii="Times New Roman"/>
          <w:b w:val="false"/>
          <w:i w:val="false"/>
          <w:color w:val="000000"/>
          <w:sz w:val="28"/>
        </w:rPr>
        <w:t xml:space="preserve">
      егер кильсондар жалпы иілімге қатыспайтын болса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п</w:t>
      </w:r>
      <w:r>
        <w:rPr>
          <w:rFonts w:ascii="Times New Roman"/>
          <w:b w:val="false"/>
          <w:i w:val="false"/>
          <w:color w:val="000000"/>
          <w:sz w:val="28"/>
        </w:rPr>
        <w:t xml:space="preserve"> &gt; 1,5 - 0,7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жабудың ұзындығы мен еніне сәйкес, м);</w:t>
      </w:r>
      <w:r>
        <w:br/>
      </w:r>
      <w:r>
        <w:rPr>
          <w:rFonts w:ascii="Times New Roman"/>
          <w:b w:val="false"/>
          <w:i w:val="false"/>
          <w:color w:val="000000"/>
          <w:sz w:val="28"/>
        </w:rPr>
        <w:t>
      3) палубалық жабудың бойлық қабырға қаттылығы үшін:</w:t>
      </w:r>
      <w:r>
        <w:br/>
      </w:r>
      <w:r>
        <w:rPr>
          <w:rFonts w:ascii="Times New Roman"/>
          <w:b w:val="false"/>
          <w:i w:val="false"/>
          <w:color w:val="000000"/>
          <w:sz w:val="28"/>
        </w:rPr>
        <w:t>
      ашық кемелер – 0,9; жабық кемелер – 0,75;</w:t>
      </w:r>
      <w:r>
        <w:br/>
      </w:r>
      <w:r>
        <w:rPr>
          <w:rFonts w:ascii="Times New Roman"/>
          <w:b w:val="false"/>
          <w:i w:val="false"/>
          <w:color w:val="000000"/>
          <w:sz w:val="28"/>
        </w:rPr>
        <w:t>
      4) кемелік алаңдардың палубалық және түптік бойлық қабырға қаттылығы үшін – 0,7.</w:t>
      </w:r>
    </w:p>
    <w:bookmarkEnd w:id="110"/>
    <w:bookmarkStart w:name="z616" w:id="111"/>
    <w:p>
      <w:pPr>
        <w:spacing w:after="0"/>
        <w:ind w:left="0"/>
        <w:jc w:val="left"/>
      </w:pPr>
      <w:r>
        <w:rPr>
          <w:rFonts w:ascii="Times New Roman"/>
          <w:b/>
          <w:i w:val="false"/>
          <w:color w:val="000000"/>
        </w:rPr>
        <w:t xml:space="preserve"> 
12. Рұқсат етілетін кернеулер</w:t>
      </w:r>
    </w:p>
    <w:bookmarkEnd w:id="111"/>
    <w:bookmarkStart w:name="z617" w:id="112"/>
    <w:p>
      <w:pPr>
        <w:spacing w:after="0"/>
        <w:ind w:left="0"/>
        <w:jc w:val="both"/>
      </w:pPr>
      <w:r>
        <w:rPr>
          <w:rFonts w:ascii="Times New Roman"/>
          <w:b w:val="false"/>
          <w:i w:val="false"/>
          <w:color w:val="000000"/>
          <w:sz w:val="28"/>
        </w:rPr>
        <w:t>
      556. Жалпы иілуден және жергілікті жүктеме кернеуі үшін және тұрақты сипаттамасы бар қауіпті қалыпты кернеулердің қосынды кернеулері үшін мынаны қабылдау керек, МПа:</w:t>
      </w:r>
      <w:r>
        <w:br/>
      </w:r>
      <w:r>
        <w:rPr>
          <w:rFonts w:ascii="Times New Roman"/>
          <w:b w:val="false"/>
          <w:i w:val="false"/>
          <w:color w:val="000000"/>
          <w:sz w:val="28"/>
        </w:rPr>
        <w:t>
      1) созылған кезде</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kR</w:t>
      </w:r>
      <w:r>
        <w:rPr>
          <w:rFonts w:ascii="Times New Roman"/>
          <w:b w:val="false"/>
          <w:i w:val="false"/>
          <w:color w:val="000000"/>
          <w:vertAlign w:val="subscript"/>
        </w:rPr>
        <w:t>р 0,2</w:t>
      </w:r>
      <w:r>
        <w:rPr>
          <w:rFonts w:ascii="Times New Roman"/>
          <w:b w:val="false"/>
          <w:i w:val="false"/>
          <w:color w:val="000000"/>
          <w:sz w:val="28"/>
        </w:rPr>
        <w:t>,                       (311)</w:t>
      </w:r>
      <w:r>
        <w:br/>
      </w:r>
      <w:r>
        <w:rPr>
          <w:rFonts w:ascii="Times New Roman"/>
          <w:b w:val="false"/>
          <w:i w:val="false"/>
          <w:color w:val="000000"/>
          <w:sz w:val="28"/>
        </w:rPr>
        <w:t>
      мұндағы R</w:t>
      </w:r>
      <w:r>
        <w:rPr>
          <w:rFonts w:ascii="Times New Roman"/>
          <w:b w:val="false"/>
          <w:i w:val="false"/>
          <w:color w:val="000000"/>
          <w:vertAlign w:val="subscript"/>
        </w:rPr>
        <w:t>р 0,2</w:t>
      </w:r>
      <w:r>
        <w:rPr>
          <w:rFonts w:ascii="Times New Roman"/>
          <w:b w:val="false"/>
          <w:i w:val="false"/>
          <w:color w:val="000000"/>
          <w:sz w:val="28"/>
        </w:rPr>
        <w:t xml:space="preserve"> - қалдық деформацияға сәйкес 0,2%, МПа материал ағымдылығының шартты шегі.</w:t>
      </w:r>
      <w:r>
        <w:br/>
      </w:r>
      <w:r>
        <w:rPr>
          <w:rFonts w:ascii="Times New Roman"/>
          <w:b w:val="false"/>
          <w:i w:val="false"/>
          <w:color w:val="000000"/>
          <w:sz w:val="28"/>
        </w:rPr>
        <w:t>
</w:t>
      </w:r>
      <w:r>
        <w:rPr>
          <w:rFonts w:ascii="Times New Roman"/>
          <w:b w:val="false"/>
          <w:i/>
          <w:color w:val="000000"/>
          <w:sz w:val="28"/>
        </w:rPr>
        <w:t xml:space="preserve">      К </w:t>
      </w:r>
      <w:r>
        <w:rPr>
          <w:rFonts w:ascii="Times New Roman"/>
          <w:b w:val="false"/>
          <w:i w:val="false"/>
          <w:color w:val="000000"/>
          <w:sz w:val="28"/>
        </w:rPr>
        <w:t>мәні тең деп қабылданады:</w:t>
      </w:r>
      <w:r>
        <w:br/>
      </w:r>
      <w:r>
        <w:rPr>
          <w:rFonts w:ascii="Times New Roman"/>
          <w:b w:val="false"/>
          <w:i w:val="false"/>
          <w:color w:val="000000"/>
          <w:sz w:val="28"/>
        </w:rPr>
        <w:t>
      тойтарылған конструкциялар үшін — 0,9;</w:t>
      </w:r>
      <w:r>
        <w:br/>
      </w:r>
      <w:r>
        <w:rPr>
          <w:rFonts w:ascii="Times New Roman"/>
          <w:b w:val="false"/>
          <w:i w:val="false"/>
          <w:color w:val="000000"/>
          <w:sz w:val="28"/>
        </w:rPr>
        <w:t>
      дәнекерленген конструкциялар үшін:</w:t>
      </w:r>
      <w:r>
        <w:br/>
      </w:r>
      <w:r>
        <w:rPr>
          <w:rFonts w:ascii="Times New Roman"/>
          <w:b w:val="false"/>
          <w:i w:val="false"/>
          <w:color w:val="000000"/>
          <w:sz w:val="28"/>
        </w:rPr>
        <w:t xml:space="preserve">
      3 </w:t>
      </w:r>
      <w:r>
        <w:rPr>
          <w:rFonts w:ascii="Times New Roman"/>
          <w:b w:val="false"/>
          <w:i w:val="false"/>
          <w:color w:val="000000"/>
          <w:sz w:val="28"/>
          <w:u w:val="single"/>
        </w:rPr>
        <w:t>&lt;</w:t>
      </w:r>
      <w:r>
        <w:rPr>
          <w:rFonts w:ascii="Times New Roman"/>
          <w:b w:val="false"/>
          <w:i w:val="false"/>
          <w:color w:val="000000"/>
          <w:sz w:val="28"/>
        </w:rPr>
        <w:t xml:space="preserve"> t &lt; 4кезде - 0,7;</w:t>
      </w:r>
      <w:r>
        <w:br/>
      </w:r>
      <w:r>
        <w:rPr>
          <w:rFonts w:ascii="Times New Roman"/>
          <w:b w:val="false"/>
          <w:i w:val="false"/>
          <w:color w:val="000000"/>
          <w:sz w:val="28"/>
        </w:rPr>
        <w:t xml:space="preserve">
      t </w:t>
      </w:r>
      <w:r>
        <w:rPr>
          <w:rFonts w:ascii="Times New Roman"/>
          <w:b w:val="false"/>
          <w:i w:val="false"/>
          <w:color w:val="000000"/>
          <w:sz w:val="28"/>
          <w:u w:val="single"/>
        </w:rPr>
        <w:t>&gt;</w:t>
      </w:r>
      <w:r>
        <w:rPr>
          <w:rFonts w:ascii="Times New Roman"/>
          <w:b w:val="false"/>
          <w:i w:val="false"/>
          <w:color w:val="000000"/>
          <w:sz w:val="28"/>
        </w:rPr>
        <w:t xml:space="preserve"> 4 кезде - 0,8,</w:t>
      </w:r>
      <w:r>
        <w:br/>
      </w:r>
      <w:r>
        <w:rPr>
          <w:rFonts w:ascii="Times New Roman"/>
          <w:b w:val="false"/>
          <w:i w:val="false"/>
          <w:color w:val="000000"/>
          <w:sz w:val="28"/>
        </w:rPr>
        <w:t xml:space="preserve">
      мұндағы </w:t>
      </w:r>
      <w:r>
        <w:rPr>
          <w:rFonts w:ascii="Times New Roman"/>
          <w:b w:val="false"/>
          <w:i/>
          <w:color w:val="000000"/>
          <w:sz w:val="28"/>
        </w:rPr>
        <w:t>t —</w:t>
      </w:r>
      <w:r>
        <w:rPr>
          <w:rFonts w:ascii="Times New Roman"/>
          <w:b w:val="false"/>
          <w:i w:val="false"/>
          <w:color w:val="000000"/>
          <w:sz w:val="28"/>
        </w:rPr>
        <w:t xml:space="preserve"> конструкцияның жалғастырушы элементтерінің қалыңдығы, мм.</w:t>
      </w:r>
      <w:r>
        <w:br/>
      </w:r>
      <w:r>
        <w:rPr>
          <w:rFonts w:ascii="Times New Roman"/>
          <w:b w:val="false"/>
          <w:i w:val="false"/>
          <w:color w:val="000000"/>
          <w:sz w:val="28"/>
        </w:rPr>
        <w:t>
      2) сығылған кезде</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(312)</w:t>
      </w:r>
      <w:r>
        <w:br/>
      </w:r>
      <w:r>
        <w:rPr>
          <w:rFonts w:ascii="Times New Roman"/>
          <w:b w:val="false"/>
          <w:i w:val="false"/>
          <w:color w:val="000000"/>
          <w:sz w:val="28"/>
        </w:rPr>
        <w:t>
      3) қауіптіге қатысты кернеулер биіктігі мынаған тең қабылданады: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0,57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(313)</w:t>
      </w:r>
      <w:r>
        <w:br/>
      </w:r>
      <w:r>
        <w:rPr>
          <w:rFonts w:ascii="Times New Roman"/>
          <w:b w:val="false"/>
          <w:i w:val="false"/>
          <w:color w:val="000000"/>
          <w:sz w:val="28"/>
        </w:rPr>
        <w:t>
</w:t>
      </w:r>
      <w:r>
        <w:rPr>
          <w:rFonts w:ascii="Times New Roman"/>
          <w:b w:val="false"/>
          <w:i w:val="false"/>
          <w:color w:val="000000"/>
          <w:sz w:val="28"/>
        </w:rPr>
        <w:t>
      557. Рұқсат етілетін қалыпты және қатысты кернеулердің нормалаушы мәні осы Қағидаға </w:t>
      </w:r>
      <w:r>
        <w:rPr>
          <w:rFonts w:ascii="Times New Roman"/>
          <w:b w:val="false"/>
          <w:i w:val="false"/>
          <w:color w:val="000000"/>
          <w:sz w:val="28"/>
        </w:rPr>
        <w:t>72-қосымшада</w:t>
      </w:r>
      <w:r>
        <w:rPr>
          <w:rFonts w:ascii="Times New Roman"/>
          <w:b w:val="false"/>
          <w:i w:val="false"/>
          <w:color w:val="000000"/>
          <w:sz w:val="28"/>
        </w:rPr>
        <w:t xml:space="preserve"> келтірілген.</w:t>
      </w:r>
    </w:p>
    <w:bookmarkEnd w:id="112"/>
    <w:bookmarkStart w:name="z619" w:id="113"/>
    <w:p>
      <w:pPr>
        <w:spacing w:after="0"/>
        <w:ind w:left="0"/>
        <w:jc w:val="left"/>
      </w:pPr>
      <w:r>
        <w:rPr>
          <w:rFonts w:ascii="Times New Roman"/>
          <w:b/>
          <w:i w:val="false"/>
          <w:color w:val="000000"/>
        </w:rPr>
        <w:t xml:space="preserve"> 
13. Пісірілген жалғаулар</w:t>
      </w:r>
    </w:p>
    <w:bookmarkEnd w:id="113"/>
    <w:bookmarkStart w:name="z620" w:id="114"/>
    <w:p>
      <w:pPr>
        <w:spacing w:after="0"/>
        <w:ind w:left="0"/>
        <w:jc w:val="both"/>
      </w:pPr>
      <w:r>
        <w:rPr>
          <w:rFonts w:ascii="Times New Roman"/>
          <w:b w:val="false"/>
          <w:i w:val="false"/>
          <w:color w:val="000000"/>
          <w:sz w:val="28"/>
        </w:rPr>
        <w:t>
      558. Екі жақты тігіспен таңбалық жалғауларды пісіру кезінде қабылдайды:</w:t>
      </w:r>
      <w:r>
        <w:br/>
      </w:r>
      <w:r>
        <w:rPr>
          <w:rFonts w:ascii="Times New Roman"/>
          <w:b w:val="false"/>
          <w:i w:val="false"/>
          <w:color w:val="000000"/>
          <w:sz w:val="28"/>
        </w:rPr>
        <w:t>
      1) корпус конструкциясының негізгі байланыстарын жалғау бөліктерінде (флорларды кильсондарға, шпангоуттарды стрингерлерге, бимстерді карлингстерге және комингстерге және с.с.);</w:t>
      </w:r>
      <w:r>
        <w:br/>
      </w:r>
      <w:r>
        <w:rPr>
          <w:rFonts w:ascii="Times New Roman"/>
          <w:b w:val="false"/>
          <w:i w:val="false"/>
          <w:color w:val="000000"/>
          <w:sz w:val="28"/>
        </w:rPr>
        <w:t>
      2) өткізбейтін аралықтарды, флорларды, кильсондарды және с.с. сыртқы қаптамаға және төсенішке;</w:t>
      </w:r>
      <w:r>
        <w:br/>
      </w:r>
      <w:r>
        <w:rPr>
          <w:rFonts w:ascii="Times New Roman"/>
          <w:b w:val="false"/>
          <w:i w:val="false"/>
          <w:color w:val="000000"/>
          <w:sz w:val="28"/>
        </w:rPr>
        <w:t>
      3) машинналық бөлім аудандарындағы корпус конструкциясын, қозғалтқыштардың орналасуын және жергілікті діріл, ауыспалы және соққылық жүктеменің әрекет орындарын;</w:t>
      </w:r>
      <w:r>
        <w:br/>
      </w:r>
      <w:r>
        <w:rPr>
          <w:rFonts w:ascii="Times New Roman"/>
          <w:b w:val="false"/>
          <w:i w:val="false"/>
          <w:color w:val="000000"/>
          <w:sz w:val="28"/>
        </w:rPr>
        <w:t>
      4) қозғалтқыштар астындағы іргетастарды (басты және негізгі) және бсқа да механизмдерді.</w:t>
      </w:r>
      <w:r>
        <w:br/>
      </w:r>
      <w:r>
        <w:rPr>
          <w:rFonts w:ascii="Times New Roman"/>
          <w:b w:val="false"/>
          <w:i w:val="false"/>
          <w:color w:val="000000"/>
          <w:sz w:val="28"/>
        </w:rPr>
        <w:t>
</w:t>
      </w:r>
      <w:r>
        <w:rPr>
          <w:rFonts w:ascii="Times New Roman"/>
          <w:b w:val="false"/>
          <w:i w:val="false"/>
          <w:color w:val="000000"/>
          <w:sz w:val="28"/>
        </w:rPr>
        <w:t>
      559. Таңбалық жалғаулардағы берік корпустың конструкциясына үздікті бұрыштық тігістерді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560. Бір жақты пісіру кезінде айналасы тігістің басқа жағына өтумен ұзындығы 30 м кем болмайтын белдем, қабырға, книц дуалдарының бос ұштарының, сондай-ақ белдем дуалдарының участкілері және тіліктердегі аралықтардың айналасы пісірілу қажет.</w:t>
      </w:r>
    </w:p>
    <w:bookmarkEnd w:id="114"/>
    <w:bookmarkStart w:name="z623" w:id="115"/>
    <w:p>
      <w:pPr>
        <w:spacing w:after="0"/>
        <w:ind w:left="0"/>
        <w:jc w:val="left"/>
      </w:pPr>
      <w:r>
        <w:rPr>
          <w:rFonts w:ascii="Times New Roman"/>
          <w:b/>
          <w:i w:val="false"/>
          <w:color w:val="000000"/>
        </w:rPr>
        <w:t xml:space="preserve"> 
4-бөлім. Катамарандар корпусының конструкциясы 14. Жалпы талаптар</w:t>
      </w:r>
    </w:p>
    <w:bookmarkEnd w:id="115"/>
    <w:bookmarkStart w:name="z624" w:id="116"/>
    <w:p>
      <w:pPr>
        <w:spacing w:after="0"/>
        <w:ind w:left="0"/>
        <w:jc w:val="both"/>
      </w:pPr>
      <w:r>
        <w:rPr>
          <w:rFonts w:ascii="Times New Roman"/>
          <w:b w:val="false"/>
          <w:i w:val="false"/>
          <w:color w:val="000000"/>
          <w:sz w:val="28"/>
        </w:rPr>
        <w:t>
      561. Осы бөлімнің талаптары катарамандардың мынадай сынып түрлерге қолданылады «М», «О», «Р» және «Л»:</w:t>
      </w:r>
      <w:r>
        <w:br/>
      </w:r>
      <w:r>
        <w:rPr>
          <w:rFonts w:ascii="Times New Roman"/>
          <w:b w:val="false"/>
          <w:i w:val="false"/>
          <w:color w:val="000000"/>
          <w:sz w:val="28"/>
        </w:rPr>
        <w:t>
      1) Машиналық бөлімде артқы жақты орналасуымен өздігінен жүретін бір палубалы құрғақ жүк тасуға арналған кемелер;</w:t>
      </w:r>
      <w:r>
        <w:br/>
      </w:r>
      <w:r>
        <w:rPr>
          <w:rFonts w:ascii="Times New Roman"/>
          <w:b w:val="false"/>
          <w:i w:val="false"/>
          <w:color w:val="000000"/>
          <w:sz w:val="28"/>
        </w:rPr>
        <w:t>
      2) жолаушылар кемесі;</w:t>
      </w:r>
      <w:r>
        <w:br/>
      </w:r>
      <w:r>
        <w:rPr>
          <w:rFonts w:ascii="Times New Roman"/>
          <w:b w:val="false"/>
          <w:i w:val="false"/>
          <w:color w:val="000000"/>
          <w:sz w:val="28"/>
        </w:rPr>
        <w:t>
      3) сүйреуіш және итергіштер.</w:t>
      </w:r>
      <w:r>
        <w:br/>
      </w:r>
      <w:r>
        <w:rPr>
          <w:rFonts w:ascii="Times New Roman"/>
          <w:b w:val="false"/>
          <w:i w:val="false"/>
          <w:color w:val="000000"/>
          <w:sz w:val="28"/>
        </w:rPr>
        <w:t>
</w:t>
      </w:r>
      <w:r>
        <w:rPr>
          <w:rFonts w:ascii="Times New Roman"/>
          <w:b w:val="false"/>
          <w:i w:val="false"/>
          <w:color w:val="000000"/>
          <w:sz w:val="28"/>
        </w:rPr>
        <w:t>
      562. Катамарандардың негізгі өлшемдері:</w:t>
      </w:r>
      <w:r>
        <w:br/>
      </w:r>
      <w:r>
        <w:rPr>
          <w:rFonts w:ascii="Times New Roman"/>
          <w:b w:val="false"/>
          <w:i w:val="false"/>
          <w:color w:val="000000"/>
          <w:sz w:val="28"/>
        </w:rPr>
        <w:t>
</w:t>
      </w:r>
      <w:r>
        <w:rPr>
          <w:rFonts w:ascii="Times New Roman"/>
          <w:b w:val="false"/>
          <w:i/>
          <w:color w:val="000000"/>
          <w:sz w:val="28"/>
        </w:rPr>
        <w:t xml:space="preserve">      L - </w:t>
      </w:r>
      <w:r>
        <w:rPr>
          <w:rFonts w:ascii="Times New Roman"/>
          <w:b w:val="false"/>
          <w:i w:val="false"/>
          <w:color w:val="000000"/>
          <w:sz w:val="28"/>
        </w:rPr>
        <w:t>конструктивті ватер сызығы бойынша ұзындық, м;</w:t>
      </w:r>
      <w:r>
        <w:br/>
      </w:r>
      <w:r>
        <w:rPr>
          <w:rFonts w:ascii="Times New Roman"/>
          <w:b w:val="false"/>
          <w:i w:val="false"/>
          <w:color w:val="000000"/>
          <w:sz w:val="28"/>
        </w:rPr>
        <w:t>
</w:t>
      </w:r>
      <w:r>
        <w:rPr>
          <w:rFonts w:ascii="Times New Roman"/>
          <w:b w:val="false"/>
          <w:i/>
          <w:color w:val="000000"/>
          <w:sz w:val="28"/>
        </w:rPr>
        <w:t xml:space="preserve">      В - </w:t>
      </w:r>
      <w:r>
        <w:rPr>
          <w:rFonts w:ascii="Times New Roman"/>
          <w:b w:val="false"/>
          <w:i w:val="false"/>
          <w:color w:val="000000"/>
          <w:sz w:val="28"/>
        </w:rPr>
        <w:t>мидель-шпангоуттағы конструктивті ватерсызығы бойынша ені, м;</w:t>
      </w:r>
      <w:r>
        <w:br/>
      </w:r>
      <w:r>
        <w:rPr>
          <w:rFonts w:ascii="Times New Roman"/>
          <w:b w:val="false"/>
          <w:i w:val="false"/>
          <w:color w:val="000000"/>
          <w:sz w:val="28"/>
        </w:rPr>
        <w:t>
</w:t>
      </w:r>
      <w:r>
        <w:rPr>
          <w:rFonts w:ascii="Times New Roman"/>
          <w:b w:val="false"/>
          <w:i/>
          <w:color w:val="000000"/>
          <w:sz w:val="28"/>
        </w:rPr>
        <w:t>      В</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мидель шпангоуттағы конструктивті ватерсызығы бойынша бір корпустың ені, м;</w:t>
      </w:r>
      <w:r>
        <w:br/>
      </w:r>
      <w:r>
        <w:rPr>
          <w:rFonts w:ascii="Times New Roman"/>
          <w:b w:val="false"/>
          <w:i w:val="false"/>
          <w:color w:val="000000"/>
          <w:sz w:val="28"/>
        </w:rPr>
        <w:t>
</w:t>
      </w:r>
      <w:r>
        <w:rPr>
          <w:rFonts w:ascii="Times New Roman"/>
          <w:b w:val="false"/>
          <w:i/>
          <w:color w:val="000000"/>
          <w:sz w:val="28"/>
        </w:rPr>
        <w:t xml:space="preserve">      Н - </w:t>
      </w:r>
      <w:r>
        <w:rPr>
          <w:rFonts w:ascii="Times New Roman"/>
          <w:b w:val="false"/>
          <w:i w:val="false"/>
          <w:color w:val="000000"/>
          <w:sz w:val="28"/>
        </w:rPr>
        <w:t>мидель-шпангоуттағы ктігі, м;</w:t>
      </w:r>
      <w:r>
        <w:br/>
      </w:r>
      <w:r>
        <w:rPr>
          <w:rFonts w:ascii="Times New Roman"/>
          <w:b w:val="false"/>
          <w:i w:val="false"/>
          <w:color w:val="000000"/>
          <w:sz w:val="28"/>
        </w:rPr>
        <w:t>
      Н</w:t>
      </w:r>
      <w:r>
        <w:rPr>
          <w:rFonts w:ascii="Times New Roman"/>
          <w:b w:val="false"/>
          <w:i w:val="false"/>
          <w:color w:val="000000"/>
          <w:vertAlign w:val="subscript"/>
        </w:rPr>
        <w:t>нб</w:t>
      </w:r>
      <w:r>
        <w:rPr>
          <w:rFonts w:ascii="Times New Roman"/>
          <w:b w:val="false"/>
          <w:i/>
          <w:color w:val="000000"/>
          <w:sz w:val="28"/>
        </w:rPr>
        <w:t xml:space="preserve"> - </w:t>
      </w:r>
      <w:r>
        <w:rPr>
          <w:rFonts w:ascii="Times New Roman"/>
          <w:b w:val="false"/>
          <w:i w:val="false"/>
          <w:color w:val="000000"/>
          <w:sz w:val="28"/>
        </w:rPr>
        <w:t>мидель-шпангоуттағы су үсті бортының биіктігі, м;</w:t>
      </w:r>
      <w:r>
        <w:br/>
      </w:r>
      <w:r>
        <w:rPr>
          <w:rFonts w:ascii="Times New Roman"/>
          <w:b w:val="false"/>
          <w:i w:val="false"/>
          <w:color w:val="000000"/>
          <w:sz w:val="28"/>
        </w:rPr>
        <w:t>
      с - көлденең клинерс – конструктивті ватерсызық бойынша ішкі корпус борттарының аралығындағы ең кіші арақашықтығы, м;</w:t>
      </w:r>
      <w:r>
        <w:br/>
      </w:r>
      <w:r>
        <w:rPr>
          <w:rFonts w:ascii="Times New Roman"/>
          <w:b w:val="false"/>
          <w:i w:val="false"/>
          <w:color w:val="000000"/>
          <w:sz w:val="28"/>
        </w:rPr>
        <w:t>
      h</w:t>
      </w:r>
      <w:r>
        <w:rPr>
          <w:rFonts w:ascii="Times New Roman"/>
          <w:b w:val="false"/>
          <w:i w:val="false"/>
          <w:color w:val="000000"/>
          <w:vertAlign w:val="subscript"/>
        </w:rPr>
        <w:t>вi</w:t>
      </w:r>
      <w:r>
        <w:rPr>
          <w:rFonts w:ascii="Times New Roman"/>
          <w:b w:val="false"/>
          <w:i w:val="false"/>
          <w:color w:val="000000"/>
          <w:sz w:val="28"/>
        </w:rPr>
        <w:t xml:space="preserve"> - теоретикалық шпангоуттағы тік клиренс – арақашықтығы есепті ватер сызығынан бастап мост тігісіне дейін немесе кеменің диаметралды жазықтығында өлшенген жиынтықтың төменгі нүктелеріне дейін, м.</w:t>
      </w:r>
      <w:r>
        <w:br/>
      </w:r>
      <w:r>
        <w:rPr>
          <w:rFonts w:ascii="Times New Roman"/>
          <w:b w:val="false"/>
          <w:i w:val="false"/>
          <w:color w:val="000000"/>
          <w:sz w:val="28"/>
        </w:rPr>
        <w:t>
</w:t>
      </w:r>
      <w:r>
        <w:rPr>
          <w:rFonts w:ascii="Times New Roman"/>
          <w:b w:val="false"/>
          <w:i w:val="false"/>
          <w:color w:val="000000"/>
          <w:sz w:val="28"/>
        </w:rPr>
        <w:t>
      563. Талаптар басты өлшемдерінің қатынасы мына шарттарды қанағаттандыратын кемелерге қолданылады:</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sz w:val="28"/>
        </w:rPr>
        <w:t xml:space="preserve"> &lt; 25;                        (314)</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4 ч 6;                      (315)</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 xml:space="preserve">в </w:t>
      </w: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 xml:space="preserve">нб </w:t>
      </w:r>
      <w:r>
        <w:rPr>
          <w:rFonts w:ascii="Times New Roman"/>
          <w:b w:val="false"/>
          <w:i w:val="false"/>
          <w:color w:val="000000"/>
          <w:sz w:val="28"/>
        </w:rPr>
        <w:t>&gt; 0,65,                    (316)</w:t>
      </w:r>
      <w:r>
        <w:br/>
      </w:r>
      <w:r>
        <w:rPr>
          <w:rFonts w:ascii="Times New Roman"/>
          <w:b w:val="false"/>
          <w:i w:val="false"/>
          <w:color w:val="000000"/>
          <w:sz w:val="28"/>
        </w:rPr>
        <w:t>
      мұндағы h</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толық жүкті кемелерге арналған миделдегі тік клинерс</w:t>
      </w:r>
      <w:r>
        <w:br/>
      </w:r>
      <w:r>
        <w:rPr>
          <w:rFonts w:ascii="Times New Roman"/>
          <w:b w:val="false"/>
          <w:i w:val="false"/>
          <w:color w:val="000000"/>
          <w:sz w:val="28"/>
        </w:rPr>
        <w:t>
</w:t>
      </w:r>
      <w:r>
        <w:rPr>
          <w:rFonts w:ascii="Times New Roman"/>
          <w:b w:val="false"/>
          <w:i w:val="false"/>
          <w:color w:val="000000"/>
          <w:sz w:val="28"/>
        </w:rPr>
        <w:t>
      564. Катамарандардың корпустарын жасау үшін осы Қағиданың 2–бөлімінің талаптарын қанағаттандыратын және қолданыстағы стандарттарға сәйкес болат және қалайы ерітіндісін қолданады.</w:t>
      </w:r>
      <w:r>
        <w:br/>
      </w:r>
      <w:r>
        <w:rPr>
          <w:rFonts w:ascii="Times New Roman"/>
          <w:b w:val="false"/>
          <w:i w:val="false"/>
          <w:color w:val="000000"/>
          <w:sz w:val="28"/>
        </w:rPr>
        <w:t>
</w:t>
      </w:r>
      <w:r>
        <w:rPr>
          <w:rFonts w:ascii="Times New Roman"/>
          <w:b w:val="false"/>
          <w:i w:val="false"/>
          <w:color w:val="000000"/>
          <w:sz w:val="28"/>
        </w:rPr>
        <w:t>
      565. Мынадай осы бөлімде катамаран корпустарын мынадай тәсілдердің бірімен өзара жалғауларын қарастырады:</w:t>
      </w:r>
      <w:r>
        <w:br/>
      </w:r>
      <w:r>
        <w:rPr>
          <w:rFonts w:ascii="Times New Roman"/>
          <w:b w:val="false"/>
          <w:i w:val="false"/>
          <w:color w:val="000000"/>
          <w:sz w:val="28"/>
        </w:rPr>
        <w:t>
      1) ұзындығы корпус ұзындығының жартысынан кем болмайтын және 3 берік көлденең аралықтардан кем емес (қондырманың және рубканың алдыңғы жағы, ортаңғы және қормалық бөліктерінде) берік қондырмалар және рубкалар;</w:t>
      </w:r>
      <w:r>
        <w:br/>
      </w:r>
      <w:r>
        <w:rPr>
          <w:rFonts w:ascii="Times New Roman"/>
          <w:b w:val="false"/>
          <w:i w:val="false"/>
          <w:color w:val="000000"/>
          <w:sz w:val="28"/>
        </w:rPr>
        <w:t>
      2) көлденең белдем жүйелерін бір жақты немесе екі жақты тігісін көрсететін көпірлер. Шетіндегі ұзындығы 0,15Z артық емес қысқа қондырғыларды беріктілік есебі кезінде көпір бөлігі ретінде қарау керек.</w:t>
      </w:r>
      <w:r>
        <w:br/>
      </w:r>
      <w:r>
        <w:rPr>
          <w:rFonts w:ascii="Times New Roman"/>
          <w:b w:val="false"/>
          <w:i w:val="false"/>
          <w:color w:val="000000"/>
          <w:sz w:val="28"/>
        </w:rPr>
        <w:t>
</w:t>
      </w:r>
      <w:r>
        <w:rPr>
          <w:rFonts w:ascii="Times New Roman"/>
          <w:b w:val="false"/>
          <w:i w:val="false"/>
          <w:color w:val="000000"/>
          <w:sz w:val="28"/>
        </w:rPr>
        <w:t>
      566. Көпір көмегімен жалғасатын катамаран корпустарының палубаларында бір корпустың енінен үлкен және ұзындығы трюм ұзындығынан жартысынан үлкен тіліктерге рұқсат етілмейді. Егер осы Қағиданың 583, сондай-ақ 252 – 254-тармақтары талаптары орындалса қондырғы немесе рубкалар орнатылған тіліктерге бұл талаптар таралмайды.</w:t>
      </w:r>
      <w:r>
        <w:br/>
      </w:r>
      <w:r>
        <w:rPr>
          <w:rFonts w:ascii="Times New Roman"/>
          <w:b w:val="false"/>
          <w:i w:val="false"/>
          <w:color w:val="000000"/>
          <w:sz w:val="28"/>
        </w:rPr>
        <w:t>
      Машинналық бөлімдегі басты қозғалтқыштың ұзындығы шегінде тек қана рамалық шпангоуттарды орнату ұсынылады.</w:t>
      </w:r>
      <w:r>
        <w:br/>
      </w:r>
      <w:r>
        <w:rPr>
          <w:rFonts w:ascii="Times New Roman"/>
          <w:b w:val="false"/>
          <w:i w:val="false"/>
          <w:color w:val="000000"/>
          <w:sz w:val="28"/>
        </w:rPr>
        <w:t>
</w:t>
      </w:r>
      <w:r>
        <w:rPr>
          <w:rFonts w:ascii="Times New Roman"/>
          <w:b w:val="false"/>
          <w:i w:val="false"/>
          <w:color w:val="000000"/>
          <w:sz w:val="28"/>
        </w:rPr>
        <w:t>
      567. Осы бөлімде келтірілген катамаран корпустарының беріктілігін тексеру бойынша нұсқаулықтар ұзындығы 0,4 аспайтын Фруда санымен кемелерге қолданылады.</w:t>
      </w:r>
      <w:r>
        <w:br/>
      </w:r>
      <w:r>
        <w:rPr>
          <w:rFonts w:ascii="Times New Roman"/>
          <w:b w:val="false"/>
          <w:i w:val="false"/>
          <w:color w:val="000000"/>
          <w:sz w:val="28"/>
        </w:rPr>
        <w:t>
</w:t>
      </w:r>
      <w:r>
        <w:rPr>
          <w:rFonts w:ascii="Times New Roman"/>
          <w:b w:val="false"/>
          <w:i w:val="false"/>
          <w:color w:val="000000"/>
          <w:sz w:val="28"/>
        </w:rPr>
        <w:t>
      568. осы бөлімнің кеменің және оның конструкциясының элементтерінің беріктілік жеткілігінің осы Қағиданың 565–567-тармақтары талаптарынан ауытқыған жағдайда арнайы есептермен және зерттеулермен растайды.</w:t>
      </w:r>
      <w:r>
        <w:br/>
      </w:r>
      <w:r>
        <w:rPr>
          <w:rFonts w:ascii="Times New Roman"/>
          <w:b w:val="false"/>
          <w:i w:val="false"/>
          <w:color w:val="000000"/>
          <w:sz w:val="28"/>
        </w:rPr>
        <w:t>
</w:t>
      </w:r>
      <w:r>
        <w:rPr>
          <w:rFonts w:ascii="Times New Roman"/>
          <w:b w:val="false"/>
          <w:i w:val="false"/>
          <w:color w:val="000000"/>
          <w:sz w:val="28"/>
        </w:rPr>
        <w:t>
      569. Осы бөлім бойынша қозғалмаған мәселелер болаттан жасалған катамарандар үшін осы Қағиданың 2-бөлім нұсқаулықтарына және жеңіл қорытпадан жасалған катамарандар үшін 3-бөлім нұсқаулықтарына басшылық етуге жатады.</w:t>
      </w:r>
      <w:r>
        <w:br/>
      </w:r>
      <w:r>
        <w:rPr>
          <w:rFonts w:ascii="Times New Roman"/>
          <w:b w:val="false"/>
          <w:i w:val="false"/>
          <w:color w:val="000000"/>
          <w:sz w:val="28"/>
        </w:rPr>
        <w:t>
</w:t>
      </w:r>
      <w:r>
        <w:rPr>
          <w:rFonts w:ascii="Times New Roman"/>
          <w:b w:val="false"/>
          <w:i w:val="false"/>
          <w:color w:val="000000"/>
          <w:sz w:val="28"/>
        </w:rPr>
        <w:t>
      570. Катамаран корпустарының байланыстарының өлшемі осы бөлімнің талаптарына сәйкес орындалған есептерді бір мезгліде Кеме қатынасы тіркеліміне ұсынып басқа да негізделген әдістермен жүргізілген беріктілік есебі негізінде таңдалуы мүмкін.</w:t>
      </w:r>
      <w:r>
        <w:br/>
      </w:r>
      <w:r>
        <w:rPr>
          <w:rFonts w:ascii="Times New Roman"/>
          <w:b w:val="false"/>
          <w:i w:val="false"/>
          <w:color w:val="000000"/>
          <w:sz w:val="28"/>
        </w:rPr>
        <w:t>
</w:t>
      </w:r>
      <w:r>
        <w:rPr>
          <w:rFonts w:ascii="Times New Roman"/>
          <w:b w:val="false"/>
          <w:i w:val="false"/>
          <w:color w:val="000000"/>
          <w:sz w:val="28"/>
        </w:rPr>
        <w:t>
      571. Корпустың беріктілік көрсеткіштері Кеме қатынасы тіркелімімен келісілген бағдарлама бойынша басты кемеге жүргізілген сынақ бойынша расталу қажет.</w:t>
      </w:r>
      <w:r>
        <w:br/>
      </w:r>
      <w:r>
        <w:rPr>
          <w:rFonts w:ascii="Times New Roman"/>
          <w:b w:val="false"/>
          <w:i w:val="false"/>
          <w:color w:val="000000"/>
          <w:sz w:val="28"/>
        </w:rPr>
        <w:t>
      Сынау бағдарламасында жел толқынды шарттардағы оларға тиісті жүктеме және кернеу сияқты аспаптық өлшеу сондай-ақ соңғы статикалық ауыстыруға және соққы құрушыны бөлу мүмкіндігін көздеу қажет.</w:t>
      </w:r>
      <w:r>
        <w:br/>
      </w:r>
      <w:r>
        <w:rPr>
          <w:rFonts w:ascii="Times New Roman"/>
          <w:b w:val="false"/>
          <w:i w:val="false"/>
          <w:color w:val="000000"/>
          <w:sz w:val="28"/>
        </w:rPr>
        <w:t>
      Корпус элементтерінің беріктілігін бағалау үшін қималарда есеп бойынша максималды кернеу және деформация болатын жерлерде тетіктер орналастыру керек. Тетіктердің саны қима бойынша кернеудің тарау эпюрасын алуға жеткілікті болуы қажет.</w:t>
      </w:r>
      <w:r>
        <w:br/>
      </w:r>
      <w:r>
        <w:rPr>
          <w:rFonts w:ascii="Times New Roman"/>
          <w:b w:val="false"/>
          <w:i w:val="false"/>
          <w:color w:val="000000"/>
          <w:sz w:val="28"/>
        </w:rPr>
        <w:t>
      Сынау кезінде жалғастырушы көлденең беріктілікті соның ішінде төсеніш аумақтарына жанасатын қондырма немесе рубкалардың көлденең аралығын қамтамасыз ететін конструкциялардың элементтер жағдайының кернеуі бағалану қажет. Тетіктерді көлденең байланыстардың симметриялық және симметриялық еместігін бағалау үшін ішкі борттардың қасына және кеменің диаметралды жазықтығында орналастыру керек.</w:t>
      </w:r>
      <w:r>
        <w:br/>
      </w:r>
      <w:r>
        <w:rPr>
          <w:rFonts w:ascii="Times New Roman"/>
          <w:b w:val="false"/>
          <w:i w:val="false"/>
          <w:color w:val="000000"/>
          <w:sz w:val="28"/>
        </w:rPr>
        <w:t>
      Тетік көрсеткіштерінің үйлесімді жазбасы қамтамасыз етілу қажет.</w:t>
      </w:r>
      <w:r>
        <w:br/>
      </w:r>
      <w:r>
        <w:rPr>
          <w:rFonts w:ascii="Times New Roman"/>
          <w:b w:val="false"/>
          <w:i w:val="false"/>
          <w:color w:val="000000"/>
          <w:sz w:val="28"/>
        </w:rPr>
        <w:t>
</w:t>
      </w:r>
      <w:r>
        <w:rPr>
          <w:rFonts w:ascii="Times New Roman"/>
          <w:b w:val="false"/>
          <w:i w:val="false"/>
          <w:color w:val="000000"/>
          <w:sz w:val="28"/>
        </w:rPr>
        <w:t>
      572. Катамаран корпустары байланыстарының конструкциясы және өлшемі осы Қағиданың 17-бөлім талаптарын қанағаттандыру қажет.</w:t>
      </w:r>
      <w:r>
        <w:br/>
      </w:r>
      <w:r>
        <w:rPr>
          <w:rFonts w:ascii="Times New Roman"/>
          <w:b w:val="false"/>
          <w:i w:val="false"/>
          <w:color w:val="000000"/>
          <w:sz w:val="28"/>
        </w:rPr>
        <w:t>
      Ұзындығы 50 м жоғары корпус байланыстар өлшемінің есебін осы Қағиданың 15 және 16-бөлімі талаптарына сәйкес тексерілу қажет.</w:t>
      </w:r>
    </w:p>
    <w:bookmarkEnd w:id="116"/>
    <w:bookmarkStart w:name="z636" w:id="117"/>
    <w:p>
      <w:pPr>
        <w:spacing w:after="0"/>
        <w:ind w:left="0"/>
        <w:jc w:val="left"/>
      </w:pPr>
      <w:r>
        <w:rPr>
          <w:rFonts w:ascii="Times New Roman"/>
          <w:b/>
          <w:i w:val="false"/>
          <w:color w:val="000000"/>
        </w:rPr>
        <w:t xml:space="preserve"> 
15. Жалпы бойлық беріктілік есебі</w:t>
      </w:r>
    </w:p>
    <w:bookmarkEnd w:id="117"/>
    <w:bookmarkStart w:name="z637" w:id="118"/>
    <w:p>
      <w:pPr>
        <w:spacing w:after="0"/>
        <w:ind w:left="0"/>
        <w:jc w:val="both"/>
      </w:pPr>
      <w:r>
        <w:rPr>
          <w:rFonts w:ascii="Times New Roman"/>
          <w:b w:val="false"/>
          <w:i w:val="false"/>
          <w:color w:val="000000"/>
          <w:sz w:val="28"/>
        </w:rPr>
        <w:t xml:space="preserve">
      573. Тынық судағы иілу сәттерін </w:t>
      </w:r>
      <w:r>
        <w:rPr>
          <w:rFonts w:ascii="Times New Roman"/>
          <w:b w:val="false"/>
          <w:i/>
          <w:color w:val="000000"/>
          <w:sz w:val="28"/>
        </w:rPr>
        <w:t>М</w:t>
      </w:r>
      <w:r>
        <w:rPr>
          <w:rFonts w:ascii="Times New Roman"/>
          <w:b w:val="false"/>
          <w:i w:val="false"/>
          <w:color w:val="000000"/>
          <w:vertAlign w:val="subscript"/>
        </w:rPr>
        <w:t>тв</w:t>
      </w:r>
      <w:r>
        <w:rPr>
          <w:rFonts w:ascii="Times New Roman"/>
          <w:b w:val="false"/>
          <w:i w:val="false"/>
          <w:color w:val="000000"/>
          <w:sz w:val="28"/>
        </w:rPr>
        <w:t xml:space="preserve"> және кесіп өту күшін </w:t>
      </w:r>
      <w:r>
        <w:rPr>
          <w:rFonts w:ascii="Times New Roman"/>
          <w:b w:val="false"/>
          <w:i/>
          <w:color w:val="000000"/>
          <w:sz w:val="28"/>
        </w:rPr>
        <w:t>N</w:t>
      </w:r>
      <w:r>
        <w:rPr>
          <w:rFonts w:ascii="Times New Roman"/>
          <w:b w:val="false"/>
          <w:i w:val="false"/>
          <w:color w:val="000000"/>
          <w:vertAlign w:val="subscript"/>
        </w:rPr>
        <w:t>тв</w:t>
      </w:r>
      <w:r>
        <w:rPr>
          <w:rFonts w:ascii="Times New Roman"/>
          <w:b w:val="false"/>
          <w:i w:val="false"/>
          <w:color w:val="000000"/>
          <w:vertAlign w:val="subscript"/>
        </w:rPr>
        <w:t> </w:t>
      </w:r>
      <w:r>
        <w:rPr>
          <w:rFonts w:ascii="Times New Roman"/>
          <w:b w:val="false"/>
          <w:i w:val="false"/>
          <w:color w:val="000000"/>
          <w:sz w:val="28"/>
        </w:rPr>
        <w:t xml:space="preserve"> ординатада 21 кем емес тең тұрған қисық жүктемені интегралдау жолымен есептейді.</w:t>
      </w:r>
      <w:r>
        <w:br/>
      </w:r>
      <w:r>
        <w:rPr>
          <w:rFonts w:ascii="Times New Roman"/>
          <w:b w:val="false"/>
          <w:i w:val="false"/>
          <w:color w:val="000000"/>
          <w:sz w:val="28"/>
        </w:rPr>
        <w:t>
</w:t>
      </w:r>
      <w:r>
        <w:rPr>
          <w:rFonts w:ascii="Times New Roman"/>
          <w:b w:val="false"/>
          <w:i w:val="false"/>
          <w:color w:val="000000"/>
          <w:sz w:val="28"/>
        </w:rPr>
        <w:t>
      574. Кеменің ортаңғы бөлігіндегі қосымша толқынды иілу сәті, кНм,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дв</w:t>
      </w:r>
      <w:r>
        <w:rPr>
          <w:rFonts w:ascii="Times New Roman"/>
          <w:b w:val="false"/>
          <w:i w:val="false"/>
          <w:color w:val="000000"/>
          <w:sz w:val="28"/>
        </w:rPr>
        <w:t xml:space="preserve"> = ±2 </w:t>
      </w:r>
      <w:r>
        <w:rPr>
          <w:rFonts w:ascii="Times New Roman"/>
          <w:b w:val="false"/>
          <w:i w:val="false"/>
          <w:color w:val="000000"/>
          <w:vertAlign w:val="superscript"/>
        </w:rPr>
        <w:t>.</w:t>
      </w:r>
      <w:r>
        <w:rPr>
          <w:rFonts w:ascii="Times New Roman"/>
          <w:b w:val="false"/>
          <w:i w:val="false"/>
          <w:color w:val="000000"/>
          <w:sz w:val="28"/>
        </w:rPr>
        <w:t>9,81</w:t>
      </w:r>
      <w:r>
        <w:rPr>
          <w:rFonts w:ascii="Times New Roman"/>
          <w:b w:val="false"/>
          <w:i/>
          <w:color w:val="000000"/>
          <w:sz w:val="28"/>
        </w:rPr>
        <w:t>k</w:t>
      </w:r>
      <w:r>
        <w:rPr>
          <w:rFonts w:ascii="Times New Roman"/>
          <w:b w:val="false"/>
          <w:i w:val="false"/>
          <w:color w:val="000000"/>
          <w:vertAlign w:val="subscript"/>
        </w:rPr>
        <w:t>0</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k</w:t>
      </w:r>
      <w:r>
        <w:rPr>
          <w:rFonts w:ascii="Times New Roman"/>
          <w:b w:val="false"/>
          <w:i w:val="false"/>
          <w:color w:val="000000"/>
          <w:vertAlign w:val="subscript"/>
        </w:rPr>
        <w:t>3</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2400" cy="177800"/>
                    </a:xfrm>
                    <a:prstGeom prst="rect">
                      <a:avLst/>
                    </a:prstGeom>
                  </pic:spPr>
                </pic:pic>
              </a:graphicData>
            </a:graphic>
          </wp:inline>
        </w:drawing>
      </w:r>
      <w:r>
        <w:rPr>
          <w:rFonts w:ascii="Times New Roman"/>
          <w:b w:val="false"/>
          <w:i/>
          <w:color w:val="000000"/>
          <w:sz w:val="28"/>
        </w:rPr>
        <w:t>B</w:t>
      </w:r>
      <w:r>
        <w:rPr>
          <w:rFonts w:ascii="Times New Roman"/>
          <w:b w:val="false"/>
          <w:i w:val="false"/>
          <w:color w:val="000000"/>
          <w:vertAlign w:val="subscript"/>
        </w:rPr>
        <w:t>к</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color w:val="000000"/>
          <w:sz w:val="28"/>
        </w:rPr>
        <w:t>h</w:t>
      </w:r>
      <w:r>
        <w:rPr>
          <w:rFonts w:ascii="Times New Roman"/>
          <w:b w:val="false"/>
          <w:i w:val="false"/>
          <w:color w:val="000000"/>
          <w:sz w:val="28"/>
        </w:rPr>
        <w:t>,             (317)</w:t>
      </w:r>
      <w:r>
        <w:br/>
      </w:r>
      <w:r>
        <w:rPr>
          <w:rFonts w:ascii="Times New Roman"/>
          <w:b w:val="false"/>
          <w:i w:val="false"/>
          <w:color w:val="000000"/>
          <w:sz w:val="28"/>
        </w:rPr>
        <w:t xml:space="preserve">
      мұндағы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 xml:space="preserve"> «М» және «О» сыныпты кемелер үшін мына формула бойынша есептелетін коэффициент:</w:t>
      </w:r>
      <w:r>
        <w:br/>
      </w: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1,24 - 1,7В</w:t>
      </w:r>
      <w:r>
        <w:rPr>
          <w:rFonts w:ascii="Times New Roman"/>
          <w:b w:val="false"/>
          <w:i w:val="false"/>
          <w:color w:val="000000"/>
          <w:vertAlign w:val="subscript"/>
        </w:rPr>
        <w:t>0</w:t>
      </w:r>
      <w:r>
        <w:rPr>
          <w:rFonts w:ascii="Times New Roman"/>
          <w:b w:val="false"/>
          <w:i w:val="false"/>
          <w:color w:val="000000"/>
          <w:sz w:val="28"/>
        </w:rPr>
        <w:t>/L;                 (318)</w:t>
      </w:r>
      <w:r>
        <w:br/>
      </w:r>
      <w:r>
        <w:rPr>
          <w:rFonts w:ascii="Times New Roman"/>
          <w:b w:val="false"/>
          <w:i w:val="false"/>
          <w:color w:val="000000"/>
          <w:sz w:val="28"/>
        </w:rPr>
        <w:t>
      «Р» және «Л» сыныпты кемелер үшін</w:t>
      </w:r>
      <w:r>
        <w:br/>
      </w: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1,24 - 2B</w:t>
      </w:r>
      <w:r>
        <w:rPr>
          <w:rFonts w:ascii="Times New Roman"/>
          <w:b w:val="false"/>
          <w:i w:val="false"/>
          <w:color w:val="000000"/>
          <w:vertAlign w:val="subscript"/>
        </w:rPr>
        <w:t>0</w:t>
      </w:r>
      <w:r>
        <w:rPr>
          <w:rFonts w:ascii="Times New Roman"/>
          <w:b w:val="false"/>
          <w:i w:val="false"/>
          <w:color w:val="000000"/>
          <w:sz w:val="28"/>
        </w:rPr>
        <w:t>/L.             (319)</w:t>
      </w:r>
      <w:r>
        <w:br/>
      </w:r>
      <w:r>
        <w:rPr>
          <w:rFonts w:ascii="Times New Roman"/>
          <w:b w:val="false"/>
          <w:i w:val="false"/>
          <w:color w:val="000000"/>
          <w:sz w:val="28"/>
        </w:rPr>
        <w:t>
</w:t>
      </w:r>
      <w:r>
        <w:rPr>
          <w:rFonts w:ascii="Times New Roman"/>
          <w:b w:val="false"/>
          <w:i/>
          <w:color w:val="000000"/>
          <w:sz w:val="28"/>
        </w:rPr>
        <w:t>      к</w:t>
      </w:r>
      <w:r>
        <w:rPr>
          <w:rFonts w:ascii="Times New Roman"/>
          <w:b w:val="false"/>
          <w:i w:val="false"/>
          <w:color w:val="000000"/>
          <w:vertAlign w:val="subscript"/>
        </w:rPr>
        <w:t>о</w:t>
      </w:r>
      <w:r>
        <w:rPr>
          <w:rFonts w:ascii="Times New Roman"/>
          <w:b w:val="false"/>
          <w:i w:val="false"/>
          <w:color w:val="000000"/>
          <w:sz w:val="28"/>
        </w:rPr>
        <w:t xml:space="preserve"> мәні бірліктен жоғары болмауы қажет.</w:t>
      </w:r>
      <w:r>
        <w:br/>
      </w: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мыналарға тең, есепті ені:</w:t>
      </w:r>
      <w:r>
        <w:br/>
      </w:r>
      <w:r>
        <w:rPr>
          <w:rFonts w:ascii="Times New Roman"/>
          <w:b w:val="false"/>
          <w:i w:val="false"/>
          <w:color w:val="000000"/>
          <w:sz w:val="28"/>
        </w:rPr>
        <w:t xml:space="preserve">
      Бір корпус еніне </w:t>
      </w:r>
      <w:r>
        <w:rPr>
          <w:rFonts w:ascii="Times New Roman"/>
          <w:b w:val="false"/>
          <w:i/>
          <w:color w:val="000000"/>
          <w:sz w:val="28"/>
        </w:rPr>
        <w:t>В</w:t>
      </w:r>
      <w:r>
        <w:rPr>
          <w:rFonts w:ascii="Times New Roman"/>
          <w:b w:val="false"/>
          <w:i w:val="false"/>
          <w:color w:val="000000"/>
          <w:vertAlign w:val="subscript"/>
        </w:rPr>
        <w:t>К</w:t>
      </w:r>
      <w:r>
        <w:rPr>
          <w:rFonts w:ascii="Times New Roman"/>
          <w:b w:val="false"/>
          <w:i/>
          <w:color w:val="000000"/>
          <w:sz w:val="28"/>
        </w:rPr>
        <w:t xml:space="preserve">, </w:t>
      </w:r>
      <w:r>
        <w:rPr>
          <w:rFonts w:ascii="Times New Roman"/>
          <w:b w:val="false"/>
          <w:i w:val="false"/>
          <w:color w:val="000000"/>
          <w:sz w:val="28"/>
        </w:rPr>
        <w:t xml:space="preserve">егер кеме ұзындығы L </w:t>
      </w:r>
      <w:r>
        <w:rPr>
          <w:rFonts w:ascii="Times New Roman"/>
          <w:b w:val="false"/>
          <w:i w:val="false"/>
          <w:color w:val="000000"/>
          <w:sz w:val="28"/>
          <w:u w:val="single"/>
        </w:rPr>
        <w:t>&lt;</w:t>
      </w:r>
      <w:r>
        <w:rPr>
          <w:rFonts w:ascii="Times New Roman"/>
          <w:b w:val="false"/>
          <w:i w:val="false"/>
          <w:color w:val="000000"/>
          <w:sz w:val="28"/>
        </w:rPr>
        <w:t xml:space="preserve"> 30 болса «М» сыныпты кемелер үшін және басқа сыныпты кемелер үшін L </w:t>
      </w:r>
      <w:r>
        <w:rPr>
          <w:rFonts w:ascii="Times New Roman"/>
          <w:b w:val="false"/>
          <w:i w:val="false"/>
          <w:color w:val="000000"/>
          <w:sz w:val="28"/>
          <w:u w:val="single"/>
        </w:rPr>
        <w:t>&lt;</w:t>
      </w:r>
      <w:r>
        <w:rPr>
          <w:rFonts w:ascii="Times New Roman"/>
          <w:b w:val="false"/>
          <w:i w:val="false"/>
          <w:color w:val="000000"/>
          <w:sz w:val="28"/>
        </w:rPr>
        <w:t xml:space="preserve"> 20 м;</w:t>
      </w:r>
      <w:r>
        <w:br/>
      </w:r>
      <w:r>
        <w:rPr>
          <w:rFonts w:ascii="Times New Roman"/>
          <w:b w:val="false"/>
          <w:i w:val="false"/>
          <w:color w:val="000000"/>
          <w:sz w:val="28"/>
        </w:rPr>
        <w:t>
</w:t>
      </w:r>
      <w:r>
        <w:rPr>
          <w:rFonts w:ascii="Times New Roman"/>
          <w:b w:val="false"/>
          <w:i/>
          <w:color w:val="000000"/>
          <w:sz w:val="28"/>
        </w:rPr>
        <w:t>      В</w:t>
      </w:r>
      <w:r>
        <w:rPr>
          <w:rFonts w:ascii="Times New Roman"/>
          <w:b w:val="false"/>
          <w:i w:val="false"/>
          <w:color w:val="000000"/>
          <w:sz w:val="28"/>
        </w:rPr>
        <w:t xml:space="preserve"> корпус еніне егер кеме ұзындығы L </w:t>
      </w:r>
      <w:r>
        <w:rPr>
          <w:rFonts w:ascii="Times New Roman"/>
          <w:b w:val="false"/>
          <w:i w:val="false"/>
          <w:color w:val="000000"/>
          <w:sz w:val="28"/>
          <w:u w:val="single"/>
        </w:rPr>
        <w:t>&lt;</w:t>
      </w:r>
      <w:r>
        <w:rPr>
          <w:rFonts w:ascii="Times New Roman"/>
          <w:b w:val="false"/>
          <w:i w:val="false"/>
          <w:color w:val="000000"/>
          <w:sz w:val="28"/>
        </w:rPr>
        <w:t xml:space="preserve"> 60 м болса «М» сыныпты кемелер үшін және басқа сыныпты кемелер үшін L </w:t>
      </w:r>
      <w:r>
        <w:rPr>
          <w:rFonts w:ascii="Times New Roman"/>
          <w:b w:val="false"/>
          <w:i w:val="false"/>
          <w:color w:val="000000"/>
          <w:sz w:val="28"/>
          <w:u w:val="single"/>
        </w:rPr>
        <w:t>&lt;</w:t>
      </w:r>
      <w:r>
        <w:rPr>
          <w:rFonts w:ascii="Times New Roman"/>
          <w:b w:val="false"/>
          <w:i w:val="false"/>
          <w:color w:val="000000"/>
          <w:sz w:val="28"/>
        </w:rPr>
        <w:t xml:space="preserve"> 40;</w:t>
      </w:r>
      <w:r>
        <w:br/>
      </w: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арасының </w:t>
      </w:r>
      <w:r>
        <w:rPr>
          <w:rFonts w:ascii="Times New Roman"/>
          <w:b w:val="false"/>
          <w:i/>
          <w:color w:val="000000"/>
          <w:sz w:val="28"/>
        </w:rPr>
        <w:t>В</w:t>
      </w:r>
      <w:r>
        <w:rPr>
          <w:rFonts w:ascii="Times New Roman"/>
          <w:b w:val="false"/>
          <w:i w:val="false"/>
          <w:color w:val="000000"/>
          <w:vertAlign w:val="subscript"/>
        </w:rPr>
        <w:t>к</w:t>
      </w:r>
      <w:r>
        <w:rPr>
          <w:rFonts w:ascii="Times New Roman"/>
          <w:b w:val="false"/>
          <w:i w:val="false"/>
          <w:color w:val="000000"/>
          <w:sz w:val="28"/>
        </w:rPr>
        <w:t xml:space="preserve"> және </w:t>
      </w:r>
      <w:r>
        <w:rPr>
          <w:rFonts w:ascii="Times New Roman"/>
          <w:b w:val="false"/>
          <w:i/>
          <w:color w:val="000000"/>
          <w:sz w:val="28"/>
        </w:rPr>
        <w:t xml:space="preserve">В </w:t>
      </w:r>
      <w:r>
        <w:rPr>
          <w:rFonts w:ascii="Times New Roman"/>
          <w:b w:val="false"/>
          <w:i w:val="false"/>
          <w:color w:val="000000"/>
          <w:sz w:val="28"/>
        </w:rPr>
        <w:t>аралық мәні сызықты интерполяция көмегімен табылады.</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осы Қағидаға </w:t>
      </w:r>
      <w:r>
        <w:rPr>
          <w:rFonts w:ascii="Times New Roman"/>
          <w:b w:val="false"/>
          <w:i w:val="false"/>
          <w:color w:val="000000"/>
          <w:sz w:val="28"/>
        </w:rPr>
        <w:t>73-қосымша</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 xml:space="preserve"> мынадай үш мәннің бірінің ең үлкен мәніне теңесетін коэффициент:</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1                         (320)</w:t>
      </w:r>
      <w:r>
        <w:br/>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2 – 20Т</w:t>
      </w:r>
      <w:r>
        <w:rPr>
          <w:rFonts w:ascii="Times New Roman"/>
          <w:b w:val="false"/>
          <w:i w:val="false"/>
          <w:color w:val="000000"/>
          <w:vertAlign w:val="subscript"/>
        </w:rPr>
        <w:t>н</w:t>
      </w:r>
      <w:r>
        <w:rPr>
          <w:rFonts w:ascii="Times New Roman"/>
          <w:b w:val="false"/>
          <w:i w:val="false"/>
          <w:color w:val="000000"/>
          <w:sz w:val="28"/>
        </w:rPr>
        <w:t>/L                    (321)</w:t>
      </w:r>
      <w:r>
        <w:br/>
      </w:r>
      <w:r>
        <w:rPr>
          <w:rFonts w:ascii="Times New Roman"/>
          <w:b w:val="false"/>
          <w:i w:val="false"/>
          <w:color w:val="000000"/>
          <w:sz w:val="28"/>
        </w:rPr>
        <w:t>
                     </w:t>
      </w:r>
      <w:r>
        <w:drawing>
          <wp:inline distT="0" distB="0" distL="0" distR="0">
            <wp:extent cx="568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5689600" cy="368300"/>
                    </a:xfrm>
                    <a:prstGeom prst="rect">
                      <a:avLst/>
                    </a:prstGeom>
                  </pic:spPr>
                </pic:pic>
              </a:graphicData>
            </a:graphic>
          </wp:inline>
        </w:drawing>
      </w:r>
      <w:r>
        <w:br/>
      </w: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кеменің есепті жүктеме кезіндегі алдыңғы жағымен орналасуы, м;</w:t>
      </w:r>
      <w:r>
        <w:br/>
      </w:r>
      <w:r>
        <w:rPr>
          <w:rFonts w:ascii="Times New Roman"/>
          <w:b w:val="false"/>
          <w:i w:val="false"/>
          <w:color w:val="000000"/>
          <w:sz w:val="28"/>
        </w:rPr>
        <w:t>
      с — мидель-шпангоуттағы көлденең клинерс, м;</w:t>
      </w:r>
      <w:r>
        <w:br/>
      </w:r>
      <w:r>
        <w:rPr>
          <w:rFonts w:ascii="Times New Roman"/>
          <w:b w:val="false"/>
          <w:i w:val="false"/>
          <w:color w:val="000000"/>
          <w:sz w:val="28"/>
        </w:rPr>
        <w:t>
      h</w:t>
      </w:r>
      <w:r>
        <w:rPr>
          <w:rFonts w:ascii="Times New Roman"/>
          <w:b w:val="false"/>
          <w:i w:val="false"/>
          <w:color w:val="000000"/>
          <w:vertAlign w:val="subscript"/>
        </w:rPr>
        <w:t>в.ср</w:t>
      </w:r>
      <w:r>
        <w:rPr>
          <w:rFonts w:ascii="Times New Roman"/>
          <w:b w:val="false"/>
          <w:i w:val="false"/>
          <w:color w:val="000000"/>
          <w:sz w:val="28"/>
        </w:rPr>
        <w:t xml:space="preserve"> — егер көпір нөлдік теоретикалық шпангоут жазықтығына дейін жететін болса, көпірдің алдыңғы жағы ұшынан бастап бесінші теоретикалық шпангоутқа дейінгі тік клинерстің орташа мәні, м,</w:t>
      </w:r>
      <w:r>
        <w:br/>
      </w:r>
      <w:r>
        <w:rPr>
          <w:rFonts w:ascii="Times New Roman"/>
          <w:b w:val="false"/>
          <w:i w:val="false"/>
          <w:color w:val="000000"/>
          <w:sz w:val="28"/>
        </w:rPr>
        <w:t>
                   </w:t>
      </w:r>
      <w:r>
        <w:drawing>
          <wp:inline distT="0" distB="0" distL="0" distR="0">
            <wp:extent cx="589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892800" cy="292100"/>
                    </a:xfrm>
                    <a:prstGeom prst="rect">
                      <a:avLst/>
                    </a:prstGeom>
                  </pic:spPr>
                </pic:pic>
              </a:graphicData>
            </a:graphic>
          </wp:inline>
        </w:drawing>
      </w:r>
      <w:r>
        <w:br/>
      </w:r>
      <w:r>
        <w:rPr>
          <w:rFonts w:ascii="Times New Roman"/>
          <w:b w:val="false"/>
          <w:i w:val="false"/>
          <w:color w:val="000000"/>
          <w:sz w:val="28"/>
        </w:rPr>
        <w:t xml:space="preserve">
      Егер көпірдің алдыңғы жағы ұшы нөлдік шпангоуттан артқы жағына қарай қашықтықта </w:t>
      </w:r>
      <w:r>
        <w:rPr>
          <w:rFonts w:ascii="Times New Roman"/>
          <w:b w:val="false"/>
          <w:i/>
          <w:color w:val="000000"/>
          <w:sz w:val="28"/>
        </w:rPr>
        <w:t>х</w:t>
      </w:r>
      <w:r>
        <w:rPr>
          <w:rFonts w:ascii="Times New Roman"/>
          <w:b w:val="false"/>
          <w:i w:val="false"/>
          <w:color w:val="000000"/>
          <w:vertAlign w:val="subscript"/>
        </w:rPr>
        <w:t>м</w:t>
      </w:r>
      <w:r>
        <w:rPr>
          <w:rFonts w:ascii="Times New Roman"/>
          <w:b w:val="false"/>
          <w:i/>
          <w:color w:val="000000"/>
          <w:sz w:val="28"/>
        </w:rPr>
        <w:t xml:space="preserve">, </w:t>
      </w:r>
      <w:r>
        <w:rPr>
          <w:rFonts w:ascii="Times New Roman"/>
          <w:b w:val="false"/>
          <w:i w:val="false"/>
          <w:color w:val="000000"/>
          <w:sz w:val="28"/>
        </w:rPr>
        <w:t>м, жатса,</w:t>
      </w:r>
      <w:r>
        <w:br/>
      </w:r>
      <w:r>
        <w:rPr>
          <w:rFonts w:ascii="Times New Roman"/>
          <w:b w:val="false"/>
          <w:i w:val="false"/>
          <w:color w:val="000000"/>
          <w:sz w:val="28"/>
        </w:rPr>
        <w:t>
       </w:t>
      </w:r>
      <w:r>
        <w:drawing>
          <wp:inline distT="0" distB="0" distL="0" distR="0">
            <wp:extent cx="741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416800" cy="317500"/>
                    </a:xfrm>
                    <a:prstGeom prst="rect">
                      <a:avLst/>
                    </a:prstGeom>
                  </pic:spPr>
                </pic:pic>
              </a:graphicData>
            </a:graphic>
          </wp:inline>
        </w:drawing>
      </w:r>
      <w:r>
        <w:br/>
      </w:r>
      <w:r>
        <w:rPr>
          <w:rFonts w:ascii="Times New Roman"/>
          <w:b w:val="false"/>
          <w:i w:val="false"/>
          <w:color w:val="000000"/>
          <w:sz w:val="28"/>
        </w:rPr>
        <w:t>
      h</w:t>
      </w:r>
      <w:r>
        <w:rPr>
          <w:rFonts w:ascii="Times New Roman"/>
          <w:b w:val="false"/>
          <w:i w:val="false"/>
          <w:color w:val="000000"/>
          <w:vertAlign w:val="subscript"/>
        </w:rPr>
        <w:t>вн</w:t>
      </w:r>
      <w:r>
        <w:rPr>
          <w:rFonts w:ascii="Times New Roman"/>
          <w:b w:val="false"/>
          <w:i w:val="false"/>
          <w:color w:val="000000"/>
          <w:sz w:val="28"/>
        </w:rPr>
        <w:t xml:space="preserve"> — көпірдің алдыңғы жақты ұшындағы тік клинерс;</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коэффициент</w:t>
      </w:r>
      <w:r>
        <w:br/>
      </w:r>
      <w:r>
        <w:rPr>
          <w:rFonts w:ascii="Times New Roman"/>
          <w:b w:val="false"/>
          <w:i w:val="false"/>
          <w:color w:val="000000"/>
          <w:sz w:val="28"/>
        </w:rPr>
        <w:t>
                   к = 2</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с</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h</w:t>
      </w:r>
      <w:r>
        <w:rPr>
          <w:rFonts w:ascii="Times New Roman"/>
          <w:b w:val="false"/>
          <w:i w:val="false"/>
          <w:color w:val="000000"/>
          <w:sz w:val="28"/>
        </w:rPr>
        <w:t>/(1 + 3</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с</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h</w:t>
      </w:r>
      <w:r>
        <w:rPr>
          <w:rFonts w:ascii="Times New Roman"/>
          <w:b w:val="false"/>
          <w:i w:val="false"/>
          <w:color w:val="000000"/>
          <w:sz w:val="28"/>
        </w:rPr>
        <w:t>),                   (325)</w:t>
      </w:r>
      <w:r>
        <w:br/>
      </w:r>
      <w:r>
        <w:rPr>
          <w:rFonts w:ascii="Times New Roman"/>
          <w:b w:val="false"/>
          <w:i w:val="false"/>
          <w:color w:val="000000"/>
          <w:sz w:val="28"/>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с</w:t>
      </w:r>
      <w:r>
        <w:rPr>
          <w:rFonts w:ascii="Times New Roman"/>
          <w:b w:val="false"/>
          <w:i w:val="false"/>
          <w:color w:val="000000"/>
          <w:sz w:val="28"/>
        </w:rPr>
        <w:t>,</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h</w:t>
      </w:r>
      <w:r>
        <w:rPr>
          <w:rFonts w:ascii="Times New Roman"/>
          <w:b w:val="false"/>
          <w:i w:val="false"/>
          <w:color w:val="000000"/>
          <w:sz w:val="28"/>
        </w:rPr>
        <w:t xml:space="preserve"> - алдыңғы жақты ұшындағы корпус аралығындағы ағынның қысылуына көлденең және тік клинерстің әсерін ескеретін коэффициент:</w:t>
      </w:r>
      <w:r>
        <w:br/>
      </w:r>
      <w:r>
        <w:rPr>
          <w:rFonts w:ascii="Times New Roman"/>
          <w:b w:val="false"/>
          <w:i w:val="false"/>
          <w:color w:val="000000"/>
          <w:sz w:val="28"/>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с</w:t>
      </w:r>
      <w:r>
        <w:rPr>
          <w:rFonts w:ascii="Times New Roman"/>
          <w:b w:val="false"/>
          <w:i w:val="false"/>
          <w:color w:val="000000"/>
          <w:sz w:val="28"/>
        </w:rPr>
        <w:t xml:space="preserve"> =(0,15 + 3,5</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(326)</w:t>
      </w:r>
      <w:r>
        <w:br/>
      </w:r>
      <w:r>
        <w:rPr>
          <w:rFonts w:ascii="Times New Roman"/>
          <w:b w:val="false"/>
          <w:i w:val="false"/>
          <w:color w:val="000000"/>
          <w:sz w:val="28"/>
        </w:rPr>
        <w:t>
                 </w:t>
      </w:r>
      <w:r>
        <w:drawing>
          <wp:inline distT="0" distB="0" distL="0" distR="0">
            <wp:extent cx="6210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6210300" cy="774700"/>
                    </a:xfrm>
                    <a:prstGeom prst="rect">
                      <a:avLst/>
                    </a:prstGeom>
                  </pic:spPr>
                </pic:pic>
              </a:graphicData>
            </a:graphic>
          </wp:inline>
        </w:drawing>
      </w:r>
      <w:r>
        <w:br/>
      </w:r>
      <w:r>
        <w:rPr>
          <w:rFonts w:ascii="Times New Roman"/>
          <w:b w:val="false"/>
          <w:i w:val="false"/>
          <w:color w:val="000000"/>
          <w:sz w:val="28"/>
        </w:rPr>
        <w:t>
      C2 — екінші теоретикалық шпангоуттағы көлденең клиренс, м;</w:t>
      </w:r>
      <w:r>
        <w:br/>
      </w: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 xml:space="preserve">с,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h</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мидель–шпангоуттағы катамарандардың килдік шайқалысына клиренстердің әсерін ескеретін коэффициент:</w:t>
      </w:r>
      <w:r>
        <w:br/>
      </w: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с</w:t>
      </w:r>
      <w:r>
        <w:rPr>
          <w:rFonts w:ascii="Times New Roman"/>
          <w:b w:val="false"/>
          <w:i w:val="false"/>
          <w:color w:val="000000"/>
          <w:sz w:val="28"/>
        </w:rPr>
        <w:t xml:space="preserve"> = 0,43</w:t>
      </w:r>
      <w:r>
        <w:rPr>
          <w:rFonts w:ascii="Times New Roman"/>
          <w:b w:val="false"/>
          <w:i/>
          <w:color w:val="000000"/>
          <w:sz w:val="28"/>
        </w:rPr>
        <w:t>с</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к</w:t>
      </w:r>
      <w:r>
        <w:rPr>
          <w:rFonts w:ascii="Times New Roman"/>
          <w:b w:val="false"/>
          <w:i w:val="false"/>
          <w:color w:val="000000"/>
          <w:sz w:val="28"/>
        </w:rPr>
        <w:t>;                       (328)</w:t>
      </w:r>
      <w:r>
        <w:br/>
      </w: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 xml:space="preserve">h </w:t>
      </w:r>
      <w:r>
        <w:rPr>
          <w:rFonts w:ascii="Times New Roman"/>
          <w:b w:val="false"/>
          <w:i w:val="false"/>
          <w:color w:val="000000"/>
          <w:sz w:val="28"/>
        </w:rPr>
        <w:t>= 0,2 + 0,07(</w:t>
      </w:r>
      <w:r>
        <w:rPr>
          <w:rFonts w:ascii="Times New Roman"/>
          <w:b w:val="false"/>
          <w:i/>
          <w:color w:val="000000"/>
          <w:sz w:val="28"/>
        </w:rPr>
        <w:t>h</w:t>
      </w:r>
      <w:r>
        <w:rPr>
          <w:rFonts w:ascii="Times New Roman"/>
          <w:b w:val="false"/>
          <w:i w:val="false"/>
          <w:color w:val="000000"/>
          <w:vertAlign w:val="subscript"/>
        </w:rPr>
        <w:t>в10</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(329)</w:t>
      </w:r>
      <w:r>
        <w:br/>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ұзындық бойынша Фруда санындағы коэффициент,</w:t>
      </w:r>
      <w:r>
        <w:br/>
      </w:r>
      <w:r>
        <w:rPr>
          <w:rFonts w:ascii="Times New Roman"/>
          <w:b w:val="false"/>
          <w:i w:val="false"/>
          <w:color w:val="000000"/>
          <w:sz w:val="28"/>
        </w:rPr>
        <w:t>
                       1 кезінде Fr</w:t>
      </w:r>
      <w:r>
        <w:rPr>
          <w:rFonts w:ascii="Times New Roman"/>
          <w:b w:val="false"/>
          <w:i w:val="false"/>
          <w:color w:val="000000"/>
          <w:sz w:val="28"/>
          <w:u w:val="single"/>
        </w:rPr>
        <w:t>&lt;</w:t>
      </w:r>
      <w:r>
        <w:rPr>
          <w:rFonts w:ascii="Times New Roman"/>
          <w:b w:val="false"/>
          <w:i w:val="false"/>
          <w:color w:val="000000"/>
          <w:sz w:val="28"/>
        </w:rPr>
        <w:t>0,2</w:t>
      </w:r>
      <w:r>
        <w:br/>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w:t>
      </w:r>
      <w:r>
        <w:br/>
      </w:r>
      <w:r>
        <w:rPr>
          <w:rFonts w:ascii="Times New Roman"/>
          <w:b w:val="false"/>
          <w:i w:val="false"/>
          <w:color w:val="000000"/>
          <w:sz w:val="28"/>
        </w:rPr>
        <w:t>
                       0,6 + 2 Fr кезінде 0,2&lt;Fr</w:t>
      </w:r>
      <w:r>
        <w:rPr>
          <w:rFonts w:ascii="Times New Roman"/>
          <w:b w:val="false"/>
          <w:i w:val="false"/>
          <w:color w:val="000000"/>
          <w:sz w:val="28"/>
          <w:u w:val="single"/>
        </w:rPr>
        <w:t>&lt;</w:t>
      </w:r>
      <w:r>
        <w:rPr>
          <w:rFonts w:ascii="Times New Roman"/>
          <w:b w:val="false"/>
          <w:i w:val="false"/>
          <w:color w:val="000000"/>
          <w:sz w:val="28"/>
        </w:rPr>
        <w:t>0,4         (330)</w:t>
      </w:r>
      <w:r>
        <w:br/>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xml:space="preserve">1-ге тең деп қабылданатын ұшының алдыңғы жақты бөлігіндегі көпір ұзындығын қысқарту кезіндегі соққы сәтінің төмендеуін ескеруші коэффициент, егер көпір нөлдік теоретикалық шпангоутқа деәні жететін болса; егер көпірдің алдыңғы жақты ұшы нөлдік шпангоуттан артқы жағына қарай </w:t>
      </w:r>
      <w:r>
        <w:rPr>
          <w:rFonts w:ascii="Times New Roman"/>
          <w:b w:val="false"/>
          <w:i/>
          <w:color w:val="000000"/>
          <w:sz w:val="28"/>
        </w:rPr>
        <w:t>х</w:t>
      </w:r>
      <w:r>
        <w:rPr>
          <w:rFonts w:ascii="Times New Roman"/>
          <w:b w:val="false"/>
          <w:i w:val="false"/>
          <w:color w:val="000000"/>
          <w:vertAlign w:val="subscript"/>
        </w:rPr>
        <w:t xml:space="preserve">м </w:t>
      </w:r>
      <w:r>
        <w:rPr>
          <w:rFonts w:ascii="Times New Roman"/>
          <w:b w:val="false"/>
          <w:i w:val="false"/>
          <w:color w:val="000000"/>
          <w:sz w:val="28"/>
        </w:rPr>
        <w:t>қашықтықта табылса,</w:t>
      </w:r>
      <w:r>
        <w:br/>
      </w:r>
      <w:r>
        <w:rPr>
          <w:rFonts w:ascii="Times New Roman"/>
          <w:b w:val="false"/>
          <w:i w:val="false"/>
          <w:color w:val="000000"/>
          <w:sz w:val="28"/>
        </w:rPr>
        <w:t>
                          </w:t>
      </w:r>
      <w:r>
        <w:drawing>
          <wp:inline distT="0" distB="0" distL="0" distR="0">
            <wp:extent cx="5092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5092700" cy="914400"/>
                    </a:xfrm>
                    <a:prstGeom prst="rect">
                      <a:avLst/>
                    </a:prstGeom>
                  </pic:spPr>
                </pic:pic>
              </a:graphicData>
            </a:graphic>
          </wp:inline>
        </w:drawing>
      </w:r>
      <w:r>
        <w:br/>
      </w:r>
      <w:r>
        <w:rPr>
          <w:rFonts w:ascii="Times New Roman"/>
          <w:b w:val="false"/>
          <w:i w:val="false"/>
          <w:color w:val="000000"/>
          <w:sz w:val="28"/>
        </w:rPr>
        <w:t>
      б</w:t>
      </w:r>
      <w:r>
        <w:rPr>
          <w:rFonts w:ascii="Times New Roman"/>
          <w:b w:val="false"/>
          <w:i/>
          <w:color w:val="000000"/>
          <w:sz w:val="28"/>
        </w:rPr>
        <w:t xml:space="preserve"> — М</w:t>
      </w:r>
      <w:r>
        <w:rPr>
          <w:rFonts w:ascii="Times New Roman"/>
          <w:b w:val="false"/>
          <w:i w:val="false"/>
          <w:color w:val="000000"/>
          <w:vertAlign w:val="subscript"/>
        </w:rPr>
        <w:t>тв</w:t>
      </w:r>
      <w:r>
        <w:rPr>
          <w:rFonts w:ascii="Times New Roman"/>
          <w:b w:val="false"/>
          <w:i w:val="false"/>
          <w:color w:val="000000"/>
          <w:sz w:val="28"/>
        </w:rPr>
        <w:t xml:space="preserve"> табылған жүктеменің есепті жағдайында жалпы толықтығының коэффициенті.</w:t>
      </w:r>
      <w:r>
        <w:br/>
      </w:r>
      <w:r>
        <w:rPr>
          <w:rFonts w:ascii="Times New Roman"/>
          <w:b w:val="false"/>
          <w:i w:val="false"/>
          <w:color w:val="000000"/>
          <w:sz w:val="28"/>
        </w:rPr>
        <w:t>
</w:t>
      </w:r>
      <w:r>
        <w:rPr>
          <w:rFonts w:ascii="Times New Roman"/>
          <w:b w:val="false"/>
          <w:i/>
          <w:color w:val="000000"/>
          <w:sz w:val="28"/>
        </w:rPr>
        <w:t>      h —</w:t>
      </w:r>
      <w:r>
        <w:rPr>
          <w:rFonts w:ascii="Times New Roman"/>
          <w:b w:val="false"/>
          <w:i w:val="false"/>
          <w:color w:val="000000"/>
          <w:sz w:val="28"/>
        </w:rPr>
        <w:t xml:space="preserve"> есепті толқынның биіктігі, м.</w:t>
      </w:r>
      <w:r>
        <w:br/>
      </w:r>
      <w:r>
        <w:rPr>
          <w:rFonts w:ascii="Times New Roman"/>
          <w:b w:val="false"/>
          <w:i w:val="false"/>
          <w:color w:val="000000"/>
          <w:sz w:val="28"/>
        </w:rPr>
        <w:t>
</w:t>
      </w:r>
      <w:r>
        <w:rPr>
          <w:rFonts w:ascii="Times New Roman"/>
          <w:b w:val="false"/>
          <w:i w:val="false"/>
          <w:color w:val="000000"/>
          <w:sz w:val="28"/>
        </w:rPr>
        <w:t>
      575. Жалпы бойлық иілуден алынған қалыпты және қатысты кернеуді осы Қағиданың 60-тармағына сәйкес есептеу керек, сонымен бірге көпір байланысы эквивалентті брусқа қосылады.</w:t>
      </w:r>
      <w:r>
        <w:br/>
      </w:r>
      <w:r>
        <w:rPr>
          <w:rFonts w:ascii="Times New Roman"/>
          <w:b w:val="false"/>
          <w:i w:val="false"/>
          <w:color w:val="000000"/>
          <w:sz w:val="28"/>
        </w:rPr>
        <w:t>
</w:t>
      </w:r>
      <w:r>
        <w:rPr>
          <w:rFonts w:ascii="Times New Roman"/>
          <w:b w:val="false"/>
          <w:i w:val="false"/>
          <w:color w:val="000000"/>
          <w:sz w:val="28"/>
        </w:rPr>
        <w:t>
      576. Жалпы бойлық иілуден және жергілікті иілуден алынған бойлық байланыстардағы кернеу осы Қағиданың 93-96-тармақтары талабына сәйкес жинақталады.</w:t>
      </w:r>
      <w:r>
        <w:br/>
      </w:r>
      <w:r>
        <w:rPr>
          <w:rFonts w:ascii="Times New Roman"/>
          <w:b w:val="false"/>
          <w:i w:val="false"/>
          <w:color w:val="000000"/>
          <w:sz w:val="28"/>
        </w:rPr>
        <w:t>
</w:t>
      </w:r>
      <w:r>
        <w:rPr>
          <w:rFonts w:ascii="Times New Roman"/>
          <w:b w:val="false"/>
          <w:i w:val="false"/>
          <w:color w:val="000000"/>
          <w:sz w:val="28"/>
        </w:rPr>
        <w:t>
      577. Жалпы бойлық иілуден және жинақталған қосындыдан алынған ең көп қалыпты және қатысты кернеу көрсетілген рұқсат етілген нормадан аспауы қажет:</w:t>
      </w:r>
      <w:r>
        <w:br/>
      </w:r>
      <w:r>
        <w:rPr>
          <w:rFonts w:ascii="Times New Roman"/>
          <w:b w:val="false"/>
          <w:i w:val="false"/>
          <w:color w:val="000000"/>
          <w:sz w:val="28"/>
        </w:rPr>
        <w:t>
      1) осы Қағидаға </w:t>
      </w:r>
      <w:r>
        <w:rPr>
          <w:rFonts w:ascii="Times New Roman"/>
          <w:b w:val="false"/>
          <w:i w:val="false"/>
          <w:color w:val="000000"/>
          <w:sz w:val="28"/>
        </w:rPr>
        <w:t>19-қосымша</w:t>
      </w:r>
      <w:r>
        <w:rPr>
          <w:rFonts w:ascii="Times New Roman"/>
          <w:b w:val="false"/>
          <w:i w:val="false"/>
          <w:color w:val="000000"/>
          <w:sz w:val="28"/>
        </w:rPr>
        <w:t xml:space="preserve"> болаттан жасалған кемелер үшін;</w:t>
      </w:r>
      <w:r>
        <w:br/>
      </w:r>
      <w:r>
        <w:rPr>
          <w:rFonts w:ascii="Times New Roman"/>
          <w:b w:val="false"/>
          <w:i w:val="false"/>
          <w:color w:val="000000"/>
          <w:sz w:val="28"/>
        </w:rPr>
        <w:t>
      2) осы Қағидаға </w:t>
      </w:r>
      <w:r>
        <w:rPr>
          <w:rFonts w:ascii="Times New Roman"/>
          <w:b w:val="false"/>
          <w:i w:val="false"/>
          <w:color w:val="000000"/>
          <w:sz w:val="28"/>
        </w:rPr>
        <w:t>72-қосымша</w:t>
      </w:r>
      <w:r>
        <w:rPr>
          <w:rFonts w:ascii="Times New Roman"/>
          <w:b w:val="false"/>
          <w:i w:val="false"/>
          <w:color w:val="000000"/>
          <w:sz w:val="28"/>
        </w:rPr>
        <w:t xml:space="preserve"> жеңіл қосындыдан жасалған кемелер үшін.</w:t>
      </w:r>
      <w:r>
        <w:br/>
      </w:r>
      <w:r>
        <w:rPr>
          <w:rFonts w:ascii="Times New Roman"/>
          <w:b w:val="false"/>
          <w:i w:val="false"/>
          <w:color w:val="000000"/>
          <w:sz w:val="28"/>
        </w:rPr>
        <w:t>
</w:t>
      </w:r>
      <w:r>
        <w:rPr>
          <w:rFonts w:ascii="Times New Roman"/>
          <w:b w:val="false"/>
          <w:i w:val="false"/>
          <w:color w:val="000000"/>
          <w:sz w:val="28"/>
        </w:rPr>
        <w:t>
      578. Осы Қағиданың 109–129-тармағы талабына сәйкес шекті сәті бойынша кеме корпусының жалпы беріктілігі тексерілу қажет.</w:t>
      </w:r>
    </w:p>
    <w:bookmarkEnd w:id="118"/>
    <w:bookmarkStart w:name="z643" w:id="119"/>
    <w:p>
      <w:pPr>
        <w:spacing w:after="0"/>
        <w:ind w:left="0"/>
        <w:jc w:val="left"/>
      </w:pPr>
      <w:r>
        <w:rPr>
          <w:rFonts w:ascii="Times New Roman"/>
          <w:b/>
          <w:i w:val="false"/>
          <w:color w:val="000000"/>
        </w:rPr>
        <w:t xml:space="preserve"> 
16. Жалғаушы конструкциялардың беріктілік есебі</w:t>
      </w:r>
    </w:p>
    <w:bookmarkEnd w:id="119"/>
    <w:bookmarkStart w:name="z644" w:id="120"/>
    <w:p>
      <w:pPr>
        <w:spacing w:after="0"/>
        <w:ind w:left="0"/>
        <w:jc w:val="both"/>
      </w:pPr>
      <w:r>
        <w:rPr>
          <w:rFonts w:ascii="Times New Roman"/>
          <w:b w:val="false"/>
          <w:i w:val="false"/>
          <w:color w:val="000000"/>
          <w:sz w:val="28"/>
        </w:rPr>
        <w:t>
      579. Жүктеменің қолайсыз байланысы кезінде корпусты жалғастырушы байланыс беріктілігінің жеткіліктігін растайтын есептер тексерілу қажет.</w:t>
      </w:r>
      <w:r>
        <w:br/>
      </w:r>
      <w:r>
        <w:rPr>
          <w:rFonts w:ascii="Times New Roman"/>
          <w:b w:val="false"/>
          <w:i w:val="false"/>
          <w:color w:val="000000"/>
          <w:sz w:val="28"/>
        </w:rPr>
        <w:t>
</w:t>
      </w:r>
      <w:r>
        <w:rPr>
          <w:rFonts w:ascii="Times New Roman"/>
          <w:b w:val="false"/>
          <w:i w:val="false"/>
          <w:color w:val="000000"/>
          <w:sz w:val="28"/>
        </w:rPr>
        <w:t>
      580. Кеме қатынасы тіркелімімен бекітілген немесе Кеме қатынасы тіркелімімен келісілген басқа әдістеме бойынша корпусты жалғастырушы байланыс беріктілігінің есебін катамаран корпустарын жалғастырушы конструкциялардың беріктілік есебінің әдістемесіне сәйкес орындалады (осы Қағидаға </w:t>
      </w:r>
      <w:r>
        <w:rPr>
          <w:rFonts w:ascii="Times New Roman"/>
          <w:b w:val="false"/>
          <w:i w:val="false"/>
          <w:color w:val="000000"/>
          <w:sz w:val="28"/>
        </w:rPr>
        <w:t>74-қосымшасы</w:t>
      </w:r>
      <w:r>
        <w:rPr>
          <w:rFonts w:ascii="Times New Roman"/>
          <w:b w:val="false"/>
          <w:i w:val="false"/>
          <w:color w:val="000000"/>
          <w:sz w:val="28"/>
        </w:rPr>
        <w:t>).</w:t>
      </w:r>
    </w:p>
    <w:bookmarkEnd w:id="120"/>
    <w:bookmarkStart w:name="z646" w:id="121"/>
    <w:p>
      <w:pPr>
        <w:spacing w:after="0"/>
        <w:ind w:left="0"/>
        <w:jc w:val="left"/>
      </w:pPr>
      <w:r>
        <w:rPr>
          <w:rFonts w:ascii="Times New Roman"/>
          <w:b/>
          <w:i w:val="false"/>
          <w:color w:val="000000"/>
        </w:rPr>
        <w:t xml:space="preserve"> 
17. Кеме корпусын конструкциялау</w:t>
      </w:r>
    </w:p>
    <w:bookmarkEnd w:id="121"/>
    <w:bookmarkStart w:name="z647" w:id="122"/>
    <w:p>
      <w:pPr>
        <w:spacing w:after="0"/>
        <w:ind w:left="0"/>
        <w:jc w:val="both"/>
      </w:pPr>
      <w:r>
        <w:rPr>
          <w:rFonts w:ascii="Times New Roman"/>
          <w:b w:val="false"/>
          <w:i w:val="false"/>
          <w:color w:val="000000"/>
          <w:sz w:val="28"/>
        </w:rPr>
        <w:t>
      581. Корпус байланыстарының минималды рұқсат етілетін табақшалар қалыңдығы осы Қағидаға </w:t>
      </w:r>
      <w:r>
        <w:rPr>
          <w:rFonts w:ascii="Times New Roman"/>
          <w:b w:val="false"/>
          <w:i w:val="false"/>
          <w:color w:val="000000"/>
          <w:sz w:val="28"/>
        </w:rPr>
        <w:t>47-қосымша</w:t>
      </w:r>
      <w:r>
        <w:rPr>
          <w:rFonts w:ascii="Times New Roman"/>
          <w:b w:val="false"/>
          <w:i w:val="false"/>
          <w:color w:val="000000"/>
          <w:sz w:val="28"/>
        </w:rPr>
        <w:t xml:space="preserve"> бойынша қабылданады. Ұзындығы 25 м кіші кемелер үшін минималды қалыңдық осы Қағиданың 416 – 426 және 443 тармағы талабына сәйкес анықталады.</w:t>
      </w:r>
      <w:r>
        <w:br/>
      </w:r>
      <w:r>
        <w:rPr>
          <w:rFonts w:ascii="Times New Roman"/>
          <w:b w:val="false"/>
          <w:i w:val="false"/>
          <w:color w:val="000000"/>
          <w:sz w:val="28"/>
        </w:rPr>
        <w:t>
      Корпустың килеваты болған кезде килдік белдіктің қалыңдығы қаңқалық белдік үшін осы Қағидаға 47-қосымшада көрсетілгеннен кем болмау қажет.</w:t>
      </w:r>
      <w:r>
        <w:br/>
      </w:r>
      <w:r>
        <w:rPr>
          <w:rFonts w:ascii="Times New Roman"/>
          <w:b w:val="false"/>
          <w:i w:val="false"/>
          <w:color w:val="000000"/>
          <w:sz w:val="28"/>
        </w:rPr>
        <w:t>
      Ұзындығы 25 м кіші кемелер үшін килдік белдік қалыңдығы осы Қағиданың 417 және 419-тармағында көрсетілгеннен кем болмау қажет.</w:t>
      </w:r>
      <w:r>
        <w:br/>
      </w:r>
      <w:r>
        <w:rPr>
          <w:rFonts w:ascii="Times New Roman"/>
          <w:b w:val="false"/>
          <w:i w:val="false"/>
          <w:color w:val="000000"/>
          <w:sz w:val="28"/>
        </w:rPr>
        <w:t>
      Көпірдің жалпы және жергілікті беріктілігін қамтамасыз етуші берік тігістің минималды қалыңдығын кеменің ортаңғы бөлігіндегі сыртқы қаптама үшін осы Қағидаға 47-қосымшада келтірілген нұсқаулықтарға сәйкес қабылдау керек.</w:t>
      </w:r>
      <w:r>
        <w:br/>
      </w:r>
      <w:r>
        <w:rPr>
          <w:rFonts w:ascii="Times New Roman"/>
          <w:b w:val="false"/>
          <w:i w:val="false"/>
          <w:color w:val="000000"/>
          <w:sz w:val="28"/>
        </w:rPr>
        <w:t>
      Ұзындығы 25 м кіші кемелер үшін берік тігістің қалыңдығы осы Қағиданың 417-тармағы талабынан кем болмау қажет.</w:t>
      </w:r>
      <w:r>
        <w:br/>
      </w:r>
      <w:r>
        <w:rPr>
          <w:rFonts w:ascii="Times New Roman"/>
          <w:b w:val="false"/>
          <w:i w:val="false"/>
          <w:color w:val="000000"/>
          <w:sz w:val="28"/>
        </w:rPr>
        <w:t>
</w:t>
      </w:r>
      <w:r>
        <w:rPr>
          <w:rFonts w:ascii="Times New Roman"/>
          <w:b w:val="false"/>
          <w:i w:val="false"/>
          <w:color w:val="000000"/>
          <w:sz w:val="28"/>
        </w:rPr>
        <w:t>
      582. Көпірдің көлденең жүйе бойынша жинау ұсынылады. Көпірдің көлденең рамалық және бос жиынтығы тиісті корпус жиынтығымен бір жазықтықта орналасу қажет.</w:t>
      </w:r>
      <w:r>
        <w:br/>
      </w:r>
      <w:r>
        <w:rPr>
          <w:rFonts w:ascii="Times New Roman"/>
          <w:b w:val="false"/>
          <w:i w:val="false"/>
          <w:color w:val="000000"/>
          <w:sz w:val="28"/>
        </w:rPr>
        <w:t>
</w:t>
      </w:r>
      <w:r>
        <w:rPr>
          <w:rFonts w:ascii="Times New Roman"/>
          <w:b w:val="false"/>
          <w:i w:val="false"/>
          <w:color w:val="000000"/>
          <w:sz w:val="28"/>
        </w:rPr>
        <w:t>
      583. Оның енінен 07 асатын корпус палубасындағы қиық кезінде, тілік ауданындағы және тіліктен алдыңғы жағы және артқы жағына қарай тілік енініен 0,5 арақашықтағы көпір палубасы нығайтылу қажет.</w:t>
      </w:r>
      <w:r>
        <w:br/>
      </w:r>
      <w:r>
        <w:rPr>
          <w:rFonts w:ascii="Times New Roman"/>
          <w:b w:val="false"/>
          <w:i w:val="false"/>
          <w:color w:val="000000"/>
          <w:sz w:val="28"/>
        </w:rPr>
        <w:t>
</w:t>
      </w:r>
      <w:r>
        <w:rPr>
          <w:rFonts w:ascii="Times New Roman"/>
          <w:b w:val="false"/>
          <w:i w:val="false"/>
          <w:color w:val="000000"/>
          <w:sz w:val="28"/>
        </w:rPr>
        <w:t>
      584. Корпустардың көлденең қимасының қисық сызықты суреті кезінде цилиндрлік қондырғы ауданында борт жиынтығының көлденең жүйесін және бойлық жиынтық жүйесі қолданған жағдайда борттың бос шпангоуттарының түбі бүйірлік кильсондарда немесе күшейтілген бойлық қабырға қаттылығында аяқталу қажет.</w:t>
      </w:r>
      <w:r>
        <w:br/>
      </w:r>
      <w:r>
        <w:rPr>
          <w:rFonts w:ascii="Times New Roman"/>
          <w:b w:val="false"/>
          <w:i w:val="false"/>
          <w:color w:val="000000"/>
          <w:sz w:val="28"/>
        </w:rPr>
        <w:t>
</w:t>
      </w:r>
      <w:r>
        <w:rPr>
          <w:rFonts w:ascii="Times New Roman"/>
          <w:b w:val="false"/>
          <w:i w:val="false"/>
          <w:color w:val="000000"/>
          <w:sz w:val="28"/>
        </w:rPr>
        <w:t>
      585. Егер палубаның үстінде орнатылған катамаранның көлденең беріктілігін қондырманың немесе ферманың көлденең аралықтары қамтамасыз етсе, онда осы аралықтардың және фермалардың жазықтығындағы корпусында көлденң аралықтар орнату керек.</w:t>
      </w:r>
      <w:r>
        <w:br/>
      </w:r>
      <w:r>
        <w:rPr>
          <w:rFonts w:ascii="Times New Roman"/>
          <w:b w:val="false"/>
          <w:i w:val="false"/>
          <w:color w:val="000000"/>
          <w:sz w:val="28"/>
        </w:rPr>
        <w:t>
      Егер жайды жобалау шарттары бойынша бұл талаптарды орындау мүмкін болмаса, аралықтар орнына дуал биіктігі флор биіктігінің 1,5 кем емес борттардың күшейтілген рамалық шпангоуттары түсіріледі.</w:t>
      </w:r>
      <w:r>
        <w:br/>
      </w:r>
      <w:r>
        <w:rPr>
          <w:rFonts w:ascii="Times New Roman"/>
          <w:b w:val="false"/>
          <w:i w:val="false"/>
          <w:color w:val="000000"/>
          <w:sz w:val="28"/>
        </w:rPr>
        <w:t>
      Борттардың күшейтілген рамалық шпангоуттарын бимстің рамаларымен жалғау бөліктерінде книц қою керек.</w:t>
      </w:r>
      <w:r>
        <w:br/>
      </w:r>
      <w:r>
        <w:rPr>
          <w:rFonts w:ascii="Times New Roman"/>
          <w:b w:val="false"/>
          <w:i w:val="false"/>
          <w:color w:val="000000"/>
          <w:sz w:val="28"/>
        </w:rPr>
        <w:t>
</w:t>
      </w:r>
      <w:r>
        <w:rPr>
          <w:rFonts w:ascii="Times New Roman"/>
          <w:b w:val="false"/>
          <w:i w:val="false"/>
          <w:color w:val="000000"/>
          <w:sz w:val="28"/>
        </w:rPr>
        <w:t>
      586. Қалыңдығы және өлшемі катамаранның жалпы көлденең беріктілігін қамтамасыз ететін қондырманың аралықтарының байланыстарының қалыңдығы осы Қағиданың 238 – 255-тармақтары талабына сәйкес тағайындалу қажет. Сонымен бірге корпустың ДП аралығының аумағында көлденең қабырға, ал корпустың ішкі бортының қаптамасының жоғарғы жиегі арқылы өтетін тік жазықтықта – рамалық тіреулер (осы жазықтықта бойлық аралықтар болмаған кезде) орнату керек.</w:t>
      </w:r>
      <w:r>
        <w:br/>
      </w:r>
      <w:r>
        <w:rPr>
          <w:rFonts w:ascii="Times New Roman"/>
          <w:b w:val="false"/>
          <w:i w:val="false"/>
          <w:color w:val="000000"/>
          <w:sz w:val="28"/>
        </w:rPr>
        <w:t>
      Жалпы көлденең беріктілікті қамтамасыз етуші қондырма аралықтарында ені аралықтар биіктігінен 0,5 асатын тіліктер рұқсат етілмейді, ал бар тіліктерді комингстармен нығайту керек. Есіктің тіліктері ішкі борттар жазықтығында орналасқан рамалық тіреулерден қашық болу қажет және аралықтар ұштарынан тілік биіктігінің жартысынан кем емес.</w:t>
      </w:r>
      <w:r>
        <w:br/>
      </w:r>
      <w:r>
        <w:rPr>
          <w:rFonts w:ascii="Times New Roman"/>
          <w:b w:val="false"/>
          <w:i w:val="false"/>
          <w:color w:val="000000"/>
          <w:sz w:val="28"/>
        </w:rPr>
        <w:t>
</w:t>
      </w:r>
      <w:r>
        <w:rPr>
          <w:rFonts w:ascii="Times New Roman"/>
          <w:b w:val="false"/>
          <w:i w:val="false"/>
          <w:color w:val="000000"/>
          <w:sz w:val="28"/>
        </w:rPr>
        <w:t>
      587. Көпір қрылымы қарауға және жөндеуге мүмкін болуы;</w:t>
      </w:r>
      <w:r>
        <w:br/>
      </w:r>
      <w:r>
        <w:rPr>
          <w:rFonts w:ascii="Times New Roman"/>
          <w:b w:val="false"/>
          <w:i w:val="false"/>
          <w:color w:val="000000"/>
          <w:sz w:val="28"/>
        </w:rPr>
        <w:t>
      төменгі жағынан өткізбейтін берік тігіспен, ал жоғарғы жағынан өткізбейтін палубалармен шектелген жабық (екі есе) көпірдің биіктігі 800 мм кем болмауы қажет.</w:t>
      </w:r>
      <w:r>
        <w:br/>
      </w:r>
      <w:r>
        <w:rPr>
          <w:rFonts w:ascii="Times New Roman"/>
          <w:b w:val="false"/>
          <w:i w:val="false"/>
          <w:color w:val="000000"/>
          <w:sz w:val="28"/>
        </w:rPr>
        <w:t>
</w:t>
      </w:r>
      <w:r>
        <w:rPr>
          <w:rFonts w:ascii="Times New Roman"/>
          <w:b w:val="false"/>
          <w:i w:val="false"/>
          <w:color w:val="000000"/>
          <w:sz w:val="28"/>
        </w:rPr>
        <w:t>
      588. Жабық көпірдің рамалық бимстер және карлингстер дуалының минималды қалыңдығыосы Қағиданың </w:t>
      </w:r>
      <w:r>
        <w:rPr>
          <w:rFonts w:ascii="Times New Roman"/>
          <w:b w:val="false"/>
          <w:i w:val="false"/>
          <w:color w:val="000000"/>
          <w:sz w:val="28"/>
        </w:rPr>
        <w:t>47-қосымша</w:t>
      </w:r>
      <w:r>
        <w:rPr>
          <w:rFonts w:ascii="Times New Roman"/>
          <w:b w:val="false"/>
          <w:i w:val="false"/>
          <w:color w:val="000000"/>
          <w:sz w:val="28"/>
        </w:rPr>
        <w:t xml:space="preserve"> 5 тармағы 1) – 3) тармақшасына сәйкес қабылданады.</w:t>
      </w:r>
      <w:r>
        <w:br/>
      </w:r>
      <w:r>
        <w:rPr>
          <w:rFonts w:ascii="Times New Roman"/>
          <w:b w:val="false"/>
          <w:i w:val="false"/>
          <w:color w:val="000000"/>
          <w:sz w:val="28"/>
        </w:rPr>
        <w:t>
</w:t>
      </w:r>
      <w:r>
        <w:rPr>
          <w:rFonts w:ascii="Times New Roman"/>
          <w:b w:val="false"/>
          <w:i w:val="false"/>
          <w:color w:val="000000"/>
          <w:sz w:val="28"/>
        </w:rPr>
        <w:t>
      589. Ішкі борттың рамалық бимсінің биіктігі жабық көпірдің рамалық бимс биіктігіне тең болу қажет.</w:t>
      </w:r>
      <w:r>
        <w:br/>
      </w:r>
      <w:r>
        <w:rPr>
          <w:rFonts w:ascii="Times New Roman"/>
          <w:b w:val="false"/>
          <w:i w:val="false"/>
          <w:color w:val="000000"/>
          <w:sz w:val="28"/>
        </w:rPr>
        <w:t>
      Бимс биіктігі ішкі борттан жақын жердегі корпустың карлингісіне дейінгі қашықтықта бірқалыпты азаюы қажет. Осы участкідегі ұзынша тілік ауданы 1,5 есе ұлғаю қажет. Корпустарда тігіс деңгейінде осы Қағидаға </w:t>
      </w:r>
      <w:r>
        <w:rPr>
          <w:rFonts w:ascii="Times New Roman"/>
          <w:b w:val="false"/>
          <w:i w:val="false"/>
          <w:color w:val="000000"/>
          <w:sz w:val="28"/>
        </w:rPr>
        <w:t>74-қосымшаға</w:t>
      </w:r>
      <w:r>
        <w:rPr>
          <w:rFonts w:ascii="Times New Roman"/>
          <w:b w:val="false"/>
          <w:i w:val="false"/>
          <w:color w:val="000000"/>
          <w:sz w:val="28"/>
        </w:rPr>
        <w:t xml:space="preserve"> сәйкес стрингер немесе осы Қағидаға </w:t>
      </w:r>
      <w:r>
        <w:rPr>
          <w:rFonts w:ascii="Times New Roman"/>
          <w:b w:val="false"/>
          <w:i w:val="false"/>
          <w:color w:val="000000"/>
          <w:sz w:val="28"/>
        </w:rPr>
        <w:t>75-қосымшаға</w:t>
      </w:r>
      <w:r>
        <w:rPr>
          <w:rFonts w:ascii="Times New Roman"/>
          <w:b w:val="false"/>
          <w:i w:val="false"/>
          <w:color w:val="000000"/>
          <w:sz w:val="28"/>
        </w:rPr>
        <w:t xml:space="preserve"> сәйкес күшейтілген кница орнатылу керек.</w:t>
      </w:r>
      <w:r>
        <w:br/>
      </w:r>
      <w:r>
        <w:rPr>
          <w:rFonts w:ascii="Times New Roman"/>
          <w:b w:val="false"/>
          <w:i w:val="false"/>
          <w:color w:val="000000"/>
          <w:sz w:val="28"/>
        </w:rPr>
        <w:t>
</w:t>
      </w:r>
      <w:r>
        <w:rPr>
          <w:rFonts w:ascii="Times New Roman"/>
          <w:b w:val="false"/>
          <w:i w:val="false"/>
          <w:color w:val="000000"/>
          <w:sz w:val="28"/>
        </w:rPr>
        <w:t>
      590. Жоғарғы немесе төменгі ашық көпірдің рамалық бимс өлшемін тағайындау кезінде (оның ішінде көпір байланысы беріктігіне және кеменің жалпы беріктігін қамтамасыз етуге қатыспайтын жеңіл төменгі тігісті көпірлер және жоғарғы ауыспалы палубалы көпірлер) осы Қағиданың 245-тармағы талабына нұсқаулықтарын орындайды.</w:t>
      </w:r>
      <w:r>
        <w:br/>
      </w:r>
      <w:r>
        <w:rPr>
          <w:rFonts w:ascii="Times New Roman"/>
          <w:b w:val="false"/>
          <w:i w:val="false"/>
          <w:color w:val="000000"/>
          <w:sz w:val="28"/>
        </w:rPr>
        <w:t>
      Көпірдің рамалық бимс өлшемдері корпустың рамалық бимсінің өлшемінен кем болмау қажет.</w:t>
      </w:r>
      <w:r>
        <w:br/>
      </w:r>
      <w:r>
        <w:rPr>
          <w:rFonts w:ascii="Times New Roman"/>
          <w:b w:val="false"/>
          <w:i w:val="false"/>
          <w:color w:val="000000"/>
          <w:sz w:val="28"/>
        </w:rPr>
        <w:t>
</w:t>
      </w:r>
      <w:r>
        <w:rPr>
          <w:rFonts w:ascii="Times New Roman"/>
          <w:b w:val="false"/>
          <w:i w:val="false"/>
          <w:color w:val="000000"/>
          <w:sz w:val="28"/>
        </w:rPr>
        <w:t>
      591. Көпірдің төменгі ашық рамалық бимсінің ішкі бортқа жанасу жерінде осы Қағиданың 146 және 147-тармағы талабына сәйкес тік кницалар немесе осы Қағидаға </w:t>
      </w:r>
      <w:r>
        <w:rPr>
          <w:rFonts w:ascii="Times New Roman"/>
          <w:b w:val="false"/>
          <w:i w:val="false"/>
          <w:color w:val="000000"/>
          <w:sz w:val="28"/>
        </w:rPr>
        <w:t>77-қосымшаға</w:t>
      </w:r>
      <w:r>
        <w:rPr>
          <w:rFonts w:ascii="Times New Roman"/>
          <w:b w:val="false"/>
          <w:i w:val="false"/>
          <w:color w:val="000000"/>
          <w:sz w:val="28"/>
        </w:rPr>
        <w:t xml:space="preserve"> сәйкес көлденең кницалар орнату қажет.</w:t>
      </w:r>
      <w:r>
        <w:br/>
      </w:r>
      <w:r>
        <w:rPr>
          <w:rFonts w:ascii="Times New Roman"/>
          <w:b w:val="false"/>
          <w:i w:val="false"/>
          <w:color w:val="000000"/>
          <w:sz w:val="28"/>
        </w:rPr>
        <w:t>
</w:t>
      </w:r>
      <w:r>
        <w:rPr>
          <w:rFonts w:ascii="Times New Roman"/>
          <w:b w:val="false"/>
          <w:i w:val="false"/>
          <w:color w:val="000000"/>
          <w:sz w:val="28"/>
        </w:rPr>
        <w:t>
      592. Көпірдің жоғарғы жағынан ашық рамалық бимстің текшесі осы Қағидаға </w:t>
      </w:r>
      <w:r>
        <w:rPr>
          <w:rFonts w:ascii="Times New Roman"/>
          <w:b w:val="false"/>
          <w:i w:val="false"/>
          <w:color w:val="000000"/>
          <w:sz w:val="28"/>
        </w:rPr>
        <w:t>78-қосымшаға</w:t>
      </w:r>
      <w:r>
        <w:rPr>
          <w:rFonts w:ascii="Times New Roman"/>
          <w:b w:val="false"/>
          <w:i w:val="false"/>
          <w:color w:val="000000"/>
          <w:sz w:val="28"/>
        </w:rPr>
        <w:t xml:space="preserve"> сәйкес палаблы орташа көлденең кницпен жалғасу тиіс.</w:t>
      </w:r>
      <w:r>
        <w:br/>
      </w:r>
      <w:r>
        <w:rPr>
          <w:rFonts w:ascii="Times New Roman"/>
          <w:b w:val="false"/>
          <w:i w:val="false"/>
          <w:color w:val="000000"/>
          <w:sz w:val="28"/>
        </w:rPr>
        <w:t>
      Осындай кницаларды корпустың рамалық бимсінің қима тілігінің ішкі бортпен көпір тігісі деңгейінде жалғасқан бөлігінде де қою керек. Книц орнына өлшемдеріне сәйкес домалақтанған бракеттерді (фестонды) қолдануға болады.</w:t>
      </w:r>
      <w:r>
        <w:br/>
      </w:r>
      <w:r>
        <w:rPr>
          <w:rFonts w:ascii="Times New Roman"/>
          <w:b w:val="false"/>
          <w:i w:val="false"/>
          <w:color w:val="000000"/>
          <w:sz w:val="28"/>
        </w:rPr>
        <w:t>
</w:t>
      </w:r>
      <w:r>
        <w:rPr>
          <w:rFonts w:ascii="Times New Roman"/>
          <w:b w:val="false"/>
          <w:i w:val="false"/>
          <w:color w:val="000000"/>
          <w:sz w:val="28"/>
        </w:rPr>
        <w:t>
      593. Жабық көпірде және жоғарғы жағынан ашық ауыртпалы палубалы көпірдегі жиынтықтың көлденең жүйесі кезінде рамалық бимстер аралығында карлингстерде және ішкі борттарда бракеттермен жалғасқан жоғарғы төменгі белдемдерден құралған бракетті бимстер орнатылу қажет.</w:t>
      </w:r>
      <w:r>
        <w:br/>
      </w:r>
      <w:r>
        <w:rPr>
          <w:rFonts w:ascii="Times New Roman"/>
          <w:b w:val="false"/>
          <w:i w:val="false"/>
          <w:color w:val="000000"/>
          <w:sz w:val="28"/>
        </w:rPr>
        <w:t>
</w:t>
      </w:r>
      <w:r>
        <w:rPr>
          <w:rFonts w:ascii="Times New Roman"/>
          <w:b w:val="false"/>
          <w:i w:val="false"/>
          <w:color w:val="000000"/>
          <w:sz w:val="28"/>
        </w:rPr>
        <w:t>
      594. Бракеттер ені жабық көпірдің биіктігінен 0,3 кем немесе тігістен ауыпалы палубаға дейін қашықтық, қалыңдығы – рамалық бимс дуалдарының қалыңдығынан кем болмауы;</w:t>
      </w:r>
      <w:r>
        <w:br/>
      </w:r>
      <w:r>
        <w:rPr>
          <w:rFonts w:ascii="Times New Roman"/>
          <w:b w:val="false"/>
          <w:i w:val="false"/>
          <w:color w:val="000000"/>
          <w:sz w:val="28"/>
        </w:rPr>
        <w:t>
      баркеттер енінің 35 артық қалыңдыққа қатынасы кезінде бракеттердің бос жиектерінде белдіктер немесе фланцтар болуы қажет.</w:t>
      </w:r>
      <w:r>
        <w:br/>
      </w:r>
      <w:r>
        <w:rPr>
          <w:rFonts w:ascii="Times New Roman"/>
          <w:b w:val="false"/>
          <w:i w:val="false"/>
          <w:color w:val="000000"/>
          <w:sz w:val="28"/>
        </w:rPr>
        <w:t>
</w:t>
      </w:r>
      <w:r>
        <w:rPr>
          <w:rFonts w:ascii="Times New Roman"/>
          <w:b w:val="false"/>
          <w:i w:val="false"/>
          <w:color w:val="000000"/>
          <w:sz w:val="28"/>
        </w:rPr>
        <w:t>
      595. Бракеттер арлығының арасында жоғарғы және төменгі белдемдерді кергілер көмегімен жалғауға болады. Жоғарғы жағынан ашық көпірде карлингстер немесе карлингс және ішкі борттар арлығы 1,5 асса, кергілер орнату міндетті.</w:t>
      </w:r>
      <w:r>
        <w:br/>
      </w:r>
      <w:r>
        <w:rPr>
          <w:rFonts w:ascii="Times New Roman"/>
          <w:b w:val="false"/>
          <w:i w:val="false"/>
          <w:color w:val="000000"/>
          <w:sz w:val="28"/>
        </w:rPr>
        <w:t>
      Кергілердің көденең қимасының ауданы жалғаушы белдемдердің кіші көлденең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596. Көпірдің палубасының бос бимстерінің және бракеттік бимстердің жоғарғы белдемдерінің өлшемін осы Қағиданың 245 талабына сәйкес тағайындау керек.</w:t>
      </w:r>
      <w:r>
        <w:br/>
      </w:r>
      <w:r>
        <w:rPr>
          <w:rFonts w:ascii="Times New Roman"/>
          <w:b w:val="false"/>
          <w:i w:val="false"/>
          <w:color w:val="000000"/>
          <w:sz w:val="28"/>
        </w:rPr>
        <w:t>
      Сонымен бірге ауыспалы палуба кезінде жоғарғы белдіктің қарсыласу сәті жалғаспаған белдіктен алынса.</w:t>
      </w:r>
      <w:r>
        <w:br/>
      </w:r>
      <w:r>
        <w:rPr>
          <w:rFonts w:ascii="Times New Roman"/>
          <w:b w:val="false"/>
          <w:i w:val="false"/>
          <w:color w:val="000000"/>
          <w:sz w:val="28"/>
        </w:rPr>
        <w:t>
</w:t>
      </w:r>
      <w:r>
        <w:rPr>
          <w:rFonts w:ascii="Times New Roman"/>
          <w:b w:val="false"/>
          <w:i w:val="false"/>
          <w:color w:val="000000"/>
          <w:sz w:val="28"/>
        </w:rPr>
        <w:t>
      597. Көпір тігісінің бос белдемінің өлшемі ішкі борттың бос шпангоутына немесе қабырға қаттылығына қабылданғаннан кем болмау қажет.</w:t>
      </w:r>
      <w:r>
        <w:br/>
      </w:r>
      <w:r>
        <w:rPr>
          <w:rFonts w:ascii="Times New Roman"/>
          <w:b w:val="false"/>
          <w:i w:val="false"/>
          <w:color w:val="000000"/>
          <w:sz w:val="28"/>
        </w:rPr>
        <w:t>
</w:t>
      </w:r>
      <w:r>
        <w:rPr>
          <w:rFonts w:ascii="Times New Roman"/>
          <w:b w:val="false"/>
          <w:i w:val="false"/>
          <w:color w:val="000000"/>
          <w:sz w:val="28"/>
        </w:rPr>
        <w:t>
      598. Кергілерді орнату кезінде жоғарғы және төменгі бракетті бимстің көлденең қимасының қарсыласу сәтінің мәні 40% төмендеуі мүмкін.</w:t>
      </w:r>
      <w:r>
        <w:br/>
      </w:r>
      <w:r>
        <w:rPr>
          <w:rFonts w:ascii="Times New Roman"/>
          <w:b w:val="false"/>
          <w:i w:val="false"/>
          <w:color w:val="000000"/>
          <w:sz w:val="28"/>
        </w:rPr>
        <w:t>
</w:t>
      </w:r>
      <w:r>
        <w:rPr>
          <w:rFonts w:ascii="Times New Roman"/>
          <w:b w:val="false"/>
          <w:i w:val="false"/>
          <w:color w:val="000000"/>
          <w:sz w:val="28"/>
        </w:rPr>
        <w:t>
      599. Ішкі борттың және корпус палубасының бойлық жиынтық жүйесі кезінде палубаның бойлық қабырғасы және көпірдің бракетті бимстің баркеттер жазықтығындағы борт қаптамсы арлығында борттың жоғарғы қабырғасына дейін жететін книц қою қажет.</w:t>
      </w:r>
      <w:r>
        <w:br/>
      </w:r>
      <w:r>
        <w:rPr>
          <w:rFonts w:ascii="Times New Roman"/>
          <w:b w:val="false"/>
          <w:i w:val="false"/>
          <w:color w:val="000000"/>
          <w:sz w:val="28"/>
        </w:rPr>
        <w:t>
</w:t>
      </w:r>
      <w:r>
        <w:rPr>
          <w:rFonts w:ascii="Times New Roman"/>
          <w:b w:val="false"/>
          <w:i w:val="false"/>
          <w:color w:val="000000"/>
          <w:sz w:val="28"/>
        </w:rPr>
        <w:t>
      600. Көпірдің төменгі жағынан ашық апулбаның бос бимсі ішкі борттың кницаларымен жалғану қажет.</w:t>
      </w:r>
      <w:r>
        <w:br/>
      </w:r>
      <w:r>
        <w:rPr>
          <w:rFonts w:ascii="Times New Roman"/>
          <w:b w:val="false"/>
          <w:i w:val="false"/>
          <w:color w:val="000000"/>
          <w:sz w:val="28"/>
        </w:rPr>
        <w:t>
</w:t>
      </w:r>
      <w:r>
        <w:rPr>
          <w:rFonts w:ascii="Times New Roman"/>
          <w:b w:val="false"/>
          <w:i w:val="false"/>
          <w:color w:val="000000"/>
          <w:sz w:val="28"/>
        </w:rPr>
        <w:t>
      601. Катамаранның көлденең беріктігі жекелеген күшейтліген белдемдермен қамтамасыз етілген жағдайда (көпірдің бірқалыпсыз конструкциясы кезінде) бұл балкілер корпустың көлденең аралықтарымен қатарласу қажет. Осы талапты орындау мүмкін болмағанда аралықтар орынына күшәетәлген рамалар орналастыруға рұқсат етіледі.</w:t>
      </w:r>
      <w:r>
        <w:br/>
      </w:r>
      <w:r>
        <w:rPr>
          <w:rFonts w:ascii="Times New Roman"/>
          <w:b w:val="false"/>
          <w:i w:val="false"/>
          <w:color w:val="000000"/>
          <w:sz w:val="28"/>
        </w:rPr>
        <w:t>
      Күшейтілген белдем дуалдары корпустың рамалық шпангоуттарымен бір жазықтықта тұру қажет.</w:t>
      </w:r>
      <w:r>
        <w:br/>
      </w:r>
      <w:r>
        <w:rPr>
          <w:rFonts w:ascii="Times New Roman"/>
          <w:b w:val="false"/>
          <w:i w:val="false"/>
          <w:color w:val="000000"/>
          <w:sz w:val="28"/>
        </w:rPr>
        <w:t>
</w:t>
      </w:r>
      <w:r>
        <w:rPr>
          <w:rFonts w:ascii="Times New Roman"/>
          <w:b w:val="false"/>
          <w:i w:val="false"/>
          <w:color w:val="000000"/>
          <w:sz w:val="28"/>
        </w:rPr>
        <w:t>
      602. Күшейтілген белдемді корпуске байлау корпус енінен 0,25 кем емес ішкі корпус участкісіне белдемді ұзарту жолымен немесе төменгі белдік деңгейіндегі корпусқа фестон белдіктерін орнату жолымен жүзеге асырылуы қажет. Белдем белдіктерінің ішкі бортпен жалғанған жерінде көлденең кница орнатылу қажет.</w:t>
      </w:r>
    </w:p>
    <w:bookmarkEnd w:id="122"/>
    <w:bookmarkStart w:name="z669" w:id="123"/>
    <w:p>
      <w:pPr>
        <w:spacing w:after="0"/>
        <w:ind w:left="0"/>
        <w:jc w:val="left"/>
      </w:pPr>
      <w:r>
        <w:rPr>
          <w:rFonts w:ascii="Times New Roman"/>
          <w:b/>
          <w:i w:val="false"/>
          <w:color w:val="000000"/>
        </w:rPr>
        <w:t xml:space="preserve"> 
5-бөлім. Су үсті қанатындағы кемелер корпусының конструкция 18. Жалпы талаптар</w:t>
      </w:r>
    </w:p>
    <w:bookmarkEnd w:id="123"/>
    <w:bookmarkStart w:name="z670" w:id="124"/>
    <w:p>
      <w:pPr>
        <w:spacing w:after="0"/>
        <w:ind w:left="0"/>
        <w:jc w:val="both"/>
      </w:pPr>
      <w:r>
        <w:rPr>
          <w:rFonts w:ascii="Times New Roman"/>
          <w:b w:val="false"/>
          <w:i w:val="false"/>
          <w:color w:val="000000"/>
          <w:sz w:val="28"/>
        </w:rPr>
        <w:t>
      603. Осы бөлім су үсті қанатындағы екі аз жүктелген қанатты «О», «Р» және «Л» сыныпты кемелерді мынадай сипаттамаларымен қамтиды:</w:t>
      </w:r>
      <w:r>
        <w:br/>
      </w:r>
      <w:r>
        <w:rPr>
          <w:rFonts w:ascii="Times New Roman"/>
          <w:b w:val="false"/>
          <w:i w:val="false"/>
          <w:color w:val="000000"/>
          <w:sz w:val="28"/>
        </w:rPr>
        <w:t>
      Қаттылығы</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sz w:val="28"/>
        </w:rPr>
        <w:t xml:space="preserve"> / (</w:t>
      </w:r>
      <w:r>
        <w:rPr>
          <w:rFonts w:ascii="Times New Roman"/>
          <w:b w:val="false"/>
          <w:i/>
          <w:color w:val="000000"/>
          <w:sz w:val="28"/>
        </w:rPr>
        <w:t>DL</w:t>
      </w:r>
      <w:r>
        <w:rPr>
          <w:rFonts w:ascii="Times New Roman"/>
          <w:b w:val="false"/>
          <w:i w:val="false"/>
          <w:color w:val="000000"/>
          <w:vertAlign w:val="superscript"/>
        </w:rPr>
        <w:t xml:space="preserve"> 3)</w:t>
      </w:r>
      <w:r>
        <w:rPr>
          <w:rFonts w:ascii="Times New Roman"/>
          <w:b w:val="false"/>
          <w:i w:val="false"/>
          <w:color w:val="000000"/>
          <w:sz w:val="28"/>
        </w:rPr>
        <w:t xml:space="preserve"> &gt; 3•10</w:t>
      </w:r>
      <w:r>
        <w:rPr>
          <w:rFonts w:ascii="Times New Roman"/>
          <w:b w:val="false"/>
          <w:i w:val="false"/>
          <w:color w:val="000000"/>
          <w:vertAlign w:val="superscript"/>
        </w:rPr>
        <w:t>-8</w:t>
      </w:r>
      <w:r>
        <w:rPr>
          <w:rFonts w:ascii="Times New Roman"/>
          <w:b w:val="false"/>
          <w:i w:val="false"/>
          <w:color w:val="000000"/>
          <w:sz w:val="28"/>
        </w:rPr>
        <w:t>                  (332)</w:t>
      </w:r>
      <w:r>
        <w:br/>
      </w:r>
      <w:r>
        <w:rPr>
          <w:rFonts w:ascii="Times New Roman"/>
          <w:b w:val="false"/>
          <w:i w:val="false"/>
          <w:color w:val="000000"/>
          <w:sz w:val="28"/>
        </w:rPr>
        <w:t>
      жылдамдылығы</w:t>
      </w:r>
      <w:r>
        <w:br/>
      </w:r>
      <w:r>
        <w:rPr>
          <w:rFonts w:ascii="Times New Roman"/>
          <w:b w:val="false"/>
          <w:i w:val="false"/>
          <w:color w:val="000000"/>
          <w:sz w:val="28"/>
        </w:rPr>
        <w:t>
                                 </w:t>
      </w:r>
      <w:r>
        <w:drawing>
          <wp:inline distT="0" distB="0" distL="0" distR="0">
            <wp:extent cx="421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216400" cy="279400"/>
                    </a:xfrm>
                    <a:prstGeom prst="rect">
                      <a:avLst/>
                    </a:prstGeom>
                  </pic:spPr>
                </pic:pic>
              </a:graphicData>
            </a:graphic>
          </wp:inline>
        </w:drawing>
      </w:r>
      <w:r>
        <w:br/>
      </w:r>
      <w:r>
        <w:rPr>
          <w:rFonts w:ascii="Times New Roman"/>
          <w:b w:val="false"/>
          <w:i w:val="false"/>
          <w:color w:val="000000"/>
          <w:sz w:val="28"/>
        </w:rPr>
        <w:t>
      мұндағы I - кеменің ортаңғы бөлігіндегі эквивалентті брустың едәуір әлсіреген көлденең қимасының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D</w:t>
      </w:r>
      <w:r>
        <w:rPr>
          <w:rFonts w:ascii="Times New Roman"/>
          <w:b w:val="false"/>
          <w:i/>
          <w:color w:val="000000"/>
          <w:sz w:val="28"/>
        </w:rPr>
        <w:t xml:space="preserve"> —</w:t>
      </w:r>
      <w:r>
        <w:rPr>
          <w:rFonts w:ascii="Times New Roman"/>
          <w:b w:val="false"/>
          <w:i w:val="false"/>
          <w:color w:val="000000"/>
          <w:sz w:val="28"/>
        </w:rPr>
        <w:t>кеменің жүкке су ығыстыруы, т;</w:t>
      </w:r>
      <w:r>
        <w:br/>
      </w:r>
      <w:r>
        <w:rPr>
          <w:rFonts w:ascii="Times New Roman"/>
          <w:b w:val="false"/>
          <w:i w:val="false"/>
          <w:color w:val="000000"/>
          <w:sz w:val="28"/>
        </w:rPr>
        <w:t>
      L</w:t>
      </w:r>
      <w:r>
        <w:rPr>
          <w:rFonts w:ascii="Times New Roman"/>
          <w:b w:val="false"/>
          <w:i/>
          <w:color w:val="000000"/>
          <w:sz w:val="28"/>
        </w:rPr>
        <w:t xml:space="preserve"> — </w:t>
      </w:r>
      <w:r>
        <w:rPr>
          <w:rFonts w:ascii="Times New Roman"/>
          <w:b w:val="false"/>
          <w:i w:val="false"/>
          <w:color w:val="000000"/>
          <w:sz w:val="28"/>
        </w:rPr>
        <w:t>кеме корпусының едәуір ұзындығы (осы Қағидаға </w:t>
      </w:r>
      <w:r>
        <w:rPr>
          <w:rFonts w:ascii="Times New Roman"/>
          <w:b w:val="false"/>
          <w:i w:val="false"/>
          <w:color w:val="000000"/>
          <w:sz w:val="28"/>
        </w:rPr>
        <w:t>79-қосымша</w:t>
      </w:r>
      <w:r>
        <w:rPr>
          <w:rFonts w:ascii="Times New Roman"/>
          <w:b w:val="false"/>
          <w:i w:val="false"/>
          <w:color w:val="000000"/>
          <w:sz w:val="28"/>
        </w:rPr>
        <w:t>), м;</w:t>
      </w:r>
      <w:r>
        <w:br/>
      </w:r>
      <w:r>
        <w:rPr>
          <w:rFonts w:ascii="Times New Roman"/>
          <w:b w:val="false"/>
          <w:i w:val="false"/>
          <w:color w:val="000000"/>
          <w:sz w:val="28"/>
        </w:rPr>
        <w:t>
      v</w:t>
      </w:r>
      <w:r>
        <w:rPr>
          <w:rFonts w:ascii="Times New Roman"/>
          <w:b w:val="false"/>
          <w:i/>
          <w:color w:val="000000"/>
          <w:sz w:val="28"/>
        </w:rPr>
        <w:t xml:space="preserve"> — </w:t>
      </w:r>
      <w:r>
        <w:rPr>
          <w:rFonts w:ascii="Times New Roman"/>
          <w:b w:val="false"/>
          <w:i w:val="false"/>
          <w:color w:val="000000"/>
          <w:sz w:val="28"/>
        </w:rPr>
        <w:t>тынық судағы қанаттағы кеме жылдамдығының есебі, м/с.</w:t>
      </w:r>
      <w:r>
        <w:br/>
      </w:r>
      <w:r>
        <w:rPr>
          <w:rFonts w:ascii="Times New Roman"/>
          <w:b w:val="false"/>
          <w:i w:val="false"/>
          <w:color w:val="000000"/>
          <w:sz w:val="28"/>
        </w:rPr>
        <w:t>
</w:t>
      </w:r>
      <w:r>
        <w:rPr>
          <w:rFonts w:ascii="Times New Roman"/>
          <w:b w:val="false"/>
          <w:i w:val="false"/>
          <w:color w:val="000000"/>
          <w:sz w:val="28"/>
        </w:rPr>
        <w:t>
      604</w:t>
      </w:r>
      <w:r>
        <w:rPr>
          <w:rFonts w:ascii="Times New Roman"/>
          <w:b/>
          <w:i w:val="false"/>
          <w:color w:val="000000"/>
          <w:sz w:val="28"/>
        </w:rPr>
        <w:t xml:space="preserve">. </w:t>
      </w:r>
      <w:r>
        <w:rPr>
          <w:rFonts w:ascii="Times New Roman"/>
          <w:b w:val="false"/>
          <w:i w:val="false"/>
          <w:color w:val="000000"/>
          <w:sz w:val="28"/>
        </w:rPr>
        <w:t>Осы бөлім корпус жиынтығының және қондырманың бойлық жүйесін қарастырады.</w:t>
      </w:r>
      <w:r>
        <w:br/>
      </w:r>
      <w:r>
        <w:rPr>
          <w:rFonts w:ascii="Times New Roman"/>
          <w:b w:val="false"/>
          <w:i w:val="false"/>
          <w:color w:val="000000"/>
          <w:sz w:val="28"/>
        </w:rPr>
        <w:t>
      Осы бөлімдегі кеменің төменгі терезе тіліктерінің жиегінен жоғарғы бөлігі қондырма деп саналады, ал соңғысы болмаған жағдайда – кеменің жоғарғы палубадан жоғары бөлігі.</w:t>
      </w:r>
      <w:r>
        <w:br/>
      </w:r>
      <w:r>
        <w:rPr>
          <w:rFonts w:ascii="Times New Roman"/>
          <w:b w:val="false"/>
          <w:i w:val="false"/>
          <w:color w:val="000000"/>
          <w:sz w:val="28"/>
        </w:rPr>
        <w:t>
</w:t>
      </w:r>
      <w:r>
        <w:rPr>
          <w:rFonts w:ascii="Times New Roman"/>
          <w:b w:val="false"/>
          <w:i w:val="false"/>
          <w:color w:val="000000"/>
          <w:sz w:val="28"/>
        </w:rPr>
        <w:t>
      605. Корпус және қондырма конструкциясын дайындау үшін осы Қағиданың 2-бөлімін қанағаттандыратын және стандарттарға сай аллюминді қоспалар қолданылу қажет.</w:t>
      </w:r>
      <w:r>
        <w:br/>
      </w:r>
      <w:r>
        <w:rPr>
          <w:rFonts w:ascii="Times New Roman"/>
          <w:b w:val="false"/>
          <w:i w:val="false"/>
          <w:color w:val="000000"/>
          <w:sz w:val="28"/>
        </w:rPr>
        <w:t>
</w:t>
      </w:r>
      <w:r>
        <w:rPr>
          <w:rFonts w:ascii="Times New Roman"/>
          <w:b w:val="false"/>
          <w:i w:val="false"/>
          <w:color w:val="000000"/>
          <w:sz w:val="28"/>
        </w:rPr>
        <w:t>
      606. Кеме қатынасы тіркеліміне ұсынылатын материалдарда мынадай есептер болу қажет:</w:t>
      </w:r>
      <w:r>
        <w:br/>
      </w:r>
      <w:r>
        <w:rPr>
          <w:rFonts w:ascii="Times New Roman"/>
          <w:b w:val="false"/>
          <w:i w:val="false"/>
          <w:color w:val="000000"/>
          <w:sz w:val="28"/>
        </w:rPr>
        <w:t>
      1) кеменің жалпы беріктілігі;</w:t>
      </w:r>
      <w:r>
        <w:br/>
      </w:r>
      <w:r>
        <w:rPr>
          <w:rFonts w:ascii="Times New Roman"/>
          <w:b w:val="false"/>
          <w:i w:val="false"/>
          <w:color w:val="000000"/>
          <w:sz w:val="28"/>
        </w:rPr>
        <w:t>
      2) кеменің жергілікті беріктілігі;</w:t>
      </w:r>
      <w:r>
        <w:br/>
      </w:r>
      <w:r>
        <w:rPr>
          <w:rFonts w:ascii="Times New Roman"/>
          <w:b w:val="false"/>
          <w:i w:val="false"/>
          <w:color w:val="000000"/>
          <w:sz w:val="28"/>
        </w:rPr>
        <w:t>
      3) қанатты құрылғылар беріктілігі;</w:t>
      </w:r>
      <w:r>
        <w:br/>
      </w:r>
      <w:r>
        <w:rPr>
          <w:rFonts w:ascii="Times New Roman"/>
          <w:b w:val="false"/>
          <w:i w:val="false"/>
          <w:color w:val="000000"/>
          <w:sz w:val="28"/>
        </w:rPr>
        <w:t>
      4) дірілдер.</w:t>
      </w:r>
      <w:r>
        <w:br/>
      </w:r>
      <w:r>
        <w:rPr>
          <w:rFonts w:ascii="Times New Roman"/>
          <w:b w:val="false"/>
          <w:i w:val="false"/>
          <w:color w:val="000000"/>
          <w:sz w:val="28"/>
        </w:rPr>
        <w:t>
</w:t>
      </w:r>
      <w:r>
        <w:rPr>
          <w:rFonts w:ascii="Times New Roman"/>
          <w:b w:val="false"/>
          <w:i w:val="false"/>
          <w:color w:val="000000"/>
          <w:sz w:val="28"/>
        </w:rPr>
        <w:t>
      607. Осы бөлімге сәйкес орындалған бір мезгілде Кеме қатынасы тіркеліміне есептерді ұсыну кезінде басқа да негізделген беріктілік есебінің әдістерін қолдануға рұқсат етіледі.</w:t>
      </w:r>
      <w:r>
        <w:br/>
      </w:r>
      <w:r>
        <w:rPr>
          <w:rFonts w:ascii="Times New Roman"/>
          <w:b w:val="false"/>
          <w:i w:val="false"/>
          <w:color w:val="000000"/>
          <w:sz w:val="28"/>
        </w:rPr>
        <w:t>
</w:t>
      </w:r>
      <w:r>
        <w:rPr>
          <w:rFonts w:ascii="Times New Roman"/>
          <w:b w:val="false"/>
          <w:i w:val="false"/>
          <w:color w:val="000000"/>
          <w:sz w:val="28"/>
        </w:rPr>
        <w:t>
      608. Әрбір жобаның бас кемесі беріктілік және Кеме қатынасы тіркелімімен келісілген бағадарлама бойынша дірілін тексеру мақсатында сыналу қажет.</w:t>
      </w:r>
      <w:r>
        <w:br/>
      </w:r>
      <w:r>
        <w:rPr>
          <w:rFonts w:ascii="Times New Roman"/>
          <w:b w:val="false"/>
          <w:i w:val="false"/>
          <w:color w:val="000000"/>
          <w:sz w:val="28"/>
        </w:rPr>
        <w:t>
      Сынақ нәтижелері Кеме қатынасы тіркеліміне ұсынылу қажет.</w:t>
      </w:r>
      <w:r>
        <w:br/>
      </w:r>
      <w:r>
        <w:rPr>
          <w:rFonts w:ascii="Times New Roman"/>
          <w:b w:val="false"/>
          <w:i w:val="false"/>
          <w:color w:val="000000"/>
          <w:sz w:val="28"/>
        </w:rPr>
        <w:t>
</w:t>
      </w:r>
      <w:r>
        <w:rPr>
          <w:rFonts w:ascii="Times New Roman"/>
          <w:b w:val="false"/>
          <w:i w:val="false"/>
          <w:color w:val="000000"/>
          <w:sz w:val="28"/>
        </w:rPr>
        <w:t>
      609. Беріктілігі осы Қағиданың 19-бөлімі талаптарын қанағаттандыратын кеме мынадай толқын биіктігінде, м су ығыстыру жағдайымен жүзуге рұқсат етіледі:</w:t>
      </w:r>
    </w:p>
    <w:bookmarkEnd w:id="124"/>
    <w:p>
      <w:pPr>
        <w:spacing w:after="0"/>
        <w:ind w:left="0"/>
        <w:jc w:val="both"/>
      </w:pPr>
      <w:r>
        <w:rPr>
          <w:rFonts w:ascii="Times New Roman"/>
          <w:b w:val="false"/>
          <w:i w:val="false"/>
          <w:color w:val="000000"/>
          <w:sz w:val="28"/>
        </w:rPr>
        <w:t>      Кеме сыныбы         толқын биіктігі, м</w:t>
      </w:r>
    </w:p>
    <w:p>
      <w:pPr>
        <w:spacing w:after="0"/>
        <w:ind w:left="0"/>
        <w:jc w:val="both"/>
      </w:pPr>
      <w:r>
        <w:rPr>
          <w:rFonts w:ascii="Times New Roman"/>
          <w:b w:val="false"/>
          <w:i w:val="false"/>
          <w:color w:val="000000"/>
          <w:sz w:val="28"/>
        </w:rPr>
        <w:t>          «О»                  2,0</w:t>
      </w:r>
    </w:p>
    <w:p>
      <w:pPr>
        <w:spacing w:after="0"/>
        <w:ind w:left="0"/>
        <w:jc w:val="both"/>
      </w:pPr>
      <w:r>
        <w:rPr>
          <w:rFonts w:ascii="Times New Roman"/>
          <w:b w:val="false"/>
          <w:i w:val="false"/>
          <w:color w:val="000000"/>
          <w:sz w:val="28"/>
        </w:rPr>
        <w:t>          «Р»                  1,2</w:t>
      </w:r>
    </w:p>
    <w:p>
      <w:pPr>
        <w:spacing w:after="0"/>
        <w:ind w:left="0"/>
        <w:jc w:val="both"/>
      </w:pPr>
      <w:r>
        <w:rPr>
          <w:rFonts w:ascii="Times New Roman"/>
          <w:b w:val="false"/>
          <w:i w:val="false"/>
          <w:color w:val="000000"/>
          <w:sz w:val="28"/>
        </w:rPr>
        <w:t>          «Л»                  0,6</w:t>
      </w:r>
    </w:p>
    <w:bookmarkStart w:name="z677" w:id="125"/>
    <w:p>
      <w:pPr>
        <w:spacing w:after="0"/>
        <w:ind w:left="0"/>
        <w:jc w:val="left"/>
      </w:pPr>
      <w:r>
        <w:rPr>
          <w:rFonts w:ascii="Times New Roman"/>
          <w:b/>
          <w:i w:val="false"/>
          <w:color w:val="000000"/>
        </w:rPr>
        <w:t xml:space="preserve"> 
19. Жалпы беріктілік және орнықтылық есебі </w:t>
      </w:r>
    </w:p>
    <w:bookmarkEnd w:id="125"/>
    <w:bookmarkStart w:name="z678" w:id="126"/>
    <w:p>
      <w:pPr>
        <w:spacing w:after="0"/>
        <w:ind w:left="0"/>
        <w:jc w:val="both"/>
      </w:pPr>
      <w:r>
        <w:rPr>
          <w:rFonts w:ascii="Times New Roman"/>
          <w:b w:val="false"/>
          <w:i w:val="false"/>
          <w:color w:val="000000"/>
          <w:sz w:val="28"/>
        </w:rPr>
        <w:t>
      610. Кеменің жалпы беріктілігі есепті толқын жағдайындағы қанатта жүру кезіндегі кесіп өту күшінің әрекетінің қалыпты және қатысты кернеу бойынша тексеру қажет.</w:t>
      </w:r>
      <w:r>
        <w:br/>
      </w:r>
      <w:r>
        <w:rPr>
          <w:rFonts w:ascii="Times New Roman"/>
          <w:b w:val="false"/>
          <w:i w:val="false"/>
          <w:color w:val="000000"/>
          <w:sz w:val="28"/>
        </w:rPr>
        <w:t>
      Сондай-ақ конструкцияның бүтіндей және оның жекелеген элементтернің орнықтылығы тексерілу қажет.</w:t>
      </w:r>
      <w:r>
        <w:br/>
      </w:r>
      <w:r>
        <w:rPr>
          <w:rFonts w:ascii="Times New Roman"/>
          <w:b w:val="false"/>
          <w:i w:val="false"/>
          <w:color w:val="000000"/>
          <w:sz w:val="28"/>
        </w:rPr>
        <w:t>
</w:t>
      </w:r>
      <w:r>
        <w:rPr>
          <w:rFonts w:ascii="Times New Roman"/>
          <w:b w:val="false"/>
          <w:i w:val="false"/>
          <w:color w:val="000000"/>
          <w:sz w:val="28"/>
        </w:rPr>
        <w:t>
      611. Кеменің қанатта жүру кезінде толқынның есепті биіктігі, мынадан кем емес қабылдану қажет, м:</w:t>
      </w:r>
    </w:p>
    <w:bookmarkEnd w:id="126"/>
    <w:p>
      <w:pPr>
        <w:spacing w:after="0"/>
        <w:ind w:left="0"/>
        <w:jc w:val="both"/>
      </w:pPr>
      <w:r>
        <w:rPr>
          <w:rFonts w:ascii="Times New Roman"/>
          <w:b w:val="false"/>
          <w:i w:val="false"/>
          <w:color w:val="000000"/>
          <w:sz w:val="28"/>
        </w:rPr>
        <w:t>      Кеме сыныбы           толқынның есеп биіктігі, м</w:t>
      </w:r>
    </w:p>
    <w:p>
      <w:pPr>
        <w:spacing w:after="0"/>
        <w:ind w:left="0"/>
        <w:jc w:val="both"/>
      </w:pPr>
      <w:r>
        <w:rPr>
          <w:rFonts w:ascii="Times New Roman"/>
          <w:b w:val="false"/>
          <w:i w:val="false"/>
          <w:color w:val="000000"/>
          <w:sz w:val="28"/>
        </w:rPr>
        <w:t>          «О»                  1,3</w:t>
      </w:r>
    </w:p>
    <w:p>
      <w:pPr>
        <w:spacing w:after="0"/>
        <w:ind w:left="0"/>
        <w:jc w:val="both"/>
      </w:pPr>
      <w:r>
        <w:rPr>
          <w:rFonts w:ascii="Times New Roman"/>
          <w:b w:val="false"/>
          <w:i w:val="false"/>
          <w:color w:val="000000"/>
          <w:sz w:val="28"/>
        </w:rPr>
        <w:t>          «Р»                  0,8</w:t>
      </w:r>
    </w:p>
    <w:p>
      <w:pPr>
        <w:spacing w:after="0"/>
        <w:ind w:left="0"/>
        <w:jc w:val="both"/>
      </w:pPr>
      <w:r>
        <w:rPr>
          <w:rFonts w:ascii="Times New Roman"/>
          <w:b w:val="false"/>
          <w:i w:val="false"/>
          <w:color w:val="000000"/>
          <w:sz w:val="28"/>
        </w:rPr>
        <w:t>          «Л»                  0,4</w:t>
      </w:r>
    </w:p>
    <w:bookmarkStart w:name="z680" w:id="127"/>
    <w:p>
      <w:pPr>
        <w:spacing w:after="0"/>
        <w:ind w:left="0"/>
        <w:jc w:val="both"/>
      </w:pPr>
      <w:r>
        <w:rPr>
          <w:rFonts w:ascii="Times New Roman"/>
          <w:b w:val="false"/>
          <w:i w:val="false"/>
          <w:color w:val="000000"/>
          <w:sz w:val="28"/>
        </w:rPr>
        <w:t>
      612. Есепті иілу сәті, кНм, және кесіп өту күші кН, мына формуламен есептелу қажет(осы Қағидаға </w:t>
      </w:r>
      <w:r>
        <w:rPr>
          <w:rFonts w:ascii="Times New Roman"/>
          <w:b w:val="false"/>
          <w:i w:val="false"/>
          <w:color w:val="000000"/>
          <w:sz w:val="28"/>
        </w:rPr>
        <w:t>80-қосымша</w:t>
      </w:r>
      <w:r>
        <w:rPr>
          <w:rFonts w:ascii="Times New Roman"/>
          <w:b w:val="false"/>
          <w:i w:val="false"/>
          <w:color w:val="000000"/>
          <w:sz w:val="28"/>
        </w:rPr>
        <w:t>):</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М</w:t>
      </w:r>
      <w:r>
        <w:rPr>
          <w:rFonts w:ascii="Times New Roman"/>
          <w:b w:val="false"/>
          <w:i w:val="false"/>
          <w:color w:val="000000"/>
          <w:vertAlign w:val="subscript"/>
        </w:rPr>
        <w:t>т</w:t>
      </w:r>
      <w:r>
        <w:rPr>
          <w:rFonts w:ascii="Times New Roman"/>
          <w:b w:val="false"/>
          <w:i w:val="false"/>
          <w:color w:val="000000"/>
          <w:sz w:val="28"/>
        </w:rPr>
        <w:t>(1 + k</w:t>
      </w:r>
      <w:r>
        <w:rPr>
          <w:rFonts w:ascii="Times New Roman"/>
          <w:b w:val="false"/>
          <w:i w:val="false"/>
          <w:color w:val="000000"/>
          <w:vertAlign w:val="subscript"/>
        </w:rPr>
        <w:t>м</w:t>
      </w:r>
      <w:r>
        <w:rPr>
          <w:rFonts w:ascii="Times New Roman"/>
          <w:b w:val="false"/>
          <w:i w:val="false"/>
          <w:color w:val="000000"/>
          <w:sz w:val="28"/>
        </w:rPr>
        <w:t>n)                     (334)</w:t>
      </w:r>
      <w:r>
        <w:br/>
      </w:r>
      <w:r>
        <w:rPr>
          <w:rFonts w:ascii="Times New Roman"/>
          <w:b w:val="false"/>
          <w:i w:val="false"/>
          <w:color w:val="000000"/>
          <w:sz w:val="28"/>
        </w:rPr>
        <w:t>
                        N</w:t>
      </w:r>
      <w:r>
        <w:rPr>
          <w:rFonts w:ascii="Times New Roman"/>
          <w:b w:val="false"/>
          <w:i w:val="false"/>
          <w:color w:val="000000"/>
          <w:vertAlign w:val="subscript"/>
        </w:rPr>
        <w:t>p</w:t>
      </w:r>
      <w:r>
        <w:rPr>
          <w:rFonts w:ascii="Times New Roman"/>
          <w:b w:val="false"/>
          <w:i w:val="false"/>
          <w:color w:val="000000"/>
          <w:sz w:val="28"/>
        </w:rPr>
        <w:t xml:space="preserve"> = N</w:t>
      </w:r>
      <w:r>
        <w:rPr>
          <w:rFonts w:ascii="Times New Roman"/>
          <w:b w:val="false"/>
          <w:i w:val="false"/>
          <w:color w:val="000000"/>
          <w:vertAlign w:val="subscript"/>
        </w:rPr>
        <w:t>т</w:t>
      </w:r>
      <w:r>
        <w:rPr>
          <w:rFonts w:ascii="Times New Roman"/>
          <w:b w:val="false"/>
          <w:i w:val="false"/>
          <w:color w:val="000000"/>
          <w:sz w:val="28"/>
        </w:rPr>
        <w:t>(l + k</w:t>
      </w:r>
      <w:r>
        <w:rPr>
          <w:rFonts w:ascii="Times New Roman"/>
          <w:b w:val="false"/>
          <w:i w:val="false"/>
          <w:color w:val="000000"/>
          <w:vertAlign w:val="subscript"/>
        </w:rPr>
        <w:t>Н</w:t>
      </w:r>
      <w:r>
        <w:rPr>
          <w:rFonts w:ascii="Times New Roman"/>
          <w:b w:val="false"/>
          <w:i w:val="false"/>
          <w:color w:val="000000"/>
          <w:sz w:val="28"/>
        </w:rPr>
        <w:t>n),                    (335)</w:t>
      </w:r>
      <w:r>
        <w:br/>
      </w:r>
      <w:r>
        <w:rPr>
          <w:rFonts w:ascii="Times New Roman"/>
          <w:b w:val="false"/>
          <w:i w:val="false"/>
          <w:color w:val="000000"/>
          <w:sz w:val="28"/>
        </w:rPr>
        <w:t xml:space="preserve">
      мұндағы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color w:val="000000"/>
          <w:sz w:val="28"/>
        </w:rPr>
        <w:t>, N</w:t>
      </w:r>
      <w:r>
        <w:rPr>
          <w:rFonts w:ascii="Times New Roman"/>
          <w:b w:val="false"/>
          <w:i w:val="false"/>
          <w:color w:val="000000"/>
          <w:vertAlign w:val="subscript"/>
        </w:rPr>
        <w:t>T</w:t>
      </w:r>
      <w:r>
        <w:rPr>
          <w:rFonts w:ascii="Times New Roman"/>
          <w:b w:val="false"/>
          <w:i/>
          <w:color w:val="000000"/>
          <w:sz w:val="28"/>
        </w:rPr>
        <w:t xml:space="preserve"> — </w:t>
      </w:r>
      <w:r>
        <w:rPr>
          <w:rFonts w:ascii="Times New Roman"/>
          <w:b w:val="false"/>
          <w:i w:val="false"/>
          <w:color w:val="000000"/>
          <w:sz w:val="28"/>
        </w:rPr>
        <w:t>тынық суда кеменің қанатта жүру кезіндегі қарастырылып жатқан көлденең қимадағы иілу сәті кНм, және, кесіп өту күші, кН;</w:t>
      </w:r>
      <w:r>
        <w:br/>
      </w:r>
      <w:r>
        <w:rPr>
          <w:rFonts w:ascii="Times New Roman"/>
          <w:b w:val="false"/>
          <w:i w:val="false"/>
          <w:color w:val="000000"/>
          <w:sz w:val="28"/>
        </w:rPr>
        <w:t>
      k</w:t>
      </w:r>
      <w:r>
        <w:rPr>
          <w:rFonts w:ascii="Times New Roman"/>
          <w:b w:val="false"/>
          <w:i w:val="false"/>
          <w:color w:val="000000"/>
          <w:vertAlign w:val="subscript"/>
        </w:rPr>
        <w:t>М</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қарастырылып жатқан кеменің ұзындығы бойынша көлденең қиманың орналасуына қатысты және мынадай формуламен анықталатын коэффициенттер:</w:t>
      </w:r>
      <w:r>
        <w:br/>
      </w:r>
      <w:r>
        <w:rPr>
          <w:rFonts w:ascii="Times New Roman"/>
          <w:b w:val="false"/>
          <w:i w:val="false"/>
          <w:color w:val="000000"/>
          <w:sz w:val="28"/>
        </w:rPr>
        <w:t>
                         k</w:t>
      </w:r>
      <w:r>
        <w:rPr>
          <w:rFonts w:ascii="Times New Roman"/>
          <w:b w:val="false"/>
          <w:i w:val="false"/>
          <w:color w:val="000000"/>
          <w:vertAlign w:val="subscript"/>
        </w:rPr>
        <w:t xml:space="preserve">м </w:t>
      </w:r>
      <w:r>
        <w:rPr>
          <w:rFonts w:ascii="Times New Roman"/>
          <w:b w:val="false"/>
          <w:i w:val="false"/>
          <w:color w:val="000000"/>
          <w:sz w:val="28"/>
        </w:rPr>
        <w:t>= 1- 0,040j;                     (336)</w:t>
      </w:r>
      <w:r>
        <w:br/>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0,7 - 0,015j,                   (337)</w:t>
      </w:r>
      <w:r>
        <w:br/>
      </w:r>
      <w:r>
        <w:rPr>
          <w:rFonts w:ascii="Times New Roman"/>
          <w:b w:val="false"/>
          <w:i w:val="false"/>
          <w:color w:val="000000"/>
          <w:sz w:val="28"/>
        </w:rPr>
        <w:t>
      мұндағы j – есепті шпангоут нөмірі:</w:t>
      </w:r>
      <w:r>
        <w:br/>
      </w:r>
      <w:r>
        <w:rPr>
          <w:rFonts w:ascii="Times New Roman"/>
          <w:b w:val="false"/>
          <w:i w:val="false"/>
          <w:color w:val="000000"/>
          <w:sz w:val="28"/>
        </w:rPr>
        <w:t>
      шеткі шпангоут алдыңғы жағы үшін j = 0,</w:t>
      </w:r>
      <w:r>
        <w:br/>
      </w:r>
      <w:r>
        <w:rPr>
          <w:rFonts w:ascii="Times New Roman"/>
          <w:b w:val="false"/>
          <w:i w:val="false"/>
          <w:color w:val="000000"/>
          <w:sz w:val="28"/>
        </w:rPr>
        <w:t>
      шеткі азық үшін j = 20;</w:t>
      </w:r>
      <w:r>
        <w:br/>
      </w:r>
      <w:r>
        <w:rPr>
          <w:rFonts w:ascii="Times New Roman"/>
          <w:b w:val="false"/>
          <w:i w:val="false"/>
          <w:color w:val="000000"/>
          <w:sz w:val="28"/>
        </w:rPr>
        <w:t>
      n – жүктеменің қосымша есебі (мұрындық қанаттық құрылғысы үстіндегі қимадағы қосымша жеделдету қатынасы кеменің қанатқа кіруі кезінде бос құлауды жылдамдату есепті толқын шарты)</w:t>
      </w:r>
      <w:r>
        <w:br/>
      </w:r>
      <w:r>
        <w:rPr>
          <w:rFonts w:ascii="Times New Roman"/>
          <w:b w:val="false"/>
          <w:i w:val="false"/>
          <w:color w:val="000000"/>
          <w:sz w:val="28"/>
        </w:rPr>
        <w:t>
      n – мәні прототип немесе моделді сынау нәтижелері бойынша анықтау қажет. Егер мұндай жағдайда болмаған кезде оны мына формула бойынша анықтайды рұқсат етіледі</w:t>
      </w:r>
      <w:r>
        <w:br/>
      </w:r>
      <w:r>
        <w:rPr>
          <w:rFonts w:ascii="Times New Roman"/>
          <w:b w:val="false"/>
          <w:i w:val="false"/>
          <w:color w:val="000000"/>
          <w:sz w:val="28"/>
        </w:rPr>
        <w:t>
                             </w:t>
      </w:r>
      <w:r>
        <w:drawing>
          <wp:inline distT="0" distB="0" distL="0" distR="0">
            <wp:extent cx="463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635500" cy="355600"/>
                    </a:xfrm>
                    <a:prstGeom prst="rect">
                      <a:avLst/>
                    </a:prstGeom>
                  </pic:spPr>
                </pic:pic>
              </a:graphicData>
            </a:graphic>
          </wp:inline>
        </w:drawing>
      </w:r>
      <w:r>
        <w:br/>
      </w:r>
      <w:r>
        <w:rPr>
          <w:rFonts w:ascii="Times New Roman"/>
          <w:b w:val="false"/>
          <w:i w:val="false"/>
          <w:color w:val="000000"/>
          <w:sz w:val="28"/>
        </w:rPr>
        <w:t>
      D</w:t>
      </w:r>
      <w:r>
        <w:rPr>
          <w:rFonts w:ascii="Times New Roman"/>
          <w:b w:val="false"/>
          <w:i w:val="false"/>
          <w:color w:val="000000"/>
          <w:vertAlign w:val="subscript"/>
        </w:rPr>
        <w:t>пр</w:t>
      </w:r>
      <w:r>
        <w:rPr>
          <w:rFonts w:ascii="Times New Roman"/>
          <w:b w:val="false"/>
          <w:i w:val="false"/>
          <w:color w:val="000000"/>
          <w:sz w:val="28"/>
        </w:rPr>
        <w:t xml:space="preserve"> — келтірілген су ығыстыру, т:</w:t>
      </w:r>
      <w:r>
        <w:br/>
      </w:r>
      <w:r>
        <w:rPr>
          <w:rFonts w:ascii="Times New Roman"/>
          <w:b w:val="false"/>
          <w:i w:val="false"/>
          <w:color w:val="000000"/>
          <w:sz w:val="28"/>
        </w:rPr>
        <w:t>
                           </w:t>
      </w:r>
      <w:r>
        <w:drawing>
          <wp:inline distT="0" distB="0" distL="0" distR="0">
            <wp:extent cx="486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864100" cy="342900"/>
                    </a:xfrm>
                    <a:prstGeom prst="rect">
                      <a:avLst/>
                    </a:prstGeom>
                  </pic:spPr>
                </pic:pic>
              </a:graphicData>
            </a:graphic>
          </wp:inline>
        </w:drawing>
      </w:r>
      <w:r>
        <w:br/>
      </w: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xml:space="preserve"> — кеменің ауырлық орталығының алдыңғы жақты қанатындағы күшті қолдау қосымшасы нүктесінен ауытқуы (О нүктесін осы Қағидаға 80-қосымша);</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мыналарға тең коэффициент:</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1,5 м үшін 0,035;</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1,3 м үшін 0,030;</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0,8 м үшін 0,020;</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0,4 м үшін 0,010.</w:t>
      </w:r>
      <w:r>
        <w:br/>
      </w:r>
      <w:r>
        <w:rPr>
          <w:rFonts w:ascii="Times New Roman"/>
          <w:b w:val="false"/>
          <w:i w:val="false"/>
          <w:color w:val="000000"/>
          <w:sz w:val="28"/>
        </w:rPr>
        <w:t>
</w:t>
      </w:r>
      <w:r>
        <w:rPr>
          <w:rFonts w:ascii="Times New Roman"/>
          <w:b w:val="false"/>
          <w:i/>
          <w:color w:val="000000"/>
          <w:sz w:val="28"/>
        </w:rPr>
        <w:t xml:space="preserve">      m — </w:t>
      </w:r>
      <w:r>
        <w:rPr>
          <w:rFonts w:ascii="Times New Roman"/>
          <w:b w:val="false"/>
          <w:i w:val="false"/>
          <w:color w:val="000000"/>
          <w:sz w:val="28"/>
        </w:rPr>
        <w:t>осы Қағидаға 81-қосымша бойынша түптің киловатының есепті бұрышына байланысты А - А қима (осы Қағидаға </w:t>
      </w:r>
      <w:r>
        <w:rPr>
          <w:rFonts w:ascii="Times New Roman"/>
          <w:b w:val="false"/>
          <w:i w:val="false"/>
          <w:color w:val="000000"/>
          <w:sz w:val="28"/>
        </w:rPr>
        <w:t>82-қосымша</w:t>
      </w:r>
      <w:r>
        <w:rPr>
          <w:rFonts w:ascii="Times New Roman"/>
          <w:b w:val="false"/>
          <w:i w:val="false"/>
          <w:color w:val="000000"/>
          <w:sz w:val="28"/>
        </w:rPr>
        <w:t>) анықталатын коэффициент;</w:t>
      </w:r>
      <w:r>
        <w:br/>
      </w:r>
      <w:r>
        <w:rPr>
          <w:rFonts w:ascii="Times New Roman"/>
          <w:b w:val="false"/>
          <w:i w:val="false"/>
          <w:color w:val="000000"/>
          <w:sz w:val="28"/>
        </w:rPr>
        <w:t>
      v</w:t>
      </w:r>
      <w:r>
        <w:rPr>
          <w:rFonts w:ascii="Times New Roman"/>
          <w:b w:val="false"/>
          <w:i w:val="false"/>
          <w:color w:val="000000"/>
          <w:vertAlign w:val="subscript"/>
        </w:rPr>
        <w:t>в</w:t>
      </w:r>
      <w:r>
        <w:rPr>
          <w:rFonts w:ascii="Times New Roman"/>
          <w:b w:val="false"/>
          <w:i w:val="false"/>
          <w:color w:val="000000"/>
          <w:sz w:val="28"/>
        </w:rPr>
        <w:t xml:space="preserve"> — есепті толқын шарттарында қанаттағы кеме жүрісінің жылдамдығы, мына формуламен анықталады, км/ч;</w:t>
      </w:r>
    </w:p>
    <w:bookmarkEnd w:id="127"/>
    <w:p>
      <w:pPr>
        <w:spacing w:after="0"/>
        <w:ind w:left="0"/>
        <w:jc w:val="both"/>
      </w:pPr>
      <w:r>
        <w:rPr>
          <w:rFonts w:ascii="Times New Roman"/>
          <w:b w:val="false"/>
          <w:i w:val="false"/>
          <w:color w:val="000000"/>
          <w:sz w:val="28"/>
        </w:rPr>
        <w:t>v</w:t>
      </w:r>
      <w:r>
        <w:rPr>
          <w:rFonts w:ascii="Times New Roman"/>
          <w:b w:val="false"/>
          <w:i w:val="false"/>
          <w:color w:val="000000"/>
          <w:vertAlign w:val="subscript"/>
        </w:rPr>
        <w:t>в</w:t>
      </w:r>
      <w:r>
        <w:rPr>
          <w:rFonts w:ascii="Times New Roman"/>
          <w:b w:val="false"/>
          <w:i w:val="false"/>
          <w:color w:val="000000"/>
          <w:sz w:val="28"/>
        </w:rPr>
        <w:t xml:space="preserve"> = 0,85v,                      (340)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 —</w:t>
      </w:r>
      <w:r>
        <w:rPr>
          <w:rFonts w:ascii="Times New Roman"/>
          <w:b w:val="false"/>
          <w:i w:val="false"/>
          <w:color w:val="000000"/>
          <w:sz w:val="28"/>
        </w:rPr>
        <w:t xml:space="preserve"> тынық судағы қанаттағы кеменің жылдамдығы, км/ч.</w:t>
      </w:r>
      <w:r>
        <w:br/>
      </w:r>
      <w:r>
        <w:rPr>
          <w:rFonts w:ascii="Times New Roman"/>
          <w:b w:val="false"/>
          <w:i w:val="false"/>
          <w:color w:val="000000"/>
          <w:sz w:val="28"/>
        </w:rPr>
        <w:t xml:space="preserve">
      Толқын биіктігінің аралық мәндерінің коэффициенті </w:t>
      </w:r>
      <w:r>
        <w:rPr>
          <w:rFonts w:ascii="Times New Roman"/>
          <w:b w:val="false"/>
          <w:i/>
          <w:color w:val="000000"/>
          <w:sz w:val="28"/>
        </w:rPr>
        <w:t>к</w:t>
      </w:r>
      <w:r>
        <w:rPr>
          <w:rFonts w:ascii="Times New Roman"/>
          <w:b w:val="false"/>
          <w:i w:val="false"/>
          <w:color w:val="000000"/>
          <w:sz w:val="28"/>
        </w:rPr>
        <w:t xml:space="preserve"> сызықтық интерполяция көмегімен анықталады.</w:t>
      </w:r>
      <w:r>
        <w:br/>
      </w:r>
      <w:r>
        <w:rPr>
          <w:rFonts w:ascii="Times New Roman"/>
          <w:b w:val="false"/>
          <w:i w:val="false"/>
          <w:color w:val="000000"/>
          <w:sz w:val="28"/>
        </w:rPr>
        <w:t>
      v</w:t>
      </w:r>
      <w:r>
        <w:rPr>
          <w:rFonts w:ascii="Times New Roman"/>
          <w:b w:val="false"/>
          <w:i w:val="false"/>
          <w:color w:val="000000"/>
          <w:vertAlign w:val="subscript"/>
        </w:rPr>
        <w:t>в</w:t>
      </w:r>
      <w:r>
        <w:rPr>
          <w:rFonts w:ascii="Times New Roman"/>
          <w:b w:val="false"/>
          <w:i w:val="false"/>
          <w:color w:val="000000"/>
          <w:sz w:val="28"/>
        </w:rPr>
        <w:t xml:space="preserve"> және </w:t>
      </w:r>
      <w:r>
        <w:rPr>
          <w:rFonts w:ascii="Times New Roman"/>
          <w:b w:val="false"/>
          <w:i/>
          <w:color w:val="000000"/>
          <w:sz w:val="28"/>
        </w:rPr>
        <w:t xml:space="preserve">к </w:t>
      </w:r>
      <w:r>
        <w:rPr>
          <w:rFonts w:ascii="Times New Roman"/>
          <w:b w:val="false"/>
          <w:i w:val="false"/>
          <w:color w:val="000000"/>
          <w:sz w:val="28"/>
        </w:rPr>
        <w:t>мәндері моделді сынау мәліметтері немесе кеме – прототип бойынша нақтылау қажет.</w:t>
      </w:r>
      <w:r>
        <w:br/>
      </w:r>
      <w:r>
        <w:rPr>
          <w:rFonts w:ascii="Times New Roman"/>
          <w:b w:val="false"/>
          <w:i w:val="false"/>
          <w:color w:val="000000"/>
          <w:sz w:val="28"/>
        </w:rPr>
        <w:t xml:space="preserve">
      Осы Қағиданың 334 және 335 формуласындағы </w:t>
      </w:r>
      <w:r>
        <w:rPr>
          <w:rFonts w:ascii="Times New Roman"/>
          <w:b w:val="false"/>
          <w:i/>
          <w:color w:val="000000"/>
          <w:sz w:val="28"/>
        </w:rPr>
        <w:t>n</w:t>
      </w:r>
      <w:r>
        <w:rPr>
          <w:rFonts w:ascii="Times New Roman"/>
          <w:b w:val="false"/>
          <w:i w:val="false"/>
          <w:color w:val="000000"/>
          <w:sz w:val="28"/>
        </w:rPr>
        <w:t xml:space="preserve"> мәні аз қабылданбауы тиіс:</w:t>
      </w:r>
    </w:p>
    <w:p>
      <w:pPr>
        <w:spacing w:after="0"/>
        <w:ind w:left="0"/>
        <w:jc w:val="both"/>
      </w:pPr>
      <w:r>
        <w:rPr>
          <w:rFonts w:ascii="Times New Roman"/>
          <w:b w:val="false"/>
          <w:i/>
          <w:color w:val="000000"/>
          <w:sz w:val="28"/>
        </w:rPr>
        <w:t xml:space="preserve">h </w:t>
      </w:r>
      <w:r>
        <w:rPr>
          <w:rFonts w:ascii="Times New Roman"/>
          <w:b w:val="false"/>
          <w:i w:val="false"/>
          <w:color w:val="000000"/>
          <w:sz w:val="28"/>
        </w:rPr>
        <w:t>= 1,5м үшін 1,0</w:t>
      </w:r>
    </w:p>
    <w:p>
      <w:pPr>
        <w:spacing w:after="0"/>
        <w:ind w:left="0"/>
        <w:jc w:val="both"/>
      </w:pPr>
      <w:r>
        <w:rPr>
          <w:rFonts w:ascii="Times New Roman"/>
          <w:b w:val="false"/>
          <w:i/>
          <w:color w:val="000000"/>
          <w:sz w:val="28"/>
        </w:rPr>
        <w:t xml:space="preserve">h </w:t>
      </w:r>
      <w:r>
        <w:rPr>
          <w:rFonts w:ascii="Times New Roman"/>
          <w:b w:val="false"/>
          <w:i w:val="false"/>
          <w:color w:val="000000"/>
          <w:sz w:val="28"/>
        </w:rPr>
        <w:t>= 1,3м үшін 0,9</w:t>
      </w:r>
    </w:p>
    <w:p>
      <w:pPr>
        <w:spacing w:after="0"/>
        <w:ind w:left="0"/>
        <w:jc w:val="both"/>
      </w:pPr>
      <w:r>
        <w:rPr>
          <w:rFonts w:ascii="Times New Roman"/>
          <w:b w:val="false"/>
          <w:i/>
          <w:color w:val="000000"/>
          <w:sz w:val="28"/>
        </w:rPr>
        <w:t xml:space="preserve">h </w:t>
      </w:r>
      <w:r>
        <w:rPr>
          <w:rFonts w:ascii="Times New Roman"/>
          <w:b w:val="false"/>
          <w:i w:val="false"/>
          <w:color w:val="000000"/>
          <w:sz w:val="28"/>
        </w:rPr>
        <w:t>= 0,8м үшін 0,6</w:t>
      </w:r>
    </w:p>
    <w:p>
      <w:pPr>
        <w:spacing w:after="0"/>
        <w:ind w:left="0"/>
        <w:jc w:val="both"/>
      </w:pPr>
      <w:r>
        <w:rPr>
          <w:rFonts w:ascii="Times New Roman"/>
          <w:b w:val="false"/>
          <w:i/>
          <w:color w:val="000000"/>
          <w:sz w:val="28"/>
        </w:rPr>
        <w:t xml:space="preserve">h </w:t>
      </w:r>
      <w:r>
        <w:rPr>
          <w:rFonts w:ascii="Times New Roman"/>
          <w:b w:val="false"/>
          <w:i w:val="false"/>
          <w:color w:val="000000"/>
          <w:sz w:val="28"/>
        </w:rPr>
        <w:t xml:space="preserve">= 0,4м үшін 3 </w:t>
      </w:r>
    </w:p>
    <w:bookmarkStart w:name="z681" w:id="128"/>
    <w:p>
      <w:pPr>
        <w:spacing w:after="0"/>
        <w:ind w:left="0"/>
        <w:jc w:val="both"/>
      </w:pPr>
      <w:r>
        <w:rPr>
          <w:rFonts w:ascii="Times New Roman"/>
          <w:b w:val="false"/>
          <w:i w:val="false"/>
          <w:color w:val="000000"/>
          <w:sz w:val="28"/>
        </w:rPr>
        <w:t>      Кеменің қанаттағы жүрісі кезіндегі есепті толқын биіктігін таңдау (кеменің тиісті сыныбына сәйкес диапазон биіктігінде) жобалаудың техникалық тапсырмасы негізінде жүргізілу қажет. Бұл толқын биіктігі кеменің қанаттағы қозғалысының шектеуіші болып табылады және Пайдалану бойынша нұсқаулыққа енгізілу қажет.</w:t>
      </w:r>
      <w:r>
        <w:br/>
      </w:r>
      <w:r>
        <w:rPr>
          <w:rFonts w:ascii="Times New Roman"/>
          <w:b w:val="false"/>
          <w:i w:val="false"/>
          <w:color w:val="000000"/>
          <w:sz w:val="28"/>
        </w:rPr>
        <w:t xml:space="preserve">
      613. Иілу сәттерін </w:t>
      </w:r>
      <w:r>
        <w:rPr>
          <w:rFonts w:ascii="Times New Roman"/>
          <w:b w:val="false"/>
          <w:i/>
          <w:color w:val="000000"/>
          <w:sz w:val="28"/>
        </w:rPr>
        <w:t>М</w:t>
      </w:r>
      <w:r>
        <w:rPr>
          <w:rFonts w:ascii="Times New Roman"/>
          <w:b w:val="false"/>
          <w:i w:val="false"/>
          <w:color w:val="000000"/>
          <w:vertAlign w:val="subscript"/>
        </w:rPr>
        <w:t xml:space="preserve">Т </w:t>
      </w:r>
      <w:r>
        <w:rPr>
          <w:rFonts w:ascii="Times New Roman"/>
          <w:b w:val="false"/>
          <w:i w:val="false"/>
          <w:color w:val="000000"/>
          <w:sz w:val="28"/>
        </w:rPr>
        <w:t xml:space="preserve">және кесіп өту күшін </w:t>
      </w:r>
      <w:r>
        <w:rPr>
          <w:rFonts w:ascii="Times New Roman"/>
          <w:b w:val="false"/>
          <w:i/>
          <w:color w:val="000000"/>
          <w:sz w:val="28"/>
        </w:rPr>
        <w:t>N</w:t>
      </w:r>
      <w:r>
        <w:rPr>
          <w:rFonts w:ascii="Times New Roman"/>
          <w:b w:val="false"/>
          <w:i w:val="false"/>
          <w:color w:val="000000"/>
          <w:vertAlign w:val="subscript"/>
        </w:rPr>
        <w:t xml:space="preserve">T </w:t>
      </w:r>
      <w:r>
        <w:rPr>
          <w:rFonts w:ascii="Times New Roman"/>
          <w:b w:val="false"/>
          <w:i w:val="false"/>
          <w:color w:val="000000"/>
          <w:sz w:val="28"/>
        </w:rPr>
        <w:t>есептеу кезінде мынадай нұсқауларды орындау қажет:</w:t>
      </w:r>
      <w:r>
        <w:br/>
      </w:r>
      <w:r>
        <w:rPr>
          <w:rFonts w:ascii="Times New Roman"/>
          <w:b w:val="false"/>
          <w:i w:val="false"/>
          <w:color w:val="000000"/>
          <w:sz w:val="28"/>
        </w:rPr>
        <w:t>
      1) қисық жүктемелерді жалпы қабылданған тәсілдермен тік тұратын 21 кем емес ордината бойынша жасау керек;</w:t>
      </w:r>
      <w:r>
        <w:br/>
      </w:r>
      <w:r>
        <w:rPr>
          <w:rFonts w:ascii="Times New Roman"/>
          <w:b w:val="false"/>
          <w:i w:val="false"/>
          <w:color w:val="000000"/>
          <w:sz w:val="28"/>
        </w:rPr>
        <w:t>
      2) қанаттарды қолдау күшінің семпті мәні, кН, мына формула бойынша анықталады:</w:t>
      </w:r>
      <w:r>
        <w:br/>
      </w:r>
      <w:r>
        <w:rPr>
          <w:rFonts w:ascii="Times New Roman"/>
          <w:b w:val="false"/>
          <w:i w:val="false"/>
          <w:color w:val="000000"/>
          <w:sz w:val="28"/>
        </w:rPr>
        <w:t>
      алдыңғы жақты қанаты үшін</w:t>
      </w:r>
      <w:r>
        <w:br/>
      </w:r>
      <w:r>
        <w:rPr>
          <w:rFonts w:ascii="Times New Roman"/>
          <w:b w:val="false"/>
          <w:i w:val="false"/>
          <w:color w:val="000000"/>
          <w:sz w:val="28"/>
        </w:rPr>
        <w:t>
                        F</w:t>
      </w:r>
      <w:r>
        <w:rPr>
          <w:rFonts w:ascii="Times New Roman"/>
          <w:b w:val="false"/>
          <w:i w:val="false"/>
          <w:color w:val="000000"/>
          <w:vertAlign w:val="subscript"/>
        </w:rPr>
        <w:t xml:space="preserve">тн </w:t>
      </w:r>
      <w:r>
        <w:rPr>
          <w:rFonts w:ascii="Times New Roman"/>
          <w:b w:val="false"/>
          <w:i w:val="false"/>
          <w:color w:val="000000"/>
          <w:sz w:val="28"/>
        </w:rPr>
        <w:t>= 9,81(D - F</w:t>
      </w:r>
      <w:r>
        <w:rPr>
          <w:rFonts w:ascii="Times New Roman"/>
          <w:b w:val="false"/>
          <w:i w:val="false"/>
          <w:color w:val="000000"/>
          <w:vertAlign w:val="subscript"/>
        </w:rPr>
        <w:t>тк</w:t>
      </w:r>
      <w:r>
        <w:rPr>
          <w:rFonts w:ascii="Times New Roman"/>
          <w:b w:val="false"/>
          <w:i w:val="false"/>
          <w:color w:val="000000"/>
          <w:sz w:val="28"/>
        </w:rPr>
        <w:t>),                 (341)</w:t>
      </w:r>
      <w:r>
        <w:br/>
      </w:r>
      <w:r>
        <w:rPr>
          <w:rFonts w:ascii="Times New Roman"/>
          <w:b w:val="false"/>
          <w:i w:val="false"/>
          <w:color w:val="000000"/>
          <w:sz w:val="28"/>
        </w:rPr>
        <w:t>
      қ қанаты үшін</w:t>
      </w:r>
      <w:r>
        <w:br/>
      </w:r>
      <w:r>
        <w:rPr>
          <w:rFonts w:ascii="Times New Roman"/>
          <w:b w:val="false"/>
          <w:i w:val="false"/>
          <w:color w:val="000000"/>
          <w:sz w:val="28"/>
        </w:rPr>
        <w:t>
                        F</w:t>
      </w:r>
      <w:r>
        <w:rPr>
          <w:rFonts w:ascii="Times New Roman"/>
          <w:b w:val="false"/>
          <w:i w:val="false"/>
          <w:color w:val="000000"/>
          <w:vertAlign w:val="subscript"/>
        </w:rPr>
        <w:t>тк</w:t>
      </w:r>
      <w:r>
        <w:rPr>
          <w:rFonts w:ascii="Times New Roman"/>
          <w:b w:val="false"/>
          <w:i w:val="false"/>
          <w:color w:val="000000"/>
          <w:sz w:val="28"/>
        </w:rPr>
        <w:t xml:space="preserve"> = 9,81Dl</w:t>
      </w:r>
      <w:r>
        <w:rPr>
          <w:rFonts w:ascii="Times New Roman"/>
          <w:b w:val="false"/>
          <w:i w:val="false"/>
          <w:color w:val="000000"/>
          <w:vertAlign w:val="subscript"/>
        </w:rPr>
        <w:t>н</w:t>
      </w:r>
      <w:r>
        <w:rPr>
          <w:rFonts w:ascii="Times New Roman"/>
          <w:b w:val="false"/>
          <w:i w:val="false"/>
          <w:color w:val="000000"/>
          <w:sz w:val="28"/>
        </w:rPr>
        <w:t>/l</w:t>
      </w:r>
      <w:r>
        <w:rPr>
          <w:rFonts w:ascii="Times New Roman"/>
          <w:b w:val="false"/>
          <w:i w:val="false"/>
          <w:color w:val="000000"/>
          <w:vertAlign w:val="subscript"/>
        </w:rPr>
        <w:t>0</w:t>
      </w:r>
      <w:r>
        <w:rPr>
          <w:rFonts w:ascii="Times New Roman"/>
          <w:b w:val="false"/>
          <w:i w:val="false"/>
          <w:color w:val="000000"/>
          <w:sz w:val="28"/>
        </w:rPr>
        <w:t>;                    (342)</w:t>
      </w:r>
      <w:r>
        <w:br/>
      </w:r>
      <w:r>
        <w:rPr>
          <w:rFonts w:ascii="Times New Roman"/>
          <w:b w:val="false"/>
          <w:i w:val="false"/>
          <w:color w:val="000000"/>
          <w:sz w:val="28"/>
        </w:rPr>
        <w:t>
      мұндағы l</w:t>
      </w:r>
      <w:r>
        <w:rPr>
          <w:rFonts w:ascii="Times New Roman"/>
          <w:b w:val="false"/>
          <w:i w:val="false"/>
          <w:color w:val="000000"/>
          <w:vertAlign w:val="subscript"/>
        </w:rPr>
        <w:t>0</w:t>
      </w:r>
      <w:r>
        <w:rPr>
          <w:rFonts w:ascii="Times New Roman"/>
          <w:b w:val="false"/>
          <w:i w:val="false"/>
          <w:color w:val="000000"/>
          <w:sz w:val="28"/>
        </w:rPr>
        <w:t xml:space="preserve"> — алдыңғы жақтағы және артқы жақты қанаттар арасындағы күшті қолдау қосымшасы нүктесінің аралығының арақашықтығы,м;</w:t>
      </w:r>
      <w:r>
        <w:br/>
      </w:r>
      <w:r>
        <w:rPr>
          <w:rFonts w:ascii="Times New Roman"/>
          <w:b w:val="false"/>
          <w:i w:val="false"/>
          <w:color w:val="000000"/>
          <w:sz w:val="28"/>
        </w:rPr>
        <w:t>
      3) қанаттарды қолдау күші қосымшасының нүктелері F</w:t>
      </w:r>
      <w:r>
        <w:rPr>
          <w:rFonts w:ascii="Times New Roman"/>
          <w:b w:val="false"/>
          <w:i w:val="false"/>
          <w:color w:val="000000"/>
          <w:vertAlign w:val="subscript"/>
        </w:rPr>
        <w:t>тн</w:t>
      </w:r>
      <w:r>
        <w:rPr>
          <w:rFonts w:ascii="Times New Roman"/>
          <w:b w:val="false"/>
          <w:i w:val="false"/>
          <w:color w:val="000000"/>
          <w:sz w:val="28"/>
        </w:rPr>
        <w:t xml:space="preserve"> және F</w:t>
      </w:r>
      <w:r>
        <w:rPr>
          <w:rFonts w:ascii="Times New Roman"/>
          <w:b w:val="false"/>
          <w:i w:val="false"/>
          <w:color w:val="000000"/>
          <w:vertAlign w:val="subscript"/>
        </w:rPr>
        <w:t xml:space="preserve">тк </w:t>
      </w:r>
      <w:r>
        <w:rPr>
          <w:rFonts w:ascii="Times New Roman"/>
          <w:b w:val="false"/>
          <w:i w:val="false"/>
          <w:color w:val="000000"/>
          <w:sz w:val="28"/>
        </w:rPr>
        <w:t>осы Қағидаға </w:t>
      </w:r>
      <w:r>
        <w:rPr>
          <w:rFonts w:ascii="Times New Roman"/>
          <w:b w:val="false"/>
          <w:i w:val="false"/>
          <w:color w:val="000000"/>
          <w:sz w:val="28"/>
        </w:rPr>
        <w:t>79-қосымшаға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xml:space="preserve">
      4) қанаттарды қолдау күші </w:t>
      </w:r>
      <w:r>
        <w:rPr>
          <w:rFonts w:ascii="Times New Roman"/>
          <w:b w:val="false"/>
          <w:i/>
          <w:color w:val="000000"/>
          <w:sz w:val="28"/>
        </w:rPr>
        <w:t>F</w:t>
      </w:r>
      <w:r>
        <w:rPr>
          <w:rFonts w:ascii="Times New Roman"/>
          <w:b w:val="false"/>
          <w:i w:val="false"/>
          <w:color w:val="000000"/>
          <w:vertAlign w:val="subscript"/>
        </w:rPr>
        <w:t>TH</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 xml:space="preserve">TK </w:t>
      </w:r>
      <w:r>
        <w:rPr>
          <w:rFonts w:ascii="Times New Roman"/>
          <w:b w:val="false"/>
          <w:i w:val="false"/>
          <w:color w:val="000000"/>
          <w:sz w:val="28"/>
        </w:rPr>
        <w:t>алдыңғы жақты (артқы жақты) қанаттарының бағаналарының кеме бойындағы ұзындығына байланысты шпация есебі бойынша бөледі.</w:t>
      </w:r>
      <w:r>
        <w:br/>
      </w:r>
      <w:r>
        <w:rPr>
          <w:rFonts w:ascii="Times New Roman"/>
          <w:b w:val="false"/>
          <w:i w:val="false"/>
          <w:color w:val="000000"/>
          <w:sz w:val="28"/>
        </w:rPr>
        <w:t>
</w:t>
      </w:r>
      <w:r>
        <w:rPr>
          <w:rFonts w:ascii="Times New Roman"/>
          <w:b w:val="false"/>
          <w:i w:val="false"/>
          <w:color w:val="000000"/>
          <w:sz w:val="28"/>
        </w:rPr>
        <w:t>
      614. Кеменің жалпы беріктілігін тексеру (осы Қағидаға </w:t>
      </w:r>
      <w:r>
        <w:rPr>
          <w:rFonts w:ascii="Times New Roman"/>
          <w:b w:val="false"/>
          <w:i w:val="false"/>
          <w:color w:val="000000"/>
          <w:sz w:val="28"/>
        </w:rPr>
        <w:t>78-қосымша</w:t>
      </w:r>
      <w:r>
        <w:rPr>
          <w:rFonts w:ascii="Times New Roman"/>
          <w:b w:val="false"/>
          <w:i w:val="false"/>
          <w:color w:val="000000"/>
          <w:sz w:val="28"/>
        </w:rPr>
        <w:t>), едәуір қалыпты кернеу күтілетін Қалыпты кернеу бойынша қималарда жүргізілу тиіс:</w:t>
      </w:r>
      <w:r>
        <w:br/>
      </w:r>
      <w:r>
        <w:rPr>
          <w:rFonts w:ascii="Times New Roman"/>
          <w:b w:val="false"/>
          <w:i w:val="false"/>
          <w:color w:val="000000"/>
          <w:sz w:val="28"/>
        </w:rPr>
        <w:t>
      I - I, қимада, едәуір иілу сәттерінде;</w:t>
      </w:r>
      <w:r>
        <w:br/>
      </w:r>
      <w:r>
        <w:rPr>
          <w:rFonts w:ascii="Times New Roman"/>
          <w:b w:val="false"/>
          <w:i w:val="false"/>
          <w:color w:val="000000"/>
          <w:sz w:val="28"/>
        </w:rPr>
        <w:t>
      Кеменің ортаңғы бөлігіндегі II - II және III - III әлсіз қималарды;</w:t>
      </w:r>
      <w:r>
        <w:br/>
      </w:r>
      <w:r>
        <w:rPr>
          <w:rFonts w:ascii="Times New Roman"/>
          <w:b w:val="false"/>
          <w:i w:val="false"/>
          <w:color w:val="000000"/>
          <w:sz w:val="28"/>
        </w:rPr>
        <w:t>
      IV - IV қималарда, қондырма дуалының жалпы участкісінің қанатты құрылғысынан болмаған жағдайда, құрылғының алдыңғы жақты қанаты ауданындағы.</w:t>
      </w:r>
      <w:r>
        <w:br/>
      </w:r>
      <w:r>
        <w:rPr>
          <w:rFonts w:ascii="Times New Roman"/>
          <w:b w:val="false"/>
          <w:i w:val="false"/>
          <w:color w:val="000000"/>
          <w:sz w:val="28"/>
        </w:rPr>
        <w:t>
      I - I қималардағы есепті иілу моменті II - II немесе III - III қималардағы моментерден 10% кем айрықшаланатын болса, I - I қимасының жалпы беріктілік есебін жүргізбеуге болады.</w:t>
      </w:r>
      <w:r>
        <w:br/>
      </w:r>
      <w:r>
        <w:rPr>
          <w:rFonts w:ascii="Times New Roman"/>
          <w:b w:val="false"/>
          <w:i w:val="false"/>
          <w:color w:val="000000"/>
          <w:sz w:val="28"/>
        </w:rPr>
        <w:t>
</w:t>
      </w:r>
      <w:r>
        <w:rPr>
          <w:rFonts w:ascii="Times New Roman"/>
          <w:b w:val="false"/>
          <w:i w:val="false"/>
          <w:color w:val="000000"/>
          <w:sz w:val="28"/>
        </w:rPr>
        <w:t xml:space="preserve">
      615. I - I, II - II және III - III қималарда эквивалентті брустың қарсыласу моментін анықтау кезінде корпус және қондырманың байланысы, ал IV - IV </w:t>
      </w:r>
      <w:r>
        <w:rPr>
          <w:rFonts w:ascii="Times New Roman"/>
          <w:b w:val="false"/>
          <w:i/>
          <w:color w:val="000000"/>
          <w:sz w:val="28"/>
        </w:rPr>
        <w:t xml:space="preserve">— </w:t>
      </w:r>
      <w:r>
        <w:rPr>
          <w:rFonts w:ascii="Times New Roman"/>
          <w:b w:val="false"/>
          <w:i w:val="false"/>
          <w:color w:val="000000"/>
          <w:sz w:val="28"/>
        </w:rPr>
        <w:t>қимада тек корпус байланысын ғана ескеру қажет.</w:t>
      </w:r>
      <w:r>
        <w:br/>
      </w:r>
      <w:r>
        <w:rPr>
          <w:rFonts w:ascii="Times New Roman"/>
          <w:b w:val="false"/>
          <w:i w:val="false"/>
          <w:color w:val="000000"/>
          <w:sz w:val="28"/>
        </w:rPr>
        <w:t>
      Егер қондырма тойтарылған, ал корпус пісірілген болса, қондырманың байланысы эквивлентті брусқа 0,9 коэффициентпен енгізілу қажет.</w:t>
      </w:r>
      <w:r>
        <w:br/>
      </w:r>
      <w:r>
        <w:rPr>
          <w:rFonts w:ascii="Times New Roman"/>
          <w:b w:val="false"/>
          <w:i w:val="false"/>
          <w:color w:val="000000"/>
          <w:sz w:val="28"/>
        </w:rPr>
        <w:t>
</w:t>
      </w:r>
      <w:r>
        <w:rPr>
          <w:rFonts w:ascii="Times New Roman"/>
          <w:b w:val="false"/>
          <w:i w:val="false"/>
          <w:color w:val="000000"/>
          <w:sz w:val="28"/>
        </w:rPr>
        <w:t>
      616. Терезе тіліктері жиі орналасқан жағдайда, қондырмаларда ұзындығы терезе биіктігінен 20% кем емес асатын екі шеткі (осы Қағидаға </w:t>
      </w:r>
      <w:r>
        <w:rPr>
          <w:rFonts w:ascii="Times New Roman"/>
          <w:b w:val="false"/>
          <w:i w:val="false"/>
          <w:color w:val="000000"/>
          <w:sz w:val="28"/>
        </w:rPr>
        <w:t>78-қосымша</w:t>
      </w:r>
      <w:r>
        <w:rPr>
          <w:rFonts w:ascii="Times New Roman"/>
          <w:b w:val="false"/>
          <w:i w:val="false"/>
          <w:color w:val="000000"/>
          <w:sz w:val="28"/>
        </w:rPr>
        <w:t>) қондырма дуалының жалпы участкісі қарастырылу немесе кеменің жалпы иілуінде қондырманың қатысуын болдырмайтын конструктивті шаралар орындалуы қажет.</w:t>
      </w:r>
      <w:r>
        <w:br/>
      </w:r>
      <w:r>
        <w:rPr>
          <w:rFonts w:ascii="Times New Roman"/>
          <w:b w:val="false"/>
          <w:i w:val="false"/>
          <w:color w:val="000000"/>
          <w:sz w:val="28"/>
        </w:rPr>
        <w:t>
</w:t>
      </w:r>
      <w:r>
        <w:rPr>
          <w:rFonts w:ascii="Times New Roman"/>
          <w:b w:val="false"/>
          <w:i w:val="false"/>
          <w:color w:val="000000"/>
          <w:sz w:val="28"/>
        </w:rPr>
        <w:t>
      617. Қысылған пластиндер эквивалентті брус құрамына редукциялық коэффициентпен енгізіледі</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u w:val="single"/>
        </w:rPr>
        <w:t>&lt;</w:t>
      </w:r>
      <w:r>
        <w:rPr>
          <w:rFonts w:ascii="Times New Roman"/>
          <w:b w:val="false"/>
          <w:i w:val="false"/>
          <w:color w:val="000000"/>
          <w:sz w:val="28"/>
        </w:rPr>
        <w:t>1,                    (343)</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/R</w:t>
      </w:r>
      <w:r>
        <w:rPr>
          <w:rFonts w:ascii="Times New Roman"/>
          <w:b w:val="false"/>
          <w:i w:val="false"/>
          <w:color w:val="000000"/>
          <w:vertAlign w:val="subscript"/>
        </w:rPr>
        <w:t>eH</w:t>
      </w:r>
      <w:r>
        <w:rPr>
          <w:rFonts w:ascii="Times New Roman"/>
          <w:b w:val="false"/>
          <w:i w:val="false"/>
          <w:color w:val="000000"/>
          <w:sz w:val="28"/>
        </w:rPr>
        <w:t>, қатынасына байланысты осы Қағидаға </w:t>
      </w:r>
      <w:r>
        <w:rPr>
          <w:rFonts w:ascii="Times New Roman"/>
          <w:b w:val="false"/>
          <w:i w:val="false"/>
          <w:color w:val="000000"/>
          <w:sz w:val="28"/>
        </w:rPr>
        <w:t>71-қосымша</w:t>
      </w:r>
      <w:r>
        <w:rPr>
          <w:rFonts w:ascii="Times New Roman"/>
          <w:b w:val="false"/>
          <w:i w:val="false"/>
          <w:color w:val="000000"/>
          <w:sz w:val="28"/>
        </w:rPr>
        <w:t xml:space="preserve"> бойынша анықталатын қысылған пластиннің өлшемді қалыпты кернеуі;</w:t>
      </w:r>
      <w:r>
        <w:br/>
      </w:r>
      <w:r>
        <w:rPr>
          <w:rFonts w:ascii="Times New Roman"/>
          <w:b w:val="false"/>
          <w:i w:val="false"/>
          <w:color w:val="000000"/>
          <w:sz w:val="28"/>
        </w:rPr>
        <w:t>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 бойлық жиынтық жүйесінде осы Қағиданың 305-формуласы бойынша пластиннің эйлерлы қалыпты кернеуін анықтау қажет,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д </w:t>
      </w:r>
      <w:r>
        <w:rPr>
          <w:rFonts w:ascii="Times New Roman"/>
          <w:b w:val="false"/>
          <w:i w:val="false"/>
          <w:color w:val="000000"/>
          <w:sz w:val="28"/>
        </w:rPr>
        <w:t>— кеменің жалпы иіліндегі рұқсат етілетін қалыпты кернеу.</w:t>
      </w:r>
      <w:r>
        <w:br/>
      </w:r>
      <w:r>
        <w:rPr>
          <w:rFonts w:ascii="Times New Roman"/>
          <w:b w:val="false"/>
          <w:i w:val="false"/>
          <w:color w:val="000000"/>
          <w:sz w:val="28"/>
        </w:rPr>
        <w:t xml:space="preserve">
                             0,25а кезінде a/t </w:t>
      </w:r>
      <w:r>
        <w:rPr>
          <w:rFonts w:ascii="Times New Roman"/>
          <w:b w:val="false"/>
          <w:i w:val="false"/>
          <w:color w:val="000000"/>
          <w:sz w:val="28"/>
          <w:u w:val="single"/>
        </w:rPr>
        <w:t xml:space="preserve">&lt; </w:t>
      </w:r>
      <w:r>
        <w:rPr>
          <w:rFonts w:ascii="Times New Roman"/>
          <w:b w:val="false"/>
          <w:i w:val="false"/>
          <w:color w:val="000000"/>
          <w:sz w:val="28"/>
        </w:rPr>
        <w:t>80,         (344)</w:t>
      </w:r>
      <w:r>
        <w:br/>
      </w:r>
      <w:r>
        <w:rPr>
          <w:rFonts w:ascii="Times New Roman"/>
          <w:b w:val="false"/>
          <w:i w:val="false"/>
          <w:color w:val="000000"/>
          <w:sz w:val="28"/>
        </w:rPr>
        <w:t>
                             20t кезінде a/t &gt; 80,          (345)</w:t>
      </w:r>
      <w:r>
        <w:br/>
      </w:r>
      <w:r>
        <w:rPr>
          <w:rFonts w:ascii="Times New Roman"/>
          <w:b w:val="false"/>
          <w:i w:val="false"/>
          <w:color w:val="000000"/>
          <w:sz w:val="28"/>
        </w:rPr>
        <w:t>
      Мұндағы а – бойлық белдеме арасындағы арақашықтық;</w:t>
      </w:r>
      <w:r>
        <w:br/>
      </w:r>
      <w:r>
        <w:rPr>
          <w:rFonts w:ascii="Times New Roman"/>
          <w:b w:val="false"/>
          <w:i w:val="false"/>
          <w:color w:val="000000"/>
          <w:sz w:val="28"/>
        </w:rPr>
        <w:t>
      t – пластин қалыңдығы.</w:t>
      </w:r>
      <w:r>
        <w:br/>
      </w:r>
      <w:r>
        <w:rPr>
          <w:rFonts w:ascii="Times New Roman"/>
          <w:b w:val="false"/>
          <w:i w:val="false"/>
          <w:color w:val="000000"/>
          <w:sz w:val="28"/>
        </w:rPr>
        <w:t>
</w:t>
      </w:r>
      <w:r>
        <w:rPr>
          <w:rFonts w:ascii="Times New Roman"/>
          <w:b w:val="false"/>
          <w:i w:val="false"/>
          <w:color w:val="000000"/>
          <w:sz w:val="28"/>
        </w:rPr>
        <w:t>
      618. Эквивалентті брустың шеткі байланыстарындағы есепті қалыпты кернеу мына формуламен анықтау қажет: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в </w:t>
      </w:r>
      <w:r>
        <w:rPr>
          <w:rFonts w:ascii="Times New Roman"/>
          <w:b w:val="false"/>
          <w:i w:val="false"/>
          <w:color w:val="000000"/>
          <w:sz w:val="28"/>
        </w:rPr>
        <w:t>= 10</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в</w:t>
      </w:r>
      <w:r>
        <w:rPr>
          <w:rFonts w:ascii="Times New Roman"/>
          <w:b w:val="false"/>
          <w:i w:val="false"/>
          <w:color w:val="000000"/>
          <w:sz w:val="28"/>
        </w:rPr>
        <w:t>;               (346)</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н =</w:t>
      </w:r>
      <w:r>
        <w:rPr>
          <w:rFonts w:ascii="Times New Roman"/>
          <w:b w:val="false"/>
          <w:i w:val="false"/>
          <w:color w:val="000000"/>
          <w:sz w:val="28"/>
        </w:rPr>
        <w:t>10</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н</w:t>
      </w:r>
      <w:r>
        <w:rPr>
          <w:rFonts w:ascii="Times New Roman"/>
          <w:b w:val="false"/>
          <w:i w:val="false"/>
          <w:color w:val="000000"/>
          <w:sz w:val="28"/>
        </w:rPr>
        <w:t>;                (347)</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эквивалентті брус жоғарғы және төменгі байланыстарындағы кернеу есебі,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color w:val="000000"/>
          <w:sz w:val="28"/>
        </w:rPr>
        <w:t xml:space="preserve"> —</w:t>
      </w:r>
      <w:r>
        <w:rPr>
          <w:rFonts w:ascii="Times New Roman"/>
          <w:b w:val="false"/>
          <w:i w:val="false"/>
          <w:color w:val="000000"/>
          <w:sz w:val="28"/>
        </w:rPr>
        <w:t>мыналарға тең коэффициенттер:</w:t>
      </w:r>
      <w:r>
        <w:br/>
      </w:r>
      <w:r>
        <w:rPr>
          <w:rFonts w:ascii="Times New Roman"/>
          <w:b w:val="false"/>
          <w:i w:val="false"/>
          <w:color w:val="000000"/>
          <w:sz w:val="28"/>
        </w:rPr>
        <w:t xml:space="preserve">
      қондырма дуалының жалпы участкісінен өтетін қималар үшін, сондай-ақ </w:t>
      </w:r>
      <w:r>
        <w:rPr>
          <w:rFonts w:ascii="Times New Roman"/>
          <w:b w:val="false"/>
          <w:i/>
          <w:color w:val="000000"/>
          <w:sz w:val="28"/>
        </w:rPr>
        <w:t>IV-IV</w:t>
      </w:r>
      <w:r>
        <w:rPr>
          <w:rFonts w:ascii="Times New Roman"/>
          <w:b w:val="false"/>
          <w:i w:val="false"/>
          <w:color w:val="000000"/>
          <w:sz w:val="28"/>
        </w:rPr>
        <w:t xml:space="preserve"> қималар үшін (осы Қағидаға </w:t>
      </w:r>
      <w:r>
        <w:rPr>
          <w:rFonts w:ascii="Times New Roman"/>
          <w:b w:val="false"/>
          <w:i w:val="false"/>
          <w:color w:val="000000"/>
          <w:sz w:val="28"/>
        </w:rPr>
        <w:t>78-қосымша</w:t>
      </w:r>
      <w:r>
        <w:rPr>
          <w:rFonts w:ascii="Times New Roman"/>
          <w:b w:val="false"/>
          <w:i w:val="false"/>
          <w:color w:val="000000"/>
          <w:sz w:val="28"/>
        </w:rPr>
        <w:t>) - 1,0;</w:t>
      </w:r>
      <w:r>
        <w:br/>
      </w:r>
      <w:r>
        <w:rPr>
          <w:rFonts w:ascii="Times New Roman"/>
          <w:b w:val="false"/>
          <w:i w:val="false"/>
          <w:color w:val="000000"/>
          <w:sz w:val="28"/>
        </w:rPr>
        <w:t>
      терезе тіліктері ауданындағы қималар тиісінше - 0,85 және 1,40;</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қарастырылып жатқан көлденең қимадағы есепті иілу сәті (осы Қағиданың 612-тармағы);</w:t>
      </w:r>
      <w:r>
        <w:br/>
      </w:r>
      <w:r>
        <w:rPr>
          <w:rFonts w:ascii="Times New Roman"/>
          <w:b w:val="false"/>
          <w:i w:val="false"/>
          <w:color w:val="000000"/>
          <w:sz w:val="28"/>
        </w:rPr>
        <w:t>
</w:t>
      </w:r>
      <w:r>
        <w:rPr>
          <w:rFonts w:ascii="Times New Roman"/>
          <w:b w:val="false"/>
          <w:i/>
          <w:color w:val="000000"/>
          <w:sz w:val="28"/>
        </w:rPr>
        <w:t>      W</w:t>
      </w:r>
      <w:r>
        <w:rPr>
          <w:rFonts w:ascii="Times New Roman"/>
          <w:b w:val="false"/>
          <w:i w:val="false"/>
          <w:color w:val="000000"/>
          <w:vertAlign w:val="subscript"/>
        </w:rPr>
        <w:t>B</w:t>
      </w:r>
      <w:r>
        <w:rPr>
          <w:rFonts w:ascii="Times New Roman"/>
          <w:b w:val="false"/>
          <w:i/>
          <w:color w:val="000000"/>
          <w:sz w:val="28"/>
        </w:rPr>
        <w:t>, W</w:t>
      </w:r>
      <w:r>
        <w:rPr>
          <w:rFonts w:ascii="Times New Roman"/>
          <w:b w:val="false"/>
          <w:i w:val="false"/>
          <w:color w:val="000000"/>
          <w:vertAlign w:val="subscript"/>
        </w:rPr>
        <w:t>H</w:t>
      </w:r>
      <w:r>
        <w:rPr>
          <w:rFonts w:ascii="Times New Roman"/>
          <w:b w:val="false"/>
          <w:i/>
          <w:color w:val="000000"/>
          <w:sz w:val="28"/>
        </w:rPr>
        <w:t xml:space="preserve"> —</w:t>
      </w:r>
      <w:r>
        <w:rPr>
          <w:rFonts w:ascii="Times New Roman"/>
          <w:b w:val="false"/>
          <w:i w:val="false"/>
          <w:color w:val="000000"/>
          <w:sz w:val="28"/>
        </w:rPr>
        <w:t xml:space="preserve"> эквивалентті брус жоғарғы және төменгі байланысына арналған қарсыласу сәті (осы Қағиданың 615-тармағы);</w:t>
      </w:r>
      <w:r>
        <w:br/>
      </w:r>
      <w:r>
        <w:rPr>
          <w:rFonts w:ascii="Times New Roman"/>
          <w:b w:val="false"/>
          <w:i w:val="false"/>
          <w:color w:val="000000"/>
          <w:sz w:val="28"/>
        </w:rPr>
        <w:t xml:space="preserve">
      Тойтарылған қондырмада және пісірлген корпуста </w:t>
      </w:r>
      <w:r>
        <w:rPr>
          <w:rFonts w:ascii="Times New Roman"/>
          <w:b w:val="false"/>
          <w:i/>
          <w:color w:val="000000"/>
          <w:sz w:val="28"/>
        </w:rPr>
        <w:t>а</w:t>
      </w:r>
      <w:r>
        <w:rPr>
          <w:rFonts w:ascii="Times New Roman"/>
          <w:b w:val="false"/>
          <w:i w:val="false"/>
          <w:color w:val="000000"/>
          <w:vertAlign w:val="subscript"/>
        </w:rPr>
        <w:t xml:space="preserve">ъ </w:t>
      </w:r>
      <w:r>
        <w:rPr>
          <w:rFonts w:ascii="Times New Roman"/>
          <w:b w:val="false"/>
          <w:i w:val="false"/>
          <w:color w:val="000000"/>
          <w:sz w:val="28"/>
        </w:rPr>
        <w:t>коэффициентін 10% төмендету керек.</w:t>
      </w:r>
      <w:r>
        <w:br/>
      </w:r>
      <w:r>
        <w:rPr>
          <w:rFonts w:ascii="Times New Roman"/>
          <w:b w:val="false"/>
          <w:i w:val="false"/>
          <w:color w:val="000000"/>
          <w:sz w:val="28"/>
        </w:rPr>
        <w:t>
</w:t>
      </w:r>
      <w:r>
        <w:rPr>
          <w:rFonts w:ascii="Times New Roman"/>
          <w:b w:val="false"/>
          <w:i w:val="false"/>
          <w:color w:val="000000"/>
          <w:sz w:val="28"/>
        </w:rPr>
        <w:t>
      619. Қатысты кернеу бойынша жалпы беріктілікті тексеру, ең үлкен қатысты кернеу күтілетін қималарда жүргізілу қажет:</w:t>
      </w:r>
      <w:r>
        <w:br/>
      </w:r>
      <w:r>
        <w:rPr>
          <w:rFonts w:ascii="Times New Roman"/>
          <w:b w:val="false"/>
          <w:i w:val="false"/>
          <w:color w:val="000000"/>
          <w:sz w:val="28"/>
        </w:rPr>
        <w:t>
      Әлсіреген қималардағы ең үлкен кесіп өту күші әрекет ететін V - V және VI - VI (осы Қағидаға 78-қосымша) қималарда;</w:t>
      </w:r>
      <w:r>
        <w:br/>
      </w:r>
      <w:r>
        <w:rPr>
          <w:rFonts w:ascii="Times New Roman"/>
          <w:b w:val="false"/>
          <w:i w:val="false"/>
          <w:color w:val="000000"/>
          <w:sz w:val="28"/>
        </w:rPr>
        <w:t>
      қондырма дуалдарының шеткі жалпы участкісіндегі қималарында.</w:t>
      </w:r>
      <w:r>
        <w:br/>
      </w:r>
      <w:r>
        <w:rPr>
          <w:rFonts w:ascii="Times New Roman"/>
          <w:b w:val="false"/>
          <w:i w:val="false"/>
          <w:color w:val="000000"/>
          <w:sz w:val="28"/>
        </w:rPr>
        <w:t>
</w:t>
      </w:r>
      <w:r>
        <w:rPr>
          <w:rFonts w:ascii="Times New Roman"/>
          <w:b w:val="false"/>
          <w:i w:val="false"/>
          <w:color w:val="000000"/>
          <w:sz w:val="28"/>
        </w:rPr>
        <w:t>
      620. Есепті қатысты кернеулер мына формуламен анықталуы қажет,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10N</w:t>
      </w:r>
      <w:r>
        <w:rPr>
          <w:rFonts w:ascii="Times New Roman"/>
          <w:b w:val="false"/>
          <w:i w:val="false"/>
          <w:color w:val="000000"/>
          <w:vertAlign w:val="subscript"/>
        </w:rPr>
        <w:t>р</w:t>
      </w:r>
      <w:r>
        <w:rPr>
          <w:rFonts w:ascii="Times New Roman"/>
          <w:b w:val="false"/>
          <w:i w:val="false"/>
          <w:color w:val="000000"/>
          <w:sz w:val="28"/>
        </w:rPr>
        <w:t>S/(I</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t),                     (348)</w:t>
      </w:r>
      <w:r>
        <w:br/>
      </w:r>
      <w:r>
        <w:rPr>
          <w:rFonts w:ascii="Times New Roman"/>
          <w:b w:val="false"/>
          <w:i w:val="false"/>
          <w:color w:val="000000"/>
          <w:sz w:val="28"/>
        </w:rPr>
        <w:t>
      мұндағы N</w:t>
      </w:r>
      <w:r>
        <w:rPr>
          <w:rFonts w:ascii="Times New Roman"/>
          <w:b w:val="false"/>
          <w:i w:val="false"/>
          <w:color w:val="000000"/>
          <w:vertAlign w:val="subscript"/>
        </w:rPr>
        <w:t>р</w:t>
      </w:r>
      <w:r>
        <w:rPr>
          <w:rFonts w:ascii="Times New Roman"/>
          <w:b w:val="false"/>
          <w:i w:val="false"/>
          <w:color w:val="000000"/>
          <w:sz w:val="28"/>
        </w:rPr>
        <w:t xml:space="preserve"> — көлденең қимадағы есепті кесіп өту күші, кН;</w:t>
      </w:r>
      <w:r>
        <w:br/>
      </w:r>
      <w:r>
        <w:rPr>
          <w:rFonts w:ascii="Times New Roman"/>
          <w:b w:val="false"/>
          <w:i w:val="false"/>
          <w:color w:val="000000"/>
          <w:sz w:val="28"/>
        </w:rPr>
        <w:t>
      I - эквивалентті брус қиамсындағы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color w:val="000000"/>
          <w:sz w:val="28"/>
        </w:rPr>
        <w:t xml:space="preserve"> - </w:t>
      </w:r>
      <w:r>
        <w:rPr>
          <w:rFonts w:ascii="Times New Roman"/>
          <w:b w:val="false"/>
          <w:i w:val="false"/>
          <w:color w:val="000000"/>
          <w:sz w:val="28"/>
        </w:rPr>
        <w:t>нейтралды осьтен жоғары немесе төмен орналасқан, осы оске қатысты алынған эквивалентті брус қимасы бөлігінің статистикалық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t - корпус борттарының қаптама қалыңдығының сомасы немесе эквивалентті брустың нейтралды ось деңгейіндегі қондырма дуалы, см.</w:t>
      </w:r>
      <w:r>
        <w:br/>
      </w:r>
      <w:r>
        <w:rPr>
          <w:rFonts w:ascii="Times New Roman"/>
          <w:b w:val="false"/>
          <w:i w:val="false"/>
          <w:color w:val="000000"/>
          <w:sz w:val="28"/>
        </w:rPr>
        <w:t>
</w:t>
      </w:r>
      <w:r>
        <w:rPr>
          <w:rFonts w:ascii="Times New Roman"/>
          <w:b w:val="false"/>
          <w:i w:val="false"/>
          <w:color w:val="000000"/>
          <w:sz w:val="28"/>
        </w:rPr>
        <w:t xml:space="preserve">
      621. Терезелік немесе есік тіліктерімен әлсіреген қималарда, есепті қатысты кернеу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осы Қағиданың 348-формуласы бойынша тіліктен жоғарғы қондырма бөлігін ескермей анықтау қажет.</w:t>
      </w:r>
      <w:r>
        <w:br/>
      </w:r>
      <w:r>
        <w:rPr>
          <w:rFonts w:ascii="Times New Roman"/>
          <w:b w:val="false"/>
          <w:i w:val="false"/>
          <w:color w:val="000000"/>
          <w:sz w:val="28"/>
        </w:rPr>
        <w:t>
</w:t>
      </w:r>
      <w:r>
        <w:rPr>
          <w:rFonts w:ascii="Times New Roman"/>
          <w:b w:val="false"/>
          <w:i w:val="false"/>
          <w:color w:val="000000"/>
          <w:sz w:val="28"/>
        </w:rPr>
        <w:t xml:space="preserve">
      622. Қондырма дуалдарының шеткі жалпы участкілері бойынша есепті қатысты кернеу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МПа, осы Қағиданың 620-тармағы талабына сәйкес және формула бойынша есептелгеннен үлкенінне тең деп қабылданады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val="false"/>
          <w:color w:val="000000"/>
          <w:sz w:val="28"/>
        </w:rPr>
        <w:t xml:space="preserve"> f/ktс,                  (349)</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val="false"/>
          <w:color w:val="000000"/>
          <w:sz w:val="28"/>
        </w:rPr>
        <w:t xml:space="preserve"> - II — II қимадағы (осы Қағидаға </w:t>
      </w:r>
      <w:r>
        <w:rPr>
          <w:rFonts w:ascii="Times New Roman"/>
          <w:b w:val="false"/>
          <w:i w:val="false"/>
          <w:color w:val="000000"/>
          <w:sz w:val="28"/>
        </w:rPr>
        <w:t>78-қосымша</w:t>
      </w:r>
      <w:r>
        <w:rPr>
          <w:rFonts w:ascii="Times New Roman"/>
          <w:b w:val="false"/>
          <w:i w:val="false"/>
          <w:color w:val="000000"/>
          <w:sz w:val="28"/>
        </w:rPr>
        <w:t>) қондырма палубасындағы есепті кернеу, МПа;</w:t>
      </w:r>
      <w:r>
        <w:br/>
      </w:r>
      <w:r>
        <w:rPr>
          <w:rFonts w:ascii="Times New Roman"/>
          <w:b w:val="false"/>
          <w:i w:val="false"/>
          <w:color w:val="000000"/>
          <w:sz w:val="28"/>
        </w:rPr>
        <w:t>
      f - қысқартуды ескеріп II - II қимадағы терезе тідіктерінен жоғары қондырманың бойлық байланыстарындағы көлденең қиманың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k - мыналарға тең коэффициент:</w:t>
      </w:r>
      <w:r>
        <w:br/>
      </w:r>
      <w:r>
        <w:rPr>
          <w:rFonts w:ascii="Times New Roman"/>
          <w:b w:val="false"/>
          <w:i w:val="false"/>
          <w:color w:val="000000"/>
          <w:sz w:val="28"/>
        </w:rPr>
        <w:t>
      қанатты құрылғы ауданында орналасқан, қондырма дуалының шеткі жалпы участкісі үшін – 3,0;</w:t>
      </w:r>
      <w:r>
        <w:br/>
      </w:r>
      <w:r>
        <w:rPr>
          <w:rFonts w:ascii="Times New Roman"/>
          <w:b w:val="false"/>
          <w:i w:val="false"/>
          <w:color w:val="000000"/>
          <w:sz w:val="28"/>
        </w:rPr>
        <w:t>
      кеменің ортаңғы бөлігінде орналасқан, қондырма дуалының шеткі жалпы участкісі үшін - 1,5;</w:t>
      </w:r>
      <w:r>
        <w:br/>
      </w:r>
      <w:r>
        <w:rPr>
          <w:rFonts w:ascii="Times New Roman"/>
          <w:b w:val="false"/>
          <w:i w:val="false"/>
          <w:color w:val="000000"/>
          <w:sz w:val="28"/>
        </w:rPr>
        <w:t>
      t, с - қарастырылып жатқан қондырма дуалының шеткі жалпы участкісіндегі тиісті қалыңдығы және ұзындығы,см.</w:t>
      </w:r>
      <w:r>
        <w:br/>
      </w:r>
      <w:r>
        <w:rPr>
          <w:rFonts w:ascii="Times New Roman"/>
          <w:b w:val="false"/>
          <w:i w:val="false"/>
          <w:color w:val="000000"/>
          <w:sz w:val="28"/>
        </w:rPr>
        <w:t>
</w:t>
      </w:r>
      <w:r>
        <w:rPr>
          <w:rFonts w:ascii="Times New Roman"/>
          <w:b w:val="false"/>
          <w:i w:val="false"/>
          <w:color w:val="000000"/>
          <w:sz w:val="28"/>
        </w:rPr>
        <w:t>
      623. Өлшемдік қалыпты кернеулер мына шарттарды қанағаттандыру қажет:</w:t>
      </w:r>
      <w:r>
        <w:br/>
      </w:r>
      <w:r>
        <w:rPr>
          <w:rFonts w:ascii="Times New Roman"/>
          <w:b w:val="false"/>
          <w:i w:val="false"/>
          <w:color w:val="000000"/>
          <w:sz w:val="28"/>
        </w:rPr>
        <w:t>
      қондырма палубасының бойлық қабырғасы үшін қондырма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u w:val="single"/>
        </w:rPr>
        <w:t>&gt;</w:t>
      </w:r>
      <w:r>
        <w:rPr>
          <w:rFonts w:ascii="Times New Roman"/>
          <w:b w:val="false"/>
          <w:i w:val="false"/>
          <w:color w:val="000000"/>
          <w:sz w:val="28"/>
        </w:rPr>
        <w:t>1,5,                     (350)</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w:t>
      </w:r>
      <w:r>
        <w:rPr>
          <w:rFonts w:ascii="Times New Roman"/>
          <w:b/>
          <w:i w:val="false"/>
          <w:color w:val="000000"/>
          <w:sz w:val="28"/>
        </w:rPr>
        <w:t>R</w:t>
      </w:r>
      <w:r>
        <w:rPr>
          <w:rFonts w:ascii="Times New Roman"/>
          <w:b w:val="false"/>
          <w:i w:val="false"/>
          <w:color w:val="000000"/>
          <w:vertAlign w:val="subscript"/>
        </w:rPr>
        <w:t>еН</w:t>
      </w:r>
      <w:r>
        <w:rPr>
          <w:rFonts w:ascii="Times New Roman"/>
          <w:b w:val="false"/>
          <w:i w:val="false"/>
          <w:color w:val="000000"/>
          <w:sz w:val="28"/>
          <w:u w:val="single"/>
        </w:rPr>
        <w:t>&gt;</w:t>
      </w:r>
      <w:r>
        <w:rPr>
          <w:rFonts w:ascii="Times New Roman"/>
          <w:b w:val="false"/>
          <w:i w:val="false"/>
          <w:color w:val="000000"/>
          <w:sz w:val="28"/>
        </w:rPr>
        <w:t>0,7                     (351)</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кр </w:t>
      </w:r>
      <w:r>
        <w:rPr>
          <w:rFonts w:ascii="Times New Roman"/>
          <w:b w:val="false"/>
          <w:i w:val="false"/>
          <w:color w:val="000000"/>
          <w:sz w:val="28"/>
        </w:rPr>
        <w:t>- қондырма палубасының бойлық қабырғасы, Мпа.</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түпкі бойлық қабырғасы материалының ағымдағы шегі, МПа.</w:t>
      </w:r>
      <w:r>
        <w:br/>
      </w:r>
      <w:r>
        <w:rPr>
          <w:rFonts w:ascii="Times New Roman"/>
          <w:b w:val="false"/>
          <w:i w:val="false"/>
          <w:color w:val="000000"/>
          <w:sz w:val="28"/>
        </w:rPr>
        <w:t xml:space="preserve">
      Қабырғаның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сыни қалыпты кернеуі, қабырға ұштары бойынша еркін тірелген деп саналғандағы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 қабырғаның эйлерлік қалыпты кернеу қатынасына байланысты осы Қағидаға </w:t>
      </w:r>
      <w:r>
        <w:rPr>
          <w:rFonts w:ascii="Times New Roman"/>
          <w:b w:val="false"/>
          <w:i w:val="false"/>
          <w:color w:val="000000"/>
          <w:sz w:val="28"/>
        </w:rPr>
        <w:t>71-қосымша</w:t>
      </w:r>
      <w:r>
        <w:rPr>
          <w:rFonts w:ascii="Times New Roman"/>
          <w:b w:val="false"/>
          <w:i w:val="false"/>
          <w:color w:val="000000"/>
          <w:sz w:val="28"/>
        </w:rPr>
        <w:t xml:space="preserve"> бойынша анықталады.</w:t>
      </w:r>
      <w:r>
        <w:br/>
      </w:r>
      <w:r>
        <w:rPr>
          <w:rFonts w:ascii="Times New Roman"/>
          <w:b w:val="false"/>
          <w:i w:val="false"/>
          <w:color w:val="000000"/>
          <w:sz w:val="28"/>
        </w:rPr>
        <w:t>
</w:t>
      </w:r>
      <w:r>
        <w:rPr>
          <w:rFonts w:ascii="Times New Roman"/>
          <w:b w:val="false"/>
          <w:i w:val="false"/>
          <w:color w:val="000000"/>
          <w:sz w:val="28"/>
        </w:rPr>
        <w:t>
      624. Корпус борты қаптамасының пластинінің элерлы қатысты кернеуі және қондырма қабырғасы шартты қанағаттандыруы қажет</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u w:val="single"/>
        </w:rPr>
        <w:t>&gt;</w:t>
      </w:r>
      <w:r>
        <w:rPr>
          <w:rFonts w:ascii="Times New Roman"/>
          <w:b w:val="false"/>
          <w:i w:val="false"/>
          <w:color w:val="000000"/>
          <w:sz w:val="28"/>
        </w:rPr>
        <w:t>1,5,                     (352)</w:t>
      </w:r>
      <w:r>
        <w:br/>
      </w:r>
      <w:r>
        <w:rPr>
          <w:rFonts w:ascii="Times New Roman"/>
          <w:b w:val="false"/>
          <w:i w:val="false"/>
          <w:color w:val="000000"/>
          <w:sz w:val="28"/>
        </w:rPr>
        <w:t xml:space="preserve">
      мұндағы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қимадағы пластиннің есепті қатысты кернеуі.</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 xml:space="preserve"> пластиндерді анықтау кезінде контур бойынша еркін тірелген деп санау керек.</w:t>
      </w:r>
    </w:p>
    <w:bookmarkEnd w:id="128"/>
    <w:bookmarkStart w:name="z693" w:id="129"/>
    <w:p>
      <w:pPr>
        <w:spacing w:after="0"/>
        <w:ind w:left="0"/>
        <w:jc w:val="left"/>
      </w:pPr>
      <w:r>
        <w:rPr>
          <w:rFonts w:ascii="Times New Roman"/>
          <w:b/>
          <w:i w:val="false"/>
          <w:color w:val="000000"/>
        </w:rPr>
        <w:t xml:space="preserve"> 
20. Жергілікті беріктілік есебі</w:t>
      </w:r>
    </w:p>
    <w:bookmarkEnd w:id="129"/>
    <w:bookmarkStart w:name="z694" w:id="130"/>
    <w:p>
      <w:pPr>
        <w:spacing w:after="0"/>
        <w:ind w:left="0"/>
        <w:jc w:val="both"/>
      </w:pPr>
      <w:r>
        <w:rPr>
          <w:rFonts w:ascii="Times New Roman"/>
          <w:b w:val="false"/>
          <w:i w:val="false"/>
          <w:color w:val="000000"/>
          <w:sz w:val="28"/>
        </w:rPr>
        <w:t>
      625. Түпкі қаптаманың пластин және түптің бойлық қабырға беріктілігін тексеру үшін кеменің ұзындығы бойынша есепті арынмен берілген жергілікті жүктеменің мәні мынаған тең деп қабылдану қажет (осы Қағидаға </w:t>
      </w:r>
      <w:r>
        <w:rPr>
          <w:rFonts w:ascii="Times New Roman"/>
          <w:b w:val="false"/>
          <w:i w:val="false"/>
          <w:color w:val="000000"/>
          <w:sz w:val="28"/>
        </w:rPr>
        <w:t>83-қосымша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Ро - </w:t>
      </w:r>
      <w:r>
        <w:rPr>
          <w:rFonts w:ascii="Times New Roman"/>
          <w:b w:val="false"/>
          <w:i w:val="false"/>
          <w:color w:val="000000"/>
          <w:sz w:val="28"/>
        </w:rPr>
        <w:t xml:space="preserve">нөлдік есепті шпангоуттен </w:t>
      </w:r>
      <w:r>
        <w:rPr>
          <w:rFonts w:ascii="Times New Roman"/>
          <w:b w:val="false"/>
          <w:i/>
          <w:color w:val="000000"/>
          <w:sz w:val="28"/>
        </w:rPr>
        <w:t>А — А</w:t>
      </w:r>
      <w:r>
        <w:rPr>
          <w:rFonts w:ascii="Times New Roman"/>
          <w:b w:val="false"/>
          <w:i w:val="false"/>
          <w:color w:val="000000"/>
          <w:sz w:val="28"/>
        </w:rPr>
        <w:t xml:space="preserve"> қимасына дейінгі участкідегі жүктеме (осы Қағидаға </w:t>
      </w:r>
      <w:r>
        <w:rPr>
          <w:rFonts w:ascii="Times New Roman"/>
          <w:b w:val="false"/>
          <w:i w:val="false"/>
          <w:color w:val="000000"/>
          <w:sz w:val="28"/>
        </w:rPr>
        <w:t>82-қосымша</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4635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635500" cy="3429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 xml:space="preserve">о </w:t>
      </w:r>
      <w:r>
        <w:rPr>
          <w:rFonts w:ascii="Times New Roman"/>
          <w:b w:val="false"/>
          <w:i w:val="false"/>
          <w:color w:val="000000"/>
          <w:sz w:val="28"/>
        </w:rPr>
        <w:t>- 10 м шпангоут есебінде;</w:t>
      </w:r>
      <w:r>
        <w:br/>
      </w:r>
      <w:r>
        <w:rPr>
          <w:rFonts w:ascii="Times New Roman"/>
          <w:b w:val="false"/>
          <w:i w:val="false"/>
          <w:color w:val="000000"/>
          <w:sz w:val="28"/>
        </w:rPr>
        <w:t xml:space="preserve">
      0,7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о</w:t>
      </w:r>
      <w:r>
        <w:rPr>
          <w:rFonts w:ascii="Times New Roman"/>
          <w:b w:val="false"/>
          <w:i w:val="false"/>
          <w:color w:val="000000"/>
          <w:sz w:val="28"/>
        </w:rPr>
        <w:t xml:space="preserve"> – 20 м шпангоут есебінде,</w:t>
      </w:r>
      <w:r>
        <w:br/>
      </w:r>
      <w:r>
        <w:rPr>
          <w:rFonts w:ascii="Times New Roman"/>
          <w:b w:val="false"/>
          <w:i w:val="false"/>
          <w:color w:val="000000"/>
          <w:sz w:val="28"/>
        </w:rPr>
        <w:t xml:space="preserve">
      мұндағы а —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10</w:t>
      </w:r>
      <w:r>
        <w:rPr>
          <w:rFonts w:ascii="Times New Roman"/>
          <w:b w:val="false"/>
          <w:i w:val="false"/>
          <w:color w:val="000000"/>
          <w:sz w:val="28"/>
        </w:rPr>
        <w:t>/</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А</w:t>
      </w:r>
      <w:r>
        <w:rPr>
          <w:rFonts w:ascii="Times New Roman"/>
          <w:b w:val="false"/>
          <w:i w:val="false"/>
          <w:color w:val="000000"/>
          <w:sz w:val="28"/>
        </w:rPr>
        <w:t xml:space="preserve"> қатынасына байланысты осы Қағидаға </w:t>
      </w:r>
      <w:r>
        <w:rPr>
          <w:rFonts w:ascii="Times New Roman"/>
          <w:b w:val="false"/>
          <w:i w:val="false"/>
          <w:color w:val="000000"/>
          <w:sz w:val="28"/>
        </w:rPr>
        <w:t>84-қосымша</w:t>
      </w:r>
      <w:r>
        <w:rPr>
          <w:rFonts w:ascii="Times New Roman"/>
          <w:b w:val="false"/>
          <w:i w:val="false"/>
          <w:color w:val="000000"/>
          <w:sz w:val="28"/>
        </w:rPr>
        <w:t xml:space="preserve"> бойынша анықталатын коэффициент (мұндағы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10</w:t>
      </w:r>
      <w:r>
        <w:rPr>
          <w:rFonts w:ascii="Times New Roman"/>
          <w:b w:val="false"/>
          <w:i/>
          <w:color w:val="000000"/>
          <w:sz w:val="28"/>
        </w:rPr>
        <w:t>u</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39700" cy="203200"/>
                    </a:xfrm>
                    <a:prstGeom prst="rect">
                      <a:avLst/>
                    </a:prstGeom>
                  </pic:spPr>
                </pic:pic>
              </a:graphicData>
            </a:graphic>
          </wp:inline>
        </w:drawing>
      </w:r>
      <w:r>
        <w:rPr>
          <w:rFonts w:ascii="Times New Roman"/>
          <w:b w:val="false"/>
          <w:i w:val="false"/>
          <w:color w:val="000000"/>
          <w:vertAlign w:val="subscript"/>
        </w:rPr>
        <w:t xml:space="preserve">А </w:t>
      </w:r>
      <w:r>
        <w:rPr>
          <w:rFonts w:ascii="Times New Roman"/>
          <w:b w:val="false"/>
          <w:i w:val="false"/>
          <w:color w:val="000000"/>
          <w:sz w:val="28"/>
        </w:rPr>
        <w:t>- 10-шы есепті шпангоуттағы және</w:t>
      </w:r>
      <w:r>
        <w:rPr>
          <w:rFonts w:ascii="Times New Roman"/>
          <w:b w:val="false"/>
          <w:i/>
          <w:color w:val="000000"/>
          <w:sz w:val="28"/>
        </w:rPr>
        <w:t xml:space="preserve"> А – А</w:t>
      </w:r>
      <w:r>
        <w:rPr>
          <w:rFonts w:ascii="Times New Roman"/>
          <w:b w:val="false"/>
          <w:i w:val="false"/>
          <w:color w:val="000000"/>
          <w:sz w:val="28"/>
        </w:rPr>
        <w:t xml:space="preserve"> қимасында осы Қағидаға </w:t>
      </w:r>
      <w:r>
        <w:rPr>
          <w:rFonts w:ascii="Times New Roman"/>
          <w:b w:val="false"/>
          <w:i w:val="false"/>
          <w:color w:val="000000"/>
          <w:sz w:val="28"/>
        </w:rPr>
        <w:t>82-қосымшада</w:t>
      </w:r>
      <w:r>
        <w:rPr>
          <w:rFonts w:ascii="Times New Roman"/>
          <w:b w:val="false"/>
          <w:i w:val="false"/>
          <w:color w:val="000000"/>
          <w:sz w:val="28"/>
        </w:rPr>
        <w:t xml:space="preserve"> көрсетілгендей өлшенген бұрыштар).</w:t>
      </w:r>
      <w:r>
        <w:br/>
      </w:r>
      <w:r>
        <w:rPr>
          <w:rFonts w:ascii="Times New Roman"/>
          <w:b w:val="false"/>
          <w:i w:val="false"/>
          <w:color w:val="000000"/>
          <w:sz w:val="28"/>
        </w:rPr>
        <w:t>
      Кеменің ұзындығы бойынша А қимасының аралығында 10, 20 шпангоутта орналасқан есепті арындардың мәнін (осы Қағидаға </w:t>
      </w:r>
      <w:r>
        <w:rPr>
          <w:rFonts w:ascii="Times New Roman"/>
          <w:b w:val="false"/>
          <w:i w:val="false"/>
          <w:color w:val="000000"/>
          <w:sz w:val="28"/>
        </w:rPr>
        <w:t>83-қосымша</w:t>
      </w:r>
      <w:r>
        <w:rPr>
          <w:rFonts w:ascii="Times New Roman"/>
          <w:b w:val="false"/>
          <w:i w:val="false"/>
          <w:color w:val="000000"/>
          <w:sz w:val="28"/>
        </w:rPr>
        <w:t>) сызықты интерполяция анықтайды.</w:t>
      </w:r>
      <w:r>
        <w:br/>
      </w:r>
      <w:r>
        <w:rPr>
          <w:rFonts w:ascii="Times New Roman"/>
          <w:b w:val="false"/>
          <w:i w:val="false"/>
          <w:color w:val="000000"/>
          <w:sz w:val="28"/>
        </w:rPr>
        <w:t>
      Түптің ені жөніндегі есепті жүктеме тең бөлінген болып қабылдану қажет.</w:t>
      </w:r>
      <w:r>
        <w:br/>
      </w:r>
      <w:r>
        <w:rPr>
          <w:rFonts w:ascii="Times New Roman"/>
          <w:b w:val="false"/>
          <w:i w:val="false"/>
          <w:color w:val="000000"/>
          <w:sz w:val="28"/>
        </w:rPr>
        <w:t xml:space="preserve">
      Толқынның есепті биіктігіне (кеменің қанатта жүрісі кезінде) </w:t>
      </w:r>
      <w:r>
        <w:rPr>
          <w:rFonts w:ascii="Times New Roman"/>
          <w:b w:val="false"/>
          <w:i/>
          <w:color w:val="000000"/>
          <w:sz w:val="28"/>
        </w:rPr>
        <w:t>h</w:t>
      </w:r>
      <w:r>
        <w:rPr>
          <w:rFonts w:ascii="Times New Roman"/>
          <w:b w:val="false"/>
          <w:i w:val="false"/>
          <w:color w:val="000000"/>
          <w:sz w:val="28"/>
        </w:rPr>
        <w:t xml:space="preserve"> жобаланған кемелер үшін коэффициент мәні </w:t>
      </w:r>
      <w:r>
        <w:rPr>
          <w:rFonts w:ascii="Times New Roman"/>
          <w:b w:val="false"/>
          <w:i/>
          <w:color w:val="000000"/>
          <w:sz w:val="28"/>
        </w:rPr>
        <w:t xml:space="preserve">к </w:t>
      </w:r>
      <w:r>
        <w:rPr>
          <w:rFonts w:ascii="Times New Roman"/>
          <w:b w:val="false"/>
          <w:i w:val="false"/>
          <w:color w:val="000000"/>
          <w:sz w:val="28"/>
        </w:rPr>
        <w:t>мыналарға тең:</w:t>
      </w:r>
    </w:p>
    <w:bookmarkEnd w:id="130"/>
    <w:p>
      <w:pPr>
        <w:spacing w:after="0"/>
        <w:ind w:left="0"/>
        <w:jc w:val="both"/>
      </w:pPr>
      <w:r>
        <w:rPr>
          <w:rFonts w:ascii="Times New Roman"/>
          <w:b w:val="false"/>
          <w:i/>
          <w:color w:val="000000"/>
          <w:sz w:val="28"/>
        </w:rPr>
        <w:t xml:space="preserve">h </w:t>
      </w:r>
      <w:r>
        <w:rPr>
          <w:rFonts w:ascii="Times New Roman"/>
          <w:b w:val="false"/>
          <w:i w:val="false"/>
          <w:color w:val="000000"/>
          <w:sz w:val="28"/>
        </w:rPr>
        <w:t>= 1,5 м кезінде 0,035;</w:t>
      </w:r>
      <w:r>
        <w:br/>
      </w:r>
      <w:r>
        <w:rPr>
          <w:rFonts w:ascii="Times New Roman"/>
          <w:b w:val="false"/>
          <w:i w:val="false"/>
          <w:color w:val="000000"/>
          <w:sz w:val="28"/>
        </w:rPr>
        <w:t>
</w:t>
      </w:r>
      <w:r>
        <w:rPr>
          <w:rFonts w:ascii="Times New Roman"/>
          <w:b w:val="false"/>
          <w:i/>
          <w:color w:val="000000"/>
          <w:sz w:val="28"/>
        </w:rPr>
        <w:t xml:space="preserve">h </w:t>
      </w:r>
      <w:r>
        <w:rPr>
          <w:rFonts w:ascii="Times New Roman"/>
          <w:b w:val="false"/>
          <w:i w:val="false"/>
          <w:color w:val="000000"/>
          <w:sz w:val="28"/>
        </w:rPr>
        <w:t>= 1,3 м кезінде 0,030;</w:t>
      </w:r>
      <w:r>
        <w:br/>
      </w:r>
      <w:r>
        <w:rPr>
          <w:rFonts w:ascii="Times New Roman"/>
          <w:b w:val="false"/>
          <w:i w:val="false"/>
          <w:color w:val="000000"/>
          <w:sz w:val="28"/>
        </w:rPr>
        <w:t>
</w:t>
      </w:r>
      <w:r>
        <w:rPr>
          <w:rFonts w:ascii="Times New Roman"/>
          <w:b w:val="false"/>
          <w:i/>
          <w:color w:val="000000"/>
          <w:sz w:val="28"/>
        </w:rPr>
        <w:t xml:space="preserve">h </w:t>
      </w:r>
      <w:r>
        <w:rPr>
          <w:rFonts w:ascii="Times New Roman"/>
          <w:b w:val="false"/>
          <w:i w:val="false"/>
          <w:color w:val="000000"/>
          <w:sz w:val="28"/>
        </w:rPr>
        <w:t>= 0,8 м кезінде 0,020;</w:t>
      </w:r>
      <w:r>
        <w:br/>
      </w:r>
      <w:r>
        <w:rPr>
          <w:rFonts w:ascii="Times New Roman"/>
          <w:b w:val="false"/>
          <w:i w:val="false"/>
          <w:color w:val="000000"/>
          <w:sz w:val="28"/>
        </w:rPr>
        <w:t>
</w:t>
      </w:r>
      <w:r>
        <w:rPr>
          <w:rFonts w:ascii="Times New Roman"/>
          <w:b w:val="false"/>
          <w:i/>
          <w:color w:val="000000"/>
          <w:sz w:val="28"/>
        </w:rPr>
        <w:t xml:space="preserve">h </w:t>
      </w:r>
      <w:r>
        <w:rPr>
          <w:rFonts w:ascii="Times New Roman"/>
          <w:b w:val="false"/>
          <w:i w:val="false"/>
          <w:color w:val="000000"/>
          <w:sz w:val="28"/>
        </w:rPr>
        <w:t>= 0,4 м кезінде 0,015.</w:t>
      </w:r>
    </w:p>
    <w:bookmarkStart w:name="z695" w:id="131"/>
    <w:p>
      <w:pPr>
        <w:spacing w:after="0"/>
        <w:ind w:left="0"/>
        <w:jc w:val="both"/>
      </w:pPr>
      <w:r>
        <w:rPr>
          <w:rFonts w:ascii="Times New Roman"/>
          <w:b w:val="false"/>
          <w:i w:val="false"/>
          <w:color w:val="000000"/>
          <w:sz w:val="28"/>
        </w:rPr>
        <w:t xml:space="preserve">      Толқын биіктігінің аралығына жобаланған кеме үшін коэффициент </w:t>
      </w:r>
      <w:r>
        <w:rPr>
          <w:rFonts w:ascii="Times New Roman"/>
          <w:b w:val="false"/>
          <w:i/>
          <w:color w:val="000000"/>
          <w:sz w:val="28"/>
        </w:rPr>
        <w:t xml:space="preserve">к </w:t>
      </w:r>
      <w:r>
        <w:rPr>
          <w:rFonts w:ascii="Times New Roman"/>
          <w:b w:val="false"/>
          <w:i w:val="false"/>
          <w:color w:val="000000"/>
          <w:sz w:val="28"/>
        </w:rPr>
        <w:t>мәнін сызықты интерполяция анықтайды.</w:t>
      </w:r>
      <w:r>
        <w:br/>
      </w:r>
      <w:r>
        <w:rPr>
          <w:rFonts w:ascii="Times New Roman"/>
          <w:b w:val="false"/>
          <w:i w:val="false"/>
          <w:color w:val="000000"/>
          <w:sz w:val="28"/>
        </w:rPr>
        <w:t>
      D</w:t>
      </w:r>
      <w:r>
        <w:rPr>
          <w:rFonts w:ascii="Times New Roman"/>
          <w:b w:val="false"/>
          <w:i w:val="false"/>
          <w:color w:val="000000"/>
          <w:vertAlign w:val="subscript"/>
        </w:rPr>
        <w:t>пp</w:t>
      </w:r>
      <w:r>
        <w:rPr>
          <w:rFonts w:ascii="Times New Roman"/>
          <w:b w:val="false"/>
          <w:i w:val="false"/>
          <w:color w:val="000000"/>
          <w:sz w:val="28"/>
        </w:rPr>
        <w:t>, v</w:t>
      </w:r>
      <w:r>
        <w:rPr>
          <w:rFonts w:ascii="Times New Roman"/>
          <w:b w:val="false"/>
          <w:i w:val="false"/>
          <w:color w:val="000000"/>
          <w:vertAlign w:val="subscript"/>
        </w:rPr>
        <w:t>в</w:t>
      </w:r>
      <w:r>
        <w:rPr>
          <w:rFonts w:ascii="Times New Roman"/>
          <w:b w:val="false"/>
          <w:i w:val="false"/>
          <w:color w:val="000000"/>
          <w:sz w:val="28"/>
        </w:rPr>
        <w:t xml:space="preserve"> және </w:t>
      </w:r>
      <w:r>
        <w:rPr>
          <w:rFonts w:ascii="Times New Roman"/>
          <w:b w:val="false"/>
          <w:i/>
          <w:color w:val="000000"/>
          <w:sz w:val="28"/>
        </w:rPr>
        <w:t>т</w:t>
      </w:r>
      <w:r>
        <w:rPr>
          <w:rFonts w:ascii="Times New Roman"/>
          <w:b w:val="false"/>
          <w:i w:val="false"/>
          <w:color w:val="000000"/>
          <w:sz w:val="28"/>
        </w:rPr>
        <w:t xml:space="preserve"> мәндері осы Қағиданың 586-тармағында көрсетілгенге сәйкес есептеледі</w:t>
      </w:r>
      <w:r>
        <w:br/>
      </w:r>
      <w:r>
        <w:rPr>
          <w:rFonts w:ascii="Times New Roman"/>
          <w:b w:val="false"/>
          <w:i w:val="false"/>
          <w:color w:val="000000"/>
          <w:sz w:val="28"/>
        </w:rPr>
        <w:t xml:space="preserve">
      626. Арынмен берілген </w:t>
      </w:r>
      <w:r>
        <w:rPr>
          <w:rFonts w:ascii="Times New Roman"/>
          <w:b w:val="false"/>
          <w:i/>
          <w:color w:val="000000"/>
          <w:sz w:val="28"/>
        </w:rPr>
        <w:t xml:space="preserve">0,5 р, </w:t>
      </w:r>
      <w:r>
        <w:rPr>
          <w:rFonts w:ascii="Times New Roman"/>
          <w:b w:val="false"/>
          <w:i w:val="false"/>
          <w:color w:val="000000"/>
          <w:sz w:val="28"/>
        </w:rPr>
        <w:t xml:space="preserve">тең флорлардың және түпкі жабулардың беріктігі бірқалыпты бөлінген жүктеменің әрекетіне тексерілу қажет, мұндағы </w:t>
      </w:r>
      <w:r>
        <w:rPr>
          <w:rFonts w:ascii="Times New Roman"/>
          <w:b w:val="false"/>
          <w:i/>
          <w:color w:val="000000"/>
          <w:sz w:val="28"/>
        </w:rPr>
        <w:t xml:space="preserve">р — </w:t>
      </w:r>
      <w:r>
        <w:rPr>
          <w:rFonts w:ascii="Times New Roman"/>
          <w:b w:val="false"/>
          <w:i w:val="false"/>
          <w:color w:val="000000"/>
          <w:sz w:val="28"/>
        </w:rPr>
        <w:t>қарастырылып жатқан флорға арналған немесе флор жабуының ұзындығы бойынша орташасына арналған арын (жабуды есептеу кезіндегі) осы Қағиданың 589-тармағына сәйкес.</w:t>
      </w:r>
      <w:r>
        <w:br/>
      </w:r>
      <w:r>
        <w:rPr>
          <w:rFonts w:ascii="Times New Roman"/>
          <w:b w:val="false"/>
          <w:i w:val="false"/>
          <w:color w:val="000000"/>
          <w:sz w:val="28"/>
        </w:rPr>
        <w:t>
</w:t>
      </w:r>
      <w:r>
        <w:rPr>
          <w:rFonts w:ascii="Times New Roman"/>
          <w:b w:val="false"/>
          <w:i w:val="false"/>
          <w:color w:val="000000"/>
          <w:sz w:val="28"/>
        </w:rPr>
        <w:t xml:space="preserve">
      627. Қаптамаға және кеме бортының жиынтығына есепті жүктеме трапеция бойынша борт биіктігі бойынша бөлінген және терезе тіліктерінің төменгі жиегі деңгейінде 3 кПа бастап </w:t>
      </w:r>
      <w:r>
        <w:rPr>
          <w:rFonts w:ascii="Times New Roman"/>
          <w:b w:val="false"/>
          <w:i/>
          <w:color w:val="000000"/>
          <w:sz w:val="28"/>
        </w:rPr>
        <w:t xml:space="preserve">0,5 р </w:t>
      </w:r>
      <w:r>
        <w:rPr>
          <w:rFonts w:ascii="Times New Roman"/>
          <w:b w:val="false"/>
          <w:i w:val="false"/>
          <w:color w:val="000000"/>
          <w:sz w:val="28"/>
        </w:rPr>
        <w:t xml:space="preserve">қаңқа деңгейіне дейін тең деп қабылдану қажет, мұндағы </w:t>
      </w:r>
      <w:r>
        <w:rPr>
          <w:rFonts w:ascii="Times New Roman"/>
          <w:b w:val="false"/>
          <w:i/>
          <w:color w:val="000000"/>
          <w:sz w:val="28"/>
        </w:rPr>
        <w:t>р</w:t>
      </w:r>
      <w:r>
        <w:rPr>
          <w:rFonts w:ascii="Times New Roman"/>
          <w:b w:val="false"/>
          <w:i w:val="false"/>
          <w:color w:val="000000"/>
          <w:sz w:val="28"/>
        </w:rPr>
        <w:t xml:space="preserve"> – қаптама және бойлық қабырғаға арналған 589-тармағына сәйкес және шпангоут және борттық жабуға арналған осы Қағиданың 600-тармағына сәйкес анықталатын арын.</w:t>
      </w:r>
      <w:r>
        <w:br/>
      </w:r>
      <w:r>
        <w:rPr>
          <w:rFonts w:ascii="Times New Roman"/>
          <w:b w:val="false"/>
          <w:i w:val="false"/>
          <w:color w:val="000000"/>
          <w:sz w:val="28"/>
        </w:rPr>
        <w:t>
</w:t>
      </w:r>
      <w:r>
        <w:rPr>
          <w:rFonts w:ascii="Times New Roman"/>
          <w:b w:val="false"/>
          <w:i w:val="false"/>
          <w:color w:val="000000"/>
          <w:sz w:val="28"/>
        </w:rPr>
        <w:t>
      628. Есепті жүктеме мынадай арындармен берілу қажет:</w:t>
      </w:r>
      <w:r>
        <w:br/>
      </w:r>
      <w:r>
        <w:rPr>
          <w:rFonts w:ascii="Times New Roman"/>
          <w:b w:val="false"/>
          <w:i w:val="false"/>
          <w:color w:val="000000"/>
          <w:sz w:val="28"/>
        </w:rPr>
        <w:t>
      жолаушылар және командаларды тасымалдауға арналған палуб және платформа үшін, сондай-ақ отырғызу кезінде жолаушылар табылатын қондырма палубаларының участкілеріне арналған - 5 кПа;</w:t>
      </w:r>
      <w:r>
        <w:br/>
      </w:r>
      <w:r>
        <w:rPr>
          <w:rFonts w:ascii="Times New Roman"/>
          <w:b w:val="false"/>
          <w:i w:val="false"/>
          <w:color w:val="000000"/>
          <w:sz w:val="28"/>
        </w:rPr>
        <w:t>
      жолаушылар үшін кресло орналастыру ауданындағы палуб үшін - 3,5 кПа;</w:t>
      </w:r>
      <w:r>
        <w:br/>
      </w:r>
      <w:r>
        <w:rPr>
          <w:rFonts w:ascii="Times New Roman"/>
          <w:b w:val="false"/>
          <w:i w:val="false"/>
          <w:color w:val="000000"/>
          <w:sz w:val="28"/>
        </w:rPr>
        <w:t>
      қондырма палубалары үшін - 3 кПа.</w:t>
      </w:r>
      <w:r>
        <w:br/>
      </w:r>
      <w:r>
        <w:rPr>
          <w:rFonts w:ascii="Times New Roman"/>
          <w:b w:val="false"/>
          <w:i w:val="false"/>
          <w:color w:val="000000"/>
          <w:sz w:val="28"/>
        </w:rPr>
        <w:t>
      Осы жүктемелер қаптамаға және негізгі жазықтықққа жанасатын бұрыш аралығы 30</w:t>
      </w:r>
      <w:r>
        <w:rPr>
          <w:rFonts w:ascii="Times New Roman"/>
          <w:b w:val="false"/>
          <w:i w:val="false"/>
          <w:color w:val="000000"/>
          <w:vertAlign w:val="superscript"/>
        </w:rPr>
        <w:t>о</w:t>
      </w:r>
      <w:r>
        <w:rPr>
          <w:rFonts w:ascii="Times New Roman"/>
          <w:b w:val="false"/>
          <w:i w:val="false"/>
          <w:color w:val="000000"/>
          <w:sz w:val="28"/>
        </w:rPr>
        <w:t xml:space="preserve"> кем құрамайтын сызықпен шектелген палуба участкілеріне қабылдану қажет.</w:t>
      </w:r>
      <w:r>
        <w:br/>
      </w:r>
      <w:r>
        <w:rPr>
          <w:rFonts w:ascii="Times New Roman"/>
          <w:b w:val="false"/>
          <w:i w:val="false"/>
          <w:color w:val="000000"/>
          <w:sz w:val="28"/>
        </w:rPr>
        <w:t>
</w:t>
      </w:r>
      <w:r>
        <w:rPr>
          <w:rFonts w:ascii="Times New Roman"/>
          <w:b w:val="false"/>
          <w:i w:val="false"/>
          <w:color w:val="000000"/>
          <w:sz w:val="28"/>
        </w:rPr>
        <w:t>
      629. Қондырма палубаларының бимстері және жартылай бимстері мына формуламен анықталған иілу сәтінің әрекетіне тексерілу қажет, кНм: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б</w:t>
      </w:r>
      <w:r>
        <w:rPr>
          <w:rFonts w:ascii="Times New Roman"/>
          <w:b w:val="false"/>
          <w:i w:val="false"/>
          <w:color w:val="000000"/>
          <w:sz w:val="28"/>
        </w:rPr>
        <w:t xml:space="preserve"> = 9,81•10</w:t>
      </w:r>
      <w:r>
        <w:rPr>
          <w:rFonts w:ascii="Times New Roman"/>
          <w:b w:val="false"/>
          <w:i w:val="false"/>
          <w:color w:val="000000"/>
          <w:vertAlign w:val="superscript"/>
        </w:rPr>
        <w:t>2</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color w:val="000000"/>
          <w:sz w:val="28"/>
        </w:rPr>
        <w:t>dВ</w:t>
      </w:r>
      <w:r>
        <w:rPr>
          <w:rFonts w:ascii="Times New Roman"/>
          <w:b w:val="false"/>
          <w:i w:val="false"/>
          <w:color w:val="000000"/>
          <w:vertAlign w:val="superscript"/>
        </w:rPr>
        <w:t>2</w:t>
      </w:r>
      <w:r>
        <w:rPr>
          <w:rFonts w:ascii="Times New Roman"/>
          <w:b w:val="false"/>
          <w:i w:val="false"/>
          <w:color w:val="000000"/>
          <w:sz w:val="28"/>
        </w:rPr>
        <w:t>,                  (354)</w:t>
      </w:r>
      <w:r>
        <w:br/>
      </w:r>
      <w:r>
        <w:rPr>
          <w:rFonts w:ascii="Times New Roman"/>
          <w:b w:val="false"/>
          <w:i w:val="false"/>
          <w:color w:val="000000"/>
          <w:sz w:val="28"/>
        </w:rPr>
        <w:t xml:space="preserve">
      мұндағы </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val="false"/>
          <w:color w:val="000000"/>
          <w:sz w:val="28"/>
        </w:rPr>
        <w:t xml:space="preserve"> - осы Қағидаға </w:t>
      </w:r>
      <w:r>
        <w:rPr>
          <w:rFonts w:ascii="Times New Roman"/>
          <w:b w:val="false"/>
          <w:i w:val="false"/>
          <w:color w:val="000000"/>
          <w:sz w:val="28"/>
        </w:rPr>
        <w:t>84-қосымша</w:t>
      </w:r>
      <w:r>
        <w:rPr>
          <w:rFonts w:ascii="Times New Roman"/>
          <w:b w:val="false"/>
          <w:i w:val="false"/>
          <w:color w:val="000000"/>
          <w:sz w:val="28"/>
        </w:rPr>
        <w:t xml:space="preserve"> бойынша анықталған коэффициент;</w:t>
      </w:r>
      <w:r>
        <w:br/>
      </w:r>
      <w:r>
        <w:rPr>
          <w:rFonts w:ascii="Times New Roman"/>
          <w:b w:val="false"/>
          <w:i w:val="false"/>
          <w:color w:val="000000"/>
          <w:sz w:val="28"/>
        </w:rPr>
        <w:t>
</w:t>
      </w:r>
      <w:r>
        <w:rPr>
          <w:rFonts w:ascii="Times New Roman"/>
          <w:b w:val="false"/>
          <w:i/>
          <w:color w:val="000000"/>
          <w:sz w:val="28"/>
        </w:rPr>
        <w:t xml:space="preserve">      В — </w:t>
      </w:r>
      <w:r>
        <w:rPr>
          <w:rFonts w:ascii="Times New Roman"/>
          <w:b w:val="false"/>
          <w:i w:val="false"/>
          <w:color w:val="000000"/>
          <w:sz w:val="28"/>
        </w:rPr>
        <w:t>палуба бойынша кеменің ені, м.</w:t>
      </w:r>
      <w:r>
        <w:br/>
      </w:r>
      <w:r>
        <w:rPr>
          <w:rFonts w:ascii="Times New Roman"/>
          <w:b w:val="false"/>
          <w:i w:val="false"/>
          <w:color w:val="000000"/>
          <w:sz w:val="28"/>
        </w:rPr>
        <w:t xml:space="preserve">
      Иілу сәтін анықтау кезінде, бимс үшін </w:t>
      </w:r>
      <w:r>
        <w:rPr>
          <w:rFonts w:ascii="Times New Roman"/>
          <w:b w:val="false"/>
          <w:i/>
          <w:color w:val="000000"/>
          <w:sz w:val="28"/>
        </w:rPr>
        <w:t xml:space="preserve">d </w:t>
      </w:r>
      <w:r>
        <w:rPr>
          <w:rFonts w:ascii="Times New Roman"/>
          <w:b w:val="false"/>
          <w:i w:val="false"/>
          <w:color w:val="000000"/>
          <w:sz w:val="28"/>
        </w:rPr>
        <w:t>мәнін, мынаған тең деп қабылдау қажет,м:</w:t>
      </w:r>
      <w:r>
        <w:br/>
      </w:r>
      <w:r>
        <w:rPr>
          <w:rFonts w:ascii="Times New Roman"/>
          <w:b w:val="false"/>
          <w:i w:val="false"/>
          <w:color w:val="000000"/>
          <w:sz w:val="28"/>
        </w:rPr>
        <w:t>
      Тек қана бимстерді орнату кезінде</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xml:space="preserve"> = 0,500(</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(355)</w:t>
      </w:r>
      <w:r>
        <w:br/>
      </w:r>
      <w:r>
        <w:rPr>
          <w:rFonts w:ascii="Times New Roman"/>
          <w:b w:val="false"/>
          <w:i w:val="false"/>
          <w:color w:val="000000"/>
          <w:sz w:val="28"/>
        </w:rPr>
        <w:t>
      кезектесетін бимстерді және жартылай бимстерді орнату кезінде</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sz w:val="28"/>
        </w:rPr>
        <w:t xml:space="preserve"> = 0,375(</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(356)</w:t>
      </w:r>
      <w:r>
        <w:br/>
      </w:r>
      <w:r>
        <w:rPr>
          <w:rFonts w:ascii="Times New Roman"/>
          <w:b w:val="false"/>
          <w:i w:val="false"/>
          <w:color w:val="000000"/>
          <w:sz w:val="28"/>
        </w:rPr>
        <w:t>
      мұндағы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қарастырылып жатқан бимстан бастап оған жақын бимстерге немесе көлденең аралықтарға дейінгі арақашықтық, м.</w:t>
      </w:r>
      <w:r>
        <w:br/>
      </w:r>
      <w:r>
        <w:rPr>
          <w:rFonts w:ascii="Times New Roman"/>
          <w:b w:val="false"/>
          <w:i w:val="false"/>
          <w:color w:val="000000"/>
          <w:sz w:val="28"/>
        </w:rPr>
        <w:t xml:space="preserve">
      Жартылай бимс үшін иілу сәтін анықтау кезінде </w:t>
      </w:r>
      <w:r>
        <w:rPr>
          <w:rFonts w:ascii="Times New Roman"/>
          <w:b w:val="false"/>
          <w:i/>
          <w:color w:val="000000"/>
          <w:sz w:val="28"/>
        </w:rPr>
        <w:t xml:space="preserve">d </w:t>
      </w:r>
      <w:r>
        <w:rPr>
          <w:rFonts w:ascii="Times New Roman"/>
          <w:b w:val="false"/>
          <w:i w:val="false"/>
          <w:color w:val="000000"/>
          <w:sz w:val="28"/>
        </w:rPr>
        <w:t>мынаған тең деп қабылдау керек:</w:t>
      </w:r>
      <w:r>
        <w:br/>
      </w:r>
      <w:r>
        <w:rPr>
          <w:rFonts w:ascii="Times New Roman"/>
          <w:b w:val="false"/>
          <w:i w:val="false"/>
          <w:color w:val="000000"/>
          <w:sz w:val="28"/>
        </w:rPr>
        <w:t>
                        d = 0,500(d</w:t>
      </w:r>
      <w:r>
        <w:rPr>
          <w:rFonts w:ascii="Times New Roman"/>
          <w:b w:val="false"/>
          <w:i w:val="false"/>
          <w:color w:val="000000"/>
          <w:vertAlign w:val="subscript"/>
        </w:rPr>
        <w:t>1</w:t>
      </w:r>
      <w:r>
        <w:rPr>
          <w:rFonts w:ascii="Times New Roman"/>
          <w:b w:val="false"/>
          <w:i w:val="false"/>
          <w:color w:val="000000"/>
          <w:sz w:val="28"/>
        </w:rPr>
        <w:t>' + d</w:t>
      </w:r>
      <w:r>
        <w:rPr>
          <w:rFonts w:ascii="Times New Roman"/>
          <w:b w:val="false"/>
          <w:i w:val="false"/>
          <w:color w:val="000000"/>
          <w:vertAlign w:val="subscript"/>
        </w:rPr>
        <w:t>2</w:t>
      </w:r>
      <w:r>
        <w:rPr>
          <w:rFonts w:ascii="Times New Roman"/>
          <w:b w:val="false"/>
          <w:i w:val="false"/>
          <w:color w:val="000000"/>
          <w:sz w:val="28"/>
        </w:rPr>
        <w:t>'),                (357)</w:t>
      </w:r>
      <w:r>
        <w:br/>
      </w:r>
      <w:r>
        <w:rPr>
          <w:rFonts w:ascii="Times New Roman"/>
          <w:b w:val="false"/>
          <w:i w:val="false"/>
          <w:color w:val="000000"/>
          <w:sz w:val="28"/>
        </w:rPr>
        <w:t>
      мұндағы d'</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val="false"/>
          <w:color w:val="000000"/>
          <w:sz w:val="28"/>
        </w:rPr>
        <w:t>қарастырылып жатқан жартылай бимстан бастап оған жақын бимстерге немесе көлденең аралықтарға дейінгі арақышықтық, м.</w:t>
      </w:r>
      <w:r>
        <w:br/>
      </w:r>
      <w:r>
        <w:rPr>
          <w:rFonts w:ascii="Times New Roman"/>
          <w:b w:val="false"/>
          <w:i w:val="false"/>
          <w:color w:val="000000"/>
          <w:sz w:val="28"/>
        </w:rPr>
        <w:t>
      Бимстердің және жартылай бимстердің өлшемін бірқалыпты бөлінген және 0,15d, кН/м тең жүктемені қабылдап анықтауға рұқсат етеді.</w:t>
      </w:r>
      <w:r>
        <w:br/>
      </w:r>
      <w:r>
        <w:rPr>
          <w:rFonts w:ascii="Times New Roman"/>
          <w:b w:val="false"/>
          <w:i w:val="false"/>
          <w:color w:val="000000"/>
          <w:sz w:val="28"/>
        </w:rPr>
        <w:t>
      Көлденең қиманың белдікпен жалғасқан бимстер және жартылай бимстерінің инерция сәттері см</w:t>
      </w:r>
      <w:r>
        <w:rPr>
          <w:rFonts w:ascii="Times New Roman"/>
          <w:b w:val="false"/>
          <w:i w:val="false"/>
          <w:color w:val="000000"/>
          <w:vertAlign w:val="superscript"/>
        </w:rPr>
        <w:t>4</w:t>
      </w:r>
      <w:r>
        <w:rPr>
          <w:rFonts w:ascii="Times New Roman"/>
          <w:b w:val="false"/>
          <w:i w:val="false"/>
          <w:color w:val="000000"/>
          <w:sz w:val="28"/>
        </w:rPr>
        <w:t>, мынадан кем болмау қажет:</w:t>
      </w:r>
      <w:r>
        <w:br/>
      </w:r>
      <w:r>
        <w:rPr>
          <w:rFonts w:ascii="Times New Roman"/>
          <w:b w:val="false"/>
          <w:i w:val="false"/>
          <w:color w:val="000000"/>
          <w:sz w:val="28"/>
        </w:rPr>
        <w:t>
                           I = 0,55dB</w:t>
      </w:r>
      <w:r>
        <w:rPr>
          <w:rFonts w:ascii="Times New Roman"/>
          <w:b w:val="false"/>
          <w:i w:val="false"/>
          <w:color w:val="000000"/>
          <w:vertAlign w:val="superscript"/>
        </w:rPr>
        <w:t>3</w:t>
      </w:r>
      <w:r>
        <w:rPr>
          <w:rFonts w:ascii="Times New Roman"/>
          <w:b w:val="false"/>
          <w:i w:val="false"/>
          <w:color w:val="000000"/>
          <w:sz w:val="28"/>
        </w:rPr>
        <w:t>.                      (358)</w:t>
      </w:r>
      <w:r>
        <w:br/>
      </w:r>
      <w:r>
        <w:rPr>
          <w:rFonts w:ascii="Times New Roman"/>
          <w:b w:val="false"/>
          <w:i w:val="false"/>
          <w:color w:val="000000"/>
          <w:sz w:val="28"/>
        </w:rPr>
        <w:t>
</w:t>
      </w:r>
      <w:r>
        <w:rPr>
          <w:rFonts w:ascii="Times New Roman"/>
          <w:b w:val="false"/>
          <w:i w:val="false"/>
          <w:color w:val="000000"/>
          <w:sz w:val="28"/>
        </w:rPr>
        <w:t>
      630. Қарсы дуалдарға есепті арын және қондырма терезелері мыналарға тең деп қабылдану қажет:</w:t>
      </w:r>
      <w:r>
        <w:br/>
      </w:r>
      <w:r>
        <w:rPr>
          <w:rFonts w:ascii="Times New Roman"/>
          <w:b w:val="false"/>
          <w:i w:val="false"/>
          <w:color w:val="000000"/>
          <w:sz w:val="28"/>
        </w:rPr>
        <w:t>
      Кеме сыныбы          есептік арын, кПа</w:t>
      </w:r>
      <w:r>
        <w:br/>
      </w:r>
      <w:r>
        <w:rPr>
          <w:rFonts w:ascii="Times New Roman"/>
          <w:b w:val="false"/>
          <w:i w:val="false"/>
          <w:color w:val="000000"/>
          <w:sz w:val="28"/>
        </w:rPr>
        <w:t>
          «О»                   20</w:t>
      </w:r>
      <w:r>
        <w:br/>
      </w:r>
      <w:r>
        <w:rPr>
          <w:rFonts w:ascii="Times New Roman"/>
          <w:b w:val="false"/>
          <w:i w:val="false"/>
          <w:color w:val="000000"/>
          <w:sz w:val="28"/>
        </w:rPr>
        <w:t>
          «Р»                   10</w:t>
      </w:r>
      <w:r>
        <w:br/>
      </w:r>
      <w:r>
        <w:rPr>
          <w:rFonts w:ascii="Times New Roman"/>
          <w:b w:val="false"/>
          <w:i w:val="false"/>
          <w:color w:val="000000"/>
          <w:sz w:val="28"/>
        </w:rPr>
        <w:t>
          «Л»                    5</w:t>
      </w:r>
    </w:p>
    <w:bookmarkEnd w:id="131"/>
    <w:bookmarkStart w:name="z700" w:id="132"/>
    <w:p>
      <w:pPr>
        <w:spacing w:after="0"/>
        <w:ind w:left="0"/>
        <w:jc w:val="both"/>
      </w:pPr>
      <w:r>
        <w:rPr>
          <w:rFonts w:ascii="Times New Roman"/>
          <w:b w:val="false"/>
          <w:i w:val="false"/>
          <w:color w:val="000000"/>
          <w:sz w:val="28"/>
        </w:rPr>
        <w:t>      Борттық дуалдар және қондырма терезелері үшін есепті арын 3 кПа тең деп қабылдану қажет.</w:t>
      </w:r>
      <w:r>
        <w:br/>
      </w:r>
      <w:r>
        <w:rPr>
          <w:rFonts w:ascii="Times New Roman"/>
          <w:b w:val="false"/>
          <w:i w:val="false"/>
          <w:color w:val="000000"/>
          <w:sz w:val="28"/>
        </w:rPr>
        <w:t>
      631. Су өткізбейтін көлденең аралықтарға есепті жүктеме үшбұрыш бойынша бөлінген және кеменің түп деңгейіндегі кеменің түбінен аралықтар палубасына дейінгі қашықтыққа тең, ал аралықтар палубасы болмаған жағдайда – су ығыстыру жағдайындағы екі еселенген кеменің орташа отыруына тең берілген ең көп арын бойынша қабылдану қажет.</w:t>
      </w:r>
      <w:r>
        <w:br/>
      </w:r>
      <w:r>
        <w:rPr>
          <w:rFonts w:ascii="Times New Roman"/>
          <w:b w:val="false"/>
          <w:i w:val="false"/>
          <w:color w:val="000000"/>
          <w:sz w:val="28"/>
        </w:rPr>
        <w:t>
</w:t>
      </w:r>
      <w:r>
        <w:rPr>
          <w:rFonts w:ascii="Times New Roman"/>
          <w:b w:val="false"/>
          <w:i w:val="false"/>
          <w:color w:val="000000"/>
          <w:sz w:val="28"/>
        </w:rPr>
        <w:t>
      632. Цистерналарды шектеуші конструкцияға есепті жүктеме, трапецияның биіктігі бойынша бөлінген және қашықтығы цистерна түбінен әуе құбырының жоғарғы ұшына тең цистерна түбінің деңгейінде ең көп арынмен берілген деп қабылданады.</w:t>
      </w:r>
      <w:r>
        <w:br/>
      </w:r>
      <w:r>
        <w:rPr>
          <w:rFonts w:ascii="Times New Roman"/>
          <w:b w:val="false"/>
          <w:i w:val="false"/>
          <w:color w:val="000000"/>
          <w:sz w:val="28"/>
        </w:rPr>
        <w:t>
</w:t>
      </w:r>
      <w:r>
        <w:rPr>
          <w:rFonts w:ascii="Times New Roman"/>
          <w:b w:val="false"/>
          <w:i w:val="false"/>
          <w:color w:val="000000"/>
          <w:sz w:val="28"/>
        </w:rPr>
        <w:t>
      633. Осы бөлімдегі пластин жүктемесіне қабылданған беріктілікті есептеу кезінде абсолютті қатты және формасы өзгертілмейтін тіреу контурына қатты бекітілген деп санау керек.</w:t>
      </w:r>
      <w:r>
        <w:br/>
      </w:r>
      <w:r>
        <w:rPr>
          <w:rFonts w:ascii="Times New Roman"/>
          <w:b w:val="false"/>
          <w:i w:val="false"/>
          <w:color w:val="000000"/>
          <w:sz w:val="28"/>
        </w:rPr>
        <w:t>
      Жергілікті беріктілікті есептеу кезіндегі бойлық қабырға қаттылығын қатты бекітілген деп санау керек.</w:t>
      </w:r>
      <w:r>
        <w:br/>
      </w:r>
      <w:r>
        <w:rPr>
          <w:rFonts w:ascii="Times New Roman"/>
          <w:b w:val="false"/>
          <w:i w:val="false"/>
          <w:color w:val="000000"/>
          <w:sz w:val="28"/>
        </w:rPr>
        <w:t>
</w:t>
      </w:r>
      <w:r>
        <w:rPr>
          <w:rFonts w:ascii="Times New Roman"/>
          <w:b w:val="false"/>
          <w:i w:val="false"/>
          <w:color w:val="000000"/>
          <w:sz w:val="28"/>
        </w:rPr>
        <w:t>
      634. Жиынтық белдемінің көлденең қимасы ауданындағы элементтерді анықтау жалғасқан белдіктер немесе төсенішті ескеріп жүргізілу қажет.</w:t>
      </w:r>
      <w:r>
        <w:br/>
      </w:r>
      <w:r>
        <w:rPr>
          <w:rFonts w:ascii="Times New Roman"/>
          <w:b w:val="false"/>
          <w:i w:val="false"/>
          <w:color w:val="000000"/>
          <w:sz w:val="28"/>
        </w:rPr>
        <w:t xml:space="preserve">
      1) қаптамамен тікелей жалғасқан байланыстар үшін, жалғасқан белдік ені </w:t>
      </w:r>
      <w:r>
        <w:rPr>
          <w:rFonts w:ascii="Times New Roman"/>
          <w:b w:val="false"/>
          <w:i/>
          <w:color w:val="000000"/>
          <w:sz w:val="28"/>
        </w:rPr>
        <w:t>с</w:t>
      </w:r>
      <w:r>
        <w:rPr>
          <w:rFonts w:ascii="Times New Roman"/>
          <w:b w:val="false"/>
          <w:i w:val="false"/>
          <w:color w:val="000000"/>
          <w:sz w:val="28"/>
        </w:rPr>
        <w:t xml:space="preserve"> мыналарға тең деп қабылдау қажет:</w:t>
      </w:r>
      <w:r>
        <w:br/>
      </w:r>
      <w:r>
        <w:rPr>
          <w:rFonts w:ascii="Times New Roman"/>
          <w:b w:val="false"/>
          <w:i w:val="false"/>
          <w:color w:val="000000"/>
          <w:sz w:val="28"/>
        </w:rPr>
        <w:t xml:space="preserve">
                  a/t </w:t>
      </w:r>
      <w:r>
        <w:rPr>
          <w:rFonts w:ascii="Times New Roman"/>
          <w:b w:val="false"/>
          <w:i w:val="false"/>
          <w:color w:val="000000"/>
          <w:sz w:val="28"/>
          <w:u w:val="single"/>
        </w:rPr>
        <w:t>&lt;</w:t>
      </w:r>
      <w:r>
        <w:rPr>
          <w:rFonts w:ascii="Times New Roman"/>
          <w:b w:val="false"/>
          <w:i w:val="false"/>
          <w:color w:val="000000"/>
          <w:sz w:val="28"/>
        </w:rPr>
        <w:t xml:space="preserve"> 80 болғанда с = 0,5а;                (359)</w:t>
      </w:r>
      <w:r>
        <w:br/>
      </w:r>
      <w:r>
        <w:rPr>
          <w:rFonts w:ascii="Times New Roman"/>
          <w:b w:val="false"/>
          <w:i w:val="false"/>
          <w:color w:val="000000"/>
          <w:sz w:val="28"/>
        </w:rPr>
        <w:t>
                  a/t &gt; 80 болғанда с = 40t,                 (360)</w:t>
      </w:r>
      <w:r>
        <w:br/>
      </w:r>
      <w:r>
        <w:rPr>
          <w:rFonts w:ascii="Times New Roman"/>
          <w:b w:val="false"/>
          <w:i w:val="false"/>
          <w:color w:val="000000"/>
          <w:sz w:val="28"/>
        </w:rPr>
        <w:t xml:space="preserve">
      мұндағы </w:t>
      </w:r>
      <w:r>
        <w:rPr>
          <w:rFonts w:ascii="Times New Roman"/>
          <w:b w:val="false"/>
          <w:i/>
          <w:color w:val="000000"/>
          <w:sz w:val="28"/>
        </w:rPr>
        <w:t>а —</w:t>
      </w:r>
      <w:r>
        <w:rPr>
          <w:rFonts w:ascii="Times New Roman"/>
          <w:b w:val="false"/>
          <w:i w:val="false"/>
          <w:color w:val="000000"/>
          <w:sz w:val="28"/>
        </w:rPr>
        <w:t xml:space="preserve"> бір атаулы байланыстар аралығының орташа қашықтығы,</w:t>
      </w:r>
      <w:r>
        <w:br/>
      </w:r>
      <w:r>
        <w:rPr>
          <w:rFonts w:ascii="Times New Roman"/>
          <w:b w:val="false"/>
          <w:i w:val="false"/>
          <w:color w:val="000000"/>
          <w:sz w:val="28"/>
        </w:rPr>
        <w:t>
      t — қаптама және төсеніш қалыңдығы.</w:t>
      </w:r>
      <w:r>
        <w:br/>
      </w:r>
      <w:r>
        <w:rPr>
          <w:rFonts w:ascii="Times New Roman"/>
          <w:b w:val="false"/>
          <w:i w:val="false"/>
          <w:color w:val="000000"/>
          <w:sz w:val="28"/>
        </w:rPr>
        <w:t>
      Барлық жағдайлардағы жалғасқан белдіктер ені есепті белдем 1/6 аралығынан аспау қажет.</w:t>
      </w:r>
      <w:r>
        <w:br/>
      </w:r>
      <w:r>
        <w:rPr>
          <w:rFonts w:ascii="Times New Roman"/>
          <w:b w:val="false"/>
          <w:i w:val="false"/>
          <w:color w:val="000000"/>
          <w:sz w:val="28"/>
        </w:rPr>
        <w:t>
      2) бойлық қабырға қаттылығының жоғары жағына қарай жүретін байланыстар үшін (аспалы жиынтық жүйесі) жалғасқан белдік ені нөлге тең деп қабылдану қажет.</w:t>
      </w:r>
      <w:r>
        <w:br/>
      </w:r>
      <w:r>
        <w:rPr>
          <w:rFonts w:ascii="Times New Roman"/>
          <w:b w:val="false"/>
          <w:i w:val="false"/>
          <w:color w:val="000000"/>
          <w:sz w:val="28"/>
        </w:rPr>
        <w:t>
</w:t>
      </w:r>
      <w:r>
        <w:rPr>
          <w:rFonts w:ascii="Times New Roman"/>
          <w:b w:val="false"/>
          <w:i w:val="false"/>
          <w:color w:val="000000"/>
          <w:sz w:val="28"/>
        </w:rPr>
        <w:t>
      635. Жиынтық белдемінің орнықтылығын есептеу кезінде олардың қимасының ауданын анықтау үшін жалғасқан белдіктер ені бір атаулы белдіктер арлығының орташа қашықтығына тең деп қабылдау, ал белдемнің көлденең қимасының инерция сәтін анықтау кезінде жалғасқан белдік ені осы Қағиданың 634-тармағына сәйкес тағайындалу қажет.</w:t>
      </w:r>
      <w:r>
        <w:br/>
      </w:r>
      <w:r>
        <w:rPr>
          <w:rFonts w:ascii="Times New Roman"/>
          <w:b w:val="false"/>
          <w:i w:val="false"/>
          <w:color w:val="000000"/>
          <w:sz w:val="28"/>
        </w:rPr>
        <w:t>
</w:t>
      </w:r>
      <w:r>
        <w:rPr>
          <w:rFonts w:ascii="Times New Roman"/>
          <w:b w:val="false"/>
          <w:i w:val="false"/>
          <w:color w:val="000000"/>
          <w:sz w:val="28"/>
        </w:rPr>
        <w:t>
      636. Докқа қою немесе кранмен көтеру кезіндегі кеменің жергілікті беріктілігінің есебі конструкциямен жүргізілу қажет есепті кернеу қатынасы бойынша 1,5 артық қор коэффициенті қамтамасыз етілу қажет.</w:t>
      </w:r>
      <w:r>
        <w:br/>
      </w:r>
      <w:r>
        <w:rPr>
          <w:rFonts w:ascii="Times New Roman"/>
          <w:b w:val="false"/>
          <w:i w:val="false"/>
          <w:color w:val="000000"/>
          <w:sz w:val="28"/>
        </w:rPr>
        <w:t>
</w:t>
      </w:r>
      <w:r>
        <w:rPr>
          <w:rFonts w:ascii="Times New Roman"/>
          <w:b w:val="false"/>
          <w:i w:val="false"/>
          <w:color w:val="000000"/>
          <w:sz w:val="28"/>
        </w:rPr>
        <w:t>
      637. Корпустық конструкциясының жергілікті беріктілік және орнықтылық есебі қанаттық құрылғыларды бекіту жеріндегі осы Қағиданың 613-тармағында көрсетілген жүктеме үшін жүргізілу қажет.</w:t>
      </w:r>
      <w:r>
        <w:br/>
      </w:r>
      <w:r>
        <w:rPr>
          <w:rFonts w:ascii="Times New Roman"/>
          <w:b w:val="false"/>
          <w:i w:val="false"/>
          <w:color w:val="000000"/>
          <w:sz w:val="28"/>
        </w:rPr>
        <w:t>
</w:t>
      </w:r>
      <w:r>
        <w:rPr>
          <w:rFonts w:ascii="Times New Roman"/>
          <w:b w:val="false"/>
          <w:i w:val="false"/>
          <w:color w:val="000000"/>
          <w:sz w:val="28"/>
        </w:rPr>
        <w:t>
      638. Терезе аралығының маңдайшаларының өлшемі мынадай арақатынастың біреуін қанағаттандыру қажет:</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b</w:t>
      </w:r>
      <w:r>
        <w:rPr>
          <w:rFonts w:ascii="Times New Roman"/>
          <w:b w:val="false"/>
          <w:i w:val="false"/>
          <w:color w:val="000000"/>
          <w:vertAlign w:val="subscript"/>
        </w:rPr>
        <w:t>0</w:t>
      </w:r>
      <w:r>
        <w:rPr>
          <w:rFonts w:ascii="Times New Roman"/>
          <w:b w:val="false"/>
          <w:i w:val="false"/>
          <w:color w:val="000000"/>
          <w:sz w:val="28"/>
        </w:rPr>
        <w:t xml:space="preserve"> &gt; 5;                         (361)</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b</w:t>
      </w:r>
      <w:r>
        <w:rPr>
          <w:rFonts w:ascii="Times New Roman"/>
          <w:b w:val="false"/>
          <w:i w:val="false"/>
          <w:color w:val="000000"/>
          <w:vertAlign w:val="subscript"/>
        </w:rPr>
        <w:t>0</w:t>
      </w:r>
      <w:r>
        <w:rPr>
          <w:rFonts w:ascii="Times New Roman"/>
          <w:b w:val="false"/>
          <w:i w:val="false"/>
          <w:color w:val="000000"/>
          <w:sz w:val="28"/>
        </w:rPr>
        <w:t xml:space="preserve"> &lt; 2,5,                       (362)</w:t>
      </w:r>
      <w:r>
        <w:br/>
      </w:r>
      <w:r>
        <w:rPr>
          <w:rFonts w:ascii="Times New Roman"/>
          <w:b w:val="false"/>
          <w:i w:val="false"/>
          <w:color w:val="000000"/>
          <w:sz w:val="28"/>
        </w:rPr>
        <w:t>
      мұндағы h</w:t>
      </w:r>
      <w:r>
        <w:rPr>
          <w:rFonts w:ascii="Times New Roman"/>
          <w:b w:val="false"/>
          <w:i w:val="false"/>
          <w:color w:val="000000"/>
          <w:vertAlign w:val="subscript"/>
        </w:rPr>
        <w:t>0</w:t>
      </w:r>
      <w:r>
        <w:rPr>
          <w:rFonts w:ascii="Times New Roman"/>
          <w:b w:val="false"/>
          <w:i w:val="false"/>
          <w:color w:val="000000"/>
          <w:sz w:val="28"/>
        </w:rPr>
        <w:t xml:space="preserve"> – маңдайша биіктігі (терезе), м;</w:t>
      </w:r>
      <w:r>
        <w:br/>
      </w: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 маңдайша ені (терезе аралығының қашықтығы), м.</w:t>
      </w:r>
      <w:r>
        <w:br/>
      </w:r>
      <w:r>
        <w:rPr>
          <w:rFonts w:ascii="Times New Roman"/>
          <w:b w:val="false"/>
          <w:i w:val="false"/>
          <w:color w:val="000000"/>
          <w:sz w:val="28"/>
        </w:rPr>
        <w:t>
      Терезе қималарының дөңгелену бұрышының радиусы мынадан кем болмауы тиіс, м,</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 0,15</w:t>
      </w:r>
      <w:r>
        <w:rPr>
          <w:rFonts w:ascii="Times New Roman"/>
          <w:b w:val="false"/>
          <w:i/>
          <w:color w:val="000000"/>
          <w:sz w:val="28"/>
        </w:rPr>
        <w:t>h</w:t>
      </w:r>
      <w:r>
        <w:rPr>
          <w:rFonts w:ascii="Times New Roman"/>
          <w:b w:val="false"/>
          <w:i w:val="false"/>
          <w:color w:val="000000"/>
          <w:vertAlign w:val="subscript"/>
        </w:rPr>
        <w:t xml:space="preserve">0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(363)</w:t>
      </w:r>
    </w:p>
    <w:bookmarkEnd w:id="132"/>
    <w:bookmarkStart w:name="z708" w:id="133"/>
    <w:p>
      <w:pPr>
        <w:spacing w:after="0"/>
        <w:ind w:left="0"/>
        <w:jc w:val="left"/>
      </w:pPr>
      <w:r>
        <w:rPr>
          <w:rFonts w:ascii="Times New Roman"/>
          <w:b/>
          <w:i w:val="false"/>
          <w:color w:val="000000"/>
        </w:rPr>
        <w:t xml:space="preserve"> 
21. Қанаттық құрылғылардың беріктілік есебі</w:t>
      </w:r>
    </w:p>
    <w:bookmarkEnd w:id="133"/>
    <w:bookmarkStart w:name="z709" w:id="134"/>
    <w:p>
      <w:pPr>
        <w:spacing w:after="0"/>
        <w:ind w:left="0"/>
        <w:jc w:val="both"/>
      </w:pPr>
      <w:r>
        <w:rPr>
          <w:rFonts w:ascii="Times New Roman"/>
          <w:b w:val="false"/>
          <w:i w:val="false"/>
          <w:color w:val="000000"/>
          <w:sz w:val="28"/>
        </w:rPr>
        <w:t>
      639. Қанаттық құрылғы өзек қимасының ұзындығы бойынша ауыспалы рама және корпуста тіректері қатты бекітілген сияқты есептелу қажет.</w:t>
      </w:r>
      <w:r>
        <w:br/>
      </w:r>
      <w:r>
        <w:rPr>
          <w:rFonts w:ascii="Times New Roman"/>
          <w:b w:val="false"/>
          <w:i w:val="false"/>
          <w:color w:val="000000"/>
          <w:sz w:val="28"/>
        </w:rPr>
        <w:t>
      Қанаттық құрылғылардың беріктілігі тік күшпен берілген және мыналарға тең жүктеме әрекетіне тексерілу қажет,</w:t>
      </w:r>
      <w:r>
        <w:br/>
      </w:r>
      <w:r>
        <w:rPr>
          <w:rFonts w:ascii="Times New Roman"/>
          <w:b w:val="false"/>
          <w:i w:val="false"/>
          <w:color w:val="000000"/>
          <w:sz w:val="28"/>
        </w:rPr>
        <w:t>
      алдыңғы жақты қанаты үшін</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kF</w:t>
      </w:r>
      <w:r>
        <w:rPr>
          <w:rFonts w:ascii="Times New Roman"/>
          <w:b w:val="false"/>
          <w:i w:val="false"/>
          <w:color w:val="000000"/>
          <w:vertAlign w:val="subscript"/>
        </w:rPr>
        <w:t>тн</w:t>
      </w:r>
      <w:r>
        <w:rPr>
          <w:rFonts w:ascii="Times New Roman"/>
          <w:b w:val="false"/>
          <w:i w:val="false"/>
          <w:color w:val="000000"/>
          <w:sz w:val="28"/>
        </w:rPr>
        <w:t>;                         (364)</w:t>
      </w:r>
      <w:r>
        <w:br/>
      </w:r>
      <w:r>
        <w:rPr>
          <w:rFonts w:ascii="Times New Roman"/>
          <w:b w:val="false"/>
          <w:i w:val="false"/>
          <w:color w:val="000000"/>
          <w:sz w:val="28"/>
        </w:rPr>
        <w:t>
      артқы жақты қанат үшін</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0,75</w:t>
      </w:r>
      <w:r>
        <w:rPr>
          <w:rFonts w:ascii="Times New Roman"/>
          <w:b w:val="false"/>
          <w:i/>
          <w:color w:val="000000"/>
          <w:sz w:val="28"/>
        </w:rPr>
        <w:t>kF</w:t>
      </w:r>
      <w:r>
        <w:rPr>
          <w:rFonts w:ascii="Times New Roman"/>
          <w:b w:val="false"/>
          <w:i w:val="false"/>
          <w:color w:val="000000"/>
          <w:vertAlign w:val="subscript"/>
        </w:rPr>
        <w:t>тк</w:t>
      </w:r>
      <w:r>
        <w:rPr>
          <w:rFonts w:ascii="Times New Roman"/>
          <w:b w:val="false"/>
          <w:i w:val="false"/>
          <w:color w:val="000000"/>
          <w:sz w:val="28"/>
        </w:rPr>
        <w:t>,                       (365)</w:t>
      </w:r>
      <w:r>
        <w:br/>
      </w:r>
      <w:r>
        <w:rPr>
          <w:rFonts w:ascii="Times New Roman"/>
          <w:b w:val="false"/>
          <w:i w:val="false"/>
          <w:color w:val="000000"/>
          <w:sz w:val="28"/>
        </w:rPr>
        <w:t xml:space="preserve">
      мұндағы </w:t>
      </w:r>
      <w:r>
        <w:rPr>
          <w:rFonts w:ascii="Times New Roman"/>
          <w:b w:val="false"/>
          <w:i/>
          <w:color w:val="000000"/>
          <w:sz w:val="28"/>
        </w:rPr>
        <w:t>к —</w:t>
      </w:r>
      <w:r>
        <w:rPr>
          <w:rFonts w:ascii="Times New Roman"/>
          <w:b w:val="false"/>
          <w:i w:val="false"/>
          <w:color w:val="000000"/>
          <w:sz w:val="28"/>
        </w:rPr>
        <w:t xml:space="preserve"> толқынның есепті биіктігіне жобаланған кемелерге тең коэффициент (кеме қанатта жүрген кезде):</w:t>
      </w:r>
    </w:p>
    <w:bookmarkEnd w:id="134"/>
    <w:p>
      <w:pPr>
        <w:spacing w:after="0"/>
        <w:ind w:left="0"/>
        <w:jc w:val="both"/>
      </w:pPr>
      <w:r>
        <w:rPr>
          <w:rFonts w:ascii="Times New Roman"/>
          <w:b w:val="false"/>
          <w:i/>
          <w:color w:val="000000"/>
          <w:sz w:val="28"/>
        </w:rPr>
        <w:t xml:space="preserve">h — </w:t>
      </w:r>
      <w:r>
        <w:rPr>
          <w:rFonts w:ascii="Times New Roman"/>
          <w:b w:val="false"/>
          <w:i w:val="false"/>
          <w:color w:val="000000"/>
          <w:sz w:val="28"/>
        </w:rPr>
        <w:t>1,5 м болғанда 2,2;</w:t>
      </w:r>
      <w:r>
        <w:br/>
      </w:r>
      <w:r>
        <w:rPr>
          <w:rFonts w:ascii="Times New Roman"/>
          <w:b w:val="false"/>
          <w:i w:val="false"/>
          <w:color w:val="000000"/>
          <w:sz w:val="28"/>
        </w:rPr>
        <w:t>
</w:t>
      </w:r>
      <w:r>
        <w:rPr>
          <w:rFonts w:ascii="Times New Roman"/>
          <w:b w:val="false"/>
          <w:i/>
          <w:color w:val="000000"/>
          <w:sz w:val="28"/>
        </w:rPr>
        <w:t xml:space="preserve">h — </w:t>
      </w:r>
      <w:r>
        <w:rPr>
          <w:rFonts w:ascii="Times New Roman"/>
          <w:b w:val="false"/>
          <w:i w:val="false"/>
          <w:color w:val="000000"/>
          <w:sz w:val="28"/>
        </w:rPr>
        <w:t>1,3 м болғанда 2,0;</w:t>
      </w:r>
      <w:r>
        <w:br/>
      </w:r>
      <w:r>
        <w:rPr>
          <w:rFonts w:ascii="Times New Roman"/>
          <w:b w:val="false"/>
          <w:i w:val="false"/>
          <w:color w:val="000000"/>
          <w:sz w:val="28"/>
        </w:rPr>
        <w:t>
</w:t>
      </w:r>
      <w:r>
        <w:rPr>
          <w:rFonts w:ascii="Times New Roman"/>
          <w:b w:val="false"/>
          <w:i/>
          <w:color w:val="000000"/>
          <w:sz w:val="28"/>
        </w:rPr>
        <w:t xml:space="preserve">h — </w:t>
      </w:r>
      <w:r>
        <w:rPr>
          <w:rFonts w:ascii="Times New Roman"/>
          <w:b w:val="false"/>
          <w:i w:val="false"/>
          <w:color w:val="000000"/>
          <w:sz w:val="28"/>
        </w:rPr>
        <w:t>0,8 м және төмен болғанда 1,8</w:t>
      </w:r>
    </w:p>
    <w:bookmarkStart w:name="z710" w:id="135"/>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тн, </w:t>
      </w:r>
      <w:r>
        <w:rPr>
          <w:rFonts w:ascii="Times New Roman"/>
          <w:b w:val="false"/>
          <w:i w:val="false"/>
          <w:color w:val="000000"/>
          <w:sz w:val="28"/>
        </w:rPr>
        <w:t>F</w:t>
      </w:r>
      <w:r>
        <w:rPr>
          <w:rFonts w:ascii="Times New Roman"/>
          <w:b w:val="false"/>
          <w:i w:val="false"/>
          <w:color w:val="000000"/>
          <w:vertAlign w:val="subscript"/>
        </w:rPr>
        <w:t xml:space="preserve">тк </w:t>
      </w:r>
      <w:r>
        <w:rPr>
          <w:rFonts w:ascii="Times New Roman"/>
          <w:b w:val="false"/>
          <w:i w:val="false"/>
          <w:color w:val="000000"/>
          <w:sz w:val="28"/>
        </w:rPr>
        <w:t>- осы Қағиданың 341 және 342 формулалары бойынша анықталатын алдыңғы жақты және артқы жақты қанаттардағы қуаттау күштері.</w:t>
      </w:r>
      <w:r>
        <w:br/>
      </w:r>
      <w:r>
        <w:rPr>
          <w:rFonts w:ascii="Times New Roman"/>
          <w:b w:val="false"/>
          <w:i w:val="false"/>
          <w:color w:val="000000"/>
          <w:sz w:val="28"/>
        </w:rPr>
        <w:t xml:space="preserve">
      Толқынның аралық биіктігі үшін </w:t>
      </w:r>
      <w:r>
        <w:rPr>
          <w:rFonts w:ascii="Times New Roman"/>
          <w:b w:val="false"/>
          <w:i/>
          <w:color w:val="000000"/>
          <w:sz w:val="28"/>
        </w:rPr>
        <w:t xml:space="preserve">к </w:t>
      </w:r>
      <w:r>
        <w:rPr>
          <w:rFonts w:ascii="Times New Roman"/>
          <w:b w:val="false"/>
          <w:i w:val="false"/>
          <w:color w:val="000000"/>
          <w:sz w:val="28"/>
        </w:rPr>
        <w:t>мәні сызықтық интерполяциямен анықталады.</w:t>
      </w:r>
      <w:r>
        <w:br/>
      </w:r>
      <w:r>
        <w:rPr>
          <w:rFonts w:ascii="Times New Roman"/>
          <w:b w:val="false"/>
          <w:i w:val="false"/>
          <w:color w:val="000000"/>
          <w:sz w:val="28"/>
        </w:rPr>
        <w:t>
      Қанаттық құрылғылардың беріктілігі сондай-ақ F</w:t>
      </w:r>
      <w:r>
        <w:rPr>
          <w:rFonts w:ascii="Times New Roman"/>
          <w:b w:val="false"/>
          <w:i w:val="false"/>
          <w:color w:val="000000"/>
          <w:vertAlign w:val="subscript"/>
        </w:rPr>
        <w:t>тн</w:t>
      </w:r>
      <w:r>
        <w:rPr>
          <w:rFonts w:ascii="Times New Roman"/>
          <w:b w:val="false"/>
          <w:i w:val="false"/>
          <w:color w:val="000000"/>
          <w:sz w:val="28"/>
        </w:rPr>
        <w:t> және F</w:t>
      </w:r>
      <w:r>
        <w:rPr>
          <w:rFonts w:ascii="Times New Roman"/>
          <w:b w:val="false"/>
          <w:i w:val="false"/>
          <w:color w:val="000000"/>
          <w:vertAlign w:val="subscript"/>
        </w:rPr>
        <w:t>тк</w:t>
      </w:r>
      <w:r>
        <w:rPr>
          <w:rFonts w:ascii="Times New Roman"/>
          <w:b w:val="false"/>
          <w:i w:val="false"/>
          <w:color w:val="000000"/>
          <w:vertAlign w:val="subscript"/>
        </w:rPr>
        <w:t> </w:t>
      </w:r>
      <w:r>
        <w:rPr>
          <w:rFonts w:ascii="Times New Roman"/>
          <w:b w:val="false"/>
          <w:i w:val="false"/>
          <w:color w:val="000000"/>
          <w:sz w:val="28"/>
        </w:rPr>
        <w:t>күштердің біріккен әрекетіне және шоғырланған көлденең күшпен берілген тіректердің қанатпен біріккен жерінде қосылған мынаған тең әрекет ететін көлденең жүктемеге тексеру қажет, кН</w:t>
      </w:r>
      <w:r>
        <w:br/>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xml:space="preserve"> = 20,59 • 10</w:t>
      </w:r>
      <w:r>
        <w:rPr>
          <w:rFonts w:ascii="Times New Roman"/>
          <w:b w:val="false"/>
          <w:i w:val="false"/>
          <w:color w:val="000000"/>
          <w:vertAlign w:val="superscript"/>
        </w:rPr>
        <w:t>-3</w:t>
      </w:r>
      <w:r>
        <w:rPr>
          <w:rFonts w:ascii="Times New Roman"/>
          <w:b w:val="false"/>
          <w:i w:val="false"/>
          <w:color w:val="000000"/>
          <w:sz w:val="28"/>
        </w:rPr>
        <w:t xml:space="preserve"> D</w:t>
      </w: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14300" cy="101600"/>
                    </a:xfrm>
                    <a:prstGeom prst="rect">
                      <a:avLst/>
                    </a:prstGeom>
                  </pic:spPr>
                </pic:pic>
              </a:graphicData>
            </a:graphic>
          </wp:inline>
        </w:drawing>
      </w:r>
      <w:r>
        <w:rPr>
          <w:rFonts w:ascii="Times New Roman"/>
          <w:b w:val="false"/>
          <w:i w:val="false"/>
          <w:color w:val="000000"/>
          <w:vertAlign w:val="superscript"/>
        </w:rPr>
        <w:t>2</w:t>
      </w:r>
      <w:r>
        <w:rPr>
          <w:rFonts w:ascii="Times New Roman"/>
          <w:b w:val="false"/>
          <w:i w:val="false"/>
          <w:color w:val="000000"/>
          <w:sz w:val="28"/>
        </w:rPr>
        <w:t xml:space="preserve"> / l</w:t>
      </w:r>
      <w:r>
        <w:rPr>
          <w:rFonts w:ascii="Times New Roman"/>
          <w:b w:val="false"/>
          <w:i w:val="false"/>
          <w:color w:val="000000"/>
          <w:vertAlign w:val="subscript"/>
        </w:rPr>
        <w:t>0</w:t>
      </w:r>
      <w:r>
        <w:rPr>
          <w:rFonts w:ascii="Times New Roman"/>
          <w:b w:val="false"/>
          <w:i w:val="false"/>
          <w:color w:val="000000"/>
          <w:sz w:val="28"/>
        </w:rPr>
        <w:t>,                (366)</w:t>
      </w:r>
      <w:r>
        <w:br/>
      </w:r>
      <w:r>
        <w:rPr>
          <w:rFonts w:ascii="Times New Roman"/>
          <w:b w:val="false"/>
          <w:i w:val="false"/>
          <w:color w:val="000000"/>
          <w:sz w:val="28"/>
        </w:rPr>
        <w:t>
      мұндағы l</w:t>
      </w:r>
      <w:r>
        <w:rPr>
          <w:rFonts w:ascii="Times New Roman"/>
          <w:b w:val="false"/>
          <w:i w:val="false"/>
          <w:color w:val="000000"/>
          <w:vertAlign w:val="subscript"/>
        </w:rPr>
        <w:t>0</w:t>
      </w:r>
      <w:r>
        <w:rPr>
          <w:rFonts w:ascii="Times New Roman"/>
          <w:b w:val="false"/>
          <w:i w:val="false"/>
          <w:color w:val="000000"/>
          <w:sz w:val="28"/>
        </w:rPr>
        <w:t xml:space="preserve"> - алдыңғы жақты және артқы жақты қанаттардағы қуаттау күшінің қосымша нүктесінің аралығының арақашықтығы, м.</w:t>
      </w:r>
      <w:r>
        <w:br/>
      </w:r>
      <w:r>
        <w:rPr>
          <w:rFonts w:ascii="Times New Roman"/>
          <w:b w:val="false"/>
          <w:i w:val="false"/>
          <w:color w:val="000000"/>
          <w:sz w:val="28"/>
        </w:rPr>
        <w:t xml:space="preserve">
      Тең әрекет ететін </w:t>
      </w:r>
      <w:r>
        <w:rPr>
          <w:rFonts w:ascii="Times New Roman"/>
          <w:b w:val="false"/>
          <w:i/>
          <w:color w:val="000000"/>
          <w:sz w:val="28"/>
        </w:rPr>
        <w:t>Р</w:t>
      </w:r>
      <w:r>
        <w:rPr>
          <w:rFonts w:ascii="Times New Roman"/>
          <w:b w:val="false"/>
          <w:i w:val="false"/>
          <w:color w:val="000000"/>
          <w:vertAlign w:val="subscript"/>
        </w:rPr>
        <w:t xml:space="preserve">с </w:t>
      </w:r>
      <w:r>
        <w:rPr>
          <w:rFonts w:ascii="Times New Roman"/>
          <w:b w:val="false"/>
          <w:i w:val="false"/>
          <w:color w:val="000000"/>
          <w:sz w:val="28"/>
        </w:rPr>
        <w:t>қанат тірегінің аралығына олардың тиелген ауданының диаметралды жазықтығының проекциясына пропорционалды бөлінген болу қажет.</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TH</w:t>
      </w:r>
      <w:r>
        <w:rPr>
          <w:rFonts w:ascii="Times New Roman"/>
          <w:b w:val="false"/>
          <w:i/>
          <w:color w:val="000000"/>
          <w:sz w:val="28"/>
        </w:rPr>
        <w:t>, F</w:t>
      </w:r>
      <w:r>
        <w:rPr>
          <w:rFonts w:ascii="Times New Roman"/>
          <w:b w:val="false"/>
          <w:i w:val="false"/>
          <w:color w:val="000000"/>
          <w:vertAlign w:val="subscript"/>
        </w:rPr>
        <w:t>TK</w:t>
      </w:r>
      <w:r>
        <w:rPr>
          <w:rFonts w:ascii="Times New Roman"/>
          <w:b w:val="false"/>
          <w:i/>
          <w:color w:val="000000"/>
          <w:sz w:val="28"/>
        </w:rPr>
        <w:t>, P</w:t>
      </w:r>
      <w:r>
        <w:rPr>
          <w:rFonts w:ascii="Times New Roman"/>
          <w:b w:val="false"/>
          <w:i w:val="false"/>
          <w:color w:val="000000"/>
          <w:vertAlign w:val="subscript"/>
        </w:rPr>
        <w:t>H</w:t>
      </w: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vertAlign w:val="subscript"/>
        </w:rPr>
        <w:t xml:space="preserve">к </w:t>
      </w:r>
      <w:r>
        <w:rPr>
          <w:rFonts w:ascii="Times New Roman"/>
          <w:b w:val="false"/>
          <w:i w:val="false"/>
          <w:color w:val="000000"/>
          <w:sz w:val="28"/>
        </w:rPr>
        <w:t>күштер қанаттар қарқыныны бойынша бірқалыпты бөлініп қабылдану және олардың төменгі жазықтығына нормалды бағытталу қажет осы Қағидаға </w:t>
      </w:r>
      <w:r>
        <w:rPr>
          <w:rFonts w:ascii="Times New Roman"/>
          <w:b w:val="false"/>
          <w:i w:val="false"/>
          <w:color w:val="000000"/>
          <w:sz w:val="28"/>
        </w:rPr>
        <w:t>85-қосымшаға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640. Қанаттардың қуысындағы қаптама пластинінің эйлерлік кернеулері Р</w:t>
      </w:r>
      <w:r>
        <w:rPr>
          <w:rFonts w:ascii="Times New Roman"/>
          <w:b w:val="false"/>
          <w:i w:val="false"/>
          <w:color w:val="000000"/>
          <w:vertAlign w:val="subscript"/>
        </w:rPr>
        <w:t>н</w:t>
      </w:r>
      <w:r>
        <w:rPr>
          <w:rFonts w:ascii="Times New Roman"/>
          <w:b w:val="false"/>
          <w:i w:val="false"/>
          <w:color w:val="000000"/>
          <w:sz w:val="28"/>
        </w:rPr>
        <w:t> және Р</w:t>
      </w:r>
      <w:r>
        <w:rPr>
          <w:rFonts w:ascii="Times New Roman"/>
          <w:b w:val="false"/>
          <w:i w:val="false"/>
          <w:color w:val="000000"/>
          <w:vertAlign w:val="subscript"/>
        </w:rPr>
        <w:t>к</w:t>
      </w:r>
      <w:r>
        <w:rPr>
          <w:rFonts w:ascii="Times New Roman"/>
          <w:b w:val="false"/>
          <w:i w:val="false"/>
          <w:color w:val="000000"/>
          <w:sz w:val="28"/>
        </w:rPr>
        <w:t> жүктемеге қанаттық құрылғыларды есептеуден алынған кернеуден кем болмау қажет.</w:t>
      </w:r>
      <w:r>
        <w:br/>
      </w:r>
      <w:r>
        <w:rPr>
          <w:rFonts w:ascii="Times New Roman"/>
          <w:b w:val="false"/>
          <w:i w:val="false"/>
          <w:color w:val="000000"/>
          <w:sz w:val="28"/>
        </w:rPr>
        <w:t>
</w:t>
      </w:r>
      <w:r>
        <w:rPr>
          <w:rFonts w:ascii="Times New Roman"/>
          <w:b w:val="false"/>
          <w:i w:val="false"/>
          <w:color w:val="000000"/>
          <w:sz w:val="28"/>
        </w:rPr>
        <w:t>
      641. Қосымша алдыңғы жақты қанаттарының беріктілігіжәне жабылуы Q, кН, тік күшпен берілген жүктеме әрекетіне тексерілу қажет:</w:t>
      </w:r>
      <w:r>
        <w:br/>
      </w:r>
      <w:r>
        <w:rPr>
          <w:rFonts w:ascii="Times New Roman"/>
          <w:b w:val="false"/>
          <w:i w:val="false"/>
          <w:color w:val="000000"/>
          <w:sz w:val="28"/>
        </w:rPr>
        <w:t>
                        Q = 0,49kc</w:t>
      </w:r>
      <w:r>
        <w:rPr>
          <w:rFonts w:ascii="Times New Roman"/>
          <w:b w:val="false"/>
          <w:i w:val="false"/>
          <w:color w:val="000000"/>
          <w:vertAlign w:val="subscript"/>
        </w:rPr>
        <w:t>y</w:t>
      </w:r>
      <w:r>
        <w:rPr>
          <w:rFonts w:ascii="Times New Roman"/>
          <w:b w:val="false"/>
          <w:i w:val="false"/>
          <w:color w:val="000000"/>
          <w:sz w:val="28"/>
        </w:rPr>
        <w:t>v</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S</w:t>
      </w:r>
      <w:r>
        <w:rPr>
          <w:rFonts w:ascii="Times New Roman"/>
          <w:b w:val="false"/>
          <w:i w:val="false"/>
          <w:color w:val="000000"/>
          <w:vertAlign w:val="subscript"/>
        </w:rPr>
        <w:t>l</w:t>
      </w:r>
      <w:r>
        <w:rPr>
          <w:rFonts w:ascii="Times New Roman"/>
          <w:b w:val="false"/>
          <w:i w:val="false"/>
          <w:color w:val="000000"/>
          <w:sz w:val="28"/>
        </w:rPr>
        <w:t>,                    (367)</w:t>
      </w:r>
      <w:r>
        <w:br/>
      </w:r>
      <w:r>
        <w:rPr>
          <w:rFonts w:ascii="Times New Roman"/>
          <w:b w:val="false"/>
          <w:i w:val="false"/>
          <w:color w:val="000000"/>
          <w:sz w:val="28"/>
        </w:rPr>
        <w:t>
      мұндағы v</w:t>
      </w:r>
      <w:r>
        <w:rPr>
          <w:rFonts w:ascii="Times New Roman"/>
          <w:b w:val="false"/>
          <w:i w:val="false"/>
          <w:color w:val="000000"/>
          <w:vertAlign w:val="subscript"/>
        </w:rPr>
        <w:t>1</w:t>
      </w:r>
      <w:r>
        <w:rPr>
          <w:rFonts w:ascii="Times New Roman"/>
          <w:b w:val="false"/>
          <w:i w:val="false"/>
          <w:color w:val="000000"/>
          <w:sz w:val="28"/>
        </w:rPr>
        <w:t xml:space="preserve"> - тынық судағы қосымша қанатқа шығу жылдамдығы, м/с;</w:t>
      </w:r>
      <w:r>
        <w:br/>
      </w:r>
      <w:r>
        <w:rPr>
          <w:rFonts w:ascii="Times New Roman"/>
          <w:b w:val="false"/>
          <w:i w:val="false"/>
          <w:color w:val="000000"/>
          <w:sz w:val="28"/>
        </w:rPr>
        <w:t>
      c</w:t>
      </w:r>
      <w:r>
        <w:rPr>
          <w:rFonts w:ascii="Times New Roman"/>
          <w:b w:val="false"/>
          <w:i w:val="false"/>
          <w:color w:val="000000"/>
          <w:vertAlign w:val="subscript"/>
        </w:rPr>
        <w:t>y</w:t>
      </w:r>
      <w:r>
        <w:rPr>
          <w:rFonts w:ascii="Times New Roman"/>
          <w:b w:val="false"/>
          <w:i w:val="false"/>
          <w:color w:val="000000"/>
          <w:sz w:val="28"/>
        </w:rPr>
        <w:t xml:space="preserve"> - атаканың </w:t>
      </w:r>
      <w:r>
        <w:rPr>
          <w:rFonts w:ascii="Times New Roman"/>
          <w:b w:val="false"/>
          <w:i/>
          <w:color w:val="000000"/>
          <w:sz w:val="28"/>
        </w:rPr>
        <w:t xml:space="preserve">щ </w:t>
      </w:r>
      <w:r>
        <w:rPr>
          <w:rFonts w:ascii="Times New Roman"/>
          <w:b w:val="false"/>
          <w:i w:val="false"/>
          <w:color w:val="000000"/>
          <w:sz w:val="28"/>
        </w:rPr>
        <w:t>бұрышында қосымша алдыңғы жақты қанатына шығуына тиісті көтеру күшінің коэффициенті;</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уст</w:t>
      </w:r>
      <w:r>
        <w:rPr>
          <w:rFonts w:ascii="Times New Roman"/>
          <w:b w:val="false"/>
          <w:i w:val="false"/>
          <w:color w:val="000000"/>
          <w:sz w:val="28"/>
        </w:rPr>
        <w:t>+</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(368)</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уст</w:t>
      </w:r>
      <w:r>
        <w:rPr>
          <w:rFonts w:ascii="Times New Roman"/>
          <w:b w:val="false"/>
          <w:i w:val="false"/>
          <w:color w:val="000000"/>
          <w:sz w:val="28"/>
        </w:rPr>
        <w:t xml:space="preserve"> - қосымша қанаттың және жабудың орнату бұрышы;</w:t>
      </w:r>
      <w:r>
        <w:br/>
      </w: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77800" cy="1651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тынық суда қосымша тұмсық қанатының шығу кезіндегі дифферент бұрышы;</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қосымша қанат және жабылу қырының нөлдік көтеру күшінің бұрышы;</w:t>
      </w:r>
      <w:r>
        <w:br/>
      </w:r>
      <w:r>
        <w:rPr>
          <w:rFonts w:ascii="Times New Roman"/>
          <w:b w:val="false"/>
          <w:i w:val="false"/>
          <w:color w:val="000000"/>
          <w:sz w:val="28"/>
        </w:rPr>
        <w:t>
</w:t>
      </w:r>
      <w:r>
        <w:rPr>
          <w:rFonts w:ascii="Times New Roman"/>
          <w:b w:val="false"/>
          <w:i/>
          <w:color w:val="000000"/>
          <w:sz w:val="28"/>
        </w:rPr>
        <w:t>      к —</w:t>
      </w:r>
      <w:r>
        <w:rPr>
          <w:rFonts w:ascii="Times New Roman"/>
          <w:b w:val="false"/>
          <w:i w:val="false"/>
          <w:color w:val="000000"/>
          <w:sz w:val="28"/>
        </w:rPr>
        <w:t xml:space="preserve"> осы Қағиданың 637 тармағы талабына сәйкес анықталатын коэффициент,</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қосымша алдыңғы жақты қанатының немесе жабылудың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Экспериментальды мәліметтер болмаған жағдайда қабылдауға рұқсат етеді:</w:t>
      </w:r>
      <w:r>
        <w:br/>
      </w:r>
      <w:r>
        <w:rPr>
          <w:rFonts w:ascii="Times New Roman"/>
          <w:b w:val="false"/>
          <w:i w:val="false"/>
          <w:color w:val="000000"/>
          <w:sz w:val="28"/>
        </w:rPr>
        <w:t>
                         kc</w:t>
      </w:r>
      <w:r>
        <w:rPr>
          <w:rFonts w:ascii="Times New Roman"/>
          <w:b w:val="false"/>
          <w:i w:val="false"/>
          <w:color w:val="000000"/>
          <w:vertAlign w:val="subscript"/>
        </w:rPr>
        <w:t xml:space="preserve">y </w:t>
      </w:r>
      <w:r>
        <w:rPr>
          <w:rFonts w:ascii="Times New Roman"/>
          <w:b w:val="false"/>
          <w:i w:val="false"/>
          <w:color w:val="000000"/>
          <w:sz w:val="28"/>
        </w:rPr>
        <w:t>= 1                             (369)</w:t>
      </w:r>
      <w:r>
        <w:br/>
      </w:r>
      <w:r>
        <w:rPr>
          <w:rFonts w:ascii="Times New Roman"/>
          <w:b w:val="false"/>
          <w:i w:val="false"/>
          <w:color w:val="000000"/>
          <w:sz w:val="28"/>
        </w:rPr>
        <w:t>
                        v</w:t>
      </w:r>
      <w:r>
        <w:rPr>
          <w:rFonts w:ascii="Times New Roman"/>
          <w:b w:val="false"/>
          <w:i w:val="false"/>
          <w:color w:val="000000"/>
          <w:vertAlign w:val="subscript"/>
        </w:rPr>
        <w:t xml:space="preserve">1 </w:t>
      </w:r>
      <w:r>
        <w:rPr>
          <w:rFonts w:ascii="Times New Roman"/>
          <w:b w:val="false"/>
          <w:i w:val="false"/>
          <w:color w:val="000000"/>
          <w:sz w:val="28"/>
        </w:rPr>
        <w:t>= 0,7v.                           (370)</w:t>
      </w:r>
    </w:p>
    <w:bookmarkEnd w:id="135"/>
    <w:bookmarkStart w:name="z712" w:id="136"/>
    <w:p>
      <w:pPr>
        <w:spacing w:after="0"/>
        <w:ind w:left="0"/>
        <w:jc w:val="left"/>
      </w:pPr>
      <w:r>
        <w:rPr>
          <w:rFonts w:ascii="Times New Roman"/>
          <w:b/>
          <w:i w:val="false"/>
          <w:color w:val="000000"/>
        </w:rPr>
        <w:t xml:space="preserve"> 
22. Рұқсат етілетін кернеулер нормасы және ең аз қалыңдықтар</w:t>
      </w:r>
    </w:p>
    <w:bookmarkEnd w:id="136"/>
    <w:bookmarkStart w:name="z713" w:id="137"/>
    <w:p>
      <w:pPr>
        <w:spacing w:after="0"/>
        <w:ind w:left="0"/>
        <w:jc w:val="both"/>
      </w:pPr>
      <w:r>
        <w:rPr>
          <w:rFonts w:ascii="Times New Roman"/>
          <w:b w:val="false"/>
          <w:i w:val="false"/>
          <w:color w:val="000000"/>
          <w:sz w:val="28"/>
        </w:rPr>
        <w:t xml:space="preserve">
      642. Жалпы және жергілікті беріктілікті есептеу кезіндегі рұқсат етілетін қалыпты кернеу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8"/>
        </w:rPr>
        <w:t>, осы Қағидаға </w:t>
      </w:r>
      <w:r>
        <w:rPr>
          <w:rFonts w:ascii="Times New Roman"/>
          <w:b w:val="false"/>
          <w:i w:val="false"/>
          <w:color w:val="000000"/>
          <w:sz w:val="28"/>
        </w:rPr>
        <w:t>87-қосымшада</w:t>
      </w:r>
      <w:r>
        <w:rPr>
          <w:rFonts w:ascii="Times New Roman"/>
          <w:b w:val="false"/>
          <w:i w:val="false"/>
          <w:color w:val="000000"/>
          <w:sz w:val="28"/>
        </w:rPr>
        <w:t xml:space="preserve"> көрсетілген мәндердің ең азына тең қабылдану қажет (ағымдылық шегінің бөлшегінде немесе материалдың уақытша қарсыласуы</w:t>
      </w:r>
      <w:r>
        <w:rPr>
          <w:rFonts w:ascii="Times New Roman"/>
          <w:b w:val="false"/>
          <w:i/>
          <w:color w:val="000000"/>
          <w:sz w:val="28"/>
        </w:rPr>
        <w:t xml:space="preserve"> R</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643. Рұқсат етілетін жанама кернеулер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8"/>
        </w:rPr>
        <w:t xml:space="preserve"> тиісті рұқсат етілетін қалыпты кернеудің 0,57 тең деп қабылдану қажет:</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8"/>
        </w:rPr>
        <w:t xml:space="preserve"> = 0,57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8"/>
        </w:rPr>
        <w:t>                         (371)</w:t>
      </w:r>
      <w:r>
        <w:br/>
      </w:r>
      <w:r>
        <w:rPr>
          <w:rFonts w:ascii="Times New Roman"/>
          <w:b w:val="false"/>
          <w:i w:val="false"/>
          <w:color w:val="000000"/>
          <w:sz w:val="28"/>
        </w:rPr>
        <w:t>
</w:t>
      </w:r>
      <w:r>
        <w:rPr>
          <w:rFonts w:ascii="Times New Roman"/>
          <w:b w:val="false"/>
          <w:i w:val="false"/>
          <w:color w:val="000000"/>
          <w:sz w:val="28"/>
        </w:rPr>
        <w:t>
      644. Конструкция элементінің (пиллерстің, көлбеудің) аумалы қалыпты кернеуінің мәні есепті жүктемеден алынған екі еселенген қалыпты кернеуден кем болмау қажет.</w:t>
      </w:r>
      <w:r>
        <w:br/>
      </w:r>
      <w:r>
        <w:rPr>
          <w:rFonts w:ascii="Times New Roman"/>
          <w:b w:val="false"/>
          <w:i w:val="false"/>
          <w:color w:val="000000"/>
          <w:sz w:val="28"/>
        </w:rPr>
        <w:t>
</w:t>
      </w:r>
      <w:r>
        <w:rPr>
          <w:rFonts w:ascii="Times New Roman"/>
          <w:b w:val="false"/>
          <w:i w:val="false"/>
          <w:color w:val="000000"/>
          <w:sz w:val="28"/>
        </w:rPr>
        <w:t>
      645. сыртқы қаптаманың табақшаларының, палубалар төсенішінің және материал маркасынан тәуелсіз аралықтар қаптамасының қалыңдығы осы Қағидаға </w:t>
      </w:r>
      <w:r>
        <w:rPr>
          <w:rFonts w:ascii="Times New Roman"/>
          <w:b w:val="false"/>
          <w:i w:val="false"/>
          <w:color w:val="000000"/>
          <w:sz w:val="28"/>
        </w:rPr>
        <w:t>88-қосымшада</w:t>
      </w:r>
      <w:r>
        <w:rPr>
          <w:rFonts w:ascii="Times New Roman"/>
          <w:b w:val="false"/>
          <w:i w:val="false"/>
          <w:color w:val="000000"/>
          <w:sz w:val="28"/>
        </w:rPr>
        <w:t xml:space="preserve"> көрсетілгеннен кем болмау қажет.</w:t>
      </w:r>
    </w:p>
    <w:bookmarkEnd w:id="137"/>
    <w:bookmarkStart w:name="z717" w:id="138"/>
    <w:p>
      <w:pPr>
        <w:spacing w:after="0"/>
        <w:ind w:left="0"/>
        <w:jc w:val="left"/>
      </w:pPr>
      <w:r>
        <w:rPr>
          <w:rFonts w:ascii="Times New Roman"/>
          <w:b/>
          <w:i w:val="false"/>
          <w:color w:val="000000"/>
        </w:rPr>
        <w:t xml:space="preserve"> 
23. Діріл есебі және нормалары</w:t>
      </w:r>
    </w:p>
    <w:bookmarkEnd w:id="138"/>
    <w:bookmarkStart w:name="z718" w:id="139"/>
    <w:p>
      <w:pPr>
        <w:spacing w:after="0"/>
        <w:ind w:left="0"/>
        <w:jc w:val="both"/>
      </w:pPr>
      <w:r>
        <w:rPr>
          <w:rFonts w:ascii="Times New Roman"/>
          <w:b w:val="false"/>
          <w:i w:val="false"/>
          <w:color w:val="000000"/>
          <w:sz w:val="28"/>
        </w:rPr>
        <w:t>
      646. Жергілікті дірілді тексеру артқы жақты ұш ауданындағы және машинналық бөлімдегі жекелеген кемелік корпус конструкциялары, сондай-ақ артқы жақты қанаттық құрылғы және еспелі біліктің кронштейндері үшін виброметрді қолдануға міндетті.</w:t>
      </w:r>
      <w:r>
        <w:br/>
      </w:r>
      <w:r>
        <w:rPr>
          <w:rFonts w:ascii="Times New Roman"/>
          <w:b w:val="false"/>
          <w:i w:val="false"/>
          <w:color w:val="000000"/>
          <w:sz w:val="28"/>
        </w:rPr>
        <w:t>
</w:t>
      </w:r>
      <w:r>
        <w:rPr>
          <w:rFonts w:ascii="Times New Roman"/>
          <w:b w:val="false"/>
          <w:i w:val="false"/>
          <w:color w:val="000000"/>
          <w:sz w:val="28"/>
        </w:rPr>
        <w:t>
      647. Жекелеген конструкцияның еркін тербелісі жиілігінің резонансының алдын алу үшін негізгі пайдалану режимінде ауытқу күшінің жиілігінен аспау қажет (кеменің қанаттардағы және суы ығыстыру жағдайымен жүруі):</w:t>
      </w:r>
      <w:r>
        <w:br/>
      </w:r>
      <w:r>
        <w:rPr>
          <w:rFonts w:ascii="Times New Roman"/>
          <w:b w:val="false"/>
          <w:i w:val="false"/>
          <w:color w:val="000000"/>
          <w:sz w:val="28"/>
        </w:rPr>
        <w:t>
      1) артқы жақты қанаттық құрылғы үшін және еспелі білік кронштейндері үшін – еспелі бұранданың айналу жиілігі 30% кем емес.</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Бос тербелу жылдамдығы үстіндегі қанатты қондырғылардың қарсыласу күші жылдамдығын асыру рұқсат етіледі;</w:t>
      </w:r>
      <w:r>
        <w:br/>
      </w:r>
      <w:r>
        <w:rPr>
          <w:rFonts w:ascii="Times New Roman"/>
          <w:b w:val="false"/>
          <w:i w:val="false"/>
          <w:color w:val="000000"/>
          <w:sz w:val="28"/>
        </w:rPr>
        <w:t>
      2) қуыс қанаттарының пластині үшін - еспелі бұранданың айналу жиілігі және оның қалақ санына көбейтілген еспелі бұранданың айналу жиілігі 50% кем болмау;</w:t>
      </w:r>
      <w:r>
        <w:br/>
      </w:r>
      <w:r>
        <w:rPr>
          <w:rFonts w:ascii="Times New Roman"/>
          <w:b w:val="false"/>
          <w:i w:val="false"/>
          <w:color w:val="000000"/>
          <w:sz w:val="28"/>
        </w:rPr>
        <w:t>
      3) артқы жақты ұшындағы корпус түбінің қабырға қаттылығы және пластин үшін – еспелі бұранданың айналу жиілігі және оның қалақ</w:t>
      </w:r>
      <w:r>
        <w:rPr>
          <w:rFonts w:ascii="Times New Roman"/>
          <w:b w:val="false"/>
          <w:i w:val="false"/>
          <w:color w:val="000000"/>
          <w:vertAlign w:val="superscript"/>
        </w:rPr>
        <w:t>2</w:t>
      </w:r>
      <w:r>
        <w:rPr>
          <w:rFonts w:ascii="Times New Roman"/>
          <w:b w:val="false"/>
          <w:i w:val="false"/>
          <w:color w:val="000000"/>
          <w:sz w:val="28"/>
        </w:rPr>
        <w:t xml:space="preserve"> санынына көбейтілген еспелі бұранданың айналу жиілігі тиісті 50 және 30% кем емес.</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Бестен аз еспелі бұранда қалақтарының саны кезінде тексеру іске асады;</w:t>
      </w:r>
      <w:r>
        <w:br/>
      </w:r>
      <w:r>
        <w:rPr>
          <w:rFonts w:ascii="Times New Roman"/>
          <w:b w:val="false"/>
          <w:i w:val="false"/>
          <w:color w:val="000000"/>
          <w:sz w:val="28"/>
        </w:rPr>
        <w:t>
      4) пластин және машиналық бөлім ауданындағы корпус жиынтығы үшін – буынды біліктің айналу жиілігі және екі еселенген басты және қосымша қозғалтқыштардың буынды білігінің айналу жиілігі тиісті 50 және 30% кем болмау қажет.</w:t>
      </w:r>
      <w:r>
        <w:br/>
      </w:r>
      <w:r>
        <w:rPr>
          <w:rFonts w:ascii="Times New Roman"/>
          <w:b w:val="false"/>
          <w:i w:val="false"/>
          <w:color w:val="000000"/>
          <w:sz w:val="28"/>
        </w:rPr>
        <w:t>
</w:t>
      </w:r>
      <w:r>
        <w:rPr>
          <w:rFonts w:ascii="Times New Roman"/>
          <w:b w:val="false"/>
          <w:i w:val="false"/>
          <w:color w:val="000000"/>
          <w:sz w:val="28"/>
        </w:rPr>
        <w:t>
      648. Осы Қағиданың 647-тармағында регламенттелгенмен салыстырғанда жиіліктің әртүрлілігін төмендету діріл кезінде амплитуда және кернеу рұқсат етілгеннен аспайтынына көрсететін негізделген мәліметтер ұсынылған жағдайда рұқсат етілуі мүмкін (осы Қағиданың 649 және 650-тармағы).</w:t>
      </w:r>
      <w:r>
        <w:br/>
      </w:r>
      <w:r>
        <w:rPr>
          <w:rFonts w:ascii="Times New Roman"/>
          <w:b w:val="false"/>
          <w:i w:val="false"/>
          <w:color w:val="000000"/>
          <w:sz w:val="28"/>
        </w:rPr>
        <w:t>
</w:t>
      </w:r>
      <w:r>
        <w:rPr>
          <w:rFonts w:ascii="Times New Roman"/>
          <w:b w:val="false"/>
          <w:i w:val="false"/>
          <w:color w:val="000000"/>
          <w:sz w:val="28"/>
        </w:rPr>
        <w:t>
      649. Корпус пластинінің орталығындағы дірілдің рұқсат етілген амплитудасы, мына формула бойынша анықталған мәннен аспау қажет, мм:</w:t>
      </w:r>
      <w:r>
        <w:br/>
      </w:r>
      <w:r>
        <w:rPr>
          <w:rFonts w:ascii="Times New Roman"/>
          <w:b w:val="false"/>
          <w:i w:val="false"/>
          <w:color w:val="000000"/>
          <w:sz w:val="28"/>
        </w:rPr>
        <w:t>
</w:t>
      </w:r>
      <w:r>
        <w:rPr>
          <w:rFonts w:ascii="Times New Roman"/>
          <w:b w:val="false"/>
          <w:i/>
          <w:color w:val="000000"/>
          <w:sz w:val="28"/>
        </w:rPr>
        <w:t>                        A</w:t>
      </w:r>
      <w:r>
        <w:rPr>
          <w:rFonts w:ascii="Times New Roman"/>
          <w:b w:val="false"/>
          <w:i w:val="false"/>
          <w:color w:val="000000"/>
          <w:vertAlign w:val="subscript"/>
        </w:rPr>
        <w:t>д</w:t>
      </w:r>
      <w:r>
        <w:rPr>
          <w:rFonts w:ascii="Times New Roman"/>
          <w:b w:val="false"/>
          <w:i w:val="false"/>
          <w:color w:val="000000"/>
          <w:sz w:val="28"/>
        </w:rPr>
        <w:t xml:space="preserve"> = </w:t>
      </w:r>
      <w:r>
        <w:rPr>
          <w:rFonts w:ascii="Times New Roman"/>
          <w:b w:val="false"/>
          <w:i/>
          <w:color w:val="000000"/>
          <w:sz w:val="28"/>
        </w:rPr>
        <w:t>kt</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/100</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(372)</w:t>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мыналарға тең коэффициент:</w:t>
      </w:r>
      <w:r>
        <w:br/>
      </w:r>
      <w:r>
        <w:rPr>
          <w:rFonts w:ascii="Times New Roman"/>
          <w:b w:val="false"/>
          <w:i w:val="false"/>
          <w:color w:val="000000"/>
          <w:sz w:val="28"/>
        </w:rPr>
        <w:t>
      бірыңғай екі жақты тігіспен контур бойынша пісірілген және жиынтыққа шегеленген пластин үшін — 2,90;</w:t>
      </w:r>
      <w:r>
        <w:br/>
      </w:r>
      <w:r>
        <w:rPr>
          <w:rFonts w:ascii="Times New Roman"/>
          <w:b w:val="false"/>
          <w:i w:val="false"/>
          <w:color w:val="000000"/>
          <w:sz w:val="28"/>
        </w:rPr>
        <w:t>
      бірыңғай бір жақты немесе үзік-үзік екі жақты тігіспен контур бойынша пісірілген пластин үшін — 1,45;</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пластиннің қысқа жағы, см;</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пластин қалыңдығы, см.</w:t>
      </w:r>
      <w:r>
        <w:br/>
      </w:r>
      <w:r>
        <w:rPr>
          <w:rFonts w:ascii="Times New Roman"/>
          <w:b w:val="false"/>
          <w:i w:val="false"/>
          <w:color w:val="000000"/>
          <w:sz w:val="28"/>
        </w:rPr>
        <w:t>
</w:t>
      </w:r>
      <w:r>
        <w:rPr>
          <w:rFonts w:ascii="Times New Roman"/>
          <w:b w:val="false"/>
          <w:i w:val="false"/>
          <w:color w:val="000000"/>
          <w:sz w:val="28"/>
        </w:rPr>
        <w:t>
      650. Жиынтық дірілі мүмкін болып саналады, егер өлшенген немесе өлшенген амплитуда бойынша есептелген ең үлкен кернеу 20 МПа аспаса.</w:t>
      </w:r>
      <w:r>
        <w:br/>
      </w:r>
      <w:r>
        <w:rPr>
          <w:rFonts w:ascii="Times New Roman"/>
          <w:b w:val="false"/>
          <w:i w:val="false"/>
          <w:color w:val="000000"/>
          <w:sz w:val="28"/>
        </w:rPr>
        <w:t>
</w:t>
      </w:r>
      <w:r>
        <w:rPr>
          <w:rFonts w:ascii="Times New Roman"/>
          <w:b w:val="false"/>
          <w:i w:val="false"/>
          <w:color w:val="000000"/>
          <w:sz w:val="28"/>
        </w:rPr>
        <w:t>
      651. Қозғалтқыштар негізін орнату, корпусқа қанатты құрылғыларды бекіту жерлерінде және жүріп тұрған қысым әрекеті ауданындағы тірек контуры бойынша бұрандадан пластинді пісіру бірыңғай екі жақты тігіспен орындалу қажет.</w:t>
      </w:r>
    </w:p>
    <w:bookmarkEnd w:id="139"/>
    <w:bookmarkStart w:name="z724" w:id="140"/>
    <w:p>
      <w:pPr>
        <w:spacing w:after="0"/>
        <w:ind w:left="0"/>
        <w:jc w:val="left"/>
      </w:pPr>
      <w:r>
        <w:rPr>
          <w:rFonts w:ascii="Times New Roman"/>
          <w:b/>
          <w:i w:val="false"/>
          <w:color w:val="000000"/>
        </w:rPr>
        <w:t xml:space="preserve"> 
6-бөлім. Қалқымалы кемелердің корпустарының конструкциясы 24. Жалпы талаптар § 1. Тарлау салалары</w:t>
      </w:r>
    </w:p>
    <w:bookmarkEnd w:id="140"/>
    <w:bookmarkStart w:name="z725" w:id="141"/>
    <w:p>
      <w:pPr>
        <w:spacing w:after="0"/>
        <w:ind w:left="0"/>
        <w:jc w:val="both"/>
      </w:pPr>
      <w:r>
        <w:rPr>
          <w:rFonts w:ascii="Times New Roman"/>
          <w:b w:val="false"/>
          <w:i w:val="false"/>
          <w:color w:val="000000"/>
          <w:sz w:val="28"/>
        </w:rPr>
        <w:t>
      652. Осы бөлімнің талаптары скегты және қосмекенді типті қалықтау режимінде қозғалуға қабілетті және су бассейндерінің «О», «Р» және «Л» разрядты шартында жүзетін және мына талаптарды қанағаттандыратын әуе көпшігіндегі жолаушылар, жүріп-тұратын және жүк кемелеріне қолданылады:</w:t>
      </w:r>
      <w:r>
        <w:br/>
      </w:r>
      <w:r>
        <w:rPr>
          <w:rFonts w:ascii="Times New Roman"/>
          <w:b w:val="false"/>
          <w:i w:val="false"/>
          <w:color w:val="000000"/>
          <w:sz w:val="28"/>
        </w:rPr>
        <w:t>
                        EI /(D</w:t>
      </w:r>
      <w:r>
        <w:rPr>
          <w:rFonts w:ascii="Times New Roman"/>
          <w:b w:val="false"/>
          <w:i w:val="false"/>
          <w:color w:val="000000"/>
          <w:vertAlign w:val="subscript"/>
        </w:rPr>
        <w:t>г</w:t>
      </w:r>
      <w:r>
        <w:rPr>
          <w:rFonts w:ascii="Times New Roman"/>
          <w:b w:val="false"/>
          <w:i w:val="false"/>
          <w:color w:val="000000"/>
          <w:sz w:val="28"/>
        </w:rPr>
        <w:t>L) &gt; 13;                      (373)</w:t>
      </w:r>
      <w:r>
        <w:br/>
      </w:r>
      <w:r>
        <w:rPr>
          <w:rFonts w:ascii="Times New Roman"/>
          <w:b w:val="false"/>
          <w:i w:val="false"/>
          <w:color w:val="000000"/>
          <w:sz w:val="28"/>
        </w:rPr>
        <w:t>
                                </w:t>
      </w:r>
      <w:r>
        <w:drawing>
          <wp:inline distT="0" distB="0" distL="0" distR="0">
            <wp:extent cx="425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2545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Е — </w:t>
      </w:r>
      <w:r>
        <w:rPr>
          <w:rFonts w:ascii="Times New Roman"/>
          <w:b w:val="false"/>
          <w:i w:val="false"/>
          <w:color w:val="000000"/>
          <w:sz w:val="28"/>
        </w:rPr>
        <w:t>қалыпты серпімділік модулі, кПа;</w:t>
      </w:r>
      <w:r>
        <w:br/>
      </w:r>
      <w:r>
        <w:rPr>
          <w:rFonts w:ascii="Times New Roman"/>
          <w:b w:val="false"/>
          <w:i w:val="false"/>
          <w:color w:val="000000"/>
          <w:sz w:val="28"/>
        </w:rPr>
        <w:t>
      I — жалпы иілуде берік қондырманың толық қатысуында есептелген көлденең қиманың инерция сәті, м</w:t>
      </w:r>
      <w:r>
        <w:rPr>
          <w:rFonts w:ascii="Times New Roman"/>
          <w:b w:val="false"/>
          <w:i w:val="false"/>
          <w:color w:val="000000"/>
          <w:vertAlign w:val="superscript"/>
        </w:rPr>
        <w:t xml:space="preserve">4 </w:t>
      </w:r>
      <w:r>
        <w:rPr>
          <w:rFonts w:ascii="Times New Roman"/>
          <w:b w:val="false"/>
          <w:i w:val="false"/>
          <w:color w:val="000000"/>
          <w:sz w:val="28"/>
        </w:rPr>
        <w:t>(берік емес қондырмамен СВП үшін – корпустың көлденең қимасының инерция сәті);</w:t>
      </w:r>
      <w:r>
        <w:br/>
      </w:r>
      <w:r>
        <w:rPr>
          <w:rFonts w:ascii="Times New Roman"/>
          <w:b w:val="false"/>
          <w:i w:val="false"/>
          <w:color w:val="000000"/>
          <w:sz w:val="28"/>
        </w:rPr>
        <w:t>
</w:t>
      </w:r>
      <w:r>
        <w:rPr>
          <w:rFonts w:ascii="Times New Roman"/>
          <w:b w:val="false"/>
          <w:i/>
          <w:color w:val="000000"/>
          <w:sz w:val="28"/>
        </w:rPr>
        <w:t xml:space="preserve">      g — </w:t>
      </w:r>
      <w:r>
        <w:rPr>
          <w:rFonts w:ascii="Times New Roman"/>
          <w:b w:val="false"/>
          <w:i w:val="false"/>
          <w:color w:val="000000"/>
          <w:sz w:val="28"/>
        </w:rPr>
        <w:t>еркін құлауды жылдамдату,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Скегокты СВП үшін осы бөлімнің талаптары басты өлшемдерінің қатынасы мыналарға қанағаттандыратын кемелерді қамтиды:</w:t>
      </w:r>
      <w:r>
        <w:br/>
      </w:r>
      <w:r>
        <w:rPr>
          <w:rFonts w:ascii="Times New Roman"/>
          <w:b w:val="false"/>
          <w:i w:val="false"/>
          <w:color w:val="000000"/>
          <w:sz w:val="28"/>
        </w:rPr>
        <w:t>
</w:t>
      </w:r>
      <w:r>
        <w:rPr>
          <w:rFonts w:ascii="Times New Roman"/>
          <w:b w:val="false"/>
          <w:i/>
          <w:color w:val="000000"/>
          <w:sz w:val="28"/>
        </w:rPr>
        <w:t>                        L/H</w:t>
      </w:r>
      <w:r>
        <w:rPr>
          <w:rFonts w:ascii="Times New Roman"/>
          <w:b w:val="false"/>
          <w:i w:val="false"/>
          <w:color w:val="000000"/>
          <w:sz w:val="28"/>
        </w:rPr>
        <w:t xml:space="preserve"> &lt; 20;                            (375)</w:t>
      </w:r>
      <w:r>
        <w:br/>
      </w:r>
      <w:r>
        <w:rPr>
          <w:rFonts w:ascii="Times New Roman"/>
          <w:b w:val="false"/>
          <w:i w:val="false"/>
          <w:color w:val="000000"/>
          <w:sz w:val="28"/>
        </w:rPr>
        <w:t>
</w:t>
      </w:r>
      <w:r>
        <w:rPr>
          <w:rFonts w:ascii="Times New Roman"/>
          <w:b w:val="false"/>
          <w:i/>
          <w:color w:val="000000"/>
          <w:sz w:val="28"/>
        </w:rPr>
        <w:t>                        L/В</w:t>
      </w:r>
      <w:r>
        <w:rPr>
          <w:rFonts w:ascii="Times New Roman"/>
          <w:b w:val="false"/>
          <w:i w:val="false"/>
          <w:color w:val="000000"/>
          <w:sz w:val="28"/>
        </w:rPr>
        <w:t xml:space="preserve"> = 3 ч 6;                         (376)</w:t>
      </w:r>
      <w:r>
        <w:br/>
      </w:r>
      <w:r>
        <w:rPr>
          <w:rFonts w:ascii="Times New Roman"/>
          <w:b w:val="false"/>
          <w:i w:val="false"/>
          <w:color w:val="000000"/>
          <w:sz w:val="28"/>
        </w:rPr>
        <w:t>
</w:t>
      </w:r>
      <w:r>
        <w:rPr>
          <w:rFonts w:ascii="Times New Roman"/>
          <w:b w:val="false"/>
          <w:i/>
          <w:color w:val="000000"/>
          <w:sz w:val="28"/>
        </w:rPr>
        <w:t>                        Н/h</w:t>
      </w:r>
      <w:r>
        <w:rPr>
          <w:rFonts w:ascii="Times New Roman"/>
          <w:b w:val="false"/>
          <w:i w:val="false"/>
          <w:color w:val="000000"/>
          <w:vertAlign w:val="subscript"/>
        </w:rPr>
        <w:t>ск</w:t>
      </w:r>
      <w:r>
        <w:rPr>
          <w:rFonts w:ascii="Times New Roman"/>
          <w:b w:val="false"/>
          <w:i w:val="false"/>
          <w:color w:val="000000"/>
          <w:sz w:val="28"/>
        </w:rPr>
        <w:t xml:space="preserve"> = 2 ч 3.                       (377)</w:t>
      </w:r>
      <w:r>
        <w:br/>
      </w:r>
      <w:r>
        <w:rPr>
          <w:rFonts w:ascii="Times New Roman"/>
          <w:b w:val="false"/>
          <w:i w:val="false"/>
          <w:color w:val="000000"/>
          <w:sz w:val="28"/>
        </w:rPr>
        <w:t>
</w:t>
      </w:r>
      <w:r>
        <w:rPr>
          <w:rFonts w:ascii="Times New Roman"/>
          <w:b w:val="false"/>
          <w:i w:val="false"/>
          <w:color w:val="000000"/>
          <w:sz w:val="28"/>
        </w:rPr>
        <w:t>
      653. Осы бөлімнің талаптары аллюминий қоспадан орындалған, осы Қағиданың 2-бөлімі талаптарын қанағаттандыратын және стандарттарға сәйкес СВП қамтиды.</w:t>
      </w:r>
    </w:p>
    <w:bookmarkEnd w:id="141"/>
    <w:bookmarkStart w:name="z727" w:id="142"/>
    <w:p>
      <w:pPr>
        <w:spacing w:after="0"/>
        <w:ind w:left="0"/>
        <w:jc w:val="left"/>
      </w:pPr>
      <w:r>
        <w:rPr>
          <w:rFonts w:ascii="Times New Roman"/>
          <w:b/>
          <w:i w:val="false"/>
          <w:color w:val="000000"/>
        </w:rPr>
        <w:t xml:space="preserve"> 
§ 2. Есептеу көлемі</w:t>
      </w:r>
    </w:p>
    <w:bookmarkEnd w:id="142"/>
    <w:bookmarkStart w:name="z728" w:id="143"/>
    <w:p>
      <w:pPr>
        <w:spacing w:after="0"/>
        <w:ind w:left="0"/>
        <w:jc w:val="both"/>
      </w:pPr>
      <w:r>
        <w:rPr>
          <w:rFonts w:ascii="Times New Roman"/>
          <w:b w:val="false"/>
          <w:i w:val="false"/>
          <w:color w:val="000000"/>
          <w:sz w:val="28"/>
        </w:rPr>
        <w:t>
      654. Осы бөлімде скегокты және қосмекенді типті кеме корпустарының мүмкін болатын лайықсыз жүктелу жағдайы қарастырылады. Жобаланып жатқан кеме үшін есептеулердің нақты көлемі (жалпы көлденең беріктілік есебі қажет болғанда) кеменің конструкцияны ерекшелігіне байланысты жобалаушымен анықталады.</w:t>
      </w:r>
      <w:r>
        <w:br/>
      </w:r>
      <w:r>
        <w:rPr>
          <w:rFonts w:ascii="Times New Roman"/>
          <w:b w:val="false"/>
          <w:i w:val="false"/>
          <w:color w:val="000000"/>
          <w:sz w:val="28"/>
        </w:rPr>
        <w:t>
      Кеме қатынасының тіркеліміне ұсынылатын материалдарда кеме корпусының жалпы және жергілікті беріктілігін бағалау үшін қабылданған есептеулер көлемінің жеткіліктік негізі келтірілу қажет.</w:t>
      </w:r>
      <w:r>
        <w:br/>
      </w:r>
      <w:r>
        <w:rPr>
          <w:rFonts w:ascii="Times New Roman"/>
          <w:b w:val="false"/>
          <w:i w:val="false"/>
          <w:color w:val="000000"/>
          <w:sz w:val="28"/>
        </w:rPr>
        <w:t>
</w:t>
      </w:r>
      <w:r>
        <w:rPr>
          <w:rFonts w:ascii="Times New Roman"/>
          <w:b w:val="false"/>
          <w:i w:val="false"/>
          <w:color w:val="000000"/>
          <w:sz w:val="28"/>
        </w:rPr>
        <w:t>
      655. Осы бөлімге сәйкес орындалған есептермен, есебін Кеме қатынасының тіркеліміне бір мезгілде ұсынған жағдайда басқа да негізделген беріктілік есептерінің тәсілін қолдануға рұқсат етеді.</w:t>
      </w:r>
      <w:r>
        <w:br/>
      </w:r>
      <w:r>
        <w:rPr>
          <w:rFonts w:ascii="Times New Roman"/>
          <w:b w:val="false"/>
          <w:i w:val="false"/>
          <w:color w:val="000000"/>
          <w:sz w:val="28"/>
        </w:rPr>
        <w:t>
</w:t>
      </w:r>
      <w:r>
        <w:rPr>
          <w:rFonts w:ascii="Times New Roman"/>
          <w:b w:val="false"/>
          <w:i w:val="false"/>
          <w:color w:val="000000"/>
          <w:sz w:val="28"/>
        </w:rPr>
        <w:t>
      656. 1% қамтамасыз етілген толқынның есепті биіктігі әртүрлі кеме сыныптары үшін мыналарға тең қабылданады:</w:t>
      </w:r>
    </w:p>
    <w:bookmarkEnd w:id="143"/>
    <w:p>
      <w:pPr>
        <w:spacing w:after="0"/>
        <w:ind w:left="0"/>
        <w:jc w:val="both"/>
      </w:pPr>
      <w:r>
        <w:rPr>
          <w:rFonts w:ascii="Times New Roman"/>
          <w:b w:val="false"/>
          <w:i w:val="false"/>
          <w:color w:val="000000"/>
          <w:sz w:val="28"/>
        </w:rPr>
        <w:t>            Кеме сыныбы            h толқынның есепті биіктігі</w:t>
      </w:r>
      <w:r>
        <w:br/>
      </w:r>
      <w:r>
        <w:rPr>
          <w:rFonts w:ascii="Times New Roman"/>
          <w:b w:val="false"/>
          <w:i w:val="false"/>
          <w:color w:val="000000"/>
          <w:sz w:val="28"/>
        </w:rPr>
        <w:t>
                                   1%-тік қамтамасыз етілу, м</w:t>
      </w:r>
      <w:r>
        <w:br/>
      </w:r>
      <w:r>
        <w:rPr>
          <w:rFonts w:ascii="Times New Roman"/>
          <w:b w:val="false"/>
          <w:i w:val="false"/>
          <w:color w:val="000000"/>
          <w:sz w:val="28"/>
        </w:rPr>
        <w:t>
                «О»                         2,0          /</w:t>
      </w:r>
      <w:r>
        <w:br/>
      </w:r>
      <w:r>
        <w:rPr>
          <w:rFonts w:ascii="Times New Roman"/>
          <w:b w:val="false"/>
          <w:i w:val="false"/>
          <w:color w:val="000000"/>
          <w:sz w:val="28"/>
        </w:rPr>
        <w:t>
                «Р»                         1,2          /</w:t>
      </w:r>
      <w:r>
        <w:br/>
      </w:r>
      <w:r>
        <w:rPr>
          <w:rFonts w:ascii="Times New Roman"/>
          <w:b w:val="false"/>
          <w:i w:val="false"/>
          <w:color w:val="000000"/>
          <w:sz w:val="28"/>
        </w:rPr>
        <w:t>
                «Л»                         0,6</w:t>
      </w:r>
    </w:p>
    <w:bookmarkStart w:name="z731" w:id="144"/>
    <w:p>
      <w:pPr>
        <w:spacing w:after="0"/>
        <w:ind w:left="0"/>
        <w:jc w:val="both"/>
      </w:pPr>
      <w:r>
        <w:rPr>
          <w:rFonts w:ascii="Times New Roman"/>
          <w:b w:val="false"/>
          <w:i w:val="false"/>
          <w:color w:val="000000"/>
          <w:sz w:val="28"/>
        </w:rPr>
        <w:t>      Қалықтау және жүзу режиміндегі толқынға СВП қозғалысы кезіндегі есепті жылдамдық кеме жобасына техникалық тапсырмамен беріледі.</w:t>
      </w:r>
      <w:r>
        <w:br/>
      </w:r>
      <w:r>
        <w:rPr>
          <w:rFonts w:ascii="Times New Roman"/>
          <w:b w:val="false"/>
          <w:i w:val="false"/>
          <w:color w:val="000000"/>
          <w:sz w:val="28"/>
        </w:rPr>
        <w:t>
      657. Басты кемелер Кеме қатынасы тіркелімімен келісілген бағдарлама бойынша жобалауға қарастырылған техникалық тапсырма шартымен, корпус беріктілігін тексеру мақсатында сыналу және Сынау нәтижелері Кеме қатынасы тіркеліміне ұсынылу қажет.</w:t>
      </w:r>
      <w:r>
        <w:br/>
      </w:r>
      <w:r>
        <w:rPr>
          <w:rFonts w:ascii="Times New Roman"/>
          <w:b w:val="false"/>
          <w:i w:val="false"/>
          <w:color w:val="000000"/>
          <w:sz w:val="28"/>
        </w:rPr>
        <w:t>
</w:t>
      </w:r>
      <w:r>
        <w:rPr>
          <w:rFonts w:ascii="Times New Roman"/>
          <w:b w:val="false"/>
          <w:i w:val="false"/>
          <w:color w:val="000000"/>
          <w:sz w:val="28"/>
        </w:rPr>
        <w:t>
      658. Беріктілік шарттары бойынша рұқсат етілген толқын парметрлері және оларға тиісті қалықтау және жүзу режиміндегі СВП қозғалысының жылдамдығы басты кемені сынау негізінде нақтыланады.</w:t>
      </w:r>
    </w:p>
    <w:bookmarkEnd w:id="144"/>
    <w:bookmarkStart w:name="z733" w:id="145"/>
    <w:p>
      <w:pPr>
        <w:spacing w:after="0"/>
        <w:ind w:left="0"/>
        <w:jc w:val="left"/>
      </w:pPr>
      <w:r>
        <w:rPr>
          <w:rFonts w:ascii="Times New Roman"/>
          <w:b/>
          <w:i w:val="false"/>
          <w:color w:val="000000"/>
        </w:rPr>
        <w:t xml:space="preserve"> 
§ 3. Анықтама және түсініктеме</w:t>
      </w:r>
    </w:p>
    <w:bookmarkEnd w:id="145"/>
    <w:bookmarkStart w:name="z734" w:id="146"/>
    <w:p>
      <w:pPr>
        <w:spacing w:after="0"/>
        <w:ind w:left="0"/>
        <w:jc w:val="both"/>
      </w:pPr>
      <w:r>
        <w:rPr>
          <w:rFonts w:ascii="Times New Roman"/>
          <w:b w:val="false"/>
          <w:i w:val="false"/>
          <w:color w:val="000000"/>
          <w:sz w:val="28"/>
        </w:rPr>
        <w:t>
      659. Осы бөлімде қондырма деп кеменің төменгі терезе тілігінің жиегінен жоғары бөлігі саналады, ал соңғысы болмаған жағдайда - кеменің жоғарғы палубадан жоғарғы бөлігі.</w:t>
      </w:r>
      <w:r>
        <w:br/>
      </w:r>
      <w:r>
        <w:rPr>
          <w:rFonts w:ascii="Times New Roman"/>
          <w:b w:val="false"/>
          <w:i w:val="false"/>
          <w:color w:val="000000"/>
          <w:sz w:val="28"/>
        </w:rPr>
        <w:t>
</w:t>
      </w:r>
      <w:r>
        <w:rPr>
          <w:rFonts w:ascii="Times New Roman"/>
          <w:b w:val="false"/>
          <w:i w:val="false"/>
          <w:color w:val="000000"/>
          <w:sz w:val="28"/>
        </w:rPr>
        <w:t>
      660. Артық жүк деп қарастырылып жатқан СВП корпусының нүктесіндегі қосынды тік жылдамдатудың еркін құлау жылдамдығына қатынасы айтылады.</w:t>
      </w:r>
      <w:r>
        <w:br/>
      </w:r>
      <w:r>
        <w:rPr>
          <w:rFonts w:ascii="Times New Roman"/>
          <w:b w:val="false"/>
          <w:i w:val="false"/>
          <w:color w:val="000000"/>
          <w:sz w:val="28"/>
        </w:rPr>
        <w:t>
</w:t>
      </w:r>
      <w:r>
        <w:rPr>
          <w:rFonts w:ascii="Times New Roman"/>
          <w:b w:val="false"/>
          <w:i w:val="false"/>
          <w:color w:val="000000"/>
          <w:sz w:val="28"/>
        </w:rPr>
        <w:t>
      661. Осы бөлімде мынадай белгілер қабылданған:</w:t>
      </w:r>
      <w:r>
        <w:br/>
      </w:r>
      <w:r>
        <w:rPr>
          <w:rFonts w:ascii="Times New Roman"/>
          <w:b w:val="false"/>
          <w:i w:val="false"/>
          <w:color w:val="000000"/>
          <w:sz w:val="28"/>
        </w:rPr>
        <w:t>
</w:t>
      </w:r>
      <w:r>
        <w:rPr>
          <w:rFonts w:ascii="Times New Roman"/>
          <w:b w:val="false"/>
          <w:i/>
          <w:color w:val="000000"/>
          <w:sz w:val="28"/>
        </w:rPr>
        <w:t>      L —</w:t>
      </w:r>
      <w:r>
        <w:rPr>
          <w:rFonts w:ascii="Times New Roman"/>
          <w:b w:val="false"/>
          <w:i w:val="false"/>
          <w:color w:val="000000"/>
          <w:sz w:val="28"/>
        </w:rPr>
        <w:t xml:space="preserve"> су ығыстырғыш жағдайдағы конструктивті ватерсызық бойынша кеме ұзындығы, м;</w:t>
      </w:r>
      <w:r>
        <w:br/>
      </w:r>
      <w:r>
        <w:rPr>
          <w:rFonts w:ascii="Times New Roman"/>
          <w:b w:val="false"/>
          <w:i w:val="false"/>
          <w:color w:val="000000"/>
          <w:sz w:val="28"/>
        </w:rPr>
        <w:t>
</w:t>
      </w:r>
      <w:r>
        <w:rPr>
          <w:rFonts w:ascii="Times New Roman"/>
          <w:b w:val="false"/>
          <w:i/>
          <w:color w:val="000000"/>
          <w:sz w:val="28"/>
        </w:rPr>
        <w:t xml:space="preserve">      В — </w:t>
      </w:r>
      <w:r>
        <w:rPr>
          <w:rFonts w:ascii="Times New Roman"/>
          <w:b w:val="false"/>
          <w:i w:val="false"/>
          <w:color w:val="000000"/>
          <w:sz w:val="28"/>
        </w:rPr>
        <w:t>конструктивті ватерсызық бойынша мидель-шпангоут қимасындағы кеменің ені, м;</w:t>
      </w:r>
      <w:r>
        <w:br/>
      </w:r>
      <w:r>
        <w:rPr>
          <w:rFonts w:ascii="Times New Roman"/>
          <w:b w:val="false"/>
          <w:i w:val="false"/>
          <w:color w:val="000000"/>
          <w:sz w:val="28"/>
        </w:rPr>
        <w:t>
</w:t>
      </w:r>
      <w:r>
        <w:rPr>
          <w:rFonts w:ascii="Times New Roman"/>
          <w:b w:val="false"/>
          <w:i/>
          <w:color w:val="000000"/>
          <w:sz w:val="28"/>
        </w:rPr>
        <w:t>      Н —</w:t>
      </w:r>
      <w:r>
        <w:rPr>
          <w:rFonts w:ascii="Times New Roman"/>
          <w:b w:val="false"/>
          <w:i w:val="false"/>
          <w:color w:val="000000"/>
          <w:sz w:val="28"/>
        </w:rPr>
        <w:t xml:space="preserve"> скегоктардың төменгі шетінен қондырма сызығына дейін өлшенген, осы Қағиданың 659-тармағына сәйкес анықталған, мидель-шпангоут бойынша қимадағы борт биіктігі, ал қондырмасыз кемелер үшін – жоғарғы палубаға дейін, м;</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скегоктрадың төменгі жиегінен бастап конструктивті ватерсызыққа дейін өлшенген (соңғысы болмағанда - түптен бастап ) су ығыстырғыш жағдайдағы кеменің отыруы, 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г</w:t>
      </w:r>
      <w:r>
        <w:rPr>
          <w:rFonts w:ascii="Times New Roman"/>
          <w:b w:val="false"/>
          <w:i/>
          <w:color w:val="000000"/>
          <w:sz w:val="28"/>
        </w:rPr>
        <w:t xml:space="preserve"> - </w:t>
      </w:r>
      <w:r>
        <w:rPr>
          <w:rFonts w:ascii="Times New Roman"/>
          <w:b w:val="false"/>
          <w:i w:val="false"/>
          <w:color w:val="000000"/>
          <w:sz w:val="28"/>
        </w:rPr>
        <w:t>толық жүкпен кеменің су ығыстыруы, т;</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CK</w:t>
      </w:r>
      <w:r>
        <w:rPr>
          <w:rFonts w:ascii="Times New Roman"/>
          <w:b w:val="false"/>
          <w:i/>
          <w:color w:val="000000"/>
          <w:sz w:val="28"/>
        </w:rPr>
        <w:t xml:space="preserve"> - </w:t>
      </w:r>
      <w:r>
        <w:rPr>
          <w:rFonts w:ascii="Times New Roman"/>
          <w:b w:val="false"/>
          <w:i w:val="false"/>
          <w:color w:val="000000"/>
          <w:sz w:val="28"/>
        </w:rPr>
        <w:t xml:space="preserve">кеменің есепті су ығысытыруына сәйкес скегоктардың жиынтық су ығыстыруы, </w:t>
      </w:r>
      <w:r>
        <w:rPr>
          <w:rFonts w:ascii="Times New Roman"/>
          <w:b w:val="false"/>
          <w:i/>
          <w:color w:val="000000"/>
          <w:sz w:val="28"/>
        </w:rPr>
        <w:t xml:space="preserve">D, </w:t>
      </w:r>
      <w:r>
        <w:rPr>
          <w:rFonts w:ascii="Times New Roman"/>
          <w:b w:val="false"/>
          <w:i w:val="false"/>
          <w:color w:val="000000"/>
          <w:sz w:val="28"/>
        </w:rPr>
        <w:t>т;</w:t>
      </w:r>
      <w:r>
        <w:br/>
      </w:r>
      <w:r>
        <w:rPr>
          <w:rFonts w:ascii="Times New Roman"/>
          <w:b w:val="false"/>
          <w:i w:val="false"/>
          <w:color w:val="000000"/>
          <w:sz w:val="28"/>
        </w:rPr>
        <w:t>
</w:t>
      </w:r>
      <w:r>
        <w:rPr>
          <w:rFonts w:ascii="Times New Roman"/>
          <w:b w:val="false"/>
          <w:i/>
          <w:color w:val="000000"/>
          <w:sz w:val="28"/>
        </w:rPr>
        <w:t>      b</w:t>
      </w:r>
      <w:r>
        <w:rPr>
          <w:rFonts w:ascii="Times New Roman"/>
          <w:b w:val="false"/>
          <w:i w:val="false"/>
          <w:color w:val="000000"/>
          <w:vertAlign w:val="subscript"/>
        </w:rPr>
        <w:t>ск</w:t>
      </w:r>
      <w:r>
        <w:rPr>
          <w:rFonts w:ascii="Times New Roman"/>
          <w:b w:val="false"/>
          <w:i/>
          <w:color w:val="000000"/>
          <w:sz w:val="28"/>
        </w:rPr>
        <w:t xml:space="preserve"> - D</w:t>
      </w:r>
      <w:r>
        <w:rPr>
          <w:rFonts w:ascii="Times New Roman"/>
          <w:b w:val="false"/>
          <w:i w:val="false"/>
          <w:color w:val="000000"/>
          <w:vertAlign w:val="subscript"/>
        </w:rPr>
        <w:t>ск</w:t>
      </w:r>
      <w:r>
        <w:rPr>
          <w:rFonts w:ascii="Times New Roman"/>
          <w:b w:val="false"/>
          <w:i/>
          <w:color w:val="000000"/>
          <w:sz w:val="28"/>
        </w:rPr>
        <w:t xml:space="preserve"> &lt; D </w:t>
      </w:r>
      <w:r>
        <w:rPr>
          <w:rFonts w:ascii="Times New Roman"/>
          <w:b w:val="false"/>
          <w:i w:val="false"/>
          <w:color w:val="000000"/>
          <w:sz w:val="28"/>
        </w:rPr>
        <w:t xml:space="preserve">болғандағы түп деңгейіндегі және </w:t>
      </w:r>
      <w:r>
        <w:rPr>
          <w:rFonts w:ascii="Times New Roman"/>
          <w:b w:val="false"/>
          <w:i/>
          <w:color w:val="000000"/>
          <w:sz w:val="28"/>
        </w:rPr>
        <w:t>D</w:t>
      </w:r>
      <w:r>
        <w:rPr>
          <w:rFonts w:ascii="Times New Roman"/>
          <w:b w:val="false"/>
          <w:i w:val="false"/>
          <w:color w:val="000000"/>
          <w:vertAlign w:val="subscript"/>
        </w:rPr>
        <w:t>CK</w:t>
      </w:r>
      <w:r>
        <w:rPr>
          <w:rFonts w:ascii="Times New Roman"/>
          <w:b w:val="false"/>
          <w:i/>
          <w:color w:val="000000"/>
          <w:sz w:val="28"/>
        </w:rPr>
        <w:t xml:space="preserve"> &gt; D, </w:t>
      </w:r>
      <w:r>
        <w:rPr>
          <w:rFonts w:ascii="Times New Roman"/>
          <w:b w:val="false"/>
          <w:i w:val="false"/>
          <w:color w:val="000000"/>
          <w:sz w:val="28"/>
        </w:rPr>
        <w:t>болғандағы конструктивті ватерсызық деңгейіндегі скеганың ені, м;</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ск</w:t>
      </w:r>
      <w:r>
        <w:rPr>
          <w:rFonts w:ascii="Times New Roman"/>
          <w:b w:val="false"/>
          <w:i w:val="false"/>
          <w:color w:val="000000"/>
          <w:sz w:val="28"/>
        </w:rPr>
        <w:t xml:space="preserve"> - скегактың биіктігі, 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vertAlign w:val="subscript"/>
        </w:rPr>
        <w:t>о</w:t>
      </w:r>
      <w:r>
        <w:rPr>
          <w:rFonts w:ascii="Times New Roman"/>
          <w:b w:val="false"/>
          <w:i w:val="false"/>
          <w:color w:val="000000"/>
          <w:sz w:val="28"/>
        </w:rPr>
        <w:t xml:space="preserve"> - кеменің ауырлық орталығының артқы жақты перпендикулярдан ауытқуы, м;</w:t>
      </w:r>
      <w:r>
        <w:br/>
      </w:r>
      <w:r>
        <w:rPr>
          <w:rFonts w:ascii="Times New Roman"/>
          <w:b w:val="false"/>
          <w:i w:val="false"/>
          <w:color w:val="000000"/>
          <w:sz w:val="28"/>
        </w:rPr>
        <w:t>
</w:t>
      </w:r>
      <w:r>
        <w:rPr>
          <w:rFonts w:ascii="Times New Roman"/>
          <w:b w:val="false"/>
          <w:i/>
          <w:color w:val="000000"/>
          <w:sz w:val="28"/>
        </w:rPr>
        <w:t xml:space="preserve">      v - </w:t>
      </w:r>
      <w:r>
        <w:rPr>
          <w:rFonts w:ascii="Times New Roman"/>
          <w:b w:val="false"/>
          <w:i w:val="false"/>
          <w:color w:val="000000"/>
          <w:sz w:val="28"/>
        </w:rPr>
        <w:t>тынық суда қалқу режиміндегі кеменің есепті жылдамдығы, м/с;</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vertAlign w:val="subscript"/>
        </w:rPr>
        <w:t>Bn</w:t>
      </w:r>
      <w:r>
        <w:rPr>
          <w:rFonts w:ascii="Times New Roman"/>
          <w:b w:val="false"/>
          <w:i/>
          <w:color w:val="000000"/>
          <w:sz w:val="28"/>
        </w:rPr>
        <w:t xml:space="preserve"> - </w:t>
      </w:r>
      <w:r>
        <w:rPr>
          <w:rFonts w:ascii="Times New Roman"/>
          <w:b w:val="false"/>
          <w:i w:val="false"/>
          <w:color w:val="000000"/>
          <w:sz w:val="28"/>
        </w:rPr>
        <w:t>әуе көпшігінің ұзындығы, м;</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 xml:space="preserve"> вп</w:t>
      </w:r>
      <w:r>
        <w:rPr>
          <w:rFonts w:ascii="Times New Roman"/>
          <w:b w:val="false"/>
          <w:i/>
          <w:color w:val="000000"/>
          <w:sz w:val="28"/>
        </w:rPr>
        <w:t> -</w:t>
      </w:r>
      <w:r>
        <w:rPr>
          <w:rFonts w:ascii="Times New Roman"/>
          <w:b w:val="false"/>
          <w:i w:val="false"/>
          <w:color w:val="000000"/>
          <w:sz w:val="28"/>
        </w:rPr>
        <w:t xml:space="preserve"> әуе көпшігінің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вп</w:t>
      </w:r>
      <w:r>
        <w:rPr>
          <w:rFonts w:ascii="Times New Roman"/>
          <w:b w:val="false"/>
          <w:i/>
          <w:color w:val="000000"/>
          <w:sz w:val="28"/>
        </w:rPr>
        <w:t xml:space="preserve"> - </w:t>
      </w:r>
      <w:r>
        <w:rPr>
          <w:rFonts w:ascii="Times New Roman"/>
          <w:b w:val="false"/>
          <w:i w:val="false"/>
          <w:color w:val="000000"/>
          <w:sz w:val="28"/>
        </w:rPr>
        <w:t>әуе көпшігіндегі қалыпты қысым, МПа.</w:t>
      </w:r>
    </w:p>
    <w:bookmarkEnd w:id="146"/>
    <w:bookmarkStart w:name="z737" w:id="147"/>
    <w:p>
      <w:pPr>
        <w:spacing w:after="0"/>
        <w:ind w:left="0"/>
        <w:jc w:val="left"/>
      </w:pPr>
      <w:r>
        <w:rPr>
          <w:rFonts w:ascii="Times New Roman"/>
          <w:b/>
          <w:i w:val="false"/>
          <w:color w:val="000000"/>
        </w:rPr>
        <w:t xml:space="preserve"> 
25. Беріктілік және орнықтылық есебі § 1. Жалпы иілудегі және бұрылудағы есепті жүктеме</w:t>
      </w:r>
    </w:p>
    <w:bookmarkEnd w:id="147"/>
    <w:bookmarkStart w:name="z738" w:id="148"/>
    <w:p>
      <w:pPr>
        <w:spacing w:after="0"/>
        <w:ind w:left="0"/>
        <w:jc w:val="both"/>
      </w:pPr>
      <w:r>
        <w:rPr>
          <w:rFonts w:ascii="Times New Roman"/>
          <w:b w:val="false"/>
          <w:i w:val="false"/>
          <w:color w:val="000000"/>
          <w:sz w:val="28"/>
        </w:rPr>
        <w:t>
      662. СВП корпусының жалпы иілуін және бұрауын шақыратын есепті жүктеме, мынадай шарттар үшін анықталады:</w:t>
      </w:r>
      <w:r>
        <w:br/>
      </w:r>
      <w:r>
        <w:rPr>
          <w:rFonts w:ascii="Times New Roman"/>
          <w:b w:val="false"/>
          <w:i w:val="false"/>
          <w:color w:val="000000"/>
          <w:sz w:val="28"/>
        </w:rPr>
        <w:t>
      1) есепті толқындағы қалықтау режиміндегі қозғалыс;</w:t>
      </w:r>
      <w:r>
        <w:br/>
      </w:r>
      <w:r>
        <w:rPr>
          <w:rFonts w:ascii="Times New Roman"/>
          <w:b w:val="false"/>
          <w:i w:val="false"/>
          <w:color w:val="000000"/>
          <w:sz w:val="28"/>
        </w:rPr>
        <w:t>
      2) есепті толқындағы жүзу режиміндегі қозғалыс;</w:t>
      </w:r>
      <w:r>
        <w:br/>
      </w:r>
      <w:r>
        <w:rPr>
          <w:rFonts w:ascii="Times New Roman"/>
          <w:b w:val="false"/>
          <w:i w:val="false"/>
          <w:color w:val="000000"/>
          <w:sz w:val="28"/>
        </w:rPr>
        <w:t>
      3) жағалауға шығу (тіректерге қою);</w:t>
      </w:r>
      <w:r>
        <w:br/>
      </w:r>
      <w:r>
        <w:rPr>
          <w:rFonts w:ascii="Times New Roman"/>
          <w:b w:val="false"/>
          <w:i w:val="false"/>
          <w:color w:val="000000"/>
          <w:sz w:val="28"/>
        </w:rPr>
        <w:t>
      4) кранмен көтеру.</w:t>
      </w:r>
      <w:r>
        <w:br/>
      </w:r>
      <w:r>
        <w:rPr>
          <w:rFonts w:ascii="Times New Roman"/>
          <w:b w:val="false"/>
          <w:i w:val="false"/>
          <w:color w:val="000000"/>
          <w:sz w:val="28"/>
        </w:rPr>
        <w:t>
</w:t>
      </w:r>
      <w:r>
        <w:rPr>
          <w:rFonts w:ascii="Times New Roman"/>
          <w:b w:val="false"/>
          <w:i w:val="false"/>
          <w:color w:val="000000"/>
          <w:sz w:val="28"/>
        </w:rPr>
        <w:t>
      663. Осы Қағиданың 662-тармағында көрсетілген жағдай үшін, СВП конструктивті және пайдалану ерекшелігіне байланысты, жүктеменің едәуір мүмкін лайықсыз жағдайы қарастырылуы қажет.</w:t>
      </w:r>
      <w:r>
        <w:br/>
      </w:r>
      <w:r>
        <w:rPr>
          <w:rFonts w:ascii="Times New Roman"/>
          <w:b w:val="false"/>
          <w:i w:val="false"/>
          <w:color w:val="000000"/>
          <w:sz w:val="28"/>
        </w:rPr>
        <w:t>
</w:t>
      </w:r>
      <w:r>
        <w:rPr>
          <w:rFonts w:ascii="Times New Roman"/>
          <w:b w:val="false"/>
          <w:i w:val="false"/>
          <w:color w:val="000000"/>
          <w:sz w:val="28"/>
        </w:rPr>
        <w:t xml:space="preserve">
      664. СВП корпусының жалпы иілуін және бұрауын шақыратын есепті жүктеме, кеменің ауырлық орталығында өлшенген </w:t>
      </w:r>
      <w:r>
        <w:rPr>
          <w:rFonts w:ascii="Times New Roman"/>
          <w:b w:val="false"/>
          <w:i/>
          <w:color w:val="000000"/>
          <w:sz w:val="28"/>
        </w:rPr>
        <w:t xml:space="preserve">G </w:t>
      </w:r>
      <w:r>
        <w:rPr>
          <w:rFonts w:ascii="Times New Roman"/>
          <w:b w:val="false"/>
          <w:i w:val="false"/>
          <w:color w:val="000000"/>
          <w:sz w:val="28"/>
        </w:rPr>
        <w:t>ең үлкен артық жүктеме бойынша анықталады (осы Қағиданың </w:t>
      </w:r>
      <w:r>
        <w:rPr>
          <w:rFonts w:ascii="Times New Roman"/>
          <w:b w:val="false"/>
          <w:i w:val="false"/>
          <w:color w:val="000000"/>
          <w:sz w:val="28"/>
        </w:rPr>
        <w:t>89-қосымшасы</w:t>
      </w:r>
      <w:r>
        <w:rPr>
          <w:rFonts w:ascii="Times New Roman"/>
          <w:b w:val="false"/>
          <w:i w:val="false"/>
          <w:color w:val="000000"/>
          <w:sz w:val="28"/>
        </w:rPr>
        <w:t>). Толқында СВП қозғалысы кезіндегі артық жүктеменің мәні жобаланушы кеменің моделді сынағының нәтижесі бойынша немесе прототип бойынша (қозғалыстың әрбір режиміне және корпустың жалпы деформациясының әр түріне жекелеп) анықталу қажет.</w:t>
      </w:r>
      <w:r>
        <w:br/>
      </w:r>
      <w:r>
        <w:rPr>
          <w:rFonts w:ascii="Times New Roman"/>
          <w:b w:val="false"/>
          <w:i w:val="false"/>
          <w:color w:val="000000"/>
          <w:sz w:val="28"/>
        </w:rPr>
        <w:t>
      Басқа нүктелердегі артық жүктемені мәні мына формуламен анықталады:</w:t>
      </w:r>
      <w:r>
        <w:br/>
      </w:r>
      <w:r>
        <w:rPr>
          <w:rFonts w:ascii="Times New Roman"/>
          <w:b w:val="false"/>
          <w:i w:val="false"/>
          <w:color w:val="000000"/>
          <w:sz w:val="28"/>
        </w:rPr>
        <w:t>
        </w:t>
      </w:r>
      <w:r>
        <w:drawing>
          <wp:inline distT="0" distB="0" distL="0" distR="0">
            <wp:extent cx="7353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353300" cy="368300"/>
                    </a:xfrm>
                    <a:prstGeom prst="rect">
                      <a:avLst/>
                    </a:prstGeom>
                  </pic:spPr>
                </pic:pic>
              </a:graphicData>
            </a:graphic>
          </wp:inline>
        </w:drawing>
      </w:r>
      <w:r>
        <w:br/>
      </w:r>
      <w:r>
        <w:rPr>
          <w:rFonts w:ascii="Times New Roman"/>
          <w:b w:val="false"/>
          <w:i w:val="false"/>
          <w:color w:val="000000"/>
          <w:sz w:val="28"/>
        </w:rPr>
        <w:t xml:space="preserve">
      мұндағы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 осы Қағидаға </w:t>
      </w:r>
      <w:r>
        <w:rPr>
          <w:rFonts w:ascii="Times New Roman"/>
          <w:b w:val="false"/>
          <w:i w:val="false"/>
          <w:color w:val="000000"/>
          <w:sz w:val="28"/>
        </w:rPr>
        <w:t>89-қосымша</w:t>
      </w:r>
      <w:r>
        <w:rPr>
          <w:rFonts w:ascii="Times New Roman"/>
          <w:b w:val="false"/>
          <w:i w:val="false"/>
          <w:color w:val="000000"/>
          <w:sz w:val="28"/>
        </w:rPr>
        <w:t> бойынша анықталатын коэффициенттер.</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 xml:space="preserve">2, </w:t>
      </w:r>
      <w:r>
        <w:rPr>
          <w:rFonts w:ascii="Times New Roman"/>
          <w:b w:val="false"/>
          <w:i w:val="false"/>
          <w:color w:val="000000"/>
          <w:sz w:val="28"/>
        </w:rPr>
        <w:t>у</w:t>
      </w:r>
      <w:r>
        <w:rPr>
          <w:rFonts w:ascii="Times New Roman"/>
          <w:b w:val="false"/>
          <w:i w:val="false"/>
          <w:color w:val="000000"/>
          <w:vertAlign w:val="subscript"/>
        </w:rPr>
        <w:t xml:space="preserve">1, </w:t>
      </w:r>
      <w:r>
        <w:rPr>
          <w:rFonts w:ascii="Times New Roman"/>
          <w:b w:val="false"/>
          <w:i w:val="false"/>
          <w:color w:val="000000"/>
          <w:sz w:val="28"/>
        </w:rPr>
        <w:t>у</w:t>
      </w:r>
      <w:r>
        <w:rPr>
          <w:rFonts w:ascii="Times New Roman"/>
          <w:b w:val="false"/>
          <w:i w:val="false"/>
          <w:color w:val="000000"/>
          <w:vertAlign w:val="subscript"/>
        </w:rPr>
        <w:t xml:space="preserve">2 </w:t>
      </w:r>
      <w:r>
        <w:rPr>
          <w:rFonts w:ascii="Times New Roman"/>
          <w:b w:val="false"/>
          <w:i w:val="false"/>
          <w:color w:val="000000"/>
          <w:sz w:val="28"/>
        </w:rPr>
        <w:t>- осы Қағидаға </w:t>
      </w:r>
      <w:r>
        <w:rPr>
          <w:rFonts w:ascii="Times New Roman"/>
          <w:b w:val="false"/>
          <w:i w:val="false"/>
          <w:color w:val="000000"/>
          <w:sz w:val="28"/>
        </w:rPr>
        <w:t>88-қосымша</w:t>
      </w:r>
      <w:r>
        <w:rPr>
          <w:rFonts w:ascii="Times New Roman"/>
          <w:b w:val="false"/>
          <w:i w:val="false"/>
          <w:color w:val="000000"/>
          <w:sz w:val="28"/>
        </w:rPr>
        <w:t xml:space="preserve"> сәйкес ішкі күштердің координаттары;</w:t>
      </w:r>
      <w:r>
        <w:br/>
      </w:r>
      <w:r>
        <w:rPr>
          <w:rFonts w:ascii="Times New Roman"/>
          <w:b w:val="false"/>
          <w:i w:val="false"/>
          <w:color w:val="000000"/>
          <w:sz w:val="28"/>
        </w:rPr>
        <w:t>
</w:t>
      </w:r>
      <w:r>
        <w:rPr>
          <w:rFonts w:ascii="Times New Roman"/>
          <w:b w:val="false"/>
          <w:i/>
          <w:color w:val="000000"/>
          <w:sz w:val="28"/>
        </w:rPr>
        <w:t xml:space="preserve">      Xg - </w:t>
      </w:r>
      <w:r>
        <w:rPr>
          <w:rFonts w:ascii="Times New Roman"/>
          <w:b w:val="false"/>
          <w:i w:val="false"/>
          <w:color w:val="000000"/>
          <w:sz w:val="28"/>
        </w:rPr>
        <w:t>кеменің ауырлық орталығының абциссасы;</w:t>
      </w:r>
      <w:r>
        <w:br/>
      </w:r>
      <w:r>
        <w:rPr>
          <w:rFonts w:ascii="Times New Roman"/>
          <w:b w:val="false"/>
          <w:i w:val="false"/>
          <w:color w:val="000000"/>
          <w:sz w:val="28"/>
        </w:rPr>
        <w:t>
</w:t>
      </w:r>
      <w:r>
        <w:rPr>
          <w:rFonts w:ascii="Times New Roman"/>
          <w:b w:val="false"/>
          <w:i/>
          <w:color w:val="000000"/>
          <w:sz w:val="28"/>
        </w:rPr>
        <w:t>      х, у -</w:t>
      </w:r>
      <w:r>
        <w:rPr>
          <w:rFonts w:ascii="Times New Roman"/>
          <w:b w:val="false"/>
          <w:i w:val="false"/>
          <w:color w:val="000000"/>
          <w:sz w:val="28"/>
        </w:rPr>
        <w:t xml:space="preserve"> артық жүктеме есептелетін нүкте координаттары;</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p</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ауырлық орталығы арқылы өтетін көлденең оське қатысты кеме көлемінің инерция радиусы, м;</w:t>
      </w:r>
      <w:r>
        <w:br/>
      </w:r>
      <w:r>
        <w:rPr>
          <w:rFonts w:ascii="Times New Roman"/>
          <w:b w:val="false"/>
          <w:i w:val="false"/>
          <w:color w:val="000000"/>
          <w:sz w:val="28"/>
        </w:rPr>
        <w:t>
</w:t>
      </w:r>
      <w:r>
        <w:rPr>
          <w:rFonts w:ascii="Times New Roman"/>
          <w:b w:val="false"/>
          <w:i w:val="false"/>
          <w:color w:val="000000"/>
          <w:vertAlign w:val="subscript"/>
        </w:rPr>
        <w:t>      </w:t>
      </w:r>
      <w:r>
        <w:rPr>
          <w:rFonts w:ascii="Times New Roman"/>
          <w:b w:val="false"/>
          <w:i w:val="false"/>
          <w:color w:val="000000"/>
          <w:sz w:val="28"/>
        </w:rPr>
        <w:t>p</w:t>
      </w:r>
      <w:r>
        <w:rPr>
          <w:rFonts w:ascii="Times New Roman"/>
          <w:b w:val="false"/>
          <w:i w:val="false"/>
          <w:color w:val="000000"/>
          <w:vertAlign w:val="subscript"/>
        </w:rPr>
        <w:t>2 -</w:t>
      </w:r>
      <w:r>
        <w:rPr>
          <w:rFonts w:ascii="Times New Roman"/>
          <w:b w:val="false"/>
          <w:i w:val="false"/>
          <w:color w:val="000000"/>
          <w:sz w:val="28"/>
        </w:rPr>
        <w:t> ауырлық орталығы арқылы өтетін бойлық оське қатысты кеме көлемінің инерция радиусы, м;</w:t>
      </w:r>
      <w:r>
        <w:br/>
      </w: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кеменің ауырлық орталығындағы артық жүктеме.</w:t>
      </w:r>
      <w:r>
        <w:br/>
      </w:r>
      <w:r>
        <w:rPr>
          <w:rFonts w:ascii="Times New Roman"/>
          <w:b w:val="false"/>
          <w:i w:val="false"/>
          <w:color w:val="000000"/>
          <w:sz w:val="28"/>
        </w:rPr>
        <w:t>
      Ауырлық орталығында артық жүктеменің бойлық беріктілігін есептеуге арналған қажетті мәліметтер болмағанда қалықтау режиміндегі СВП-ны жобалаудың алғашқы сатысында мына формуламен анықтау ұсынылады:</w:t>
      </w:r>
      <w:r>
        <w:br/>
      </w:r>
      <w:r>
        <w:rPr>
          <w:rFonts w:ascii="Times New Roman"/>
          <w:b w:val="false"/>
          <w:i w:val="false"/>
          <w:color w:val="000000"/>
          <w:sz w:val="28"/>
        </w:rPr>
        <w:t>
                         </w:t>
      </w:r>
      <w:r>
        <w:drawing>
          <wp:inline distT="0" distB="0" distL="0" distR="0">
            <wp:extent cx="5156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5156200" cy="444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665. Артық жүктеменің мәні басты кемені осы Қағиданың 657-тармағына сәйкес кейіннен артық жүктеменің нақты көлемінен туындайтын беріктілік есебін түзетумен сынау кезінде айқындалады.</w:t>
      </w:r>
      <w:r>
        <w:br/>
      </w:r>
      <w:r>
        <w:rPr>
          <w:rFonts w:ascii="Times New Roman"/>
          <w:b w:val="false"/>
          <w:i w:val="false"/>
          <w:color w:val="000000"/>
          <w:sz w:val="28"/>
        </w:rPr>
        <w:t>
</w:t>
      </w:r>
      <w:r>
        <w:rPr>
          <w:rFonts w:ascii="Times New Roman"/>
          <w:b w:val="false"/>
          <w:i w:val="false"/>
          <w:color w:val="000000"/>
          <w:sz w:val="28"/>
        </w:rPr>
        <w:t>
      666. Қосымша схемасы және ішкі күштердің СВП қозғалысы кезіндегі қалықтау және жүзу режиміндегі толқынға қатынасы осы Қағидаға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Ішкі күштердің мәні тең қабылданады, кН:</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9,81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Dп</w:t>
      </w:r>
      <w:r>
        <w:rPr>
          <w:rFonts w:ascii="Times New Roman"/>
          <w:b w:val="false"/>
          <w:i w:val="false"/>
          <w:color w:val="000000"/>
          <w:vertAlign w:val="subscript"/>
        </w:rPr>
        <w:t>g</w:t>
      </w:r>
      <w:r>
        <w:rPr>
          <w:rFonts w:ascii="Times New Roman"/>
          <w:b w:val="false"/>
          <w:i w:val="false"/>
          <w:color w:val="000000"/>
          <w:sz w:val="28"/>
        </w:rPr>
        <w:t>;                     (380)</w:t>
      </w:r>
      <w:r>
        <w:br/>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9,81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Dп</w:t>
      </w:r>
      <w:r>
        <w:rPr>
          <w:rFonts w:ascii="Times New Roman"/>
          <w:b w:val="false"/>
          <w:i w:val="false"/>
          <w:color w:val="000000"/>
          <w:vertAlign w:val="subscript"/>
        </w:rPr>
        <w:t>g</w:t>
      </w:r>
      <w:r>
        <w:rPr>
          <w:rFonts w:ascii="Times New Roman"/>
          <w:b w:val="false"/>
          <w:i w:val="false"/>
          <w:color w:val="000000"/>
          <w:sz w:val="28"/>
        </w:rPr>
        <w:t>.                     (381)</w:t>
      </w:r>
      <w:r>
        <w:br/>
      </w:r>
      <w:r>
        <w:rPr>
          <w:rFonts w:ascii="Times New Roman"/>
          <w:b w:val="false"/>
          <w:i w:val="false"/>
          <w:color w:val="000000"/>
          <w:sz w:val="28"/>
        </w:rPr>
        <w:t>
</w:t>
      </w:r>
      <w:r>
        <w:rPr>
          <w:rFonts w:ascii="Times New Roman"/>
          <w:b w:val="false"/>
          <w:i w:val="false"/>
          <w:color w:val="000000"/>
          <w:sz w:val="28"/>
        </w:rPr>
        <w:t xml:space="preserve">
      667. СВП тірекке орнату және кранмен көтеру кезіндегі есепті жүктеме тірек және рамаларды орналастыру схемасынан туындап анықталады. Сонымен бірге кемені тоқтатылмаған тік жылдамдықпен тіреуге отыру мүмкіндігін, сондай-ақ кранмен көтеру кезінде жүктеме қосымшасының серпінділігін ескеру қажет. Артық жүктеме </w:t>
      </w:r>
      <w:r>
        <w:rPr>
          <w:rFonts w:ascii="Times New Roman"/>
          <w:b w:val="false"/>
          <w:i/>
          <w:color w:val="000000"/>
          <w:sz w:val="28"/>
        </w:rPr>
        <w:t>n</w:t>
      </w:r>
      <w:r>
        <w:rPr>
          <w:rFonts w:ascii="Times New Roman"/>
          <w:b w:val="false"/>
          <w:i w:val="false"/>
          <w:color w:val="000000"/>
          <w:vertAlign w:val="subscript"/>
        </w:rPr>
        <w:t xml:space="preserve">g </w:t>
      </w:r>
      <w:r>
        <w:rPr>
          <w:rFonts w:ascii="Times New Roman"/>
          <w:b w:val="false"/>
          <w:i w:val="false"/>
          <w:color w:val="000000"/>
          <w:sz w:val="28"/>
        </w:rPr>
        <w:t>коэффициенті 1,25 тең деп қабылданады.</w:t>
      </w:r>
      <w:r>
        <w:br/>
      </w:r>
      <w:r>
        <w:rPr>
          <w:rFonts w:ascii="Times New Roman"/>
          <w:b w:val="false"/>
          <w:i w:val="false"/>
          <w:color w:val="000000"/>
          <w:sz w:val="28"/>
        </w:rPr>
        <w:t>
      Тіреулерді және рамаларды орналастыру схемасы мүмкіндігінше СВП – қимасындағы иілу сәттері жүктеменің тиісті пайдалану жағдайындағы мәннен аспайтындай етіліп қабылдану қажет.</w:t>
      </w:r>
      <w:r>
        <w:br/>
      </w:r>
      <w:r>
        <w:rPr>
          <w:rFonts w:ascii="Times New Roman"/>
          <w:b w:val="false"/>
          <w:i w:val="false"/>
          <w:color w:val="000000"/>
          <w:sz w:val="28"/>
        </w:rPr>
        <w:t>
</w:t>
      </w:r>
      <w:r>
        <w:rPr>
          <w:rFonts w:ascii="Times New Roman"/>
          <w:b w:val="false"/>
          <w:i w:val="false"/>
          <w:color w:val="000000"/>
          <w:sz w:val="28"/>
        </w:rPr>
        <w:t xml:space="preserve">
      668. СВП бойлық майысуындағы Жалпы иілу моменттері </w:t>
      </w:r>
      <w:r>
        <w:rPr>
          <w:rFonts w:ascii="Times New Roman"/>
          <w:b w:val="false"/>
          <w:i/>
          <w:color w:val="000000"/>
          <w:sz w:val="28"/>
        </w:rPr>
        <w:t xml:space="preserve">M </w:t>
      </w:r>
      <w:r>
        <w:rPr>
          <w:rFonts w:ascii="Times New Roman"/>
          <w:b w:val="false"/>
          <w:i w:val="false"/>
          <w:color w:val="000000"/>
          <w:sz w:val="28"/>
        </w:rPr>
        <w:t xml:space="preserve">және кесіп өту күштері </w:t>
      </w:r>
      <w:r>
        <w:rPr>
          <w:rFonts w:ascii="Times New Roman"/>
          <w:b w:val="false"/>
          <w:i/>
          <w:color w:val="000000"/>
          <w:sz w:val="28"/>
        </w:rPr>
        <w:t xml:space="preserve">N </w:t>
      </w:r>
      <w:r>
        <w:rPr>
          <w:rFonts w:ascii="Times New Roman"/>
          <w:b w:val="false"/>
          <w:i w:val="false"/>
          <w:color w:val="000000"/>
          <w:sz w:val="28"/>
        </w:rPr>
        <w:t xml:space="preserve">қарастырылып жатқан көлденең шпация орталығындағы және осы Қағиданың 638 – 641-тармағына сәйкес есептелген қуаттау күшінің артық жүктеме коэффициентіне </w:t>
      </w:r>
      <w:r>
        <w:rPr>
          <w:rFonts w:ascii="Times New Roman"/>
          <w:b w:val="false"/>
          <w:i/>
          <w:color w:val="000000"/>
          <w:sz w:val="28"/>
        </w:rPr>
        <w:t>n</w:t>
      </w:r>
      <w:r>
        <w:rPr>
          <w:rFonts w:ascii="Times New Roman"/>
          <w:b w:val="false"/>
          <w:i w:val="false"/>
          <w:color w:val="000000"/>
          <w:vertAlign w:val="subscript"/>
        </w:rPr>
        <w:t>g</w:t>
      </w:r>
      <w:r>
        <w:rPr>
          <w:rFonts w:ascii="Times New Roman"/>
          <w:b w:val="false"/>
          <w:i w:val="false"/>
          <w:color w:val="000000"/>
          <w:sz w:val="28"/>
        </w:rPr>
        <w:t xml:space="preserve"> көбейтілген әртүрлі салмақ күштерін көрсететін </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x</w:t>
      </w:r>
      <w:r>
        <w:rPr>
          <w:rFonts w:ascii="Times New Roman"/>
          <w:b w:val="false"/>
          <w:i w:val="false"/>
          <w:color w:val="000000"/>
          <w:sz w:val="28"/>
        </w:rPr>
        <w:t>), қисық есепті жүктемені ықпалдаумен есептелу қажет.</w:t>
      </w:r>
      <w:r>
        <w:br/>
      </w:r>
      <w:r>
        <w:rPr>
          <w:rFonts w:ascii="Times New Roman"/>
          <w:b w:val="false"/>
          <w:i w:val="false"/>
          <w:color w:val="000000"/>
          <w:sz w:val="28"/>
        </w:rPr>
        <w:t>
</w:t>
      </w:r>
      <w:r>
        <w:rPr>
          <w:rFonts w:ascii="Times New Roman"/>
          <w:b w:val="false"/>
          <w:i w:val="false"/>
          <w:color w:val="000000"/>
          <w:sz w:val="28"/>
        </w:rPr>
        <w:t>
      669. Жобалаудың алғашқы сатысындағы бойлық майысудағы СВП миделіндегі қосынды иілу сәтін мынадай формуламен анықтау ұсынылады:</w:t>
      </w:r>
      <w:r>
        <w:br/>
      </w:r>
      <w:r>
        <w:rPr>
          <w:rFonts w:ascii="Times New Roman"/>
          <w:b w:val="false"/>
          <w:i w:val="false"/>
          <w:color w:val="000000"/>
          <w:sz w:val="28"/>
        </w:rPr>
        <w:t>
      1) қос мекенді және скегалық типті кемелердің қалықтау режиміндегі қозғалысы кезінде</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0</w:t>
      </w:r>
      <w:r>
        <w:rPr>
          <w:rFonts w:ascii="Times New Roman"/>
          <w:b w:val="false"/>
          <w:i w:val="false"/>
          <w:color w:val="000000"/>
          <w:sz w:val="28"/>
        </w:rPr>
        <w:t xml:space="preserve"> = 9,81[</w:t>
      </w:r>
      <w:r>
        <w:rPr>
          <w:rFonts w:ascii="Times New Roman"/>
          <w:b w:val="false"/>
          <w:i/>
          <w:color w:val="000000"/>
          <w:sz w:val="28"/>
        </w:rPr>
        <w:t>k</w:t>
      </w:r>
      <w:r>
        <w:rPr>
          <w:rFonts w:ascii="Times New Roman"/>
          <w:b w:val="false"/>
          <w:i w:val="false"/>
          <w:color w:val="000000"/>
          <w:vertAlign w:val="subscript"/>
        </w:rPr>
        <w:t>тв</w:t>
      </w:r>
      <w:r>
        <w:rPr>
          <w:rFonts w:ascii="Times New Roman"/>
          <w:b w:val="false"/>
          <w:i w:val="false"/>
          <w:color w:val="000000"/>
          <w:sz w:val="28"/>
        </w:rPr>
        <w:t xml:space="preserve"> ± 0,5(0,15 ± </w:t>
      </w:r>
      <w:r>
        <w:rPr>
          <w:rFonts w:ascii="Times New Roman"/>
          <w:b w:val="false"/>
          <w:i/>
          <w:color w:val="000000"/>
          <w:sz w:val="28"/>
        </w:rPr>
        <w:t>k</w:t>
      </w:r>
      <w:r>
        <w:rPr>
          <w:rFonts w:ascii="Times New Roman"/>
          <w:b w:val="false"/>
          <w:i w:val="false"/>
          <w:color w:val="000000"/>
          <w:vertAlign w:val="subscript"/>
        </w:rPr>
        <w:t>тв</w:t>
      </w:r>
      <w:r>
        <w:rPr>
          <w:rFonts w:ascii="Times New Roman"/>
          <w:b w:val="false"/>
          <w:i w:val="false"/>
          <w:color w:val="000000"/>
          <w:sz w:val="28"/>
        </w:rPr>
        <w:t>)(</w:t>
      </w:r>
      <w:r>
        <w:rPr>
          <w:rFonts w:ascii="Times New Roman"/>
          <w:b w:val="false"/>
          <w:i/>
          <w:color w:val="000000"/>
          <w:sz w:val="28"/>
        </w:rPr>
        <w:t>п</w:t>
      </w:r>
      <w:r>
        <w:rPr>
          <w:rFonts w:ascii="Times New Roman"/>
          <w:b w:val="false"/>
          <w:i w:val="false"/>
          <w:color w:val="000000"/>
          <w:vertAlign w:val="subscript"/>
        </w:rPr>
        <w:t>g</w:t>
      </w:r>
      <w:r>
        <w:rPr>
          <w:rFonts w:ascii="Times New Roman"/>
          <w:b w:val="false"/>
          <w:i w:val="false"/>
          <w:color w:val="000000"/>
          <w:sz w:val="28"/>
        </w:rPr>
        <w:t xml:space="preserve"> - 1)] </w:t>
      </w:r>
      <w:r>
        <w:rPr>
          <w:rFonts w:ascii="Times New Roman"/>
          <w:b w:val="false"/>
          <w:i/>
          <w:color w:val="000000"/>
          <w:sz w:val="28"/>
        </w:rPr>
        <w:t>DL</w:t>
      </w:r>
      <w:r>
        <w:rPr>
          <w:rFonts w:ascii="Times New Roman"/>
          <w:b w:val="false"/>
          <w:i w:val="false"/>
          <w:color w:val="000000"/>
          <w:sz w:val="28"/>
        </w:rPr>
        <w:t>;     (382)</w:t>
      </w:r>
      <w:r>
        <w:br/>
      </w:r>
      <w:r>
        <w:rPr>
          <w:rFonts w:ascii="Times New Roman"/>
          <w:b w:val="false"/>
          <w:i w:val="false"/>
          <w:color w:val="000000"/>
          <w:sz w:val="28"/>
        </w:rPr>
        <w:t>
      2) қосмекенді типті кеменің су ығыстырғыш режиміндегі қозғалысы кезінде</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0</w:t>
      </w:r>
      <w:r>
        <w:rPr>
          <w:rFonts w:ascii="Times New Roman"/>
          <w:b w:val="false"/>
          <w:i w:val="false"/>
          <w:color w:val="000000"/>
          <w:sz w:val="28"/>
        </w:rPr>
        <w:t xml:space="preserve"> = ± 4,9(0,15 ±</w:t>
      </w:r>
      <w:r>
        <w:rPr>
          <w:rFonts w:ascii="Times New Roman"/>
          <w:b w:val="false"/>
          <w:i/>
          <w:color w:val="000000"/>
          <w:sz w:val="28"/>
        </w:rPr>
        <w:t xml:space="preserve"> k</w:t>
      </w:r>
      <w:r>
        <w:rPr>
          <w:rFonts w:ascii="Times New Roman"/>
          <w:b w:val="false"/>
          <w:i w:val="false"/>
          <w:color w:val="000000"/>
          <w:vertAlign w:val="subscript"/>
        </w:rPr>
        <w:t>тв</w:t>
      </w:r>
      <w:r>
        <w:rPr>
          <w:rFonts w:ascii="Times New Roman"/>
          <w:b w:val="false"/>
          <w:i w:val="false"/>
          <w:color w:val="000000"/>
          <w:sz w:val="28"/>
        </w:rPr>
        <w:t>)</w:t>
      </w:r>
      <w:r>
        <w:rPr>
          <w:rFonts w:ascii="Times New Roman"/>
          <w:b w:val="false"/>
          <w:i/>
          <w:color w:val="000000"/>
          <w:sz w:val="28"/>
        </w:rPr>
        <w:t>DLn</w:t>
      </w:r>
      <w:r>
        <w:rPr>
          <w:rFonts w:ascii="Times New Roman"/>
          <w:b w:val="false"/>
          <w:i w:val="false"/>
          <w:color w:val="000000"/>
          <w:vertAlign w:val="subscript"/>
        </w:rPr>
        <w:t>g</w:t>
      </w:r>
      <w:r>
        <w:rPr>
          <w:rFonts w:ascii="Times New Roman"/>
          <w:b w:val="false"/>
          <w:i w:val="false"/>
          <w:color w:val="000000"/>
          <w:sz w:val="28"/>
        </w:rPr>
        <w:t>;              (383)</w:t>
      </w:r>
      <w:r>
        <w:br/>
      </w:r>
      <w:r>
        <w:rPr>
          <w:rFonts w:ascii="Times New Roman"/>
          <w:b w:val="false"/>
          <w:i w:val="false"/>
          <w:color w:val="000000"/>
          <w:sz w:val="28"/>
        </w:rPr>
        <w:t>
      3) Скегалық типті кеменің су ығыстырғыш режиміндегі қозғалысы кезінде</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0</w:t>
      </w:r>
      <w:r>
        <w:rPr>
          <w:rFonts w:ascii="Times New Roman"/>
          <w:b w:val="false"/>
          <w:i w:val="false"/>
          <w:color w:val="000000"/>
          <w:sz w:val="28"/>
        </w:rPr>
        <w:t>=9,81[</w:t>
      </w:r>
      <w:r>
        <w:rPr>
          <w:rFonts w:ascii="Times New Roman"/>
          <w:b w:val="false"/>
          <w:i/>
          <w:color w:val="000000"/>
          <w:sz w:val="28"/>
        </w:rPr>
        <w:t>k</w:t>
      </w:r>
      <w:r>
        <w:rPr>
          <w:rFonts w:ascii="Times New Roman"/>
          <w:b w:val="false"/>
          <w:i w:val="false"/>
          <w:color w:val="000000"/>
          <w:vertAlign w:val="subscript"/>
        </w:rPr>
        <w:t>тв</w:t>
      </w:r>
      <w:r>
        <w:rPr>
          <w:rFonts w:ascii="Times New Roman"/>
          <w:b w:val="false"/>
          <w:i w:val="false"/>
          <w:color w:val="000000"/>
          <w:sz w:val="28"/>
        </w:rPr>
        <w:t>±0,5(0,15±</w:t>
      </w:r>
      <w:r>
        <w:rPr>
          <w:rFonts w:ascii="Times New Roman"/>
          <w:b w:val="false"/>
          <w:i/>
          <w:color w:val="000000"/>
          <w:sz w:val="28"/>
        </w:rPr>
        <w:t>k</w:t>
      </w:r>
      <w:r>
        <w:rPr>
          <w:rFonts w:ascii="Times New Roman"/>
          <w:b w:val="false"/>
          <w:i w:val="false"/>
          <w:color w:val="000000"/>
          <w:vertAlign w:val="subscript"/>
        </w:rPr>
        <w:t>тв</w:t>
      </w:r>
      <w:r>
        <w:rPr>
          <w:rFonts w:ascii="Times New Roman"/>
          <w:b w:val="false"/>
          <w:i w:val="false"/>
          <w:color w:val="000000"/>
          <w:sz w:val="28"/>
        </w:rPr>
        <w:t>)(</w:t>
      </w:r>
      <w:r>
        <w:rPr>
          <w:rFonts w:ascii="Times New Roman"/>
          <w:b w:val="false"/>
          <w:i/>
          <w:color w:val="000000"/>
          <w:sz w:val="28"/>
        </w:rPr>
        <w:t>п</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ск</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DL</w:t>
      </w:r>
      <w:r>
        <w:rPr>
          <w:rFonts w:ascii="Times New Roman"/>
          <w:b w:val="false"/>
          <w:i w:val="false"/>
          <w:color w:val="000000"/>
          <w:sz w:val="28"/>
        </w:rPr>
        <w:t>±50</w:t>
      </w:r>
      <w:r>
        <w:rPr>
          <w:rFonts w:ascii="Times New Roman"/>
          <w:b w:val="false"/>
          <w:i/>
          <w:color w:val="000000"/>
          <w:sz w:val="28"/>
        </w:rPr>
        <w:t>b</w:t>
      </w:r>
      <w:r>
        <w:rPr>
          <w:rFonts w:ascii="Times New Roman"/>
          <w:b w:val="false"/>
          <w:i w:val="false"/>
          <w:color w:val="000000"/>
          <w:vertAlign w:val="subscript"/>
        </w:rPr>
        <w:t>ск</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color w:val="000000"/>
          <w:sz w:val="28"/>
        </w:rPr>
        <w:t>h</w:t>
      </w:r>
      <w:r>
        <w:rPr>
          <w:rFonts w:ascii="Times New Roman"/>
          <w:b w:val="false"/>
          <w:i w:val="false"/>
          <w:color w:val="000000"/>
          <w:sz w:val="28"/>
        </w:rPr>
        <w:t>,  (384)</w:t>
      </w:r>
      <w:r>
        <w:br/>
      </w:r>
      <w:r>
        <w:rPr>
          <w:rFonts w:ascii="Times New Roman"/>
          <w:b w:val="false"/>
          <w:i w:val="false"/>
          <w:color w:val="000000"/>
          <w:sz w:val="28"/>
        </w:rPr>
        <w:t>
      мұндағы k</w:t>
      </w:r>
      <w:r>
        <w:rPr>
          <w:rFonts w:ascii="Times New Roman"/>
          <w:b w:val="false"/>
          <w:i w:val="false"/>
          <w:color w:val="000000"/>
          <w:vertAlign w:val="subscript"/>
        </w:rPr>
        <w:t>тв</w:t>
      </w:r>
      <w:r>
        <w:rPr>
          <w:rFonts w:ascii="Times New Roman"/>
          <w:b w:val="false"/>
          <w:i w:val="false"/>
          <w:color w:val="000000"/>
          <w:sz w:val="28"/>
        </w:rPr>
        <w:t xml:space="preserve"> = M</w:t>
      </w:r>
      <w:r>
        <w:rPr>
          <w:rFonts w:ascii="Times New Roman"/>
          <w:b w:val="false"/>
          <w:i w:val="false"/>
          <w:color w:val="000000"/>
          <w:vertAlign w:val="subscript"/>
        </w:rPr>
        <w:t>тв</w:t>
      </w:r>
      <w:r>
        <w:rPr>
          <w:rFonts w:ascii="Times New Roman"/>
          <w:b w:val="false"/>
          <w:i w:val="false"/>
          <w:color w:val="000000"/>
          <w:sz w:val="28"/>
        </w:rPr>
        <w:t>/(9,81DL) — тынық судағы бойлық иілу сәтінің коэффициенті (таңбасын ескерумен);</w:t>
      </w:r>
      <w:r>
        <w:br/>
      </w:r>
      <w:r>
        <w:rPr>
          <w:rFonts w:ascii="Times New Roman"/>
          <w:b w:val="false"/>
          <w:i w:val="false"/>
          <w:color w:val="000000"/>
          <w:sz w:val="28"/>
        </w:rPr>
        <w:t>
      n</w:t>
      </w:r>
      <w:r>
        <w:rPr>
          <w:rFonts w:ascii="Times New Roman"/>
          <w:b w:val="false"/>
          <w:i w:val="false"/>
          <w:color w:val="000000"/>
          <w:vertAlign w:val="subscript"/>
        </w:rPr>
        <w:t>g</w:t>
      </w:r>
      <w:r>
        <w:rPr>
          <w:rFonts w:ascii="Times New Roman"/>
          <w:b w:val="false"/>
          <w:i w:val="false"/>
          <w:color w:val="000000"/>
          <w:sz w:val="28"/>
        </w:rPr>
        <w:t xml:space="preserve"> — осы Қағиданың 379 формуласы бойынша анықталады.</w:t>
      </w:r>
      <w:r>
        <w:br/>
      </w:r>
      <w:r>
        <w:rPr>
          <w:rFonts w:ascii="Times New Roman"/>
          <w:b w:val="false"/>
          <w:i w:val="false"/>
          <w:color w:val="000000"/>
          <w:sz w:val="28"/>
        </w:rPr>
        <w:t>
      Осы Қағиданың 382, 383 және 384 формуларындағы (+) таңбасы аса майысуға сәйкес келеді.</w:t>
      </w:r>
      <w:r>
        <w:br/>
      </w:r>
      <w:r>
        <w:rPr>
          <w:rFonts w:ascii="Times New Roman"/>
          <w:b w:val="false"/>
          <w:i w:val="false"/>
          <w:color w:val="000000"/>
          <w:sz w:val="28"/>
        </w:rPr>
        <w:t>
      Осы Қағиданың 383 және 384 формуларындағы коэффициент n</w:t>
      </w:r>
      <w:r>
        <w:rPr>
          <w:rFonts w:ascii="Times New Roman"/>
          <w:b w:val="false"/>
          <w:i w:val="false"/>
          <w:color w:val="000000"/>
          <w:vertAlign w:val="subscript"/>
        </w:rPr>
        <w:t>g</w:t>
      </w:r>
      <w:r>
        <w:rPr>
          <w:rFonts w:ascii="Times New Roman"/>
          <w:b w:val="false"/>
          <w:i w:val="false"/>
          <w:color w:val="000000"/>
          <w:sz w:val="28"/>
        </w:rPr>
        <w:t xml:space="preserve"> прототип бойынша немесе моделді сынақ бойынша анықталады.</w:t>
      </w:r>
      <w:r>
        <w:br/>
      </w:r>
      <w:r>
        <w:rPr>
          <w:rFonts w:ascii="Times New Roman"/>
          <w:b w:val="false"/>
          <w:i w:val="false"/>
          <w:color w:val="000000"/>
          <w:sz w:val="28"/>
        </w:rPr>
        <w:t>
      Ең көп кесіп өту күші</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4</w:t>
      </w:r>
      <w:r>
        <w:rPr>
          <w:rFonts w:ascii="Times New Roman"/>
          <w:b w:val="false"/>
          <w:i/>
          <w:color w:val="000000"/>
          <w:sz w:val="28"/>
        </w:rPr>
        <w:t>M</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(385)</w:t>
      </w:r>
      <w:r>
        <w:br/>
      </w:r>
      <w:r>
        <w:rPr>
          <w:rFonts w:ascii="Times New Roman"/>
          <w:b w:val="false"/>
          <w:i w:val="false"/>
          <w:color w:val="000000"/>
          <w:sz w:val="28"/>
        </w:rPr>
        <w:t>
      Кеме қимасындағы қосынды иілу сәттерінің және кесіп өту күштерінің есепті мәндері осы Қағидаға </w:t>
      </w:r>
      <w:r>
        <w:rPr>
          <w:rFonts w:ascii="Times New Roman"/>
          <w:b w:val="false"/>
          <w:i w:val="false"/>
          <w:color w:val="000000"/>
          <w:sz w:val="28"/>
        </w:rPr>
        <w:t>90-қосымша</w:t>
      </w:r>
      <w:r>
        <w:rPr>
          <w:rFonts w:ascii="Times New Roman"/>
          <w:b w:val="false"/>
          <w:i w:val="false"/>
          <w:color w:val="000000"/>
          <w:sz w:val="28"/>
        </w:rPr>
        <w:t xml:space="preserve"> бойынша қабылданады.</w:t>
      </w:r>
      <w:r>
        <w:br/>
      </w:r>
      <w:r>
        <w:rPr>
          <w:rFonts w:ascii="Times New Roman"/>
          <w:b w:val="false"/>
          <w:i w:val="false"/>
          <w:color w:val="000000"/>
          <w:sz w:val="28"/>
        </w:rPr>
        <w:t>
</w:t>
      </w:r>
      <w:r>
        <w:rPr>
          <w:rFonts w:ascii="Times New Roman"/>
          <w:b w:val="false"/>
          <w:i w:val="false"/>
          <w:color w:val="000000"/>
          <w:sz w:val="28"/>
        </w:rPr>
        <w:t xml:space="preserve">
      670. Көлденең иілудегі иілу сәттері М' және кесіп өту күштері N' </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y</w:t>
      </w:r>
      <w:r>
        <w:rPr>
          <w:rFonts w:ascii="Times New Roman"/>
          <w:b w:val="false"/>
          <w:i w:val="false"/>
          <w:color w:val="000000"/>
          <w:sz w:val="28"/>
        </w:rPr>
        <w:t>), қарастырылып жатқан бойлық шпация орталығындағы артық жүк коэффициентіне және осы Қағиданың 638 – 641-тармағына сәйкес қуаттау күшіне көбейтілген әртүрлі салмақ күштерін көрсететін қисық есепті жүктемені ықпалдаумен есептеледі.</w:t>
      </w:r>
      <w:r>
        <w:br/>
      </w:r>
      <w:r>
        <w:rPr>
          <w:rFonts w:ascii="Times New Roman"/>
          <w:b w:val="false"/>
          <w:i w:val="false"/>
          <w:color w:val="000000"/>
          <w:sz w:val="28"/>
        </w:rPr>
        <w:t>
</w:t>
      </w:r>
      <w:r>
        <w:rPr>
          <w:rFonts w:ascii="Times New Roman"/>
          <w:b w:val="false"/>
          <w:i w:val="false"/>
          <w:color w:val="000000"/>
          <w:sz w:val="28"/>
        </w:rPr>
        <w:t>
      671. Жобалаудың алғашқы сатысындағы көлденең иілу кезіндегі СВП диаметралды жазықтығындағы қосынды иілу сәті кНм және мынадай формулалар бойынша анықтау ұсынылады:</w:t>
      </w:r>
      <w:r>
        <w:br/>
      </w:r>
      <w:r>
        <w:rPr>
          <w:rFonts w:ascii="Times New Roman"/>
          <w:b w:val="false"/>
          <w:i w:val="false"/>
          <w:color w:val="000000"/>
          <w:sz w:val="28"/>
        </w:rPr>
        <w:t>
      1) қосмекенді және скегалық типті кемелердің қалықтау режиміндегі қозғалысы кезінде</w:t>
      </w:r>
      <w:r>
        <w:br/>
      </w:r>
      <w:r>
        <w:rPr>
          <w:rFonts w:ascii="Times New Roman"/>
          <w:b w:val="false"/>
          <w:i w:val="false"/>
          <w:color w:val="000000"/>
          <w:sz w:val="28"/>
        </w:rPr>
        <w:t>
            М'</w:t>
      </w:r>
      <w:r>
        <w:rPr>
          <w:rFonts w:ascii="Times New Roman"/>
          <w:b w:val="false"/>
          <w:i w:val="false"/>
          <w:color w:val="000000"/>
          <w:vertAlign w:val="subscript"/>
        </w:rPr>
        <w:t>0</w:t>
      </w:r>
      <w:r>
        <w:rPr>
          <w:rFonts w:ascii="Times New Roman"/>
          <w:b w:val="false"/>
          <w:i w:val="false"/>
          <w:color w:val="000000"/>
          <w:sz w:val="28"/>
        </w:rPr>
        <w:t>= 9,8l[k'</w:t>
      </w:r>
      <w:r>
        <w:rPr>
          <w:rFonts w:ascii="Times New Roman"/>
          <w:b w:val="false"/>
          <w:i w:val="false"/>
          <w:color w:val="000000"/>
          <w:vertAlign w:val="subscript"/>
        </w:rPr>
        <w:t>тв</w:t>
      </w:r>
      <w:r>
        <w:rPr>
          <w:rFonts w:ascii="Times New Roman"/>
          <w:b w:val="false"/>
          <w:i w:val="false"/>
          <w:color w:val="000000"/>
          <w:sz w:val="28"/>
        </w:rPr>
        <w:t>-0,5(0,15-k'</w:t>
      </w:r>
      <w:r>
        <w:rPr>
          <w:rFonts w:ascii="Times New Roman"/>
          <w:b w:val="false"/>
          <w:i w:val="false"/>
          <w:color w:val="000000"/>
          <w:vertAlign w:val="subscript"/>
        </w:rPr>
        <w:t>тв</w:t>
      </w:r>
      <w:r>
        <w:rPr>
          <w:rFonts w:ascii="Times New Roman"/>
          <w:b w:val="false"/>
          <w:i w:val="false"/>
          <w:color w:val="000000"/>
          <w:sz w:val="28"/>
        </w:rPr>
        <w:t>)(п'</w:t>
      </w:r>
      <w:r>
        <w:rPr>
          <w:rFonts w:ascii="Times New Roman"/>
          <w:b w:val="false"/>
          <w:i w:val="false"/>
          <w:color w:val="000000"/>
          <w:vertAlign w:val="subscript"/>
        </w:rPr>
        <w:t>g</w:t>
      </w:r>
      <w:r>
        <w:rPr>
          <w:rFonts w:ascii="Times New Roman"/>
          <w:b w:val="false"/>
          <w:i w:val="false"/>
          <w:color w:val="000000"/>
          <w:sz w:val="28"/>
        </w:rPr>
        <w:t>-1)]DВ;         (386)</w:t>
      </w:r>
      <w:r>
        <w:br/>
      </w:r>
      <w:r>
        <w:rPr>
          <w:rFonts w:ascii="Times New Roman"/>
          <w:b w:val="false"/>
          <w:i w:val="false"/>
          <w:color w:val="000000"/>
          <w:sz w:val="28"/>
        </w:rPr>
        <w:t>
      2) қосмекенді типті су ығыстырғыш режимдегі СВП қозғалысы кезінде</w:t>
      </w:r>
      <w:r>
        <w:br/>
      </w:r>
      <w:r>
        <w:rPr>
          <w:rFonts w:ascii="Times New Roman"/>
          <w:b w:val="false"/>
          <w:i w:val="false"/>
          <w:color w:val="000000"/>
          <w:sz w:val="28"/>
        </w:rPr>
        <w:t>
                   М'</w:t>
      </w:r>
      <w:r>
        <w:rPr>
          <w:rFonts w:ascii="Times New Roman"/>
          <w:b w:val="false"/>
          <w:i w:val="false"/>
          <w:color w:val="000000"/>
          <w:vertAlign w:val="subscript"/>
        </w:rPr>
        <w:t>0</w:t>
      </w:r>
      <w:r>
        <w:rPr>
          <w:rFonts w:ascii="Times New Roman"/>
          <w:b w:val="false"/>
          <w:i w:val="false"/>
          <w:color w:val="000000"/>
          <w:sz w:val="28"/>
        </w:rPr>
        <w:t>=-4,9(0,15-k'</w:t>
      </w:r>
      <w:r>
        <w:rPr>
          <w:rFonts w:ascii="Times New Roman"/>
          <w:b w:val="false"/>
          <w:i w:val="false"/>
          <w:color w:val="000000"/>
          <w:vertAlign w:val="subscript"/>
        </w:rPr>
        <w:t>тв</w:t>
      </w:r>
      <w:r>
        <w:rPr>
          <w:rFonts w:ascii="Times New Roman"/>
          <w:b w:val="false"/>
          <w:i w:val="false"/>
          <w:color w:val="000000"/>
          <w:sz w:val="28"/>
        </w:rPr>
        <w:t>)DBп'</w:t>
      </w:r>
      <w:r>
        <w:rPr>
          <w:rFonts w:ascii="Times New Roman"/>
          <w:b w:val="false"/>
          <w:i w:val="false"/>
          <w:color w:val="000000"/>
          <w:vertAlign w:val="subscript"/>
        </w:rPr>
        <w:t>g</w:t>
      </w:r>
      <w:r>
        <w:rPr>
          <w:rFonts w:ascii="Times New Roman"/>
          <w:b w:val="false"/>
          <w:i w:val="false"/>
          <w:color w:val="000000"/>
          <w:sz w:val="28"/>
        </w:rPr>
        <w:t>;                 (387)</w:t>
      </w:r>
      <w:r>
        <w:br/>
      </w:r>
      <w:r>
        <w:rPr>
          <w:rFonts w:ascii="Times New Roman"/>
          <w:b w:val="false"/>
          <w:i w:val="false"/>
          <w:color w:val="000000"/>
          <w:sz w:val="28"/>
        </w:rPr>
        <w:t>
      3) скегалық типті су ығыстырғыш режимдегі СВП қозғалысы кезінде</w:t>
      </w:r>
      <w:r>
        <w:br/>
      </w:r>
      <w:r>
        <w:rPr>
          <w:rFonts w:ascii="Times New Roman"/>
          <w:b w:val="false"/>
          <w:i w:val="false"/>
          <w:color w:val="000000"/>
          <w:sz w:val="28"/>
        </w:rPr>
        <w:t>
                  М'</w:t>
      </w:r>
      <w:r>
        <w:rPr>
          <w:rFonts w:ascii="Times New Roman"/>
          <w:b w:val="false"/>
          <w:i w:val="false"/>
          <w:color w:val="000000"/>
          <w:vertAlign w:val="subscript"/>
        </w:rPr>
        <w:t>0</w:t>
      </w:r>
      <w:r>
        <w:rPr>
          <w:rFonts w:ascii="Times New Roman"/>
          <w:b w:val="false"/>
          <w:i w:val="false"/>
          <w:color w:val="000000"/>
          <w:sz w:val="28"/>
        </w:rPr>
        <w:t>=-4,9(0,25-0,5b</w:t>
      </w:r>
      <w:r>
        <w:rPr>
          <w:rFonts w:ascii="Times New Roman"/>
          <w:b w:val="false"/>
          <w:i w:val="false"/>
          <w:color w:val="000000"/>
          <w:vertAlign w:val="subscript"/>
        </w:rPr>
        <w:t>ск</w:t>
      </w:r>
      <w:r>
        <w:rPr>
          <w:rFonts w:ascii="Times New Roman"/>
          <w:b w:val="false"/>
          <w:i w:val="false"/>
          <w:color w:val="000000"/>
          <w:sz w:val="28"/>
        </w:rPr>
        <w:t>/В-k'</w:t>
      </w:r>
      <w:r>
        <w:rPr>
          <w:rFonts w:ascii="Times New Roman"/>
          <w:b w:val="false"/>
          <w:i w:val="false"/>
          <w:color w:val="000000"/>
          <w:vertAlign w:val="subscript"/>
        </w:rPr>
        <w:t>тв</w:t>
      </w:r>
      <w:r>
        <w:rPr>
          <w:rFonts w:ascii="Times New Roman"/>
          <w:b w:val="false"/>
          <w:i w:val="false"/>
          <w:color w:val="000000"/>
          <w:sz w:val="28"/>
        </w:rPr>
        <w:t>)DBп'</w:t>
      </w:r>
      <w:r>
        <w:rPr>
          <w:rFonts w:ascii="Times New Roman"/>
          <w:b w:val="false"/>
          <w:i w:val="false"/>
          <w:color w:val="000000"/>
          <w:vertAlign w:val="subscript"/>
        </w:rPr>
        <w:t>g</w:t>
      </w:r>
      <w:r>
        <w:rPr>
          <w:rFonts w:ascii="Times New Roman"/>
          <w:b w:val="false"/>
          <w:i w:val="false"/>
          <w:color w:val="000000"/>
          <w:sz w:val="28"/>
        </w:rPr>
        <w:t>,         (388)</w:t>
      </w:r>
      <w:r>
        <w:br/>
      </w:r>
      <w:r>
        <w:rPr>
          <w:rFonts w:ascii="Times New Roman"/>
          <w:b w:val="false"/>
          <w:i w:val="false"/>
          <w:color w:val="000000"/>
          <w:sz w:val="28"/>
        </w:rPr>
        <w:t>
      мұндағы k'</w:t>
      </w:r>
      <w:r>
        <w:rPr>
          <w:rFonts w:ascii="Times New Roman"/>
          <w:b w:val="false"/>
          <w:i w:val="false"/>
          <w:color w:val="000000"/>
          <w:vertAlign w:val="subscript"/>
        </w:rPr>
        <w:t>тв</w:t>
      </w:r>
      <w:r>
        <w:rPr>
          <w:rFonts w:ascii="Times New Roman"/>
          <w:b w:val="false"/>
          <w:i w:val="false"/>
          <w:color w:val="000000"/>
          <w:sz w:val="28"/>
        </w:rPr>
        <w:t xml:space="preserve"> = M</w:t>
      </w:r>
      <w:r>
        <w:rPr>
          <w:rFonts w:ascii="Times New Roman"/>
          <w:b w:val="false"/>
          <w:i w:val="false"/>
          <w:color w:val="000000"/>
          <w:vertAlign w:val="subscript"/>
        </w:rPr>
        <w:t>тв</w:t>
      </w:r>
      <w:r>
        <w:rPr>
          <w:rFonts w:ascii="Times New Roman"/>
          <w:b w:val="false"/>
          <w:i w:val="false"/>
          <w:color w:val="000000"/>
          <w:sz w:val="28"/>
        </w:rPr>
        <w:t>/9,81DB — тынық судағы бойлық иілу сәтінің коэффициенті (таңбасын ескерумен).</w:t>
      </w:r>
      <w:r>
        <w:br/>
      </w:r>
      <w:r>
        <w:rPr>
          <w:rFonts w:ascii="Times New Roman"/>
          <w:b w:val="false"/>
          <w:i w:val="false"/>
          <w:color w:val="000000"/>
          <w:sz w:val="28"/>
        </w:rPr>
        <w:t>
      Осы Қағиданың 386, 387 және 388 формуласындағы п'</w:t>
      </w:r>
      <w:r>
        <w:rPr>
          <w:rFonts w:ascii="Times New Roman"/>
          <w:b w:val="false"/>
          <w:i w:val="false"/>
          <w:color w:val="000000"/>
          <w:vertAlign w:val="subscript"/>
        </w:rPr>
        <w:t>g</w:t>
      </w:r>
      <w:r>
        <w:rPr>
          <w:rFonts w:ascii="Times New Roman"/>
          <w:b w:val="false"/>
          <w:i w:val="false"/>
          <w:color w:val="000000"/>
          <w:sz w:val="28"/>
        </w:rPr>
        <w:t xml:space="preserve"> коэффициент, прототип немесе моделді сынақ бойынша анықталады.</w:t>
      </w:r>
      <w:r>
        <w:br/>
      </w:r>
      <w:r>
        <w:rPr>
          <w:rFonts w:ascii="Times New Roman"/>
          <w:b w:val="false"/>
          <w:i w:val="false"/>
          <w:color w:val="000000"/>
          <w:sz w:val="28"/>
        </w:rPr>
        <w:t>
      Ең көп кесіп өту күші, кН, мынадай формуламен анықталады:</w:t>
      </w:r>
      <w:r>
        <w:br/>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=4М'</w:t>
      </w:r>
      <w:r>
        <w:rPr>
          <w:rFonts w:ascii="Times New Roman"/>
          <w:b w:val="false"/>
          <w:i w:val="false"/>
          <w:color w:val="000000"/>
          <w:vertAlign w:val="subscript"/>
        </w:rPr>
        <w:t>0</w:t>
      </w:r>
      <w:r>
        <w:rPr>
          <w:rFonts w:ascii="Times New Roman"/>
          <w:b w:val="false"/>
          <w:i w:val="false"/>
          <w:color w:val="000000"/>
          <w:sz w:val="28"/>
        </w:rPr>
        <w:t>/B.                          (389)</w:t>
      </w:r>
      <w:r>
        <w:br/>
      </w:r>
      <w:r>
        <w:rPr>
          <w:rFonts w:ascii="Times New Roman"/>
          <w:b w:val="false"/>
          <w:i w:val="false"/>
          <w:color w:val="000000"/>
          <w:sz w:val="28"/>
        </w:rPr>
        <w:t>
</w:t>
      </w:r>
      <w:r>
        <w:rPr>
          <w:rFonts w:ascii="Times New Roman"/>
          <w:b w:val="false"/>
          <w:i w:val="false"/>
          <w:color w:val="000000"/>
          <w:sz w:val="28"/>
        </w:rPr>
        <w:t>
      672. Ішкі бұралу сәттері М</w:t>
      </w:r>
      <w:r>
        <w:rPr>
          <w:rFonts w:ascii="Times New Roman"/>
          <w:b w:val="false"/>
          <w:i w:val="false"/>
          <w:color w:val="000000"/>
          <w:vertAlign w:val="subscript"/>
        </w:rPr>
        <w:t>скр</w:t>
      </w:r>
      <w:r>
        <w:rPr>
          <w:rFonts w:ascii="Times New Roman"/>
          <w:b w:val="false"/>
          <w:i w:val="false"/>
          <w:color w:val="000000"/>
          <w:sz w:val="28"/>
        </w:rPr>
        <w:t>, кНм, бұралу сәтінің есепті қисық интенсивтілігін ықпалдаумен есептеледі. Соңғысы m</w:t>
      </w:r>
      <w:r>
        <w:rPr>
          <w:rFonts w:ascii="Times New Roman"/>
          <w:b w:val="false"/>
          <w:i w:val="false"/>
          <w:color w:val="000000"/>
          <w:vertAlign w:val="subscript"/>
        </w:rPr>
        <w:t>1</w:t>
      </w:r>
      <w:r>
        <w:rPr>
          <w:rFonts w:ascii="Times New Roman"/>
          <w:b w:val="false"/>
          <w:i w:val="false"/>
          <w:color w:val="000000"/>
          <w:sz w:val="28"/>
        </w:rPr>
        <w:t> сәт интенсивтілігінің қуаттау күшінен Р</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сәт интенсивтілігінің қуаттау күшінен Р</w:t>
      </w:r>
      <w:r>
        <w:rPr>
          <w:rFonts w:ascii="Times New Roman"/>
          <w:b w:val="false"/>
          <w:i w:val="false"/>
          <w:color w:val="000000"/>
          <w:vertAlign w:val="subscript"/>
        </w:rPr>
        <w:t>2</w:t>
      </w:r>
      <w:r>
        <w:rPr>
          <w:rFonts w:ascii="Times New Roman"/>
          <w:b w:val="false"/>
          <w:i w:val="false"/>
          <w:color w:val="000000"/>
          <w:sz w:val="28"/>
        </w:rPr>
        <w:t xml:space="preserve"> және қума сәтінен m</w:t>
      </w:r>
      <w:r>
        <w:rPr>
          <w:rFonts w:ascii="Times New Roman"/>
          <w:b w:val="false"/>
          <w:i w:val="false"/>
          <w:color w:val="000000"/>
          <w:vertAlign w:val="subscript"/>
        </w:rPr>
        <w:t xml:space="preserve">3 </w:t>
      </w:r>
      <w:r>
        <w:rPr>
          <w:rFonts w:ascii="Times New Roman"/>
          <w:b w:val="false"/>
          <w:i w:val="false"/>
          <w:color w:val="000000"/>
          <w:sz w:val="28"/>
        </w:rPr>
        <w:t>кеме көлемінің бойлық оске қатысты айналу инерциясының алгебралық сомасын көрсетеді. Сонымен бірге</w:t>
      </w:r>
      <w:r>
        <w:br/>
      </w: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9,81</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Dn</w:t>
      </w:r>
      <w:r>
        <w:rPr>
          <w:rFonts w:ascii="Times New Roman"/>
          <w:b w:val="false"/>
          <w:i w:val="false"/>
          <w:color w:val="000000"/>
          <w:vertAlign w:val="subscript"/>
        </w:rPr>
        <w:t>g</w:t>
      </w:r>
      <w:r>
        <w:rPr>
          <w:rFonts w:ascii="Times New Roman"/>
          <w:b w:val="false"/>
          <w:i w:val="false"/>
          <w:color w:val="000000"/>
          <w:sz w:val="28"/>
        </w:rPr>
        <w:t>y</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(390)</w:t>
      </w:r>
      <w:r>
        <w:br/>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9,81</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Dn</w:t>
      </w:r>
      <w:r>
        <w:rPr>
          <w:rFonts w:ascii="Times New Roman"/>
          <w:b w:val="false"/>
          <w:i w:val="false"/>
          <w:color w:val="000000"/>
          <w:vertAlign w:val="subscript"/>
        </w:rPr>
        <w:t>g</w:t>
      </w:r>
      <w:r>
        <w:rPr>
          <w:rFonts w:ascii="Times New Roman"/>
          <w:b w:val="false"/>
          <w:i w:val="false"/>
          <w:color w:val="000000"/>
          <w:sz w:val="28"/>
        </w:rPr>
        <w:t>y</w:t>
      </w:r>
      <w:r>
        <w:rPr>
          <w:rFonts w:ascii="Times New Roman"/>
          <w:b w:val="false"/>
          <w:i w:val="false"/>
          <w:color w:val="000000"/>
          <w:vertAlign w:val="subscript"/>
        </w:rPr>
        <w:t>2</w:t>
      </w:r>
      <w:r>
        <w:rPr>
          <w:rFonts w:ascii="Times New Roman"/>
          <w:b w:val="false"/>
          <w:i w:val="false"/>
          <w:color w:val="000000"/>
          <w:sz w:val="28"/>
        </w:rPr>
        <w:t>/l</w:t>
      </w:r>
      <w:r>
        <w:rPr>
          <w:rFonts w:ascii="Times New Roman"/>
          <w:b w:val="false"/>
          <w:i w:val="false"/>
          <w:color w:val="000000"/>
          <w:vertAlign w:val="subscript"/>
        </w:rPr>
        <w:t>2</w:t>
      </w:r>
      <w:r>
        <w:rPr>
          <w:rFonts w:ascii="Times New Roman"/>
          <w:b w:val="false"/>
          <w:i w:val="false"/>
          <w:color w:val="000000"/>
          <w:sz w:val="28"/>
        </w:rPr>
        <w:t>;                      (391)</w:t>
      </w:r>
      <w:r>
        <w:br/>
      </w:r>
      <w:r>
        <w:rPr>
          <w:rFonts w:ascii="Times New Roman"/>
          <w:b w:val="false"/>
          <w:i w:val="false"/>
          <w:color w:val="000000"/>
          <w:sz w:val="28"/>
        </w:rPr>
        <w:t>
                  m</w:t>
      </w:r>
      <w:r>
        <w:rPr>
          <w:rFonts w:ascii="Times New Roman"/>
          <w:b w:val="false"/>
          <w:i w:val="false"/>
          <w:color w:val="000000"/>
          <w:vertAlign w:val="subscript"/>
        </w:rPr>
        <w:t>3</w:t>
      </w:r>
      <w:r>
        <w:rPr>
          <w:rFonts w:ascii="Times New Roman"/>
          <w:b w:val="false"/>
          <w:i w:val="false"/>
          <w:color w:val="000000"/>
          <w:sz w:val="28"/>
        </w:rPr>
        <w:t xml:space="preserve"> = -g(х)(</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y</w:t>
      </w:r>
      <w:r>
        <w:rPr>
          <w:rFonts w:ascii="Times New Roman"/>
          <w:b w:val="false"/>
          <w:i w:val="false"/>
          <w:color w:val="000000"/>
          <w:vertAlign w:val="subscript"/>
        </w:rPr>
        <w:t>1</w:t>
      </w:r>
      <w:r>
        <w:rPr>
          <w:rFonts w:ascii="Times New Roman"/>
          <w:b w:val="false"/>
          <w:i w:val="false"/>
          <w:color w:val="000000"/>
          <w:sz w:val="28"/>
        </w:rPr>
        <w:t xml:space="preserve"> +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65100" cy="1778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y</w:t>
      </w:r>
      <w:r>
        <w:rPr>
          <w:rFonts w:ascii="Times New Roman"/>
          <w:b w:val="false"/>
          <w:i w:val="false"/>
          <w:color w:val="000000"/>
          <w:vertAlign w:val="subscript"/>
        </w:rPr>
        <w:t>2</w:t>
      </w:r>
      <w:r>
        <w:rPr>
          <w:rFonts w:ascii="Times New Roman"/>
          <w:b w:val="false"/>
          <w:i w:val="false"/>
          <w:color w:val="000000"/>
          <w:sz w:val="28"/>
        </w:rPr>
        <w:t>);                  (392)</w:t>
      </w:r>
      <w:r>
        <w:br/>
      </w:r>
      <w:r>
        <w:rPr>
          <w:rFonts w:ascii="Times New Roman"/>
          <w:b w:val="false"/>
          <w:i w:val="false"/>
          <w:color w:val="000000"/>
          <w:sz w:val="28"/>
        </w:rPr>
        <w:t>
      Кеменің ұзындығы бойынша m</w:t>
      </w:r>
      <w:r>
        <w:rPr>
          <w:rFonts w:ascii="Times New Roman"/>
          <w:b w:val="false"/>
          <w:i w:val="false"/>
          <w:color w:val="000000"/>
          <w:vertAlign w:val="subscript"/>
        </w:rPr>
        <w:t>1</w:t>
      </w:r>
      <w:r>
        <w:rPr>
          <w:rFonts w:ascii="Times New Roman"/>
          <w:b w:val="false"/>
          <w:i w:val="false"/>
          <w:color w:val="000000"/>
          <w:sz w:val="28"/>
        </w:rPr>
        <w:t xml:space="preserve"> және m</w:t>
      </w:r>
      <w:r>
        <w:rPr>
          <w:rFonts w:ascii="Times New Roman"/>
          <w:b w:val="false"/>
          <w:i w:val="false"/>
          <w:color w:val="000000"/>
          <w:vertAlign w:val="subscript"/>
        </w:rPr>
        <w:t>2</w:t>
      </w:r>
      <w:r>
        <w:rPr>
          <w:rFonts w:ascii="Times New Roman"/>
          <w:b w:val="false"/>
          <w:i w:val="false"/>
          <w:color w:val="000000"/>
          <w:sz w:val="28"/>
        </w:rPr>
        <w:t xml:space="preserve"> сәттердің интенсивтілік мәні осы Қағидаға </w:t>
      </w:r>
      <w:r>
        <w:rPr>
          <w:rFonts w:ascii="Times New Roman"/>
          <w:b w:val="false"/>
          <w:i w:val="false"/>
          <w:color w:val="000000"/>
          <w:sz w:val="28"/>
        </w:rPr>
        <w:t>88-қосымша</w:t>
      </w:r>
      <w:r>
        <w:rPr>
          <w:rFonts w:ascii="Times New Roman"/>
          <w:b w:val="false"/>
          <w:i w:val="false"/>
          <w:color w:val="000000"/>
          <w:sz w:val="28"/>
        </w:rPr>
        <w:t xml:space="preserve"> және </w:t>
      </w:r>
      <w:r>
        <w:rPr>
          <w:rFonts w:ascii="Times New Roman"/>
          <w:b w:val="false"/>
          <w:i w:val="false"/>
          <w:color w:val="000000"/>
          <w:sz w:val="28"/>
        </w:rPr>
        <w:t>89-қосымшаға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m</w:t>
      </w:r>
      <w:r>
        <w:rPr>
          <w:rFonts w:ascii="Times New Roman"/>
          <w:b w:val="false"/>
          <w:i w:val="false"/>
          <w:color w:val="000000"/>
          <w:vertAlign w:val="subscript"/>
        </w:rPr>
        <w:t xml:space="preserve">3 </w:t>
      </w:r>
      <w:r>
        <w:rPr>
          <w:rFonts w:ascii="Times New Roman"/>
          <w:b w:val="false"/>
          <w:i w:val="false"/>
          <w:color w:val="000000"/>
          <w:sz w:val="28"/>
        </w:rPr>
        <w:t>интенсивтілік сәтінің мәні кеменің ұзына бойына қабылданады.</w:t>
      </w:r>
      <w:r>
        <w:br/>
      </w:r>
      <w:r>
        <w:rPr>
          <w:rFonts w:ascii="Times New Roman"/>
          <w:b w:val="false"/>
          <w:i w:val="false"/>
          <w:color w:val="000000"/>
          <w:sz w:val="28"/>
        </w:rPr>
        <w:t>
</w:t>
      </w:r>
      <w:r>
        <w:rPr>
          <w:rFonts w:ascii="Times New Roman"/>
          <w:b w:val="false"/>
          <w:i w:val="false"/>
          <w:color w:val="000000"/>
          <w:sz w:val="28"/>
        </w:rPr>
        <w:t>
      673. Осы Қағиданың 657-тармағына сәйкес басты кемеде толқында табиғи сынақтың беріктілігі кезінде бойлық иілудегі мидель-шпангоуттағы СВП қосынды иілу сәтін анықтайды.</w:t>
      </w:r>
      <w:r>
        <w:br/>
      </w:r>
      <w:r>
        <w:rPr>
          <w:rFonts w:ascii="Times New Roman"/>
          <w:b w:val="false"/>
          <w:i w:val="false"/>
          <w:color w:val="000000"/>
          <w:sz w:val="28"/>
        </w:rPr>
        <w:t>
      Егер табылған мәндер осы Қағиданың 669-тармағына сәйкес есептелгеннен жоғары болған жағдайда, беріктілік есебін, сериялы кемелердің конструкциясын және корпус байланыстарының өлшемдерін табиғи сынақтың беріктілігінен алынған СВП–ның мидель-шпангоуттағы бойлық иілу сәтіне сәйкес түзету керек.</w:t>
      </w:r>
    </w:p>
    <w:bookmarkEnd w:id="148"/>
    <w:bookmarkStart w:name="z750" w:id="149"/>
    <w:p>
      <w:pPr>
        <w:spacing w:after="0"/>
        <w:ind w:left="0"/>
        <w:jc w:val="left"/>
      </w:pPr>
      <w:r>
        <w:rPr>
          <w:rFonts w:ascii="Times New Roman"/>
          <w:b/>
          <w:i w:val="false"/>
          <w:color w:val="000000"/>
        </w:rPr>
        <w:t xml:space="preserve"> 
§ 2. Есепті жергілікті жүктемелер</w:t>
      </w:r>
    </w:p>
    <w:bookmarkEnd w:id="149"/>
    <w:bookmarkStart w:name="z751" w:id="150"/>
    <w:p>
      <w:pPr>
        <w:spacing w:after="0"/>
        <w:ind w:left="0"/>
        <w:jc w:val="both"/>
      </w:pPr>
      <w:r>
        <w:rPr>
          <w:rFonts w:ascii="Times New Roman"/>
          <w:b w:val="false"/>
          <w:i w:val="false"/>
          <w:color w:val="000000"/>
          <w:sz w:val="28"/>
        </w:rPr>
        <w:t>
      674. Түптегі жергілікті жүктеме және СВП скегалары мынадай жағдайларға анықталады:</w:t>
      </w:r>
      <w:r>
        <w:br/>
      </w:r>
      <w:r>
        <w:rPr>
          <w:rFonts w:ascii="Times New Roman"/>
          <w:b w:val="false"/>
          <w:i w:val="false"/>
          <w:color w:val="000000"/>
          <w:sz w:val="28"/>
        </w:rPr>
        <w:t>
      1) әуе көпшігіндегі қысым (конструкцияның сумен байланысы болмағанда);</w:t>
      </w:r>
      <w:r>
        <w:br/>
      </w:r>
      <w:r>
        <w:rPr>
          <w:rFonts w:ascii="Times New Roman"/>
          <w:b w:val="false"/>
          <w:i w:val="false"/>
          <w:color w:val="000000"/>
          <w:sz w:val="28"/>
        </w:rPr>
        <w:t>
      2) су туралы конструкция соққысы;</w:t>
      </w:r>
      <w:r>
        <w:br/>
      </w:r>
      <w:r>
        <w:rPr>
          <w:rFonts w:ascii="Times New Roman"/>
          <w:b w:val="false"/>
          <w:i w:val="false"/>
          <w:color w:val="000000"/>
          <w:sz w:val="28"/>
        </w:rPr>
        <w:t>
      3) гидростатистикалық қысым (кеменің су ығыстырғыш жағдайындағы жүзу кезінде);</w:t>
      </w:r>
      <w:r>
        <w:br/>
      </w:r>
      <w:r>
        <w:rPr>
          <w:rFonts w:ascii="Times New Roman"/>
          <w:b w:val="false"/>
          <w:i w:val="false"/>
          <w:color w:val="000000"/>
          <w:sz w:val="28"/>
        </w:rPr>
        <w:t>
      4) тіреуге орнату.</w:t>
      </w:r>
      <w:r>
        <w:br/>
      </w:r>
      <w:r>
        <w:rPr>
          <w:rFonts w:ascii="Times New Roman"/>
          <w:b w:val="false"/>
          <w:i w:val="false"/>
          <w:color w:val="000000"/>
          <w:sz w:val="28"/>
        </w:rPr>
        <w:t>
</w:t>
      </w:r>
      <w:r>
        <w:rPr>
          <w:rFonts w:ascii="Times New Roman"/>
          <w:b w:val="false"/>
          <w:i w:val="false"/>
          <w:color w:val="000000"/>
          <w:sz w:val="28"/>
        </w:rPr>
        <w:t>
      675. СВП ұзындығы бойынша түптегі әуе көпшігінің қысымын бөлу, сумен байланыс болмаған кезде осы Қағидаға </w:t>
      </w:r>
      <w:r>
        <w:rPr>
          <w:rFonts w:ascii="Times New Roman"/>
          <w:b w:val="false"/>
          <w:i w:val="false"/>
          <w:color w:val="000000"/>
          <w:sz w:val="28"/>
        </w:rPr>
        <w:t>91-қосымшаға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Түп ені бойынша қысымды тең бөлінген деп санау керек.</w:t>
      </w:r>
      <w:r>
        <w:br/>
      </w:r>
      <w:r>
        <w:rPr>
          <w:rFonts w:ascii="Times New Roman"/>
          <w:b w:val="false"/>
          <w:i w:val="false"/>
          <w:color w:val="000000"/>
          <w:sz w:val="28"/>
        </w:rPr>
        <w:t>
      Қысымның ордината эпюрлері мынаған тең:</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9,81(2</w:t>
      </w:r>
      <w:r>
        <w:rPr>
          <w:rFonts w:ascii="Times New Roman"/>
          <w:b w:val="false"/>
          <w:i/>
          <w:color w:val="000000"/>
          <w:sz w:val="28"/>
        </w:rPr>
        <w:t>Dn</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вп</w:t>
      </w:r>
      <w:r>
        <w:rPr>
          <w:rFonts w:ascii="Times New Roman"/>
          <w:b w:val="false"/>
          <w:i w:val="false"/>
          <w:color w:val="000000"/>
          <w:sz w:val="28"/>
        </w:rPr>
        <w:t>);                (393)</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9,81</w:t>
      </w:r>
      <w:r>
        <w:rPr>
          <w:rFonts w:ascii="Times New Roman"/>
          <w:b w:val="false"/>
          <w:i/>
          <w:color w:val="000000"/>
          <w:sz w:val="28"/>
        </w:rPr>
        <w:t>Dn</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вп</w:t>
      </w:r>
      <w:r>
        <w:rPr>
          <w:rFonts w:ascii="Times New Roman"/>
          <w:b w:val="false"/>
          <w:i w:val="false"/>
          <w:color w:val="000000"/>
          <w:sz w:val="28"/>
        </w:rPr>
        <w:t>.                   (394)</w:t>
      </w:r>
      <w:r>
        <w:br/>
      </w:r>
      <w:r>
        <w:rPr>
          <w:rFonts w:ascii="Times New Roman"/>
          <w:b w:val="false"/>
          <w:i w:val="false"/>
          <w:color w:val="000000"/>
          <w:sz w:val="28"/>
        </w:rPr>
        <w:t>
      Есепті қысымның мәні ауаның нөлді шығуы кезінде желдеткіш қондырғыны жасайтын қысымның 30% ұлғайтылғанынан аз болмауы қажет.</w:t>
      </w:r>
      <w:r>
        <w:br/>
      </w:r>
      <w:r>
        <w:rPr>
          <w:rFonts w:ascii="Times New Roman"/>
          <w:b w:val="false"/>
          <w:i w:val="false"/>
          <w:color w:val="000000"/>
          <w:sz w:val="28"/>
        </w:rPr>
        <w:t>
</w:t>
      </w:r>
      <w:r>
        <w:rPr>
          <w:rFonts w:ascii="Times New Roman"/>
          <w:b w:val="false"/>
          <w:i w:val="false"/>
          <w:color w:val="000000"/>
          <w:sz w:val="28"/>
        </w:rPr>
        <w:t>
      676. Толқында түппен жалпақ соққы кезінде ұзындық бойынша қысымды бөлу осы Қағидаға </w:t>
      </w:r>
      <w:r>
        <w:rPr>
          <w:rFonts w:ascii="Times New Roman"/>
          <w:b w:val="false"/>
          <w:i w:val="false"/>
          <w:color w:val="000000"/>
          <w:sz w:val="28"/>
        </w:rPr>
        <w:t>92-қосымшаға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Кеменің ені бойынша қысымды тең бөлінген деп санау қажет.</w:t>
      </w:r>
      <w:r>
        <w:br/>
      </w:r>
      <w:r>
        <w:rPr>
          <w:rFonts w:ascii="Times New Roman"/>
          <w:b w:val="false"/>
          <w:i w:val="false"/>
          <w:color w:val="000000"/>
          <w:sz w:val="28"/>
        </w:rPr>
        <w:t>
      Соққы процесіндегі конструкцияда әрекет ететін қысымның мәндері мыналарға тең деп қабылданады, кПа:</w:t>
      </w:r>
      <w:r>
        <w:br/>
      </w: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9,81kDn</w:t>
      </w:r>
      <w:r>
        <w:rPr>
          <w:rFonts w:ascii="Times New Roman"/>
          <w:b w:val="false"/>
          <w:i w:val="false"/>
          <w:color w:val="000000"/>
          <w:vertAlign w:val="subscript"/>
        </w:rPr>
        <w:t>g</w:t>
      </w:r>
      <w:r>
        <w:rPr>
          <w:rFonts w:ascii="Times New Roman"/>
          <w:b w:val="false"/>
          <w:i w:val="false"/>
          <w:color w:val="000000"/>
          <w:sz w:val="28"/>
        </w:rPr>
        <w:t xml:space="preserve"> /(0,3LB);              (395)</w:t>
      </w:r>
      <w:r>
        <w:br/>
      </w:r>
      <w:r>
        <w:rPr>
          <w:rFonts w:ascii="Times New Roman"/>
          <w:b w:val="false"/>
          <w:i w:val="false"/>
          <w:color w:val="000000"/>
          <w:sz w:val="28"/>
        </w:rPr>
        <w:t>
                        р</w:t>
      </w:r>
      <w:r>
        <w:rPr>
          <w:rFonts w:ascii="Times New Roman"/>
          <w:b w:val="false"/>
          <w:i w:val="false"/>
          <w:color w:val="000000"/>
          <w:vertAlign w:val="subscript"/>
        </w:rPr>
        <w:t>10</w:t>
      </w:r>
      <w:r>
        <w:rPr>
          <w:rFonts w:ascii="Times New Roman"/>
          <w:b w:val="false"/>
          <w:i w:val="false"/>
          <w:color w:val="000000"/>
          <w:sz w:val="28"/>
        </w:rPr>
        <w:t xml:space="preserve"> = 9,81kDn</w:t>
      </w:r>
      <w:r>
        <w:rPr>
          <w:rFonts w:ascii="Times New Roman"/>
          <w:b w:val="false"/>
          <w:i w:val="false"/>
          <w:color w:val="000000"/>
          <w:vertAlign w:val="subscript"/>
        </w:rPr>
        <w:t>g</w:t>
      </w:r>
      <w:r>
        <w:rPr>
          <w:rFonts w:ascii="Times New Roman"/>
          <w:b w:val="false"/>
          <w:i w:val="false"/>
          <w:color w:val="000000"/>
          <w:sz w:val="28"/>
        </w:rPr>
        <w:t xml:space="preserve"> /(0,4LB);             (396)</w:t>
      </w:r>
      <w:r>
        <w:br/>
      </w:r>
      <w:r>
        <w:rPr>
          <w:rFonts w:ascii="Times New Roman"/>
          <w:b w:val="false"/>
          <w:i w:val="false"/>
          <w:color w:val="000000"/>
          <w:sz w:val="28"/>
        </w:rPr>
        <w:t>
                        р</w:t>
      </w:r>
      <w:r>
        <w:rPr>
          <w:rFonts w:ascii="Times New Roman"/>
          <w:b w:val="false"/>
          <w:i w:val="false"/>
          <w:color w:val="000000"/>
          <w:vertAlign w:val="subscript"/>
        </w:rPr>
        <w:t>20</w:t>
      </w:r>
      <w:r>
        <w:rPr>
          <w:rFonts w:ascii="Times New Roman"/>
          <w:b w:val="false"/>
          <w:i w:val="false"/>
          <w:color w:val="000000"/>
          <w:sz w:val="28"/>
        </w:rPr>
        <w:t xml:space="preserve"> = 9,81kDn</w:t>
      </w:r>
      <w:r>
        <w:rPr>
          <w:rFonts w:ascii="Times New Roman"/>
          <w:b w:val="false"/>
          <w:i w:val="false"/>
          <w:color w:val="000000"/>
          <w:vertAlign w:val="subscript"/>
        </w:rPr>
        <w:t>g</w:t>
      </w:r>
      <w:r>
        <w:rPr>
          <w:rFonts w:ascii="Times New Roman"/>
          <w:b w:val="false"/>
          <w:i w:val="false"/>
          <w:color w:val="000000"/>
          <w:sz w:val="28"/>
        </w:rPr>
        <w:t xml:space="preserve"> /(0,4LB),             (397)</w:t>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теңсіздік коэффициенті:</w:t>
      </w:r>
      <w:r>
        <w:br/>
      </w:r>
      <w:r>
        <w:rPr>
          <w:rFonts w:ascii="Times New Roman"/>
          <w:b w:val="false"/>
          <w:i w:val="false"/>
          <w:color w:val="000000"/>
          <w:sz w:val="28"/>
        </w:rPr>
        <w:t>
      k = 1 - жабу есебі кезінде;</w:t>
      </w:r>
      <w:r>
        <w:br/>
      </w:r>
      <w:r>
        <w:rPr>
          <w:rFonts w:ascii="Times New Roman"/>
          <w:b w:val="false"/>
          <w:i w:val="false"/>
          <w:color w:val="000000"/>
          <w:sz w:val="28"/>
        </w:rPr>
        <w:t>
      k = 3 - бойлық қабырға қаттылығын және 0-10 шп ауданындағы пластинді есептеу кезінде;</w:t>
      </w:r>
      <w:r>
        <w:br/>
      </w:r>
      <w:r>
        <w:rPr>
          <w:rFonts w:ascii="Times New Roman"/>
          <w:b w:val="false"/>
          <w:i w:val="false"/>
          <w:color w:val="000000"/>
          <w:sz w:val="28"/>
        </w:rPr>
        <w:t>
      k - 1,25 - бойлық қабырға қаттылығын және 20 шп ауданындағы пластинді есептеу кезінде.</w:t>
      </w:r>
      <w:r>
        <w:br/>
      </w:r>
      <w:r>
        <w:rPr>
          <w:rFonts w:ascii="Times New Roman"/>
          <w:b w:val="false"/>
          <w:i w:val="false"/>
          <w:color w:val="000000"/>
          <w:sz w:val="28"/>
        </w:rPr>
        <w:t>
</w:t>
      </w:r>
      <w:r>
        <w:rPr>
          <w:rFonts w:ascii="Times New Roman"/>
          <w:b w:val="false"/>
          <w:i w:val="false"/>
          <w:color w:val="000000"/>
          <w:sz w:val="28"/>
        </w:rPr>
        <w:t>
      677. Гидростатистикалық қысым тең деп қабылданады, кПа:</w:t>
      </w:r>
      <w:r>
        <w:br/>
      </w:r>
      <w:r>
        <w:rPr>
          <w:rFonts w:ascii="Times New Roman"/>
          <w:b w:val="false"/>
          <w:i w:val="false"/>
          <w:color w:val="000000"/>
          <w:sz w:val="28"/>
        </w:rPr>
        <w:t>
      түбінде</w:t>
      </w:r>
      <w:r>
        <w:br/>
      </w:r>
      <w:r>
        <w:rPr>
          <w:rFonts w:ascii="Times New Roman"/>
          <w:b w:val="false"/>
          <w:i w:val="false"/>
          <w:color w:val="000000"/>
          <w:sz w:val="28"/>
        </w:rPr>
        <w:t>
                        p = 9,81(T + 0,5h - h);              (398)</w:t>
      </w:r>
      <w:r>
        <w:br/>
      </w:r>
      <w:r>
        <w:rPr>
          <w:rFonts w:ascii="Times New Roman"/>
          <w:b w:val="false"/>
          <w:i w:val="false"/>
          <w:color w:val="000000"/>
          <w:sz w:val="28"/>
        </w:rPr>
        <w:t>
      Скега және бортта</w:t>
      </w:r>
      <w:r>
        <w:br/>
      </w:r>
      <w:r>
        <w:rPr>
          <w:rFonts w:ascii="Times New Roman"/>
          <w:b w:val="false"/>
          <w:i w:val="false"/>
          <w:color w:val="000000"/>
          <w:sz w:val="28"/>
        </w:rPr>
        <w:t>
                        р = 9,81(Т + 0,5h - Z),              (399)</w:t>
      </w:r>
      <w:r>
        <w:br/>
      </w:r>
      <w:r>
        <w:rPr>
          <w:rFonts w:ascii="Times New Roman"/>
          <w:b w:val="false"/>
          <w:i w:val="false"/>
          <w:color w:val="000000"/>
          <w:sz w:val="28"/>
        </w:rPr>
        <w:t xml:space="preserve">
      мұндағы </w:t>
      </w:r>
      <w:r>
        <w:rPr>
          <w:rFonts w:ascii="Times New Roman"/>
          <w:b w:val="false"/>
          <w:i/>
          <w:color w:val="000000"/>
          <w:sz w:val="28"/>
        </w:rPr>
        <w:t xml:space="preserve">h — </w:t>
      </w:r>
      <w:r>
        <w:rPr>
          <w:rFonts w:ascii="Times New Roman"/>
          <w:b w:val="false"/>
          <w:i w:val="false"/>
          <w:color w:val="000000"/>
          <w:sz w:val="28"/>
        </w:rPr>
        <w:t>есепті толқын биіктігі, м;</w:t>
      </w:r>
      <w:r>
        <w:br/>
      </w:r>
      <w:r>
        <w:rPr>
          <w:rFonts w:ascii="Times New Roman"/>
          <w:b w:val="false"/>
          <w:i w:val="false"/>
          <w:color w:val="000000"/>
          <w:sz w:val="28"/>
        </w:rPr>
        <w:t xml:space="preserve">
      z </w:t>
      </w:r>
      <w:r>
        <w:rPr>
          <w:rFonts w:ascii="Times New Roman"/>
          <w:b w:val="false"/>
          <w:i/>
          <w:color w:val="000000"/>
          <w:sz w:val="28"/>
        </w:rPr>
        <w:t xml:space="preserve">— </w:t>
      </w:r>
      <w:r>
        <w:rPr>
          <w:rFonts w:ascii="Times New Roman"/>
          <w:b w:val="false"/>
          <w:i w:val="false"/>
          <w:color w:val="000000"/>
          <w:sz w:val="28"/>
        </w:rPr>
        <w:t>негізгі жазықтықтан қарастырылып жатқан скега немесе борттың беткі нүктесіне дейінгі биіктік бойынша арақашықтық, м.</w:t>
      </w:r>
      <w:r>
        <w:br/>
      </w:r>
      <w:r>
        <w:rPr>
          <w:rFonts w:ascii="Times New Roman"/>
          <w:b w:val="false"/>
          <w:i w:val="false"/>
          <w:color w:val="000000"/>
          <w:sz w:val="28"/>
        </w:rPr>
        <w:t>
</w:t>
      </w:r>
      <w:r>
        <w:rPr>
          <w:rFonts w:ascii="Times New Roman"/>
          <w:b w:val="false"/>
          <w:i w:val="false"/>
          <w:color w:val="000000"/>
          <w:sz w:val="28"/>
        </w:rPr>
        <w:t>
      678. Түп бойынша жергілікті жүктемелер және тіреуге орнату кезіндегі скегалар осы Қағиданың 667-тармағына сәйкес анықталады.</w:t>
      </w:r>
      <w:r>
        <w:br/>
      </w:r>
      <w:r>
        <w:rPr>
          <w:rFonts w:ascii="Times New Roman"/>
          <w:b w:val="false"/>
          <w:i w:val="false"/>
          <w:color w:val="000000"/>
          <w:sz w:val="28"/>
        </w:rPr>
        <w:t>
</w:t>
      </w:r>
      <w:r>
        <w:rPr>
          <w:rFonts w:ascii="Times New Roman"/>
          <w:b w:val="false"/>
          <w:i w:val="false"/>
          <w:color w:val="000000"/>
          <w:sz w:val="28"/>
        </w:rPr>
        <w:t>
      679. Скегалардыі ішкі беттеріне әуе көпшігінің қысымы биіктік бойынша тең бөлінген деп қабылданады. Әуе көпшігінің қысымын осы Қағидаға </w:t>
      </w:r>
      <w:r>
        <w:rPr>
          <w:rFonts w:ascii="Times New Roman"/>
          <w:b w:val="false"/>
          <w:i w:val="false"/>
          <w:color w:val="000000"/>
          <w:sz w:val="28"/>
        </w:rPr>
        <w:t>91-қосымшаға</w:t>
      </w:r>
      <w:r>
        <w:rPr>
          <w:rFonts w:ascii="Times New Roman"/>
          <w:b w:val="false"/>
          <w:i w:val="false"/>
          <w:color w:val="000000"/>
          <w:sz w:val="28"/>
        </w:rPr>
        <w:t xml:space="preserve"> сәйкес СВП ұзындығы бойынша бөлінген деп санау керек.</w:t>
      </w:r>
      <w:r>
        <w:br/>
      </w:r>
      <w:r>
        <w:rPr>
          <w:rFonts w:ascii="Times New Roman"/>
          <w:b w:val="false"/>
          <w:i w:val="false"/>
          <w:color w:val="000000"/>
          <w:sz w:val="28"/>
        </w:rPr>
        <w:t>
</w:t>
      </w:r>
      <w:r>
        <w:rPr>
          <w:rFonts w:ascii="Times New Roman"/>
          <w:b w:val="false"/>
          <w:i w:val="false"/>
          <w:color w:val="000000"/>
          <w:sz w:val="28"/>
        </w:rPr>
        <w:t>
      680. Палубалар үшін есепті жүктеме мыналарға тең деп қабылданады, кПа:</w:t>
      </w:r>
      <w:r>
        <w:br/>
      </w:r>
      <w:r>
        <w:rPr>
          <w:rFonts w:ascii="Times New Roman"/>
          <w:b w:val="false"/>
          <w:i w:val="false"/>
          <w:color w:val="000000"/>
          <w:sz w:val="28"/>
        </w:rPr>
        <w:t>
      1) жолаушылар немесе командалар жиналуы мүмкін палубалар участкілері үшін — 5,0;</w:t>
      </w:r>
      <w:r>
        <w:br/>
      </w:r>
      <w:r>
        <w:rPr>
          <w:rFonts w:ascii="Times New Roman"/>
          <w:b w:val="false"/>
          <w:i w:val="false"/>
          <w:color w:val="000000"/>
          <w:sz w:val="28"/>
        </w:rPr>
        <w:t>
      2) жолаушыларға арналған креслолар орналасқан аудандағы палубалар үшін — 3,5;</w:t>
      </w:r>
      <w:r>
        <w:br/>
      </w:r>
      <w:r>
        <w:rPr>
          <w:rFonts w:ascii="Times New Roman"/>
          <w:b w:val="false"/>
          <w:i w:val="false"/>
          <w:color w:val="000000"/>
          <w:sz w:val="28"/>
        </w:rPr>
        <w:t>
      3) пластин және қондырмалардың палубаларының бойлық белдемі үшін— 3,0;</w:t>
      </w:r>
      <w:r>
        <w:br/>
      </w:r>
      <w:r>
        <w:rPr>
          <w:rFonts w:ascii="Times New Roman"/>
          <w:b w:val="false"/>
          <w:i w:val="false"/>
          <w:color w:val="000000"/>
          <w:sz w:val="28"/>
        </w:rPr>
        <w:t>
      4) қондырма палубаларының бимстері үшін - 1,0.</w:t>
      </w:r>
      <w:r>
        <w:br/>
      </w:r>
      <w:r>
        <w:rPr>
          <w:rFonts w:ascii="Times New Roman"/>
          <w:b w:val="false"/>
          <w:i w:val="false"/>
          <w:color w:val="000000"/>
          <w:sz w:val="28"/>
        </w:rPr>
        <w:t>
</w:t>
      </w:r>
      <w:r>
        <w:rPr>
          <w:rFonts w:ascii="Times New Roman"/>
          <w:b w:val="false"/>
          <w:i w:val="false"/>
          <w:color w:val="000000"/>
          <w:sz w:val="28"/>
        </w:rPr>
        <w:t>
      681. Қарсы дуалдарға есепті тең бөлінген жүктеме және бірінші қабаттың қондырма терезелері төменегңілерге тең деп қабылданады, кПа:</w:t>
      </w:r>
    </w:p>
    <w:bookmarkEnd w:id="150"/>
    <w:p>
      <w:pPr>
        <w:spacing w:after="0"/>
        <w:ind w:left="0"/>
        <w:jc w:val="both"/>
      </w:pPr>
      <w:r>
        <w:rPr>
          <w:rFonts w:ascii="Times New Roman"/>
          <w:b w:val="false"/>
          <w:i w:val="false"/>
          <w:color w:val="000000"/>
          <w:sz w:val="28"/>
        </w:rPr>
        <w:t>            Сынып                    есепті тең бөлу</w:t>
      </w:r>
      <w:r>
        <w:br/>
      </w:r>
      <w:r>
        <w:rPr>
          <w:rFonts w:ascii="Times New Roman"/>
          <w:b w:val="false"/>
          <w:i w:val="false"/>
          <w:color w:val="000000"/>
          <w:sz w:val="28"/>
        </w:rPr>
        <w:t>
            кеме                       жүктеме, кПа</w:t>
      </w:r>
      <w:r>
        <w:br/>
      </w:r>
      <w:r>
        <w:rPr>
          <w:rFonts w:ascii="Times New Roman"/>
          <w:b w:val="false"/>
          <w:i w:val="false"/>
          <w:color w:val="000000"/>
          <w:sz w:val="28"/>
        </w:rPr>
        <w:t>
            «О»                             20</w:t>
      </w:r>
      <w:r>
        <w:br/>
      </w:r>
      <w:r>
        <w:rPr>
          <w:rFonts w:ascii="Times New Roman"/>
          <w:b w:val="false"/>
          <w:i w:val="false"/>
          <w:color w:val="000000"/>
          <w:sz w:val="28"/>
        </w:rPr>
        <w:t>
            «Р»                             10</w:t>
      </w:r>
      <w:r>
        <w:br/>
      </w:r>
      <w:r>
        <w:rPr>
          <w:rFonts w:ascii="Times New Roman"/>
          <w:b w:val="false"/>
          <w:i w:val="false"/>
          <w:color w:val="000000"/>
          <w:sz w:val="28"/>
        </w:rPr>
        <w:t>
            «Л»                              5</w:t>
      </w:r>
    </w:p>
    <w:bookmarkStart w:name="z759" w:id="151"/>
    <w:p>
      <w:pPr>
        <w:spacing w:after="0"/>
        <w:ind w:left="0"/>
        <w:jc w:val="both"/>
      </w:pPr>
      <w:r>
        <w:rPr>
          <w:rFonts w:ascii="Times New Roman"/>
          <w:b w:val="false"/>
          <w:i w:val="false"/>
          <w:color w:val="000000"/>
          <w:sz w:val="28"/>
        </w:rPr>
        <w:t>      Борттық дуаладр және есепті жүктемелер тең бөлінген бірінші қабаттың қондырма терезелері үшін 3,0 кПа тең деп қабылданады.</w:t>
      </w:r>
      <w:r>
        <w:br/>
      </w:r>
      <w:r>
        <w:rPr>
          <w:rFonts w:ascii="Times New Roman"/>
          <w:b w:val="false"/>
          <w:i w:val="false"/>
          <w:color w:val="000000"/>
          <w:sz w:val="28"/>
        </w:rPr>
        <w:t>
      682. Цистерналарды және су өткізгіш тесіктерді шектеуші конструкцияларға есепті жүктеме су өткізбеуге арналған сынақ схемасы бойынша қабылданады.</w:t>
      </w:r>
      <w:r>
        <w:br/>
      </w:r>
      <w:r>
        <w:rPr>
          <w:rFonts w:ascii="Times New Roman"/>
          <w:b w:val="false"/>
          <w:i w:val="false"/>
          <w:color w:val="000000"/>
          <w:sz w:val="28"/>
        </w:rPr>
        <w:t>
</w:t>
      </w:r>
      <w:r>
        <w:rPr>
          <w:rFonts w:ascii="Times New Roman"/>
          <w:b w:val="false"/>
          <w:i w:val="false"/>
          <w:color w:val="000000"/>
          <w:sz w:val="28"/>
        </w:rPr>
        <w:t>
      683. Су өткізбейтін аралықтарға есепті жүктеме кеменің негізгі жазықтығынан аралықтардың палубаларының қашықтығына тең, негізгі жазықтық деңгейіндегі үшбұрыш бойынша ең көп арынмен аралықтардың биіктігі бойынша бөлінуімен қабылданады; аралықтар палубалар болмаған жағдайда - су ығыстырғыш жағдайдағы СВП екі еселеніп отыруында.</w:t>
      </w:r>
      <w:r>
        <w:br/>
      </w:r>
      <w:r>
        <w:rPr>
          <w:rFonts w:ascii="Times New Roman"/>
          <w:b w:val="false"/>
          <w:i w:val="false"/>
          <w:color w:val="000000"/>
          <w:sz w:val="28"/>
        </w:rPr>
        <w:t>
</w:t>
      </w:r>
      <w:r>
        <w:rPr>
          <w:rFonts w:ascii="Times New Roman"/>
          <w:b w:val="false"/>
          <w:i w:val="false"/>
          <w:color w:val="000000"/>
          <w:sz w:val="28"/>
        </w:rPr>
        <w:t>
      684. Жүктік палубаларға есепті жүктеме ретінде қарастырылып жатқан нүктедегі артық жүктеме коэффициентіне көбейтілген жүк қысымы (теңсіздік мүмкіндігін ескерумен) қабылданады. Техника (дөңгелек немесе шынжыр) жүктемесін палубаға тасымалдау кезінде, техниканы жүк бөлмесінде нақты орнатуды және кеменің толқындағы қозғалысы кезіндегі артық жүктемені ескеріп жүктемелерді, дөңгелек іздерінің саны және ауданы, шынжырдың беткі тірегінің өлшемдері ось арқылы бөлуден анықталады.</w:t>
      </w:r>
    </w:p>
    <w:bookmarkEnd w:id="151"/>
    <w:bookmarkStart w:name="z762" w:id="152"/>
    <w:p>
      <w:pPr>
        <w:spacing w:after="0"/>
        <w:ind w:left="0"/>
        <w:jc w:val="left"/>
      </w:pPr>
      <w:r>
        <w:rPr>
          <w:rFonts w:ascii="Times New Roman"/>
          <w:b/>
          <w:i w:val="false"/>
          <w:color w:val="000000"/>
        </w:rPr>
        <w:t xml:space="preserve"> 
§ 3. Жалпы беріктілік есебі</w:t>
      </w:r>
    </w:p>
    <w:bookmarkEnd w:id="152"/>
    <w:bookmarkStart w:name="z763" w:id="153"/>
    <w:p>
      <w:pPr>
        <w:spacing w:after="0"/>
        <w:ind w:left="0"/>
        <w:jc w:val="both"/>
      </w:pPr>
      <w:r>
        <w:rPr>
          <w:rFonts w:ascii="Times New Roman"/>
          <w:b w:val="false"/>
          <w:i w:val="false"/>
          <w:color w:val="000000"/>
          <w:sz w:val="28"/>
        </w:rPr>
        <w:t>
      685. Кеме корпусының жалпы беріктілігі қалыпты және жанама кернеумен тексеру қажет. Бойлық иілу кезінде сондай-ақ қосынды кернеу және шекті иілу сәттері бойынша тексерілу орындалу қажет.</w:t>
      </w:r>
      <w:r>
        <w:br/>
      </w:r>
      <w:r>
        <w:rPr>
          <w:rFonts w:ascii="Times New Roman"/>
          <w:b w:val="false"/>
          <w:i w:val="false"/>
          <w:color w:val="000000"/>
          <w:sz w:val="28"/>
        </w:rPr>
        <w:t>
</w:t>
      </w:r>
      <w:r>
        <w:rPr>
          <w:rFonts w:ascii="Times New Roman"/>
          <w:b w:val="false"/>
          <w:i w:val="false"/>
          <w:color w:val="000000"/>
          <w:sz w:val="28"/>
        </w:rPr>
        <w:t>
      686. Жалпы бойлық беріктілігін тексеру ең көп майысуға және корпустың ең көп асыра майысуына тиісті есепті жүктеменің аса лайықсыз жағдайлары үшін орындалу қажет.</w:t>
      </w:r>
      <w:r>
        <w:br/>
      </w:r>
      <w:r>
        <w:rPr>
          <w:rFonts w:ascii="Times New Roman"/>
          <w:b w:val="false"/>
          <w:i w:val="false"/>
          <w:color w:val="000000"/>
          <w:sz w:val="28"/>
        </w:rPr>
        <w:t>
      Сонымен бірге корпус қимасының беріктілігі қатынасына тән белгілер қарастырылу қажет: ең көп иілу сәттері мен кесіп өту күштерінің аудандарында, сондай-ақ үлкен тілік жерлеріндегі бұралу сәттері.</w:t>
      </w:r>
      <w:r>
        <w:br/>
      </w:r>
      <w:r>
        <w:rPr>
          <w:rFonts w:ascii="Times New Roman"/>
          <w:b w:val="false"/>
          <w:i w:val="false"/>
          <w:color w:val="000000"/>
          <w:sz w:val="28"/>
        </w:rPr>
        <w:t>
      Тексерілетін қималардың саны жобалаудағы кеменің конструктивті ерекшелігіне байланысты қабылданады және Кеме қатынасы тіркеліміне ұсынатын беріктілік есептерінде негізделу қажет.</w:t>
      </w:r>
      <w:r>
        <w:br/>
      </w:r>
      <w:r>
        <w:rPr>
          <w:rFonts w:ascii="Times New Roman"/>
          <w:b w:val="false"/>
          <w:i w:val="false"/>
          <w:color w:val="000000"/>
          <w:sz w:val="28"/>
        </w:rPr>
        <w:t>
</w:t>
      </w:r>
      <w:r>
        <w:rPr>
          <w:rFonts w:ascii="Times New Roman"/>
          <w:b w:val="false"/>
          <w:i w:val="false"/>
          <w:color w:val="000000"/>
          <w:sz w:val="28"/>
        </w:rPr>
        <w:t>
      687. Бойлық беріктілік есебі кезінде эквивалентті брусқа байланысты қосу осы Қағиданың 62-тармағына сәйкес жүргізілу қажет. Қондырма ұзындығының жабу еніне қатынасы кезінде қондырманың көлденең жабуларының қима ауданы бестен төмен болғанда эквивалентті брусқа ен бойынша және осы Қағидаға </w:t>
      </w:r>
      <w:r>
        <w:rPr>
          <w:rFonts w:ascii="Times New Roman"/>
          <w:b w:val="false"/>
          <w:i w:val="false"/>
          <w:color w:val="000000"/>
          <w:sz w:val="28"/>
        </w:rPr>
        <w:t>93-қосымша</w:t>
      </w:r>
      <w:r>
        <w:rPr>
          <w:rFonts w:ascii="Times New Roman"/>
          <w:b w:val="false"/>
          <w:i w:val="false"/>
          <w:color w:val="000000"/>
          <w:sz w:val="28"/>
        </w:rPr>
        <w:t xml:space="preserve"> бойынша анықталатын қалыпты кернеулердің бірқалыпсыз бөлінуін ескеретін редукциялық коэффициентпен </w:t>
      </w:r>
      <w:r>
        <w:rPr>
          <w:rFonts w:ascii="Times New Roman"/>
          <w:b w:val="false"/>
          <w:i/>
          <w:color w:val="000000"/>
          <w:sz w:val="28"/>
        </w:rPr>
        <w:t>ш</w:t>
      </w:r>
      <w:r>
        <w:rPr>
          <w:rFonts w:ascii="Times New Roman"/>
          <w:b w:val="false"/>
          <w:i w:val="false"/>
          <w:color w:val="000000"/>
          <w:sz w:val="28"/>
        </w:rPr>
        <w:t xml:space="preserve"> енгізу қажет</w:t>
      </w:r>
      <w:r>
        <w:rPr>
          <w:rFonts w:ascii="Times New Roman"/>
          <w:b w:val="false"/>
          <w:i/>
          <w:color w:val="000000"/>
          <w:sz w:val="28"/>
        </w:rPr>
        <w:t>:</w:t>
      </w:r>
      <w:r>
        <w:br/>
      </w: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жабулар ені, м;</w:t>
      </w:r>
      <w:r>
        <w:br/>
      </w: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xml:space="preserve"> — қондырманың есепті ұзындығы (ұштық аралықтар аралығының арақышықтығы), м.</w:t>
      </w:r>
      <w:r>
        <w:br/>
      </w:r>
      <w:r>
        <w:rPr>
          <w:rFonts w:ascii="Times New Roman"/>
          <w:b w:val="false"/>
          <w:i w:val="false"/>
          <w:color w:val="000000"/>
          <w:sz w:val="28"/>
        </w:rPr>
        <w:t>
</w:t>
      </w:r>
      <w:r>
        <w:rPr>
          <w:rFonts w:ascii="Times New Roman"/>
          <w:b w:val="false"/>
          <w:i w:val="false"/>
          <w:color w:val="000000"/>
          <w:sz w:val="28"/>
        </w:rPr>
        <w:t>
      688. Осы Қағиданың 666-тармағына сәйкес жабулардың орнықтылығы бүтіндей және оның жеке элементтері (жиынтық белдемі және пластин) тексерілу қажет.</w:t>
      </w:r>
      <w:r>
        <w:br/>
      </w:r>
      <w:r>
        <w:rPr>
          <w:rFonts w:ascii="Times New Roman"/>
          <w:b w:val="false"/>
          <w:i w:val="false"/>
          <w:color w:val="000000"/>
          <w:sz w:val="28"/>
        </w:rPr>
        <w:t>
      Әрбір жағынан бойлық белдемге жанасатын пластиннің қатты бөліктері мынаған тең деп қабылданады:</w:t>
      </w:r>
      <w:r>
        <w:br/>
      </w:r>
      <w:r>
        <w:rPr>
          <w:rFonts w:ascii="Times New Roman"/>
          <w:b w:val="false"/>
          <w:i w:val="false"/>
          <w:color w:val="000000"/>
          <w:sz w:val="28"/>
        </w:rPr>
        <w:t xml:space="preserve">
      b/ t </w:t>
      </w:r>
      <w:r>
        <w:rPr>
          <w:rFonts w:ascii="Times New Roman"/>
          <w:b w:val="false"/>
          <w:i w:val="false"/>
          <w:color w:val="000000"/>
          <w:sz w:val="28"/>
          <w:u w:val="single"/>
        </w:rPr>
        <w:t>&lt;</w:t>
      </w:r>
      <w:r>
        <w:rPr>
          <w:rFonts w:ascii="Times New Roman"/>
          <w:b w:val="false"/>
          <w:i w:val="false"/>
          <w:color w:val="000000"/>
          <w:sz w:val="28"/>
        </w:rPr>
        <w:t xml:space="preserve"> 80 болғанда 0,25 шпация;</w:t>
      </w:r>
      <w:r>
        <w:br/>
      </w:r>
      <w:r>
        <w:rPr>
          <w:rFonts w:ascii="Times New Roman"/>
          <w:b w:val="false"/>
          <w:i w:val="false"/>
          <w:color w:val="000000"/>
          <w:sz w:val="28"/>
        </w:rPr>
        <w:t>
      b/ t &gt; 80 болғанда 20t.</w:t>
      </w:r>
      <w:r>
        <w:br/>
      </w:r>
      <w:r>
        <w:rPr>
          <w:rFonts w:ascii="Times New Roman"/>
          <w:b w:val="false"/>
          <w:i w:val="false"/>
          <w:color w:val="000000"/>
          <w:sz w:val="28"/>
        </w:rPr>
        <w:t>
</w:t>
      </w:r>
      <w:r>
        <w:rPr>
          <w:rFonts w:ascii="Times New Roman"/>
          <w:b w:val="false"/>
          <w:i w:val="false"/>
          <w:color w:val="000000"/>
          <w:sz w:val="28"/>
        </w:rPr>
        <w:t>
      689. Берік қондырмамен СВП көлденең қимасындағы кернеу қондырманың жалпы иілуге қатысуын ескеріп есептеледі. Егер қондырма тойтарылған, ал корпус пісірілген болса қондырма байланысы қимасының ауданы эквивалентті брусқа 0,9 коэффициентпен енгізу қажет.</w:t>
      </w:r>
      <w:r>
        <w:br/>
      </w:r>
      <w:r>
        <w:rPr>
          <w:rFonts w:ascii="Times New Roman"/>
          <w:b w:val="false"/>
          <w:i w:val="false"/>
          <w:color w:val="000000"/>
          <w:sz w:val="28"/>
        </w:rPr>
        <w:t>
</w:t>
      </w:r>
      <w:r>
        <w:rPr>
          <w:rFonts w:ascii="Times New Roman"/>
          <w:b w:val="false"/>
          <w:i w:val="false"/>
          <w:color w:val="000000"/>
          <w:sz w:val="28"/>
        </w:rPr>
        <w:t>
      690. Корпустың көлденең қималарындағы қысылып бұралудан қалыпты кернеу ескерілмейді.</w:t>
      </w:r>
      <w:r>
        <w:br/>
      </w:r>
      <w:r>
        <w:rPr>
          <w:rFonts w:ascii="Times New Roman"/>
          <w:b w:val="false"/>
          <w:i w:val="false"/>
          <w:color w:val="000000"/>
          <w:sz w:val="28"/>
        </w:rPr>
        <w:t>
</w:t>
      </w:r>
      <w:r>
        <w:rPr>
          <w:rFonts w:ascii="Times New Roman"/>
          <w:b w:val="false"/>
          <w:i w:val="false"/>
          <w:color w:val="000000"/>
          <w:sz w:val="28"/>
        </w:rPr>
        <w:t>
      691. Берік қондырманың терезе маңдайшасы арлығындағы қалыпты және жанама кернеулердің есепті қосынды мәндері мына формуламен анықталады:</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скр</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изг</w:t>
      </w:r>
      <w:r>
        <w:rPr>
          <w:rFonts w:ascii="Times New Roman"/>
          <w:b w:val="false"/>
          <w:i w:val="false"/>
          <w:color w:val="000000"/>
          <w:sz w:val="28"/>
        </w:rPr>
        <w:t>;                 (400)</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скр</w:t>
      </w:r>
      <w:r>
        <w:rPr>
          <w:rFonts w:ascii="Times New Roman"/>
          <w:b w:val="false"/>
          <w:i w:val="false"/>
          <w:color w:val="000000"/>
          <w:sz w:val="28"/>
        </w:rPr>
        <w:t xml:space="preserve"> +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изг</w:t>
      </w:r>
      <w:r>
        <w:rPr>
          <w:rFonts w:ascii="Times New Roman"/>
          <w:b w:val="false"/>
          <w:i w:val="false"/>
          <w:color w:val="000000"/>
          <w:sz w:val="28"/>
        </w:rPr>
        <w:t>,                 (401)</w:t>
      </w:r>
      <w:r>
        <w:br/>
      </w:r>
      <w:r>
        <w:rPr>
          <w:rFonts w:ascii="Times New Roman"/>
          <w:b w:val="false"/>
          <w:i w:val="false"/>
          <w:color w:val="000000"/>
          <w:sz w:val="28"/>
        </w:rPr>
        <w:t xml:space="preserve">
      мұнадғы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скр</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скр</w:t>
      </w:r>
      <w:r>
        <w:rPr>
          <w:rFonts w:ascii="Times New Roman"/>
          <w:b w:val="false"/>
          <w:i w:val="false"/>
          <w:color w:val="000000"/>
          <w:sz w:val="28"/>
        </w:rPr>
        <w:t xml:space="preserve"> — кеменің бұралуымен шақырылған терезе маңдайшасы арлығындағы қалыпты және жанама кернеулер,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 xml:space="preserve">изг </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vertAlign w:val="superscript"/>
        </w:rPr>
        <w:t>изг</w:t>
      </w:r>
      <w:r>
        <w:rPr>
          <w:rFonts w:ascii="Times New Roman"/>
          <w:b w:val="false"/>
          <w:i w:val="false"/>
          <w:color w:val="000000"/>
          <w:sz w:val="28"/>
        </w:rPr>
        <w:t xml:space="preserve"> — кеменің жалпы иілуміен шақырылған терезе маңдайшасы арлығындағы қалыпты және жанама кернеулер, МПа.</w:t>
      </w:r>
      <w:r>
        <w:br/>
      </w:r>
      <w:r>
        <w:rPr>
          <w:rFonts w:ascii="Times New Roman"/>
          <w:b w:val="false"/>
          <w:i w:val="false"/>
          <w:color w:val="000000"/>
          <w:sz w:val="28"/>
        </w:rPr>
        <w:t>
</w:t>
      </w:r>
      <w:r>
        <w:rPr>
          <w:rFonts w:ascii="Times New Roman"/>
          <w:b w:val="false"/>
          <w:i w:val="false"/>
          <w:color w:val="000000"/>
          <w:sz w:val="28"/>
        </w:rPr>
        <w:t>
      692. Корпустың көлденең қимасындағы есепті қосынды жанама кернеу мынаған тең деп қабылданады: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perscript"/>
        </w:rPr>
        <w:t>скр</w:t>
      </w:r>
      <w:r>
        <w:rPr>
          <w:rFonts w:ascii="Times New Roman"/>
          <w:b w:val="false"/>
          <w:i w:val="false"/>
          <w:color w:val="000000"/>
          <w:sz w:val="28"/>
        </w:rPr>
        <w:t xml:space="preserve"> +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perscript"/>
        </w:rPr>
        <w:t>изг</w:t>
      </w:r>
      <w:r>
        <w:rPr>
          <w:rFonts w:ascii="Times New Roman"/>
          <w:b w:val="false"/>
          <w:i w:val="false"/>
          <w:color w:val="000000"/>
          <w:sz w:val="28"/>
        </w:rPr>
        <w:t>,                     (402)</w:t>
      </w:r>
      <w:r>
        <w:br/>
      </w:r>
      <w:r>
        <w:rPr>
          <w:rFonts w:ascii="Times New Roman"/>
          <w:b w:val="false"/>
          <w:i w:val="false"/>
          <w:color w:val="000000"/>
          <w:sz w:val="28"/>
        </w:rPr>
        <w:t xml:space="preserve">
      мұндағы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perscript"/>
        </w:rPr>
        <w:t>скр</w:t>
      </w:r>
      <w:r>
        <w:rPr>
          <w:rFonts w:ascii="Times New Roman"/>
          <w:b w:val="false"/>
          <w:i w:val="false"/>
          <w:color w:val="000000"/>
          <w:sz w:val="28"/>
        </w:rPr>
        <w:t xml:space="preserve"> — бұралудан болған корпустағы жанама кернеу,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perscript"/>
        </w:rPr>
        <w:t>изг</w:t>
      </w:r>
      <w:r>
        <w:rPr>
          <w:rFonts w:ascii="Times New Roman"/>
          <w:b w:val="false"/>
          <w:i w:val="false"/>
          <w:color w:val="000000"/>
          <w:sz w:val="28"/>
        </w:rPr>
        <w:t xml:space="preserve"> — жалпы бойлық иілуден болған корпустағы жанама кернеу, МПа.</w:t>
      </w:r>
      <w:r>
        <w:br/>
      </w:r>
      <w:r>
        <w:rPr>
          <w:rFonts w:ascii="Times New Roman"/>
          <w:b w:val="false"/>
          <w:i w:val="false"/>
          <w:color w:val="000000"/>
          <w:sz w:val="28"/>
        </w:rPr>
        <w:t>
</w:t>
      </w:r>
      <w:r>
        <w:rPr>
          <w:rFonts w:ascii="Times New Roman"/>
          <w:b w:val="false"/>
          <w:i w:val="false"/>
          <w:color w:val="000000"/>
          <w:sz w:val="28"/>
        </w:rPr>
        <w:t>
      693. Кеме беріктілігінің жалпы шекті шамасын қамтамасыз ету үшін мына шарт орындалу қажет:</w:t>
      </w:r>
      <w:r>
        <w:br/>
      </w: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kМ</w:t>
      </w:r>
      <w:r>
        <w:rPr>
          <w:rFonts w:ascii="Times New Roman"/>
          <w:b w:val="false"/>
          <w:i w:val="false"/>
          <w:color w:val="000000"/>
          <w:vertAlign w:val="subscript"/>
        </w:rPr>
        <w:t>р</w:t>
      </w:r>
      <w:r>
        <w:rPr>
          <w:rFonts w:ascii="Times New Roman"/>
          <w:b w:val="false"/>
          <w:i w:val="false"/>
          <w:color w:val="000000"/>
          <w:sz w:val="28"/>
        </w:rPr>
        <w:t>,                           (403)</w:t>
      </w:r>
      <w:r>
        <w:br/>
      </w:r>
      <w:r>
        <w:rPr>
          <w:rFonts w:ascii="Times New Roman"/>
          <w:b w:val="false"/>
          <w:i w:val="false"/>
          <w:color w:val="000000"/>
          <w:sz w:val="28"/>
        </w:rPr>
        <w:t xml:space="preserve">
      мұндағы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бойлық иілу немесе аса майысудағы иілу сәті, кНм;</w:t>
      </w:r>
      <w:r>
        <w:br/>
      </w: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шекті иілу сәті, кНм;</w:t>
      </w:r>
      <w:r>
        <w:br/>
      </w:r>
      <w:r>
        <w:rPr>
          <w:rFonts w:ascii="Times New Roman"/>
          <w:b w:val="false"/>
          <w:i w:val="false"/>
          <w:color w:val="000000"/>
          <w:sz w:val="28"/>
        </w:rPr>
        <w:t>
</w:t>
      </w:r>
      <w:r>
        <w:rPr>
          <w:rFonts w:ascii="Times New Roman"/>
          <w:b w:val="false"/>
          <w:i/>
          <w:color w:val="000000"/>
          <w:sz w:val="28"/>
        </w:rPr>
        <w:t xml:space="preserve">      k — </w:t>
      </w:r>
      <w:r>
        <w:rPr>
          <w:rFonts w:ascii="Times New Roman"/>
          <w:b w:val="false"/>
          <w:i w:val="false"/>
          <w:color w:val="000000"/>
          <w:sz w:val="28"/>
        </w:rPr>
        <w:t>1,5 тең деп қабылданған шекті шама сәті бойынша қор беріктілігінің коэффициенті</w:t>
      </w:r>
      <w:r>
        <w:br/>
      </w:r>
      <w:r>
        <w:rPr>
          <w:rFonts w:ascii="Times New Roman"/>
          <w:b w:val="false"/>
          <w:i w:val="false"/>
          <w:color w:val="000000"/>
          <w:sz w:val="28"/>
        </w:rPr>
        <w:t>
</w:t>
      </w:r>
      <w:r>
        <w:rPr>
          <w:rFonts w:ascii="Times New Roman"/>
          <w:b w:val="false"/>
          <w:i w:val="false"/>
          <w:color w:val="000000"/>
          <w:sz w:val="28"/>
        </w:rPr>
        <w:t>
      694. Жүзу режиміндегі қозғалыс кезінде түп және скега байланыстарындағы жалпы және жергілікті иілудің қосынды кернеулері бойынша жалпы бойылқ беріктілік тексерілу қажет.</w:t>
      </w:r>
      <w:r>
        <w:br/>
      </w:r>
      <w:r>
        <w:rPr>
          <w:rFonts w:ascii="Times New Roman"/>
          <w:b w:val="false"/>
          <w:i w:val="false"/>
          <w:color w:val="000000"/>
          <w:sz w:val="28"/>
        </w:rPr>
        <w:t>
      Жергілікті жүктеме осы Қағиданың 677-тармағы талабын ескеріп қабылданады.</w:t>
      </w:r>
      <w:r>
        <w:br/>
      </w:r>
      <w:r>
        <w:rPr>
          <w:rFonts w:ascii="Times New Roman"/>
          <w:b w:val="false"/>
          <w:i w:val="false"/>
          <w:color w:val="000000"/>
          <w:sz w:val="28"/>
        </w:rPr>
        <w:t>
      Жүк тасымалдайтын кемелер үшін мұндай тексеру жүк палубаларыны да СВП қозғалысы кезінде қалықтау режиміндегідей жүзу режиміне де орындалу қажет. Жергілікті соңғы жағдайда осы Қағиданың 684-тармағы бойынша анықталады.</w:t>
      </w:r>
      <w:r>
        <w:br/>
      </w:r>
      <w:r>
        <w:rPr>
          <w:rFonts w:ascii="Times New Roman"/>
          <w:b w:val="false"/>
          <w:i w:val="false"/>
          <w:color w:val="000000"/>
          <w:sz w:val="28"/>
        </w:rPr>
        <w:t>
</w:t>
      </w:r>
      <w:r>
        <w:rPr>
          <w:rFonts w:ascii="Times New Roman"/>
          <w:b w:val="false"/>
          <w:i w:val="false"/>
          <w:color w:val="000000"/>
          <w:sz w:val="28"/>
        </w:rPr>
        <w:t>
      695. Жалпы көлденең беріктілік есебінің көлемі және сипаты жобадағы кеменің конструктивті ерекшелігіне байланысты анықталады.</w:t>
      </w:r>
    </w:p>
    <w:bookmarkEnd w:id="153"/>
    <w:bookmarkStart w:name="z774" w:id="154"/>
    <w:p>
      <w:pPr>
        <w:spacing w:after="0"/>
        <w:ind w:left="0"/>
        <w:jc w:val="left"/>
      </w:pPr>
      <w:r>
        <w:rPr>
          <w:rFonts w:ascii="Times New Roman"/>
          <w:b/>
          <w:i w:val="false"/>
          <w:color w:val="000000"/>
        </w:rPr>
        <w:t xml:space="preserve"> 
§ 4. Жергілікті беріктілік есебі</w:t>
      </w:r>
    </w:p>
    <w:bookmarkEnd w:id="154"/>
    <w:bookmarkStart w:name="z775" w:id="155"/>
    <w:p>
      <w:pPr>
        <w:spacing w:after="0"/>
        <w:ind w:left="0"/>
        <w:jc w:val="both"/>
      </w:pPr>
      <w:r>
        <w:rPr>
          <w:rFonts w:ascii="Times New Roman"/>
          <w:b w:val="false"/>
          <w:i w:val="false"/>
          <w:color w:val="000000"/>
          <w:sz w:val="28"/>
        </w:rPr>
        <w:t>
      696. Жергілікті беріктілік есептеу кезінде жабулар енінен 10% аспайтын құрайтын бимстердің бүгілуін есепте ескермеуге рұқсат етіледі.</w:t>
      </w:r>
      <w:r>
        <w:br/>
      </w:r>
      <w:r>
        <w:rPr>
          <w:rFonts w:ascii="Times New Roman"/>
          <w:b w:val="false"/>
          <w:i w:val="false"/>
          <w:color w:val="000000"/>
          <w:sz w:val="28"/>
        </w:rPr>
        <w:t>
</w:t>
      </w:r>
      <w:r>
        <w:rPr>
          <w:rFonts w:ascii="Times New Roman"/>
          <w:b w:val="false"/>
          <w:i w:val="false"/>
          <w:color w:val="000000"/>
          <w:sz w:val="28"/>
        </w:rPr>
        <w:t>
      697. Тікелей қаптамамен жалғасатын белдемдер үшін, жалғасқан белдік ені мыналарға тең деп қабылданады:</w:t>
      </w:r>
      <w:r>
        <w:br/>
      </w:r>
      <w:r>
        <w:rPr>
          <w:rFonts w:ascii="Times New Roman"/>
          <w:b w:val="false"/>
          <w:i w:val="false"/>
          <w:color w:val="000000"/>
          <w:sz w:val="28"/>
        </w:rPr>
        <w:t>
      1) бос жиынтықты, сондай-ақ перпендикуляр орналасқан (бос жиынтыққа) рамалық байланыстарды есептеу кезінде</w:t>
      </w:r>
      <w:r>
        <w:br/>
      </w:r>
      <w:r>
        <w:rPr>
          <w:rFonts w:ascii="Times New Roman"/>
          <w:b w:val="false"/>
          <w:i w:val="false"/>
          <w:color w:val="000000"/>
          <w:sz w:val="28"/>
        </w:rPr>
        <w:t xml:space="preserve">
                  b / t </w:t>
      </w:r>
      <w:r>
        <w:rPr>
          <w:rFonts w:ascii="Times New Roman"/>
          <w:b w:val="false"/>
          <w:i w:val="false"/>
          <w:color w:val="000000"/>
          <w:sz w:val="28"/>
          <w:u w:val="single"/>
        </w:rPr>
        <w:t>&lt;</w:t>
      </w:r>
      <w:r>
        <w:rPr>
          <w:rFonts w:ascii="Times New Roman"/>
          <w:b w:val="false"/>
          <w:i w:val="false"/>
          <w:color w:val="000000"/>
          <w:sz w:val="28"/>
        </w:rPr>
        <w:t xml:space="preserve"> 80 болғанда d = 0,5b;              (404)</w:t>
      </w:r>
      <w:r>
        <w:br/>
      </w:r>
      <w:r>
        <w:rPr>
          <w:rFonts w:ascii="Times New Roman"/>
          <w:b w:val="false"/>
          <w:i w:val="false"/>
          <w:color w:val="000000"/>
          <w:sz w:val="28"/>
        </w:rPr>
        <w:t>
                  b / t &gt; 80 болғанда d = 40t;               (405)</w:t>
      </w:r>
      <w:r>
        <w:br/>
      </w:r>
      <w:r>
        <w:rPr>
          <w:rFonts w:ascii="Times New Roman"/>
          <w:b w:val="false"/>
          <w:i w:val="false"/>
          <w:color w:val="000000"/>
          <w:sz w:val="28"/>
        </w:rPr>
        <w:t>
      2) бос жиынтықпен бір бағытты рамалық байланыстарды есептеу кезінде</w:t>
      </w:r>
      <w:r>
        <w:br/>
      </w:r>
      <w:r>
        <w:rPr>
          <w:rFonts w:ascii="Times New Roman"/>
          <w:b w:val="false"/>
          <w:i w:val="false"/>
          <w:color w:val="000000"/>
          <w:sz w:val="28"/>
        </w:rPr>
        <w:t xml:space="preserve">
                  b / t </w:t>
      </w:r>
      <w:r>
        <w:rPr>
          <w:rFonts w:ascii="Times New Roman"/>
          <w:b w:val="false"/>
          <w:i w:val="false"/>
          <w:color w:val="000000"/>
          <w:sz w:val="28"/>
          <w:u w:val="single"/>
        </w:rPr>
        <w:t>&lt;</w:t>
      </w:r>
      <w:r>
        <w:rPr>
          <w:rFonts w:ascii="Times New Roman"/>
          <w:b w:val="false"/>
          <w:i w:val="false"/>
          <w:color w:val="000000"/>
          <w:sz w:val="28"/>
        </w:rPr>
        <w:t xml:space="preserve"> 80 болғанда d = 0,5А;              (406)</w:t>
      </w:r>
      <w:r>
        <w:br/>
      </w:r>
      <w:r>
        <w:rPr>
          <w:rFonts w:ascii="Times New Roman"/>
          <w:b w:val="false"/>
          <w:i w:val="false"/>
          <w:color w:val="000000"/>
          <w:sz w:val="28"/>
        </w:rPr>
        <w:t>
                  b / t &gt; 80 болғанда d = 40A/b;             (407)</w:t>
      </w:r>
      <w:r>
        <w:br/>
      </w:r>
      <w:r>
        <w:rPr>
          <w:rFonts w:ascii="Times New Roman"/>
          <w:b w:val="false"/>
          <w:i w:val="false"/>
          <w:color w:val="000000"/>
          <w:sz w:val="28"/>
        </w:rPr>
        <w:t xml:space="preserve">
      мұндағы </w:t>
      </w:r>
      <w:r>
        <w:rPr>
          <w:rFonts w:ascii="Times New Roman"/>
          <w:b w:val="false"/>
          <w:i/>
          <w:color w:val="000000"/>
          <w:sz w:val="28"/>
        </w:rPr>
        <w:t xml:space="preserve">b — </w:t>
      </w:r>
      <w:r>
        <w:rPr>
          <w:rFonts w:ascii="Times New Roman"/>
          <w:b w:val="false"/>
          <w:i w:val="false"/>
          <w:color w:val="000000"/>
          <w:sz w:val="28"/>
        </w:rPr>
        <w:t>бос бір атаулы белдемдер аралығының арақышықтығы, см;</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бір атаулы рамалық байланыстар аралығының арақашықтығы, см.</w:t>
      </w:r>
      <w:r>
        <w:br/>
      </w:r>
      <w:r>
        <w:rPr>
          <w:rFonts w:ascii="Times New Roman"/>
          <w:b w:val="false"/>
          <w:i w:val="false"/>
          <w:color w:val="000000"/>
          <w:sz w:val="28"/>
        </w:rPr>
        <w:t>
      Жалғасқан белдік құрамына белдік енінде орналасқан рамалық байланыспен бір бағыттағы қабырға қаттылығы қосылуы қажет.</w:t>
      </w:r>
      <w:r>
        <w:br/>
      </w:r>
      <w:r>
        <w:rPr>
          <w:rFonts w:ascii="Times New Roman"/>
          <w:b w:val="false"/>
          <w:i w:val="false"/>
          <w:color w:val="000000"/>
          <w:sz w:val="28"/>
        </w:rPr>
        <w:t>
      Бос қабырға қаттылығына (аспалы жиынтық конструкциясы) жоғары қарай жүруші рамалық байланыстар үшін, жалғасқан белдік ені нөлге тең деп қабылданады.</w:t>
      </w:r>
      <w:r>
        <w:br/>
      </w:r>
      <w:r>
        <w:rPr>
          <w:rFonts w:ascii="Times New Roman"/>
          <w:b w:val="false"/>
          <w:i w:val="false"/>
          <w:color w:val="000000"/>
          <w:sz w:val="28"/>
        </w:rPr>
        <w:t>
      Барлық жағдайларда жалғасқан белдік ені есепті белдем аралығының ұзындығынан аспау қажет.</w:t>
      </w:r>
    </w:p>
    <w:bookmarkEnd w:id="155"/>
    <w:bookmarkStart w:name="z777" w:id="156"/>
    <w:p>
      <w:pPr>
        <w:spacing w:after="0"/>
        <w:ind w:left="0"/>
        <w:jc w:val="left"/>
      </w:pPr>
      <w:r>
        <w:rPr>
          <w:rFonts w:ascii="Times New Roman"/>
          <w:b/>
          <w:i w:val="false"/>
          <w:color w:val="000000"/>
        </w:rPr>
        <w:t xml:space="preserve"> 
§ 5. Орнықтылық есебі</w:t>
      </w:r>
    </w:p>
    <w:bookmarkEnd w:id="156"/>
    <w:bookmarkStart w:name="z778" w:id="157"/>
    <w:p>
      <w:pPr>
        <w:spacing w:after="0"/>
        <w:ind w:left="0"/>
        <w:jc w:val="both"/>
      </w:pPr>
      <w:r>
        <w:rPr>
          <w:rFonts w:ascii="Times New Roman"/>
          <w:b w:val="false"/>
          <w:i w:val="false"/>
          <w:color w:val="000000"/>
          <w:sz w:val="28"/>
        </w:rPr>
        <w:t>
      698. Жиынтық белдемінің орнықтылық есебі кезінде олардың қимасының ауданын анықтау үшін, жалғасқан белдіктер ені бір атаулы белдемдер аралығының орташа қашықтығына тең қабылданады, ал белдемнің көлденең қимасының инерция сәттерін анықтау кезінде жалғасқан белдіктер ені осы Қағиданың 697-тармағына сәйкес қабылданады.</w:t>
      </w:r>
      <w:r>
        <w:br/>
      </w:r>
      <w:r>
        <w:rPr>
          <w:rFonts w:ascii="Times New Roman"/>
          <w:b w:val="false"/>
          <w:i w:val="false"/>
          <w:color w:val="000000"/>
          <w:sz w:val="28"/>
        </w:rPr>
        <w:t>
</w:t>
      </w:r>
      <w:r>
        <w:rPr>
          <w:rFonts w:ascii="Times New Roman"/>
          <w:b w:val="false"/>
          <w:i w:val="false"/>
          <w:color w:val="000000"/>
          <w:sz w:val="28"/>
        </w:rPr>
        <w:t>
      699. Қабырға қаттылығының түзетілген эйлерлы қалыпты кернеуі шарттарды қанағаттандыру қажет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кр </w:t>
      </w:r>
      <w:r>
        <w:rPr>
          <w:rFonts w:ascii="Times New Roman"/>
          <w:b w:val="false"/>
          <w:i w:val="false"/>
          <w:color w:val="000000"/>
          <w:sz w:val="28"/>
          <w:u w:val="single"/>
        </w:rPr>
        <w:t>&gt;</w:t>
      </w:r>
      <w:r>
        <w:rPr>
          <w:rFonts w:ascii="Times New Roman"/>
          <w:b w:val="false"/>
          <w:i w:val="false"/>
          <w:color w:val="000000"/>
          <w:sz w:val="28"/>
        </w:rPr>
        <w:t xml:space="preserve"> 1,5</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(408)</w:t>
      </w:r>
      <w:r>
        <w:br/>
      </w:r>
      <w:r>
        <w:rPr>
          <w:rFonts w:ascii="Times New Roman"/>
          <w:b w:val="false"/>
          <w:i w:val="false"/>
          <w:color w:val="000000"/>
          <w:sz w:val="28"/>
        </w:rPr>
        <w:t>
</w:t>
      </w:r>
      <w:r>
        <w:rPr>
          <w:rFonts w:ascii="Times New Roman"/>
          <w:b w:val="false"/>
          <w:i w:val="false"/>
          <w:color w:val="000000"/>
          <w:sz w:val="28"/>
        </w:rPr>
        <w:t>
      700. Борт қаптамасының пластиніндегі, қондырма және қалақтар дуалдарындағы жалпы иілуге қатысушы эйлерлы қалыпты кернеу шартын қанағаттандыру қажет.</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u w:val="single"/>
        </w:rPr>
        <w:t>&gt;</w:t>
      </w:r>
      <w:r>
        <w:rPr>
          <w:rFonts w:ascii="Times New Roman"/>
          <w:b w:val="false"/>
          <w:i w:val="false"/>
          <w:color w:val="000000"/>
          <w:sz w:val="28"/>
        </w:rPr>
        <w:t xml:space="preserve"> 1,5</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(409)</w:t>
      </w:r>
    </w:p>
    <w:bookmarkEnd w:id="157"/>
    <w:bookmarkStart w:name="z781" w:id="158"/>
    <w:p>
      <w:pPr>
        <w:spacing w:after="0"/>
        <w:ind w:left="0"/>
        <w:jc w:val="both"/>
      </w:pPr>
      <w:r>
        <w:rPr>
          <w:rFonts w:ascii="Times New Roman"/>
          <w:b w:val="false"/>
          <w:i w:val="false"/>
          <w:color w:val="000000"/>
          <w:sz w:val="28"/>
        </w:rPr>
        <w:t>
      701. Сығылған жабулардағы рамалық байланыстардың орнықтылығы берілген сығымдылық кернеуге шыдамды көлденең рамалық байланыстарға қажетті қаттылықпен анықталады.</w:t>
      </w:r>
      <w:r>
        <w:br/>
      </w:r>
      <w:r>
        <w:rPr>
          <w:rFonts w:ascii="Times New Roman"/>
          <w:b w:val="false"/>
          <w:i w:val="false"/>
          <w:color w:val="000000"/>
          <w:sz w:val="28"/>
        </w:rPr>
        <w:t>
</w:t>
      </w:r>
      <w:r>
        <w:rPr>
          <w:rFonts w:ascii="Times New Roman"/>
          <w:b w:val="false"/>
          <w:i w:val="false"/>
          <w:color w:val="000000"/>
          <w:sz w:val="28"/>
        </w:rPr>
        <w:t>
      702. Оқшауланған байланыстарда жұмыс істейтін орнықтылық (пиллерстер, көлбеулер және с.с.) есепті кернеуге қатысты 2 қор коэффициентімен қамтамасыз етілу қажет.</w:t>
      </w:r>
    </w:p>
    <w:bookmarkEnd w:id="158"/>
    <w:bookmarkStart w:name="z783" w:id="159"/>
    <w:p>
      <w:pPr>
        <w:spacing w:after="0"/>
        <w:ind w:left="0"/>
        <w:jc w:val="left"/>
      </w:pPr>
      <w:r>
        <w:rPr>
          <w:rFonts w:ascii="Times New Roman"/>
          <w:b/>
          <w:i w:val="false"/>
          <w:color w:val="000000"/>
        </w:rPr>
        <w:t xml:space="preserve"> 
§ 6. Рұқсат етілетін кернеулер</w:t>
      </w:r>
    </w:p>
    <w:bookmarkEnd w:id="159"/>
    <w:bookmarkStart w:name="z784" w:id="160"/>
    <w:p>
      <w:pPr>
        <w:spacing w:after="0"/>
        <w:ind w:left="0"/>
        <w:jc w:val="both"/>
      </w:pPr>
      <w:r>
        <w:rPr>
          <w:rFonts w:ascii="Times New Roman"/>
          <w:b w:val="false"/>
          <w:i w:val="false"/>
          <w:color w:val="000000"/>
          <w:sz w:val="28"/>
        </w:rPr>
        <w:t xml:space="preserve">
      703. СВП корпустың жалпы және жергілікті беріктілігін есептеу кезіндегі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 xml:space="preserve">т </w:t>
      </w:r>
      <w:r>
        <w:rPr>
          <w:rFonts w:ascii="Times New Roman"/>
          <w:b w:val="false"/>
          <w:i w:val="false"/>
          <w:color w:val="000000"/>
          <w:sz w:val="28"/>
        </w:rPr>
        <w:t>рұқсат етлетін кернеулер қауіпті кернеу бөлігіндегі осы Қағидаға </w:t>
      </w:r>
      <w:r>
        <w:rPr>
          <w:rFonts w:ascii="Times New Roman"/>
          <w:b w:val="false"/>
          <w:i w:val="false"/>
          <w:color w:val="000000"/>
          <w:sz w:val="28"/>
        </w:rPr>
        <w:t>94-қосымшаға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704. Қауіпті қалыпты кернеу қабылданады:</w:t>
      </w:r>
      <w:r>
        <w:br/>
      </w:r>
      <w:r>
        <w:rPr>
          <w:rFonts w:ascii="Times New Roman"/>
          <w:b w:val="false"/>
          <w:i w:val="false"/>
          <w:color w:val="000000"/>
          <w:sz w:val="28"/>
        </w:rPr>
        <w:t xml:space="preserve">
      созылу кезінде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0 </w:t>
      </w:r>
      <w:r>
        <w:rPr>
          <w:rFonts w:ascii="Times New Roman"/>
          <w:b w:val="false"/>
          <w:i w:val="false"/>
          <w:color w:val="000000"/>
          <w:sz w:val="28"/>
        </w:rPr>
        <w:t>= kR</w:t>
      </w:r>
      <w:r>
        <w:rPr>
          <w:rFonts w:ascii="Times New Roman"/>
          <w:b w:val="false"/>
          <w:i w:val="false"/>
          <w:color w:val="000000"/>
          <w:vertAlign w:val="subscript"/>
        </w:rPr>
        <w:t>р0,2</w:t>
      </w:r>
      <w:r>
        <w:rPr>
          <w:rFonts w:ascii="Times New Roman"/>
          <w:b w:val="false"/>
          <w:i w:val="false"/>
          <w:color w:val="000000"/>
          <w:sz w:val="28"/>
        </w:rPr>
        <w:t>;</w:t>
      </w:r>
      <w:r>
        <w:br/>
      </w:r>
      <w:r>
        <w:rPr>
          <w:rFonts w:ascii="Times New Roman"/>
          <w:b w:val="false"/>
          <w:i w:val="false"/>
          <w:color w:val="000000"/>
          <w:sz w:val="28"/>
        </w:rPr>
        <w:t xml:space="preserve">
      сығылу кезінде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0 </w:t>
      </w:r>
      <w:r>
        <w:rPr>
          <w:rFonts w:ascii="Times New Roman"/>
          <w:b w:val="false"/>
          <w:i w:val="false"/>
          <w:color w:val="000000"/>
          <w:sz w:val="28"/>
        </w:rPr>
        <w:t xml:space="preserve">=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w:t>
      </w:r>
      <w:r>
        <w:br/>
      </w:r>
      <w:r>
        <w:rPr>
          <w:rFonts w:ascii="Times New Roman"/>
          <w:b w:val="false"/>
          <w:i w:val="false"/>
          <w:color w:val="000000"/>
          <w:sz w:val="28"/>
        </w:rPr>
        <w:t>
      мұндағы R</w:t>
      </w:r>
      <w:r>
        <w:rPr>
          <w:rFonts w:ascii="Times New Roman"/>
          <w:b w:val="false"/>
          <w:i w:val="false"/>
          <w:color w:val="000000"/>
          <w:vertAlign w:val="subscript"/>
        </w:rPr>
        <w:t xml:space="preserve">р0,2 </w:t>
      </w:r>
      <w:r>
        <w:rPr>
          <w:rFonts w:ascii="Times New Roman"/>
          <w:b w:val="false"/>
          <w:i w:val="false"/>
          <w:color w:val="000000"/>
          <w:sz w:val="28"/>
        </w:rPr>
        <w:t>- 0,2%; қалдық деформацияға сәйкес материал ағымдылығының шекті шамасының шарты,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кр</w:t>
      </w:r>
      <w:r>
        <w:rPr>
          <w:rFonts w:ascii="Times New Roman"/>
          <w:b w:val="false"/>
          <w:i w:val="false"/>
          <w:color w:val="000000"/>
          <w:sz w:val="28"/>
        </w:rPr>
        <w:t xml:space="preserve"> - қалыпты серпімділік модулі өзгерісіне түзетуді ескеріп есептелген қабырға қаттылығының өлшемдік кернеуі, МПа;</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коэффициент:</w:t>
      </w:r>
      <w:r>
        <w:br/>
      </w:r>
      <w:r>
        <w:rPr>
          <w:rFonts w:ascii="Times New Roman"/>
          <w:b w:val="false"/>
          <w:i w:val="false"/>
          <w:color w:val="000000"/>
          <w:sz w:val="28"/>
        </w:rPr>
        <w:t xml:space="preserve">
      тойтарылған конструкциялар үшін </w:t>
      </w:r>
      <w:r>
        <w:rPr>
          <w:rFonts w:ascii="Times New Roman"/>
          <w:b w:val="false"/>
          <w:i/>
          <w:color w:val="000000"/>
          <w:sz w:val="28"/>
        </w:rPr>
        <w:t xml:space="preserve">к — </w:t>
      </w:r>
      <w:r>
        <w:rPr>
          <w:rFonts w:ascii="Times New Roman"/>
          <w:b w:val="false"/>
          <w:i w:val="false"/>
          <w:color w:val="000000"/>
          <w:sz w:val="28"/>
        </w:rPr>
        <w:t>0,9;</w:t>
      </w:r>
      <w:r>
        <w:br/>
      </w:r>
      <w:r>
        <w:rPr>
          <w:rFonts w:ascii="Times New Roman"/>
          <w:b w:val="false"/>
          <w:i w:val="false"/>
          <w:color w:val="000000"/>
          <w:sz w:val="28"/>
        </w:rPr>
        <w:t>
      пісірілген конструкциялар үшін:</w:t>
      </w:r>
      <w:r>
        <w:br/>
      </w:r>
      <w:r>
        <w:rPr>
          <w:rFonts w:ascii="Times New Roman"/>
          <w:b w:val="false"/>
          <w:i w:val="false"/>
          <w:color w:val="000000"/>
          <w:sz w:val="28"/>
        </w:rPr>
        <w:t xml:space="preserve">
      2 </w:t>
      </w:r>
      <w:r>
        <w:rPr>
          <w:rFonts w:ascii="Times New Roman"/>
          <w:b w:val="false"/>
          <w:i w:val="false"/>
          <w:color w:val="000000"/>
          <w:sz w:val="28"/>
          <w:u w:val="single"/>
        </w:rPr>
        <w:t>&lt;</w:t>
      </w:r>
      <w:r>
        <w:rPr>
          <w:rFonts w:ascii="Times New Roman"/>
          <w:b w:val="false"/>
          <w:i w:val="false"/>
          <w:color w:val="000000"/>
          <w:sz w:val="28"/>
        </w:rPr>
        <w:t xml:space="preserve"> t &lt; 3 мм болғандағы </w:t>
      </w:r>
      <w:r>
        <w:rPr>
          <w:rFonts w:ascii="Times New Roman"/>
          <w:b w:val="false"/>
          <w:i/>
          <w:color w:val="000000"/>
          <w:sz w:val="28"/>
        </w:rPr>
        <w:t xml:space="preserve">к </w:t>
      </w:r>
      <w:r>
        <w:rPr>
          <w:rFonts w:ascii="Times New Roman"/>
          <w:b w:val="false"/>
          <w:i w:val="false"/>
          <w:color w:val="000000"/>
          <w:sz w:val="28"/>
        </w:rPr>
        <w:t>= 0,6;</w:t>
      </w:r>
      <w:r>
        <w:br/>
      </w:r>
      <w:r>
        <w:rPr>
          <w:rFonts w:ascii="Times New Roman"/>
          <w:b w:val="false"/>
          <w:i w:val="false"/>
          <w:color w:val="000000"/>
          <w:sz w:val="28"/>
        </w:rPr>
        <w:t xml:space="preserve">
      3 </w:t>
      </w:r>
      <w:r>
        <w:rPr>
          <w:rFonts w:ascii="Times New Roman"/>
          <w:b w:val="false"/>
          <w:i w:val="false"/>
          <w:color w:val="000000"/>
          <w:sz w:val="28"/>
          <w:u w:val="single"/>
        </w:rPr>
        <w:t>&lt;</w:t>
      </w:r>
      <w:r>
        <w:rPr>
          <w:rFonts w:ascii="Times New Roman"/>
          <w:b w:val="false"/>
          <w:i w:val="false"/>
          <w:color w:val="000000"/>
          <w:sz w:val="28"/>
        </w:rPr>
        <w:t xml:space="preserve"> t &lt; 4 мм болғандағы </w:t>
      </w:r>
      <w:r>
        <w:rPr>
          <w:rFonts w:ascii="Times New Roman"/>
          <w:b w:val="false"/>
          <w:i/>
          <w:color w:val="000000"/>
          <w:sz w:val="28"/>
        </w:rPr>
        <w:t xml:space="preserve">к </w:t>
      </w:r>
      <w:r>
        <w:rPr>
          <w:rFonts w:ascii="Times New Roman"/>
          <w:b w:val="false"/>
          <w:i w:val="false"/>
          <w:color w:val="000000"/>
          <w:sz w:val="28"/>
        </w:rPr>
        <w:t>= 0,7;</w:t>
      </w:r>
      <w:r>
        <w:br/>
      </w:r>
      <w:r>
        <w:rPr>
          <w:rFonts w:ascii="Times New Roman"/>
          <w:b w:val="false"/>
          <w:i w:val="false"/>
          <w:color w:val="000000"/>
          <w:sz w:val="28"/>
        </w:rPr>
        <w:t xml:space="preserve">
      t </w:t>
      </w:r>
      <w:r>
        <w:rPr>
          <w:rFonts w:ascii="Times New Roman"/>
          <w:b w:val="false"/>
          <w:i w:val="false"/>
          <w:color w:val="000000"/>
          <w:sz w:val="28"/>
          <w:u w:val="single"/>
        </w:rPr>
        <w:t>&gt;</w:t>
      </w:r>
      <w:r>
        <w:rPr>
          <w:rFonts w:ascii="Times New Roman"/>
          <w:b w:val="false"/>
          <w:i w:val="false"/>
          <w:color w:val="000000"/>
          <w:sz w:val="28"/>
        </w:rPr>
        <w:t xml:space="preserve"> 4 мм болғандағы </w:t>
      </w:r>
      <w:r>
        <w:rPr>
          <w:rFonts w:ascii="Times New Roman"/>
          <w:b w:val="false"/>
          <w:i/>
          <w:color w:val="000000"/>
          <w:sz w:val="28"/>
        </w:rPr>
        <w:t xml:space="preserve">к </w:t>
      </w:r>
      <w:r>
        <w:rPr>
          <w:rFonts w:ascii="Times New Roman"/>
          <w:b w:val="false"/>
          <w:i w:val="false"/>
          <w:color w:val="000000"/>
          <w:sz w:val="28"/>
        </w:rPr>
        <w:t>= 0,8,</w:t>
      </w:r>
      <w:r>
        <w:br/>
      </w:r>
      <w:r>
        <w:rPr>
          <w:rFonts w:ascii="Times New Roman"/>
          <w:b w:val="false"/>
          <w:i w:val="false"/>
          <w:color w:val="000000"/>
          <w:sz w:val="28"/>
        </w:rPr>
        <w:t>
      t - конструкцияның жалғастырушы элементтерінің қалыңдығы.</w:t>
      </w:r>
      <w:r>
        <w:br/>
      </w:r>
      <w:r>
        <w:rPr>
          <w:rFonts w:ascii="Times New Roman"/>
          <w:b w:val="false"/>
          <w:i w:val="false"/>
          <w:color w:val="000000"/>
          <w:sz w:val="28"/>
        </w:rPr>
        <w:t xml:space="preserve">
      Қауіпті жанама кернеулер бірде қауіпті қалыпты кернеудің 0,57 болып, бірде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осы қима қолданысындағығы тең болып қабылданады.</w:t>
      </w:r>
    </w:p>
    <w:bookmarkEnd w:id="160"/>
    <w:bookmarkStart w:name="z786" w:id="161"/>
    <w:p>
      <w:pPr>
        <w:spacing w:after="0"/>
        <w:ind w:left="0"/>
        <w:jc w:val="left"/>
      </w:pPr>
      <w:r>
        <w:rPr>
          <w:rFonts w:ascii="Times New Roman"/>
          <w:b/>
          <w:i w:val="false"/>
          <w:color w:val="000000"/>
        </w:rPr>
        <w:t xml:space="preserve"> 
26. Кемені конструкциялау</w:t>
      </w:r>
    </w:p>
    <w:bookmarkEnd w:id="161"/>
    <w:bookmarkStart w:name="z787" w:id="162"/>
    <w:p>
      <w:pPr>
        <w:spacing w:after="0"/>
        <w:ind w:left="0"/>
        <w:jc w:val="both"/>
      </w:pPr>
      <w:r>
        <w:rPr>
          <w:rFonts w:ascii="Times New Roman"/>
          <w:b w:val="false"/>
          <w:i w:val="false"/>
          <w:color w:val="000000"/>
          <w:sz w:val="28"/>
        </w:rPr>
        <w:t>
      705. Корпус байланысының қалыңдығы осы Қағидаға </w:t>
      </w:r>
      <w:r>
        <w:rPr>
          <w:rFonts w:ascii="Times New Roman"/>
          <w:b w:val="false"/>
          <w:i w:val="false"/>
          <w:color w:val="000000"/>
          <w:sz w:val="28"/>
        </w:rPr>
        <w:t>95-қосымшада</w:t>
      </w:r>
      <w:r>
        <w:rPr>
          <w:rFonts w:ascii="Times New Roman"/>
          <w:b w:val="false"/>
          <w:i w:val="false"/>
          <w:color w:val="000000"/>
          <w:sz w:val="28"/>
        </w:rPr>
        <w:t xml:space="preserve"> көрсетілгеннен кем болмау қажет.</w:t>
      </w:r>
      <w:r>
        <w:br/>
      </w:r>
      <w:r>
        <w:rPr>
          <w:rFonts w:ascii="Times New Roman"/>
          <w:b w:val="false"/>
          <w:i w:val="false"/>
          <w:color w:val="000000"/>
          <w:sz w:val="28"/>
        </w:rPr>
        <w:t>
</w:t>
      </w:r>
      <w:r>
        <w:rPr>
          <w:rFonts w:ascii="Times New Roman"/>
          <w:b w:val="false"/>
          <w:i w:val="false"/>
          <w:color w:val="000000"/>
          <w:sz w:val="28"/>
        </w:rPr>
        <w:t>
      706. Қозғалтқыш астында іргетастарды орнату ауданындағы, еспелі біліктердің кронштейндерін бекіту және су өлшегіш жерлердегі сыртқы қаптаманың табақшалары, сондай-ақ күшейтілген механикалық тозуға душар ететін табақшалар 40% кем болмайтындай қалыңдатылады.</w:t>
      </w:r>
      <w:r>
        <w:br/>
      </w:r>
      <w:r>
        <w:rPr>
          <w:rFonts w:ascii="Times New Roman"/>
          <w:b w:val="false"/>
          <w:i w:val="false"/>
          <w:color w:val="000000"/>
          <w:sz w:val="28"/>
        </w:rPr>
        <w:t>
</w:t>
      </w:r>
      <w:r>
        <w:rPr>
          <w:rFonts w:ascii="Times New Roman"/>
          <w:b w:val="false"/>
          <w:i w:val="false"/>
          <w:color w:val="000000"/>
          <w:sz w:val="28"/>
        </w:rPr>
        <w:t>
      707. Жиынтықтың бос қабырғалар аралығының арақашықтығы (шпация) қаптама қалыңдығы 3 мм және басқа жағдайлар 400 мм кем емес кезінде 300 мм аспау қажет.</w:t>
      </w:r>
      <w:r>
        <w:br/>
      </w:r>
      <w:r>
        <w:rPr>
          <w:rFonts w:ascii="Times New Roman"/>
          <w:b w:val="false"/>
          <w:i w:val="false"/>
          <w:color w:val="000000"/>
          <w:sz w:val="28"/>
        </w:rPr>
        <w:t>
</w:t>
      </w:r>
      <w:r>
        <w:rPr>
          <w:rFonts w:ascii="Times New Roman"/>
          <w:b w:val="false"/>
          <w:i w:val="false"/>
          <w:color w:val="000000"/>
          <w:sz w:val="28"/>
        </w:rPr>
        <w:t>
      708. Рамалық шпангоуттар аралығының арақашықтығы 300 мм дейінгі және басқа жағдайларда 1500 мм шпация кезінде 1200 мм аспау қажет.</w:t>
      </w:r>
      <w:r>
        <w:br/>
      </w:r>
      <w:r>
        <w:rPr>
          <w:rFonts w:ascii="Times New Roman"/>
          <w:b w:val="false"/>
          <w:i w:val="false"/>
          <w:color w:val="000000"/>
          <w:sz w:val="28"/>
        </w:rPr>
        <w:t>
</w:t>
      </w:r>
      <w:r>
        <w:rPr>
          <w:rFonts w:ascii="Times New Roman"/>
          <w:b w:val="false"/>
          <w:i w:val="false"/>
          <w:color w:val="000000"/>
          <w:sz w:val="28"/>
        </w:rPr>
        <w:t>
      709. Кильсондар аралығының, сондай-ақ кильсон және борт немесе бойлық аралықтар аралығының арақашықтығы екі түпсіз кемелерде және 2000 мм екі түпті кемелерде 1500 мм аспау қажет.</w:t>
      </w:r>
      <w:r>
        <w:br/>
      </w:r>
      <w:r>
        <w:rPr>
          <w:rFonts w:ascii="Times New Roman"/>
          <w:b w:val="false"/>
          <w:i w:val="false"/>
          <w:color w:val="000000"/>
          <w:sz w:val="28"/>
        </w:rPr>
        <w:t>
</w:t>
      </w:r>
      <w:r>
        <w:rPr>
          <w:rFonts w:ascii="Times New Roman"/>
          <w:b w:val="false"/>
          <w:i w:val="false"/>
          <w:color w:val="000000"/>
          <w:sz w:val="28"/>
        </w:rPr>
        <w:t>
      710. Скеганың төменгі жиегінде қаптаманы қалыңдату жолымен немесе арнайы нығайтуды орнатумен күшейтілу қажет.</w:t>
      </w:r>
      <w:r>
        <w:br/>
      </w:r>
      <w:r>
        <w:rPr>
          <w:rFonts w:ascii="Times New Roman"/>
          <w:b w:val="false"/>
          <w:i w:val="false"/>
          <w:color w:val="000000"/>
          <w:sz w:val="28"/>
        </w:rPr>
        <w:t>
      Күшейту қалыңдығы скега қаптамасының екі еселенген қалыңдығынан кем болмау қажет.</w:t>
      </w:r>
      <w:r>
        <w:br/>
      </w:r>
      <w:r>
        <w:rPr>
          <w:rFonts w:ascii="Times New Roman"/>
          <w:b w:val="false"/>
          <w:i w:val="false"/>
          <w:color w:val="000000"/>
          <w:sz w:val="28"/>
        </w:rPr>
        <w:t>
      Тек қана тұщы суда пайдаланылатын кемелерде болат нығайтушы заттарды орнатуға рұқсат етіледі.</w:t>
      </w:r>
      <w:r>
        <w:br/>
      </w:r>
      <w:r>
        <w:rPr>
          <w:rFonts w:ascii="Times New Roman"/>
          <w:b w:val="false"/>
          <w:i w:val="false"/>
          <w:color w:val="000000"/>
          <w:sz w:val="28"/>
        </w:rPr>
        <w:t>
</w:t>
      </w:r>
      <w:r>
        <w:rPr>
          <w:rFonts w:ascii="Times New Roman"/>
          <w:b w:val="false"/>
          <w:i w:val="false"/>
          <w:color w:val="000000"/>
          <w:sz w:val="28"/>
        </w:rPr>
        <w:t>
      711. Отырғызу кезінде жолаушылар жиналуы мүмкін ауданда қаттылықты ұлғайту бойынша шаралар қабылдау қажет. Бұл аудандағы палуба қалыңдығы 3 мм кем болмау қажет.</w:t>
      </w:r>
      <w:r>
        <w:br/>
      </w:r>
      <w:r>
        <w:rPr>
          <w:rFonts w:ascii="Times New Roman"/>
          <w:b w:val="false"/>
          <w:i w:val="false"/>
          <w:color w:val="000000"/>
          <w:sz w:val="28"/>
        </w:rPr>
        <w:t>
</w:t>
      </w:r>
      <w:r>
        <w:rPr>
          <w:rFonts w:ascii="Times New Roman"/>
          <w:b w:val="false"/>
          <w:i w:val="false"/>
          <w:color w:val="000000"/>
          <w:sz w:val="28"/>
        </w:rPr>
        <w:t>
      712. Жиі орналасқан терезе тіліктері болғанда, қондырмада оның дуалдарында екі шеткі участкі қарастырылу қажет (алдыңғы жағы және артқы жағы).</w:t>
      </w:r>
      <w:r>
        <w:br/>
      </w:r>
      <w:r>
        <w:rPr>
          <w:rFonts w:ascii="Times New Roman"/>
          <w:b w:val="false"/>
          <w:i w:val="false"/>
          <w:color w:val="000000"/>
          <w:sz w:val="28"/>
        </w:rPr>
        <w:t>
      Осы участкілердің әрқайсысының ұзындығы терезе тіліктері биіктігінен 20% ға кем болмай асу қажет.</w:t>
      </w:r>
    </w:p>
    <w:bookmarkEnd w:id="162"/>
    <w:bookmarkStart w:name="z795" w:id="163"/>
    <w:p>
      <w:pPr>
        <w:spacing w:after="0"/>
        <w:ind w:left="0"/>
        <w:jc w:val="left"/>
      </w:pPr>
      <w:r>
        <w:rPr>
          <w:rFonts w:ascii="Times New Roman"/>
          <w:b/>
          <w:i w:val="false"/>
          <w:color w:val="000000"/>
        </w:rPr>
        <w:t xml:space="preserve"> 
27. Дірілдік беріктілік және корпус дірілінің нормалары § 1. Жалпы талаптар</w:t>
      </w:r>
    </w:p>
    <w:bookmarkEnd w:id="163"/>
    <w:bookmarkStart w:name="z796" w:id="164"/>
    <w:p>
      <w:pPr>
        <w:spacing w:after="0"/>
        <w:ind w:left="0"/>
        <w:jc w:val="both"/>
      </w:pPr>
      <w:r>
        <w:rPr>
          <w:rFonts w:ascii="Times New Roman"/>
          <w:b w:val="false"/>
          <w:i w:val="false"/>
          <w:color w:val="000000"/>
          <w:sz w:val="28"/>
        </w:rPr>
        <w:t>
      713. Діріл есебі кемелік техникалық құралдар және қозғалу кешенінің жұмысымен шақырылатын еркін тербелістердің жиілігін анықтау және оларды кері итергіш күшпен салыстыру жолымен резонанстың болмауын тексеруге жинақталады</w:t>
      </w:r>
      <w:r>
        <w:br/>
      </w:r>
      <w:r>
        <w:rPr>
          <w:rFonts w:ascii="Times New Roman"/>
          <w:b w:val="false"/>
          <w:i w:val="false"/>
          <w:color w:val="000000"/>
          <w:sz w:val="28"/>
        </w:rPr>
        <w:t>
      Тексеруге жататындар:</w:t>
      </w:r>
      <w:r>
        <w:br/>
      </w:r>
      <w:r>
        <w:rPr>
          <w:rFonts w:ascii="Times New Roman"/>
          <w:b w:val="false"/>
          <w:i w:val="false"/>
          <w:color w:val="000000"/>
          <w:sz w:val="28"/>
        </w:rPr>
        <w:t>
      1) кеменің толық жүкті және бос есепті жүктеме жағдайлары үшін корпустың жалпы тік тербелісі;</w:t>
      </w:r>
      <w:r>
        <w:br/>
      </w:r>
      <w:r>
        <w:rPr>
          <w:rFonts w:ascii="Times New Roman"/>
          <w:b w:val="false"/>
          <w:i w:val="false"/>
          <w:color w:val="000000"/>
          <w:sz w:val="28"/>
        </w:rPr>
        <w:t>
      2) жиынтықтың, қабырға қаттылығының және сыртқы қаптама пластинінің, палубалар және аралықтардың жергілікті тербелістері.</w:t>
      </w:r>
      <w:r>
        <w:br/>
      </w:r>
      <w:r>
        <w:rPr>
          <w:rFonts w:ascii="Times New Roman"/>
          <w:b w:val="false"/>
          <w:i w:val="false"/>
          <w:color w:val="000000"/>
          <w:sz w:val="28"/>
        </w:rPr>
        <w:t>
</w:t>
      </w:r>
      <w:r>
        <w:rPr>
          <w:rFonts w:ascii="Times New Roman"/>
          <w:b w:val="false"/>
          <w:i w:val="false"/>
          <w:color w:val="000000"/>
          <w:sz w:val="28"/>
        </w:rPr>
        <w:t>
      714. Жергілікті тербелістерді тексеру мынадай аудандар үшін міндетті:</w:t>
      </w:r>
      <w:r>
        <w:br/>
      </w:r>
      <w:r>
        <w:rPr>
          <w:rFonts w:ascii="Times New Roman"/>
          <w:b w:val="false"/>
          <w:i w:val="false"/>
          <w:color w:val="000000"/>
          <w:sz w:val="28"/>
        </w:rPr>
        <w:t>
      1) қозғалу кешені ауданындағы түп;</w:t>
      </w:r>
      <w:r>
        <w:br/>
      </w:r>
      <w:r>
        <w:rPr>
          <w:rFonts w:ascii="Times New Roman"/>
          <w:b w:val="false"/>
          <w:i w:val="false"/>
          <w:color w:val="000000"/>
          <w:sz w:val="28"/>
        </w:rPr>
        <w:t>
      2) қозғалтқыштарды және желдеткіштерді орнату ауданындағы түп.</w:t>
      </w:r>
    </w:p>
    <w:bookmarkEnd w:id="164"/>
    <w:bookmarkStart w:name="z798" w:id="165"/>
    <w:p>
      <w:pPr>
        <w:spacing w:after="0"/>
        <w:ind w:left="0"/>
        <w:jc w:val="left"/>
      </w:pPr>
      <w:r>
        <w:rPr>
          <w:rFonts w:ascii="Times New Roman"/>
          <w:b/>
          <w:i w:val="false"/>
          <w:color w:val="000000"/>
        </w:rPr>
        <w:t xml:space="preserve"> 
§ 2. Жалпы және жергілікті діріл есебі</w:t>
      </w:r>
    </w:p>
    <w:bookmarkEnd w:id="165"/>
    <w:bookmarkStart w:name="z799" w:id="166"/>
    <w:p>
      <w:pPr>
        <w:spacing w:after="0"/>
        <w:ind w:left="0"/>
        <w:jc w:val="both"/>
      </w:pPr>
      <w:r>
        <w:rPr>
          <w:rFonts w:ascii="Times New Roman"/>
          <w:b w:val="false"/>
          <w:i w:val="false"/>
          <w:color w:val="000000"/>
          <w:sz w:val="28"/>
        </w:rPr>
        <w:t>
      715. Жалпы діріл есептерінде Кеме қатынасытіркелімімен келісілген жүзу режиміндегі және қалқу режиміндегі әдіспен кеменің бірінші, екінші, және жоғарғы екпінінді корпусының еркін тербелісінің жиілігі анықталады. Бұл жиіліктер негізгі пайдаланушы режимдегі мыналарға тең сандық кері итеруші күш жиілігінен өзгешеленуі керек:</w:t>
      </w:r>
      <w:r>
        <w:br/>
      </w:r>
      <w:r>
        <w:rPr>
          <w:rFonts w:ascii="Times New Roman"/>
          <w:b w:val="false"/>
          <w:i w:val="false"/>
          <w:color w:val="000000"/>
          <w:sz w:val="28"/>
        </w:rPr>
        <w:t>
      1) жылжығыш роторының айналу жиілігіне;</w:t>
      </w:r>
      <w:r>
        <w:br/>
      </w:r>
      <w:r>
        <w:rPr>
          <w:rFonts w:ascii="Times New Roman"/>
          <w:b w:val="false"/>
          <w:i w:val="false"/>
          <w:color w:val="000000"/>
          <w:sz w:val="28"/>
        </w:rPr>
        <w:t>
      2) жылжығыш ротордың оның қалақтарының санына көбейтілген айналу жиілігіне;</w:t>
      </w:r>
      <w:r>
        <w:br/>
      </w:r>
      <w:r>
        <w:rPr>
          <w:rFonts w:ascii="Times New Roman"/>
          <w:b w:val="false"/>
          <w:i w:val="false"/>
          <w:color w:val="000000"/>
          <w:sz w:val="28"/>
        </w:rPr>
        <w:t>
      3) қозғалтқыштың иінді білігінің айналу жиілігі;</w:t>
      </w:r>
      <w:r>
        <w:br/>
      </w:r>
      <w:r>
        <w:rPr>
          <w:rFonts w:ascii="Times New Roman"/>
          <w:b w:val="false"/>
          <w:i w:val="false"/>
          <w:color w:val="000000"/>
          <w:sz w:val="28"/>
        </w:rPr>
        <w:t>
      4) иінді біліктің бір айналымындағы тұтану санына көбейтілген қозғалтқыштың иінді білігінің айналу жиілігі;</w:t>
      </w:r>
      <w:r>
        <w:br/>
      </w:r>
      <w:r>
        <w:rPr>
          <w:rFonts w:ascii="Times New Roman"/>
          <w:b w:val="false"/>
          <w:i w:val="false"/>
          <w:color w:val="000000"/>
          <w:sz w:val="28"/>
        </w:rPr>
        <w:t>
      5) оның қалақтарының санына көбейтілген желдеткіштің айналу жиілігі.</w:t>
      </w:r>
      <w:r>
        <w:br/>
      </w:r>
      <w:r>
        <w:rPr>
          <w:rFonts w:ascii="Times New Roman"/>
          <w:b w:val="false"/>
          <w:i w:val="false"/>
          <w:color w:val="000000"/>
          <w:sz w:val="28"/>
        </w:rPr>
        <w:t>
</w:t>
      </w:r>
      <w:r>
        <w:rPr>
          <w:rFonts w:ascii="Times New Roman"/>
          <w:b w:val="false"/>
          <w:i w:val="false"/>
          <w:color w:val="000000"/>
          <w:sz w:val="28"/>
        </w:rPr>
        <w:t>
      716. Жобалаушымен қабылданған жиілік өзгешелігі жалпы діріл амплитудасы рұқсат етілгеннен аспайтынын көрсететін есеппен негізделуі қажет.</w:t>
      </w:r>
      <w:r>
        <w:br/>
      </w:r>
      <w:r>
        <w:rPr>
          <w:rFonts w:ascii="Times New Roman"/>
          <w:b w:val="false"/>
          <w:i w:val="false"/>
          <w:color w:val="000000"/>
          <w:sz w:val="28"/>
        </w:rPr>
        <w:t>
</w:t>
      </w:r>
      <w:r>
        <w:rPr>
          <w:rFonts w:ascii="Times New Roman"/>
          <w:b w:val="false"/>
          <w:i w:val="false"/>
          <w:color w:val="000000"/>
          <w:sz w:val="28"/>
        </w:rPr>
        <w:t>
      717. Бірінші, екінші және жоғарғы екпін корпусының еркін тербелісінің жиілігі басты кемеде эксперименталды айқындалу қажет.</w:t>
      </w:r>
      <w:r>
        <w:br/>
      </w:r>
      <w:r>
        <w:rPr>
          <w:rFonts w:ascii="Times New Roman"/>
          <w:b w:val="false"/>
          <w:i w:val="false"/>
          <w:color w:val="000000"/>
          <w:sz w:val="28"/>
        </w:rPr>
        <w:t>
</w:t>
      </w:r>
      <w:r>
        <w:rPr>
          <w:rFonts w:ascii="Times New Roman"/>
          <w:b w:val="false"/>
          <w:i w:val="false"/>
          <w:color w:val="000000"/>
          <w:sz w:val="28"/>
        </w:rPr>
        <w:t>
      718. Корпустың жекелеген конструкцияларының бірінші екпінінің еркін тербілісінің жиілігінің резонансын болдырмау үшін негізгі пайдаланушы режимдегі кері итергіш күш жиілігінен асу қажет (кеменің қалқу және жүзу режиміндегі жүрісінде):</w:t>
      </w:r>
      <w:r>
        <w:br/>
      </w:r>
      <w:r>
        <w:rPr>
          <w:rFonts w:ascii="Times New Roman"/>
          <w:b w:val="false"/>
          <w:i w:val="false"/>
          <w:color w:val="000000"/>
          <w:sz w:val="28"/>
        </w:rPr>
        <w:t>
      1) артқы жақты ұшындағы корпустың пластині және түптің қабырға қаттылығы үшін – тисініше 50 және 30% кем емес; жылжытқыш роторының айналу жиілігіне;</w:t>
      </w:r>
      <w:r>
        <w:br/>
      </w:r>
      <w:r>
        <w:rPr>
          <w:rFonts w:ascii="Times New Roman"/>
          <w:b w:val="false"/>
          <w:i w:val="false"/>
          <w:color w:val="000000"/>
          <w:sz w:val="28"/>
        </w:rPr>
        <w:t>
      2) басты қозғалтқыштарды орнату ауданындағы пластин және қабырға қаттылығы үшін - тиісінше 50 және 30% кем емес иінді біліктің айналу жиілігі және басты қозғалтқыштардың иінді білігінің екі еселенген айналу жиілігі.</w:t>
      </w:r>
      <w:r>
        <w:br/>
      </w:r>
      <w:r>
        <w:rPr>
          <w:rFonts w:ascii="Times New Roman"/>
          <w:b w:val="false"/>
          <w:i w:val="false"/>
          <w:color w:val="000000"/>
          <w:sz w:val="28"/>
        </w:rPr>
        <w:t>
</w:t>
      </w:r>
      <w:r>
        <w:rPr>
          <w:rFonts w:ascii="Times New Roman"/>
          <w:b w:val="false"/>
          <w:i w:val="false"/>
          <w:color w:val="000000"/>
          <w:sz w:val="28"/>
        </w:rPr>
        <w:t>
      719. Пластин және қабырға қаттылығының еркін тербелісінің айналу жиілігі мыналарға тең сандық кері итергіш күштен өзгешеленуі қажет:</w:t>
      </w:r>
      <w:r>
        <w:br/>
      </w:r>
      <w:r>
        <w:rPr>
          <w:rFonts w:ascii="Times New Roman"/>
          <w:b w:val="false"/>
          <w:i w:val="false"/>
          <w:color w:val="000000"/>
          <w:sz w:val="28"/>
        </w:rPr>
        <w:t>
      1) артқы жақты ұшында – жылжытқыш роторының айналу жиілігінің оның қалақ санына туындысы;</w:t>
      </w:r>
      <w:r>
        <w:br/>
      </w:r>
      <w:r>
        <w:rPr>
          <w:rFonts w:ascii="Times New Roman"/>
          <w:b w:val="false"/>
          <w:i w:val="false"/>
          <w:color w:val="000000"/>
          <w:sz w:val="28"/>
        </w:rPr>
        <w:t>
      2) басты қозғалтқыштарды орнату ауданында – иінді біліктің бір айналымындағы тұтанғыш санына қозғалтқыштың иінді білігінің айналу жиілігі туындысы;</w:t>
      </w:r>
      <w:r>
        <w:br/>
      </w:r>
      <w:r>
        <w:rPr>
          <w:rFonts w:ascii="Times New Roman"/>
          <w:b w:val="false"/>
          <w:i w:val="false"/>
          <w:color w:val="000000"/>
          <w:sz w:val="28"/>
        </w:rPr>
        <w:t>
      3) желдеткіштерді орнату ауданында – оның қалақ санына желдеткіштің айналу жиілігінің туындысы.</w:t>
      </w:r>
      <w:r>
        <w:br/>
      </w:r>
      <w:r>
        <w:rPr>
          <w:rFonts w:ascii="Times New Roman"/>
          <w:b w:val="false"/>
          <w:i w:val="false"/>
          <w:color w:val="000000"/>
          <w:sz w:val="28"/>
        </w:rPr>
        <w:t>
</w:t>
      </w:r>
      <w:r>
        <w:rPr>
          <w:rFonts w:ascii="Times New Roman"/>
          <w:b w:val="false"/>
          <w:i w:val="false"/>
          <w:color w:val="000000"/>
          <w:sz w:val="28"/>
        </w:rPr>
        <w:t>
      720. Жобалаушы қабылданған еркін тербеліс жиілігінің кері итергіш күш (осы Қағиданың 719-тармағы) жиілігінен өзгешелігі, амплитудалар діріл кезінде рұқсат етілген мәннен аспайтынын көрсететін мәжбүрлі діріл есебімен негізделеді (осы Қағиданың 726-тармағы).</w:t>
      </w:r>
      <w:r>
        <w:br/>
      </w:r>
      <w:r>
        <w:rPr>
          <w:rFonts w:ascii="Times New Roman"/>
          <w:b w:val="false"/>
          <w:i w:val="false"/>
          <w:color w:val="000000"/>
          <w:sz w:val="28"/>
        </w:rPr>
        <w:t>
</w:t>
      </w:r>
      <w:r>
        <w:rPr>
          <w:rFonts w:ascii="Times New Roman"/>
          <w:b w:val="false"/>
          <w:i w:val="false"/>
          <w:color w:val="000000"/>
          <w:sz w:val="28"/>
        </w:rPr>
        <w:t>
      721. Рамалық жиынтыққа тірелген және аралық бос жиынтыққа немесе қабырға қаттылығына нығайтылмаған пластиннің еркін тербелісінің жиілігі, Гц, осы Қағиданың 277, 278 және 279 формулалары бойынша анықталады.</w:t>
      </w:r>
      <w:r>
        <w:br/>
      </w:r>
      <w:r>
        <w:rPr>
          <w:rFonts w:ascii="Times New Roman"/>
          <w:b w:val="false"/>
          <w:i w:val="false"/>
          <w:color w:val="000000"/>
          <w:sz w:val="28"/>
        </w:rPr>
        <w:t>
</w:t>
      </w:r>
      <w:r>
        <w:rPr>
          <w:rFonts w:ascii="Times New Roman"/>
          <w:b w:val="false"/>
          <w:i w:val="false"/>
          <w:color w:val="000000"/>
          <w:sz w:val="28"/>
        </w:rPr>
        <w:t>
      722. Рамалық жиынтыққа тірелген және аралық бос жиынтыққа немесе қабырға қаттылығына нығайтылған пластиннің еркін тербелісінің жиілігі, Гц, осы Қағиданың 281 және 516 формулалары бойынша анықталады.</w:t>
      </w:r>
      <w:r>
        <w:br/>
      </w:r>
      <w:r>
        <w:rPr>
          <w:rFonts w:ascii="Times New Roman"/>
          <w:b w:val="false"/>
          <w:i w:val="false"/>
          <w:color w:val="000000"/>
          <w:sz w:val="28"/>
        </w:rPr>
        <w:t>
</w:t>
      </w:r>
      <w:r>
        <w:rPr>
          <w:rFonts w:ascii="Times New Roman"/>
          <w:b w:val="false"/>
          <w:i w:val="false"/>
          <w:color w:val="000000"/>
          <w:sz w:val="28"/>
        </w:rPr>
        <w:t>
      723. Пластинмен өзара қарым қатынасынсыз анықталатын аралық бос жиынтықтың немесе қабырға қаттылығының еркін тербелісінің жиілігі, Гц, осы Қағиданың 515-тармағы формуласы бойынша есептеледі.</w:t>
      </w:r>
      <w:r>
        <w:br/>
      </w:r>
      <w:r>
        <w:rPr>
          <w:rFonts w:ascii="Times New Roman"/>
          <w:b w:val="false"/>
          <w:i w:val="false"/>
          <w:color w:val="000000"/>
          <w:sz w:val="28"/>
        </w:rPr>
        <w:t>
</w:t>
      </w:r>
      <w:r>
        <w:rPr>
          <w:rFonts w:ascii="Times New Roman"/>
          <w:b w:val="false"/>
          <w:i w:val="false"/>
          <w:color w:val="000000"/>
          <w:sz w:val="28"/>
        </w:rPr>
        <w:t>
      724. Осы Қағиданың 657-тармағына сәйкес басты кемелерді сынау кезінде жылжытқыштардан, қозғалтқыштардан, желдеткіштерден мерзімді кері итергіш күшін толқындармен динамикалық қарым қатынасты күштер және с.с. және Кеме қатынасы тіркелімімен келісілген бағдарлама бойынша таралу аудандарында эксперименталды анықтау қарастырылу қажет. Сынау нәтижелері Кеме қатынасы тіркеліміне ұсынылу қажет.</w:t>
      </w:r>
    </w:p>
    <w:bookmarkEnd w:id="166"/>
    <w:bookmarkStart w:name="z809" w:id="167"/>
    <w:p>
      <w:pPr>
        <w:spacing w:after="0"/>
        <w:ind w:left="0"/>
        <w:jc w:val="left"/>
      </w:pPr>
      <w:r>
        <w:rPr>
          <w:rFonts w:ascii="Times New Roman"/>
          <w:b/>
          <w:i w:val="false"/>
          <w:color w:val="000000"/>
        </w:rPr>
        <w:t xml:space="preserve"> 
§ 3. Діріл қалыпы</w:t>
      </w:r>
    </w:p>
    <w:bookmarkEnd w:id="167"/>
    <w:bookmarkStart w:name="z810" w:id="168"/>
    <w:p>
      <w:pPr>
        <w:spacing w:after="0"/>
        <w:ind w:left="0"/>
        <w:jc w:val="both"/>
      </w:pPr>
      <w:r>
        <w:rPr>
          <w:rFonts w:ascii="Times New Roman"/>
          <w:b w:val="false"/>
          <w:i w:val="false"/>
          <w:color w:val="000000"/>
          <w:sz w:val="28"/>
        </w:rPr>
        <w:t>
      725. Артқы жақты ұштардағы рұқсат етілетін діріл амплитудалары осы Қағиданың 295 формуласы бойынша есептелген мәннен аспау қажет.</w:t>
      </w:r>
      <w:r>
        <w:br/>
      </w:r>
      <w:r>
        <w:rPr>
          <w:rFonts w:ascii="Times New Roman"/>
          <w:b w:val="false"/>
          <w:i w:val="false"/>
          <w:color w:val="000000"/>
          <w:sz w:val="28"/>
        </w:rPr>
        <w:t>
</w:t>
      </w:r>
      <w:r>
        <w:rPr>
          <w:rFonts w:ascii="Times New Roman"/>
          <w:b w:val="false"/>
          <w:i w:val="false"/>
          <w:color w:val="000000"/>
          <w:sz w:val="28"/>
        </w:rPr>
        <w:t>
      726. Корпус пластинінің және қондырма орталығындағы рұқсат етілетін діріл амплитудалары мына формула бойынша анықталған мәндерден аспау қажет:</w:t>
      </w:r>
      <w:r>
        <w:br/>
      </w:r>
      <w:r>
        <w:rPr>
          <w:rFonts w:ascii="Times New Roman"/>
          <w:b w:val="false"/>
          <w:i w:val="false"/>
          <w:color w:val="000000"/>
          <w:sz w:val="28"/>
        </w:rPr>
        <w:t>
                        A</w:t>
      </w:r>
      <w:r>
        <w:rPr>
          <w:rFonts w:ascii="Times New Roman"/>
          <w:b w:val="false"/>
          <w:i w:val="false"/>
          <w:color w:val="000000"/>
          <w:vertAlign w:val="subscript"/>
        </w:rPr>
        <w:t>д</w:t>
      </w:r>
      <w:r>
        <w:rPr>
          <w:rFonts w:ascii="Times New Roman"/>
          <w:b w:val="false"/>
          <w:i w:val="false"/>
          <w:color w:val="000000"/>
          <w:sz w:val="28"/>
        </w:rPr>
        <w:t xml:space="preserve"> = k(a/ 100t)</w:t>
      </w:r>
      <w:r>
        <w:rPr>
          <w:rFonts w:ascii="Times New Roman"/>
          <w:b w:val="false"/>
          <w:i w:val="false"/>
          <w:color w:val="000000"/>
          <w:vertAlign w:val="superscript"/>
        </w:rPr>
        <w:t>2</w:t>
      </w:r>
      <w:r>
        <w:rPr>
          <w:rFonts w:ascii="Times New Roman"/>
          <w:b w:val="false"/>
          <w:i w:val="false"/>
          <w:color w:val="000000"/>
          <w:sz w:val="28"/>
        </w:rPr>
        <w:t>t,                   (410)</w:t>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мыналарға тең коэффициент:</w:t>
      </w:r>
      <w:r>
        <w:br/>
      </w:r>
      <w:r>
        <w:rPr>
          <w:rFonts w:ascii="Times New Roman"/>
          <w:b w:val="false"/>
          <w:i w:val="false"/>
          <w:color w:val="000000"/>
          <w:sz w:val="28"/>
        </w:rPr>
        <w:t>
      контур бойынша жалпы екі жақты тігіспен пісірілген немесе жиынтыққа тойтарылған пастин үшін - 2,90;</w:t>
      </w:r>
      <w:r>
        <w:br/>
      </w:r>
      <w:r>
        <w:rPr>
          <w:rFonts w:ascii="Times New Roman"/>
          <w:b w:val="false"/>
          <w:i w:val="false"/>
          <w:color w:val="000000"/>
          <w:sz w:val="28"/>
        </w:rPr>
        <w:t>
      контур бойынша жалпы бір жақты немесе екі жақты тігіспен пісірілген пластин үшін - 1,45;</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пластиннің қысқа жағы, см.</w:t>
      </w:r>
      <w:r>
        <w:br/>
      </w:r>
      <w:r>
        <w:rPr>
          <w:rFonts w:ascii="Times New Roman"/>
          <w:b w:val="false"/>
          <w:i w:val="false"/>
          <w:color w:val="000000"/>
          <w:sz w:val="28"/>
        </w:rPr>
        <w:t>
</w:t>
      </w:r>
      <w:r>
        <w:rPr>
          <w:rFonts w:ascii="Times New Roman"/>
          <w:b w:val="false"/>
          <w:i/>
          <w:color w:val="000000"/>
          <w:sz w:val="28"/>
        </w:rPr>
        <w:t>      t -</w:t>
      </w:r>
      <w:r>
        <w:rPr>
          <w:rFonts w:ascii="Times New Roman"/>
          <w:b w:val="false"/>
          <w:i w:val="false"/>
          <w:color w:val="000000"/>
          <w:sz w:val="28"/>
        </w:rPr>
        <w:t xml:space="preserve"> пластин қалыңдығы, см.</w:t>
      </w:r>
      <w:r>
        <w:br/>
      </w:r>
      <w:r>
        <w:rPr>
          <w:rFonts w:ascii="Times New Roman"/>
          <w:b w:val="false"/>
          <w:i w:val="false"/>
          <w:color w:val="000000"/>
          <w:sz w:val="28"/>
        </w:rPr>
        <w:t>
</w:t>
      </w:r>
      <w:r>
        <w:rPr>
          <w:rFonts w:ascii="Times New Roman"/>
          <w:b w:val="false"/>
          <w:i w:val="false"/>
          <w:color w:val="000000"/>
          <w:sz w:val="28"/>
        </w:rPr>
        <w:t>
      727. Жиынтық дірілі мүмкін деп саналады, егер өлшенген амплитуда бойынша өлшенген немесе есептелген ең үлкен кернеу 20 МПа аспаса.</w:t>
      </w:r>
    </w:p>
    <w:bookmarkEnd w:id="168"/>
    <w:bookmarkStart w:name="z813" w:id="169"/>
    <w:p>
      <w:pPr>
        <w:spacing w:after="0"/>
        <w:ind w:left="0"/>
        <w:jc w:val="left"/>
      </w:pPr>
      <w:r>
        <w:rPr>
          <w:rFonts w:ascii="Times New Roman"/>
          <w:b/>
          <w:i w:val="false"/>
          <w:color w:val="000000"/>
        </w:rPr>
        <w:t xml:space="preserve"> 
28. Әуе жастығының икемді қоршауы беріктілік нормасы және конструкцияға қойылатын талаптар § 1. Жалпы ережелер</w:t>
      </w:r>
    </w:p>
    <w:bookmarkEnd w:id="169"/>
    <w:bookmarkStart w:name="z814" w:id="170"/>
    <w:p>
      <w:pPr>
        <w:spacing w:after="0"/>
        <w:ind w:left="0"/>
        <w:jc w:val="both"/>
      </w:pPr>
      <w:r>
        <w:rPr>
          <w:rFonts w:ascii="Times New Roman"/>
          <w:b w:val="false"/>
          <w:i w:val="false"/>
          <w:color w:val="000000"/>
          <w:sz w:val="28"/>
        </w:rPr>
        <w:t>
      728. Осы тараудың талаптары Кеме қатынасы тіркелімі мақұлдаған клеепрошитті, болат және шегелеген жалғауларды қолданумен резеңке маталы материалдан дайындалған ішкі жүзу СВП скег және мафитті икемді ауа жастығына қоршауына қолданылады.</w:t>
      </w:r>
      <w:r>
        <w:br/>
      </w:r>
      <w:r>
        <w:rPr>
          <w:rFonts w:ascii="Times New Roman"/>
          <w:b w:val="false"/>
          <w:i w:val="false"/>
          <w:color w:val="000000"/>
          <w:sz w:val="28"/>
        </w:rPr>
        <w:t>
</w:t>
      </w:r>
      <w:r>
        <w:rPr>
          <w:rFonts w:ascii="Times New Roman"/>
          <w:b w:val="false"/>
          <w:i w:val="false"/>
          <w:color w:val="000000"/>
          <w:sz w:val="28"/>
        </w:rPr>
        <w:t>
      729. ГО түйіндісін бастапқы сатысында CВП-ны тапсырмаға сәйкес жобалау және өлшемдерін таңдау, техникалық құрылымы, сонымен қатар ГО материалдарының физика-механикалық сипаттамасы туралы деректер және ұқсас кемелерді жобалау және пайдалану тәжірибесін қоса істеп шығарылады.</w:t>
      </w:r>
      <w:r>
        <w:br/>
      </w:r>
      <w:r>
        <w:rPr>
          <w:rFonts w:ascii="Times New Roman"/>
          <w:b w:val="false"/>
          <w:i w:val="false"/>
          <w:color w:val="000000"/>
          <w:sz w:val="28"/>
        </w:rPr>
        <w:t>
</w:t>
      </w:r>
      <w:r>
        <w:rPr>
          <w:rFonts w:ascii="Times New Roman"/>
          <w:b w:val="false"/>
          <w:i w:val="false"/>
          <w:color w:val="000000"/>
          <w:sz w:val="28"/>
        </w:rPr>
        <w:t>
      730. Техникалық шешімнің принципті жаңалығымен ерекшеленетін ГО конструкциясы үшін Кеме қатынасы тіркелімі бойынша болжамданған пайдалану тәртібі немесе материалдарын таңдау ГО тәжірибелі комплекті сынау және әзірлеу қарастырылуы қажет.</w:t>
      </w:r>
      <w:r>
        <w:br/>
      </w:r>
      <w:r>
        <w:rPr>
          <w:rFonts w:ascii="Times New Roman"/>
          <w:b w:val="false"/>
          <w:i w:val="false"/>
          <w:color w:val="000000"/>
          <w:sz w:val="28"/>
        </w:rPr>
        <w:t>
      Кеме қатынасы тіркелімімен келісілген программа бойынша ГО қызметі үшін шекті мерзімі көрсетілген пайдалану шартында тәжірибелі ГО комплекті бас СПВ топтамасында сынау өтуі қажет.</w:t>
      </w:r>
      <w:r>
        <w:br/>
      </w:r>
      <w:r>
        <w:rPr>
          <w:rFonts w:ascii="Times New Roman"/>
          <w:b w:val="false"/>
          <w:i w:val="false"/>
          <w:color w:val="000000"/>
          <w:sz w:val="28"/>
        </w:rPr>
        <w:t>
</w:t>
      </w:r>
      <w:r>
        <w:rPr>
          <w:rFonts w:ascii="Times New Roman"/>
          <w:b w:val="false"/>
          <w:i w:val="false"/>
          <w:color w:val="000000"/>
          <w:sz w:val="28"/>
        </w:rPr>
        <w:t>
      731. Кеме қатынасы тіркелімімен келісу бойынша ГО конструкциясына тиімді нұсқаны таңдау және ол үшін әзірлеуге материалдарды таңдау мақсатында екі және оданда тәжірибелі ГО комплектінің тәжірибелі таңдау және мақсатқа әзірленуі расталуы мүмкін.</w:t>
      </w:r>
      <w:r>
        <w:br/>
      </w:r>
      <w:r>
        <w:rPr>
          <w:rFonts w:ascii="Times New Roman"/>
          <w:b w:val="false"/>
          <w:i w:val="false"/>
          <w:color w:val="000000"/>
          <w:sz w:val="28"/>
        </w:rPr>
        <w:t>
      Материал маркасын таңдауда пайдалану шартында бір шама қоры бар материалдарға артық көру керек (СВП қозғалысы амфибитті режимінде абразисті тозу және шаршаған кезінде ұзақ суға келуде, мұнай өнімін, күн радиациясы, төменгі және жоғарғы температурасы).</w:t>
      </w:r>
      <w:r>
        <w:br/>
      </w:r>
      <w:r>
        <w:rPr>
          <w:rFonts w:ascii="Times New Roman"/>
          <w:b w:val="false"/>
          <w:i w:val="false"/>
          <w:color w:val="000000"/>
          <w:sz w:val="28"/>
        </w:rPr>
        <w:t>
</w:t>
      </w:r>
      <w:r>
        <w:rPr>
          <w:rFonts w:ascii="Times New Roman"/>
          <w:b w:val="false"/>
          <w:i w:val="false"/>
          <w:color w:val="000000"/>
          <w:sz w:val="28"/>
        </w:rPr>
        <w:t>
      732. ГО техникалық жағдайын анықтау нәтижесі және тәжірибелі пайдалану кезінде сынау хаттамасы, конструкция талабының түзетуі үшін және статистикалық деректерді өңдеу негізінде ГО беріктілігінің нормасы Кеме қатынасының тіркеліміне ұсынылуы қажет.</w:t>
      </w:r>
      <w:r>
        <w:br/>
      </w:r>
      <w:r>
        <w:rPr>
          <w:rFonts w:ascii="Times New Roman"/>
          <w:b w:val="false"/>
          <w:i w:val="false"/>
          <w:color w:val="000000"/>
          <w:sz w:val="28"/>
        </w:rPr>
        <w:t>
</w:t>
      </w:r>
      <w:r>
        <w:rPr>
          <w:rFonts w:ascii="Times New Roman"/>
          <w:b w:val="false"/>
          <w:i w:val="false"/>
          <w:color w:val="000000"/>
          <w:sz w:val="28"/>
        </w:rPr>
        <w:t>
      733. ГО конструкциясы мынадай талаптарға сәйкес келуі қажет:</w:t>
      </w:r>
      <w:r>
        <w:br/>
      </w:r>
      <w:r>
        <w:rPr>
          <w:rFonts w:ascii="Times New Roman"/>
          <w:b w:val="false"/>
          <w:i w:val="false"/>
          <w:color w:val="000000"/>
          <w:sz w:val="28"/>
        </w:rPr>
        <w:t>
      1) қарастырылған қызмет көрсету мерзім (қорында) шегінде пайдалану шартында ГО сенімді жұмысты қамтамасыз ету;</w:t>
      </w:r>
      <w:r>
        <w:br/>
      </w:r>
      <w:r>
        <w:rPr>
          <w:rFonts w:ascii="Times New Roman"/>
          <w:b w:val="false"/>
          <w:i w:val="false"/>
          <w:color w:val="000000"/>
          <w:sz w:val="28"/>
        </w:rPr>
        <w:t>
      2) ГО бекітулерінің металдары коррозияға қарсы ерітінді немесе коррозияға қарсы жабудан әзірленуі қажет;</w:t>
      </w:r>
      <w:r>
        <w:br/>
      </w:r>
      <w:r>
        <w:rPr>
          <w:rFonts w:ascii="Times New Roman"/>
          <w:b w:val="false"/>
          <w:i w:val="false"/>
          <w:color w:val="000000"/>
          <w:sz w:val="28"/>
        </w:rPr>
        <w:t>
      3) мүмкіндігі бойынша технологиялық, қызмет көрсету үшін жеңіл қол жеткізу, жинақтау және бөлшектеу және ауыстыру мүмкіндігін қамтамасыз ету немесе ақау элементтерін жөндеу және заводтан тыс шарты бөлшегі болуы;</w:t>
      </w:r>
      <w:r>
        <w:br/>
      </w:r>
      <w:r>
        <w:rPr>
          <w:rFonts w:ascii="Times New Roman"/>
          <w:b w:val="false"/>
          <w:i w:val="false"/>
          <w:color w:val="000000"/>
          <w:sz w:val="28"/>
        </w:rPr>
        <w:t>
      4) қауіпсіз қолдану және ГО бүліну мүмкіндігін азайту үшін түзу экранның үстінде булану режимінде оның формасы және конструкциясы әуе жастығының қажетті биіктігін қамтамасыз ету қажет және СВП берілген беріктілік сипаттамасы, сондай-ақ монолитті бекіту түйіндісінде және полотнищ стык да ауаның ағулары қарастырылмаған майысу өзгерістерін рұқсат етпеу.</w:t>
      </w:r>
    </w:p>
    <w:bookmarkEnd w:id="170"/>
    <w:bookmarkStart w:name="z820" w:id="171"/>
    <w:p>
      <w:pPr>
        <w:spacing w:after="0"/>
        <w:ind w:left="0"/>
        <w:jc w:val="left"/>
      </w:pPr>
      <w:r>
        <w:rPr>
          <w:rFonts w:ascii="Times New Roman"/>
          <w:b/>
          <w:i w:val="false"/>
          <w:color w:val="000000"/>
        </w:rPr>
        <w:t xml:space="preserve"> 
§ 2. Икемді қоршаулардың беріктілік нормасы және есептері</w:t>
      </w:r>
    </w:p>
    <w:bookmarkEnd w:id="171"/>
    <w:bookmarkStart w:name="z821" w:id="172"/>
    <w:p>
      <w:pPr>
        <w:spacing w:after="0"/>
        <w:ind w:left="0"/>
        <w:jc w:val="both"/>
      </w:pPr>
      <w:r>
        <w:rPr>
          <w:rFonts w:ascii="Times New Roman"/>
          <w:b w:val="false"/>
          <w:i w:val="false"/>
          <w:color w:val="000000"/>
          <w:sz w:val="28"/>
        </w:rPr>
        <w:t>
      734. ГО конструкциясының негізгі элементтерінің жалпы беріктілігі ішкі артық қысым ықпалына ұшыраған, жұмсақ қабықша кернеуі есебінің әдісіне сәйкестігі тексерілуі қажет.</w:t>
      </w:r>
      <w:r>
        <w:br/>
      </w:r>
      <w:r>
        <w:rPr>
          <w:rFonts w:ascii="Times New Roman"/>
          <w:b w:val="false"/>
          <w:i w:val="false"/>
          <w:color w:val="000000"/>
          <w:sz w:val="28"/>
        </w:rPr>
        <w:t>
</w:t>
      </w:r>
      <w:r>
        <w:rPr>
          <w:rFonts w:ascii="Times New Roman"/>
          <w:b w:val="false"/>
          <w:i w:val="false"/>
          <w:color w:val="000000"/>
          <w:sz w:val="28"/>
        </w:rPr>
        <w:t>
      735. ГО беріктілік шарты формуламен анықталады:</w:t>
      </w:r>
      <w:r>
        <w:br/>
      </w:r>
      <w:r>
        <w:rPr>
          <w:rFonts w:ascii="Times New Roman"/>
          <w:b w:val="false"/>
          <w:i w:val="false"/>
          <w:color w:val="000000"/>
          <w:sz w:val="28"/>
        </w:rPr>
        <w:t xml:space="preserve">
                        Т </w:t>
      </w:r>
      <w:r>
        <w:rPr>
          <w:rFonts w:ascii="Times New Roman"/>
          <w:b w:val="false"/>
          <w:i w:val="false"/>
          <w:color w:val="000000"/>
          <w:sz w:val="28"/>
          <w:u w:val="single"/>
        </w:rPr>
        <w:t>&lt;</w:t>
      </w:r>
      <w:r>
        <w:rPr>
          <w:rFonts w:ascii="Times New Roman"/>
          <w:b w:val="false"/>
          <w:i w:val="false"/>
          <w:color w:val="000000"/>
          <w:sz w:val="28"/>
        </w:rPr>
        <w:t xml:space="preserve"> Т</w:t>
      </w:r>
      <w:r>
        <w:rPr>
          <w:rFonts w:ascii="Times New Roman"/>
          <w:b w:val="false"/>
          <w:i w:val="false"/>
          <w:color w:val="000000"/>
          <w:vertAlign w:val="subscript"/>
        </w:rPr>
        <w:t>доп</w:t>
      </w:r>
      <w:r>
        <w:rPr>
          <w:rFonts w:ascii="Times New Roman"/>
          <w:b w:val="false"/>
          <w:i w:val="false"/>
          <w:color w:val="000000"/>
          <w:sz w:val="28"/>
        </w:rPr>
        <w:t>,                            (411)</w:t>
      </w:r>
      <w:r>
        <w:br/>
      </w:r>
      <w:r>
        <w:rPr>
          <w:rFonts w:ascii="Times New Roman"/>
          <w:b w:val="false"/>
          <w:i w:val="false"/>
          <w:color w:val="000000"/>
          <w:sz w:val="28"/>
        </w:rPr>
        <w:t>
      Мұндағы Т -есепті кернеу,</w:t>
      </w:r>
      <w:r>
        <w:br/>
      </w:r>
      <w:r>
        <w:rPr>
          <w:rFonts w:ascii="Times New Roman"/>
          <w:b w:val="false"/>
          <w:i w:val="false"/>
          <w:color w:val="000000"/>
          <w:sz w:val="28"/>
        </w:rPr>
        <w:t>
      Т</w:t>
      </w:r>
      <w:r>
        <w:rPr>
          <w:rFonts w:ascii="Times New Roman"/>
          <w:b w:val="false"/>
          <w:i w:val="false"/>
          <w:color w:val="000000"/>
          <w:vertAlign w:val="subscript"/>
        </w:rPr>
        <w:t>доп</w:t>
      </w:r>
      <w:r>
        <w:rPr>
          <w:rFonts w:ascii="Times New Roman"/>
          <w:b w:val="false"/>
          <w:i w:val="false"/>
          <w:color w:val="000000"/>
          <w:sz w:val="28"/>
        </w:rPr>
        <w:t xml:space="preserve"> - ГО бөлігіндегі рұқсат етілетін кернеу.</w:t>
      </w:r>
      <w:r>
        <w:br/>
      </w:r>
      <w:r>
        <w:rPr>
          <w:rFonts w:ascii="Times New Roman"/>
          <w:b w:val="false"/>
          <w:i w:val="false"/>
          <w:color w:val="000000"/>
          <w:sz w:val="28"/>
        </w:rPr>
        <w:t>
</w:t>
      </w:r>
      <w:r>
        <w:rPr>
          <w:rFonts w:ascii="Times New Roman"/>
          <w:b w:val="false"/>
          <w:i w:val="false"/>
          <w:color w:val="000000"/>
          <w:sz w:val="28"/>
        </w:rPr>
        <w:t>
      736. ГО материалында СВП жобалау сатысында рұқсат етілетін кернеу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доп </w:t>
      </w:r>
      <w:r>
        <w:rPr>
          <w:rFonts w:ascii="Times New Roman"/>
          <w:b w:val="false"/>
          <w:i w:val="false"/>
          <w:color w:val="000000"/>
          <w:sz w:val="28"/>
        </w:rPr>
        <w:t>= mR</w:t>
      </w:r>
      <w:r>
        <w:rPr>
          <w:rFonts w:ascii="Times New Roman"/>
          <w:b w:val="false"/>
          <w:i w:val="false"/>
          <w:color w:val="000000"/>
          <w:vertAlign w:val="subscript"/>
        </w:rPr>
        <w:t>еН</w:t>
      </w:r>
      <w:r>
        <w:rPr>
          <w:rFonts w:ascii="Times New Roman"/>
          <w:b w:val="false"/>
          <w:i w:val="false"/>
          <w:color w:val="000000"/>
          <w:sz w:val="28"/>
        </w:rPr>
        <w:t>,                         (412)</w:t>
      </w:r>
      <w:r>
        <w:br/>
      </w:r>
      <w:r>
        <w:rPr>
          <w:rFonts w:ascii="Times New Roman"/>
          <w:b w:val="false"/>
          <w:i w:val="false"/>
          <w:color w:val="000000"/>
          <w:sz w:val="28"/>
        </w:rPr>
        <w:t>
      Мұндағы R</w:t>
      </w:r>
      <w:r>
        <w:rPr>
          <w:rFonts w:ascii="Times New Roman"/>
          <w:b w:val="false"/>
          <w:i w:val="false"/>
          <w:color w:val="000000"/>
          <w:vertAlign w:val="subscript"/>
        </w:rPr>
        <w:t>еН</w:t>
      </w:r>
      <w:r>
        <w:rPr>
          <w:rFonts w:ascii="Times New Roman"/>
          <w:b w:val="false"/>
          <w:i w:val="false"/>
          <w:color w:val="000000"/>
          <w:sz w:val="28"/>
        </w:rPr>
        <w:t xml:space="preserve"> – жарылу кезіндегі ГО материалының шекті беріктілігі, кН/см,</w:t>
      </w:r>
      <w:r>
        <w:br/>
      </w:r>
      <w:r>
        <w:rPr>
          <w:rFonts w:ascii="Times New Roman"/>
          <w:b w:val="false"/>
          <w:i w:val="false"/>
          <w:color w:val="000000"/>
          <w:sz w:val="28"/>
        </w:rPr>
        <w:t>
      m – ГО жинақтау кезінде технологиялық рұқсат етуде материалдың беріктілігін азайту коэффициенті, осы Қағидаға </w:t>
      </w:r>
      <w:r>
        <w:rPr>
          <w:rFonts w:ascii="Times New Roman"/>
          <w:b w:val="false"/>
          <w:i w:val="false"/>
          <w:color w:val="000000"/>
          <w:sz w:val="28"/>
        </w:rPr>
        <w:t>96-қосымшаға</w:t>
      </w:r>
      <w:r>
        <w:rPr>
          <w:rFonts w:ascii="Times New Roman"/>
          <w:b w:val="false"/>
          <w:i w:val="false"/>
          <w:color w:val="000000"/>
          <w:sz w:val="28"/>
        </w:rPr>
        <w:t xml:space="preserve"> сәйкес белгіленуі қажет, пайдалануда материалдың табиғи ескіруі және тозуы.</w:t>
      </w:r>
      <w:r>
        <w:br/>
      </w:r>
      <w:r>
        <w:rPr>
          <w:rFonts w:ascii="Times New Roman"/>
          <w:b w:val="false"/>
          <w:i w:val="false"/>
          <w:color w:val="000000"/>
          <w:sz w:val="28"/>
        </w:rPr>
        <w:t>
</w:t>
      </w:r>
      <w:r>
        <w:rPr>
          <w:rFonts w:ascii="Times New Roman"/>
          <w:b w:val="false"/>
          <w:i w:val="false"/>
          <w:color w:val="000000"/>
          <w:sz w:val="28"/>
        </w:rPr>
        <w:t>
      737. Осы Қағидаға </w:t>
      </w:r>
      <w:r>
        <w:rPr>
          <w:rFonts w:ascii="Times New Roman"/>
          <w:b w:val="false"/>
          <w:i w:val="false"/>
          <w:color w:val="000000"/>
          <w:sz w:val="28"/>
        </w:rPr>
        <w:t>96-қосымшаға</w:t>
      </w:r>
      <w:r>
        <w:rPr>
          <w:rFonts w:ascii="Times New Roman"/>
          <w:b w:val="false"/>
          <w:i w:val="false"/>
          <w:color w:val="000000"/>
          <w:sz w:val="28"/>
        </w:rPr>
        <w:t xml:space="preserve"> сәйкес белгіленуге қажет ГО жобалау сатысында базалық есепті жағдайда n, жүктемеге жөнінде динамикалық жүктеме коэффициенті.</w:t>
      </w:r>
      <w:r>
        <w:br/>
      </w:r>
      <w:r>
        <w:rPr>
          <w:rFonts w:ascii="Times New Roman"/>
          <w:b w:val="false"/>
          <w:i w:val="false"/>
          <w:color w:val="000000"/>
          <w:sz w:val="28"/>
        </w:rPr>
        <w:t>
</w:t>
      </w:r>
      <w:r>
        <w:rPr>
          <w:rFonts w:ascii="Times New Roman"/>
          <w:b w:val="false"/>
          <w:i w:val="false"/>
          <w:color w:val="000000"/>
          <w:sz w:val="28"/>
        </w:rPr>
        <w:t>
      738. Негізгі есепті жағдай деп саналады:</w:t>
      </w:r>
      <w:r>
        <w:br/>
      </w:r>
      <w:r>
        <w:rPr>
          <w:rFonts w:ascii="Times New Roman"/>
          <w:b w:val="false"/>
          <w:i w:val="false"/>
          <w:color w:val="000000"/>
          <w:sz w:val="28"/>
        </w:rPr>
        <w:t>
      1) СВП тік экран үстіндегі кіруінсіз және ауытқудың жоғында булану (базалық жағдай);</w:t>
      </w:r>
      <w:r>
        <w:br/>
      </w:r>
      <w:r>
        <w:rPr>
          <w:rFonts w:ascii="Times New Roman"/>
          <w:b w:val="false"/>
          <w:i w:val="false"/>
          <w:color w:val="000000"/>
          <w:sz w:val="28"/>
        </w:rPr>
        <w:t xml:space="preserve">
      2) ауа жастығының тең биіктігінде: </w:t>
      </w:r>
      <w:r>
        <w:rPr>
          <w:rFonts w:ascii="Times New Roman"/>
          <w:b w:val="false"/>
          <w:i/>
          <w:color w:val="000000"/>
          <w:sz w:val="28"/>
        </w:rPr>
        <w:t>2Z = h</w:t>
      </w:r>
      <w:r>
        <w:rPr>
          <w:rFonts w:ascii="Times New Roman"/>
          <w:b w:val="false"/>
          <w:i w:val="false"/>
          <w:color w:val="000000"/>
          <w:vertAlign w:val="subscript"/>
        </w:rPr>
        <w:t>вn</w:t>
      </w:r>
      <w:r>
        <w:rPr>
          <w:rFonts w:ascii="Times New Roman"/>
          <w:b w:val="false"/>
          <w:i w:val="false"/>
          <w:color w:val="000000"/>
          <w:sz w:val="28"/>
        </w:rPr>
        <w:t> ауытқу кезінде су бетімен өзара қатынас және серпу жүрісінде булану режимі;</w:t>
      </w:r>
      <w:r>
        <w:br/>
      </w:r>
      <w:r>
        <w:rPr>
          <w:rFonts w:ascii="Times New Roman"/>
          <w:b w:val="false"/>
          <w:i w:val="false"/>
          <w:color w:val="000000"/>
          <w:sz w:val="28"/>
        </w:rPr>
        <w:t>
      3) булану режимінде ГО жобасында контурға қатысты көлденең бағдар және бар бойлықтың кедергімен байланысы.</w:t>
      </w:r>
      <w:r>
        <w:br/>
      </w:r>
      <w:r>
        <w:rPr>
          <w:rFonts w:ascii="Times New Roman"/>
          <w:b w:val="false"/>
          <w:i w:val="false"/>
          <w:color w:val="000000"/>
          <w:sz w:val="28"/>
        </w:rPr>
        <w:t>
</w:t>
      </w:r>
      <w:r>
        <w:rPr>
          <w:rFonts w:ascii="Times New Roman"/>
          <w:b w:val="false"/>
          <w:i w:val="false"/>
          <w:color w:val="000000"/>
          <w:sz w:val="28"/>
        </w:rPr>
        <w:t>
      739. n және m коэффициенттерінің мағынаны анықтау тәжірибелі деректер және СВП пайдалану ұзақтығы статистикалық есебімен жасап шығарылады.</w:t>
      </w:r>
    </w:p>
    <w:bookmarkEnd w:id="172"/>
    <w:bookmarkStart w:name="z827" w:id="173"/>
    <w:p>
      <w:pPr>
        <w:spacing w:after="0"/>
        <w:ind w:left="0"/>
        <w:jc w:val="left"/>
      </w:pPr>
      <w:r>
        <w:rPr>
          <w:rFonts w:ascii="Times New Roman"/>
          <w:b/>
          <w:i w:val="false"/>
          <w:color w:val="000000"/>
        </w:rPr>
        <w:t xml:space="preserve"> 
§ 3. Монолиттың есептілік беріктігі (базалық жағдай) </w:t>
      </w:r>
    </w:p>
    <w:bookmarkEnd w:id="173"/>
    <w:bookmarkStart w:name="z828" w:id="174"/>
    <w:p>
      <w:pPr>
        <w:spacing w:after="0"/>
        <w:ind w:left="0"/>
        <w:jc w:val="both"/>
      </w:pPr>
      <w:r>
        <w:rPr>
          <w:rFonts w:ascii="Times New Roman"/>
          <w:b w:val="false"/>
          <w:i w:val="false"/>
          <w:color w:val="000000"/>
          <w:sz w:val="28"/>
        </w:rPr>
        <w:t>
      740. Монолитпен екі ярусты ГО қабықша бетіндегі толық контурда, төменгі және жоғарғы бекіту нәтижесінде СВП корпусында тұйықталған сондай–ақ СВП нұсқасына сәйкес келетін ГО құрамындағы үрмелі скег түсіндіріледі.</w:t>
      </w:r>
      <w:r>
        <w:br/>
      </w:r>
      <w:r>
        <w:rPr>
          <w:rFonts w:ascii="Times New Roman"/>
          <w:b w:val="false"/>
          <w:i w:val="false"/>
          <w:color w:val="000000"/>
          <w:sz w:val="28"/>
        </w:rPr>
        <w:t>
</w:t>
      </w:r>
      <w:r>
        <w:rPr>
          <w:rFonts w:ascii="Times New Roman"/>
          <w:b w:val="false"/>
          <w:i w:val="false"/>
          <w:color w:val="000000"/>
          <w:sz w:val="28"/>
        </w:rPr>
        <w:t>
      741. Монолит қабықшасының сыртқы бұтақты кернеуі (қоршаған атмосфераның шекарасында) жүріссіз булану тәртібінде (базалық есептілік жағдай)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м </w:t>
      </w: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r</w:t>
      </w:r>
      <w:r>
        <w:rPr>
          <w:rFonts w:ascii="Times New Roman"/>
          <w:b w:val="false"/>
          <w:i w:val="false"/>
          <w:color w:val="000000"/>
          <w:vertAlign w:val="subscript"/>
        </w:rPr>
        <w:t>н</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(413)</w:t>
      </w:r>
      <w:r>
        <w:br/>
      </w:r>
      <w:r>
        <w:rPr>
          <w:rFonts w:ascii="Times New Roman"/>
          <w:b w:val="false"/>
          <w:i w:val="false"/>
          <w:color w:val="000000"/>
          <w:sz w:val="28"/>
        </w:rPr>
        <w:t>
      мұндағы Т</w:t>
      </w:r>
      <w:r>
        <w:rPr>
          <w:rFonts w:ascii="Times New Roman"/>
          <w:b w:val="false"/>
          <w:i w:val="false"/>
          <w:color w:val="000000"/>
          <w:vertAlign w:val="subscript"/>
        </w:rPr>
        <w:t>м</w:t>
      </w:r>
      <w:r>
        <w:rPr>
          <w:rFonts w:ascii="Times New Roman"/>
          <w:b w:val="false"/>
          <w:i w:val="false"/>
          <w:color w:val="000000"/>
          <w:sz w:val="28"/>
        </w:rPr>
        <w:t xml:space="preserve"> – монолит қабықшасының сыртқы бұтағы материалындағы есептілік керіліс, кН/см;</w:t>
      </w:r>
      <w:r>
        <w:br/>
      </w:r>
      <w:r>
        <w:rPr>
          <w:rFonts w:ascii="Times New Roman"/>
          <w:b w:val="false"/>
          <w:i w:val="false"/>
          <w:color w:val="000000"/>
          <w:sz w:val="28"/>
        </w:rPr>
        <w:t>
      Р</w:t>
      </w:r>
      <w:r>
        <w:rPr>
          <w:rFonts w:ascii="Times New Roman"/>
          <w:b w:val="false"/>
          <w:i w:val="false"/>
          <w:color w:val="000000"/>
          <w:vertAlign w:val="subscript"/>
        </w:rPr>
        <w:t>м</w:t>
      </w:r>
      <w:r>
        <w:rPr>
          <w:rFonts w:ascii="Times New Roman"/>
          <w:b w:val="false"/>
          <w:i w:val="false"/>
          <w:color w:val="000000"/>
          <w:sz w:val="28"/>
        </w:rPr>
        <w:t xml:space="preserve"> – қуаттылығындағы қысым (ресивере), кПа;</w:t>
      </w:r>
      <w:r>
        <w:br/>
      </w:r>
      <w:r>
        <w:rPr>
          <w:rFonts w:ascii="Times New Roman"/>
          <w:b w:val="false"/>
          <w:i w:val="false"/>
          <w:color w:val="000000"/>
          <w:sz w:val="28"/>
        </w:rPr>
        <w:t>
      r</w:t>
      </w:r>
      <w:r>
        <w:rPr>
          <w:rFonts w:ascii="Times New Roman"/>
          <w:b w:val="false"/>
          <w:i w:val="false"/>
          <w:color w:val="000000"/>
          <w:vertAlign w:val="subscript"/>
        </w:rPr>
        <w:t>н</w:t>
      </w:r>
      <w:r>
        <w:rPr>
          <w:rFonts w:ascii="Times New Roman"/>
          <w:b w:val="false"/>
          <w:i w:val="false"/>
          <w:color w:val="000000"/>
          <w:sz w:val="28"/>
        </w:rPr>
        <w:t xml:space="preserve"> – монолит қабықшасының сыртқы бұтағының қисықтық радиусы, см.</w:t>
      </w:r>
      <w:r>
        <w:br/>
      </w:r>
      <w:r>
        <w:rPr>
          <w:rFonts w:ascii="Times New Roman"/>
          <w:b w:val="false"/>
          <w:i w:val="false"/>
          <w:color w:val="000000"/>
          <w:sz w:val="28"/>
        </w:rPr>
        <w:t>
      ГО монолитінің қабықшасының тең шартына сәйкес қабықшаның ішкі (толық ауа жастығы шекарасында) бұтағындағы керілісі сыртқы бұтақша керілісіне тең болуы қажет.</w:t>
      </w:r>
      <w:r>
        <w:br/>
      </w:r>
      <w:r>
        <w:rPr>
          <w:rFonts w:ascii="Times New Roman"/>
          <w:b w:val="false"/>
          <w:i w:val="false"/>
          <w:color w:val="000000"/>
          <w:sz w:val="28"/>
        </w:rPr>
        <w:t>
</w:t>
      </w:r>
      <w:r>
        <w:rPr>
          <w:rFonts w:ascii="Times New Roman"/>
          <w:b w:val="false"/>
          <w:i w:val="false"/>
          <w:color w:val="000000"/>
          <w:sz w:val="28"/>
        </w:rPr>
        <w:t>
      742. СВп қозғалысы кезінде толқында монолиттің цилиндрлі аймағындағы қабықшасындағы ең үлкен керіліс (1 және 2 есептілік жағдай)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м </w:t>
      </w:r>
      <w:r>
        <w:rPr>
          <w:rFonts w:ascii="Times New Roman"/>
          <w:b w:val="false"/>
          <w:i w:val="false"/>
          <w:color w:val="000000"/>
          <w:sz w:val="28"/>
        </w:rPr>
        <w:t>= nР</w:t>
      </w:r>
      <w:r>
        <w:rPr>
          <w:rFonts w:ascii="Times New Roman"/>
          <w:b w:val="false"/>
          <w:i w:val="false"/>
          <w:color w:val="000000"/>
          <w:vertAlign w:val="subscript"/>
        </w:rPr>
        <w:t xml:space="preserve">м </w:t>
      </w:r>
      <w:r>
        <w:rPr>
          <w:rFonts w:ascii="Times New Roman"/>
          <w:b w:val="false"/>
          <w:i w:val="false"/>
          <w:color w:val="000000"/>
          <w:sz w:val="28"/>
        </w:rPr>
        <w:t>r</w:t>
      </w:r>
      <w:r>
        <w:rPr>
          <w:rFonts w:ascii="Times New Roman"/>
          <w:b w:val="false"/>
          <w:i w:val="false"/>
          <w:color w:val="000000"/>
          <w:vertAlign w:val="subscript"/>
        </w:rPr>
        <w:t xml:space="preserve">н </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(414)</w:t>
      </w:r>
      <w:r>
        <w:br/>
      </w:r>
      <w:r>
        <w:rPr>
          <w:rFonts w:ascii="Times New Roman"/>
          <w:b w:val="false"/>
          <w:i w:val="false"/>
          <w:color w:val="000000"/>
          <w:sz w:val="28"/>
        </w:rPr>
        <w:t>
      мұндағы n –әрбір есепті жағдайда жақын түп тұлғаны сынау нәтижесі бойынша анықталатын, ал түп тұлға болмаған жағдайда осы Қағиданың </w:t>
      </w:r>
      <w:r>
        <w:rPr>
          <w:rFonts w:ascii="Times New Roman"/>
          <w:b w:val="false"/>
          <w:i w:val="false"/>
          <w:color w:val="000000"/>
          <w:sz w:val="28"/>
        </w:rPr>
        <w:t>96-қосымшасына</w:t>
      </w:r>
      <w:r>
        <w:rPr>
          <w:rFonts w:ascii="Times New Roman"/>
          <w:b w:val="false"/>
          <w:i w:val="false"/>
          <w:color w:val="000000"/>
          <w:sz w:val="28"/>
        </w:rPr>
        <w:t xml:space="preserve"> сәйкес қысымды көтеру коэффициенті.</w:t>
      </w:r>
      <w:r>
        <w:br/>
      </w:r>
      <w:r>
        <w:rPr>
          <w:rFonts w:ascii="Times New Roman"/>
          <w:b w:val="false"/>
          <w:i w:val="false"/>
          <w:color w:val="000000"/>
          <w:sz w:val="28"/>
        </w:rPr>
        <w:t>
</w:t>
      </w:r>
      <w:r>
        <w:rPr>
          <w:rFonts w:ascii="Times New Roman"/>
          <w:b w:val="false"/>
          <w:i w:val="false"/>
          <w:color w:val="000000"/>
          <w:sz w:val="28"/>
        </w:rPr>
        <w:t>
      743. Монолит қабықшасының тороидальный (мұрындық және артқы жақты бұрыштық секцияларда) аймағындағы ең үлкен керіліс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м </w:t>
      </w:r>
      <w:r>
        <w:rPr>
          <w:rFonts w:ascii="Times New Roman"/>
          <w:b w:val="false"/>
          <w:i w:val="false"/>
          <w:color w:val="000000"/>
          <w:sz w:val="28"/>
        </w:rPr>
        <w:t>= 1,5 nР</w:t>
      </w:r>
      <w:r>
        <w:rPr>
          <w:rFonts w:ascii="Times New Roman"/>
          <w:b w:val="false"/>
          <w:i w:val="false"/>
          <w:color w:val="000000"/>
          <w:vertAlign w:val="subscript"/>
        </w:rPr>
        <w:t xml:space="preserve">м </w:t>
      </w:r>
      <w:r>
        <w:rPr>
          <w:rFonts w:ascii="Times New Roman"/>
          <w:b w:val="false"/>
          <w:i w:val="false"/>
          <w:color w:val="000000"/>
          <w:sz w:val="28"/>
        </w:rPr>
        <w:t>r</w:t>
      </w:r>
      <w:r>
        <w:rPr>
          <w:rFonts w:ascii="Times New Roman"/>
          <w:b w:val="false"/>
          <w:i w:val="false"/>
          <w:color w:val="000000"/>
          <w:vertAlign w:val="subscript"/>
        </w:rPr>
        <w:t xml:space="preserve">н </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(415)</w:t>
      </w:r>
    </w:p>
    <w:bookmarkEnd w:id="174"/>
    <w:bookmarkStart w:name="z832" w:id="175"/>
    <w:p>
      <w:pPr>
        <w:spacing w:after="0"/>
        <w:ind w:left="0"/>
        <w:jc w:val="left"/>
      </w:pPr>
      <w:r>
        <w:rPr>
          <w:rFonts w:ascii="Times New Roman"/>
          <w:b/>
          <w:i w:val="false"/>
          <w:color w:val="000000"/>
        </w:rPr>
        <w:t xml:space="preserve"> 
§ 4. Жартылай монолиттың есептілік беріктігі</w:t>
      </w:r>
    </w:p>
    <w:bookmarkEnd w:id="175"/>
    <w:bookmarkStart w:name="z833" w:id="176"/>
    <w:p>
      <w:pPr>
        <w:spacing w:after="0"/>
        <w:ind w:left="0"/>
        <w:jc w:val="both"/>
      </w:pPr>
      <w:r>
        <w:rPr>
          <w:rFonts w:ascii="Times New Roman"/>
          <w:b w:val="false"/>
          <w:i w:val="false"/>
          <w:color w:val="000000"/>
          <w:sz w:val="28"/>
        </w:rPr>
        <w:t>      744. Жоғарғы бекіту нәтижесінде СВП корпусымен түйіскен пондық емес сұлбаның жартылай монолит ретінде екі ярустың ГО жоғарғы ярусы қабықшасы түсіндіріледі.</w:t>
      </w:r>
      <w:r>
        <w:br/>
      </w:r>
      <w:r>
        <w:rPr>
          <w:rFonts w:ascii="Times New Roman"/>
          <w:b w:val="false"/>
          <w:i w:val="false"/>
          <w:color w:val="000000"/>
          <w:sz w:val="28"/>
        </w:rPr>
        <w:t>
      745. Цилиндрлі участкелердегі қабықшадағы кернеу жартылай монолиті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пм </w:t>
      </w:r>
      <w:r>
        <w:rPr>
          <w:rFonts w:ascii="Times New Roman"/>
          <w:b w:val="false"/>
          <w:i w:val="false"/>
          <w:color w:val="000000"/>
          <w:sz w:val="28"/>
        </w:rPr>
        <w:t>= nР</w:t>
      </w:r>
      <w:r>
        <w:rPr>
          <w:rFonts w:ascii="Times New Roman"/>
          <w:b w:val="false"/>
          <w:i w:val="false"/>
          <w:color w:val="000000"/>
          <w:vertAlign w:val="subscript"/>
        </w:rPr>
        <w:t xml:space="preserve">п </w:t>
      </w:r>
      <w:r>
        <w:rPr>
          <w:rFonts w:ascii="Times New Roman"/>
          <w:b w:val="false"/>
          <w:i w:val="false"/>
          <w:color w:val="000000"/>
          <w:sz w:val="28"/>
        </w:rPr>
        <w:t>r</w:t>
      </w:r>
      <w:r>
        <w:rPr>
          <w:rFonts w:ascii="Times New Roman"/>
          <w:b w:val="false"/>
          <w:i w:val="false"/>
          <w:color w:val="000000"/>
          <w:vertAlign w:val="subscript"/>
        </w:rPr>
        <w:t xml:space="preserve">н </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(416)</w:t>
      </w:r>
      <w:r>
        <w:br/>
      </w:r>
      <w:r>
        <w:rPr>
          <w:rFonts w:ascii="Times New Roman"/>
          <w:b w:val="false"/>
          <w:i w:val="false"/>
          <w:color w:val="000000"/>
          <w:sz w:val="28"/>
        </w:rPr>
        <w:t>
      Мұндағы Р</w:t>
      </w:r>
      <w:r>
        <w:rPr>
          <w:rFonts w:ascii="Times New Roman"/>
          <w:b w:val="false"/>
          <w:i w:val="false"/>
          <w:color w:val="000000"/>
          <w:vertAlign w:val="subscript"/>
        </w:rPr>
        <w:t>п</w:t>
      </w:r>
      <w:r>
        <w:rPr>
          <w:rFonts w:ascii="Times New Roman"/>
          <w:b w:val="false"/>
          <w:i w:val="false"/>
          <w:color w:val="000000"/>
          <w:sz w:val="28"/>
        </w:rPr>
        <w:t xml:space="preserve"> – ауа жастығы қуысындағы қысым, кПа.</w:t>
      </w:r>
      <w:r>
        <w:br/>
      </w:r>
      <w:r>
        <w:rPr>
          <w:rFonts w:ascii="Times New Roman"/>
          <w:b w:val="false"/>
          <w:i w:val="false"/>
          <w:color w:val="000000"/>
          <w:sz w:val="28"/>
        </w:rPr>
        <w:t>
      746. Торо тәрізді участкелердегі ең көп кернеу монолиттінің қабықшасы (мұрындық секция және тағамдық бұрыштық секциялар)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пм </w:t>
      </w:r>
      <w:r>
        <w:rPr>
          <w:rFonts w:ascii="Times New Roman"/>
          <w:b w:val="false"/>
          <w:i w:val="false"/>
          <w:color w:val="000000"/>
          <w:sz w:val="28"/>
        </w:rPr>
        <w:t>= 1,5nР</w:t>
      </w:r>
      <w:r>
        <w:rPr>
          <w:rFonts w:ascii="Times New Roman"/>
          <w:b w:val="false"/>
          <w:i w:val="false"/>
          <w:color w:val="000000"/>
          <w:vertAlign w:val="subscript"/>
        </w:rPr>
        <w:t xml:space="preserve">п </w:t>
      </w:r>
      <w:r>
        <w:rPr>
          <w:rFonts w:ascii="Times New Roman"/>
          <w:b w:val="false"/>
          <w:i w:val="false"/>
          <w:color w:val="000000"/>
          <w:sz w:val="28"/>
        </w:rPr>
        <w:t>r</w:t>
      </w:r>
      <w:r>
        <w:rPr>
          <w:rFonts w:ascii="Times New Roman"/>
          <w:b w:val="false"/>
          <w:i w:val="false"/>
          <w:color w:val="000000"/>
          <w:vertAlign w:val="subscript"/>
        </w:rPr>
        <w:t xml:space="preserve">н </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(417)</w:t>
      </w:r>
    </w:p>
    <w:bookmarkEnd w:id="176"/>
    <w:bookmarkStart w:name="z834" w:id="177"/>
    <w:p>
      <w:pPr>
        <w:spacing w:after="0"/>
        <w:ind w:left="0"/>
        <w:jc w:val="left"/>
      </w:pPr>
      <w:r>
        <w:rPr>
          <w:rFonts w:ascii="Times New Roman"/>
          <w:b/>
          <w:i w:val="false"/>
          <w:color w:val="000000"/>
        </w:rPr>
        <w:t xml:space="preserve"> 
§ 5. Түсірім элементінің беріктілік есебі</w:t>
      </w:r>
    </w:p>
    <w:bookmarkEnd w:id="177"/>
    <w:bookmarkStart w:name="z835" w:id="178"/>
    <w:p>
      <w:pPr>
        <w:spacing w:after="0"/>
        <w:ind w:left="0"/>
        <w:jc w:val="both"/>
      </w:pPr>
      <w:r>
        <w:rPr>
          <w:rFonts w:ascii="Times New Roman"/>
          <w:b w:val="false"/>
          <w:i w:val="false"/>
          <w:color w:val="000000"/>
          <w:sz w:val="28"/>
        </w:rPr>
        <w:t>
      747. Ашық түрдегі түсірім элементінің беріктілік есебі материалының керілуі мына формула бойынша анықталады:</w:t>
      </w:r>
      <w:r>
        <w:br/>
      </w:r>
      <w:r>
        <w:rPr>
          <w:rFonts w:ascii="Times New Roman"/>
          <w:b w:val="false"/>
          <w:i w:val="false"/>
          <w:color w:val="000000"/>
          <w:sz w:val="28"/>
        </w:rPr>
        <w:t>
                        Т</w:t>
      </w:r>
      <w:r>
        <w:rPr>
          <w:rFonts w:ascii="Times New Roman"/>
          <w:b w:val="false"/>
          <w:i w:val="false"/>
          <w:color w:val="000000"/>
          <w:vertAlign w:val="subscript"/>
        </w:rPr>
        <w:t xml:space="preserve">пм </w:t>
      </w:r>
      <w:r>
        <w:rPr>
          <w:rFonts w:ascii="Times New Roman"/>
          <w:b w:val="false"/>
          <w:i w:val="false"/>
          <w:color w:val="000000"/>
          <w:sz w:val="28"/>
        </w:rPr>
        <w:t>= nР</w:t>
      </w:r>
      <w:r>
        <w:rPr>
          <w:rFonts w:ascii="Times New Roman"/>
          <w:b w:val="false"/>
          <w:i w:val="false"/>
          <w:color w:val="000000"/>
          <w:vertAlign w:val="subscript"/>
        </w:rPr>
        <w:t xml:space="preserve">п </w:t>
      </w:r>
      <w:r>
        <w:rPr>
          <w:rFonts w:ascii="Times New Roman"/>
          <w:b w:val="false"/>
          <w:i w:val="false"/>
          <w:color w:val="000000"/>
          <w:sz w:val="28"/>
        </w:rPr>
        <w:t>r</w:t>
      </w:r>
      <w:r>
        <w:rPr>
          <w:rFonts w:ascii="Times New Roman"/>
          <w:b w:val="false"/>
          <w:i w:val="false"/>
          <w:color w:val="000000"/>
          <w:vertAlign w:val="subscript"/>
        </w:rPr>
        <w:t xml:space="preserve">э </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(418)</w:t>
      </w:r>
      <w:r>
        <w:br/>
      </w:r>
      <w:r>
        <w:rPr>
          <w:rFonts w:ascii="Times New Roman"/>
          <w:b w:val="false"/>
          <w:i w:val="false"/>
          <w:color w:val="000000"/>
          <w:sz w:val="28"/>
        </w:rPr>
        <w:t>
      мұндағы r</w:t>
      </w:r>
      <w:r>
        <w:rPr>
          <w:rFonts w:ascii="Times New Roman"/>
          <w:b w:val="false"/>
          <w:i w:val="false"/>
          <w:color w:val="000000"/>
          <w:vertAlign w:val="subscript"/>
        </w:rPr>
        <w:t>э</w:t>
      </w:r>
      <w:r>
        <w:rPr>
          <w:rFonts w:ascii="Times New Roman"/>
          <w:b w:val="false"/>
          <w:i w:val="false"/>
          <w:color w:val="000000"/>
          <w:sz w:val="28"/>
        </w:rPr>
        <w:t xml:space="preserve"> – көлденен қима элементінің сыртқы тармақтың қисық радиусы, см.</w:t>
      </w:r>
      <w:r>
        <w:br/>
      </w:r>
      <w:r>
        <w:rPr>
          <w:rFonts w:ascii="Times New Roman"/>
          <w:b w:val="false"/>
          <w:i w:val="false"/>
          <w:color w:val="000000"/>
          <w:sz w:val="28"/>
        </w:rPr>
        <w:t>
</w:t>
      </w:r>
      <w:r>
        <w:rPr>
          <w:rFonts w:ascii="Times New Roman"/>
          <w:b w:val="false"/>
          <w:i w:val="false"/>
          <w:color w:val="000000"/>
          <w:sz w:val="28"/>
        </w:rPr>
        <w:t>
      748. Жабық түрдегі түсірілім элемент материалының керілуі монолит үшін формула бойынша анықталады.</w:t>
      </w:r>
    </w:p>
    <w:bookmarkEnd w:id="178"/>
    <w:bookmarkStart w:name="z837" w:id="179"/>
    <w:p>
      <w:pPr>
        <w:spacing w:after="0"/>
        <w:ind w:left="0"/>
        <w:jc w:val="left"/>
      </w:pPr>
      <w:r>
        <w:rPr>
          <w:rFonts w:ascii="Times New Roman"/>
          <w:b/>
          <w:i w:val="false"/>
          <w:color w:val="000000"/>
        </w:rPr>
        <w:t xml:space="preserve"> 
7-бөлім. Темірбетонды корпустың конструкциясы 29. Жалпы талаптар</w:t>
      </w:r>
    </w:p>
    <w:bookmarkEnd w:id="179"/>
    <w:bookmarkStart w:name="z838" w:id="180"/>
    <w:p>
      <w:pPr>
        <w:spacing w:after="0"/>
        <w:ind w:left="0"/>
        <w:jc w:val="both"/>
      </w:pPr>
      <w:r>
        <w:rPr>
          <w:rFonts w:ascii="Times New Roman"/>
          <w:b w:val="false"/>
          <w:i w:val="false"/>
          <w:color w:val="000000"/>
          <w:sz w:val="28"/>
        </w:rPr>
        <w:t>
      749. Беріктілік және темірбетонды корпустар және қондырмалар жасау конструкциясына арналған талаптарды белгілейді.</w:t>
      </w:r>
      <w:r>
        <w:br/>
      </w:r>
      <w:r>
        <w:rPr>
          <w:rFonts w:ascii="Times New Roman"/>
          <w:b w:val="false"/>
          <w:i w:val="false"/>
          <w:color w:val="000000"/>
          <w:sz w:val="28"/>
        </w:rPr>
        <w:t>
</w:t>
      </w:r>
      <w:r>
        <w:rPr>
          <w:rFonts w:ascii="Times New Roman"/>
          <w:b w:val="false"/>
          <w:i w:val="false"/>
          <w:color w:val="000000"/>
          <w:sz w:val="28"/>
        </w:rPr>
        <w:t>
      750. Корпус және қондырма конструкциясын дайындау үшін осы Қағиданың 2-бөлімінің талаптарын қанағаттандыратын және стандарттарға сай материалдар қолданылу қажет.</w:t>
      </w:r>
    </w:p>
    <w:bookmarkEnd w:id="180"/>
    <w:bookmarkStart w:name="z840" w:id="181"/>
    <w:p>
      <w:pPr>
        <w:spacing w:after="0"/>
        <w:ind w:left="0"/>
        <w:jc w:val="left"/>
      </w:pPr>
      <w:r>
        <w:rPr>
          <w:rFonts w:ascii="Times New Roman"/>
          <w:b/>
          <w:i w:val="false"/>
          <w:color w:val="000000"/>
        </w:rPr>
        <w:t xml:space="preserve"> 
30. Корпусты және қондырманы конструкциялау § 1. Жалпы талаптар</w:t>
      </w:r>
    </w:p>
    <w:bookmarkEnd w:id="181"/>
    <w:bookmarkStart w:name="z841" w:id="182"/>
    <w:p>
      <w:pPr>
        <w:spacing w:after="0"/>
        <w:ind w:left="0"/>
        <w:jc w:val="both"/>
      </w:pPr>
      <w:r>
        <w:rPr>
          <w:rFonts w:ascii="Times New Roman"/>
          <w:b w:val="false"/>
          <w:i w:val="false"/>
          <w:color w:val="000000"/>
          <w:sz w:val="28"/>
        </w:rPr>
        <w:t>
      751. Кемелердің темірбетонды корпустары көлденең, бойлық және аралас жиынтық жүйесі бойынша таңдалуы мүмкін.</w:t>
      </w:r>
      <w:r>
        <w:br/>
      </w:r>
      <w:r>
        <w:rPr>
          <w:rFonts w:ascii="Times New Roman"/>
          <w:b w:val="false"/>
          <w:i w:val="false"/>
          <w:color w:val="000000"/>
          <w:sz w:val="28"/>
        </w:rPr>
        <w:t>
      Ұзындығы 35 м дейінгі дебаркадер және брандвахта типті тіреуіштік кемелер үшін көлденең аралықтармен жиі орнына қойылған жиынтықсыз конструкция (қабырғасыз) рұқсат етіледі.</w:t>
      </w:r>
      <w:r>
        <w:br/>
      </w:r>
      <w:r>
        <w:rPr>
          <w:rFonts w:ascii="Times New Roman"/>
          <w:b w:val="false"/>
          <w:i w:val="false"/>
          <w:color w:val="000000"/>
          <w:sz w:val="28"/>
        </w:rPr>
        <w:t>
      Қабырғалы және қабырғасыз элементтерден жасалған корпустың аралас құрылымы рұқсат етіледі. Соңғысын кеменің ішкі бөліктері (аралықтар, платформалар және басқалар) үшін қолдану ұсынылады.</w:t>
      </w:r>
      <w:r>
        <w:br/>
      </w:r>
      <w:r>
        <w:rPr>
          <w:rFonts w:ascii="Times New Roman"/>
          <w:b w:val="false"/>
          <w:i w:val="false"/>
          <w:color w:val="000000"/>
          <w:sz w:val="28"/>
        </w:rPr>
        <w:t>
</w:t>
      </w:r>
      <w:r>
        <w:rPr>
          <w:rFonts w:ascii="Times New Roman"/>
          <w:b w:val="false"/>
          <w:i w:val="false"/>
          <w:color w:val="000000"/>
          <w:sz w:val="28"/>
        </w:rPr>
        <w:t>
      752. Темірбетонды кеменің корпустары құрамалы, құрама-монолитті және монолитті конструкциядан болуы мүмкін.</w:t>
      </w:r>
      <w:r>
        <w:br/>
      </w:r>
      <w:r>
        <w:rPr>
          <w:rFonts w:ascii="Times New Roman"/>
          <w:b w:val="false"/>
          <w:i w:val="false"/>
          <w:color w:val="000000"/>
          <w:sz w:val="28"/>
        </w:rPr>
        <w:t>
</w:t>
      </w:r>
      <w:r>
        <w:rPr>
          <w:rFonts w:ascii="Times New Roman"/>
          <w:b w:val="false"/>
          <w:i w:val="false"/>
          <w:color w:val="000000"/>
          <w:sz w:val="28"/>
        </w:rPr>
        <w:t>
      753. Темірбетонды кеменің палубаларының ашық участкілері борт сыртына су ағынын қамтамасыз ететін ылдиы болу керек.</w:t>
      </w:r>
      <w:r>
        <w:br/>
      </w:r>
      <w:r>
        <w:rPr>
          <w:rFonts w:ascii="Times New Roman"/>
          <w:b w:val="false"/>
          <w:i w:val="false"/>
          <w:color w:val="000000"/>
          <w:sz w:val="28"/>
        </w:rPr>
        <w:t>
      Ұзындығы 30 мм жоғары тіреуіштік кеменің түбі ұштарында жүктік ватерсызықтан жоғары көтеріңкі болу қажет.</w:t>
      </w:r>
      <w:r>
        <w:br/>
      </w:r>
      <w:r>
        <w:rPr>
          <w:rFonts w:ascii="Times New Roman"/>
          <w:b w:val="false"/>
          <w:i w:val="false"/>
          <w:color w:val="000000"/>
          <w:sz w:val="28"/>
        </w:rPr>
        <w:t>
</w:t>
      </w:r>
      <w:r>
        <w:rPr>
          <w:rFonts w:ascii="Times New Roman"/>
          <w:b w:val="false"/>
          <w:i w:val="false"/>
          <w:color w:val="000000"/>
          <w:sz w:val="28"/>
        </w:rPr>
        <w:t>
      754. Кеменің корпусындағы су өткізбейтін аралықтардың орналасуы осы Қағиданың 13-бөлімі талаптарына сәйкес оның суға батпаушылығын қамтамасыз ету қажет.</w:t>
      </w:r>
      <w:r>
        <w:br/>
      </w:r>
      <w:r>
        <w:rPr>
          <w:rFonts w:ascii="Times New Roman"/>
          <w:b w:val="false"/>
          <w:i w:val="false"/>
          <w:color w:val="000000"/>
          <w:sz w:val="28"/>
        </w:rPr>
        <w:t>
</w:t>
      </w:r>
      <w:r>
        <w:rPr>
          <w:rFonts w:ascii="Times New Roman"/>
          <w:b w:val="false"/>
          <w:i w:val="false"/>
          <w:color w:val="000000"/>
          <w:sz w:val="28"/>
        </w:rPr>
        <w:t>
      755. Егер су басудың едәуір лайықсыз жағдайында су үсті бортының биіктігі 0,7 м және жоғары болса «Р» және «Л» сыныпты тіреуіштік кемелер үшін аралықтар оларды палубалармен жалғаған жерінде су өткзетін болуы мүмкін. Форпикті және ахтерпикті аралықтарды қоспағанда, сондай-ақ барлық жағдайда палубалармен жалғағанда су өткізбейтін болуы қажет машиналы–қазандық бөлімнің аралықтарын қамтымайды.</w:t>
      </w:r>
      <w:r>
        <w:br/>
      </w:r>
      <w:r>
        <w:rPr>
          <w:rFonts w:ascii="Times New Roman"/>
          <w:b w:val="false"/>
          <w:i w:val="false"/>
          <w:color w:val="000000"/>
          <w:sz w:val="28"/>
        </w:rPr>
        <w:t>
</w:t>
      </w:r>
      <w:r>
        <w:rPr>
          <w:rFonts w:ascii="Times New Roman"/>
          <w:b w:val="false"/>
          <w:i w:val="false"/>
          <w:color w:val="000000"/>
          <w:sz w:val="28"/>
        </w:rPr>
        <w:t>
      756. Пайдалану кезінде соққыға душар болатын корпустың сыртқы бөліктері аялдайтын бөренелермен, арнайы тоқтататын құрылғылар және төсеніштермен қорғалуы қажет.</w:t>
      </w:r>
      <w:r>
        <w:br/>
      </w:r>
      <w:r>
        <w:rPr>
          <w:rFonts w:ascii="Times New Roman"/>
          <w:b w:val="false"/>
          <w:i w:val="false"/>
          <w:color w:val="000000"/>
          <w:sz w:val="28"/>
        </w:rPr>
        <w:t>
      Корпустың қорғаныш құралдары соққыдан қатты байланысқа күш беруі қажет (аралықтар, жиынтық белдемдері немесе арнайы жергілікті нығайтулар).</w:t>
      </w:r>
      <w:r>
        <w:br/>
      </w:r>
      <w:r>
        <w:rPr>
          <w:rFonts w:ascii="Times New Roman"/>
          <w:b w:val="false"/>
          <w:i w:val="false"/>
          <w:color w:val="000000"/>
          <w:sz w:val="28"/>
        </w:rPr>
        <w:t>
</w:t>
      </w:r>
      <w:r>
        <w:rPr>
          <w:rFonts w:ascii="Times New Roman"/>
          <w:b w:val="false"/>
          <w:i w:val="false"/>
          <w:color w:val="000000"/>
          <w:sz w:val="28"/>
        </w:rPr>
        <w:t>
      757. Интенсивті жергілікті жоюға сыналудың беті (сыртқы қаптаманың плиталары және зәкірлі алдыңғы жағы ауданындағы палубалар, жүк люктерінің комигстері және с.с.) металмен немесе басқа қорғау материалмен қапталу қажет.</w:t>
      </w:r>
      <w:r>
        <w:br/>
      </w:r>
      <w:r>
        <w:rPr>
          <w:rFonts w:ascii="Times New Roman"/>
          <w:b w:val="false"/>
          <w:i w:val="false"/>
          <w:color w:val="000000"/>
          <w:sz w:val="28"/>
        </w:rPr>
        <w:t>
</w:t>
      </w:r>
      <w:r>
        <w:rPr>
          <w:rFonts w:ascii="Times New Roman"/>
          <w:b w:val="false"/>
          <w:i w:val="false"/>
          <w:color w:val="000000"/>
          <w:sz w:val="28"/>
        </w:rPr>
        <w:t>
      758. Темірбетонды корпустың элементтеріндегі арматуралардың санын орналасуын тиісті конструктивті талаптарды сақтаумен беріктілікті қамтамасыз ету және жарықты ашуды шектеу шартынан тағайындайды.</w:t>
      </w:r>
      <w:r>
        <w:br/>
      </w:r>
      <w:r>
        <w:rPr>
          <w:rFonts w:ascii="Times New Roman"/>
          <w:b w:val="false"/>
          <w:i w:val="false"/>
          <w:color w:val="000000"/>
          <w:sz w:val="28"/>
        </w:rPr>
        <w:t>
</w:t>
      </w:r>
      <w:r>
        <w:rPr>
          <w:rFonts w:ascii="Times New Roman"/>
          <w:b w:val="false"/>
          <w:i w:val="false"/>
          <w:color w:val="000000"/>
          <w:sz w:val="28"/>
        </w:rPr>
        <w:t>
      759. Элементтің геометриялық қимасындағы аудан бөлігіндегі керілген арматуралардың көлденең қимасының ауданы мыналарды құрау қажет:</w:t>
      </w:r>
      <w:r>
        <w:br/>
      </w:r>
      <w:r>
        <w:rPr>
          <w:rFonts w:ascii="Times New Roman"/>
          <w:b w:val="false"/>
          <w:i w:val="false"/>
          <w:color w:val="000000"/>
          <w:sz w:val="28"/>
        </w:rPr>
        <w:t>
      сыныпты болаттан жасалған арматуралар үшін:</w:t>
      </w:r>
      <w:r>
        <w:br/>
      </w:r>
      <w:r>
        <w:rPr>
          <w:rFonts w:ascii="Times New Roman"/>
          <w:b w:val="false"/>
          <w:i w:val="false"/>
          <w:color w:val="000000"/>
          <w:sz w:val="28"/>
        </w:rPr>
        <w:t>
      A-I (A240) аз емес 5 %;</w:t>
      </w:r>
      <w:r>
        <w:br/>
      </w:r>
      <w:r>
        <w:rPr>
          <w:rFonts w:ascii="Times New Roman"/>
          <w:b w:val="false"/>
          <w:i w:val="false"/>
          <w:color w:val="000000"/>
          <w:sz w:val="28"/>
        </w:rPr>
        <w:t>
      А- II (А300) аз емес 4 %;</w:t>
      </w:r>
      <w:r>
        <w:br/>
      </w:r>
      <w:r>
        <w:rPr>
          <w:rFonts w:ascii="Times New Roman"/>
          <w:b w:val="false"/>
          <w:i w:val="false"/>
          <w:color w:val="000000"/>
          <w:sz w:val="28"/>
        </w:rPr>
        <w:t>
      А-III (А400) аз емес 3 %.</w:t>
      </w:r>
      <w:r>
        <w:br/>
      </w:r>
      <w:r>
        <w:rPr>
          <w:rFonts w:ascii="Times New Roman"/>
          <w:b w:val="false"/>
          <w:i w:val="false"/>
          <w:color w:val="000000"/>
          <w:sz w:val="28"/>
        </w:rPr>
        <w:t>
</w:t>
      </w:r>
      <w:r>
        <w:rPr>
          <w:rFonts w:ascii="Times New Roman"/>
          <w:b w:val="false"/>
          <w:i w:val="false"/>
          <w:color w:val="000000"/>
          <w:sz w:val="28"/>
        </w:rPr>
        <w:t>
      760. Корпустың барлық элементтерінде әсіресе сыртқы қаптаманың плиталарында арматуралардың талап ететін көлденең қимасының ауданы ең аз рұқсат етілген өзек аралығының арақашықтығын сақтап, кіші диаметрдің ықтимал үлкен санын қолдануын қамтамасыз ету керек (осы Қағиданың 761-тармағы).</w:t>
      </w:r>
      <w:r>
        <w:br/>
      </w:r>
      <w:r>
        <w:rPr>
          <w:rFonts w:ascii="Times New Roman"/>
          <w:b w:val="false"/>
          <w:i w:val="false"/>
          <w:color w:val="000000"/>
          <w:sz w:val="28"/>
        </w:rPr>
        <w:t>
      Сонымен бірге өзек диаметрі белдемнің бойлық арматуралары үшін 10 мм және плита торларына, қамытқа және конструктивті пайымдаудан тағайындалған арматуралар үшін 6 мм кем болмау қажет.</w:t>
      </w:r>
      <w:r>
        <w:br/>
      </w:r>
      <w:r>
        <w:rPr>
          <w:rFonts w:ascii="Times New Roman"/>
          <w:b w:val="false"/>
          <w:i w:val="false"/>
          <w:color w:val="000000"/>
          <w:sz w:val="28"/>
        </w:rPr>
        <w:t>
</w:t>
      </w:r>
      <w:r>
        <w:rPr>
          <w:rFonts w:ascii="Times New Roman"/>
          <w:b w:val="false"/>
          <w:i w:val="false"/>
          <w:color w:val="000000"/>
          <w:sz w:val="28"/>
        </w:rPr>
        <w:t>
      761. Корпус элементтеріндегі арматуралық өзектің орналасуы мына талаптарға сәйкес болу қажет:</w:t>
      </w:r>
      <w:r>
        <w:br/>
      </w:r>
      <w:r>
        <w:rPr>
          <w:rFonts w:ascii="Times New Roman"/>
          <w:b w:val="false"/>
          <w:i w:val="false"/>
          <w:color w:val="000000"/>
          <w:sz w:val="28"/>
        </w:rPr>
        <w:t>
      1) жақын параллелді орналасқан өзектер аралығының жарыққа арақышықтығы олардың ең үлкен диаметрінен және 20 мм кем емес;</w:t>
      </w:r>
      <w:r>
        <w:br/>
      </w:r>
      <w:r>
        <w:rPr>
          <w:rFonts w:ascii="Times New Roman"/>
          <w:b w:val="false"/>
          <w:i w:val="false"/>
          <w:color w:val="000000"/>
          <w:sz w:val="28"/>
        </w:rPr>
        <w:t>
      2) алға шығатын бөліктердегі қайта өткізу немесе қиылысқан жердік сәйкестенуі және жақын параллелді арматуралардың өзектерін аралығының жарыққа қарай ең кем арақашықтығы 10 мм және одан жоғары;</w:t>
      </w:r>
      <w:r>
        <w:br/>
      </w:r>
      <w:r>
        <w:rPr>
          <w:rFonts w:ascii="Times New Roman"/>
          <w:b w:val="false"/>
          <w:i w:val="false"/>
          <w:color w:val="000000"/>
          <w:sz w:val="28"/>
        </w:rPr>
        <w:t>
      3) арматуралық өзектер конструкция бөлігінен төмен жататын бетон берілетін тесіктерді олардың алаңынан 40% жаппауы.</w:t>
      </w:r>
      <w:r>
        <w:br/>
      </w:r>
      <w:r>
        <w:rPr>
          <w:rFonts w:ascii="Times New Roman"/>
          <w:b w:val="false"/>
          <w:i w:val="false"/>
          <w:color w:val="000000"/>
          <w:sz w:val="28"/>
        </w:rPr>
        <w:t>
</w:t>
      </w:r>
      <w:r>
        <w:rPr>
          <w:rFonts w:ascii="Times New Roman"/>
          <w:b w:val="false"/>
          <w:i w:val="false"/>
          <w:color w:val="000000"/>
          <w:sz w:val="28"/>
        </w:rPr>
        <w:t>
      762. Корпустың арматурасы пісірілген және жалпақ пісірілген торлардан немесе көлемді пісірілген каркастан болу қажет.</w:t>
      </w:r>
      <w:r>
        <w:br/>
      </w:r>
      <w:r>
        <w:rPr>
          <w:rFonts w:ascii="Times New Roman"/>
          <w:b w:val="false"/>
          <w:i w:val="false"/>
          <w:color w:val="000000"/>
          <w:sz w:val="28"/>
        </w:rPr>
        <w:t>
      Корпустың монолитті бөліктерін дайындау кезінде, сондай-ақ жекелеген секциялар үшін олардың бетондау жерінде арматураларын жинап және жиналған түрінде тасымалдамайтын жағдайда байланған арматуралар рұқсат етіледі.</w:t>
      </w:r>
      <w:r>
        <w:br/>
      </w:r>
      <w:r>
        <w:rPr>
          <w:rFonts w:ascii="Times New Roman"/>
          <w:b w:val="false"/>
          <w:i w:val="false"/>
          <w:color w:val="000000"/>
          <w:sz w:val="28"/>
        </w:rPr>
        <w:t>
</w:t>
      </w:r>
      <w:r>
        <w:rPr>
          <w:rFonts w:ascii="Times New Roman"/>
          <w:b w:val="false"/>
          <w:i w:val="false"/>
          <w:color w:val="000000"/>
          <w:sz w:val="28"/>
        </w:rPr>
        <w:t>
      763. Арматураларды дәнекерлеуді қолданыстағы стандарттарға сәйкес орындайды.</w:t>
      </w:r>
      <w:r>
        <w:br/>
      </w:r>
      <w:r>
        <w:rPr>
          <w:rFonts w:ascii="Times New Roman"/>
          <w:b w:val="false"/>
          <w:i w:val="false"/>
          <w:color w:val="000000"/>
          <w:sz w:val="28"/>
        </w:rPr>
        <w:t>
      Өзектердің қиылысқан жалғаулары байланысты немесе доғалық пісіруді орындайды (флангалық тігіспен немесе ванналық тәсілмен астауша қиылысуларда).</w:t>
      </w:r>
      <w:r>
        <w:br/>
      </w:r>
      <w:r>
        <w:rPr>
          <w:rFonts w:ascii="Times New Roman"/>
          <w:b w:val="false"/>
          <w:i w:val="false"/>
          <w:color w:val="000000"/>
          <w:sz w:val="28"/>
        </w:rPr>
        <w:t>
      Арматуралардың барлық жағдайларында жалғаулар орнында тең берікті жалғанатын өзек, ал диаметрлері әртүрлі өзектерді жалғау кезінде - диаметрі кіші өзектер болу қажет.</w:t>
      </w:r>
      <w:r>
        <w:br/>
      </w:r>
      <w:r>
        <w:rPr>
          <w:rFonts w:ascii="Times New Roman"/>
          <w:b w:val="false"/>
          <w:i w:val="false"/>
          <w:color w:val="000000"/>
          <w:sz w:val="28"/>
        </w:rPr>
        <w:t>
</w:t>
      </w:r>
      <w:r>
        <w:rPr>
          <w:rFonts w:ascii="Times New Roman"/>
          <w:b w:val="false"/>
          <w:i w:val="false"/>
          <w:color w:val="000000"/>
          <w:sz w:val="28"/>
        </w:rPr>
        <w:t>
      764. Қиылысатын өзектерді жалғау, байланысты нүктелік электрлі дәнекермен, жартылай автоматты дәнекермен көмірқышқыл газының ортасында қол жетпейтін жерде орындалу қажет.</w:t>
      </w:r>
      <w:r>
        <w:br/>
      </w:r>
      <w:r>
        <w:rPr>
          <w:rFonts w:ascii="Times New Roman"/>
          <w:b w:val="false"/>
          <w:i w:val="false"/>
          <w:color w:val="000000"/>
          <w:sz w:val="28"/>
        </w:rPr>
        <w:t>
</w:t>
      </w:r>
      <w:r>
        <w:rPr>
          <w:rFonts w:ascii="Times New Roman"/>
          <w:b w:val="false"/>
          <w:i w:val="false"/>
          <w:color w:val="000000"/>
          <w:sz w:val="28"/>
        </w:rPr>
        <w:t>
      765. Өзектерді металл конструкциялармен жалғау доғалық электрлі дәнекермен орындалады (жалпы тігісті, қорғау газдарының нүктелік ортасында немесе флюс қабаты астында).</w:t>
      </w:r>
      <w:r>
        <w:br/>
      </w:r>
      <w:r>
        <w:rPr>
          <w:rFonts w:ascii="Times New Roman"/>
          <w:b w:val="false"/>
          <w:i w:val="false"/>
          <w:color w:val="000000"/>
          <w:sz w:val="28"/>
        </w:rPr>
        <w:t>
</w:t>
      </w:r>
      <w:r>
        <w:rPr>
          <w:rFonts w:ascii="Times New Roman"/>
          <w:b w:val="false"/>
          <w:i w:val="false"/>
          <w:color w:val="000000"/>
          <w:sz w:val="28"/>
        </w:rPr>
        <w:t>
      766. Арматуралық өзектердің ұштары мыналарға байланысты берік бекітілу қажет:</w:t>
      </w:r>
      <w:r>
        <w:br/>
      </w:r>
      <w:r>
        <w:rPr>
          <w:rFonts w:ascii="Times New Roman"/>
          <w:b w:val="false"/>
          <w:i w:val="false"/>
          <w:color w:val="000000"/>
          <w:sz w:val="28"/>
        </w:rPr>
        <w:t>
      1) беріктілік есебінде ескерілген барлық жұмсақ керілген диаметрі 10 мм және одан жоғары арматуралардың өзектері, сондай-ақ керілуге душар болатын және ұзындығы 20 диаметрден кем емес барлық анкерлер;</w:t>
      </w:r>
      <w:r>
        <w:br/>
      </w:r>
      <w:r>
        <w:rPr>
          <w:rFonts w:ascii="Times New Roman"/>
          <w:b w:val="false"/>
          <w:i w:val="false"/>
          <w:color w:val="000000"/>
          <w:sz w:val="28"/>
        </w:rPr>
        <w:t>
      2) керілген өзектерді мүмкіндігінше сығылған зонада нығайту;</w:t>
      </w:r>
      <w:r>
        <w:br/>
      </w:r>
      <w:r>
        <w:rPr>
          <w:rFonts w:ascii="Times New Roman"/>
          <w:b w:val="false"/>
          <w:i w:val="false"/>
          <w:color w:val="000000"/>
          <w:sz w:val="28"/>
        </w:rPr>
        <w:t>
      3) өзектерді есеп бойынша мынадай ұзындықтар бойынша талап етілетін участкілерге қайта өткізу:</w:t>
      </w:r>
      <w:r>
        <w:br/>
      </w:r>
      <w:r>
        <w:rPr>
          <w:rFonts w:ascii="Times New Roman"/>
          <w:b w:val="false"/>
          <w:i w:val="false"/>
          <w:color w:val="000000"/>
          <w:sz w:val="28"/>
        </w:rPr>
        <w:t>
      диаметрі 30 A-I (A240) және А-П (А300) сыныпты, диаметрі 40 А-Ш (А400) сыныпты болат арматуралардың керілген өзектері;</w:t>
      </w:r>
      <w:r>
        <w:br/>
      </w:r>
      <w:r>
        <w:rPr>
          <w:rFonts w:ascii="Times New Roman"/>
          <w:b w:val="false"/>
          <w:i w:val="false"/>
          <w:color w:val="000000"/>
          <w:sz w:val="28"/>
        </w:rPr>
        <w:t>
      крюксіз A-I (А240) сыныпты болаттан сығылған өзек диаметрі 30, басқа сыныптар үшін сығылған 10 диаметрден кем емес;</w:t>
      </w:r>
      <w:r>
        <w:br/>
      </w:r>
      <w:r>
        <w:rPr>
          <w:rFonts w:ascii="Times New Roman"/>
          <w:b w:val="false"/>
          <w:i w:val="false"/>
          <w:color w:val="000000"/>
          <w:sz w:val="28"/>
        </w:rPr>
        <w:t>
      4) қиылысу орындарында үзілетін немесе белдемдердің түйісетін барлық жүктеулі бойлық өзектерді арнайы анкерлерге және жақын жердегі қиылысатын өзекке дәнекерлеу.</w:t>
      </w:r>
      <w:r>
        <w:br/>
      </w:r>
      <w:r>
        <w:rPr>
          <w:rFonts w:ascii="Times New Roman"/>
          <w:b w:val="false"/>
          <w:i w:val="false"/>
          <w:color w:val="000000"/>
          <w:sz w:val="28"/>
        </w:rPr>
        <w:t>
</w:t>
      </w:r>
      <w:r>
        <w:rPr>
          <w:rFonts w:ascii="Times New Roman"/>
          <w:b w:val="false"/>
          <w:i w:val="false"/>
          <w:color w:val="000000"/>
          <w:sz w:val="28"/>
        </w:rPr>
        <w:t>
      767. Арматураларды майыстыруды радиусы доға бойынша орындайды.</w:t>
      </w:r>
      <w:r>
        <w:br/>
      </w:r>
      <w:r>
        <w:rPr>
          <w:rFonts w:ascii="Times New Roman"/>
          <w:b w:val="false"/>
          <w:i w:val="false"/>
          <w:color w:val="000000"/>
          <w:sz w:val="28"/>
        </w:rPr>
        <w:t>
      Араматураның шеткі қалыпты крюктері өзек диаметрінен 2,5 кем емес жарыққа қарай диаметрі болу тиіс, тік крюктер – майыстыру бөлігінің 3 диаметрден кем емес ұзындығымен.</w:t>
      </w:r>
      <w:r>
        <w:br/>
      </w:r>
      <w:r>
        <w:rPr>
          <w:rFonts w:ascii="Times New Roman"/>
          <w:b w:val="false"/>
          <w:i w:val="false"/>
          <w:color w:val="000000"/>
          <w:sz w:val="28"/>
        </w:rPr>
        <w:t>
</w:t>
      </w:r>
      <w:r>
        <w:rPr>
          <w:rFonts w:ascii="Times New Roman"/>
          <w:b w:val="false"/>
          <w:i w:val="false"/>
          <w:color w:val="000000"/>
          <w:sz w:val="28"/>
        </w:rPr>
        <w:t>
      768. 165</w:t>
      </w:r>
      <w:r>
        <w:rPr>
          <w:rFonts w:ascii="Times New Roman"/>
          <w:b w:val="false"/>
          <w:i w:val="false"/>
          <w:color w:val="000000"/>
          <w:vertAlign w:val="superscript"/>
        </w:rPr>
        <w:t>о</w:t>
      </w:r>
      <w:r>
        <w:rPr>
          <w:rFonts w:ascii="Times New Roman"/>
          <w:b w:val="false"/>
          <w:i w:val="false"/>
          <w:color w:val="000000"/>
          <w:sz w:val="28"/>
        </w:rPr>
        <w:t xml:space="preserve"> кем емес бұрышта керілген арматураның майысуы рұқсат етлімейді. Бұл жағдайда арматура ұштасатын элементтердің ен бойына орналасқан, жекелеген қиылысатын өзектерден тұру тиіс.</w:t>
      </w:r>
      <w:r>
        <w:br/>
      </w:r>
      <w:r>
        <w:rPr>
          <w:rFonts w:ascii="Times New Roman"/>
          <w:b w:val="false"/>
          <w:i w:val="false"/>
          <w:color w:val="000000"/>
          <w:sz w:val="28"/>
        </w:rPr>
        <w:t>
      165</w:t>
      </w:r>
      <w:r>
        <w:rPr>
          <w:rFonts w:ascii="Times New Roman"/>
          <w:b w:val="false"/>
          <w:i w:val="false"/>
          <w:color w:val="000000"/>
          <w:vertAlign w:val="superscript"/>
        </w:rPr>
        <w:t>о</w:t>
      </w:r>
      <w:r>
        <w:rPr>
          <w:rFonts w:ascii="Times New Roman"/>
          <w:b w:val="false"/>
          <w:i w:val="false"/>
          <w:color w:val="000000"/>
          <w:sz w:val="28"/>
        </w:rPr>
        <w:t xml:space="preserve"> Асатын бұрыштарда керілген арматураның майысуы оларға қамыттарды орнау жағдайында рұқсат етіледі.</w:t>
      </w:r>
      <w:r>
        <w:br/>
      </w:r>
      <w:r>
        <w:rPr>
          <w:rFonts w:ascii="Times New Roman"/>
          <w:b w:val="false"/>
          <w:i w:val="false"/>
          <w:color w:val="000000"/>
          <w:sz w:val="28"/>
        </w:rPr>
        <w:t>
</w:t>
      </w:r>
      <w:r>
        <w:rPr>
          <w:rFonts w:ascii="Times New Roman"/>
          <w:b w:val="false"/>
          <w:i w:val="false"/>
          <w:color w:val="000000"/>
          <w:sz w:val="28"/>
        </w:rPr>
        <w:t>
      769. Корпустың барлық сыртқы беттері үшін және ішкі беттері үшін дымқылдануға душар болатын бетон қабатының қорғау қалыңдығы 100 мм кем болмауы, ал басқа беттері үшін - 5 мм кем емес;</w:t>
      </w:r>
      <w:r>
        <w:br/>
      </w:r>
      <w:r>
        <w:rPr>
          <w:rFonts w:ascii="Times New Roman"/>
          <w:b w:val="false"/>
          <w:i w:val="false"/>
          <w:color w:val="000000"/>
          <w:sz w:val="28"/>
        </w:rPr>
        <w:t>
      теңіз суымен жанасатын корпус бөліктері, сондай-ақ арнайы жабулары жоқ палубалардың интенсивті жойылатын участкілері, қалыңдығы көрсетілгенмен салыстырғанда 5 мм кем болмайтындай ұлғайтылған қорғау қабаты болуы;</w:t>
      </w:r>
      <w:r>
        <w:br/>
      </w:r>
      <w:r>
        <w:rPr>
          <w:rFonts w:ascii="Times New Roman"/>
          <w:b w:val="false"/>
          <w:i w:val="false"/>
          <w:color w:val="000000"/>
          <w:sz w:val="28"/>
        </w:rPr>
        <w:t>
      диаметрі 10 мм жоғары арматуралар үшін қорғау қабатының қалыңдығы өзек диаметрінен кем болмауы қажет.</w:t>
      </w:r>
      <w:r>
        <w:br/>
      </w:r>
      <w:r>
        <w:rPr>
          <w:rFonts w:ascii="Times New Roman"/>
          <w:b w:val="false"/>
          <w:i w:val="false"/>
          <w:color w:val="000000"/>
          <w:sz w:val="28"/>
        </w:rPr>
        <w:t>
</w:t>
      </w:r>
      <w:r>
        <w:rPr>
          <w:rFonts w:ascii="Times New Roman"/>
          <w:b w:val="false"/>
          <w:i w:val="false"/>
          <w:color w:val="000000"/>
          <w:sz w:val="28"/>
        </w:rPr>
        <w:t>
      770. Мыналарға апаратын кеменің корпусын конструкциялау кезінде кернеу концентрациясы ошағының қалыптасуына жол бермеу керек:</w:t>
      </w:r>
      <w:r>
        <w:br/>
      </w:r>
      <w:r>
        <w:rPr>
          <w:rFonts w:ascii="Times New Roman"/>
          <w:b w:val="false"/>
          <w:i w:val="false"/>
          <w:color w:val="000000"/>
          <w:sz w:val="28"/>
        </w:rPr>
        <w:t>
      1) корпустың негізгі байланыстарындағы серіппелердің үзілулерін элементтердің ұзындығы және ені бойынша бір қимада керілген арматураның ауданы бес плита үшін 25% және белдем үшін 30% жоғары емес, ал сығылған арматуралар үшін 40% аспайтындай етіп орналастыру;</w:t>
      </w:r>
      <w:r>
        <w:br/>
      </w:r>
      <w:r>
        <w:rPr>
          <w:rFonts w:ascii="Times New Roman"/>
          <w:b w:val="false"/>
          <w:i w:val="false"/>
          <w:color w:val="000000"/>
          <w:sz w:val="28"/>
        </w:rPr>
        <w:t>
      2) үзілген байланыстарды жақын жер жегі қиылысу байланыстарына немесе плиталардың күшейтілген участкілеріне бекіту;</w:t>
      </w:r>
      <w:r>
        <w:br/>
      </w:r>
      <w:r>
        <w:rPr>
          <w:rFonts w:ascii="Times New Roman"/>
          <w:b w:val="false"/>
          <w:i w:val="false"/>
          <w:color w:val="000000"/>
          <w:sz w:val="28"/>
        </w:rPr>
        <w:t>
      3) 1:3 жоғары емес көлбеуді қамтамасыз ететін, плиталардың қалыңдығын және белдем өлшемдерін біртіндеп өзгерту;</w:t>
      </w:r>
      <w:r>
        <w:br/>
      </w:r>
      <w:r>
        <w:rPr>
          <w:rFonts w:ascii="Times New Roman"/>
          <w:b w:val="false"/>
          <w:i w:val="false"/>
          <w:color w:val="000000"/>
          <w:sz w:val="28"/>
        </w:rPr>
        <w:t>
      4) бетоннан жасалған бөлшектердің тік және үшкір бұрыштарын өлшемі 25 мм кем емес фаски қарастырады.</w:t>
      </w:r>
    </w:p>
    <w:bookmarkEnd w:id="182"/>
    <w:bookmarkStart w:name="z861" w:id="183"/>
    <w:p>
      <w:pPr>
        <w:spacing w:after="0"/>
        <w:ind w:left="0"/>
        <w:jc w:val="left"/>
      </w:pPr>
      <w:r>
        <w:rPr>
          <w:rFonts w:ascii="Times New Roman"/>
          <w:b/>
          <w:i w:val="false"/>
          <w:color w:val="000000"/>
        </w:rPr>
        <w:t xml:space="preserve"> 
§ 2. Плиталар</w:t>
      </w:r>
    </w:p>
    <w:bookmarkEnd w:id="183"/>
    <w:bookmarkStart w:name="z862" w:id="184"/>
    <w:p>
      <w:pPr>
        <w:spacing w:after="0"/>
        <w:ind w:left="0"/>
        <w:jc w:val="both"/>
      </w:pPr>
      <w:r>
        <w:rPr>
          <w:rFonts w:ascii="Times New Roman"/>
          <w:b w:val="false"/>
          <w:i w:val="false"/>
          <w:color w:val="000000"/>
          <w:sz w:val="28"/>
        </w:rPr>
        <w:t>
      771. Корпустың плиталарының қалыңдығын кеменің типі және өлшеміне, оның конструкциясы және беріктілікті қамтамасыз ету шартына байланысты тағайындайды.</w:t>
      </w:r>
      <w:r>
        <w:br/>
      </w:r>
      <w:r>
        <w:rPr>
          <w:rFonts w:ascii="Times New Roman"/>
          <w:b w:val="false"/>
          <w:i w:val="false"/>
          <w:color w:val="000000"/>
          <w:sz w:val="28"/>
        </w:rPr>
        <w:t>
      Барлық жағдайларда плиталар қалыңдығы осы Қағидаға </w:t>
      </w:r>
      <w:r>
        <w:rPr>
          <w:rFonts w:ascii="Times New Roman"/>
          <w:b w:val="false"/>
          <w:i w:val="false"/>
          <w:color w:val="000000"/>
          <w:sz w:val="28"/>
        </w:rPr>
        <w:t>97-қосымшада</w:t>
      </w:r>
      <w:r>
        <w:rPr>
          <w:rFonts w:ascii="Times New Roman"/>
          <w:b w:val="false"/>
          <w:i w:val="false"/>
          <w:color w:val="000000"/>
          <w:sz w:val="28"/>
        </w:rPr>
        <w:t xml:space="preserve"> көрсетілгеннен кем болмау қажет.</w:t>
      </w:r>
      <w:r>
        <w:br/>
      </w:r>
      <w:r>
        <w:rPr>
          <w:rFonts w:ascii="Times New Roman"/>
          <w:b w:val="false"/>
          <w:i w:val="false"/>
          <w:color w:val="000000"/>
          <w:sz w:val="28"/>
        </w:rPr>
        <w:t>
</w:t>
      </w:r>
      <w:r>
        <w:rPr>
          <w:rFonts w:ascii="Times New Roman"/>
          <w:b w:val="false"/>
          <w:i w:val="false"/>
          <w:color w:val="000000"/>
          <w:sz w:val="28"/>
        </w:rPr>
        <w:t>
      772. Қаңқалар ауданындағы плиталардың қалыңдығы, сондай-ақ бөлшектерді қоятын жерлерде немесе механизмдерді, құрылғыларды және жабдықтарды орнату жерлерінде 25% кем болмау қажет.</w:t>
      </w:r>
      <w:r>
        <w:br/>
      </w:r>
      <w:r>
        <w:rPr>
          <w:rFonts w:ascii="Times New Roman"/>
          <w:b w:val="false"/>
          <w:i w:val="false"/>
          <w:color w:val="000000"/>
          <w:sz w:val="28"/>
        </w:rPr>
        <w:t>
</w:t>
      </w:r>
      <w:r>
        <w:rPr>
          <w:rFonts w:ascii="Times New Roman"/>
          <w:b w:val="false"/>
          <w:i w:val="false"/>
          <w:color w:val="000000"/>
          <w:sz w:val="28"/>
        </w:rPr>
        <w:t>
      773. Қорғауыш қабаттың қалыңдығынан кем емес қашықтықта орналасқан корпус плиталарын екі бірдей торлармен арматуралау керек (осы Қағиданың 769-тармағы).</w:t>
      </w:r>
      <w:r>
        <w:br/>
      </w:r>
      <w:r>
        <w:rPr>
          <w:rFonts w:ascii="Times New Roman"/>
          <w:b w:val="false"/>
          <w:i w:val="false"/>
          <w:color w:val="000000"/>
          <w:sz w:val="28"/>
        </w:rPr>
        <w:t>
</w:t>
      </w:r>
      <w:r>
        <w:rPr>
          <w:rFonts w:ascii="Times New Roman"/>
          <w:b w:val="false"/>
          <w:i w:val="false"/>
          <w:color w:val="000000"/>
          <w:sz w:val="28"/>
        </w:rPr>
        <w:t>
      774. Соққы жүктемелеріне сыналмайтын (қалқалар плиталары, қоруша және палубалар, қорғалған төсеніштер) жұқа плиталарды арматуралау, кезінде екі жағынан жұмыс өзегіне бекітетін екі бірдей тордың орнына орташа бөлгіш өзектен тұратын жартылай торды қолдануға рұқсат етеді.</w:t>
      </w:r>
      <w:r>
        <w:br/>
      </w:r>
      <w:r>
        <w:rPr>
          <w:rFonts w:ascii="Times New Roman"/>
          <w:b w:val="false"/>
          <w:i w:val="false"/>
          <w:color w:val="000000"/>
          <w:sz w:val="28"/>
        </w:rPr>
        <w:t>
      Сыртқы қаптаманың плиталарын жартылай тормен арматуралау рұқсат етілмейді.</w:t>
      </w:r>
      <w:r>
        <w:br/>
      </w:r>
      <w:r>
        <w:rPr>
          <w:rFonts w:ascii="Times New Roman"/>
          <w:b w:val="false"/>
          <w:i w:val="false"/>
          <w:color w:val="000000"/>
          <w:sz w:val="28"/>
        </w:rPr>
        <w:t>
</w:t>
      </w:r>
      <w:r>
        <w:rPr>
          <w:rFonts w:ascii="Times New Roman"/>
          <w:b w:val="false"/>
          <w:i w:val="false"/>
          <w:color w:val="000000"/>
          <w:sz w:val="28"/>
        </w:rPr>
        <w:t>
      775. Қаңқалар, палубалық стрингер ауданындағы маңызды соққылық немесе шоғырланған жүктемеге ұшыраған плиталар арматураларын, өлшемдерін ұлғайту немесе қосымша өзектер және жергілікті торларды орнату жолымен күшейту қажет.</w:t>
      </w:r>
      <w:r>
        <w:br/>
      </w:r>
      <w:r>
        <w:rPr>
          <w:rFonts w:ascii="Times New Roman"/>
          <w:b w:val="false"/>
          <w:i w:val="false"/>
          <w:color w:val="000000"/>
          <w:sz w:val="28"/>
        </w:rPr>
        <w:t>
</w:t>
      </w:r>
      <w:r>
        <w:rPr>
          <w:rFonts w:ascii="Times New Roman"/>
          <w:b w:val="false"/>
          <w:i w:val="false"/>
          <w:color w:val="000000"/>
          <w:sz w:val="28"/>
        </w:rPr>
        <w:t>
      776. Барлық жағдайларды плиталардың бөлгіш арматуралардың көлденең қима ауданы жұмыс арматурасының көлденең қима ауданынан 20%-ға және осы Қағиданың 759-тармағы талабынан кем болмау қажет.</w:t>
      </w:r>
      <w:r>
        <w:br/>
      </w:r>
      <w:r>
        <w:rPr>
          <w:rFonts w:ascii="Times New Roman"/>
          <w:b w:val="false"/>
          <w:i w:val="false"/>
          <w:color w:val="000000"/>
          <w:sz w:val="28"/>
        </w:rPr>
        <w:t>
</w:t>
      </w:r>
      <w:r>
        <w:rPr>
          <w:rFonts w:ascii="Times New Roman"/>
          <w:b w:val="false"/>
          <w:i w:val="false"/>
          <w:color w:val="000000"/>
          <w:sz w:val="28"/>
        </w:rPr>
        <w:t>
      777. Арматуралық өзектердің өлшемдері және олардың орналасуы мынадай талаптарды қанағаттандыру қажет:</w:t>
      </w:r>
      <w:r>
        <w:br/>
      </w:r>
      <w:r>
        <w:rPr>
          <w:rFonts w:ascii="Times New Roman"/>
          <w:b w:val="false"/>
          <w:i w:val="false"/>
          <w:color w:val="000000"/>
          <w:sz w:val="28"/>
        </w:rPr>
        <w:t>
      1) барлық ұзындығы бойынша торлардың бір қатарындағы плита аралығы 1 м ұзындыққа 5 кем емес және 25 жоғары емес орналасу қажет;</w:t>
      </w:r>
      <w:r>
        <w:br/>
      </w:r>
      <w:r>
        <w:rPr>
          <w:rFonts w:ascii="Times New Roman"/>
          <w:b w:val="false"/>
          <w:i w:val="false"/>
          <w:color w:val="000000"/>
          <w:sz w:val="28"/>
        </w:rPr>
        <w:t>
      2) жұмыс өзектері аралығының арақашықтығы плита қалыңдығынан 2,5, ал бөлгіш аралықтары - плитаның 4 қалыңдығынан аспау қажет;</w:t>
      </w:r>
      <w:r>
        <w:br/>
      </w:r>
      <w:r>
        <w:rPr>
          <w:rFonts w:ascii="Times New Roman"/>
          <w:b w:val="false"/>
          <w:i w:val="false"/>
          <w:color w:val="000000"/>
          <w:sz w:val="28"/>
        </w:rPr>
        <w:t>
      3) плита қалыңдығы 80 мм–ге дейінгі кездегі негізгі торлардың өзектері бір бірінің үстіне емес, шахматты тәртіппен орналасу қажет;</w:t>
      </w:r>
      <w:r>
        <w:br/>
      </w:r>
      <w:r>
        <w:rPr>
          <w:rFonts w:ascii="Times New Roman"/>
          <w:b w:val="false"/>
          <w:i w:val="false"/>
          <w:color w:val="000000"/>
          <w:sz w:val="28"/>
        </w:rPr>
        <w:t>
      4) өзектердің диаметрі 6 мм кем емес және плита қалыңдығынан 0,25 жоғары болмау қажет;</w:t>
      </w:r>
      <w:r>
        <w:br/>
      </w:r>
      <w:r>
        <w:rPr>
          <w:rFonts w:ascii="Times New Roman"/>
          <w:b w:val="false"/>
          <w:i w:val="false"/>
          <w:color w:val="000000"/>
          <w:sz w:val="28"/>
        </w:rPr>
        <w:t>
      5) өлшемдері әртүрлі өзектермен плиталарды арматуралау кезінде соңғылары бір бірінен 2 мм жоғарыға ерекшелену керек.</w:t>
      </w:r>
      <w:r>
        <w:br/>
      </w:r>
      <w:r>
        <w:rPr>
          <w:rFonts w:ascii="Times New Roman"/>
          <w:b w:val="false"/>
          <w:i w:val="false"/>
          <w:color w:val="000000"/>
          <w:sz w:val="28"/>
        </w:rPr>
        <w:t>
</w:t>
      </w:r>
      <w:r>
        <w:rPr>
          <w:rFonts w:ascii="Times New Roman"/>
          <w:b w:val="false"/>
          <w:i w:val="false"/>
          <w:color w:val="000000"/>
          <w:sz w:val="28"/>
        </w:rPr>
        <w:t>
      778. Плита тіреулерінде орналасқан жеке өзек түрінде олардың ұзындығы тіреу енінен кем емес қосу 0,4 плита аралығы шартында түп, палубалар және аралықтар плиталарында сыртқы тордың жұмыс арматурасының жалпы санынан 40% дейін орындауға рұқсат етіледі.</w:t>
      </w:r>
      <w:r>
        <w:br/>
      </w:r>
      <w:r>
        <w:rPr>
          <w:rFonts w:ascii="Times New Roman"/>
          <w:b w:val="false"/>
          <w:i w:val="false"/>
          <w:color w:val="000000"/>
          <w:sz w:val="28"/>
        </w:rPr>
        <w:t>
</w:t>
      </w:r>
      <w:r>
        <w:rPr>
          <w:rFonts w:ascii="Times New Roman"/>
          <w:b w:val="false"/>
          <w:i w:val="false"/>
          <w:color w:val="000000"/>
          <w:sz w:val="28"/>
        </w:rPr>
        <w:t>
      779. Плиталардың тіректік қималарын вуттарды орнату жолымен күшейту қажет.</w:t>
      </w:r>
      <w:r>
        <w:br/>
      </w:r>
      <w:r>
        <w:rPr>
          <w:rFonts w:ascii="Times New Roman"/>
          <w:b w:val="false"/>
          <w:i w:val="false"/>
          <w:color w:val="000000"/>
          <w:sz w:val="28"/>
        </w:rPr>
        <w:t>
      Егер вут беріктілік есебінде ескерілетін болса, оларды арнайы өзектермен немесе торлармен қабырғаға вуттың қума ұзындығының 1 м 5 өзектен кем емес перпендикуляр болатындай есеппен арматуралау қажет.</w:t>
      </w:r>
      <w:r>
        <w:br/>
      </w:r>
      <w:r>
        <w:rPr>
          <w:rFonts w:ascii="Times New Roman"/>
          <w:b w:val="false"/>
          <w:i w:val="false"/>
          <w:color w:val="000000"/>
          <w:sz w:val="28"/>
        </w:rPr>
        <w:t>
      Вут орнату кезінде осы Қағиданың 778-тармағында көрсетілген жекелеген өзектерді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780. Бұрыш жасаушы плиталардың арматураларын пісіру немесе бір плитадан басқа плита әрбір плитаның а ұзындығына диаметрі 15 өзектің 60% кем емес, бірақ 150 мм кем емес қайта өткізу жолымен жалғайды.</w:t>
      </w:r>
      <w:r>
        <w:br/>
      </w:r>
      <w:r>
        <w:rPr>
          <w:rFonts w:ascii="Times New Roman"/>
          <w:b w:val="false"/>
          <w:i w:val="false"/>
          <w:color w:val="000000"/>
          <w:sz w:val="28"/>
        </w:rPr>
        <w:t>
</w:t>
      </w:r>
      <w:r>
        <w:rPr>
          <w:rFonts w:ascii="Times New Roman"/>
          <w:b w:val="false"/>
          <w:i w:val="false"/>
          <w:color w:val="000000"/>
          <w:sz w:val="28"/>
        </w:rPr>
        <w:t>
      781. Таңба жасаушы плиталардың арматураларын пісіру немесе орнатылатын плиталардың барлық өзектерін майыстыру тормен басқа плиталар аралығында майыстыру жолымен жалғайды. Майыстыру ұзындығы өзектің 10 диаметрінен кем болмау қажет.</w:t>
      </w:r>
    </w:p>
    <w:bookmarkEnd w:id="184"/>
    <w:bookmarkStart w:name="z873" w:id="185"/>
    <w:p>
      <w:pPr>
        <w:spacing w:after="0"/>
        <w:ind w:left="0"/>
        <w:jc w:val="left"/>
      </w:pPr>
      <w:r>
        <w:rPr>
          <w:rFonts w:ascii="Times New Roman"/>
          <w:b/>
          <w:i w:val="false"/>
          <w:color w:val="000000"/>
        </w:rPr>
        <w:t xml:space="preserve"> 
§ 3. Белдемдер</w:t>
      </w:r>
    </w:p>
    <w:bookmarkEnd w:id="185"/>
    <w:bookmarkStart w:name="z874" w:id="186"/>
    <w:p>
      <w:pPr>
        <w:spacing w:after="0"/>
        <w:ind w:left="0"/>
        <w:jc w:val="both"/>
      </w:pPr>
      <w:r>
        <w:rPr>
          <w:rFonts w:ascii="Times New Roman"/>
          <w:b w:val="false"/>
          <w:i w:val="false"/>
          <w:color w:val="000000"/>
          <w:sz w:val="28"/>
        </w:rPr>
        <w:t>
      782. Қабырға биіктігі плиталардың 10 қалыңдығына жоғары, ал ені плиталардың 1.5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783. Белдемдердің жұмыс арматурасы мынадай талаптарды қанағаттандыру қажет:</w:t>
      </w:r>
      <w:r>
        <w:br/>
      </w:r>
      <w:r>
        <w:rPr>
          <w:rFonts w:ascii="Times New Roman"/>
          <w:b w:val="false"/>
          <w:i w:val="false"/>
          <w:color w:val="000000"/>
          <w:sz w:val="28"/>
        </w:rPr>
        <w:t>
      1) жұмыс күйіндегі өзектердің диамтері 10 мм кем болмау, ал монтаждау - 6 мм кем емес;</w:t>
      </w:r>
      <w:r>
        <w:br/>
      </w:r>
      <w:r>
        <w:rPr>
          <w:rFonts w:ascii="Times New Roman"/>
          <w:b w:val="false"/>
          <w:i w:val="false"/>
          <w:color w:val="000000"/>
          <w:sz w:val="28"/>
        </w:rPr>
        <w:t>
      2) есепті арматура сығылған және керліген аудандарда биіктік бойынша 3 қатардан кем емес және ені бойынша 2 қатардан кем емес орналасуы;</w:t>
      </w:r>
      <w:r>
        <w:br/>
      </w:r>
      <w:r>
        <w:rPr>
          <w:rFonts w:ascii="Times New Roman"/>
          <w:b w:val="false"/>
          <w:i w:val="false"/>
          <w:color w:val="000000"/>
          <w:sz w:val="28"/>
        </w:rPr>
        <w:t>
      3) белдем биіктігі 500 мм және одан жоғары болғанда оның қапталының қыры бойына диаметрі қыры &gt; 8 мм өзектен қосымша бойлық арматура орналастыру қажет. Белдем биіктігі бойынша өзектер аралығының арақашықтығы &lt; 200 мм болуы.</w:t>
      </w:r>
      <w:r>
        <w:br/>
      </w:r>
      <w:r>
        <w:rPr>
          <w:rFonts w:ascii="Times New Roman"/>
          <w:b w:val="false"/>
          <w:i w:val="false"/>
          <w:color w:val="000000"/>
          <w:sz w:val="28"/>
        </w:rPr>
        <w:t>
</w:t>
      </w:r>
      <w:r>
        <w:rPr>
          <w:rFonts w:ascii="Times New Roman"/>
          <w:b w:val="false"/>
          <w:i w:val="false"/>
          <w:color w:val="000000"/>
          <w:sz w:val="28"/>
        </w:rPr>
        <w:t>
      784. Белдемнің көлбеуленген арматураларын керілген зонадан сығылған зонаға өткізілетін бойлық арматураларды майыстыру жолымен немесе тік участкілермен аяқталатын арнайы жазылған өзектерді және бойлық арматураға пісірілген внахлестті енгізу жолымен орындау керек. Арматуралардың майысуы белдем осінен 30</w:t>
      </w:r>
      <w:r>
        <w:rPr>
          <w:rFonts w:ascii="Times New Roman"/>
          <w:b w:val="false"/>
          <w:i w:val="false"/>
          <w:color w:val="000000"/>
          <w:vertAlign w:val="superscript"/>
        </w:rPr>
        <w:t>о</w:t>
      </w:r>
      <w:r>
        <w:rPr>
          <w:rFonts w:ascii="Times New Roman"/>
          <w:b w:val="false"/>
          <w:i w:val="false"/>
          <w:color w:val="000000"/>
          <w:sz w:val="28"/>
        </w:rPr>
        <w:t xml:space="preserve"> кем емес және 60</w:t>
      </w:r>
      <w:r>
        <w:rPr>
          <w:rFonts w:ascii="Times New Roman"/>
          <w:b w:val="false"/>
          <w:i w:val="false"/>
          <w:color w:val="000000"/>
          <w:vertAlign w:val="superscript"/>
        </w:rPr>
        <w:t>о</w:t>
      </w:r>
      <w:r>
        <w:rPr>
          <w:rFonts w:ascii="Times New Roman"/>
          <w:b w:val="false"/>
          <w:i w:val="false"/>
          <w:color w:val="000000"/>
          <w:sz w:val="28"/>
        </w:rPr>
        <w:t xml:space="preserve"> жоғары емес бұрыш құрау қажет.</w:t>
      </w:r>
      <w:r>
        <w:br/>
      </w:r>
      <w:r>
        <w:rPr>
          <w:rFonts w:ascii="Times New Roman"/>
          <w:b w:val="false"/>
          <w:i w:val="false"/>
          <w:color w:val="000000"/>
          <w:sz w:val="28"/>
        </w:rPr>
        <w:t>
      Жекелеген, негізгі арматурамен байланыспаған «қалқымалы» өзектерді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785. Қамыт түрінде орындалған белдемдердің көлденең арматуралары мынадай талаптарды қанағаттандыру қажет:</w:t>
      </w:r>
      <w:r>
        <w:br/>
      </w:r>
      <w:r>
        <w:rPr>
          <w:rFonts w:ascii="Times New Roman"/>
          <w:b w:val="false"/>
          <w:i w:val="false"/>
          <w:color w:val="000000"/>
          <w:sz w:val="28"/>
        </w:rPr>
        <w:t>
      1) қамыт диаметрі бойлық арматураның 0,25 диаметрін құрау қажет, бірақ 6 мм кем емес;</w:t>
      </w:r>
      <w:r>
        <w:br/>
      </w:r>
      <w:r>
        <w:rPr>
          <w:rFonts w:ascii="Times New Roman"/>
          <w:b w:val="false"/>
          <w:i w:val="false"/>
          <w:color w:val="000000"/>
          <w:sz w:val="28"/>
        </w:rPr>
        <w:t>
      2) қамыт аралығының арақашықтығы мынадай мәндердің ең кішісінен аспауы: белдем биіктігінен 0,75.</w:t>
      </w:r>
      <w:r>
        <w:br/>
      </w:r>
      <w:r>
        <w:rPr>
          <w:rFonts w:ascii="Times New Roman"/>
          <w:b w:val="false"/>
          <w:i w:val="false"/>
          <w:color w:val="000000"/>
          <w:sz w:val="28"/>
        </w:rPr>
        <w:t>
      Пиллерстерді және белдемдерде остік сығылуға душар болатын қамыт қадамдары, бұдан басқа 1,5 қабырға енінен аспауы;</w:t>
      </w:r>
      <w:r>
        <w:br/>
      </w:r>
      <w:r>
        <w:rPr>
          <w:rFonts w:ascii="Times New Roman"/>
          <w:b w:val="false"/>
          <w:i w:val="false"/>
          <w:color w:val="000000"/>
          <w:sz w:val="28"/>
        </w:rPr>
        <w:t>
      3) сығылған арматуралардың көлденең қимасының ауданы элементтің көлденең қимасының ауданынан 3% асса, онда қамыт аралығының арақашықтығы көрсетілген арматуралар өзегінің 10 диаметрінен аспауы.</w:t>
      </w:r>
      <w:r>
        <w:br/>
      </w:r>
      <w:r>
        <w:rPr>
          <w:rFonts w:ascii="Times New Roman"/>
          <w:b w:val="false"/>
          <w:i w:val="false"/>
          <w:color w:val="000000"/>
          <w:sz w:val="28"/>
        </w:rPr>
        <w:t>
      4) әрбір қамыт қабырғада 6 жоғары емес сығылған өзекті қамтуы.</w:t>
      </w:r>
      <w:r>
        <w:br/>
      </w:r>
      <w:r>
        <w:rPr>
          <w:rFonts w:ascii="Times New Roman"/>
          <w:b w:val="false"/>
          <w:i w:val="false"/>
          <w:color w:val="000000"/>
          <w:sz w:val="28"/>
        </w:rPr>
        <w:t>
      Егер бұл орындалмаса,онда қосымша бойлық арматураларды немесе қамыттың қарама-қарсы тармақтарын бекітуші қамыттар, қапсырмалар немесе өзекшелер орнату қажет.</w:t>
      </w:r>
      <w:r>
        <w:br/>
      </w:r>
      <w:r>
        <w:rPr>
          <w:rFonts w:ascii="Times New Roman"/>
          <w:b w:val="false"/>
          <w:i w:val="false"/>
          <w:color w:val="000000"/>
          <w:sz w:val="28"/>
        </w:rPr>
        <w:t>
</w:t>
      </w:r>
      <w:r>
        <w:rPr>
          <w:rFonts w:ascii="Times New Roman"/>
          <w:b w:val="false"/>
          <w:i w:val="false"/>
          <w:color w:val="000000"/>
          <w:sz w:val="28"/>
        </w:rPr>
        <w:t>
      786. Пісіру каркастарымен белдемдерді арматуралау кезінде өзектер немесе планкілердің көлденең қималары болуы;</w:t>
      </w:r>
      <w:r>
        <w:br/>
      </w:r>
      <w:r>
        <w:rPr>
          <w:rFonts w:ascii="Times New Roman"/>
          <w:b w:val="false"/>
          <w:i w:val="false"/>
          <w:color w:val="000000"/>
          <w:sz w:val="28"/>
        </w:rPr>
        <w:t>
      қабырғаның керілген зонасында көлденең қималар аралығының арақашықтығы бойлық арматура өзегінің 20 диаметрінен аспауы, бірақ 500 мм жоғары болмауы;</w:t>
      </w:r>
      <w:r>
        <w:br/>
      </w:r>
      <w:r>
        <w:rPr>
          <w:rFonts w:ascii="Times New Roman"/>
          <w:b w:val="false"/>
          <w:i w:val="false"/>
          <w:color w:val="000000"/>
          <w:sz w:val="28"/>
        </w:rPr>
        <w:t>
      қабырғаның сығылған ауданында көлденең қималар аралығының арақашықтығы бойлық арматураның 15 диаметрінен аспау керек, бірақ қабырғаның екі енінен жоғары болмауы;</w:t>
      </w:r>
      <w:r>
        <w:br/>
      </w:r>
      <w:r>
        <w:rPr>
          <w:rFonts w:ascii="Times New Roman"/>
          <w:b w:val="false"/>
          <w:i w:val="false"/>
          <w:color w:val="000000"/>
          <w:sz w:val="28"/>
        </w:rPr>
        <w:t>
      егер көлденең сығылған арматуралардың ауданы белдемнің көлденең қимасынан 3% асса, онда көлденең байланыстар аралығының арақашықтығы бойлық арматураның 10 диаметрінен аспау қажет.</w:t>
      </w:r>
      <w:r>
        <w:br/>
      </w:r>
      <w:r>
        <w:rPr>
          <w:rFonts w:ascii="Times New Roman"/>
          <w:b w:val="false"/>
          <w:i w:val="false"/>
          <w:color w:val="000000"/>
          <w:sz w:val="28"/>
        </w:rPr>
        <w:t>
</w:t>
      </w:r>
      <w:r>
        <w:rPr>
          <w:rFonts w:ascii="Times New Roman"/>
          <w:b w:val="false"/>
          <w:i w:val="false"/>
          <w:color w:val="000000"/>
          <w:sz w:val="28"/>
        </w:rPr>
        <w:t>
      787. Белдемдерді плиталармен жалғастыру мыналарды орындайды:</w:t>
      </w:r>
      <w:r>
        <w:br/>
      </w:r>
      <w:r>
        <w:rPr>
          <w:rFonts w:ascii="Times New Roman"/>
          <w:b w:val="false"/>
          <w:i w:val="false"/>
          <w:color w:val="000000"/>
          <w:sz w:val="28"/>
        </w:rPr>
        <w:t>
      1) екі қабырғаның бойлық өзектерін торлармен плиталар аралығында қайта өткізу (бекітілген қамыттар кезінде);</w:t>
      </w:r>
      <w:r>
        <w:br/>
      </w:r>
      <w:r>
        <w:rPr>
          <w:rFonts w:ascii="Times New Roman"/>
          <w:b w:val="false"/>
          <w:i w:val="false"/>
          <w:color w:val="000000"/>
          <w:sz w:val="28"/>
        </w:rPr>
        <w:t>
      2) торлар мен плиталар арлығында ұзындығы (ашық қамыттар кезінде) 10 диаметрден кем емес жазылған қамыт ұштарын (қалақшалар) орналастыру, сонымен бірге белдемнің ұзына бойына жүретін қамыттардың жазылған ұштарының үстіне бір-бір өзектен орналастырады.</w:t>
      </w:r>
      <w:r>
        <w:br/>
      </w:r>
      <w:r>
        <w:rPr>
          <w:rFonts w:ascii="Times New Roman"/>
          <w:b w:val="false"/>
          <w:i w:val="false"/>
          <w:color w:val="000000"/>
          <w:sz w:val="28"/>
        </w:rPr>
        <w:t>
</w:t>
      </w:r>
      <w:r>
        <w:rPr>
          <w:rFonts w:ascii="Times New Roman"/>
          <w:b w:val="false"/>
          <w:i w:val="false"/>
          <w:color w:val="000000"/>
          <w:sz w:val="28"/>
        </w:rPr>
        <w:t>
      788. Жиынтықтағы корпустың жылу және балласттық бөліктері су ағыны және ауа жіберу үшін голубницасы болуы;</w:t>
      </w:r>
      <w:r>
        <w:br/>
      </w:r>
      <w:r>
        <w:rPr>
          <w:rFonts w:ascii="Times New Roman"/>
          <w:b w:val="false"/>
          <w:i w:val="false"/>
          <w:color w:val="000000"/>
          <w:sz w:val="28"/>
        </w:rPr>
        <w:t>
      голубницалар белдемдердің бойлық арматураларын кесіп өтпеуі;</w:t>
      </w:r>
      <w:r>
        <w:br/>
      </w:r>
      <w:r>
        <w:rPr>
          <w:rFonts w:ascii="Times New Roman"/>
          <w:b w:val="false"/>
          <w:i w:val="false"/>
          <w:color w:val="000000"/>
          <w:sz w:val="28"/>
        </w:rPr>
        <w:t>
      голубница жиегінен бойлық арматураға дейінгі арақашықтық 10 мм кем болмау қажет.</w:t>
      </w:r>
      <w:r>
        <w:br/>
      </w:r>
      <w:r>
        <w:rPr>
          <w:rFonts w:ascii="Times New Roman"/>
          <w:b w:val="false"/>
          <w:i w:val="false"/>
          <w:color w:val="000000"/>
          <w:sz w:val="28"/>
        </w:rPr>
        <w:t>
</w:t>
      </w:r>
      <w:r>
        <w:rPr>
          <w:rFonts w:ascii="Times New Roman"/>
          <w:b w:val="false"/>
          <w:i w:val="false"/>
          <w:color w:val="000000"/>
          <w:sz w:val="28"/>
        </w:rPr>
        <w:t>
      789. Белдемдер қиылысатын жерлерде әртүрлі деңгейде қабырға биіктігі бойынша өзектерді орналастыру жолымен олардың бойлық арматураларының үздіксіздігін қамтамасыз етеді.</w:t>
      </w:r>
      <w:r>
        <w:br/>
      </w:r>
      <w:r>
        <w:rPr>
          <w:rFonts w:ascii="Times New Roman"/>
          <w:b w:val="false"/>
          <w:i w:val="false"/>
          <w:color w:val="000000"/>
          <w:sz w:val="28"/>
        </w:rPr>
        <w:t>
      Егер көрсетілген белдемдер биіктігі 20% айрықшаланатын болса, төменгі белдем жалғау жерінде өлшемдері арматураланған вуттармен күшейтілу қажет.</w:t>
      </w:r>
      <w:r>
        <w:br/>
      </w:r>
      <w:r>
        <w:rPr>
          <w:rFonts w:ascii="Times New Roman"/>
          <w:b w:val="false"/>
          <w:i w:val="false"/>
          <w:color w:val="000000"/>
          <w:sz w:val="28"/>
        </w:rPr>
        <w:t>
      Өлшемдері конструктивті қабылданатын әлсіз жүктелген белдемдер үшін вут құрылғылары міндетті емес.</w:t>
      </w:r>
    </w:p>
    <w:bookmarkEnd w:id="186"/>
    <w:bookmarkStart w:name="z882" w:id="187"/>
    <w:p>
      <w:pPr>
        <w:spacing w:after="0"/>
        <w:ind w:left="0"/>
        <w:jc w:val="left"/>
      </w:pPr>
      <w:r>
        <w:rPr>
          <w:rFonts w:ascii="Times New Roman"/>
          <w:b/>
          <w:i w:val="false"/>
          <w:color w:val="000000"/>
        </w:rPr>
        <w:t xml:space="preserve"> 
§ 4. Тіліктер</w:t>
      </w:r>
    </w:p>
    <w:bookmarkEnd w:id="187"/>
    <w:bookmarkStart w:name="z883" w:id="188"/>
    <w:p>
      <w:pPr>
        <w:spacing w:after="0"/>
        <w:ind w:left="0"/>
        <w:jc w:val="both"/>
      </w:pPr>
      <w:r>
        <w:rPr>
          <w:rFonts w:ascii="Times New Roman"/>
          <w:b w:val="false"/>
          <w:i w:val="false"/>
          <w:color w:val="000000"/>
          <w:sz w:val="28"/>
        </w:rPr>
        <w:t>
      790. Палубалардың плиталарындағы элементтің қима ауданын төмендететін, эквивалентті брусқа 15% жоғары емес енгізілген тіліктерді қалпына келтіретін арматуралармен және темірбетонмен немесе металл комингстармен нығайту қажет.</w:t>
      </w:r>
      <w:r>
        <w:br/>
      </w:r>
      <w:r>
        <w:rPr>
          <w:rFonts w:ascii="Times New Roman"/>
          <w:b w:val="false"/>
          <w:i w:val="false"/>
          <w:color w:val="000000"/>
          <w:sz w:val="28"/>
        </w:rPr>
        <w:t>
</w:t>
      </w:r>
      <w:r>
        <w:rPr>
          <w:rFonts w:ascii="Times New Roman"/>
          <w:b w:val="false"/>
          <w:i w:val="false"/>
          <w:color w:val="000000"/>
          <w:sz w:val="28"/>
        </w:rPr>
        <w:t>
      791. Барлық кесілген өзектер қалпына келтірілетін арматуралармен және комингстармен берік жалғану қажет.</w:t>
      </w:r>
      <w:r>
        <w:br/>
      </w:r>
      <w:r>
        <w:rPr>
          <w:rFonts w:ascii="Times New Roman"/>
          <w:b w:val="false"/>
          <w:i w:val="false"/>
          <w:color w:val="000000"/>
          <w:sz w:val="28"/>
        </w:rPr>
        <w:t>
</w:t>
      </w:r>
      <w:r>
        <w:rPr>
          <w:rFonts w:ascii="Times New Roman"/>
          <w:b w:val="false"/>
          <w:i w:val="false"/>
          <w:color w:val="000000"/>
          <w:sz w:val="28"/>
        </w:rPr>
        <w:t>
      792. Тік бұрышты үшбұрыштардың бұрыштарын қысқарту немесе бәсеңдету ұсынылады.</w:t>
      </w:r>
      <w:r>
        <w:br/>
      </w:r>
      <w:r>
        <w:rPr>
          <w:rFonts w:ascii="Times New Roman"/>
          <w:b w:val="false"/>
          <w:i w:val="false"/>
          <w:color w:val="000000"/>
          <w:sz w:val="28"/>
        </w:rPr>
        <w:t>
      Қауіпті кернеу концентрациясы болуы мүмкін, үлкен тіліктердің бұрыштарының жанында бұрыштың биссектрисасына перпендикуляр өзек орналастыру керек.</w:t>
      </w:r>
    </w:p>
    <w:bookmarkEnd w:id="188"/>
    <w:bookmarkStart w:name="z886" w:id="189"/>
    <w:p>
      <w:pPr>
        <w:spacing w:after="0"/>
        <w:ind w:left="0"/>
        <w:jc w:val="left"/>
      </w:pPr>
      <w:r>
        <w:rPr>
          <w:rFonts w:ascii="Times New Roman"/>
          <w:b/>
          <w:i w:val="false"/>
          <w:color w:val="000000"/>
        </w:rPr>
        <w:t xml:space="preserve"> 
§ 5. Секция аралық жалғаулар</w:t>
      </w:r>
    </w:p>
    <w:bookmarkEnd w:id="189"/>
    <w:bookmarkStart w:name="z887" w:id="190"/>
    <w:p>
      <w:pPr>
        <w:spacing w:after="0"/>
        <w:ind w:left="0"/>
        <w:jc w:val="both"/>
      </w:pPr>
      <w:r>
        <w:rPr>
          <w:rFonts w:ascii="Times New Roman"/>
          <w:b w:val="false"/>
          <w:i w:val="false"/>
          <w:color w:val="000000"/>
          <w:sz w:val="28"/>
        </w:rPr>
        <w:t>
      793. Корпус секцияларын бір-бірімен және арматуралық шығарымдағы монолитті дайындалатын элементтермен түйістіру керек.</w:t>
      </w:r>
      <w:r>
        <w:br/>
      </w:r>
      <w:r>
        <w:rPr>
          <w:rFonts w:ascii="Times New Roman"/>
          <w:b w:val="false"/>
          <w:i w:val="false"/>
          <w:color w:val="000000"/>
          <w:sz w:val="28"/>
        </w:rPr>
        <w:t>
      Корпус ішінде орналасқан элементтерді түйістіру үшін салынатын бөлшектерді қолдануға болады.</w:t>
      </w:r>
      <w:r>
        <w:br/>
      </w:r>
      <w:r>
        <w:rPr>
          <w:rFonts w:ascii="Times New Roman"/>
          <w:b w:val="false"/>
          <w:i w:val="false"/>
          <w:color w:val="000000"/>
          <w:sz w:val="28"/>
        </w:rPr>
        <w:t>
      Секция түйісулері мүмкіндігінше аз жүктелген жерлерде орналасу қажет. Секция бетонының шығару беріктілігі маркалыдан 70% кем болмау қажет.</w:t>
      </w:r>
      <w:r>
        <w:br/>
      </w:r>
      <w:r>
        <w:rPr>
          <w:rFonts w:ascii="Times New Roman"/>
          <w:b w:val="false"/>
          <w:i w:val="false"/>
          <w:color w:val="000000"/>
          <w:sz w:val="28"/>
        </w:rPr>
        <w:t>
</w:t>
      </w:r>
      <w:r>
        <w:rPr>
          <w:rFonts w:ascii="Times New Roman"/>
          <w:b w:val="false"/>
          <w:i w:val="false"/>
          <w:color w:val="000000"/>
          <w:sz w:val="28"/>
        </w:rPr>
        <w:t>
      794. Қиылысқан жерді құрастыру кезінде мынадай шарттарды сақтау қажет:</w:t>
      </w:r>
      <w:r>
        <w:br/>
      </w:r>
      <w:r>
        <w:rPr>
          <w:rFonts w:ascii="Times New Roman"/>
          <w:b w:val="false"/>
          <w:i w:val="false"/>
          <w:color w:val="000000"/>
          <w:sz w:val="28"/>
        </w:rPr>
        <w:t>
      1) арматуралық шағырылымдарда қиыстыру кезінде секцияның жиектерінің аралығының арақашықтығы: плиталар үшін – плиталардың екі қалыңдығынан кем емес, ал белдемдер үшін - екі еселенген еннен немесе қабырға биіктігінің жартысынан және барлық жағдайлар үшін 100 мм кем болмауы;</w:t>
      </w:r>
      <w:r>
        <w:br/>
      </w:r>
      <w:r>
        <w:rPr>
          <w:rFonts w:ascii="Times New Roman"/>
          <w:b w:val="false"/>
          <w:i w:val="false"/>
          <w:color w:val="000000"/>
          <w:sz w:val="28"/>
        </w:rPr>
        <w:t>
      2) параллель өзектер аралығының немесе жапсарда жалғаушы бөліктермен орналасқан қиылысқан арматуралардың арақашықтығы арматура диаметрінің жартысына тең, бірақ 10 мм кем болмауы қажет;</w:t>
      </w:r>
      <w:r>
        <w:br/>
      </w:r>
      <w:r>
        <w:rPr>
          <w:rFonts w:ascii="Times New Roman"/>
          <w:b w:val="false"/>
          <w:i w:val="false"/>
          <w:color w:val="000000"/>
          <w:sz w:val="28"/>
        </w:rPr>
        <w:t>
      3) жапсырма орнында корпус сыртына шығарушы плиталарды қалыңдатуға рұқсат етілмейді.</w:t>
      </w:r>
      <w:r>
        <w:br/>
      </w:r>
      <w:r>
        <w:rPr>
          <w:rFonts w:ascii="Times New Roman"/>
          <w:b w:val="false"/>
          <w:i w:val="false"/>
          <w:color w:val="000000"/>
          <w:sz w:val="28"/>
        </w:rPr>
        <w:t>
</w:t>
      </w:r>
      <w:r>
        <w:rPr>
          <w:rFonts w:ascii="Times New Roman"/>
          <w:b w:val="false"/>
          <w:i w:val="false"/>
          <w:color w:val="000000"/>
          <w:sz w:val="28"/>
        </w:rPr>
        <w:t>
      795. Арматуралық шығарылымдардағы қиылысқан жерде өзектерді жалғау внахлестке пісіруі немесе жапсырма көмегімен аралықпен жүргізеді.</w:t>
      </w:r>
      <w:r>
        <w:br/>
      </w:r>
      <w:r>
        <w:rPr>
          <w:rFonts w:ascii="Times New Roman"/>
          <w:b w:val="false"/>
          <w:i w:val="false"/>
          <w:color w:val="000000"/>
          <w:sz w:val="28"/>
        </w:rPr>
        <w:t>
      Керілуге душар болмайтын арматуралық шығарылымдарды бұрыштық жалғауларда қиылысу бетонында осы Қағиданың 740-тармағы талабын ескерумен арматуралы өзектердің ұштарын бекітуге қатысты талаптарын сақтай отырып үзуге рұқсат етіледі.</w:t>
      </w:r>
      <w:r>
        <w:br/>
      </w:r>
      <w:r>
        <w:rPr>
          <w:rFonts w:ascii="Times New Roman"/>
          <w:b w:val="false"/>
          <w:i w:val="false"/>
          <w:color w:val="000000"/>
          <w:sz w:val="28"/>
        </w:rPr>
        <w:t>
</w:t>
      </w:r>
      <w:r>
        <w:rPr>
          <w:rFonts w:ascii="Times New Roman"/>
          <w:b w:val="false"/>
          <w:i w:val="false"/>
          <w:color w:val="000000"/>
          <w:sz w:val="28"/>
        </w:rPr>
        <w:t>
      796. Салынатын бөліктердің қиылысулары берік нығайтылған және нақты орналасқан болу қажет.</w:t>
      </w:r>
      <w:r>
        <w:br/>
      </w:r>
      <w:r>
        <w:rPr>
          <w:rFonts w:ascii="Times New Roman"/>
          <w:b w:val="false"/>
          <w:i w:val="false"/>
          <w:color w:val="000000"/>
          <w:sz w:val="28"/>
        </w:rPr>
        <w:t>
      Су өткізбейтін қиылысуларда салынатын бөлшектердің аралығының  арақашықтығы 250 мм аспауы;</w:t>
      </w:r>
      <w:r>
        <w:br/>
      </w:r>
      <w:r>
        <w:rPr>
          <w:rFonts w:ascii="Times New Roman"/>
          <w:b w:val="false"/>
          <w:i w:val="false"/>
          <w:color w:val="000000"/>
          <w:sz w:val="28"/>
        </w:rPr>
        <w:t>
      салынатын бөліктердің конструкциясы және олардың бекітулері қиылысуды монолиттеу кезінде сапалы бетонның төселуіне рұқсат беруі керек.</w:t>
      </w:r>
      <w:r>
        <w:br/>
      </w:r>
      <w:r>
        <w:rPr>
          <w:rFonts w:ascii="Times New Roman"/>
          <w:b w:val="false"/>
          <w:i w:val="false"/>
          <w:color w:val="000000"/>
          <w:sz w:val="28"/>
        </w:rPr>
        <w:t>
</w:t>
      </w:r>
      <w:r>
        <w:rPr>
          <w:rFonts w:ascii="Times New Roman"/>
          <w:b w:val="false"/>
          <w:i w:val="false"/>
          <w:color w:val="000000"/>
          <w:sz w:val="28"/>
        </w:rPr>
        <w:t>
      797. Қиылысу бетонының беріктілік, су өткізбеушілік және аязға төзімділік көрсеткіші негізгі корпус бетонынан төмен болмау қажет.</w:t>
      </w:r>
      <w:r>
        <w:br/>
      </w:r>
      <w:r>
        <w:rPr>
          <w:rFonts w:ascii="Times New Roman"/>
          <w:b w:val="false"/>
          <w:i w:val="false"/>
          <w:color w:val="000000"/>
          <w:sz w:val="28"/>
        </w:rPr>
        <w:t>
</w:t>
      </w:r>
      <w:r>
        <w:rPr>
          <w:rFonts w:ascii="Times New Roman"/>
          <w:b w:val="false"/>
          <w:i w:val="false"/>
          <w:color w:val="000000"/>
          <w:sz w:val="28"/>
        </w:rPr>
        <w:t>
      798. Қиылысуларды монолиттеуді әдеттегідей (қолмен) немесе механикаландырылған тәсілмен жасау керек. Кем қатынасы тіркелімінің келісімімен ұзындығы 35 м дейінгі кеме корпустарының ішкі элементтерінің қиылысуын момнолиттеуді (аралықтар және қоршаулардың қиылысуын түппен, палубаларды бортпен, қондырма элементтерінің қиылысуын корпуспен және бір бірімен) соғу тәсілімен рұқсат етіледі.</w:t>
      </w:r>
      <w:r>
        <w:br/>
      </w:r>
      <w:r>
        <w:rPr>
          <w:rFonts w:ascii="Times New Roman"/>
          <w:b w:val="false"/>
          <w:i w:val="false"/>
          <w:color w:val="000000"/>
          <w:sz w:val="28"/>
        </w:rPr>
        <w:t>
</w:t>
      </w:r>
      <w:r>
        <w:rPr>
          <w:rFonts w:ascii="Times New Roman"/>
          <w:b w:val="false"/>
          <w:i w:val="false"/>
          <w:color w:val="000000"/>
          <w:sz w:val="28"/>
        </w:rPr>
        <w:t>
      799. Кері температураларда бетондардың мұздап қалуын жою үшін қиылысқан жерлерді және монолитті элементтерді Кеме қатынасы тіркелімімен келісілген арнайы технологиясыз бетондауға рұқсат етілмейді.</w:t>
      </w:r>
      <w:r>
        <w:br/>
      </w:r>
      <w:r>
        <w:rPr>
          <w:rFonts w:ascii="Times New Roman"/>
          <w:b w:val="false"/>
          <w:i w:val="false"/>
          <w:color w:val="000000"/>
          <w:sz w:val="28"/>
        </w:rPr>
        <w:t>
</w:t>
      </w:r>
      <w:r>
        <w:rPr>
          <w:rFonts w:ascii="Times New Roman"/>
          <w:b w:val="false"/>
          <w:i w:val="false"/>
          <w:color w:val="000000"/>
          <w:sz w:val="28"/>
        </w:rPr>
        <w:t>
      800. Қиылысуларды және монолитті дайындалған элементтерді палубкалау бетонмен беріктілікке (% маркалы) қол жеткізгеннен кейін:</w:t>
      </w:r>
      <w:r>
        <w:br/>
      </w:r>
      <w:r>
        <w:rPr>
          <w:rFonts w:ascii="Times New Roman"/>
          <w:b w:val="false"/>
          <w:i w:val="false"/>
          <w:color w:val="000000"/>
          <w:sz w:val="28"/>
        </w:rPr>
        <w:t>
      тік элементер үшін - 35;</w:t>
      </w:r>
      <w:r>
        <w:br/>
      </w:r>
      <w:r>
        <w:rPr>
          <w:rFonts w:ascii="Times New Roman"/>
          <w:b w:val="false"/>
          <w:i w:val="false"/>
          <w:color w:val="000000"/>
          <w:sz w:val="28"/>
        </w:rPr>
        <w:t>
      көлденең элементтер үшін – 50.</w:t>
      </w:r>
      <w:r>
        <w:br/>
      </w:r>
      <w:r>
        <w:rPr>
          <w:rFonts w:ascii="Times New Roman"/>
          <w:b w:val="false"/>
          <w:i w:val="false"/>
          <w:color w:val="000000"/>
          <w:sz w:val="28"/>
        </w:rPr>
        <w:t>
</w:t>
      </w:r>
      <w:r>
        <w:rPr>
          <w:rFonts w:ascii="Times New Roman"/>
          <w:b w:val="false"/>
          <w:i w:val="false"/>
          <w:color w:val="000000"/>
          <w:sz w:val="28"/>
        </w:rPr>
        <w:t>
      801. Қиылысуларды және монолитті элементтерді жүктеу (су өткізбеушілігіне, кеменің стапелде жылжуы, суға түсіруге және с.с. сынау) бетонмен 70% маркалы беріктілікке қол жеткізгеннен кейін рұқсат етіледі.</w:t>
      </w:r>
    </w:p>
    <w:bookmarkEnd w:id="190"/>
    <w:bookmarkStart w:name="z896" w:id="191"/>
    <w:p>
      <w:pPr>
        <w:spacing w:after="0"/>
        <w:ind w:left="0"/>
        <w:jc w:val="left"/>
      </w:pPr>
      <w:r>
        <w:rPr>
          <w:rFonts w:ascii="Times New Roman"/>
          <w:b/>
          <w:i w:val="false"/>
          <w:color w:val="000000"/>
        </w:rPr>
        <w:t xml:space="preserve"> 
§ 6. Жабдықты корпусқа бекіту</w:t>
      </w:r>
    </w:p>
    <w:bookmarkEnd w:id="191"/>
    <w:bookmarkStart w:name="z897" w:id="192"/>
    <w:p>
      <w:pPr>
        <w:spacing w:after="0"/>
        <w:ind w:left="0"/>
        <w:jc w:val="both"/>
      </w:pPr>
      <w:r>
        <w:rPr>
          <w:rFonts w:ascii="Times New Roman"/>
          <w:b w:val="false"/>
          <w:i w:val="false"/>
          <w:color w:val="000000"/>
          <w:sz w:val="28"/>
        </w:rPr>
        <w:t>
      802. Жабдық орналасқан аудандағы кеме корпусын күшейтеді.</w:t>
      </w:r>
      <w:r>
        <w:br/>
      </w:r>
      <w:r>
        <w:rPr>
          <w:rFonts w:ascii="Times New Roman"/>
          <w:b w:val="false"/>
          <w:i w:val="false"/>
          <w:color w:val="000000"/>
          <w:sz w:val="28"/>
        </w:rPr>
        <w:t>
</w:t>
      </w:r>
      <w:r>
        <w:rPr>
          <w:rFonts w:ascii="Times New Roman"/>
          <w:b w:val="false"/>
          <w:i w:val="false"/>
          <w:color w:val="000000"/>
          <w:sz w:val="28"/>
        </w:rPr>
        <w:t>
      803. Жабдықты корпусқа салынатын бөлшектер, өтпелі және анкерлік бұранда көмегі арқылы бекітеді.</w:t>
      </w:r>
      <w:r>
        <w:br/>
      </w:r>
      <w:r>
        <w:rPr>
          <w:rFonts w:ascii="Times New Roman"/>
          <w:b w:val="false"/>
          <w:i w:val="false"/>
          <w:color w:val="000000"/>
          <w:sz w:val="28"/>
        </w:rPr>
        <w:t>
</w:t>
      </w:r>
      <w:r>
        <w:rPr>
          <w:rFonts w:ascii="Times New Roman"/>
          <w:b w:val="false"/>
          <w:i w:val="false"/>
          <w:color w:val="000000"/>
          <w:sz w:val="28"/>
        </w:rPr>
        <w:t>
      804. Өтпелі бұрандалармен бекіту палубаға және жиынтық белдеміне, сондай-ақ корпустың шығарушы бөліктеріне рұқсат етіледі.</w:t>
      </w:r>
      <w:r>
        <w:br/>
      </w:r>
      <w:r>
        <w:rPr>
          <w:rFonts w:ascii="Times New Roman"/>
          <w:b w:val="false"/>
          <w:i w:val="false"/>
          <w:color w:val="000000"/>
          <w:sz w:val="28"/>
        </w:rPr>
        <w:t>
</w:t>
      </w:r>
      <w:r>
        <w:rPr>
          <w:rFonts w:ascii="Times New Roman"/>
          <w:b w:val="false"/>
          <w:i w:val="false"/>
          <w:color w:val="000000"/>
          <w:sz w:val="28"/>
        </w:rPr>
        <w:t>
      805. Берік жөндеуді қамтамасыз ету кезінде диаметрі 12 мм және одан жоғары анкерлік бұрандаларды қолдану, сыртқы қаптаманың және су өткізбейтін аралықтардың плиталарынан басқа, корпустың барлық бөліктерін бекіту үшін рұқсат етіледі.</w:t>
      </w:r>
      <w:r>
        <w:br/>
      </w:r>
      <w:r>
        <w:rPr>
          <w:rFonts w:ascii="Times New Roman"/>
          <w:b w:val="false"/>
          <w:i w:val="false"/>
          <w:color w:val="000000"/>
          <w:sz w:val="28"/>
        </w:rPr>
        <w:t>
</w:t>
      </w:r>
      <w:r>
        <w:rPr>
          <w:rFonts w:ascii="Times New Roman"/>
          <w:b w:val="false"/>
          <w:i w:val="false"/>
          <w:color w:val="000000"/>
          <w:sz w:val="28"/>
        </w:rPr>
        <w:t>
      806. Егер салынатын бөлшектерді пісіру көмегімен бекітсе, онда олардың қалыңдығы 5 мм кем болмау қажет; бөлшектерді бетонға өңдеу диаметрі 8 мм кем емес екеуден кем емес анкер қажет.</w:t>
      </w:r>
      <w:r>
        <w:br/>
      </w:r>
      <w:r>
        <w:rPr>
          <w:rFonts w:ascii="Times New Roman"/>
          <w:b w:val="false"/>
          <w:i w:val="false"/>
          <w:color w:val="000000"/>
          <w:sz w:val="28"/>
        </w:rPr>
        <w:t>
      Жанасатын бетонның және өңдейтін бөлшектердің маңызды пісірілген деформациясын шамадан тыс ысып кетуін болдырмау үшін оларды нүктелі немесе пісіру ұзындығы 40 мм және 5 мм кем емес калибрмен үзік тігістермен пісіру қажет.</w:t>
      </w:r>
      <w:r>
        <w:br/>
      </w:r>
      <w:r>
        <w:rPr>
          <w:rFonts w:ascii="Times New Roman"/>
          <w:b w:val="false"/>
          <w:i w:val="false"/>
          <w:color w:val="000000"/>
          <w:sz w:val="28"/>
        </w:rPr>
        <w:t>
</w:t>
      </w:r>
      <w:r>
        <w:rPr>
          <w:rFonts w:ascii="Times New Roman"/>
          <w:b w:val="false"/>
          <w:i w:val="false"/>
          <w:color w:val="000000"/>
          <w:sz w:val="28"/>
        </w:rPr>
        <w:t>
      807. Су өткізбейтін аралықтар немесе сыртқы қаптама арқылы өтетін құбырларды, арнайы өңдейтін бөлшектер көмегімен (стакандарды фланцтармен,) плиталарға бекітеді.</w:t>
      </w:r>
      <w:r>
        <w:br/>
      </w:r>
      <w:r>
        <w:rPr>
          <w:rFonts w:ascii="Times New Roman"/>
          <w:b w:val="false"/>
          <w:i w:val="false"/>
          <w:color w:val="000000"/>
          <w:sz w:val="28"/>
        </w:rPr>
        <w:t>
</w:t>
      </w:r>
      <w:r>
        <w:rPr>
          <w:rFonts w:ascii="Times New Roman"/>
          <w:b w:val="false"/>
          <w:i w:val="false"/>
          <w:color w:val="000000"/>
          <w:sz w:val="28"/>
        </w:rPr>
        <w:t>
      808. Оқшаулауды бекітуге және корпусқа ішкі әрлеуді диаметрі 8 мм кем емес бетонға бекітілген арматуралық шығарымдар көмегімен рұқсат етіледі.</w:t>
      </w:r>
      <w:r>
        <w:br/>
      </w:r>
      <w:r>
        <w:rPr>
          <w:rFonts w:ascii="Times New Roman"/>
          <w:b w:val="false"/>
          <w:i w:val="false"/>
          <w:color w:val="000000"/>
          <w:sz w:val="28"/>
        </w:rPr>
        <w:t>
</w:t>
      </w:r>
      <w:r>
        <w:rPr>
          <w:rFonts w:ascii="Times New Roman"/>
          <w:b w:val="false"/>
          <w:i w:val="false"/>
          <w:color w:val="000000"/>
          <w:sz w:val="28"/>
        </w:rPr>
        <w:t>
      809. Жиынтық белдемге немесе қалыңдығы 60 мм кем емес палуба плиталарымен бекітілген аз жүктелген элементтерді бекітуді винттер және гужондар көмегі арқылы орындайды.</w:t>
      </w:r>
      <w:r>
        <w:br/>
      </w:r>
      <w:r>
        <w:rPr>
          <w:rFonts w:ascii="Times New Roman"/>
          <w:b w:val="false"/>
          <w:i w:val="false"/>
          <w:color w:val="000000"/>
          <w:sz w:val="28"/>
        </w:rPr>
        <w:t>
</w:t>
      </w:r>
      <w:r>
        <w:rPr>
          <w:rFonts w:ascii="Times New Roman"/>
          <w:b w:val="false"/>
          <w:i w:val="false"/>
          <w:color w:val="000000"/>
          <w:sz w:val="28"/>
        </w:rPr>
        <w:t>
      810. Кеме қатынасы тіркелімінің келісімімен жауапкершілігі аз және аз жүктелген бөлшектерді арнайы желім көмегімен бетонға бекітуге рұқсат етіледі.</w:t>
      </w:r>
    </w:p>
    <w:bookmarkEnd w:id="192"/>
    <w:bookmarkStart w:name="z906" w:id="193"/>
    <w:p>
      <w:pPr>
        <w:spacing w:after="0"/>
        <w:ind w:left="0"/>
        <w:jc w:val="left"/>
      </w:pPr>
      <w:r>
        <w:rPr>
          <w:rFonts w:ascii="Times New Roman"/>
          <w:b/>
          <w:i w:val="false"/>
          <w:color w:val="000000"/>
        </w:rPr>
        <w:t xml:space="preserve"> 
§ 7. Темір бетонды қондырмалар</w:t>
      </w:r>
    </w:p>
    <w:bookmarkEnd w:id="193"/>
    <w:bookmarkStart w:name="z907" w:id="194"/>
    <w:p>
      <w:pPr>
        <w:spacing w:after="0"/>
        <w:ind w:left="0"/>
        <w:jc w:val="both"/>
      </w:pPr>
      <w:r>
        <w:rPr>
          <w:rFonts w:ascii="Times New Roman"/>
          <w:b w:val="false"/>
          <w:i w:val="false"/>
          <w:color w:val="000000"/>
          <w:sz w:val="28"/>
        </w:rPr>
        <w:t>
      811. Темірбетоннан жасалған қондырмаларды, кеме корпусының жалпы иілуіне қатыспайтын жеңіл қылып орындайды.</w:t>
      </w:r>
      <w:r>
        <w:br/>
      </w:r>
      <w:r>
        <w:rPr>
          <w:rFonts w:ascii="Times New Roman"/>
          <w:b w:val="false"/>
          <w:i w:val="false"/>
          <w:color w:val="000000"/>
          <w:sz w:val="28"/>
        </w:rPr>
        <w:t>
</w:t>
      </w:r>
      <w:r>
        <w:rPr>
          <w:rFonts w:ascii="Times New Roman"/>
          <w:b w:val="false"/>
          <w:i w:val="false"/>
          <w:color w:val="000000"/>
          <w:sz w:val="28"/>
        </w:rPr>
        <w:t>
      812. Қажет болған жағдайда темірбетонды қондырмалар берік болуы мүмкін, яғни кеме корпусының жалпы иілуіне қатысатын. Мұндай жағдайларда, олардың бірігіп жұмыс істеуін қамтамасыз ететін қондырманың корпуспен берік байланысын көздеу қажет.</w:t>
      </w:r>
      <w:r>
        <w:br/>
      </w:r>
      <w:r>
        <w:rPr>
          <w:rFonts w:ascii="Times New Roman"/>
          <w:b w:val="false"/>
          <w:i w:val="false"/>
          <w:color w:val="000000"/>
          <w:sz w:val="28"/>
        </w:rPr>
        <w:t>
      Берік қондырманың материалы және конструкциясы осы бөлімнің негізгі корпусқа арналған талаптарын қанағаттандыру қажет.</w:t>
      </w:r>
    </w:p>
    <w:bookmarkEnd w:id="194"/>
    <w:bookmarkStart w:name="z909" w:id="195"/>
    <w:p>
      <w:pPr>
        <w:spacing w:after="0"/>
        <w:ind w:left="0"/>
        <w:jc w:val="left"/>
      </w:pPr>
      <w:r>
        <w:rPr>
          <w:rFonts w:ascii="Times New Roman"/>
          <w:b/>
          <w:i w:val="false"/>
          <w:color w:val="000000"/>
        </w:rPr>
        <w:t xml:space="preserve"> 
31. Беріктіліктің есептері және нормалары § 1. Жалпы талаптар</w:t>
      </w:r>
    </w:p>
    <w:bookmarkEnd w:id="195"/>
    <w:bookmarkStart w:name="z910" w:id="196"/>
    <w:p>
      <w:pPr>
        <w:spacing w:after="0"/>
        <w:ind w:left="0"/>
        <w:jc w:val="both"/>
      </w:pPr>
      <w:r>
        <w:rPr>
          <w:rFonts w:ascii="Times New Roman"/>
          <w:b w:val="false"/>
          <w:i w:val="false"/>
          <w:color w:val="000000"/>
          <w:sz w:val="28"/>
        </w:rPr>
        <w:t>
      813. Ішкі жүктеменің мәндерін осы Қағиданың 2-бөлімі талаптарын қолданып анықтайды.</w:t>
      </w:r>
      <w:r>
        <w:br/>
      </w:r>
      <w:r>
        <w:rPr>
          <w:rFonts w:ascii="Times New Roman"/>
          <w:b w:val="false"/>
          <w:i w:val="false"/>
          <w:color w:val="000000"/>
          <w:sz w:val="28"/>
        </w:rPr>
        <w:t>
</w:t>
      </w:r>
      <w:r>
        <w:rPr>
          <w:rFonts w:ascii="Times New Roman"/>
          <w:b w:val="false"/>
          <w:i w:val="false"/>
          <w:color w:val="000000"/>
          <w:sz w:val="28"/>
        </w:rPr>
        <w:t>
      814. Апаттық жағдайдағы кеме корпусына әсер ететін ішкі жүктемелерді, бір немесе екі бөліктің суға батуы, кеменің жалпы беріктілігінің едәуір лайықсыз көзқарасы жағдайынан анықтайды (осы Қағиданың 1191 және 1193- тармағы).</w:t>
      </w:r>
      <w:r>
        <w:br/>
      </w:r>
      <w:r>
        <w:rPr>
          <w:rFonts w:ascii="Times New Roman"/>
          <w:b w:val="false"/>
          <w:i w:val="false"/>
          <w:color w:val="000000"/>
          <w:sz w:val="28"/>
        </w:rPr>
        <w:t>
</w:t>
      </w:r>
      <w:r>
        <w:rPr>
          <w:rFonts w:ascii="Times New Roman"/>
          <w:b w:val="false"/>
          <w:i w:val="false"/>
          <w:color w:val="000000"/>
          <w:sz w:val="28"/>
        </w:rPr>
        <w:t>
      815. Құрама элементтердің, оларды тасымалдау және есепті жүктемеге монтаждауда беріктілігін тексерген жағдайда 1,5 тең динамикалық коэффициентке көбейтілген элементтің өзінің салмағын қабылдайды.</w:t>
      </w:r>
    </w:p>
    <w:bookmarkEnd w:id="196"/>
    <w:bookmarkStart w:name="z913" w:id="197"/>
    <w:p>
      <w:pPr>
        <w:spacing w:after="0"/>
        <w:ind w:left="0"/>
        <w:jc w:val="left"/>
      </w:pPr>
      <w:r>
        <w:rPr>
          <w:rFonts w:ascii="Times New Roman"/>
          <w:b/>
          <w:i w:val="false"/>
          <w:color w:val="000000"/>
        </w:rPr>
        <w:t xml:space="preserve"> 
§ 2. Жалпы иілуден есепті күштер, сәттер және кернеулер</w:t>
      </w:r>
    </w:p>
    <w:bookmarkEnd w:id="197"/>
    <w:bookmarkStart w:name="z914" w:id="198"/>
    <w:p>
      <w:pPr>
        <w:spacing w:after="0"/>
        <w:ind w:left="0"/>
        <w:jc w:val="both"/>
      </w:pPr>
      <w:r>
        <w:rPr>
          <w:rFonts w:ascii="Times New Roman"/>
          <w:b w:val="false"/>
          <w:i w:val="false"/>
          <w:color w:val="000000"/>
          <w:sz w:val="28"/>
        </w:rPr>
        <w:t>
      816. Корпустың жалпы иілуден сәттер және кернеулерді анықтау үшін кеме эквивалентті брус ретінде қаралады және мынадай белгімен қолданылады:</w:t>
      </w:r>
      <w:r>
        <w:br/>
      </w:r>
      <w:r>
        <w:rPr>
          <w:rFonts w:ascii="Times New Roman"/>
          <w:b w:val="false"/>
          <w:i w:val="false"/>
          <w:color w:val="000000"/>
          <w:sz w:val="28"/>
        </w:rPr>
        <w:t>
</w:t>
      </w:r>
      <w:r>
        <w:rPr>
          <w:rFonts w:ascii="Times New Roman"/>
          <w:b w:val="false"/>
          <w:i/>
          <w:color w:val="000000"/>
          <w:sz w:val="28"/>
        </w:rPr>
        <w:t xml:space="preserve">      М - </w:t>
      </w:r>
      <w:r>
        <w:rPr>
          <w:rFonts w:ascii="Times New Roman"/>
          <w:b w:val="false"/>
          <w:i w:val="false"/>
          <w:color w:val="000000"/>
          <w:sz w:val="28"/>
        </w:rPr>
        <w:t>иілу сәті, кНм;</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бойлық күштер, кН;</w:t>
      </w:r>
      <w:r>
        <w:br/>
      </w:r>
      <w:r>
        <w:rPr>
          <w:rFonts w:ascii="Times New Roman"/>
          <w:b w:val="false"/>
          <w:i w:val="false"/>
          <w:color w:val="000000"/>
          <w:sz w:val="28"/>
        </w:rPr>
        <w:t>
</w:t>
      </w:r>
      <w:r>
        <w:rPr>
          <w:rFonts w:ascii="Times New Roman"/>
          <w:b w:val="false"/>
          <w:i/>
          <w:color w:val="000000"/>
          <w:sz w:val="28"/>
        </w:rPr>
        <w:t xml:space="preserve">      Q - </w:t>
      </w:r>
      <w:r>
        <w:rPr>
          <w:rFonts w:ascii="Times New Roman"/>
          <w:b w:val="false"/>
          <w:i w:val="false"/>
          <w:color w:val="000000"/>
          <w:sz w:val="28"/>
        </w:rPr>
        <w:t>кесіп өту күші, кН;</w:t>
      </w:r>
      <w:r>
        <w:br/>
      </w:r>
      <w:r>
        <w:rPr>
          <w:rFonts w:ascii="Times New Roman"/>
          <w:b w:val="false"/>
          <w:i w:val="false"/>
          <w:color w:val="000000"/>
          <w:sz w:val="28"/>
        </w:rPr>
        <w:t>
      Т - жанама кернеулер, МПа;</w:t>
      </w:r>
      <w:r>
        <w:br/>
      </w:r>
      <w:r>
        <w:rPr>
          <w:rFonts w:ascii="Times New Roman"/>
          <w:b w:val="false"/>
          <w:i w:val="false"/>
          <w:color w:val="000000"/>
          <w:sz w:val="28"/>
        </w:rPr>
        <w:t>
      I - эквивалентті брустың барлық көлденең қимасының ауданына келтірілген инерция сәті,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эквивалентті брустың нейтралды осіне қатысты алынған, нейтралды осьтің бір жағында орналасқан, эквивалентті брустың көлденең қимасы бөлігінің келтірілген ауданының статистикалық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 xml:space="preserve"> эквивалентті брустың нейтралды осіне қатысты қарастырылып жатқан элементтің көлденең қимасының келтірілген ауданының статистикалық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э</w:t>
      </w:r>
      <w:r>
        <w:rPr>
          <w:rFonts w:ascii="Times New Roman"/>
          <w:b w:val="false"/>
          <w:i/>
          <w:color w:val="000000"/>
          <w:sz w:val="28"/>
        </w:rPr>
        <w:t xml:space="preserve"> - </w:t>
      </w:r>
      <w:r>
        <w:rPr>
          <w:rFonts w:ascii="Times New Roman"/>
          <w:b w:val="false"/>
          <w:i w:val="false"/>
          <w:color w:val="000000"/>
          <w:sz w:val="28"/>
        </w:rPr>
        <w:t>қарастырылып жатқан элементтің келтірілген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эквивалентті брустың түптік немесе палубалық белдігінің келтірілген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Н -</w:t>
      </w:r>
      <w:r>
        <w:rPr>
          <w:rFonts w:ascii="Times New Roman"/>
          <w:b w:val="false"/>
          <w:i w:val="false"/>
          <w:color w:val="000000"/>
          <w:sz w:val="28"/>
        </w:rPr>
        <w:t xml:space="preserve"> түп және палубаплиталарының сыртқы беті аралығымен өлшенген кеменің борт биіктігі, м;</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t- эквивалентті брустың нейтралды ось деңгейіндегі борт және бойлық аралықтардың қалыңдық сомасы, см.</w:t>
      </w:r>
      <w:r>
        <w:br/>
      </w:r>
      <w:r>
        <w:rPr>
          <w:rFonts w:ascii="Times New Roman"/>
          <w:b w:val="false"/>
          <w:i w:val="false"/>
          <w:color w:val="000000"/>
          <w:sz w:val="28"/>
        </w:rPr>
        <w:t>
</w:t>
      </w:r>
      <w:r>
        <w:rPr>
          <w:rFonts w:ascii="Times New Roman"/>
          <w:b w:val="false"/>
          <w:i w:val="false"/>
          <w:color w:val="000000"/>
          <w:sz w:val="28"/>
        </w:rPr>
        <w:t>
      817. Есепті күштер, сәттер және кернеулерді кеменің екі күйінің мүмкіндігі үшін табады: бүгілу – сығылған палуба кезінде және асыра майысу - сығылған түп кезінде.</w:t>
      </w:r>
      <w:r>
        <w:br/>
      </w:r>
      <w:r>
        <w:rPr>
          <w:rFonts w:ascii="Times New Roman"/>
          <w:b w:val="false"/>
          <w:i w:val="false"/>
          <w:color w:val="000000"/>
          <w:sz w:val="28"/>
        </w:rPr>
        <w:t>
</w:t>
      </w:r>
      <w:r>
        <w:rPr>
          <w:rFonts w:ascii="Times New Roman"/>
          <w:b w:val="false"/>
          <w:i w:val="false"/>
          <w:color w:val="000000"/>
          <w:sz w:val="28"/>
        </w:rPr>
        <w:t>
      818. Есепті күштерді, сәттерді және кернеулерді корпус элементтері едәуір кернеулі қима үшін есептеледі (кеменің ортаңғы бөлігіндегі, үлкен тіліктер ауданындағы, жиынтық жүйесін ауыстыру жерлеріндегі, бойлық байланыстардың үзілуіндегі және т.б. қималар).</w:t>
      </w:r>
      <w:r>
        <w:br/>
      </w:r>
      <w:r>
        <w:rPr>
          <w:rFonts w:ascii="Times New Roman"/>
          <w:b w:val="false"/>
          <w:i w:val="false"/>
          <w:color w:val="000000"/>
          <w:sz w:val="28"/>
        </w:rPr>
        <w:t>
</w:t>
      </w:r>
      <w:r>
        <w:rPr>
          <w:rFonts w:ascii="Times New Roman"/>
          <w:b w:val="false"/>
          <w:i w:val="false"/>
          <w:color w:val="000000"/>
          <w:sz w:val="28"/>
        </w:rPr>
        <w:t>
      819. Корпустың бойлық байланыстары және темірбетонды қондырмаларды осы Қағиданың 4-тарауы қарастырылған жағдайда болат кемелердің ұқсас байланыстары сияқты эквивалентті корпус құрамына қосады.</w:t>
      </w:r>
      <w:r>
        <w:br/>
      </w:r>
      <w:r>
        <w:rPr>
          <w:rFonts w:ascii="Times New Roman"/>
          <w:b w:val="false"/>
          <w:i w:val="false"/>
          <w:color w:val="000000"/>
          <w:sz w:val="28"/>
        </w:rPr>
        <w:t>
      Ең үлкен өлшемі плиталардың 5 қалыңдығынан аспайтын және эквивалентті брус белдігінің қимасының ауданын 3% төмендетпейтін жекелеген тіліктерден әлсіреуді ескермеуге болады.</w:t>
      </w:r>
      <w:r>
        <w:br/>
      </w:r>
      <w:r>
        <w:rPr>
          <w:rFonts w:ascii="Times New Roman"/>
          <w:b w:val="false"/>
          <w:i w:val="false"/>
          <w:color w:val="000000"/>
          <w:sz w:val="28"/>
        </w:rPr>
        <w:t>
</w:t>
      </w:r>
      <w:r>
        <w:rPr>
          <w:rFonts w:ascii="Times New Roman"/>
          <w:b w:val="false"/>
          <w:i w:val="false"/>
          <w:color w:val="000000"/>
          <w:sz w:val="28"/>
        </w:rPr>
        <w:t>
      820. Эквивалентті брустардың элементтеріндегі иілу сәтінен болған бойлық күштерді керілген зонадағы бетон жұмысын ескермей анықтауға рұқсат етіледі, кН:</w:t>
      </w:r>
      <w:r>
        <w:br/>
      </w:r>
      <w:r>
        <w:rPr>
          <w:rFonts w:ascii="Times New Roman"/>
          <w:b w:val="false"/>
          <w:i w:val="false"/>
          <w:color w:val="000000"/>
          <w:sz w:val="28"/>
        </w:rPr>
        <w:t>
                        N = 10</w:t>
      </w:r>
      <w:r>
        <w:rPr>
          <w:rFonts w:ascii="Times New Roman"/>
          <w:b w:val="false"/>
          <w:i w:val="false"/>
          <w:color w:val="000000"/>
          <w:vertAlign w:val="superscript"/>
        </w:rPr>
        <w:t>2</w:t>
      </w:r>
      <w:r>
        <w:rPr>
          <w:rFonts w:ascii="Times New Roman"/>
          <w:b w:val="false"/>
          <w:i w:val="false"/>
          <w:color w:val="000000"/>
          <w:sz w:val="28"/>
        </w:rPr>
        <w:t>MS</w:t>
      </w:r>
      <w:r>
        <w:rPr>
          <w:rFonts w:ascii="Times New Roman"/>
          <w:b w:val="false"/>
          <w:i w:val="false"/>
          <w:color w:val="000000"/>
          <w:vertAlign w:val="subscript"/>
        </w:rPr>
        <w:t>э</w:t>
      </w:r>
      <w:r>
        <w:rPr>
          <w:rFonts w:ascii="Times New Roman"/>
          <w:b w:val="false"/>
          <w:i w:val="false"/>
          <w:color w:val="000000"/>
          <w:sz w:val="28"/>
        </w:rPr>
        <w:t xml:space="preserve"> /I.                       (419)</w:t>
      </w:r>
      <w:r>
        <w:br/>
      </w:r>
      <w:r>
        <w:rPr>
          <w:rFonts w:ascii="Times New Roman"/>
          <w:b w:val="false"/>
          <w:i w:val="false"/>
          <w:color w:val="000000"/>
          <w:sz w:val="28"/>
        </w:rPr>
        <w:t>
      Жалпақ бір түпті бір палубалы кемелер үшін иілу сәтіндегі бойлық күштерді жақындатылған формуламен есептейді, кН:</w:t>
      </w:r>
      <w:r>
        <w:br/>
      </w:r>
      <w:r>
        <w:rPr>
          <w:rFonts w:ascii="Times New Roman"/>
          <w:b w:val="false"/>
          <w:i w:val="false"/>
          <w:color w:val="000000"/>
          <w:sz w:val="28"/>
        </w:rPr>
        <w:t>
                        N = MF</w:t>
      </w:r>
      <w:r>
        <w:rPr>
          <w:rFonts w:ascii="Times New Roman"/>
          <w:b w:val="false"/>
          <w:i w:val="false"/>
          <w:color w:val="000000"/>
          <w:vertAlign w:val="subscript"/>
        </w:rPr>
        <w:t>э</w:t>
      </w:r>
      <w:r>
        <w:rPr>
          <w:rFonts w:ascii="Times New Roman"/>
          <w:b w:val="false"/>
          <w:i w:val="false"/>
          <w:color w:val="000000"/>
          <w:sz w:val="28"/>
        </w:rPr>
        <w:t xml:space="preserve"> /HF</w:t>
      </w:r>
      <w:r>
        <w:rPr>
          <w:rFonts w:ascii="Times New Roman"/>
          <w:b w:val="false"/>
          <w:i w:val="false"/>
          <w:color w:val="000000"/>
          <w:vertAlign w:val="subscript"/>
        </w:rPr>
        <w:t>п</w:t>
      </w:r>
      <w:r>
        <w:rPr>
          <w:rFonts w:ascii="Times New Roman"/>
          <w:b w:val="false"/>
          <w:i w:val="false"/>
          <w:color w:val="000000"/>
          <w:sz w:val="28"/>
        </w:rPr>
        <w:t>.                        (420)</w:t>
      </w:r>
      <w:r>
        <w:br/>
      </w:r>
      <w:r>
        <w:rPr>
          <w:rFonts w:ascii="Times New Roman"/>
          <w:b w:val="false"/>
          <w:i w:val="false"/>
          <w:color w:val="000000"/>
          <w:sz w:val="28"/>
        </w:rPr>
        <w:t>
</w:t>
      </w:r>
      <w:r>
        <w:rPr>
          <w:rFonts w:ascii="Times New Roman"/>
          <w:b w:val="false"/>
          <w:i w:val="false"/>
          <w:color w:val="000000"/>
          <w:sz w:val="28"/>
        </w:rPr>
        <w:t>
      821. Келтірілген көлденең қиманың ауданына арматуралардың барлық көлденең қимасын және бетонның сығылған зонасындағы көлденең қимасының 0,1 ауданын қосады.</w:t>
      </w:r>
      <w:r>
        <w:br/>
      </w:r>
      <w:r>
        <w:rPr>
          <w:rFonts w:ascii="Times New Roman"/>
          <w:b w:val="false"/>
          <w:i w:val="false"/>
          <w:color w:val="000000"/>
          <w:sz w:val="28"/>
        </w:rPr>
        <w:t>
</w:t>
      </w:r>
      <w:r>
        <w:rPr>
          <w:rFonts w:ascii="Times New Roman"/>
          <w:b w:val="false"/>
          <w:i w:val="false"/>
          <w:color w:val="000000"/>
          <w:sz w:val="28"/>
        </w:rPr>
        <w:t>
      822. Эквивалентті брустың тік элементтеріндегі ең көп жанама кернеулер (борттарда және бойлық аралықтарда),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 10 QS /I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t.                      (421)</w:t>
      </w:r>
      <w:r>
        <w:br/>
      </w:r>
      <w:r>
        <w:rPr>
          <w:rFonts w:ascii="Times New Roman"/>
          <w:b w:val="false"/>
          <w:i w:val="false"/>
          <w:color w:val="000000"/>
          <w:sz w:val="28"/>
        </w:rPr>
        <w:t>
Жалпақ бір түпті бір палубалы кемелер үшін ең үлкен жанама кернеулерді, МПа, мынадай жақындатылған формуламен анықтауға болады: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10</w:t>
      </w:r>
      <w:r>
        <w:rPr>
          <w:rFonts w:ascii="Times New Roman"/>
          <w:b w:val="false"/>
          <w:i w:val="false"/>
          <w:color w:val="000000"/>
          <w:vertAlign w:val="superscript"/>
        </w:rPr>
        <w:t>-1</w:t>
      </w:r>
      <w:r>
        <w:rPr>
          <w:rFonts w:ascii="Times New Roman"/>
          <w:b w:val="false"/>
          <w:i w:val="false"/>
          <w:color w:val="000000"/>
          <w:sz w:val="28"/>
        </w:rPr>
        <w:t xml:space="preserve"> Q/H</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t.                       (422)</w:t>
      </w:r>
    </w:p>
    <w:bookmarkEnd w:id="198"/>
    <w:bookmarkStart w:name="z921" w:id="199"/>
    <w:p>
      <w:pPr>
        <w:spacing w:after="0"/>
        <w:ind w:left="0"/>
        <w:jc w:val="left"/>
      </w:pPr>
      <w:r>
        <w:rPr>
          <w:rFonts w:ascii="Times New Roman"/>
          <w:b/>
          <w:i w:val="false"/>
          <w:color w:val="000000"/>
        </w:rPr>
        <w:t xml:space="preserve"> 
§ 3. Жергілікті жүктемеден есепті күштер, сәттер және кернеулер</w:t>
      </w:r>
    </w:p>
    <w:bookmarkEnd w:id="199"/>
    <w:bookmarkStart w:name="z922" w:id="200"/>
    <w:p>
      <w:pPr>
        <w:spacing w:after="0"/>
        <w:ind w:left="0"/>
        <w:jc w:val="both"/>
      </w:pPr>
      <w:r>
        <w:rPr>
          <w:rFonts w:ascii="Times New Roman"/>
          <w:b w:val="false"/>
          <w:i w:val="false"/>
          <w:color w:val="000000"/>
          <w:sz w:val="28"/>
        </w:rPr>
        <w:t>
      823. Жергілікті иілу корпус байланысында есепті күштер, сәттер және кернеулер серпінді жүйелер үшін құрылыс механикасының жалпы ережесі бойынша анықталады және мынадай негізгі белгілермен қолданылады:</w:t>
      </w:r>
      <w:r>
        <w:br/>
      </w:r>
      <w:r>
        <w:rPr>
          <w:rFonts w:ascii="Times New Roman"/>
          <w:b w:val="false"/>
          <w:i w:val="false"/>
          <w:color w:val="000000"/>
          <w:sz w:val="28"/>
        </w:rPr>
        <w:t>
      q және q</w:t>
      </w:r>
      <w:r>
        <w:rPr>
          <w:rFonts w:ascii="Times New Roman"/>
          <w:b w:val="false"/>
          <w:i w:val="false"/>
          <w:color w:val="000000"/>
          <w:vertAlign w:val="subscript"/>
        </w:rPr>
        <w:t>1</w:t>
      </w:r>
      <w:r>
        <w:rPr>
          <w:rFonts w:ascii="Times New Roman"/>
          <w:b w:val="false"/>
          <w:i w:val="false"/>
          <w:color w:val="000000"/>
          <w:sz w:val="28"/>
        </w:rPr>
        <w:t> - есепті жүктеменің интенсивтілігі, кН/м;</w:t>
      </w:r>
      <w:r>
        <w:br/>
      </w:r>
      <w:r>
        <w:rPr>
          <w:rFonts w:ascii="Times New Roman"/>
          <w:b w:val="false"/>
          <w:i w:val="false"/>
          <w:color w:val="000000"/>
          <w:sz w:val="28"/>
        </w:rPr>
        <w:t>
      h</w:t>
      </w:r>
      <w:r>
        <w:rPr>
          <w:rFonts w:ascii="Times New Roman"/>
          <w:b w:val="false"/>
          <w:i w:val="false"/>
          <w:color w:val="000000"/>
          <w:vertAlign w:val="subscript"/>
        </w:rPr>
        <w:t>вс</w:t>
      </w:r>
      <w:r>
        <w:rPr>
          <w:rFonts w:ascii="Times New Roman"/>
          <w:b w:val="false"/>
          <w:i w:val="false"/>
          <w:color w:val="000000"/>
          <w:sz w:val="28"/>
        </w:rPr>
        <w:t xml:space="preserve"> - бортқа немесе аралықтарға гидростатистикалық жүктеме құраушы, су бағанасының биіктігі, м;</w:t>
      </w:r>
      <w:r>
        <w:br/>
      </w:r>
      <w:r>
        <w:rPr>
          <w:rFonts w:ascii="Times New Roman"/>
          <w:b w:val="false"/>
          <w:i w:val="false"/>
          <w:color w:val="000000"/>
          <w:sz w:val="28"/>
        </w:rPr>
        <w:t>
      М</w:t>
      </w:r>
      <w:r>
        <w:rPr>
          <w:rFonts w:ascii="Times New Roman"/>
          <w:b w:val="false"/>
          <w:i w:val="false"/>
          <w:color w:val="000000"/>
          <w:vertAlign w:val="subscript"/>
        </w:rPr>
        <w:t>оп</w:t>
      </w:r>
      <w:r>
        <w:rPr>
          <w:rFonts w:ascii="Times New Roman"/>
          <w:b w:val="false"/>
          <w:i w:val="false"/>
          <w:color w:val="000000"/>
          <w:vertAlign w:val="subscript"/>
        </w:rPr>
        <w:t> -</w:t>
      </w:r>
      <w:r>
        <w:rPr>
          <w:rFonts w:ascii="Times New Roman"/>
          <w:b w:val="false"/>
          <w:i w:val="false"/>
          <w:color w:val="000000"/>
          <w:sz w:val="28"/>
        </w:rPr>
        <w:t> белдем-қима тіліктердің тірек қимасындағы иілу сәті, кНм;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пр</w:t>
      </w:r>
      <w:r>
        <w:rPr>
          <w:rFonts w:ascii="Times New Roman"/>
          <w:b w:val="false"/>
          <w:i/>
          <w:color w:val="000000"/>
          <w:sz w:val="28"/>
        </w:rPr>
        <w:t> -</w:t>
      </w:r>
      <w:r>
        <w:rPr>
          <w:rFonts w:ascii="Times New Roman"/>
          <w:b w:val="false"/>
          <w:i w:val="false"/>
          <w:color w:val="000000"/>
          <w:sz w:val="28"/>
        </w:rPr>
        <w:t xml:space="preserve"> белдем-қима тіліктер аралығының ортасындағы иілу сәті, кНм;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белдем-қима тіліктердің жарыққа аралығы;</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ось аралығындағы белдем-қима тіліктер аралығы, м;</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vertAlign w:val="subscript"/>
        </w:rPr>
        <w:t>в</w:t>
      </w:r>
      <w:r>
        <w:rPr>
          <w:rFonts w:ascii="Times New Roman"/>
          <w:b w:val="false"/>
          <w:i w:val="false"/>
          <w:color w:val="000000"/>
          <w:sz w:val="28"/>
        </w:rPr>
        <w:t xml:space="preserve"> - вут ұзындығы, м;</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плиталар қалыңдығы, см;</w:t>
      </w:r>
      <w:r>
        <w:br/>
      </w:r>
      <w:r>
        <w:rPr>
          <w:rFonts w:ascii="Times New Roman"/>
          <w:b w:val="false"/>
          <w:i w:val="false"/>
          <w:color w:val="000000"/>
          <w:sz w:val="28"/>
        </w:rPr>
        <w:t xml:space="preserve">
      h </w:t>
      </w:r>
      <w:r>
        <w:rPr>
          <w:rFonts w:ascii="Times New Roman"/>
          <w:b w:val="false"/>
          <w:i w:val="false"/>
          <w:color w:val="000000"/>
          <w:vertAlign w:val="subscript"/>
        </w:rPr>
        <w:t>р</w:t>
      </w:r>
      <w:r>
        <w:rPr>
          <w:rFonts w:ascii="Times New Roman"/>
          <w:b w:val="false"/>
          <w:i w:val="false"/>
          <w:color w:val="000000"/>
          <w:sz w:val="28"/>
        </w:rPr>
        <w:t xml:space="preserve"> - вут аудандағы плитаардың есепті қалыңдығы, см;</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B</w:t>
      </w:r>
      <w:r>
        <w:rPr>
          <w:rFonts w:ascii="Times New Roman"/>
          <w:b w:val="false"/>
          <w:i/>
          <w:color w:val="000000"/>
          <w:sz w:val="28"/>
        </w:rPr>
        <w:t xml:space="preserve"> - </w:t>
      </w:r>
      <w:r>
        <w:rPr>
          <w:rFonts w:ascii="Times New Roman"/>
          <w:b w:val="false"/>
          <w:i w:val="false"/>
          <w:color w:val="000000"/>
          <w:sz w:val="28"/>
        </w:rPr>
        <w:t>вуттың толық биіктігі, см;</w:t>
      </w:r>
      <w:r>
        <w:br/>
      </w:r>
      <w:r>
        <w:rPr>
          <w:rFonts w:ascii="Times New Roman"/>
          <w:b w:val="false"/>
          <w:i w:val="false"/>
          <w:color w:val="000000"/>
          <w:sz w:val="28"/>
        </w:rPr>
        <w:t xml:space="preserve">
      h </w:t>
      </w:r>
      <w:r>
        <w:rPr>
          <w:rFonts w:ascii="Times New Roman"/>
          <w:b w:val="false"/>
          <w:i w:val="false"/>
          <w:color w:val="000000"/>
          <w:vertAlign w:val="subscript"/>
        </w:rPr>
        <w:t>вр</w:t>
      </w:r>
      <w:r>
        <w:rPr>
          <w:rFonts w:ascii="Times New Roman"/>
          <w:b w:val="false"/>
          <w:i w:val="false"/>
          <w:color w:val="000000"/>
          <w:sz w:val="28"/>
        </w:rPr>
        <w:t xml:space="preserve"> - вуттың есепті ұзындығы, см.</w:t>
      </w:r>
      <w:r>
        <w:br/>
      </w:r>
      <w:r>
        <w:rPr>
          <w:rFonts w:ascii="Times New Roman"/>
          <w:b w:val="false"/>
          <w:i w:val="false"/>
          <w:color w:val="000000"/>
          <w:sz w:val="28"/>
        </w:rPr>
        <w:t>
</w:t>
      </w:r>
      <w:r>
        <w:rPr>
          <w:rFonts w:ascii="Times New Roman"/>
          <w:b w:val="false"/>
          <w:i w:val="false"/>
          <w:color w:val="000000"/>
          <w:sz w:val="28"/>
        </w:rPr>
        <w:t>
      824. Корпус жиынтығының көлденең байланыстары жай немесе көпаралықты белдемдер сияқты шпангоуттық рама құрамында есептелу қажет.</w:t>
      </w:r>
      <w:r>
        <w:br/>
      </w:r>
      <w:r>
        <w:rPr>
          <w:rFonts w:ascii="Times New Roman"/>
          <w:b w:val="false"/>
          <w:i w:val="false"/>
          <w:color w:val="000000"/>
          <w:sz w:val="28"/>
        </w:rPr>
        <w:t>
</w:t>
      </w:r>
      <w:r>
        <w:rPr>
          <w:rFonts w:ascii="Times New Roman"/>
          <w:b w:val="false"/>
          <w:i w:val="false"/>
          <w:color w:val="000000"/>
          <w:sz w:val="28"/>
        </w:rPr>
        <w:t>
      825. Жиынтықтың бойлық байланыстарын қабылданған конструкцияға байланысты рамалық шпангоуттарды және бимстерді серпінді немесе мықты тірек деп санап көлденең аралықтарға бекітуді ескеріп есептейді.</w:t>
      </w:r>
      <w:r>
        <w:br/>
      </w:r>
      <w:r>
        <w:rPr>
          <w:rFonts w:ascii="Times New Roman"/>
          <w:b w:val="false"/>
          <w:i w:val="false"/>
          <w:color w:val="000000"/>
          <w:sz w:val="28"/>
        </w:rPr>
        <w:t>
</w:t>
      </w:r>
      <w:r>
        <w:rPr>
          <w:rFonts w:ascii="Times New Roman"/>
          <w:b w:val="false"/>
          <w:i w:val="false"/>
          <w:color w:val="000000"/>
          <w:sz w:val="28"/>
        </w:rPr>
        <w:t>
      826. Көлденең байланыстардың инерция сәттері олардың қаттылыққа деген қатынасын анықтау үшін осы қималардың жұмысын серпінді деп болжап арматураларды ескермей есептеледі.</w:t>
      </w:r>
      <w:r>
        <w:br/>
      </w:r>
      <w:r>
        <w:rPr>
          <w:rFonts w:ascii="Times New Roman"/>
          <w:b w:val="false"/>
          <w:i w:val="false"/>
          <w:color w:val="000000"/>
          <w:sz w:val="28"/>
        </w:rPr>
        <w:t>
</w:t>
      </w:r>
      <w:r>
        <w:rPr>
          <w:rFonts w:ascii="Times New Roman"/>
          <w:b w:val="false"/>
          <w:i w:val="false"/>
          <w:color w:val="000000"/>
          <w:sz w:val="28"/>
        </w:rPr>
        <w:t>
      827. Үш немесе төрт жиек бойынша тірелген тікбұрышты плиталарды, егер жақтардың қатынасы 2:1 жоғары болса, плиталардың кіші жағына тең аралықты белдемдер сияқты есептеледі.</w:t>
      </w:r>
      <w:r>
        <w:br/>
      </w:r>
      <w:r>
        <w:rPr>
          <w:rFonts w:ascii="Times New Roman"/>
          <w:b w:val="false"/>
          <w:i w:val="false"/>
          <w:color w:val="000000"/>
          <w:sz w:val="28"/>
        </w:rPr>
        <w:t>
      Жақтардың қатынасы 2:1 тең немесе кіші болғанда тікбұрышты плиталарды жұқа изотопты плиталарға арналған формула бойынша есептейді.</w:t>
      </w:r>
      <w:r>
        <w:br/>
      </w:r>
      <w:r>
        <w:rPr>
          <w:rFonts w:ascii="Times New Roman"/>
          <w:b w:val="false"/>
          <w:i w:val="false"/>
          <w:color w:val="000000"/>
          <w:sz w:val="28"/>
        </w:rPr>
        <w:t>
      Екі жиекпен тірелген плиталар, тірелген жиектерге тең аралық қашықтығына тең белдемдер сияқты есептеу керек.</w:t>
      </w:r>
      <w:r>
        <w:br/>
      </w:r>
      <w:r>
        <w:rPr>
          <w:rFonts w:ascii="Times New Roman"/>
          <w:b w:val="false"/>
          <w:i w:val="false"/>
          <w:color w:val="000000"/>
          <w:sz w:val="28"/>
        </w:rPr>
        <w:t>
</w:t>
      </w:r>
      <w:r>
        <w:rPr>
          <w:rFonts w:ascii="Times New Roman"/>
          <w:b w:val="false"/>
          <w:i w:val="false"/>
          <w:color w:val="000000"/>
          <w:sz w:val="28"/>
        </w:rPr>
        <w:t>
      828. Белдемдердің есепті аралығы және плиталар үшін тіректің ось аралығының арақышқытығы қабылданады.</w:t>
      </w:r>
      <w:r>
        <w:br/>
      </w:r>
      <w:r>
        <w:rPr>
          <w:rFonts w:ascii="Times New Roman"/>
          <w:b w:val="false"/>
          <w:i w:val="false"/>
          <w:color w:val="000000"/>
          <w:sz w:val="28"/>
        </w:rPr>
        <w:t>
      Шпангоуттық рамалардың геометриялық өлшемдері қаптаманың ішкі беті бойынша қабылданады.</w:t>
      </w:r>
      <w:r>
        <w:br/>
      </w:r>
      <w:r>
        <w:rPr>
          <w:rFonts w:ascii="Times New Roman"/>
          <w:b w:val="false"/>
          <w:i w:val="false"/>
          <w:color w:val="000000"/>
          <w:sz w:val="28"/>
        </w:rPr>
        <w:t>
</w:t>
      </w:r>
      <w:r>
        <w:rPr>
          <w:rFonts w:ascii="Times New Roman"/>
          <w:b w:val="false"/>
          <w:i w:val="false"/>
          <w:color w:val="000000"/>
          <w:sz w:val="28"/>
        </w:rPr>
        <w:t>
      829. h</w:t>
      </w:r>
      <w:r>
        <w:rPr>
          <w:rFonts w:ascii="Times New Roman"/>
          <w:b w:val="false"/>
          <w:i w:val="false"/>
          <w:color w:val="000000"/>
          <w:vertAlign w:val="subscript"/>
        </w:rPr>
        <w:t>в</w:t>
      </w:r>
      <w:r>
        <w:rPr>
          <w:rFonts w:ascii="Times New Roman"/>
          <w:b w:val="false"/>
          <w:i w:val="false"/>
          <w:color w:val="000000"/>
          <w:sz w:val="28"/>
        </w:rPr>
        <w:t>/l</w:t>
      </w:r>
      <w:r>
        <w:rPr>
          <w:rFonts w:ascii="Times New Roman"/>
          <w:b w:val="false"/>
          <w:i w:val="false"/>
          <w:color w:val="000000"/>
          <w:vertAlign w:val="subscript"/>
        </w:rPr>
        <w:t>в</w:t>
      </w:r>
      <w:r>
        <w:rPr>
          <w:rFonts w:ascii="Times New Roman"/>
          <w:b w:val="false"/>
          <w:i w:val="false"/>
          <w:color w:val="000000"/>
          <w:sz w:val="28"/>
          <w:u w:val="single"/>
        </w:rPr>
        <w:t>&lt;</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қатынасты вуттары бар белдемдер мен плиталарда вуттар тиісті қималардағы вуттур толықтай ескеріледі.</w:t>
      </w:r>
      <w:r>
        <w:br/>
      </w:r>
      <w:r>
        <w:rPr>
          <w:rFonts w:ascii="Times New Roman"/>
          <w:b w:val="false"/>
          <w:i w:val="false"/>
          <w:color w:val="000000"/>
          <w:sz w:val="28"/>
        </w:rPr>
        <w:t>
      h</w:t>
      </w:r>
      <w:r>
        <w:rPr>
          <w:rFonts w:ascii="Times New Roman"/>
          <w:b w:val="false"/>
          <w:i w:val="false"/>
          <w:color w:val="000000"/>
          <w:vertAlign w:val="subscript"/>
        </w:rPr>
        <w:t>в</w:t>
      </w:r>
      <w:r>
        <w:rPr>
          <w:rFonts w:ascii="Times New Roman"/>
          <w:b w:val="false"/>
          <w:i w:val="false"/>
          <w:color w:val="000000"/>
          <w:sz w:val="28"/>
        </w:rPr>
        <w:t>/l</w:t>
      </w:r>
      <w:r>
        <w:rPr>
          <w:rFonts w:ascii="Times New Roman"/>
          <w:b w:val="false"/>
          <w:i w:val="false"/>
          <w:color w:val="000000"/>
          <w:vertAlign w:val="subscript"/>
        </w:rPr>
        <w:t>в</w:t>
      </w:r>
      <w:r>
        <w:rPr>
          <w:rFonts w:ascii="Times New Roman"/>
          <w:b w:val="false"/>
          <w:i w:val="false"/>
          <w:color w:val="000000"/>
          <w:sz w:val="28"/>
        </w:rPr>
        <w:t xml:space="preserve"> &gt;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қатынасты вуттар шартты түрде h</w:t>
      </w:r>
      <w:r>
        <w:rPr>
          <w:rFonts w:ascii="Times New Roman"/>
          <w:b w:val="false"/>
          <w:i w:val="false"/>
          <w:color w:val="000000"/>
          <w:vertAlign w:val="subscript"/>
        </w:rPr>
        <w:t>в</w:t>
      </w:r>
      <w:r>
        <w:rPr>
          <w:rFonts w:ascii="Times New Roman"/>
          <w:b w:val="false"/>
          <w:i w:val="false"/>
          <w:color w:val="000000"/>
          <w:sz w:val="28"/>
        </w:rPr>
        <w:t>/l</w:t>
      </w:r>
      <w:r>
        <w:rPr>
          <w:rFonts w:ascii="Times New Roman"/>
          <w:b w:val="false"/>
          <w:i w:val="false"/>
          <w:color w:val="000000"/>
          <w:vertAlign w:val="subscript"/>
        </w:rPr>
        <w:t>в</w:t>
      </w:r>
      <w:r>
        <w:rPr>
          <w:rFonts w:ascii="Times New Roman"/>
          <w:b w:val="false"/>
          <w:i w:val="false"/>
          <w:color w:val="000000"/>
          <w:sz w:val="28"/>
        </w:rPr>
        <w:t xml:space="preserve"> =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қатынасы бар деп септеледі (осы Қағидаға </w:t>
      </w:r>
      <w:r>
        <w:rPr>
          <w:rFonts w:ascii="Times New Roman"/>
          <w:b w:val="false"/>
          <w:i w:val="false"/>
          <w:color w:val="000000"/>
          <w:sz w:val="28"/>
        </w:rPr>
        <w:t>98-қосымша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830. Жиынтық белдем қимасының элементтерін анықтау кезінде плиталардың жалғасқан белдіктері саналу қажет.</w:t>
      </w:r>
      <w:r>
        <w:br/>
      </w:r>
      <w:r>
        <w:rPr>
          <w:rFonts w:ascii="Times New Roman"/>
          <w:b w:val="false"/>
          <w:i w:val="false"/>
          <w:color w:val="000000"/>
          <w:sz w:val="28"/>
        </w:rPr>
        <w:t>
      Жалғасқан белдіктің есепті енін қабырғаға жанасатын плиталар аралығының жарты моасына тең деп, бірақ 20 қалыңдықтан (немесе арматураланған вуттармен қабырғамен ұштасатын плиталардың 25 қалыңдығы) жоғары емес қабылдау керек.</w:t>
      </w:r>
      <w:r>
        <w:br/>
      </w:r>
      <w:r>
        <w:rPr>
          <w:rFonts w:ascii="Times New Roman"/>
          <w:b w:val="false"/>
          <w:i w:val="false"/>
          <w:color w:val="000000"/>
          <w:sz w:val="28"/>
        </w:rPr>
        <w:t xml:space="preserve">
      Сонымен бірге жалғасқан белдік ені есепті белдем аралығының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өлшемінен аспау қажет.</w:t>
      </w:r>
      <w:r>
        <w:br/>
      </w:r>
      <w:r>
        <w:rPr>
          <w:rFonts w:ascii="Times New Roman"/>
          <w:b w:val="false"/>
          <w:i w:val="false"/>
          <w:color w:val="000000"/>
          <w:sz w:val="28"/>
        </w:rPr>
        <w:t>
</w:t>
      </w:r>
      <w:r>
        <w:rPr>
          <w:rFonts w:ascii="Times New Roman"/>
          <w:b w:val="false"/>
          <w:i w:val="false"/>
          <w:color w:val="000000"/>
          <w:sz w:val="28"/>
        </w:rPr>
        <w:t>
      831. Кесілмейтін арқалықтар және бөрене тілімдер үшін есептік тірек сәті ретінде тірек болатын қабырғаның шеті бойынша қимадаға сәт алынады. Сонымен бірге тіректердегі қысылған белдем-қима тіліктер, арматураланған вуттар және тең бөлінген жүктемелермен жүктелген, иілу сәттерін призматикалық емес белдемге арналған сияқты есептеуге болады, кНм:</w:t>
      </w:r>
      <w:r>
        <w:br/>
      </w:r>
      <w:r>
        <w:rPr>
          <w:rFonts w:ascii="Times New Roman"/>
          <w:b w:val="false"/>
          <w:i w:val="false"/>
          <w:color w:val="000000"/>
          <w:sz w:val="28"/>
        </w:rPr>
        <w:t>
      тіректе</w:t>
      </w:r>
      <w:r>
        <w:br/>
      </w:r>
      <w:r>
        <w:rPr>
          <w:rFonts w:ascii="Times New Roman"/>
          <w:b w:val="false"/>
          <w:i w:val="false"/>
          <w:color w:val="000000"/>
          <w:sz w:val="28"/>
        </w:rPr>
        <w:t>
                        М</w:t>
      </w:r>
      <w:r>
        <w:rPr>
          <w:rFonts w:ascii="Times New Roman"/>
          <w:b w:val="false"/>
          <w:i w:val="false"/>
          <w:color w:val="000000"/>
          <w:vertAlign w:val="subscript"/>
        </w:rPr>
        <w:t>оп</w:t>
      </w:r>
      <w:r>
        <w:rPr>
          <w:rFonts w:ascii="Times New Roman"/>
          <w:b w:val="false"/>
          <w:i w:val="false"/>
          <w:color w:val="000000"/>
          <w:sz w:val="28"/>
        </w:rPr>
        <w:t xml:space="preserve"> = -ql</w:t>
      </w:r>
      <w:r>
        <w:rPr>
          <w:rFonts w:ascii="Times New Roman"/>
          <w:b w:val="false"/>
          <w:i w:val="false"/>
          <w:color w:val="000000"/>
          <w:vertAlign w:val="superscript"/>
        </w:rPr>
        <w:t>2</w:t>
      </w:r>
      <w:r>
        <w:rPr>
          <w:rFonts w:ascii="Times New Roman"/>
          <w:b w:val="false"/>
          <w:i w:val="false"/>
          <w:color w:val="000000"/>
          <w:sz w:val="28"/>
        </w:rPr>
        <w:t>/(12</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14300" cy="177800"/>
                    </a:xfrm>
                    <a:prstGeom prst="rect">
                      <a:avLst/>
                    </a:prstGeom>
                  </pic:spPr>
                </pic:pic>
              </a:graphicData>
            </a:graphic>
          </wp:inline>
        </w:drawing>
      </w:r>
      <w:r>
        <w:rPr>
          <w:rFonts w:ascii="Times New Roman"/>
          <w:b w:val="false"/>
          <w:i w:val="false"/>
          <w:color w:val="000000"/>
          <w:sz w:val="28"/>
        </w:rPr>
        <w:t>);                    (423)</w:t>
      </w:r>
      <w:r>
        <w:br/>
      </w:r>
      <w:r>
        <w:rPr>
          <w:rFonts w:ascii="Times New Roman"/>
          <w:b w:val="false"/>
          <w:i w:val="false"/>
          <w:color w:val="000000"/>
          <w:sz w:val="28"/>
        </w:rPr>
        <w:t>
      аралықта</w:t>
      </w:r>
      <w:r>
        <w:br/>
      </w: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ql</w:t>
      </w:r>
      <w:r>
        <w:rPr>
          <w:rFonts w:ascii="Times New Roman"/>
          <w:b w:val="false"/>
          <w:i w:val="false"/>
          <w:color w:val="000000"/>
          <w:vertAlign w:val="superscript"/>
        </w:rPr>
        <w:t>2</w:t>
      </w:r>
      <w:r>
        <w:rPr>
          <w:rFonts w:ascii="Times New Roman"/>
          <w:b w:val="false"/>
          <w:i w:val="false"/>
          <w:color w:val="000000"/>
          <w:sz w:val="28"/>
        </w:rPr>
        <w:t xml:space="preserve"> (3-2</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14300" cy="177800"/>
                    </a:xfrm>
                    <a:prstGeom prst="rect">
                      <a:avLst/>
                    </a:prstGeom>
                  </pic:spPr>
                </pic:pic>
              </a:graphicData>
            </a:graphic>
          </wp:inline>
        </w:drawing>
      </w:r>
      <w:r>
        <w:rPr>
          <w:rFonts w:ascii="Times New Roman"/>
          <w:b w:val="false"/>
          <w:i w:val="false"/>
          <w:color w:val="000000"/>
          <w:sz w:val="28"/>
        </w:rPr>
        <w:t>)/24,                 (424)</w:t>
      </w:r>
      <w:r>
        <w:br/>
      </w:r>
      <w:r>
        <w:rPr>
          <w:rFonts w:ascii="Times New Roman"/>
          <w:b w:val="false"/>
          <w:i w:val="false"/>
          <w:color w:val="000000"/>
          <w:sz w:val="28"/>
        </w:rPr>
        <w:t xml:space="preserve">
      мұндағы </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14300" cy="177800"/>
                    </a:xfrm>
                    <a:prstGeom prst="rect">
                      <a:avLst/>
                    </a:prstGeom>
                  </pic:spPr>
                </pic:pic>
              </a:graphicData>
            </a:graphic>
          </wp:inline>
        </w:drawing>
      </w:r>
      <w:r>
        <w:rPr>
          <w:rFonts w:ascii="Times New Roman"/>
          <w:b w:val="false"/>
          <w:i w:val="false"/>
          <w:color w:val="000000"/>
          <w:sz w:val="28"/>
        </w:rPr>
        <w:t>,</w:t>
      </w:r>
      <w:r>
        <w:rPr>
          <w:rFonts w:ascii="Times New Roman"/>
          <w:b w:val="false"/>
          <w:i/>
          <w:color w:val="000000"/>
          <w:sz w:val="28"/>
        </w:rPr>
        <w:t xml:space="preserve"> — </w:t>
      </w:r>
      <w:r>
        <w:rPr>
          <w:rFonts w:ascii="Times New Roman"/>
          <w:b w:val="false"/>
          <w:i w:val="false"/>
          <w:color w:val="000000"/>
          <w:sz w:val="28"/>
        </w:rPr>
        <w:t>осы Қағидаға </w:t>
      </w:r>
      <w:r>
        <w:rPr>
          <w:rFonts w:ascii="Times New Roman"/>
          <w:b w:val="false"/>
          <w:i w:val="false"/>
          <w:color w:val="000000"/>
          <w:sz w:val="28"/>
        </w:rPr>
        <w:t>99-қосымша</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w:t>
      </w:r>
      <w:r>
        <w:rPr>
          <w:rFonts w:ascii="Times New Roman"/>
          <w:b w:val="false"/>
          <w:i w:val="false"/>
          <w:color w:val="000000"/>
          <w:sz w:val="28"/>
        </w:rPr>
        <w:t>
      832. Көлденең жиынтық жүйесі және борттардың плиталарының тік қабырғалармен беріктігін тексеру кезінде белдем-қима тіліктің жүктемесінің интенсивтілігіне мына формула бойынша есептелген мәннің ең үлкені қабылданады, кПа:</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sz w:val="28"/>
        </w:rPr>
        <w:t xml:space="preserve"> = 9,81 (</w:t>
      </w:r>
      <w:r>
        <w:rPr>
          <w:rFonts w:ascii="Times New Roman"/>
          <w:b w:val="false"/>
          <w:i/>
          <w:color w:val="000000"/>
          <w:sz w:val="28"/>
        </w:rPr>
        <w:t>h</w:t>
      </w:r>
      <w:r>
        <w:rPr>
          <w:rFonts w:ascii="Times New Roman"/>
          <w:b w:val="false"/>
          <w:i w:val="false"/>
          <w:color w:val="000000"/>
          <w:vertAlign w:val="subscript"/>
        </w:rPr>
        <w:t>вс</w:t>
      </w:r>
      <w:r>
        <w:rPr>
          <w:rFonts w:ascii="Times New Roman"/>
          <w:b w:val="false"/>
          <w:i w:val="false"/>
          <w:color w:val="000000"/>
          <w:sz w:val="28"/>
        </w:rPr>
        <w:t xml:space="preserve"> - 0,5</w:t>
      </w:r>
      <w:r>
        <w:rPr>
          <w:rFonts w:ascii="Times New Roman"/>
          <w:b w:val="false"/>
          <w:i/>
          <w:color w:val="000000"/>
          <w:sz w:val="28"/>
        </w:rPr>
        <w:t>l</w:t>
      </w:r>
      <w:r>
        <w:rPr>
          <w:rFonts w:ascii="Times New Roman"/>
          <w:b w:val="false"/>
          <w:i w:val="false"/>
          <w:color w:val="000000"/>
          <w:sz w:val="28"/>
        </w:rPr>
        <w:t>);               (425)</w:t>
      </w:r>
      <w:r>
        <w:br/>
      </w:r>
      <w:r>
        <w:rPr>
          <w:rFonts w:ascii="Times New Roman"/>
          <w:b w:val="false"/>
          <w:i w:val="false"/>
          <w:color w:val="000000"/>
          <w:sz w:val="28"/>
        </w:rPr>
        <w:t>
</w:t>
      </w:r>
      <w:r>
        <w:rPr>
          <w:rFonts w:ascii="Times New Roman"/>
          <w:b w:val="false"/>
          <w:i/>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9,81•2</w:t>
      </w:r>
      <w:r>
        <w:rPr>
          <w:rFonts w:ascii="Times New Roman"/>
          <w:b w:val="false"/>
          <w:i/>
          <w:color w:val="000000"/>
          <w:sz w:val="28"/>
        </w:rPr>
        <w:t>h</w:t>
      </w:r>
      <w:r>
        <w:rPr>
          <w:rFonts w:ascii="Times New Roman"/>
          <w:b w:val="false"/>
          <w:i w:val="false"/>
          <w:color w:val="000000"/>
          <w:vertAlign w:val="subscript"/>
        </w:rPr>
        <w:t>вс</w:t>
      </w:r>
      <w:r>
        <w:rPr>
          <w:rFonts w:ascii="Times New Roman"/>
          <w:b w:val="false"/>
          <w:i w:val="false"/>
          <w:color w:val="000000"/>
          <w:sz w:val="28"/>
        </w:rPr>
        <w:t xml:space="preserve"> /3.                   (426)</w:t>
      </w:r>
    </w:p>
    <w:bookmarkEnd w:id="200"/>
    <w:bookmarkStart w:name="z932" w:id="201"/>
    <w:p>
      <w:pPr>
        <w:spacing w:after="0"/>
        <w:ind w:left="0"/>
        <w:jc w:val="left"/>
      </w:pPr>
      <w:r>
        <w:rPr>
          <w:rFonts w:ascii="Times New Roman"/>
          <w:b/>
          <w:i w:val="false"/>
          <w:color w:val="000000"/>
        </w:rPr>
        <w:t xml:space="preserve"> 
§ 4. Қарапайым темір бетоннан жасалған кеме корпусының элементтерінің беріктілігін есептеп тексеру</w:t>
      </w:r>
    </w:p>
    <w:bookmarkEnd w:id="201"/>
    <w:bookmarkStart w:name="z933" w:id="202"/>
    <w:p>
      <w:pPr>
        <w:spacing w:after="0"/>
        <w:ind w:left="0"/>
        <w:jc w:val="both"/>
      </w:pPr>
      <w:r>
        <w:rPr>
          <w:rFonts w:ascii="Times New Roman"/>
          <w:b w:val="false"/>
          <w:i w:val="false"/>
          <w:color w:val="000000"/>
          <w:sz w:val="28"/>
        </w:rPr>
        <w:t>
      833. Негізгі белгілері:</w:t>
      </w:r>
      <w:r>
        <w:br/>
      </w:r>
      <w:r>
        <w:rPr>
          <w:rFonts w:ascii="Times New Roman"/>
          <w:b w:val="false"/>
          <w:i w:val="false"/>
          <w:color w:val="000000"/>
          <w:sz w:val="28"/>
        </w:rPr>
        <w:t>
      R</w:t>
      </w:r>
      <w:r>
        <w:rPr>
          <w:rFonts w:ascii="Times New Roman"/>
          <w:b w:val="false"/>
          <w:i w:val="false"/>
          <w:color w:val="000000"/>
          <w:vertAlign w:val="subscript"/>
        </w:rPr>
        <w:t>np</w:t>
      </w:r>
      <w:r>
        <w:rPr>
          <w:rFonts w:ascii="Times New Roman"/>
          <w:b w:val="false"/>
          <w:i/>
          <w:color w:val="000000"/>
          <w:sz w:val="28"/>
        </w:rPr>
        <w:t xml:space="preserve"> -</w:t>
      </w:r>
      <w:r>
        <w:rPr>
          <w:rFonts w:ascii="Times New Roman"/>
          <w:b w:val="false"/>
          <w:i w:val="false"/>
          <w:color w:val="000000"/>
          <w:sz w:val="28"/>
        </w:rPr>
        <w:t xml:space="preserve"> осьтік сығылудағы бетон беріктілігінің шегі, МПа;</w:t>
      </w:r>
      <w:r>
        <w:br/>
      </w:r>
      <w:r>
        <w:rPr>
          <w:rFonts w:ascii="Times New Roman"/>
          <w:b w:val="false"/>
          <w:i w:val="false"/>
          <w:color w:val="000000"/>
          <w:sz w:val="28"/>
        </w:rPr>
        <w:t>
      R</w:t>
      </w:r>
      <w:r>
        <w:rPr>
          <w:rFonts w:ascii="Times New Roman"/>
          <w:b w:val="false"/>
          <w:i w:val="false"/>
          <w:color w:val="000000"/>
          <w:vertAlign w:val="subscript"/>
        </w:rPr>
        <w:t>p</w:t>
      </w:r>
      <w:r>
        <w:rPr>
          <w:rFonts w:ascii="Times New Roman"/>
          <w:b w:val="false"/>
          <w:i/>
          <w:color w:val="000000"/>
          <w:sz w:val="28"/>
        </w:rPr>
        <w:t xml:space="preserve"> - </w:t>
      </w:r>
      <w:r>
        <w:rPr>
          <w:rFonts w:ascii="Times New Roman"/>
          <w:b w:val="false"/>
          <w:i w:val="false"/>
          <w:color w:val="000000"/>
          <w:sz w:val="28"/>
        </w:rPr>
        <w:t>осьтік керілудегі бетон беріктілігінің шегі, МПа;</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арматуралардың ағымдылық шегі, МПа;</w:t>
      </w:r>
      <w:r>
        <w:br/>
      </w:r>
      <w:r>
        <w:rPr>
          <w:rFonts w:ascii="Times New Roman"/>
          <w:b w:val="false"/>
          <w:i w:val="false"/>
          <w:color w:val="000000"/>
          <w:sz w:val="28"/>
        </w:rPr>
        <w:t>
</w:t>
      </w:r>
      <w:r>
        <w:rPr>
          <w:rFonts w:ascii="Times New Roman"/>
          <w:b w:val="false"/>
          <w:i/>
          <w:color w:val="000000"/>
          <w:sz w:val="28"/>
        </w:rPr>
        <w:t xml:space="preserve">      М - </w:t>
      </w:r>
      <w:r>
        <w:rPr>
          <w:rFonts w:ascii="Times New Roman"/>
          <w:b w:val="false"/>
          <w:i w:val="false"/>
          <w:color w:val="000000"/>
          <w:sz w:val="28"/>
        </w:rPr>
        <w:t>элементтің қалыпты қимасындағы есептік жүктемедегі иілу сәті, Нем;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элементтің қалыпты қимасындағы есепті жою сәті, Нсм;</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есепті жүктемеден бойлық күш, Н;</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есепті жоятын бойлық күш.</w:t>
      </w:r>
      <w:r>
        <w:br/>
      </w:r>
      <w:r>
        <w:rPr>
          <w:rFonts w:ascii="Times New Roman"/>
          <w:b w:val="false"/>
          <w:i w:val="false"/>
          <w:color w:val="000000"/>
          <w:sz w:val="28"/>
        </w:rPr>
        <w:t>
</w:t>
      </w:r>
      <w:r>
        <w:rPr>
          <w:rFonts w:ascii="Times New Roman"/>
          <w:b w:val="false"/>
          <w:i/>
          <w:color w:val="000000"/>
          <w:sz w:val="28"/>
        </w:rPr>
        <w:t xml:space="preserve">      Q - </w:t>
      </w:r>
      <w:r>
        <w:rPr>
          <w:rFonts w:ascii="Times New Roman"/>
          <w:b w:val="false"/>
          <w:i w:val="false"/>
          <w:color w:val="000000"/>
          <w:sz w:val="28"/>
        </w:rPr>
        <w:t>есепті жүктемеден кесіп өту күші, Н;</w:t>
      </w:r>
      <w:r>
        <w:br/>
      </w:r>
      <w:r>
        <w:rPr>
          <w:rFonts w:ascii="Times New Roman"/>
          <w:b w:val="false"/>
          <w:i w:val="false"/>
          <w:color w:val="000000"/>
          <w:sz w:val="28"/>
        </w:rPr>
        <w:t>
      Q</w:t>
      </w:r>
      <w:r>
        <w:rPr>
          <w:rFonts w:ascii="Times New Roman"/>
          <w:b w:val="false"/>
          <w:i w:val="false"/>
          <w:color w:val="000000"/>
          <w:vertAlign w:val="subscript"/>
        </w:rPr>
        <w:t>р</w:t>
      </w:r>
      <w:r>
        <w:rPr>
          <w:rFonts w:ascii="Times New Roman"/>
          <w:b w:val="false"/>
          <w:i w:val="false"/>
          <w:color w:val="000000"/>
          <w:sz w:val="28"/>
        </w:rPr>
        <w:t xml:space="preserve"> - есепті жойылатын кесіп өту күші, Н;</w:t>
      </w:r>
      <w:r>
        <w:br/>
      </w: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көлбеу қимадағы бетон элементінің ось элементінің қалпына шекті күшінің проекциясы, Н;</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гл.р</w:t>
      </w:r>
      <w:r>
        <w:rPr>
          <w:rFonts w:ascii="Times New Roman"/>
          <w:b w:val="false"/>
          <w:i w:val="false"/>
          <w:color w:val="000000"/>
          <w:sz w:val="28"/>
        </w:rPr>
        <w:t xml:space="preserve"> - басты созылатын кернеу,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 - жалпы иілуден борттардағы және бойлық аралықтардағы ең үлкен жанама кернеулер, МПа;</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керілген арматураның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сығылған арматураның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aб</w:t>
      </w:r>
      <w:r>
        <w:rPr>
          <w:rFonts w:ascii="Times New Roman"/>
          <w:b w:val="false"/>
          <w:i/>
          <w:color w:val="000000"/>
          <w:sz w:val="28"/>
        </w:rPr>
        <w:t xml:space="preserve"> - </w:t>
      </w:r>
      <w:r>
        <w:rPr>
          <w:rFonts w:ascii="Times New Roman"/>
          <w:b w:val="false"/>
          <w:i w:val="false"/>
          <w:color w:val="000000"/>
          <w:sz w:val="28"/>
        </w:rPr>
        <w:t>борт немесе бойлық аралықтардың 1 м ұзындықта қимасынан өтетін, тік және көлденең армаутралардағы көлденең қима ауданы, см</w:t>
      </w:r>
      <w:r>
        <w:rPr>
          <w:rFonts w:ascii="Times New Roman"/>
          <w:b w:val="false"/>
          <w:i w:val="false"/>
          <w:color w:val="000000"/>
          <w:vertAlign w:val="superscript"/>
        </w:rPr>
        <w:t>2</w:t>
      </w:r>
      <w:r>
        <w:rPr>
          <w:rFonts w:ascii="Times New Roman"/>
          <w:b w:val="false"/>
          <w:i w:val="false"/>
          <w:color w:val="000000"/>
          <w:sz w:val="28"/>
        </w:rPr>
        <w:t>/м;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 xml:space="preserve">арматураның көлденең қимасы ауданының ауырлық орталығынан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қиманың жақын жердегі жиегіне дейінгі арақашықтық, см;</w:t>
      </w:r>
      <w:r>
        <w:br/>
      </w:r>
      <w:r>
        <w:rPr>
          <w:rFonts w:ascii="Times New Roman"/>
          <w:b w:val="false"/>
          <w:i w:val="false"/>
          <w:color w:val="000000"/>
          <w:sz w:val="28"/>
        </w:rPr>
        <w:t>
      b</w:t>
      </w:r>
      <w:r>
        <w:rPr>
          <w:rFonts w:ascii="Times New Roman"/>
          <w:b w:val="false"/>
          <w:i/>
          <w:color w:val="000000"/>
          <w:sz w:val="28"/>
        </w:rPr>
        <w:t xml:space="preserve"> — </w:t>
      </w:r>
      <w:r>
        <w:rPr>
          <w:rFonts w:ascii="Times New Roman"/>
          <w:b w:val="false"/>
          <w:i w:val="false"/>
          <w:color w:val="000000"/>
          <w:sz w:val="28"/>
        </w:rPr>
        <w:t>тікбұрышты немесе таңбалық қиманың толық биіктігі; борттардың плиталарының және бойлық аралықтардың қалыңдығы, см;</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тікбұрышты көлденең қиманың ені; таңбалық қиманың қабырға ені,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h — а</w:t>
      </w:r>
      <w:r>
        <w:rPr>
          <w:rFonts w:ascii="Times New Roman"/>
          <w:b w:val="false"/>
          <w:i w:val="false"/>
          <w:color w:val="000000"/>
          <w:sz w:val="28"/>
        </w:rPr>
        <w:t xml:space="preserve"> тең, қиманың жұмыс биіктігі</w:t>
      </w:r>
      <w:r>
        <w:rPr>
          <w:rFonts w:ascii="Times New Roman"/>
          <w:b w:val="false"/>
          <w:i/>
          <w:color w:val="000000"/>
          <w:sz w:val="28"/>
        </w:rPr>
        <w:t xml:space="preserve">, </w:t>
      </w:r>
      <w:r>
        <w:rPr>
          <w:rFonts w:ascii="Times New Roman"/>
          <w:b w:val="false"/>
          <w:i w:val="false"/>
          <w:color w:val="000000"/>
          <w:sz w:val="28"/>
        </w:rPr>
        <w:t>см;</w:t>
      </w:r>
      <w:r>
        <w:br/>
      </w:r>
      <w:r>
        <w:rPr>
          <w:rFonts w:ascii="Times New Roman"/>
          <w:b w:val="false"/>
          <w:i w:val="false"/>
          <w:color w:val="000000"/>
          <w:sz w:val="28"/>
        </w:rPr>
        <w:t>
      е</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 xml:space="preserve">M/N </w:t>
      </w:r>
      <w:r>
        <w:rPr>
          <w:rFonts w:ascii="Times New Roman"/>
          <w:b w:val="false"/>
          <w:i w:val="false"/>
          <w:color w:val="000000"/>
          <w:sz w:val="28"/>
        </w:rPr>
        <w:t>тең, бойлық күштің эксцентриситеті, см;</w:t>
      </w:r>
      <w:r>
        <w:br/>
      </w:r>
      <w:r>
        <w:rPr>
          <w:rFonts w:ascii="Times New Roman"/>
          <w:b w:val="false"/>
          <w:i w:val="false"/>
          <w:color w:val="000000"/>
          <w:sz w:val="28"/>
        </w:rPr>
        <w:t>
      k, k</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 осы Қағидаға </w:t>
      </w:r>
      <w:r>
        <w:rPr>
          <w:rFonts w:ascii="Times New Roman"/>
          <w:b w:val="false"/>
          <w:i w:val="false"/>
          <w:color w:val="000000"/>
          <w:sz w:val="28"/>
        </w:rPr>
        <w:t>100-қосымша</w:t>
      </w:r>
      <w:r>
        <w:rPr>
          <w:rFonts w:ascii="Times New Roman"/>
          <w:b w:val="false"/>
          <w:i w:val="false"/>
          <w:color w:val="000000"/>
          <w:sz w:val="28"/>
        </w:rPr>
        <w:t xml:space="preserve"> бойынша қабылданатын беріктілік қорының коэффициенті.</w:t>
      </w:r>
      <w:r>
        <w:br/>
      </w:r>
      <w:r>
        <w:rPr>
          <w:rFonts w:ascii="Times New Roman"/>
          <w:b w:val="false"/>
          <w:i w:val="false"/>
          <w:color w:val="000000"/>
          <w:sz w:val="28"/>
        </w:rPr>
        <w:t>
</w:t>
      </w:r>
      <w:r>
        <w:rPr>
          <w:rFonts w:ascii="Times New Roman"/>
          <w:b w:val="false"/>
          <w:i w:val="false"/>
          <w:color w:val="000000"/>
          <w:sz w:val="28"/>
        </w:rPr>
        <w:t>
      834. Элементтердің беріктілігін тексеру кезінде орындау қажет:</w:t>
      </w:r>
      <w:r>
        <w:br/>
      </w:r>
      <w:r>
        <w:rPr>
          <w:rFonts w:ascii="Times New Roman"/>
          <w:b w:val="false"/>
          <w:i w:val="false"/>
          <w:color w:val="000000"/>
          <w:sz w:val="28"/>
        </w:rPr>
        <w:t>
      1) қалыпты қима бойынша иілу сәттерінің, бойлық күштердің әрекетіне, сондай-ақ иілу сәттерінің және бойлық күштердің біріккен әрекетіне;</w:t>
      </w:r>
      <w:r>
        <w:br/>
      </w:r>
      <w:r>
        <w:rPr>
          <w:rFonts w:ascii="Times New Roman"/>
          <w:b w:val="false"/>
          <w:i w:val="false"/>
          <w:color w:val="000000"/>
          <w:sz w:val="28"/>
        </w:rPr>
        <w:t>
      2) кесіп өту күштерінің әрекетіне көлбеу қима бойынша.</w:t>
      </w:r>
      <w:r>
        <w:br/>
      </w:r>
      <w:r>
        <w:rPr>
          <w:rFonts w:ascii="Times New Roman"/>
          <w:b w:val="false"/>
          <w:i w:val="false"/>
          <w:color w:val="000000"/>
          <w:sz w:val="28"/>
        </w:rPr>
        <w:t>
      Борттар және бойлық аралықтар, бұдан басқа жалпы иілуден кесіп өту күшінің әрекетіне тексерілу қажет.</w:t>
      </w:r>
      <w:r>
        <w:br/>
      </w:r>
      <w:r>
        <w:rPr>
          <w:rFonts w:ascii="Times New Roman"/>
          <w:b w:val="false"/>
          <w:i w:val="false"/>
          <w:color w:val="000000"/>
          <w:sz w:val="28"/>
        </w:rPr>
        <w:t>
</w:t>
      </w:r>
      <w:r>
        <w:rPr>
          <w:rFonts w:ascii="Times New Roman"/>
          <w:b w:val="false"/>
          <w:i w:val="false"/>
          <w:color w:val="000000"/>
          <w:sz w:val="28"/>
        </w:rPr>
        <w:t>
      835. Қалыпты қима бойынша беріктілікті тексеруді ең үлкен иілу сәттері, элемент қимасының және арматураның үзілу жерлерінде орындайды.</w:t>
      </w:r>
      <w:r>
        <w:br/>
      </w:r>
      <w:r>
        <w:rPr>
          <w:rFonts w:ascii="Times New Roman"/>
          <w:b w:val="false"/>
          <w:i w:val="false"/>
          <w:color w:val="000000"/>
          <w:sz w:val="28"/>
        </w:rPr>
        <w:t>
      Сонымен бірге мынадай шарттарды сақтау қажет:</w:t>
      </w:r>
      <w:r>
        <w:br/>
      </w:r>
      <w:r>
        <w:rPr>
          <w:rFonts w:ascii="Times New Roman"/>
          <w:b w:val="false"/>
          <w:i w:val="false"/>
          <w:color w:val="000000"/>
          <w:sz w:val="28"/>
        </w:rPr>
        <w:t>
      иілу сәттерінің әрекеті кезінде</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/М </w:t>
      </w:r>
      <w:r>
        <w:rPr>
          <w:rFonts w:ascii="Times New Roman"/>
          <w:b w:val="false"/>
          <w:i w:val="false"/>
          <w:color w:val="000000"/>
          <w:sz w:val="28"/>
          <w:u w:val="single"/>
        </w:rPr>
        <w:t>&gt;</w:t>
      </w:r>
      <w:r>
        <w:rPr>
          <w:rFonts w:ascii="Times New Roman"/>
          <w:b w:val="false"/>
          <w:i w:val="false"/>
          <w:color w:val="000000"/>
          <w:sz w:val="28"/>
        </w:rPr>
        <w:t xml:space="preserve"> k;                      (427)</w:t>
      </w:r>
      <w:r>
        <w:br/>
      </w:r>
      <w:r>
        <w:rPr>
          <w:rFonts w:ascii="Times New Roman"/>
          <w:b w:val="false"/>
          <w:i w:val="false"/>
          <w:color w:val="000000"/>
          <w:sz w:val="28"/>
        </w:rPr>
        <w:t>
      бойлық күштердің әрекеті, сондай-ақ иілу сәттерінің және бойлық күштердің біріккен әрекеті кезінде</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/N </w:t>
      </w:r>
      <w:r>
        <w:rPr>
          <w:rFonts w:ascii="Times New Roman"/>
          <w:b w:val="false"/>
          <w:i w:val="false"/>
          <w:color w:val="000000"/>
          <w:sz w:val="28"/>
          <w:u w:val="single"/>
        </w:rPr>
        <w:t>&gt;</w:t>
      </w:r>
      <w:r>
        <w:rPr>
          <w:rFonts w:ascii="Times New Roman"/>
          <w:b w:val="false"/>
          <w:i w:val="false"/>
          <w:color w:val="000000"/>
          <w:sz w:val="28"/>
        </w:rPr>
        <w:t xml:space="preserve"> k.                      (428)</w:t>
      </w:r>
      <w:r>
        <w:br/>
      </w:r>
      <w:r>
        <w:rPr>
          <w:rFonts w:ascii="Times New Roman"/>
          <w:b w:val="false"/>
          <w:i w:val="false"/>
          <w:color w:val="000000"/>
          <w:sz w:val="28"/>
        </w:rPr>
        <w:t>
</w:t>
      </w:r>
      <w:r>
        <w:rPr>
          <w:rFonts w:ascii="Times New Roman"/>
          <w:b w:val="false"/>
          <w:i w:val="false"/>
          <w:color w:val="000000"/>
          <w:sz w:val="28"/>
        </w:rPr>
        <w:t>
      836. Кесіп өту күштерінің әрекетіне көлбеу қима бойынша беріктілігін тексеру мыналарды қолданып (осы Қағидаға </w:t>
      </w:r>
      <w:r>
        <w:rPr>
          <w:rFonts w:ascii="Times New Roman"/>
          <w:b w:val="false"/>
          <w:i w:val="false"/>
          <w:color w:val="000000"/>
          <w:sz w:val="28"/>
        </w:rPr>
        <w:t>101-қосымша</w:t>
      </w:r>
      <w:r>
        <w:rPr>
          <w:rFonts w:ascii="Times New Roman"/>
          <w:b w:val="false"/>
          <w:i w:val="false"/>
          <w:color w:val="000000"/>
          <w:sz w:val="28"/>
        </w:rPr>
        <w:t>) орындалу қажет:</w:t>
      </w:r>
      <w:r>
        <w:br/>
      </w:r>
      <w:r>
        <w:rPr>
          <w:rFonts w:ascii="Times New Roman"/>
          <w:b w:val="false"/>
          <w:i w:val="false"/>
          <w:color w:val="000000"/>
          <w:sz w:val="28"/>
        </w:rPr>
        <w:t>
      1) ең үлкен кесіп өтетін күштердің әрекет ету жерлерінде;</w:t>
      </w:r>
      <w:r>
        <w:br/>
      </w:r>
      <w:r>
        <w:rPr>
          <w:rFonts w:ascii="Times New Roman"/>
          <w:b w:val="false"/>
          <w:i w:val="false"/>
          <w:color w:val="000000"/>
          <w:sz w:val="28"/>
        </w:rPr>
        <w:t>
      2) элементтің көлденең қимасының кенеттен өзгеру жерлерінде;</w:t>
      </w:r>
      <w:r>
        <w:br/>
      </w:r>
      <w:r>
        <w:rPr>
          <w:rFonts w:ascii="Times New Roman"/>
          <w:b w:val="false"/>
          <w:i w:val="false"/>
          <w:color w:val="000000"/>
          <w:sz w:val="28"/>
        </w:rPr>
        <w:t xml:space="preserve">
      3) тіректің қыры арқылы өтетін қималарды (қима </w:t>
      </w:r>
      <w:r>
        <w:rPr>
          <w:rFonts w:ascii="Times New Roman"/>
          <w:b w:val="false"/>
          <w:i/>
          <w:color w:val="000000"/>
          <w:sz w:val="28"/>
        </w:rPr>
        <w:t>I — I</w:t>
      </w:r>
      <w:r>
        <w:rPr>
          <w:rFonts w:ascii="Times New Roman"/>
          <w:b w:val="false"/>
          <w:i w:val="false"/>
          <w:color w:val="000000"/>
          <w:sz w:val="28"/>
        </w:rPr>
        <w:t>);</w:t>
      </w:r>
      <w:r>
        <w:br/>
      </w:r>
      <w:r>
        <w:rPr>
          <w:rFonts w:ascii="Times New Roman"/>
          <w:b w:val="false"/>
          <w:i w:val="false"/>
          <w:color w:val="000000"/>
          <w:sz w:val="28"/>
        </w:rPr>
        <w:t>
      4) керілген зонада орналасқан майысу басынан өтетін қимада (қима II - II, III - III, IV - IV);</w:t>
      </w:r>
      <w:r>
        <w:br/>
      </w:r>
      <w:r>
        <w:rPr>
          <w:rFonts w:ascii="Times New Roman"/>
          <w:b w:val="false"/>
          <w:i w:val="false"/>
          <w:color w:val="000000"/>
          <w:sz w:val="28"/>
        </w:rPr>
        <w:t>
      5) керілген зонада орналасқан көлденең арматураның интенсивтілік өзгеру нүктесі арқылы өтетін қималармен;</w:t>
      </w:r>
      <w:r>
        <w:br/>
      </w:r>
      <w:r>
        <w:rPr>
          <w:rFonts w:ascii="Times New Roman"/>
          <w:b w:val="false"/>
          <w:i w:val="false"/>
          <w:color w:val="000000"/>
          <w:sz w:val="28"/>
        </w:rPr>
        <w:t>
      Сонымен бірге мына шарттар орындалуы қажет:</w:t>
      </w:r>
      <w:r>
        <w:br/>
      </w:r>
      <w:r>
        <w:rPr>
          <w:rFonts w:ascii="Times New Roman"/>
          <w:b w:val="false"/>
          <w:i w:val="false"/>
          <w:color w:val="000000"/>
          <w:sz w:val="28"/>
        </w:rPr>
        <w:t>
                              Q</w:t>
      </w:r>
      <w:r>
        <w:rPr>
          <w:rFonts w:ascii="Times New Roman"/>
          <w:b w:val="false"/>
          <w:i w:val="false"/>
          <w:color w:val="000000"/>
          <w:vertAlign w:val="subscript"/>
        </w:rPr>
        <w:t>р</w:t>
      </w:r>
      <w:r>
        <w:rPr>
          <w:rFonts w:ascii="Times New Roman"/>
          <w:b w:val="false"/>
          <w:i w:val="false"/>
          <w:color w:val="000000"/>
          <w:sz w:val="28"/>
        </w:rPr>
        <w:t xml:space="preserve"> / Q </w:t>
      </w:r>
      <w:r>
        <w:rPr>
          <w:rFonts w:ascii="Times New Roman"/>
          <w:b w:val="false"/>
          <w:i w:val="false"/>
          <w:color w:val="000000"/>
          <w:sz w:val="28"/>
          <w:u w:val="single"/>
        </w:rPr>
        <w:t>&gt;</w:t>
      </w:r>
      <w:r>
        <w:rPr>
          <w:rFonts w:ascii="Times New Roman"/>
          <w:b w:val="false"/>
          <w:i w:val="false"/>
          <w:color w:val="000000"/>
          <w:sz w:val="28"/>
        </w:rPr>
        <w:t xml:space="preserve"> k</w:t>
      </w:r>
      <w:r>
        <w:rPr>
          <w:rFonts w:ascii="Times New Roman"/>
          <w:b w:val="false"/>
          <w:i w:val="false"/>
          <w:color w:val="000000"/>
          <w:vertAlign w:val="subscript"/>
        </w:rPr>
        <w:t>1</w:t>
      </w:r>
      <w:r>
        <w:rPr>
          <w:rFonts w:ascii="Times New Roman"/>
          <w:b w:val="false"/>
          <w:i w:val="false"/>
          <w:color w:val="000000"/>
          <w:sz w:val="28"/>
        </w:rPr>
        <w:t>,                   (429)</w:t>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осы Қағидаға </w:t>
      </w:r>
      <w:r>
        <w:rPr>
          <w:rFonts w:ascii="Times New Roman"/>
          <w:b w:val="false"/>
          <w:i w:val="false"/>
          <w:color w:val="000000"/>
          <w:sz w:val="28"/>
        </w:rPr>
        <w:t>100-қосымша</w:t>
      </w:r>
      <w:r>
        <w:rPr>
          <w:rFonts w:ascii="Times New Roman"/>
          <w:b w:val="false"/>
          <w:i w:val="false"/>
          <w:color w:val="000000"/>
          <w:sz w:val="28"/>
        </w:rPr>
        <w:t xml:space="preserve"> бойынша қабылданатын беріктілік қорының коэффиценті</w:t>
      </w:r>
      <w:r>
        <w:br/>
      </w:r>
      <w:r>
        <w:rPr>
          <w:rFonts w:ascii="Times New Roman"/>
          <w:b w:val="false"/>
          <w:i w:val="false"/>
          <w:color w:val="000000"/>
          <w:sz w:val="28"/>
        </w:rPr>
        <w:t xml:space="preserve">
                              Q </w:t>
      </w:r>
      <w:r>
        <w:rPr>
          <w:rFonts w:ascii="Times New Roman"/>
          <w:b w:val="false"/>
          <w:i w:val="false"/>
          <w:color w:val="000000"/>
          <w:sz w:val="28"/>
          <w:u w:val="single"/>
        </w:rPr>
        <w:t>&lt;</w:t>
      </w:r>
      <w:r>
        <w:rPr>
          <w:rFonts w:ascii="Times New Roman"/>
          <w:b w:val="false"/>
          <w:i w:val="false"/>
          <w:color w:val="000000"/>
          <w:sz w:val="28"/>
        </w:rPr>
        <w:t xml:space="preserve"> bh</w:t>
      </w:r>
      <w:r>
        <w:rPr>
          <w:rFonts w:ascii="Times New Roman"/>
          <w:b w:val="false"/>
          <w:i w:val="false"/>
          <w:color w:val="000000"/>
          <w:vertAlign w:val="subscript"/>
        </w:rPr>
        <w:t>0</w:t>
      </w:r>
      <w:r>
        <w:rPr>
          <w:rFonts w:ascii="Times New Roman"/>
          <w:b w:val="false"/>
          <w:i w:val="false"/>
          <w:color w:val="000000"/>
          <w:sz w:val="28"/>
        </w:rPr>
        <w:t>R</w:t>
      </w:r>
      <w:r>
        <w:rPr>
          <w:rFonts w:ascii="Times New Roman"/>
          <w:b w:val="false"/>
          <w:i w:val="false"/>
          <w:color w:val="000000"/>
          <w:vertAlign w:val="subscript"/>
        </w:rPr>
        <w:t>пp</w:t>
      </w:r>
      <w:r>
        <w:rPr>
          <w:rFonts w:ascii="Times New Roman"/>
          <w:b w:val="false"/>
          <w:i w:val="false"/>
          <w:color w:val="000000"/>
          <w:sz w:val="28"/>
        </w:rPr>
        <w:t xml:space="preserve"> / 7.                (430)</w:t>
      </w:r>
      <w:r>
        <w:br/>
      </w:r>
      <w:r>
        <w:rPr>
          <w:rFonts w:ascii="Times New Roman"/>
          <w:b w:val="false"/>
          <w:i w:val="false"/>
          <w:color w:val="000000"/>
          <w:sz w:val="28"/>
        </w:rPr>
        <w:t>
      Майысқан өзекшелер болған жағдайда есептеп кесіп өту күшінің мәні мыналар сияқты қабылданады:</w:t>
      </w:r>
      <w:r>
        <w:br/>
      </w:r>
      <w:r>
        <w:rPr>
          <w:rFonts w:ascii="Times New Roman"/>
          <w:b w:val="false"/>
          <w:i w:val="false"/>
          <w:color w:val="000000"/>
          <w:sz w:val="28"/>
        </w:rPr>
        <w:t>
      бірінші жазықтықтың майысулары үшін – тірек қырының кесіп өту күшінің мәніне тең;</w:t>
      </w:r>
      <w:r>
        <w:br/>
      </w:r>
      <w:r>
        <w:rPr>
          <w:rFonts w:ascii="Times New Roman"/>
          <w:b w:val="false"/>
          <w:i w:val="false"/>
          <w:color w:val="000000"/>
          <w:sz w:val="28"/>
        </w:rPr>
        <w:t>
      әрбір мынадай жазықтықтардың майысуы үшін – майысу жазықтығының тірегіне қатынасы бойынша алдыңғы, төменгі нүктенің кесіп өту күшінің мәніне тең.</w:t>
      </w:r>
      <w:r>
        <w:br/>
      </w:r>
      <w:r>
        <w:rPr>
          <w:rFonts w:ascii="Times New Roman"/>
          <w:b w:val="false"/>
          <w:i w:val="false"/>
          <w:color w:val="000000"/>
          <w:sz w:val="28"/>
        </w:rPr>
        <w:t>
</w:t>
      </w:r>
      <w:r>
        <w:rPr>
          <w:rFonts w:ascii="Times New Roman"/>
          <w:b w:val="false"/>
          <w:i w:val="false"/>
          <w:color w:val="000000"/>
          <w:sz w:val="28"/>
        </w:rPr>
        <w:t>
      837. Егер мынадай шарттарды орындайтын болса, беріктіліктің көлбеу қимасы бойынша кесіп өту күші әрекетіне тексеруді жүргізбеуге болады.</w:t>
      </w:r>
      <w:r>
        <w:br/>
      </w:r>
      <w:r>
        <w:rPr>
          <w:rFonts w:ascii="Times New Roman"/>
          <w:b w:val="false"/>
          <w:i w:val="false"/>
          <w:color w:val="000000"/>
          <w:sz w:val="28"/>
        </w:rPr>
        <w:t>
                              bh</w:t>
      </w:r>
      <w:r>
        <w:rPr>
          <w:rFonts w:ascii="Times New Roman"/>
          <w:b w:val="false"/>
          <w:i w:val="false"/>
          <w:color w:val="000000"/>
          <w:vertAlign w:val="subscript"/>
        </w:rPr>
        <w:t>0</w:t>
      </w:r>
      <w:r>
        <w:rPr>
          <w:rFonts w:ascii="Times New Roman"/>
          <w:b w:val="false"/>
          <w:i w:val="false"/>
          <w:color w:val="000000"/>
          <w:sz w:val="28"/>
        </w:rPr>
        <w:t>R</w:t>
      </w:r>
      <w:r>
        <w:rPr>
          <w:rFonts w:ascii="Times New Roman"/>
          <w:b w:val="false"/>
          <w:i w:val="false"/>
          <w:color w:val="000000"/>
          <w:vertAlign w:val="subscript"/>
        </w:rPr>
        <w:t>p</w:t>
      </w:r>
      <w:r>
        <w:rPr>
          <w:rFonts w:ascii="Times New Roman"/>
          <w:b w:val="false"/>
          <w:i w:val="false"/>
          <w:color w:val="000000"/>
          <w:sz w:val="28"/>
        </w:rPr>
        <w:t xml:space="preserve"> / Q </w:t>
      </w:r>
      <w:r>
        <w:rPr>
          <w:rFonts w:ascii="Times New Roman"/>
          <w:b w:val="false"/>
          <w:i w:val="false"/>
          <w:color w:val="000000"/>
          <w:sz w:val="28"/>
          <w:u w:val="single"/>
        </w:rPr>
        <w:t>&gt;</w:t>
      </w:r>
      <w:r>
        <w:rPr>
          <w:rFonts w:ascii="Times New Roman"/>
          <w:b w:val="false"/>
          <w:i w:val="false"/>
          <w:color w:val="000000"/>
          <w:sz w:val="28"/>
        </w:rPr>
        <w:t xml:space="preserve"> k</w:t>
      </w:r>
      <w:r>
        <w:rPr>
          <w:rFonts w:ascii="Times New Roman"/>
          <w:b w:val="false"/>
          <w:i w:val="false"/>
          <w:color w:val="000000"/>
          <w:vertAlign w:val="subscript"/>
        </w:rPr>
        <w:t>1</w:t>
      </w:r>
      <w:r>
        <w:rPr>
          <w:rFonts w:ascii="Times New Roman"/>
          <w:b w:val="false"/>
          <w:i w:val="false"/>
          <w:color w:val="000000"/>
          <w:sz w:val="28"/>
        </w:rPr>
        <w:t>.                (431)</w:t>
      </w:r>
      <w:r>
        <w:br/>
      </w:r>
      <w:r>
        <w:rPr>
          <w:rFonts w:ascii="Times New Roman"/>
          <w:b w:val="false"/>
          <w:i w:val="false"/>
          <w:color w:val="000000"/>
          <w:sz w:val="28"/>
        </w:rPr>
        <w:t>
</w:t>
      </w:r>
      <w:r>
        <w:rPr>
          <w:rFonts w:ascii="Times New Roman"/>
          <w:b w:val="false"/>
          <w:i w:val="false"/>
          <w:color w:val="000000"/>
          <w:sz w:val="28"/>
        </w:rPr>
        <w:t>
      838. Кесіп өту күшінің әрекетіне көлбеу қима бойынша орталықтандырылмаған сығылған элементтердің беріктілігін тексеруді майысатын элементерге арналған сияқты жүргізу қажет (осьтік сығылуды ескермей).</w:t>
      </w:r>
      <w:r>
        <w:br/>
      </w:r>
      <w:r>
        <w:rPr>
          <w:rFonts w:ascii="Times New Roman"/>
          <w:b w:val="false"/>
          <w:i w:val="false"/>
          <w:color w:val="000000"/>
          <w:sz w:val="28"/>
        </w:rPr>
        <w:t>
</w:t>
      </w:r>
      <w:r>
        <w:rPr>
          <w:rFonts w:ascii="Times New Roman"/>
          <w:b w:val="false"/>
          <w:i w:val="false"/>
          <w:color w:val="000000"/>
          <w:sz w:val="28"/>
        </w:rPr>
        <w:t>
      839. Орталықтандырылмаған керілген элементтердің беріктілігін кесіп өту күшінің әрекетіне тексеру мынадай нұсқауларды ескеріп орындалу қажет:</w:t>
      </w:r>
      <w:r>
        <w:br/>
      </w:r>
      <w:r>
        <w:rPr>
          <w:rFonts w:ascii="Times New Roman"/>
          <w:b w:val="false"/>
          <w:i w:val="false"/>
          <w:color w:val="000000"/>
          <w:sz w:val="28"/>
        </w:rPr>
        <w:t>
      1) аз эксцентриситеттерде (F</w:t>
      </w:r>
      <w:r>
        <w:rPr>
          <w:rFonts w:ascii="Times New Roman"/>
          <w:b w:val="false"/>
          <w:i w:val="false"/>
          <w:color w:val="000000"/>
          <w:vertAlign w:val="subscript"/>
        </w:rPr>
        <w:t>a</w:t>
      </w:r>
      <w:r>
        <w:rPr>
          <w:rFonts w:ascii="Times New Roman"/>
          <w:b w:val="false"/>
          <w:i w:val="false"/>
          <w:color w:val="000000"/>
          <w:sz w:val="28"/>
        </w:rPr>
        <w:t xml:space="preserve"> және F'</w:t>
      </w:r>
      <w:r>
        <w:rPr>
          <w:rFonts w:ascii="Times New Roman"/>
          <w:b w:val="false"/>
          <w:i w:val="false"/>
          <w:color w:val="000000"/>
          <w:vertAlign w:val="subscript"/>
        </w:rPr>
        <w:t>a</w:t>
      </w:r>
      <w:r>
        <w:rPr>
          <w:rFonts w:ascii="Times New Roman"/>
          <w:b w:val="false"/>
          <w:i w:val="false"/>
          <w:color w:val="000000"/>
          <w:sz w:val="28"/>
        </w:rPr>
        <w:t xml:space="preserve"> көлденең арматура қимасы алаңының ауырлық ортасы арасындағы созылатын күш қосылған) қимадағы барлық қиатын күш бойлық ось элементінің бұрышы 60</w:t>
      </w:r>
      <w:r>
        <w:rPr>
          <w:rFonts w:ascii="Times New Roman"/>
          <w:b w:val="false"/>
          <w:i w:val="false"/>
          <w:color w:val="000000"/>
          <w:vertAlign w:val="superscript"/>
        </w:rPr>
        <w:t>о</w:t>
      </w:r>
      <w:r>
        <w:rPr>
          <w:rFonts w:ascii="Times New Roman"/>
          <w:b w:val="false"/>
          <w:i w:val="false"/>
          <w:color w:val="000000"/>
          <w:sz w:val="28"/>
        </w:rPr>
        <w:t xml:space="preserve"> және жоғары көлденең арматурамен қабылдануы қажет.</w:t>
      </w:r>
      <w:r>
        <w:br/>
      </w:r>
      <w:r>
        <w:rPr>
          <w:rFonts w:ascii="Times New Roman"/>
          <w:b w:val="false"/>
          <w:i w:val="false"/>
          <w:color w:val="000000"/>
          <w:sz w:val="28"/>
        </w:rPr>
        <w:t>
      Бойлық осьпен элементтің 60</w:t>
      </w:r>
      <w:r>
        <w:rPr>
          <w:rFonts w:ascii="Times New Roman"/>
          <w:b w:val="false"/>
          <w:i w:val="false"/>
          <w:color w:val="000000"/>
          <w:vertAlign w:val="superscript"/>
        </w:rPr>
        <w:t>о</w:t>
      </w:r>
      <w:r>
        <w:rPr>
          <w:rFonts w:ascii="Times New Roman"/>
          <w:b w:val="false"/>
          <w:i w:val="false"/>
          <w:color w:val="000000"/>
          <w:sz w:val="28"/>
        </w:rPr>
        <w:t xml:space="preserve"> бұрышын құраушы, қималардағы элементтердің беріктілігін тексеруді жүргізбеуге болады;</w:t>
      </w:r>
      <w:r>
        <w:br/>
      </w:r>
      <w:r>
        <w:rPr>
          <w:rFonts w:ascii="Times New Roman"/>
          <w:b w:val="false"/>
          <w:i w:val="false"/>
          <w:color w:val="000000"/>
          <w:sz w:val="28"/>
        </w:rPr>
        <w:t>
      2) барлық аз эксцентриситеттерде (керілу күші арматуралардың көлденең қима ауданының ауырлық орталығы аралығына қосылған F</w:t>
      </w:r>
      <w:r>
        <w:rPr>
          <w:rFonts w:ascii="Times New Roman"/>
          <w:b w:val="false"/>
          <w:i w:val="false"/>
          <w:color w:val="000000"/>
          <w:vertAlign w:val="subscript"/>
        </w:rPr>
        <w:t>a</w:t>
      </w:r>
      <w:r>
        <w:rPr>
          <w:rFonts w:ascii="Times New Roman"/>
          <w:b w:val="false"/>
          <w:i w:val="false"/>
          <w:color w:val="000000"/>
          <w:sz w:val="28"/>
        </w:rPr>
        <w:t xml:space="preserve"> және F'</w:t>
      </w:r>
      <w:r>
        <w:rPr>
          <w:rFonts w:ascii="Times New Roman"/>
          <w:b w:val="false"/>
          <w:i w:val="false"/>
          <w:color w:val="000000"/>
          <w:vertAlign w:val="subscript"/>
        </w:rPr>
        <w:t>a</w:t>
      </w:r>
      <w:r>
        <w:rPr>
          <w:rFonts w:ascii="Times New Roman"/>
          <w:b w:val="false"/>
          <w:i w:val="false"/>
          <w:color w:val="000000"/>
          <w:sz w:val="28"/>
        </w:rPr>
        <w:t>) беріктілікті тексеру майысу элементтеріне арналған сияқты жасалу қажет.</w:t>
      </w:r>
      <w:r>
        <w:br/>
      </w:r>
      <w:r>
        <w:rPr>
          <w:rFonts w:ascii="Times New Roman"/>
          <w:b w:val="false"/>
          <w:i w:val="false"/>
          <w:color w:val="000000"/>
          <w:sz w:val="28"/>
        </w:rPr>
        <w:t>
      Егер осы Қағиданың 495-формуласы бойынша есептелген мән e</w:t>
      </w:r>
      <w:r>
        <w:rPr>
          <w:rFonts w:ascii="Times New Roman"/>
          <w:b w:val="false"/>
          <w:i w:val="false"/>
          <w:color w:val="000000"/>
          <w:vertAlign w:val="subscript"/>
        </w:rPr>
        <w:t>0</w:t>
      </w:r>
      <w:r>
        <w:rPr>
          <w:rFonts w:ascii="Times New Roman"/>
          <w:b w:val="false"/>
          <w:i w:val="false"/>
          <w:color w:val="000000"/>
          <w:sz w:val="28"/>
          <w:u w:val="single"/>
        </w:rPr>
        <w:t>&lt;</w:t>
      </w:r>
      <w:r>
        <w:rPr>
          <w:rFonts w:ascii="Times New Roman"/>
          <w:b w:val="false"/>
          <w:i w:val="false"/>
          <w:color w:val="000000"/>
          <w:sz w:val="28"/>
        </w:rPr>
        <w:t>1,5/h</w:t>
      </w:r>
      <w:r>
        <w:rPr>
          <w:rFonts w:ascii="Times New Roman"/>
          <w:b w:val="false"/>
          <w:i w:val="false"/>
          <w:color w:val="000000"/>
          <w:vertAlign w:val="subscript"/>
        </w:rPr>
        <w:t>o</w:t>
      </w:r>
      <w:r>
        <w:rPr>
          <w:rFonts w:ascii="Times New Roman"/>
          <w:b w:val="false"/>
          <w:i w:val="false"/>
          <w:color w:val="000000"/>
          <w:sz w:val="28"/>
        </w:rPr>
        <w:t xml:space="preserve"> тең болса, коэффициентке k</w:t>
      </w:r>
      <w:r>
        <w:rPr>
          <w:rFonts w:ascii="Times New Roman"/>
          <w:b w:val="false"/>
          <w:i w:val="false"/>
          <w:color w:val="000000"/>
          <w:vertAlign w:val="subscript"/>
        </w:rPr>
        <w:t xml:space="preserve">в </w:t>
      </w:r>
      <w:r>
        <w:rPr>
          <w:rFonts w:ascii="Times New Roman"/>
          <w:b w:val="false"/>
          <w:i w:val="false"/>
          <w:color w:val="000000"/>
          <w:sz w:val="28"/>
        </w:rPr>
        <w:t>көбейтілу қажет</w:t>
      </w:r>
      <w:r>
        <w:br/>
      </w: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 xml:space="preserve"> = е</w:t>
      </w:r>
      <w:r>
        <w:rPr>
          <w:rFonts w:ascii="Times New Roman"/>
          <w:b w:val="false"/>
          <w:i w:val="false"/>
          <w:color w:val="000000"/>
          <w:vertAlign w:val="subscript"/>
        </w:rPr>
        <w:t>0</w:t>
      </w:r>
      <w:r>
        <w:rPr>
          <w:rFonts w:ascii="Times New Roman"/>
          <w:b w:val="false"/>
          <w:i w:val="false"/>
          <w:color w:val="000000"/>
          <w:sz w:val="28"/>
        </w:rPr>
        <w:t xml:space="preserve"> /h</w:t>
      </w:r>
      <w:r>
        <w:rPr>
          <w:rFonts w:ascii="Times New Roman"/>
          <w:b w:val="false"/>
          <w:i w:val="false"/>
          <w:color w:val="000000"/>
          <w:vertAlign w:val="subscript"/>
        </w:rPr>
        <w:t>0</w:t>
      </w:r>
      <w:r>
        <w:rPr>
          <w:rFonts w:ascii="Times New Roman"/>
          <w:b w:val="false"/>
          <w:i w:val="false"/>
          <w:color w:val="000000"/>
          <w:sz w:val="28"/>
        </w:rPr>
        <w:t xml:space="preserve"> - 0,5.                   (432)</w:t>
      </w:r>
      <w:r>
        <w:br/>
      </w:r>
      <w:r>
        <w:rPr>
          <w:rFonts w:ascii="Times New Roman"/>
          <w:b w:val="false"/>
          <w:i w:val="false"/>
          <w:color w:val="000000"/>
          <w:sz w:val="28"/>
        </w:rPr>
        <w:t>
</w:t>
      </w:r>
      <w:r>
        <w:rPr>
          <w:rFonts w:ascii="Times New Roman"/>
          <w:b w:val="false"/>
          <w:i w:val="false"/>
          <w:color w:val="000000"/>
          <w:sz w:val="28"/>
        </w:rPr>
        <w:t>
      840. Жоғары эксцентриситеттегі орталықтандырылмаған керілген элементтердің беріктілігін кесіп өту күшінің әрекетіне тексеру, кемінде мынадай шарттардың бірін қанағаттандырса орындалуы мүмкін: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гл.р</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p</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(433)</w:t>
      </w:r>
      <w:r>
        <w:br/>
      </w:r>
      <w:r>
        <w:rPr>
          <w:rFonts w:ascii="Times New Roman"/>
          <w:b w:val="false"/>
          <w:i w:val="false"/>
          <w:color w:val="000000"/>
          <w:sz w:val="28"/>
        </w:rPr>
        <w:t xml:space="preserve">
                        Q </w:t>
      </w:r>
      <w:r>
        <w:rPr>
          <w:rFonts w:ascii="Times New Roman"/>
          <w:b w:val="false"/>
          <w:i w:val="false"/>
          <w:color w:val="000000"/>
          <w:sz w:val="28"/>
          <w:u w:val="single"/>
        </w:rPr>
        <w:t>&lt;</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 xml:space="preserve"> k</w:t>
      </w:r>
      <w:r>
        <w:rPr>
          <w:rFonts w:ascii="Times New Roman"/>
          <w:b w:val="false"/>
          <w:i w:val="false"/>
          <w:color w:val="000000"/>
          <w:vertAlign w:val="subscript"/>
        </w:rPr>
        <w:t>в</w:t>
      </w:r>
      <w:r>
        <w:rPr>
          <w:rFonts w:ascii="Times New Roman"/>
          <w:b w:val="false"/>
          <w:i w:val="false"/>
          <w:color w:val="000000"/>
          <w:sz w:val="28"/>
        </w:rPr>
        <w:t>R</w:t>
      </w:r>
      <w:r>
        <w:rPr>
          <w:rFonts w:ascii="Times New Roman"/>
          <w:b w:val="false"/>
          <w:i w:val="false"/>
          <w:color w:val="000000"/>
          <w:vertAlign w:val="subscript"/>
        </w:rPr>
        <w:t>p</w:t>
      </w:r>
      <w:r>
        <w:rPr>
          <w:rFonts w:ascii="Times New Roman"/>
          <w:b w:val="false"/>
          <w:i w:val="false"/>
          <w:color w:val="000000"/>
          <w:sz w:val="28"/>
        </w:rPr>
        <w:t>bh</w:t>
      </w:r>
      <w:r>
        <w:rPr>
          <w:rFonts w:ascii="Times New Roman"/>
          <w:b w:val="false"/>
          <w:i w:val="false"/>
          <w:color w:val="000000"/>
          <w:vertAlign w:val="subscript"/>
        </w:rPr>
        <w:t>0</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                  (434)</w:t>
      </w:r>
      <w:r>
        <w:br/>
      </w:r>
      <w:r>
        <w:rPr>
          <w:rFonts w:ascii="Times New Roman"/>
          <w:b w:val="false"/>
          <w:i w:val="false"/>
          <w:color w:val="000000"/>
          <w:sz w:val="28"/>
        </w:rPr>
        <w:t>
      Мұндағы k</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осы Қағиданың 432 формуласы бойынша есептелген коэффициент.</w:t>
      </w:r>
      <w:r>
        <w:br/>
      </w:r>
      <w:r>
        <w:rPr>
          <w:rFonts w:ascii="Times New Roman"/>
          <w:b w:val="false"/>
          <w:i w:val="false"/>
          <w:color w:val="000000"/>
          <w:sz w:val="28"/>
        </w:rPr>
        <w:t>
      Осы Қағиданың 433 формуласында көрсетілген шарттардың біріншісін қанағаттандырса аз эксцентриситеттегі беріктілікті тексеруді орындамауға болады.</w:t>
      </w:r>
      <w:r>
        <w:br/>
      </w:r>
      <w:r>
        <w:rPr>
          <w:rFonts w:ascii="Times New Roman"/>
          <w:b w:val="false"/>
          <w:i w:val="false"/>
          <w:color w:val="000000"/>
          <w:sz w:val="28"/>
        </w:rPr>
        <w:t>
</w:t>
      </w:r>
      <w:r>
        <w:rPr>
          <w:rFonts w:ascii="Times New Roman"/>
          <w:b w:val="false"/>
          <w:i w:val="false"/>
          <w:color w:val="000000"/>
          <w:sz w:val="28"/>
        </w:rPr>
        <w:t>
      841. Жалпы иілуден борттардың және бойлық аралықтардың кесіп өту күшіне әрекетінің беріктілігін тексеру мынадай шарттар үшін орындалу қажет:</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пp</w:t>
      </w:r>
      <w:r>
        <w:rPr>
          <w:rFonts w:ascii="Times New Roman"/>
          <w:b w:val="false"/>
          <w:i w:val="false"/>
          <w:color w:val="000000"/>
          <w:sz w:val="28"/>
        </w:rPr>
        <w:t xml:space="preserve"> /7;                          (435)</w:t>
      </w:r>
      <w:r>
        <w:br/>
      </w:r>
      <w:r>
        <w:rPr>
          <w:rFonts w:ascii="Times New Roman"/>
          <w:b w:val="false"/>
          <w:i w:val="false"/>
          <w:color w:val="000000"/>
          <w:sz w:val="28"/>
        </w:rPr>
        <w:t>
                        F</w:t>
      </w:r>
      <w:r>
        <w:rPr>
          <w:rFonts w:ascii="Times New Roman"/>
          <w:b w:val="false"/>
          <w:i w:val="false"/>
          <w:color w:val="000000"/>
          <w:vertAlign w:val="subscript"/>
        </w:rPr>
        <w:t>а.б</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/100</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h </w:t>
      </w:r>
      <w:r>
        <w:rPr>
          <w:rFonts w:ascii="Times New Roman"/>
          <w:b w:val="false"/>
          <w:i w:val="false"/>
          <w:color w:val="000000"/>
          <w:sz w:val="28"/>
          <w:u w:val="single"/>
        </w:rPr>
        <w:t>&gt;</w:t>
      </w:r>
      <w:r>
        <w:rPr>
          <w:rFonts w:ascii="Times New Roman"/>
          <w:b w:val="false"/>
          <w:i w:val="false"/>
          <w:color w:val="000000"/>
          <w:sz w:val="28"/>
        </w:rPr>
        <w:t xml:space="preserve"> k.                  (436)</w:t>
      </w:r>
      <w:r>
        <w:br/>
      </w:r>
      <w:r>
        <w:rPr>
          <w:rFonts w:ascii="Times New Roman"/>
          <w:b w:val="false"/>
          <w:i w:val="false"/>
          <w:color w:val="000000"/>
          <w:sz w:val="28"/>
        </w:rPr>
        <w:t>
      Тік және көлденең қималардың ауданына F</w:t>
      </w:r>
      <w:r>
        <w:rPr>
          <w:rFonts w:ascii="Times New Roman"/>
          <w:b w:val="false"/>
          <w:i w:val="false"/>
          <w:color w:val="000000"/>
          <w:vertAlign w:val="subscript"/>
        </w:rPr>
        <w:t>аб</w:t>
      </w:r>
      <w:r>
        <w:rPr>
          <w:rFonts w:ascii="Times New Roman"/>
          <w:b w:val="false"/>
          <w:i w:val="false"/>
          <w:color w:val="000000"/>
          <w:sz w:val="28"/>
        </w:rPr>
        <w:t xml:space="preserve"> шартты түрде қима бойынша бірқалыпты орнатылған тиісті тік немесе көлденең қабырғалардың арматураларының көлднең қимасының ауданын қосуға рұқсат етіледі.</w:t>
      </w:r>
      <w:r>
        <w:br/>
      </w:r>
      <w:r>
        <w:rPr>
          <w:rFonts w:ascii="Times New Roman"/>
          <w:b w:val="false"/>
          <w:i w:val="false"/>
          <w:color w:val="000000"/>
          <w:sz w:val="28"/>
        </w:rPr>
        <w:t>
</w:t>
      </w:r>
      <w:r>
        <w:rPr>
          <w:rFonts w:ascii="Times New Roman"/>
          <w:b w:val="false"/>
          <w:i w:val="false"/>
          <w:color w:val="000000"/>
          <w:sz w:val="28"/>
        </w:rPr>
        <w:t>
      842. Егер мынадай шарттар орындалса, борттардың және бойлық аралықтардың кесіп өту күшіне әрекетін тексермеуге болады.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p</w:t>
      </w:r>
      <w:r>
        <w:rPr>
          <w:rFonts w:ascii="Times New Roman"/>
          <w:b w:val="false"/>
          <w:i w:val="false"/>
          <w:color w:val="000000"/>
          <w:sz w:val="28"/>
        </w:rPr>
        <w:t xml:space="preserve"> / k</w:t>
      </w:r>
      <w:r>
        <w:rPr>
          <w:rFonts w:ascii="Times New Roman"/>
          <w:b w:val="false"/>
          <w:i w:val="false"/>
          <w:color w:val="000000"/>
          <w:vertAlign w:val="subscript"/>
        </w:rPr>
        <w:t>1</w:t>
      </w:r>
      <w:r>
        <w:rPr>
          <w:rFonts w:ascii="Times New Roman"/>
          <w:b w:val="false"/>
          <w:i w:val="false"/>
          <w:color w:val="000000"/>
          <w:sz w:val="28"/>
        </w:rPr>
        <w:t>.                         (437)</w:t>
      </w:r>
    </w:p>
    <w:bookmarkEnd w:id="202"/>
    <w:bookmarkStart w:name="z943" w:id="203"/>
    <w:p>
      <w:pPr>
        <w:spacing w:after="0"/>
        <w:ind w:left="0"/>
        <w:jc w:val="left"/>
      </w:pPr>
      <w:r>
        <w:rPr>
          <w:rFonts w:ascii="Times New Roman"/>
          <w:b/>
          <w:i w:val="false"/>
          <w:color w:val="000000"/>
        </w:rPr>
        <w:t xml:space="preserve"> 
§ 5. Күштерді және сәттерді бұзуды анықтауға арналған материалдар мен формулалардың есепті сипаттамасы</w:t>
      </w:r>
    </w:p>
    <w:bookmarkEnd w:id="203"/>
    <w:bookmarkStart w:name="z944" w:id="204"/>
    <w:p>
      <w:pPr>
        <w:spacing w:after="0"/>
        <w:ind w:left="0"/>
        <w:jc w:val="both"/>
      </w:pPr>
      <w:r>
        <w:rPr>
          <w:rFonts w:ascii="Times New Roman"/>
          <w:b w:val="false"/>
          <w:i w:val="false"/>
          <w:color w:val="000000"/>
          <w:sz w:val="28"/>
        </w:rPr>
        <w:t>
      843. Негізгі белгілері:</w:t>
      </w:r>
      <w:r>
        <w:br/>
      </w:r>
      <w:r>
        <w:rPr>
          <w:rFonts w:ascii="Times New Roman"/>
          <w:b w:val="false"/>
          <w:i w:val="false"/>
          <w:color w:val="000000"/>
          <w:sz w:val="28"/>
        </w:rPr>
        <w:t>
      R</w:t>
      </w:r>
      <w:r>
        <w:rPr>
          <w:rFonts w:ascii="Times New Roman"/>
          <w:b w:val="false"/>
          <w:i w:val="false"/>
          <w:color w:val="000000"/>
          <w:vertAlign w:val="subscript"/>
        </w:rPr>
        <w:t>пp</w:t>
      </w:r>
      <w:r>
        <w:rPr>
          <w:rFonts w:ascii="Times New Roman"/>
          <w:b w:val="false"/>
          <w:i/>
          <w:color w:val="000000"/>
          <w:sz w:val="28"/>
        </w:rPr>
        <w:t xml:space="preserve"> -</w:t>
      </w:r>
      <w:r>
        <w:rPr>
          <w:rFonts w:ascii="Times New Roman"/>
          <w:b w:val="false"/>
          <w:i w:val="false"/>
          <w:color w:val="000000"/>
          <w:sz w:val="28"/>
        </w:rPr>
        <w:t xml:space="preserve"> осьтік сығылудағы бетон беріктілігінің шегі (призмалық беріктілік), МПа;</w:t>
      </w:r>
      <w:r>
        <w:br/>
      </w:r>
      <w:r>
        <w:rPr>
          <w:rFonts w:ascii="Times New Roman"/>
          <w:b w:val="false"/>
          <w:i w:val="false"/>
          <w:color w:val="000000"/>
          <w:sz w:val="28"/>
        </w:rPr>
        <w:t>
      R</w:t>
      </w:r>
      <w:r>
        <w:rPr>
          <w:rFonts w:ascii="Times New Roman"/>
          <w:b w:val="false"/>
          <w:i w:val="false"/>
          <w:color w:val="000000"/>
          <w:vertAlign w:val="subscript"/>
        </w:rPr>
        <w:t>p</w:t>
      </w:r>
      <w:r>
        <w:rPr>
          <w:rFonts w:ascii="Times New Roman"/>
          <w:b w:val="false"/>
          <w:i/>
          <w:color w:val="000000"/>
          <w:sz w:val="28"/>
        </w:rPr>
        <w:t xml:space="preserve"> - </w:t>
      </w:r>
      <w:r>
        <w:rPr>
          <w:rFonts w:ascii="Times New Roman"/>
          <w:b w:val="false"/>
          <w:i w:val="false"/>
          <w:color w:val="000000"/>
          <w:sz w:val="28"/>
        </w:rPr>
        <w:t>осьтік керілудегі бетон беріктілігінің шегі, МПа;</w:t>
      </w:r>
      <w:r>
        <w:br/>
      </w:r>
      <w:r>
        <w:rPr>
          <w:rFonts w:ascii="Times New Roman"/>
          <w:b w:val="false"/>
          <w:i w:val="false"/>
          <w:color w:val="000000"/>
          <w:sz w:val="28"/>
        </w:rPr>
        <w:t>
      E</w:t>
      </w:r>
      <w:r>
        <w:rPr>
          <w:rFonts w:ascii="Times New Roman"/>
          <w:b w:val="false"/>
          <w:i w:val="false"/>
          <w:color w:val="000000"/>
          <w:vertAlign w:val="subscript"/>
        </w:rPr>
        <w:t>б</w:t>
      </w:r>
      <w:r>
        <w:rPr>
          <w:rFonts w:ascii="Times New Roman"/>
          <w:b w:val="false"/>
          <w:i/>
          <w:color w:val="000000"/>
          <w:sz w:val="28"/>
        </w:rPr>
        <w:t xml:space="preserve"> - </w:t>
      </w:r>
      <w:r>
        <w:rPr>
          <w:rFonts w:ascii="Times New Roman"/>
          <w:b w:val="false"/>
          <w:i w:val="false"/>
          <w:color w:val="000000"/>
          <w:sz w:val="28"/>
        </w:rPr>
        <w:t>сығылу және керілудегі бетон серпімділігінің алғашқы модулі, МПа;</w:t>
      </w:r>
      <w:r>
        <w:br/>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арматура ағымдылығының шегі, МПа;</w:t>
      </w:r>
      <w:r>
        <w:br/>
      </w:r>
      <w:r>
        <w:rPr>
          <w:rFonts w:ascii="Times New Roman"/>
          <w:b w:val="false"/>
          <w:i w:val="false"/>
          <w:color w:val="000000"/>
          <w:sz w:val="28"/>
        </w:rPr>
        <w:t>
      E</w:t>
      </w:r>
      <w:r>
        <w:rPr>
          <w:rFonts w:ascii="Times New Roman"/>
          <w:b w:val="false"/>
          <w:i w:val="false"/>
          <w:color w:val="000000"/>
          <w:vertAlign w:val="subscript"/>
        </w:rPr>
        <w:t>a</w:t>
      </w:r>
      <w:r>
        <w:rPr>
          <w:rFonts w:ascii="Times New Roman"/>
          <w:b w:val="false"/>
          <w:i w:val="false"/>
          <w:color w:val="000000"/>
          <w:sz w:val="28"/>
        </w:rPr>
        <w:t xml:space="preserve"> - арматураның серпімділігінің модулі, МПа;</w:t>
      </w:r>
      <w:r>
        <w:br/>
      </w:r>
      <w:r>
        <w:rPr>
          <w:rFonts w:ascii="Times New Roman"/>
          <w:b w:val="false"/>
          <w:i w:val="false"/>
          <w:color w:val="000000"/>
          <w:sz w:val="28"/>
        </w:rPr>
        <w:t>
      М</w:t>
      </w:r>
      <w:r>
        <w:rPr>
          <w:rFonts w:ascii="Times New Roman"/>
          <w:b w:val="false"/>
          <w:i/>
          <w:color w:val="000000"/>
          <w:sz w:val="28"/>
        </w:rPr>
        <w:t xml:space="preserve"> - </w:t>
      </w:r>
      <w:r>
        <w:rPr>
          <w:rFonts w:ascii="Times New Roman"/>
          <w:b w:val="false"/>
          <w:i w:val="false"/>
          <w:color w:val="000000"/>
          <w:sz w:val="28"/>
        </w:rPr>
        <w:t>элементтің қалыпты қимасындағы есепті жүктемеден иілу сәті, Нем;</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color w:val="000000"/>
          <w:sz w:val="28"/>
        </w:rPr>
        <w:t xml:space="preserve"> -</w:t>
      </w:r>
      <w:r>
        <w:rPr>
          <w:rFonts w:ascii="Times New Roman"/>
          <w:b w:val="false"/>
          <w:i w:val="false"/>
          <w:color w:val="000000"/>
          <w:sz w:val="28"/>
        </w:rPr>
        <w:t xml:space="preserve"> элементтің қалыпты қимасындағы есепті бұзу сәті, Нем;</w:t>
      </w:r>
      <w:r>
        <w:br/>
      </w:r>
      <w:r>
        <w:rPr>
          <w:rFonts w:ascii="Times New Roman"/>
          <w:b w:val="false"/>
          <w:i w:val="false"/>
          <w:color w:val="000000"/>
          <w:sz w:val="28"/>
        </w:rPr>
        <w:t>
      N - есепті жүктемеден бойлық күштер, Н;</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есепті бұзушы бойлық күш, Н;</w:t>
      </w:r>
      <w:r>
        <w:br/>
      </w:r>
      <w:r>
        <w:rPr>
          <w:rFonts w:ascii="Times New Roman"/>
          <w:b w:val="false"/>
          <w:i w:val="false"/>
          <w:color w:val="000000"/>
          <w:sz w:val="28"/>
        </w:rPr>
        <w:t>
      Q</w:t>
      </w:r>
      <w:r>
        <w:rPr>
          <w:rFonts w:ascii="Times New Roman"/>
          <w:b w:val="false"/>
          <w:i/>
          <w:color w:val="000000"/>
          <w:sz w:val="28"/>
        </w:rPr>
        <w:t xml:space="preserve"> - </w:t>
      </w:r>
      <w:r>
        <w:rPr>
          <w:rFonts w:ascii="Times New Roman"/>
          <w:b w:val="false"/>
          <w:i w:val="false"/>
          <w:color w:val="000000"/>
          <w:sz w:val="28"/>
        </w:rPr>
        <w:t>есепті жүктемеден кесіп өту күші, Н;</w:t>
      </w:r>
      <w:r>
        <w:br/>
      </w:r>
      <w:r>
        <w:rPr>
          <w:rFonts w:ascii="Times New Roman"/>
          <w:b w:val="false"/>
          <w:i w:val="false"/>
          <w:color w:val="000000"/>
          <w:sz w:val="28"/>
        </w:rPr>
        <w:t>
      Q</w:t>
      </w:r>
      <w:r>
        <w:rPr>
          <w:rFonts w:ascii="Times New Roman"/>
          <w:b w:val="false"/>
          <w:i w:val="false"/>
          <w:color w:val="000000"/>
          <w:vertAlign w:val="subscript"/>
        </w:rPr>
        <w:t xml:space="preserve"> р</w:t>
      </w:r>
      <w:r>
        <w:rPr>
          <w:rFonts w:ascii="Times New Roman"/>
          <w:b w:val="false"/>
          <w:i w:val="false"/>
          <w:color w:val="000000"/>
          <w:sz w:val="28"/>
        </w:rPr>
        <w:t xml:space="preserve"> - есепті бұзушы кесіп өту күші, Н;</w:t>
      </w:r>
      <w:r>
        <w:br/>
      </w: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элемент осінің қалыптылығына көлбеу қимасының бетонындағы ағымдылығының күшейтудің проекциясы, Н;</w:t>
      </w:r>
      <w:r>
        <w:br/>
      </w:r>
      <w:r>
        <w:rPr>
          <w:rFonts w:ascii="Times New Roman"/>
          <w:b w:val="false"/>
          <w:i w:val="false"/>
          <w:color w:val="000000"/>
          <w:sz w:val="28"/>
        </w:rPr>
        <w:t>
      q</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 xml:space="preserve"> элемент ұзындығының бірлігіне көлденең өзекшелердегі ағымдылық күші, Н/см;</w:t>
      </w:r>
      <w:r>
        <w:br/>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xml:space="preserve"> - элементтің есепті ұзындығы, см;</w:t>
      </w:r>
      <w:r>
        <w:br/>
      </w:r>
      <w:r>
        <w:rPr>
          <w:rFonts w:ascii="Times New Roman"/>
          <w:b w:val="false"/>
          <w:i w:val="false"/>
          <w:color w:val="000000"/>
          <w:sz w:val="28"/>
        </w:rPr>
        <w:t>
      r</w:t>
      </w:r>
      <w:r>
        <w:rPr>
          <w:rFonts w:ascii="Times New Roman"/>
          <w:b w:val="false"/>
          <w:i/>
          <w:color w:val="000000"/>
          <w:sz w:val="28"/>
        </w:rPr>
        <w:t xml:space="preserve"> - </w:t>
      </w:r>
      <w:r>
        <w:rPr>
          <w:rFonts w:ascii="Times New Roman"/>
          <w:b w:val="false"/>
          <w:i w:val="false"/>
          <w:color w:val="000000"/>
          <w:sz w:val="28"/>
        </w:rPr>
        <w:t>элементтің көлденең қимасының ауданындағы инерцияның ең кіші радиусы, см;</w:t>
      </w:r>
      <w:r>
        <w:br/>
      </w:r>
      <w:r>
        <w:rPr>
          <w:rFonts w:ascii="Times New Roman"/>
          <w:b w:val="false"/>
          <w:i w:val="false"/>
          <w:color w:val="000000"/>
          <w:sz w:val="28"/>
        </w:rPr>
        <w:t>
      F</w:t>
      </w:r>
      <w:r>
        <w:rPr>
          <w:rFonts w:ascii="Times New Roman"/>
          <w:b w:val="false"/>
          <w:i/>
          <w:color w:val="000000"/>
          <w:sz w:val="28"/>
        </w:rPr>
        <w:t xml:space="preserve"> - </w:t>
      </w:r>
      <w:r>
        <w:rPr>
          <w:rFonts w:ascii="Times New Roman"/>
          <w:b w:val="false"/>
          <w:i w:val="false"/>
          <w:color w:val="000000"/>
          <w:sz w:val="28"/>
        </w:rPr>
        <w:t>барлық элементтердің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б</w:t>
      </w:r>
      <w:r>
        <w:rPr>
          <w:rFonts w:ascii="Times New Roman"/>
          <w:b w:val="false"/>
          <w:i/>
          <w:color w:val="000000"/>
          <w:sz w:val="28"/>
        </w:rPr>
        <w:t xml:space="preserve"> - </w:t>
      </w:r>
      <w:r>
        <w:rPr>
          <w:rFonts w:ascii="Times New Roman"/>
          <w:b w:val="false"/>
          <w:i w:val="false"/>
          <w:color w:val="000000"/>
          <w:sz w:val="28"/>
        </w:rPr>
        <w:t>бетонның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барлық бойлық арматуралардың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бойлық арматураның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керілген зонада табылатын - иілу сәттері үшін,</w:t>
      </w:r>
      <w:r>
        <w:br/>
      </w:r>
      <w:r>
        <w:rPr>
          <w:rFonts w:ascii="Times New Roman"/>
          <w:b w:val="false"/>
          <w:i w:val="false"/>
          <w:color w:val="000000"/>
          <w:sz w:val="28"/>
        </w:rPr>
        <w:t xml:space="preserve">
      бойлық күшейтудің қосымша нүктесінен едәуір қашық қима шетінде орналасқан - орталықтандырылмаған сығылған элементтер үшін </w:t>
      </w:r>
      <w:r>
        <w:rPr>
          <w:rFonts w:ascii="Times New Roman"/>
          <w:b w:val="false"/>
          <w:i/>
          <w:color w:val="000000"/>
          <w:sz w:val="28"/>
        </w:rPr>
        <w:t>N,</w:t>
      </w:r>
      <w:r>
        <w:br/>
      </w:r>
      <w:r>
        <w:rPr>
          <w:rFonts w:ascii="Times New Roman"/>
          <w:b w:val="false"/>
          <w:i w:val="false"/>
          <w:color w:val="000000"/>
          <w:sz w:val="28"/>
        </w:rPr>
        <w:t>
      бойлық күшейтудің қосымша нүктесінен едәуір қашық қима шетінде орналасқан -орталықтан тыс керілген элементтер үшін</w:t>
      </w:r>
      <w:r>
        <w:rPr>
          <w:rFonts w:ascii="Times New Roman"/>
          <w:b w:val="false"/>
          <w:i/>
          <w:color w:val="000000"/>
          <w:sz w:val="28"/>
        </w:rPr>
        <w:t xml:space="preserve"> N;</w:t>
      </w:r>
      <w:r>
        <w:br/>
      </w:r>
      <w:r>
        <w:rPr>
          <w:rFonts w:ascii="Times New Roman"/>
          <w:b w:val="false"/>
          <w:i w:val="false"/>
          <w:color w:val="000000"/>
          <w:sz w:val="28"/>
        </w:rPr>
        <w:t>
</w:t>
      </w:r>
      <w:r>
        <w:rPr>
          <w:rFonts w:ascii="Times New Roman"/>
          <w:b w:val="false"/>
          <w:i/>
          <w:color w:val="000000"/>
          <w:sz w:val="28"/>
        </w:rPr>
        <w:t xml:space="preserve">      F'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бойлық арматураның көлденең қиасының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керілген зонада табылатын - иілу сәттері үшін,</w:t>
      </w:r>
      <w:r>
        <w:br/>
      </w:r>
      <w:r>
        <w:rPr>
          <w:rFonts w:ascii="Times New Roman"/>
          <w:b w:val="false"/>
          <w:i w:val="false"/>
          <w:color w:val="000000"/>
          <w:sz w:val="28"/>
        </w:rPr>
        <w:t xml:space="preserve">
      бойлық күшейтудің қосымша нүктесінен едәуір қашық қима шетінде орналасқан - орталықтандырылмаған сығылған элементтер үшін </w:t>
      </w:r>
      <w:r>
        <w:rPr>
          <w:rFonts w:ascii="Times New Roman"/>
          <w:b w:val="false"/>
          <w:i/>
          <w:color w:val="000000"/>
          <w:sz w:val="28"/>
        </w:rPr>
        <w:t>N,</w:t>
      </w:r>
      <w:r>
        <w:br/>
      </w:r>
      <w:r>
        <w:rPr>
          <w:rFonts w:ascii="Times New Roman"/>
          <w:b w:val="false"/>
          <w:i w:val="false"/>
          <w:color w:val="000000"/>
          <w:sz w:val="28"/>
        </w:rPr>
        <w:t>
      бойлық күшейтудің қосымша нүктесінен едәуір қашық қима шетінде орналасқан -орталықтан тыс керілген элементтер үшін</w:t>
      </w:r>
      <w:r>
        <w:rPr>
          <w:rFonts w:ascii="Times New Roman"/>
          <w:b w:val="false"/>
          <w:i/>
          <w:color w:val="000000"/>
          <w:sz w:val="28"/>
        </w:rPr>
        <w:t xml:space="preserve"> N;</w:t>
      </w:r>
      <w:r>
        <w:br/>
      </w:r>
      <w:r>
        <w:rPr>
          <w:rFonts w:ascii="Times New Roman"/>
          <w:b w:val="false"/>
          <w:i w:val="false"/>
          <w:color w:val="000000"/>
          <w:sz w:val="28"/>
        </w:rPr>
        <w:t>
      F</w:t>
      </w:r>
      <w:r>
        <w:rPr>
          <w:rFonts w:ascii="Times New Roman"/>
          <w:b w:val="false"/>
          <w:i w:val="false"/>
          <w:color w:val="000000"/>
          <w:vertAlign w:val="subscript"/>
        </w:rPr>
        <w:t>от</w:t>
      </w:r>
      <w:r>
        <w:rPr>
          <w:rFonts w:ascii="Times New Roman"/>
          <w:b w:val="false"/>
          <w:i/>
          <w:color w:val="000000"/>
          <w:sz w:val="28"/>
        </w:rPr>
        <w:t xml:space="preserve"> - </w:t>
      </w:r>
      <w:r>
        <w:rPr>
          <w:rFonts w:ascii="Times New Roman"/>
          <w:b w:val="false"/>
          <w:i w:val="false"/>
          <w:color w:val="000000"/>
          <w:sz w:val="28"/>
        </w:rPr>
        <w:t>қарастырылып жатқан көлденең қиманы қиып өтетін бір жазықтықта орналасқан, майысқан өзекшелердің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қарастырылып жатқан көлбеу қиманы кесіп өтетін, бір қалыпты элемент осінің жазықтығына орналасқан, көлденең өзекшелердің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 xml:space="preserve"> қамыттың бір бұтағының көлденң қиимасының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элементтіің бір қимасындағы қамыттар бұтағының саны;</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элемент ұзындығы бойынша көлденең өзекшелер (қамыттардың) аралығының арақашықтығы, см;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элемент осіне майысқан өзекшелердің көлбеі бұрышы, град;</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арматураның көлденең қимасы ауданының ауырлық орталығынан қиманың жақын жердегі диегіне дейінгі арақашықтық, см;</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w:t>
      </w:r>
      <w:r>
        <w:rPr>
          <w:rFonts w:ascii="Times New Roman"/>
          <w:b w:val="false"/>
          <w:i/>
          <w:color w:val="000000"/>
          <w:sz w:val="28"/>
        </w:rPr>
        <w:t xml:space="preserve"> - </w:t>
      </w:r>
      <w:r>
        <w:rPr>
          <w:rFonts w:ascii="Times New Roman"/>
          <w:b w:val="false"/>
          <w:i w:val="false"/>
          <w:color w:val="000000"/>
          <w:sz w:val="28"/>
        </w:rPr>
        <w:t xml:space="preserve">арматураның көлденең қимасы ауданының ауырлық орталығынан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қиманың жақын жердегі жиегіне дейінгі арақышықтық, см;</w:t>
      </w:r>
      <w:r>
        <w:br/>
      </w:r>
      <w:r>
        <w:rPr>
          <w:rFonts w:ascii="Times New Roman"/>
          <w:b w:val="false"/>
          <w:i w:val="false"/>
          <w:color w:val="000000"/>
          <w:sz w:val="28"/>
        </w:rPr>
        <w:t>
      b</w:t>
      </w:r>
      <w:r>
        <w:rPr>
          <w:rFonts w:ascii="Times New Roman"/>
          <w:b w:val="false"/>
          <w:i/>
          <w:color w:val="000000"/>
          <w:sz w:val="28"/>
        </w:rPr>
        <w:t xml:space="preserve"> - </w:t>
      </w:r>
      <w:r>
        <w:rPr>
          <w:rFonts w:ascii="Times New Roman"/>
          <w:b w:val="false"/>
          <w:i w:val="false"/>
          <w:color w:val="000000"/>
          <w:sz w:val="28"/>
        </w:rPr>
        <w:t>тікбұрышты қиманың ені; таңбалық қима қабырғасының ені, см;</w:t>
      </w:r>
      <w:r>
        <w:br/>
      </w: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жалғасқан белдік ені, см;</w:t>
      </w:r>
      <w:r>
        <w:br/>
      </w:r>
      <w:r>
        <w:rPr>
          <w:rFonts w:ascii="Times New Roman"/>
          <w:b w:val="false"/>
          <w:i w:val="false"/>
          <w:color w:val="000000"/>
          <w:sz w:val="28"/>
        </w:rPr>
        <w:t>
      h</w:t>
      </w:r>
      <w:r>
        <w:rPr>
          <w:rFonts w:ascii="Times New Roman"/>
          <w:b w:val="false"/>
          <w:i/>
          <w:color w:val="000000"/>
          <w:sz w:val="28"/>
        </w:rPr>
        <w:t xml:space="preserve"> - </w:t>
      </w:r>
      <w:r>
        <w:rPr>
          <w:rFonts w:ascii="Times New Roman"/>
          <w:b w:val="false"/>
          <w:i w:val="false"/>
          <w:color w:val="000000"/>
          <w:sz w:val="28"/>
        </w:rPr>
        <w:t>тікбұрышты немесе таңбалық қиманың толық биіктігі,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h — а тең, қиманың жұмыс биіктігі,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h - а'</w:t>
      </w:r>
      <w:r>
        <w:rPr>
          <w:rFonts w:ascii="Times New Roman"/>
          <w:b w:val="false"/>
          <w:i w:val="false"/>
          <w:color w:val="000000"/>
          <w:sz w:val="28"/>
        </w:rPr>
        <w:t xml:space="preserve"> тең қиманың жұмыс биіктігі;</w:t>
      </w:r>
      <w:r>
        <w:br/>
      </w:r>
      <w:r>
        <w:rPr>
          <w:rFonts w:ascii="Times New Roman"/>
          <w:b w:val="false"/>
          <w:i w:val="false"/>
          <w:color w:val="000000"/>
          <w:sz w:val="28"/>
        </w:rPr>
        <w:t xml:space="preserve">
      h </w:t>
      </w:r>
      <w:r>
        <w:rPr>
          <w:rFonts w:ascii="Times New Roman"/>
          <w:b w:val="false"/>
          <w:i w:val="false"/>
          <w:color w:val="000000"/>
          <w:vertAlign w:val="subscript"/>
        </w:rPr>
        <w:t>п</w:t>
      </w:r>
      <w:r>
        <w:rPr>
          <w:rFonts w:ascii="Times New Roman"/>
          <w:b w:val="false"/>
          <w:i w:val="false"/>
          <w:color w:val="000000"/>
          <w:sz w:val="28"/>
        </w:rPr>
        <w:t xml:space="preserve"> — жалғасқан белдік қалыңдығы, см;</w:t>
      </w:r>
      <w:r>
        <w:br/>
      </w:r>
      <w:r>
        <w:rPr>
          <w:rFonts w:ascii="Times New Roman"/>
          <w:b w:val="false"/>
          <w:i w:val="false"/>
          <w:color w:val="000000"/>
          <w:sz w:val="28"/>
        </w:rPr>
        <w:t>
      z</w:t>
      </w:r>
      <w:r>
        <w:rPr>
          <w:rFonts w:ascii="Times New Roman"/>
          <w:b w:val="false"/>
          <w:i/>
          <w:color w:val="000000"/>
          <w:sz w:val="28"/>
        </w:rPr>
        <w:t xml:space="preserve"> -</w:t>
      </w:r>
      <w:r>
        <w:rPr>
          <w:rFonts w:ascii="Times New Roman"/>
          <w:b w:val="false"/>
          <w:i w:val="false"/>
          <w:color w:val="000000"/>
          <w:sz w:val="28"/>
        </w:rPr>
        <w:t xml:space="preserve"> сығылған арматура жұмысын ескеріп есептелген, бетонның сығылған зонасының биіктігі, см;</w:t>
      </w:r>
      <w:r>
        <w:br/>
      </w: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сығылған арматура жұмысын ескермей есептелген, бетонның сығылған зонасының биіктігі, см;</w:t>
      </w:r>
      <w:r>
        <w:br/>
      </w: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 xml:space="preserve">арматураның көлденең қимасының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ауданының ауырлық орталығы арқылы өтетін, оське қатысты бетоның барлық жұмысының көлденең қимасы ауданының статистикалық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S</w:t>
      </w:r>
      <w:r>
        <w:rPr>
          <w:rFonts w:ascii="Times New Roman"/>
          <w:b w:val="false"/>
          <w:i w:val="false"/>
          <w:color w:val="000000"/>
          <w:vertAlign w:val="subscript"/>
        </w:rPr>
        <w:t>б</w:t>
      </w:r>
      <w:r>
        <w:rPr>
          <w:rFonts w:ascii="Times New Roman"/>
          <w:b w:val="false"/>
          <w:i/>
          <w:color w:val="000000"/>
          <w:sz w:val="28"/>
        </w:rPr>
        <w:t xml:space="preserve"> - </w:t>
      </w:r>
      <w:r>
        <w:rPr>
          <w:rFonts w:ascii="Times New Roman"/>
          <w:b w:val="false"/>
          <w:i w:val="false"/>
          <w:color w:val="000000"/>
          <w:sz w:val="28"/>
        </w:rPr>
        <w:t xml:space="preserve">арматураның көлденең қимасының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ауданының ауырлық орталығы арқылы өтетін, оське қатысты, беонның сығылған зона ауданының статистикалық сәті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е</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 xml:space="preserve">M/N, </w:t>
      </w:r>
      <w:r>
        <w:rPr>
          <w:rFonts w:ascii="Times New Roman"/>
          <w:b w:val="false"/>
          <w:i w:val="false"/>
          <w:color w:val="000000"/>
          <w:sz w:val="28"/>
        </w:rPr>
        <w:t>тең, бойлық күштің эксцентриситеті, см;</w:t>
      </w:r>
      <w:r>
        <w:br/>
      </w:r>
      <w:r>
        <w:rPr>
          <w:rFonts w:ascii="Times New Roman"/>
          <w:b w:val="false"/>
          <w:i w:val="false"/>
          <w:color w:val="000000"/>
          <w:sz w:val="28"/>
        </w:rPr>
        <w:t>
      е</w:t>
      </w:r>
      <w:r>
        <w:rPr>
          <w:rFonts w:ascii="Times New Roman"/>
          <w:b w:val="false"/>
          <w:i/>
          <w:color w:val="000000"/>
          <w:sz w:val="28"/>
        </w:rPr>
        <w:t xml:space="preserve"> - </w:t>
      </w:r>
      <w:r>
        <w:rPr>
          <w:rFonts w:ascii="Times New Roman"/>
          <w:b w:val="false"/>
          <w:i w:val="false"/>
          <w:color w:val="000000"/>
          <w:sz w:val="28"/>
        </w:rPr>
        <w:t xml:space="preserve">күшейту әрекетінің сызығынан бастап </w:t>
      </w:r>
      <w:r>
        <w:rPr>
          <w:rFonts w:ascii="Times New Roman"/>
          <w:b w:val="false"/>
          <w:i/>
          <w:color w:val="000000"/>
          <w:sz w:val="28"/>
        </w:rPr>
        <w:t xml:space="preserve">N </w:t>
      </w:r>
      <w:r>
        <w:rPr>
          <w:rFonts w:ascii="Times New Roman"/>
          <w:b w:val="false"/>
          <w:i w:val="false"/>
          <w:color w:val="000000"/>
          <w:sz w:val="28"/>
        </w:rPr>
        <w:t xml:space="preserve">арматураның көлденең қимасының ауырлық орталғы ауданына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дейінгі арақашықтық, см;</w:t>
      </w:r>
      <w:r>
        <w:br/>
      </w:r>
      <w:r>
        <w:rPr>
          <w:rFonts w:ascii="Times New Roman"/>
          <w:b w:val="false"/>
          <w:i w:val="false"/>
          <w:color w:val="000000"/>
          <w:sz w:val="28"/>
        </w:rPr>
        <w:t>
      е'</w:t>
      </w:r>
      <w:r>
        <w:rPr>
          <w:rFonts w:ascii="Times New Roman"/>
          <w:b w:val="false"/>
          <w:i/>
          <w:color w:val="000000"/>
          <w:sz w:val="28"/>
        </w:rPr>
        <w:t xml:space="preserve"> - </w:t>
      </w:r>
      <w:r>
        <w:rPr>
          <w:rFonts w:ascii="Times New Roman"/>
          <w:b w:val="false"/>
          <w:i w:val="false"/>
          <w:color w:val="000000"/>
          <w:sz w:val="28"/>
        </w:rPr>
        <w:t xml:space="preserve">күш әрекетнің сызығынан </w:t>
      </w:r>
      <w:r>
        <w:rPr>
          <w:rFonts w:ascii="Times New Roman"/>
          <w:b w:val="false"/>
          <w:i/>
          <w:color w:val="000000"/>
          <w:sz w:val="28"/>
        </w:rPr>
        <w:t xml:space="preserve">N </w:t>
      </w:r>
      <w:r>
        <w:rPr>
          <w:rFonts w:ascii="Times New Roman"/>
          <w:b w:val="false"/>
          <w:i w:val="false"/>
          <w:color w:val="000000"/>
          <w:sz w:val="28"/>
        </w:rPr>
        <w:t xml:space="preserve">арматураның көлденең қимасының ауырлық орталғы ауданына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дейінгі арақашықтық, см;</w:t>
      </w:r>
      <w:r>
        <w:br/>
      </w:r>
      <w:r>
        <w:rPr>
          <w:rFonts w:ascii="Times New Roman"/>
          <w:b w:val="false"/>
          <w:i w:val="false"/>
          <w:color w:val="000000"/>
          <w:sz w:val="28"/>
        </w:rPr>
        <w:t>
      с - көлденең қиманың ауырлық орталығы ауданынан керілген немесе шамалап сығылған жиекке дейінгі арақышқытық, см;</w:t>
      </w:r>
      <w:r>
        <w:br/>
      </w:r>
      <w:r>
        <w:rPr>
          <w:rFonts w:ascii="Times New Roman"/>
          <w:b w:val="false"/>
          <w:i w:val="false"/>
          <w:color w:val="000000"/>
          <w:sz w:val="28"/>
        </w:rPr>
        <w:t>
      с' - көлденең қиманың ауырлық орталығы ауданынан сығылған немесе аздап керліген жиекке дейінгі, см.</w:t>
      </w:r>
      <w:r>
        <w:br/>
      </w:r>
      <w:r>
        <w:rPr>
          <w:rFonts w:ascii="Times New Roman"/>
          <w:b w:val="false"/>
          <w:i w:val="false"/>
          <w:color w:val="000000"/>
          <w:sz w:val="28"/>
        </w:rPr>
        <w:t>
</w:t>
      </w:r>
      <w:r>
        <w:rPr>
          <w:rFonts w:ascii="Times New Roman"/>
          <w:b w:val="false"/>
          <w:i w:val="false"/>
          <w:color w:val="000000"/>
          <w:sz w:val="28"/>
        </w:rPr>
        <w:t>
      844. Кеме жасаушы бетонның беріктілігінің есепті көрсеткіші осы Қағидаға </w:t>
      </w:r>
      <w:r>
        <w:rPr>
          <w:rFonts w:ascii="Times New Roman"/>
          <w:b w:val="false"/>
          <w:i w:val="false"/>
          <w:color w:val="000000"/>
          <w:sz w:val="28"/>
        </w:rPr>
        <w:t>102-қосымша</w:t>
      </w:r>
      <w:r>
        <w:rPr>
          <w:rFonts w:ascii="Times New Roman"/>
          <w:b w:val="false"/>
          <w:i w:val="false"/>
          <w:color w:val="000000"/>
          <w:sz w:val="28"/>
        </w:rPr>
        <w:t xml:space="preserve"> бойынша, ал арматуралар </w:t>
      </w:r>
      <w:r>
        <w:rPr>
          <w:rFonts w:ascii="Times New Roman"/>
          <w:b w:val="false"/>
          <w:i w:val="false"/>
          <w:color w:val="000000"/>
          <w:sz w:val="28"/>
        </w:rPr>
        <w:t>103-қосымша</w:t>
      </w:r>
      <w:r>
        <w:rPr>
          <w:rFonts w:ascii="Times New Roman"/>
          <w:b w:val="false"/>
          <w:i w:val="false"/>
          <w:color w:val="000000"/>
          <w:sz w:val="28"/>
        </w:rPr>
        <w:t xml:space="preserve"> бойынша қабылдауы қажет.</w:t>
      </w:r>
      <w:r>
        <w:br/>
      </w:r>
      <w:r>
        <w:rPr>
          <w:rFonts w:ascii="Times New Roman"/>
          <w:b w:val="false"/>
          <w:i w:val="false"/>
          <w:color w:val="000000"/>
          <w:sz w:val="28"/>
        </w:rPr>
        <w:t>
</w:t>
      </w:r>
      <w:r>
        <w:rPr>
          <w:rFonts w:ascii="Times New Roman"/>
          <w:b w:val="false"/>
          <w:i w:val="false"/>
          <w:color w:val="000000"/>
          <w:sz w:val="28"/>
        </w:rPr>
        <w:t>
      845. Бетон беріктілігі кеме жасаушы ұйымдарда қолданылатын, шығарылатын материалдармен тәжірибелі жолмен анықтау қажет.</w:t>
      </w:r>
      <w:r>
        <w:br/>
      </w:r>
      <w:r>
        <w:rPr>
          <w:rFonts w:ascii="Times New Roman"/>
          <w:b w:val="false"/>
          <w:i w:val="false"/>
          <w:color w:val="000000"/>
          <w:sz w:val="28"/>
        </w:rPr>
        <w:t>
      Тәжірибелі мәліметтер болмаған жағдайда жобалу сатысында ауыр бетонның тығыздығы 2,40 — 2,45 т/м</w:t>
      </w:r>
      <w:r>
        <w:rPr>
          <w:rFonts w:ascii="Times New Roman"/>
          <w:b w:val="false"/>
          <w:i w:val="false"/>
          <w:color w:val="000000"/>
          <w:vertAlign w:val="superscript"/>
        </w:rPr>
        <w:t xml:space="preserve">3 </w:t>
      </w:r>
      <w:r>
        <w:rPr>
          <w:rFonts w:ascii="Times New Roman"/>
          <w:b w:val="false"/>
          <w:i w:val="false"/>
          <w:color w:val="000000"/>
          <w:sz w:val="28"/>
        </w:rPr>
        <w:t>ал жеңіл бетонды осы Қағидаға </w:t>
      </w:r>
      <w:r>
        <w:rPr>
          <w:rFonts w:ascii="Times New Roman"/>
          <w:b w:val="false"/>
          <w:i w:val="false"/>
          <w:color w:val="000000"/>
          <w:sz w:val="28"/>
        </w:rPr>
        <w:t>104-қосымша</w:t>
      </w:r>
      <w:r>
        <w:rPr>
          <w:rFonts w:ascii="Times New Roman"/>
          <w:b w:val="false"/>
          <w:i w:val="false"/>
          <w:color w:val="000000"/>
          <w:sz w:val="28"/>
        </w:rPr>
        <w:t xml:space="preserve"> бойынша қабылдауға рұқсат етіледі.</w:t>
      </w:r>
      <w:r>
        <w:br/>
      </w:r>
      <w:r>
        <w:rPr>
          <w:rFonts w:ascii="Times New Roman"/>
          <w:b w:val="false"/>
          <w:i w:val="false"/>
          <w:color w:val="000000"/>
          <w:sz w:val="28"/>
        </w:rPr>
        <w:t>
      Темірбетонның тығыздығын конструкция көлемінің бірлігіне қатысты, бетон және арматура массасының сомасы сияқты анықтау керек.</w:t>
      </w:r>
      <w:r>
        <w:br/>
      </w:r>
      <w:r>
        <w:rPr>
          <w:rFonts w:ascii="Times New Roman"/>
          <w:b w:val="false"/>
          <w:i w:val="false"/>
          <w:color w:val="000000"/>
          <w:sz w:val="28"/>
        </w:rPr>
        <w:t>
</w:t>
      </w:r>
      <w:r>
        <w:rPr>
          <w:rFonts w:ascii="Times New Roman"/>
          <w:b w:val="false"/>
          <w:i w:val="false"/>
          <w:color w:val="000000"/>
          <w:sz w:val="28"/>
        </w:rPr>
        <w:t>
      846. Орталық-сығылған элементтердегі есепті бұзу күшейтулері, Н,</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100</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пр</w:t>
      </w:r>
      <w:r>
        <w:rPr>
          <w:rFonts w:ascii="Times New Roman"/>
          <w:b w:val="false"/>
          <w:i/>
          <w:color w:val="000000"/>
          <w:sz w:val="28"/>
        </w:rPr>
        <w:t>F</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(438)</w:t>
      </w:r>
      <w:r>
        <w:br/>
      </w:r>
      <w:r>
        <w:rPr>
          <w:rFonts w:ascii="Times New Roman"/>
          <w:b w:val="false"/>
          <w:i w:val="false"/>
          <w:color w:val="000000"/>
          <w:sz w:val="28"/>
        </w:rPr>
        <w:t xml:space="preserve">
      мұндағы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5100" cy="1524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осы Қағидаға </w:t>
      </w:r>
      <w:r>
        <w:rPr>
          <w:rFonts w:ascii="Times New Roman"/>
          <w:b w:val="false"/>
          <w:i w:val="false"/>
          <w:color w:val="000000"/>
          <w:sz w:val="28"/>
        </w:rPr>
        <w:t>105-қосымша</w:t>
      </w:r>
      <w:r>
        <w:rPr>
          <w:rFonts w:ascii="Times New Roman"/>
          <w:b w:val="false"/>
          <w:i w:val="false"/>
          <w:color w:val="000000"/>
          <w:sz w:val="28"/>
        </w:rPr>
        <w:t xml:space="preserve"> анықталатын бойлық иілу коэффициенті.</w:t>
      </w:r>
      <w:r>
        <w:br/>
      </w:r>
      <w:r>
        <w:rPr>
          <w:rFonts w:ascii="Times New Roman"/>
          <w:b w:val="false"/>
          <w:i w:val="false"/>
          <w:color w:val="000000"/>
          <w:sz w:val="28"/>
        </w:rPr>
        <w:t>
      Элементтің l</w:t>
      </w:r>
      <w:r>
        <w:rPr>
          <w:rFonts w:ascii="Times New Roman"/>
          <w:b w:val="false"/>
          <w:i w:val="false"/>
          <w:color w:val="000000"/>
          <w:vertAlign w:val="subscript"/>
        </w:rPr>
        <w:t>0</w:t>
      </w:r>
      <w:r>
        <w:rPr>
          <w:rFonts w:ascii="Times New Roman"/>
          <w:b w:val="false"/>
          <w:i w:val="false"/>
          <w:color w:val="000000"/>
          <w:sz w:val="28"/>
        </w:rPr>
        <w:t xml:space="preserve"> есепті ұзындығы оның геометриялық ұзындығының элемент ұштарының қысу және қозғалу деңгейіне қатысты коэфициентке көбейтумен анықталады және мыналарға тең қабылданады:</w:t>
      </w:r>
      <w:r>
        <w:br/>
      </w:r>
      <w:r>
        <w:rPr>
          <w:rFonts w:ascii="Times New Roman"/>
          <w:b w:val="false"/>
          <w:i w:val="false"/>
          <w:color w:val="000000"/>
          <w:sz w:val="28"/>
        </w:rPr>
        <w:t>
      екі ұштарын толық қысу кезінде - 0,5;</w:t>
      </w:r>
      <w:r>
        <w:br/>
      </w:r>
      <w:r>
        <w:rPr>
          <w:rFonts w:ascii="Times New Roman"/>
          <w:b w:val="false"/>
          <w:i w:val="false"/>
          <w:color w:val="000000"/>
          <w:sz w:val="28"/>
        </w:rPr>
        <w:t>
      бір ұшын толық қысу және басқасын шарлық-қозғалмайтын бекіту кезінде - 0,7;</w:t>
      </w:r>
      <w:r>
        <w:br/>
      </w:r>
      <w:r>
        <w:rPr>
          <w:rFonts w:ascii="Times New Roman"/>
          <w:b w:val="false"/>
          <w:i w:val="false"/>
          <w:color w:val="000000"/>
          <w:sz w:val="28"/>
        </w:rPr>
        <w:t>
      екі ұштарын шарлық-қозғалмайтын бекіту кезінде - 1;</w:t>
      </w:r>
      <w:r>
        <w:br/>
      </w:r>
      <w:r>
        <w:rPr>
          <w:rFonts w:ascii="Times New Roman"/>
          <w:b w:val="false"/>
          <w:i w:val="false"/>
          <w:color w:val="000000"/>
          <w:sz w:val="28"/>
        </w:rPr>
        <w:t>
      біреуі толық қысылған және біреуі бос ұшында - 2;</w:t>
      </w:r>
      <w:r>
        <w:br/>
      </w:r>
      <w:r>
        <w:rPr>
          <w:rFonts w:ascii="Times New Roman"/>
          <w:b w:val="false"/>
          <w:i w:val="false"/>
          <w:color w:val="000000"/>
          <w:sz w:val="28"/>
        </w:rPr>
        <w:t>
      ұштарды біртіндеп қысу кезінде және бөліктермен сыймайтын рамкаларда - 0,7.</w:t>
      </w:r>
      <w:r>
        <w:br/>
      </w:r>
      <w:r>
        <w:rPr>
          <w:rFonts w:ascii="Times New Roman"/>
          <w:b w:val="false"/>
          <w:i w:val="false"/>
          <w:color w:val="000000"/>
          <w:sz w:val="28"/>
        </w:rPr>
        <w:t>
</w:t>
      </w:r>
      <w:r>
        <w:rPr>
          <w:rFonts w:ascii="Times New Roman"/>
          <w:b w:val="false"/>
          <w:i w:val="false"/>
          <w:color w:val="000000"/>
          <w:sz w:val="28"/>
        </w:rPr>
        <w:t>
      847. Орталық керілген элементтердегі есепті бұзу күштері, Н,</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F</w:t>
      </w:r>
      <w:r>
        <w:rPr>
          <w:rFonts w:ascii="Times New Roman"/>
          <w:b w:val="false"/>
          <w:i w:val="false"/>
          <w:color w:val="000000"/>
          <w:vertAlign w:val="subscript"/>
        </w:rPr>
        <w:t xml:space="preserve">0 </w:t>
      </w:r>
      <w:r>
        <w:rPr>
          <w:rFonts w:ascii="Times New Roman"/>
          <w:b w:val="false"/>
          <w:i w:val="false"/>
          <w:color w:val="000000"/>
          <w:sz w:val="28"/>
        </w:rPr>
        <w:t>.                      (439)</w:t>
      </w:r>
      <w:r>
        <w:br/>
      </w:r>
      <w:r>
        <w:rPr>
          <w:rFonts w:ascii="Times New Roman"/>
          <w:b w:val="false"/>
          <w:i w:val="false"/>
          <w:color w:val="000000"/>
          <w:sz w:val="28"/>
        </w:rPr>
        <w:t>
</w:t>
      </w:r>
      <w:r>
        <w:rPr>
          <w:rFonts w:ascii="Times New Roman"/>
          <w:b w:val="false"/>
          <w:i w:val="false"/>
          <w:color w:val="000000"/>
          <w:sz w:val="28"/>
        </w:rPr>
        <w:t>
      848. Тікбұрышты қимадағы майысатын элементтердегі есепті бұзу сәттері (осы Қағидаға 106-қосымша), Нсм</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пр</w:t>
      </w:r>
      <w:r>
        <w:rPr>
          <w:rFonts w:ascii="Times New Roman"/>
          <w:b w:val="false"/>
          <w:i w:val="false"/>
          <w:color w:val="000000"/>
          <w:sz w:val="28"/>
        </w:rPr>
        <w:t>bz(h</w:t>
      </w:r>
      <w:r>
        <w:rPr>
          <w:rFonts w:ascii="Times New Roman"/>
          <w:b w:val="false"/>
          <w:i w:val="false"/>
          <w:color w:val="000000"/>
          <w:vertAlign w:val="subscript"/>
        </w:rPr>
        <w:t>0</w:t>
      </w:r>
      <w:r>
        <w:rPr>
          <w:rFonts w:ascii="Times New Roman"/>
          <w:b w:val="false"/>
          <w:i w:val="false"/>
          <w:color w:val="000000"/>
          <w:sz w:val="28"/>
        </w:rPr>
        <w:t xml:space="preserve"> – z/2)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F'</w:t>
      </w:r>
      <w:r>
        <w:rPr>
          <w:rFonts w:ascii="Times New Roman"/>
          <w:b w:val="false"/>
          <w:i w:val="false"/>
          <w:color w:val="000000"/>
          <w:vertAlign w:val="subscript"/>
        </w:rPr>
        <w:t>а</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а'),      (440)</w:t>
      </w:r>
      <w:r>
        <w:br/>
      </w:r>
      <w:r>
        <w:rPr>
          <w:rFonts w:ascii="Times New Roman"/>
          <w:b w:val="false"/>
          <w:i w:val="false"/>
          <w:color w:val="000000"/>
          <w:sz w:val="28"/>
        </w:rPr>
        <w:t>
      мұндағы</w:t>
      </w:r>
      <w:r>
        <w:br/>
      </w:r>
      <w:r>
        <w:rPr>
          <w:rFonts w:ascii="Times New Roman"/>
          <w:b w:val="false"/>
          <w:i w:val="false"/>
          <w:color w:val="000000"/>
          <w:sz w:val="28"/>
        </w:rPr>
        <w:t>
                  Z = R</w:t>
      </w:r>
      <w:r>
        <w:rPr>
          <w:rFonts w:ascii="Times New Roman"/>
          <w:b w:val="false"/>
          <w:i w:val="false"/>
          <w:color w:val="000000"/>
          <w:vertAlign w:val="subscript"/>
        </w:rPr>
        <w:t>еН</w:t>
      </w:r>
      <w:r>
        <w:rPr>
          <w:rFonts w:ascii="Times New Roman"/>
          <w:b w:val="false"/>
          <w:i w:val="false"/>
          <w:color w:val="000000"/>
          <w:sz w:val="28"/>
        </w:rPr>
        <w:t xml:space="preserve"> (F</w:t>
      </w:r>
      <w:r>
        <w:rPr>
          <w:rFonts w:ascii="Times New Roman"/>
          <w:b w:val="false"/>
          <w:i w:val="false"/>
          <w:color w:val="000000"/>
          <w:vertAlign w:val="subscript"/>
        </w:rPr>
        <w:t xml:space="preserve">а </w:t>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 R</w:t>
      </w:r>
      <w:r>
        <w:rPr>
          <w:rFonts w:ascii="Times New Roman"/>
          <w:b w:val="false"/>
          <w:i w:val="false"/>
          <w:color w:val="000000"/>
          <w:vertAlign w:val="subscript"/>
        </w:rPr>
        <w:t>пр</w:t>
      </w:r>
      <w:r>
        <w:rPr>
          <w:rFonts w:ascii="Times New Roman"/>
          <w:b w:val="false"/>
          <w:i w:val="false"/>
          <w:color w:val="000000"/>
          <w:sz w:val="28"/>
        </w:rPr>
        <w:t>b.                  (441)</w:t>
      </w:r>
      <w:r>
        <w:br/>
      </w:r>
      <w:r>
        <w:rPr>
          <w:rFonts w:ascii="Times New Roman"/>
          <w:b w:val="false"/>
          <w:i w:val="false"/>
          <w:color w:val="000000"/>
          <w:sz w:val="28"/>
        </w:rPr>
        <w:t xml:space="preserve">
      Сонымен бірге, осы Қағиданың 441 формула бойынша есептелген </w:t>
      </w:r>
      <w:r>
        <w:rPr>
          <w:rFonts w:ascii="Times New Roman"/>
          <w:b w:val="false"/>
          <w:i/>
          <w:color w:val="000000"/>
          <w:sz w:val="28"/>
        </w:rPr>
        <w:t xml:space="preserve">Z </w:t>
      </w:r>
      <w:r>
        <w:rPr>
          <w:rFonts w:ascii="Times New Roman"/>
          <w:b w:val="false"/>
          <w:i w:val="false"/>
          <w:color w:val="000000"/>
          <w:sz w:val="28"/>
        </w:rPr>
        <w:t>мәні, мына шарттарды қанағаттандырады деп жобалануда:</w:t>
      </w:r>
      <w:r>
        <w:br/>
      </w:r>
      <w:r>
        <w:rPr>
          <w:rFonts w:ascii="Times New Roman"/>
          <w:b w:val="false"/>
          <w:i w:val="false"/>
          <w:color w:val="000000"/>
          <w:sz w:val="28"/>
        </w:rPr>
        <w:t>
                        2</w:t>
      </w:r>
      <w:r>
        <w:rPr>
          <w:rFonts w:ascii="Times New Roman"/>
          <w:b w:val="false"/>
          <w:i/>
          <w:color w:val="000000"/>
          <w:sz w:val="28"/>
        </w:rPr>
        <w:t>а'</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Z </w:t>
      </w:r>
      <w:r>
        <w:rPr>
          <w:rFonts w:ascii="Times New Roman"/>
          <w:b w:val="false"/>
          <w:i w:val="false"/>
          <w:color w:val="000000"/>
          <w:sz w:val="28"/>
          <w:u w:val="single"/>
        </w:rPr>
        <w:t>&lt;</w:t>
      </w:r>
      <w:r>
        <w:rPr>
          <w:rFonts w:ascii="Times New Roman"/>
          <w:b w:val="false"/>
          <w:i w:val="false"/>
          <w:color w:val="000000"/>
          <w:sz w:val="28"/>
        </w:rPr>
        <w:t xml:space="preserve"> 0,55</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(442)</w:t>
      </w:r>
      <w:r>
        <w:br/>
      </w:r>
      <w:r>
        <w:rPr>
          <w:rFonts w:ascii="Times New Roman"/>
          <w:b w:val="false"/>
          <w:i w:val="false"/>
          <w:color w:val="000000"/>
          <w:sz w:val="28"/>
        </w:rPr>
        <w:t>
      егер</w:t>
      </w:r>
      <w:r>
        <w:br/>
      </w:r>
      <w:r>
        <w:rPr>
          <w:rFonts w:ascii="Times New Roman"/>
          <w:b w:val="false"/>
          <w:i w:val="false"/>
          <w:color w:val="000000"/>
          <w:sz w:val="28"/>
        </w:rPr>
        <w:t xml:space="preserve">
                          Z &lt; 2 </w:t>
      </w:r>
      <w:r>
        <w:rPr>
          <w:rFonts w:ascii="Times New Roman"/>
          <w:b w:val="false"/>
          <w:i w:val="false"/>
          <w:color w:val="000000"/>
          <w:sz w:val="28"/>
          <w:u w:val="single"/>
        </w:rPr>
        <w:t>&lt;</w:t>
      </w:r>
      <w:r>
        <w:rPr>
          <w:rFonts w:ascii="Times New Roman"/>
          <w:b w:val="false"/>
          <w:i w:val="false"/>
          <w:color w:val="000000"/>
          <w:sz w:val="28"/>
        </w:rPr>
        <w:t xml:space="preserve"> AZ</w:t>
      </w:r>
      <w:r>
        <w:rPr>
          <w:rFonts w:ascii="Times New Roman"/>
          <w:b w:val="false"/>
          <w:i w:val="false"/>
          <w:color w:val="000000"/>
          <w:vertAlign w:val="subscript"/>
        </w:rPr>
        <w:t>0</w:t>
      </w:r>
      <w:r>
        <w:rPr>
          <w:rFonts w:ascii="Times New Roman"/>
          <w:b w:val="false"/>
          <w:i w:val="false"/>
          <w:color w:val="000000"/>
          <w:sz w:val="28"/>
        </w:rPr>
        <w:t>,                       (443)</w:t>
      </w:r>
      <w:r>
        <w:br/>
      </w:r>
      <w:r>
        <w:rPr>
          <w:rFonts w:ascii="Times New Roman"/>
          <w:b w:val="false"/>
          <w:i w:val="false"/>
          <w:color w:val="000000"/>
          <w:sz w:val="28"/>
        </w:rPr>
        <w:t>
      мұндағы</w:t>
      </w:r>
      <w:r>
        <w:br/>
      </w:r>
      <w:r>
        <w:rPr>
          <w:rFonts w:ascii="Times New Roman"/>
          <w:b w:val="false"/>
          <w:i w:val="false"/>
          <w:color w:val="000000"/>
          <w:sz w:val="28"/>
        </w:rPr>
        <w:t>
                        Z</w:t>
      </w:r>
      <w:r>
        <w:rPr>
          <w:rFonts w:ascii="Times New Roman"/>
          <w:b w:val="false"/>
          <w:i w:val="false"/>
          <w:color w:val="000000"/>
          <w:vertAlign w:val="subscript"/>
        </w:rPr>
        <w:t xml:space="preserve">0 </w:t>
      </w:r>
      <w:r>
        <w:rPr>
          <w:rFonts w:ascii="Times New Roman"/>
          <w:b w:val="false"/>
          <w:i w:val="false"/>
          <w:color w:val="000000"/>
          <w:sz w:val="28"/>
        </w:rPr>
        <w:t>=</w:t>
      </w:r>
      <w:r>
        <w:rPr>
          <w:rFonts w:ascii="Times New Roman"/>
          <w:b w:val="false"/>
          <w:i/>
          <w:color w:val="000000"/>
          <w:sz w:val="28"/>
        </w:rPr>
        <w:t xml:space="preserve"> R</w:t>
      </w:r>
      <w:r>
        <w:rPr>
          <w:rFonts w:ascii="Times New Roman"/>
          <w:b w:val="false"/>
          <w:i w:val="false"/>
          <w:color w:val="000000"/>
          <w:vertAlign w:val="subscript"/>
        </w:rPr>
        <w:t>еН</w:t>
      </w: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vertAlign w:val="subscript"/>
        </w:rPr>
        <w:t xml:space="preserve">а </w:t>
      </w:r>
      <w:r>
        <w:rPr>
          <w:rFonts w:ascii="Times New Roman"/>
          <w:b w:val="false"/>
          <w:i w:val="false"/>
          <w:color w:val="000000"/>
          <w:sz w:val="28"/>
        </w:rPr>
        <w:t>/</w:t>
      </w:r>
      <w:r>
        <w:rPr>
          <w:rFonts w:ascii="Times New Roman"/>
          <w:b w:val="false"/>
          <w:i/>
          <w:color w:val="000000"/>
          <w:sz w:val="28"/>
        </w:rPr>
        <w:t xml:space="preserve"> R</w:t>
      </w:r>
      <w:r>
        <w:rPr>
          <w:rFonts w:ascii="Times New Roman"/>
          <w:b w:val="false"/>
          <w:i w:val="false"/>
          <w:color w:val="000000"/>
          <w:vertAlign w:val="subscript"/>
        </w:rPr>
        <w:t>пр</w:t>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(444)</w:t>
      </w:r>
      <w:r>
        <w:br/>
      </w:r>
      <w:r>
        <w:rPr>
          <w:rFonts w:ascii="Times New Roman"/>
          <w:b w:val="false"/>
          <w:i w:val="false"/>
          <w:color w:val="000000"/>
          <w:sz w:val="28"/>
        </w:rPr>
        <w:t>
      онда бүліну есебінің сәті осы Қағиданың 440-формуласы бойынша есептелінеді,</w:t>
      </w:r>
      <w:r>
        <w:br/>
      </w:r>
      <w:r>
        <w:rPr>
          <w:rFonts w:ascii="Times New Roman"/>
          <w:b w:val="false"/>
          <w:i w:val="false"/>
          <w:color w:val="000000"/>
          <w:sz w:val="28"/>
        </w:rPr>
        <w:t>
                              Z = 2</w:t>
      </w:r>
      <w:r>
        <w:rPr>
          <w:rFonts w:ascii="Times New Roman"/>
          <w:b w:val="false"/>
          <w:i/>
          <w:color w:val="000000"/>
          <w:sz w:val="28"/>
        </w:rPr>
        <w:t>a'</w:t>
      </w:r>
      <w:r>
        <w:rPr>
          <w:rFonts w:ascii="Times New Roman"/>
          <w:b w:val="false"/>
          <w:i w:val="false"/>
          <w:color w:val="000000"/>
          <w:sz w:val="28"/>
        </w:rPr>
        <w:t>                        (445)</w:t>
      </w:r>
      <w:r>
        <w:br/>
      </w:r>
      <w:r>
        <w:rPr>
          <w:rFonts w:ascii="Times New Roman"/>
          <w:b w:val="false"/>
          <w:i w:val="false"/>
          <w:color w:val="000000"/>
          <w:sz w:val="28"/>
        </w:rPr>
        <w:t>
және</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а</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а</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пр</w:t>
      </w:r>
      <w:r>
        <w:rPr>
          <w:rFonts w:ascii="Times New Roman"/>
          <w:b w:val="false"/>
          <w:i/>
          <w:color w:val="000000"/>
          <w:sz w:val="28"/>
        </w:rPr>
        <w:t>b</w:t>
      </w:r>
      <w:r>
        <w:rPr>
          <w:rFonts w:ascii="Times New Roman"/>
          <w:b w:val="false"/>
          <w:i w:val="false"/>
          <w:color w:val="000000"/>
          <w:sz w:val="28"/>
        </w:rPr>
        <w:t>2</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 xml:space="preserve"> R</w:t>
      </w:r>
      <w:r>
        <w:rPr>
          <w:rFonts w:ascii="Times New Roman"/>
          <w:b w:val="false"/>
          <w:i w:val="false"/>
          <w:color w:val="000000"/>
          <w:vertAlign w:val="subscript"/>
        </w:rPr>
        <w:t>еН</w:t>
      </w:r>
      <w:r>
        <w:rPr>
          <w:rFonts w:ascii="Times New Roman"/>
          <w:b w:val="false"/>
          <w:i w:val="false"/>
          <w:color w:val="000000"/>
          <w:sz w:val="28"/>
        </w:rPr>
        <w:t>,                  (446)</w:t>
      </w:r>
      <w:r>
        <w:br/>
      </w:r>
      <w:r>
        <w:rPr>
          <w:rFonts w:ascii="Times New Roman"/>
          <w:b w:val="false"/>
          <w:i w:val="false"/>
          <w:color w:val="000000"/>
          <w:sz w:val="28"/>
        </w:rPr>
        <w:t>
      Егер z</w:t>
      </w:r>
      <w:r>
        <w:rPr>
          <w:rFonts w:ascii="Times New Roman"/>
          <w:b w:val="false"/>
          <w:i w:val="false"/>
          <w:color w:val="000000"/>
          <w:vertAlign w:val="subscript"/>
        </w:rPr>
        <w:t>0</w:t>
      </w:r>
      <w:r>
        <w:rPr>
          <w:rFonts w:ascii="Times New Roman"/>
          <w:b w:val="false"/>
          <w:i w:val="false"/>
          <w:color w:val="000000"/>
          <w:sz w:val="28"/>
        </w:rPr>
        <w:t xml:space="preserve"> &lt; 2</w:t>
      </w:r>
      <w:r>
        <w:rPr>
          <w:rFonts w:ascii="Times New Roman"/>
          <w:b w:val="false"/>
          <w:i/>
          <w:color w:val="000000"/>
          <w:sz w:val="28"/>
        </w:rPr>
        <w:t>а'</w:t>
      </w:r>
      <w:r>
        <w:rPr>
          <w:rFonts w:ascii="Times New Roman"/>
          <w:b w:val="false"/>
          <w:i w:val="false"/>
          <w:color w:val="000000"/>
          <w:sz w:val="28"/>
        </w:rPr>
        <w:t xml:space="preserve">есепті бұзу сәті осы Қағиданың 440-формуласы бойынша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 0 қолданумен анықталады.</w:t>
      </w:r>
      <w:r>
        <w:br/>
      </w:r>
      <w:r>
        <w:rPr>
          <w:rFonts w:ascii="Times New Roman"/>
          <w:b w:val="false"/>
          <w:i w:val="false"/>
          <w:color w:val="000000"/>
          <w:sz w:val="28"/>
        </w:rPr>
        <w:t>
</w:t>
      </w:r>
      <w:r>
        <w:rPr>
          <w:rFonts w:ascii="Times New Roman"/>
          <w:b w:val="false"/>
          <w:i w:val="false"/>
          <w:color w:val="000000"/>
          <w:sz w:val="28"/>
        </w:rPr>
        <w:t>
      849. Керілген зонадағы белдікпен жалғасқан таңбалық қимадағы майысу элементтеріндегі есепті бұзу сәттерін ені қабырға еніне тең, тікбұрышты қимадағы майысу элементтері сияқты анықталады.</w:t>
      </w:r>
      <w:r>
        <w:br/>
      </w:r>
      <w:r>
        <w:rPr>
          <w:rFonts w:ascii="Times New Roman"/>
          <w:b w:val="false"/>
          <w:i w:val="false"/>
          <w:color w:val="000000"/>
          <w:sz w:val="28"/>
        </w:rPr>
        <w:t>
</w:t>
      </w:r>
      <w:r>
        <w:rPr>
          <w:rFonts w:ascii="Times New Roman"/>
          <w:b w:val="false"/>
          <w:i w:val="false"/>
          <w:color w:val="000000"/>
          <w:sz w:val="28"/>
        </w:rPr>
        <w:t>
      850. Сығылған зонадағы белдікпен жалғасқан таңбалық қиманың майысу элементтеріндегі, есепті бұзу сәттері мынадай есептеледі:</w:t>
      </w:r>
      <w:r>
        <w:br/>
      </w:r>
      <w:r>
        <w:rPr>
          <w:rFonts w:ascii="Times New Roman"/>
          <w:b w:val="false"/>
          <w:i w:val="false"/>
          <w:color w:val="000000"/>
          <w:sz w:val="28"/>
        </w:rPr>
        <w:t>
      болғанда</w:t>
      </w:r>
      <w:r>
        <w:br/>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пр</w:t>
      </w:r>
      <w:r>
        <w:rPr>
          <w:rFonts w:ascii="Times New Roman"/>
          <w:b w:val="false"/>
          <w:i w:val="false"/>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h</w:t>
      </w:r>
      <w:r>
        <w:rPr>
          <w:rFonts w:ascii="Times New Roman"/>
          <w:b w:val="false"/>
          <w:i w:val="false"/>
          <w:color w:val="000000"/>
          <w:vertAlign w:val="subscript"/>
        </w:rPr>
        <w:t>п</w:t>
      </w:r>
      <w:r>
        <w:rPr>
          <w:rFonts w:ascii="Times New Roman"/>
          <w:b w:val="false"/>
          <w:i w:val="false"/>
          <w:color w:val="000000"/>
          <w:sz w:val="28"/>
        </w:rPr>
        <w:t xml:space="preserve"> + F'</w:t>
      </w:r>
      <w:r>
        <w:rPr>
          <w:rFonts w:ascii="Times New Roman"/>
          <w:b w:val="false"/>
          <w:i w:val="false"/>
          <w:color w:val="000000"/>
          <w:vertAlign w:val="subscript"/>
        </w:rPr>
        <w:t>а</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(447)</w:t>
      </w:r>
      <w:r>
        <w:br/>
      </w:r>
      <w:r>
        <w:rPr>
          <w:rFonts w:ascii="Times New Roman"/>
          <w:b w:val="false"/>
          <w:i w:val="false"/>
          <w:color w:val="000000"/>
          <w:sz w:val="28"/>
        </w:rPr>
        <w:t xml:space="preserve">
      осы Қағиданың 467 формуласы бойынша,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x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өлшемді тік бұрышты майысу элементінің қимасы (осы Қағидаға </w:t>
      </w:r>
      <w:r>
        <w:rPr>
          <w:rFonts w:ascii="Times New Roman"/>
          <w:b w:val="false"/>
          <w:i w:val="false"/>
          <w:color w:val="000000"/>
          <w:sz w:val="28"/>
        </w:rPr>
        <w:t>107-қосымша</w:t>
      </w:r>
      <w:r>
        <w:rPr>
          <w:rFonts w:ascii="Times New Roman"/>
          <w:b w:val="false"/>
          <w:i w:val="false"/>
          <w:color w:val="000000"/>
          <w:sz w:val="28"/>
        </w:rPr>
        <w:t>);</w:t>
      </w:r>
      <w:r>
        <w:br/>
      </w:r>
      <w:r>
        <w:rPr>
          <w:rFonts w:ascii="Times New Roman"/>
          <w:b w:val="false"/>
          <w:i w:val="false"/>
          <w:color w:val="000000"/>
          <w:sz w:val="28"/>
        </w:rPr>
        <w:t>
      болғанда</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а</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&gt; (</w:t>
      </w:r>
      <w:r>
        <w:rPr>
          <w:rFonts w:ascii="Times New Roman"/>
          <w:b w:val="false"/>
          <w:i/>
          <w:color w:val="000000"/>
          <w:sz w:val="28"/>
        </w:rPr>
        <w:t>R</w:t>
      </w:r>
      <w:r>
        <w:rPr>
          <w:rFonts w:ascii="Times New Roman"/>
          <w:b w:val="false"/>
          <w:i w:val="false"/>
          <w:color w:val="000000"/>
          <w:vertAlign w:val="subscript"/>
        </w:rPr>
        <w:t>пр</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color w:val="000000"/>
          <w:sz w:val="28"/>
        </w:rPr>
        <w:t xml:space="preserve"> h</w:t>
      </w:r>
      <w:r>
        <w:rPr>
          <w:rFonts w:ascii="Times New Roman"/>
          <w:b w:val="false"/>
          <w:i w:val="false"/>
          <w:color w:val="000000"/>
          <w:vertAlign w:val="subscript"/>
        </w:rPr>
        <w:t>п</w:t>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а</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(448)</w:t>
      </w:r>
      <w:r>
        <w:br/>
      </w:r>
      <w:r>
        <w:rPr>
          <w:rFonts w:ascii="Times New Roman"/>
          <w:b w:val="false"/>
          <w:i w:val="false"/>
          <w:color w:val="000000"/>
          <w:sz w:val="28"/>
        </w:rPr>
        <w:t>
      Формула бойынша</w:t>
      </w:r>
      <w:r>
        <w:br/>
      </w:r>
      <w:r>
        <w:rPr>
          <w:rFonts w:ascii="Times New Roman"/>
          <w:b w:val="false"/>
          <w:i w:val="false"/>
          <w:color w:val="000000"/>
          <w:sz w:val="28"/>
        </w:rPr>
        <w:t>
       </w:t>
      </w:r>
      <w:r>
        <w:drawing>
          <wp:inline distT="0" distB="0" distL="0" distR="0">
            <wp:extent cx="748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480300" cy="3175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Z =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еН </w:t>
      </w:r>
      <w:r>
        <w:rPr>
          <w:rFonts w:ascii="Times New Roman"/>
          <w:b w:val="false"/>
          <w:i w:val="false"/>
          <w:color w:val="000000"/>
          <w:sz w:val="28"/>
        </w:rPr>
        <w:t>– 0,8(</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color w:val="000000"/>
          <w:sz w:val="28"/>
        </w:rPr>
        <w:t>R</w:t>
      </w:r>
      <w:r>
        <w:rPr>
          <w:rFonts w:ascii="Times New Roman"/>
          <w:b w:val="false"/>
          <w:i w:val="false"/>
          <w:color w:val="000000"/>
          <w:vertAlign w:val="subscript"/>
        </w:rPr>
        <w:t>пp</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пp</w:t>
      </w:r>
      <w:r>
        <w:rPr>
          <w:rFonts w:ascii="Times New Roman"/>
          <w:b w:val="false"/>
          <w:i/>
          <w:color w:val="000000"/>
          <w:sz w:val="28"/>
        </w:rPr>
        <w:t>b</w:t>
      </w:r>
      <w:r>
        <w:rPr>
          <w:rFonts w:ascii="Times New Roman"/>
          <w:b w:val="false"/>
          <w:i w:val="false"/>
          <w:color w:val="000000"/>
          <w:sz w:val="28"/>
        </w:rPr>
        <w:t>.      (450)</w:t>
      </w:r>
      <w:r>
        <w:br/>
      </w:r>
      <w:r>
        <w:rPr>
          <w:rFonts w:ascii="Times New Roman"/>
          <w:b w:val="false"/>
          <w:i w:val="false"/>
          <w:color w:val="000000"/>
          <w:sz w:val="28"/>
        </w:rPr>
        <w:t>
      сонымен бірге шарт сақталуы тиіс (осы Қағидаға </w:t>
      </w:r>
      <w:r>
        <w:rPr>
          <w:rFonts w:ascii="Times New Roman"/>
          <w:b w:val="false"/>
          <w:i w:val="false"/>
          <w:color w:val="000000"/>
          <w:sz w:val="28"/>
        </w:rPr>
        <w:t>108-қосымша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vertAlign w:val="subscript"/>
        </w:rPr>
        <w:t>б</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0,8</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(451)</w:t>
      </w:r>
      <w:r>
        <w:br/>
      </w:r>
      <w:r>
        <w:rPr>
          <w:rFonts w:ascii="Times New Roman"/>
          <w:b w:val="false"/>
          <w:i w:val="false"/>
          <w:color w:val="000000"/>
          <w:sz w:val="28"/>
        </w:rPr>
        <w:t>
</w:t>
      </w:r>
      <w:r>
        <w:rPr>
          <w:rFonts w:ascii="Times New Roman"/>
          <w:b w:val="false"/>
          <w:i w:val="false"/>
          <w:color w:val="000000"/>
          <w:sz w:val="28"/>
        </w:rPr>
        <w:t>
      851. Шарттарды қанағаттандыратын, тікбұрышты қимадағы орталықтан тыс сығылған элементтердегі септі бұзу күштері N</w:t>
      </w:r>
      <w:r>
        <w:rPr>
          <w:rFonts w:ascii="Times New Roman"/>
          <w:b w:val="false"/>
          <w:i w:val="false"/>
          <w:color w:val="000000"/>
          <w:vertAlign w:val="subscript"/>
        </w:rPr>
        <w:t xml:space="preserve">p </w:t>
      </w:r>
      <w:r>
        <w:rPr>
          <w:rFonts w:ascii="Times New Roman"/>
          <w:b w:val="false"/>
          <w:i w:val="false"/>
          <w:color w:val="000000"/>
          <w:sz w:val="28"/>
        </w:rPr>
        <w:t>(осы Қағидаға </w:t>
      </w:r>
      <w:r>
        <w:rPr>
          <w:rFonts w:ascii="Times New Roman"/>
          <w:b w:val="false"/>
          <w:i w:val="false"/>
          <w:color w:val="000000"/>
          <w:sz w:val="28"/>
        </w:rPr>
        <w:t>109-қосымша</w:t>
      </w:r>
      <w:r>
        <w:rPr>
          <w:rFonts w:ascii="Times New Roman"/>
          <w:b w:val="false"/>
          <w:i w:val="false"/>
          <w:color w:val="000000"/>
          <w:sz w:val="28"/>
        </w:rPr>
        <w:t>)</w:t>
      </w:r>
      <w:r>
        <w:br/>
      </w:r>
      <w:r>
        <w:rPr>
          <w:rFonts w:ascii="Times New Roman"/>
          <w:b w:val="false"/>
          <w:i w:val="false"/>
          <w:color w:val="000000"/>
          <w:sz w:val="28"/>
        </w:rPr>
        <w:t xml:space="preserve">
                        2а' </w:t>
      </w:r>
      <w:r>
        <w:rPr>
          <w:rFonts w:ascii="Times New Roman"/>
          <w:b w:val="false"/>
          <w:i w:val="false"/>
          <w:color w:val="000000"/>
          <w:sz w:val="28"/>
          <w:u w:val="single"/>
        </w:rPr>
        <w:t>&lt;</w:t>
      </w:r>
      <w:r>
        <w:rPr>
          <w:rFonts w:ascii="Times New Roman"/>
          <w:b w:val="false"/>
          <w:i w:val="false"/>
          <w:color w:val="000000"/>
          <w:sz w:val="28"/>
        </w:rPr>
        <w:t xml:space="preserve"> Z </w:t>
      </w:r>
      <w:r>
        <w:rPr>
          <w:rFonts w:ascii="Times New Roman"/>
          <w:b w:val="false"/>
          <w:i w:val="false"/>
          <w:color w:val="000000"/>
          <w:sz w:val="28"/>
          <w:u w:val="single"/>
        </w:rPr>
        <w:t>&lt;</w:t>
      </w:r>
      <w:r>
        <w:rPr>
          <w:rFonts w:ascii="Times New Roman"/>
          <w:b w:val="false"/>
          <w:i w:val="false"/>
          <w:color w:val="000000"/>
          <w:sz w:val="28"/>
        </w:rPr>
        <w:t xml:space="preserve"> 0,55h</w:t>
      </w:r>
      <w:r>
        <w:rPr>
          <w:rFonts w:ascii="Times New Roman"/>
          <w:b w:val="false"/>
          <w:i w:val="false"/>
          <w:color w:val="000000"/>
          <w:vertAlign w:val="subscript"/>
        </w:rPr>
        <w:t>0</w:t>
      </w:r>
      <w:r>
        <w:rPr>
          <w:rFonts w:ascii="Times New Roman"/>
          <w:b w:val="false"/>
          <w:i w:val="false"/>
          <w:color w:val="000000"/>
          <w:sz w:val="28"/>
        </w:rPr>
        <w:t>,                    (452)</w:t>
      </w:r>
      <w:r>
        <w:br/>
      </w:r>
      <w:r>
        <w:rPr>
          <w:rFonts w:ascii="Times New Roman"/>
          <w:b w:val="false"/>
          <w:i w:val="false"/>
          <w:color w:val="000000"/>
          <w:sz w:val="28"/>
        </w:rPr>
        <w:t>
      Н, формула бойынша анықталады:</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пр</w:t>
      </w:r>
      <w:r>
        <w:rPr>
          <w:rFonts w:ascii="Times New Roman"/>
          <w:b w:val="false"/>
          <w:i w:val="false"/>
          <w:color w:val="000000"/>
          <w:sz w:val="28"/>
        </w:rPr>
        <w:t>bZ – 10</w:t>
      </w:r>
      <w:r>
        <w:rPr>
          <w:rFonts w:ascii="Times New Roman"/>
          <w:b w:val="false"/>
          <w:i w:val="false"/>
          <w:color w:val="000000"/>
          <w:vertAlign w:val="superscript"/>
        </w:rPr>
        <w:t>2</w:t>
      </w:r>
      <w:r>
        <w:rPr>
          <w:rFonts w:ascii="Times New Roman"/>
          <w:b w:val="false"/>
          <w:i w:val="false"/>
          <w:color w:val="000000"/>
          <w:sz w:val="28"/>
        </w:rPr>
        <w:t>(F</w:t>
      </w:r>
      <w:r>
        <w:rPr>
          <w:rFonts w:ascii="Times New Roman"/>
          <w:b w:val="false"/>
          <w:i w:val="false"/>
          <w:color w:val="000000"/>
          <w:vertAlign w:val="subscript"/>
        </w:rPr>
        <w:t>а</w:t>
      </w:r>
      <w:r>
        <w:rPr>
          <w:rFonts w:ascii="Times New Roman"/>
          <w:b w:val="false"/>
          <w:i w:val="false"/>
          <w:color w:val="000000"/>
          <w:sz w:val="28"/>
        </w:rPr>
        <w:t xml:space="preserve"> – F'</w:t>
      </w:r>
      <w:r>
        <w:rPr>
          <w:rFonts w:ascii="Times New Roman"/>
          <w:b w:val="false"/>
          <w:i w:val="false"/>
          <w:color w:val="000000"/>
          <w:vertAlign w:val="subscript"/>
        </w:rPr>
        <w:t>а</w:t>
      </w:r>
      <w:r>
        <w:rPr>
          <w:rFonts w:ascii="Times New Roman"/>
          <w:b w:val="false"/>
          <w:i w:val="false"/>
          <w:color w:val="000000"/>
          <w:sz w:val="28"/>
        </w:rPr>
        <w:t xml:space="preserve"> )R</w:t>
      </w:r>
      <w:r>
        <w:rPr>
          <w:rFonts w:ascii="Times New Roman"/>
          <w:b w:val="false"/>
          <w:i w:val="false"/>
          <w:color w:val="000000"/>
          <w:vertAlign w:val="subscript"/>
        </w:rPr>
        <w:t>еН</w:t>
      </w:r>
      <w:r>
        <w:rPr>
          <w:rFonts w:ascii="Times New Roman"/>
          <w:b w:val="false"/>
          <w:i w:val="false"/>
          <w:color w:val="000000"/>
          <w:sz w:val="28"/>
        </w:rPr>
        <w:t>,         (453)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554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5549900" cy="342900"/>
                    </a:xfrm>
                    <a:prstGeom prst="rect">
                      <a:avLst/>
                    </a:prstGeom>
                  </pic:spPr>
                </pic:pic>
              </a:graphicData>
            </a:graphic>
          </wp:inline>
        </w:drawing>
      </w:r>
      <w:r>
        <w:br/>
      </w:r>
      <w:r>
        <w:rPr>
          <w:rFonts w:ascii="Times New Roman"/>
          <w:b w:val="false"/>
          <w:i w:val="false"/>
          <w:color w:val="000000"/>
          <w:sz w:val="28"/>
        </w:rPr>
        <w:t>
      е және е' мәні формула бойынша анықталады</w:t>
      </w:r>
      <w:r>
        <w:br/>
      </w:r>
      <w:r>
        <w:rPr>
          <w:rFonts w:ascii="Times New Roman"/>
          <w:b w:val="false"/>
          <w:i w:val="false"/>
          <w:color w:val="000000"/>
          <w:sz w:val="28"/>
        </w:rPr>
        <w:t>
                        е = M/N + с – а;                     (455)</w:t>
      </w:r>
      <w:r>
        <w:br/>
      </w:r>
      <w:r>
        <w:rPr>
          <w:rFonts w:ascii="Times New Roman"/>
          <w:b w:val="false"/>
          <w:i w:val="false"/>
          <w:color w:val="000000"/>
          <w:sz w:val="28"/>
        </w:rPr>
        <w:t>
                        е' = M/N – с + а'                    (456)</w:t>
      </w:r>
      <w:r>
        <w:br/>
      </w:r>
      <w:r>
        <w:rPr>
          <w:rFonts w:ascii="Times New Roman"/>
          <w:b w:val="false"/>
          <w:i w:val="false"/>
          <w:color w:val="000000"/>
          <w:sz w:val="28"/>
        </w:rPr>
        <w:t>
кезіндегі</w:t>
      </w:r>
      <w:r>
        <w:br/>
      </w:r>
      <w:r>
        <w:rPr>
          <w:rFonts w:ascii="Times New Roman"/>
          <w:b w:val="false"/>
          <w:i w:val="false"/>
          <w:color w:val="000000"/>
          <w:sz w:val="28"/>
        </w:rPr>
        <w:t>
                        M/N &gt; (c' – a')                      (457)</w:t>
      </w:r>
      <w:r>
        <w:br/>
      </w:r>
      <w:r>
        <w:rPr>
          <w:rFonts w:ascii="Times New Roman"/>
          <w:b w:val="false"/>
          <w:i w:val="false"/>
          <w:color w:val="000000"/>
          <w:sz w:val="28"/>
        </w:rPr>
        <w:t>
және</w:t>
      </w:r>
      <w:r>
        <w:br/>
      </w:r>
      <w:r>
        <w:rPr>
          <w:rFonts w:ascii="Times New Roman"/>
          <w:b w:val="false"/>
          <w:i w:val="false"/>
          <w:color w:val="000000"/>
          <w:sz w:val="28"/>
        </w:rPr>
        <w:t>
                        е' = c' – M/N – а'                   (458)</w:t>
      </w:r>
      <w:r>
        <w:br/>
      </w:r>
      <w:r>
        <w:rPr>
          <w:rFonts w:ascii="Times New Roman"/>
          <w:b w:val="false"/>
          <w:i w:val="false"/>
          <w:color w:val="000000"/>
          <w:sz w:val="28"/>
        </w:rPr>
        <w:t>
кезіндегі</w:t>
      </w:r>
      <w:r>
        <w:br/>
      </w:r>
      <w:r>
        <w:rPr>
          <w:rFonts w:ascii="Times New Roman"/>
          <w:b w:val="false"/>
          <w:i w:val="false"/>
          <w:color w:val="000000"/>
          <w:sz w:val="28"/>
        </w:rPr>
        <w:t xml:space="preserve">
                          M/N </w:t>
      </w:r>
      <w:r>
        <w:rPr>
          <w:rFonts w:ascii="Times New Roman"/>
          <w:b w:val="false"/>
          <w:i w:val="false"/>
          <w:color w:val="000000"/>
          <w:sz w:val="28"/>
          <w:u w:val="single"/>
        </w:rPr>
        <w:t>&lt;</w:t>
      </w:r>
      <w:r>
        <w:rPr>
          <w:rFonts w:ascii="Times New Roman"/>
          <w:b w:val="false"/>
          <w:i w:val="false"/>
          <w:color w:val="000000"/>
          <w:sz w:val="28"/>
        </w:rPr>
        <w:t xml:space="preserve"> c' – а'.                     (459)</w:t>
      </w:r>
      <w:r>
        <w:br/>
      </w:r>
      <w:r>
        <w:rPr>
          <w:rFonts w:ascii="Times New Roman"/>
          <w:b w:val="false"/>
          <w:i w:val="false"/>
          <w:color w:val="000000"/>
          <w:sz w:val="28"/>
        </w:rPr>
        <w:t xml:space="preserve">
      Осы Қағиданың 454-формуладағы минус мәні түпастындағы екінші құрамдағы мәнер, күш </w:t>
      </w:r>
      <w:r>
        <w:rPr>
          <w:rFonts w:ascii="Times New Roman"/>
          <w:b w:val="false"/>
          <w:i/>
          <w:color w:val="000000"/>
          <w:sz w:val="28"/>
        </w:rPr>
        <w:t xml:space="preserve">N </w:t>
      </w:r>
      <w:r>
        <w:rPr>
          <w:rFonts w:ascii="Times New Roman"/>
          <w:b w:val="false"/>
          <w:i w:val="false"/>
          <w:color w:val="000000"/>
          <w:sz w:val="28"/>
        </w:rPr>
        <w:t xml:space="preserve">арматуралардың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және F'</w:t>
      </w:r>
      <w:r>
        <w:rPr>
          <w:rFonts w:ascii="Times New Roman"/>
          <w:b w:val="false"/>
          <w:i w:val="false"/>
          <w:color w:val="000000"/>
          <w:vertAlign w:val="subscript"/>
        </w:rPr>
        <w:t>а</w:t>
      </w:r>
      <w:r>
        <w:rPr>
          <w:rFonts w:ascii="Times New Roman"/>
          <w:b w:val="false"/>
          <w:i w:val="false"/>
          <w:color w:val="000000"/>
          <w:sz w:val="28"/>
        </w:rPr>
        <w:t xml:space="preserve"> орталық ауырлығының шегіне қосылғанда қабылданады.</w:t>
      </w:r>
      <w:r>
        <w:br/>
      </w:r>
      <w:r>
        <w:rPr>
          <w:rFonts w:ascii="Times New Roman"/>
          <w:b w:val="false"/>
          <w:i w:val="false"/>
          <w:color w:val="000000"/>
          <w:sz w:val="28"/>
        </w:rPr>
        <w:t>
      Тікбұрышты қима элементтеріндегі шартты қанағаттандырушы</w:t>
      </w:r>
      <w:r>
        <w:br/>
      </w:r>
      <w:r>
        <w:rPr>
          <w:rFonts w:ascii="Times New Roman"/>
          <w:b w:val="false"/>
          <w:i w:val="false"/>
          <w:color w:val="000000"/>
          <w:sz w:val="28"/>
        </w:rPr>
        <w:t xml:space="preserve">
                        z &lt; 2a </w:t>
      </w:r>
      <w:r>
        <w:rPr>
          <w:rFonts w:ascii="Times New Roman"/>
          <w:b w:val="false"/>
          <w:i w:val="false"/>
          <w:color w:val="000000"/>
          <w:sz w:val="28"/>
          <w:u w:val="single"/>
        </w:rPr>
        <w:t>&lt;</w:t>
      </w:r>
      <w:r>
        <w:rPr>
          <w:rFonts w:ascii="Times New Roman"/>
          <w:b w:val="false"/>
          <w:i w:val="false"/>
          <w:color w:val="000000"/>
          <w:sz w:val="28"/>
        </w:rPr>
        <w:t xml:space="preserve"> z</w:t>
      </w:r>
      <w:r>
        <w:rPr>
          <w:rFonts w:ascii="Times New Roman"/>
          <w:b w:val="false"/>
          <w:i w:val="false"/>
          <w:color w:val="000000"/>
          <w:vertAlign w:val="subscript"/>
        </w:rPr>
        <w:t>0</w:t>
      </w:r>
      <w:r>
        <w:rPr>
          <w:rFonts w:ascii="Times New Roman"/>
          <w:b w:val="false"/>
          <w:i w:val="false"/>
          <w:color w:val="000000"/>
          <w:sz w:val="28"/>
        </w:rPr>
        <w:t>,                         (460)</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566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5664200" cy="317500"/>
                    </a:xfrm>
                    <a:prstGeom prst="rect">
                      <a:avLst/>
                    </a:prstGeom>
                  </pic:spPr>
                </pic:pic>
              </a:graphicData>
            </a:graphic>
          </wp:inline>
        </w:drawing>
      </w:r>
      <w:r>
        <w:br/>
      </w:r>
      <w:r>
        <w:rPr>
          <w:rFonts w:ascii="Times New Roman"/>
          <w:b w:val="false"/>
          <w:i w:val="false"/>
          <w:color w:val="000000"/>
          <w:sz w:val="28"/>
        </w:rPr>
        <w:t>
      Есепті бұзу күштері осы Қағиданың 453-формуласы бойынша анықталады</w:t>
      </w:r>
      <w:r>
        <w:br/>
      </w:r>
      <w:r>
        <w:rPr>
          <w:rFonts w:ascii="Times New Roman"/>
          <w:b w:val="false"/>
          <w:i w:val="false"/>
          <w:color w:val="000000"/>
          <w:sz w:val="28"/>
        </w:rPr>
        <w:t>
                              z = 2а'                        (462)</w:t>
      </w:r>
      <w:r>
        <w:br/>
      </w:r>
      <w:r>
        <w:rPr>
          <w:rFonts w:ascii="Times New Roman"/>
          <w:b w:val="false"/>
          <w:i w:val="false"/>
          <w:color w:val="000000"/>
          <w:sz w:val="28"/>
        </w:rPr>
        <w:t>
және</w:t>
      </w:r>
      <w:r>
        <w:br/>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 xml:space="preserve"> = (eF'</w:t>
      </w:r>
      <w:r>
        <w:rPr>
          <w:rFonts w:ascii="Times New Roman"/>
          <w:b w:val="false"/>
          <w:i w:val="false"/>
          <w:color w:val="000000"/>
          <w:vertAlign w:val="subscript"/>
        </w:rPr>
        <w:t>а</w:t>
      </w:r>
      <w:r>
        <w:rPr>
          <w:rFonts w:ascii="Times New Roman"/>
          <w:b w:val="false"/>
          <w:i w:val="false"/>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 2R</w:t>
      </w:r>
      <w:r>
        <w:rPr>
          <w:rFonts w:ascii="Times New Roman"/>
          <w:b w:val="false"/>
          <w:i w:val="false"/>
          <w:color w:val="000000"/>
          <w:vertAlign w:val="subscript"/>
        </w:rPr>
        <w:t>пр</w:t>
      </w:r>
      <w:r>
        <w:rPr>
          <w:rFonts w:ascii="Times New Roman"/>
          <w:b w:val="false"/>
          <w:i w:val="false"/>
          <w:color w:val="000000"/>
          <w:sz w:val="28"/>
        </w:rPr>
        <w:t>)/(e'R</w:t>
      </w:r>
      <w:r>
        <w:rPr>
          <w:rFonts w:ascii="Times New Roman"/>
          <w:b w:val="false"/>
          <w:i w:val="false"/>
          <w:color w:val="000000"/>
          <w:vertAlign w:val="subscript"/>
        </w:rPr>
        <w:t>еН</w:t>
      </w:r>
      <w:r>
        <w:rPr>
          <w:rFonts w:ascii="Times New Roman"/>
          <w:b w:val="false"/>
          <w:i w:val="false"/>
          <w:color w:val="000000"/>
          <w:sz w:val="28"/>
        </w:rPr>
        <w:t>).            (463)</w:t>
      </w:r>
      <w:r>
        <w:br/>
      </w: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&lt; 2a' болған кезде есепті бұзу күштерін сығылған арматураны ескермей,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0 қабылдап осы Қағиданың 453 формуласы бойынша анықталады.</w:t>
      </w:r>
      <w:r>
        <w:br/>
      </w:r>
      <w:r>
        <w:rPr>
          <w:rFonts w:ascii="Times New Roman"/>
          <w:b w:val="false"/>
          <w:i w:val="false"/>
          <w:color w:val="000000"/>
          <w:sz w:val="28"/>
        </w:rPr>
        <w:t>
      Шартқа сәйкес келетін тік бұрыш қима элементі (осы Қағидаға </w:t>
      </w:r>
      <w:r>
        <w:rPr>
          <w:rFonts w:ascii="Times New Roman"/>
          <w:b w:val="false"/>
          <w:i w:val="false"/>
          <w:color w:val="000000"/>
          <w:sz w:val="28"/>
        </w:rPr>
        <w:t>110-қосымша</w:t>
      </w:r>
      <w:r>
        <w:rPr>
          <w:rFonts w:ascii="Times New Roman"/>
          <w:b w:val="false"/>
          <w:i w:val="false"/>
          <w:color w:val="000000"/>
          <w:sz w:val="28"/>
        </w:rPr>
        <w:t>)</w:t>
      </w:r>
      <w:r>
        <w:br/>
      </w:r>
      <w:r>
        <w:rPr>
          <w:rFonts w:ascii="Times New Roman"/>
          <w:b w:val="false"/>
          <w:i w:val="false"/>
          <w:color w:val="000000"/>
          <w:sz w:val="28"/>
        </w:rPr>
        <w:t>
                              z &gt; 0,55 h</w:t>
      </w:r>
      <w:r>
        <w:rPr>
          <w:rFonts w:ascii="Times New Roman"/>
          <w:b w:val="false"/>
          <w:i w:val="false"/>
          <w:color w:val="000000"/>
          <w:vertAlign w:val="subscript"/>
        </w:rPr>
        <w:t>0</w:t>
      </w:r>
      <w:r>
        <w:rPr>
          <w:rFonts w:ascii="Times New Roman"/>
          <w:b w:val="false"/>
          <w:i w:val="false"/>
          <w:color w:val="000000"/>
          <w:sz w:val="28"/>
        </w:rPr>
        <w:t>,                   (464)</w:t>
      </w:r>
      <w:r>
        <w:br/>
      </w:r>
      <w:r>
        <w:rPr>
          <w:rFonts w:ascii="Times New Roman"/>
          <w:b w:val="false"/>
          <w:i w:val="false"/>
          <w:color w:val="000000"/>
          <w:sz w:val="28"/>
        </w:rPr>
        <w:t>
      есепті қирау күші формула бойынша анықталады, Н:</w:t>
      </w:r>
      <w:r>
        <w:br/>
      </w:r>
      <w:r>
        <w:rPr>
          <w:rFonts w:ascii="Times New Roman"/>
          <w:b w:val="false"/>
          <w:i w:val="false"/>
          <w:color w:val="000000"/>
          <w:sz w:val="28"/>
        </w:rPr>
        <w:t>
            N</w:t>
      </w:r>
      <w:r>
        <w:rPr>
          <w:rFonts w:ascii="Times New Roman"/>
          <w:b w:val="false"/>
          <w:i w:val="false"/>
          <w:color w:val="000000"/>
          <w:vertAlign w:val="subscript"/>
        </w:rPr>
        <w:t>p</w:t>
      </w:r>
      <w:r>
        <w:rPr>
          <w:rFonts w:ascii="Times New Roman"/>
          <w:b w:val="false"/>
          <w:i w:val="false"/>
          <w:color w:val="000000"/>
          <w:sz w:val="28"/>
        </w:rPr>
        <w:t xml:space="preserve"> = [F'</w:t>
      </w:r>
      <w:r>
        <w:rPr>
          <w:rFonts w:ascii="Times New Roman"/>
          <w:b w:val="false"/>
          <w:i w:val="false"/>
          <w:color w:val="000000"/>
          <w:vertAlign w:val="subscript"/>
        </w:rPr>
        <w:t>a</w:t>
      </w:r>
      <w:r>
        <w:rPr>
          <w:rFonts w:ascii="Times New Roman"/>
          <w:b w:val="false"/>
          <w:i w:val="false"/>
          <w:color w:val="000000"/>
          <w:sz w:val="28"/>
        </w:rPr>
        <w:t>R</w:t>
      </w:r>
      <w:r>
        <w:rPr>
          <w:rFonts w:ascii="Times New Roman"/>
          <w:b w:val="false"/>
          <w:i w:val="false"/>
          <w:color w:val="000000"/>
          <w:vertAlign w:val="subscript"/>
        </w:rPr>
        <w:t>eН</w:t>
      </w:r>
      <w:r>
        <w:rPr>
          <w:rFonts w:ascii="Times New Roman"/>
          <w:b w:val="false"/>
          <w:i w:val="false"/>
          <w:color w:val="000000"/>
          <w:sz w:val="28"/>
        </w:rPr>
        <w:t>(h</w:t>
      </w:r>
      <w:r>
        <w:rPr>
          <w:rFonts w:ascii="Times New Roman"/>
          <w:b w:val="false"/>
          <w:i w:val="false"/>
          <w:color w:val="000000"/>
          <w:vertAlign w:val="subscript"/>
        </w:rPr>
        <w:t xml:space="preserve">0 </w:t>
      </w:r>
      <w:r>
        <w:rPr>
          <w:rFonts w:ascii="Times New Roman"/>
          <w:b w:val="false"/>
          <w:i w:val="false"/>
          <w:color w:val="000000"/>
          <w:sz w:val="28"/>
        </w:rPr>
        <w:t>– a') + 0,5R</w:t>
      </w:r>
      <w:r>
        <w:rPr>
          <w:rFonts w:ascii="Times New Roman"/>
          <w:b w:val="false"/>
          <w:i w:val="false"/>
          <w:color w:val="000000"/>
          <w:vertAlign w:val="subscript"/>
        </w:rPr>
        <w:t>пp</w:t>
      </w:r>
      <w:r>
        <w:rPr>
          <w:rFonts w:ascii="Times New Roman"/>
          <w:b w:val="false"/>
          <w:i w:val="false"/>
          <w:color w:val="000000"/>
          <w:sz w:val="28"/>
        </w:rPr>
        <w:t>bh'</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/e.       (465)</w:t>
      </w:r>
      <w:r>
        <w:br/>
      </w:r>
      <w:r>
        <w:rPr>
          <w:rFonts w:ascii="Times New Roman"/>
          <w:b w:val="false"/>
          <w:i w:val="false"/>
          <w:color w:val="000000"/>
          <w:sz w:val="28"/>
        </w:rPr>
        <w:t xml:space="preserve">
      Сонымен бірге, егер </w:t>
      </w:r>
      <w:r>
        <w:rPr>
          <w:rFonts w:ascii="Times New Roman"/>
          <w:b w:val="false"/>
          <w:i/>
          <w:color w:val="000000"/>
          <w:sz w:val="28"/>
        </w:rPr>
        <w:t xml:space="preserve">N </w:t>
      </w:r>
      <w:r>
        <w:rPr>
          <w:rFonts w:ascii="Times New Roman"/>
          <w:b w:val="false"/>
          <w:i w:val="false"/>
          <w:color w:val="000000"/>
          <w:sz w:val="28"/>
        </w:rPr>
        <w:t xml:space="preserve">күш арматуралардың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 xml:space="preserve">және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color w:val="000000"/>
          <w:sz w:val="28"/>
        </w:rPr>
        <w:t xml:space="preserve">, </w:t>
      </w:r>
      <w:r>
        <w:rPr>
          <w:rFonts w:ascii="Times New Roman"/>
          <w:b w:val="false"/>
          <w:i w:val="false"/>
          <w:color w:val="000000"/>
          <w:sz w:val="28"/>
        </w:rPr>
        <w:t>көлденең қимасы ауданының ауырлық орталығы аралығына қоса берілсе, мына шарт орындалу қажет</w:t>
      </w:r>
      <w:r>
        <w:br/>
      </w:r>
      <w:r>
        <w:rPr>
          <w:rFonts w:ascii="Times New Roman"/>
          <w:b w:val="false"/>
          <w:i w:val="false"/>
          <w:color w:val="000000"/>
          <w:sz w:val="28"/>
        </w:rPr>
        <w:t>
            N</w:t>
      </w:r>
      <w:r>
        <w:rPr>
          <w:rFonts w:ascii="Times New Roman"/>
          <w:b w:val="false"/>
          <w:i w:val="false"/>
          <w:color w:val="000000"/>
          <w:vertAlign w:val="subscript"/>
        </w:rPr>
        <w:t>p</w:t>
      </w:r>
      <w:r>
        <w:rPr>
          <w:rFonts w:ascii="Times New Roman"/>
          <w:b w:val="false"/>
          <w:i w:val="false"/>
          <w:color w:val="000000"/>
          <w:sz w:val="28"/>
        </w:rPr>
        <w:t xml:space="preserve">e' </w:t>
      </w:r>
      <w:r>
        <w:rPr>
          <w:rFonts w:ascii="Times New Roman"/>
          <w:b w:val="false"/>
          <w:i w:val="false"/>
          <w:color w:val="000000"/>
          <w:sz w:val="28"/>
          <w:u w:val="single"/>
        </w:rPr>
        <w:t>&lt;</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F</w:t>
      </w:r>
      <w:r>
        <w:rPr>
          <w:rFonts w:ascii="Times New Roman"/>
          <w:b w:val="false"/>
          <w:i w:val="false"/>
          <w:color w:val="000000"/>
          <w:vertAlign w:val="subscript"/>
        </w:rPr>
        <w:t>a</w:t>
      </w:r>
      <w:r>
        <w:rPr>
          <w:rFonts w:ascii="Times New Roman"/>
          <w:b w:val="false"/>
          <w:i w:val="false"/>
          <w:color w:val="000000"/>
          <w:sz w:val="28"/>
        </w:rPr>
        <w:t>R</w:t>
      </w:r>
      <w:r>
        <w:rPr>
          <w:rFonts w:ascii="Times New Roman"/>
          <w:b w:val="false"/>
          <w:i w:val="false"/>
          <w:color w:val="000000"/>
          <w:vertAlign w:val="subscript"/>
        </w:rPr>
        <w:t>eН</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a') + 10</w:t>
      </w:r>
      <w:r>
        <w:rPr>
          <w:rFonts w:ascii="Times New Roman"/>
          <w:b w:val="false"/>
          <w:i w:val="false"/>
          <w:color w:val="000000"/>
          <w:vertAlign w:val="superscript"/>
        </w:rPr>
        <w:t>2</w:t>
      </w:r>
      <w:r>
        <w:rPr>
          <w:rFonts w:ascii="Times New Roman"/>
          <w:b w:val="false"/>
          <w:i w:val="false"/>
          <w:color w:val="000000"/>
          <w:sz w:val="28"/>
        </w:rPr>
        <w:t>•0,5R</w:t>
      </w:r>
      <w:r>
        <w:rPr>
          <w:rFonts w:ascii="Times New Roman"/>
          <w:b w:val="false"/>
          <w:i w:val="false"/>
          <w:color w:val="000000"/>
          <w:vertAlign w:val="subscript"/>
        </w:rPr>
        <w:t>пp</w:t>
      </w:r>
      <w:r>
        <w:rPr>
          <w:rFonts w:ascii="Times New Roman"/>
          <w:b w:val="false"/>
          <w:i w:val="false"/>
          <w:color w:val="000000"/>
          <w:sz w:val="28"/>
        </w:rPr>
        <w:t>bh'</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     (466)</w:t>
      </w:r>
      <w:r>
        <w:br/>
      </w:r>
      <w:r>
        <w:rPr>
          <w:rFonts w:ascii="Times New Roman"/>
          <w:b w:val="false"/>
          <w:i w:val="false"/>
          <w:color w:val="000000"/>
          <w:sz w:val="28"/>
        </w:rPr>
        <w:t>
</w:t>
      </w:r>
      <w:r>
        <w:rPr>
          <w:rFonts w:ascii="Times New Roman"/>
          <w:b w:val="false"/>
          <w:i w:val="false"/>
          <w:color w:val="000000"/>
          <w:sz w:val="28"/>
        </w:rPr>
        <w:t>
      852. Керілген немесе аздап сығылған зонада орналасқан белдікпен жалғасқан таңбалық қимадағы орталықтан тыс сығылған элементтердегі есепті бұзу күштер, ені, қабырға енініе тең, тікбұрышты қималардағы орталықтан тыс сығылған элементтерге арналған сияқты анықталады.</w:t>
      </w:r>
      <w:r>
        <w:br/>
      </w:r>
      <w:r>
        <w:rPr>
          <w:rFonts w:ascii="Times New Roman"/>
          <w:b w:val="false"/>
          <w:i w:val="false"/>
          <w:color w:val="000000"/>
          <w:sz w:val="28"/>
        </w:rPr>
        <w:t>
</w:t>
      </w:r>
      <w:r>
        <w:rPr>
          <w:rFonts w:ascii="Times New Roman"/>
          <w:b w:val="false"/>
          <w:i w:val="false"/>
          <w:color w:val="000000"/>
          <w:sz w:val="28"/>
        </w:rPr>
        <w:t>
      853. Шартын қанағаттандыратын, сығылағн зонада орналасқан, белдікпен жалғасқан таңбалық қимадағы орталықтан тыс сығылған элементтердегі есепті бұзу күштері, ені, белдікпен жалғасқан енге,</w:t>
      </w:r>
      <w:r>
        <w:br/>
      </w:r>
      <w:r>
        <w:rPr>
          <w:rFonts w:ascii="Times New Roman"/>
          <w:b w:val="false"/>
          <w:i w:val="false"/>
          <w:color w:val="000000"/>
          <w:sz w:val="28"/>
        </w:rPr>
        <w:t xml:space="preserve">
                        z </w:t>
      </w:r>
      <w:r>
        <w:rPr>
          <w:rFonts w:ascii="Times New Roman"/>
          <w:b w:val="false"/>
          <w:i w:val="false"/>
          <w:color w:val="000000"/>
          <w:sz w:val="28"/>
          <w:u w:val="single"/>
        </w:rPr>
        <w:t>&lt;</w:t>
      </w:r>
      <w:r>
        <w:rPr>
          <w:rFonts w:ascii="Times New Roman"/>
          <w:b w:val="false"/>
          <w:i w:val="false"/>
          <w:color w:val="000000"/>
          <w:sz w:val="28"/>
        </w:rPr>
        <w:t xml:space="preserve"> h</w:t>
      </w:r>
      <w:r>
        <w:rPr>
          <w:rFonts w:ascii="Times New Roman"/>
          <w:b w:val="false"/>
          <w:i w:val="false"/>
          <w:color w:val="000000"/>
          <w:vertAlign w:val="subscript"/>
        </w:rPr>
        <w:t>п</w:t>
      </w:r>
      <w:r>
        <w:rPr>
          <w:rFonts w:ascii="Times New Roman"/>
          <w:b w:val="false"/>
          <w:i w:val="false"/>
          <w:color w:val="000000"/>
          <w:sz w:val="28"/>
        </w:rPr>
        <w:t>                               (467)</w:t>
      </w:r>
      <w:r>
        <w:br/>
      </w:r>
      <w:r>
        <w:rPr>
          <w:rFonts w:ascii="Times New Roman"/>
          <w:b w:val="false"/>
          <w:i w:val="false"/>
          <w:color w:val="000000"/>
          <w:sz w:val="28"/>
        </w:rPr>
        <w:t xml:space="preserve">
      яғни осы Қағиданың 453 формуласы бойынша тікбұрышты қималардағы орталықтан тыс сығылған элементтерге арналған сияқты </w:t>
      </w:r>
      <w:r>
        <w:rPr>
          <w:rFonts w:ascii="Times New Roman"/>
          <w:b w:val="false"/>
          <w:i/>
          <w:color w:val="000000"/>
          <w:sz w:val="28"/>
        </w:rPr>
        <w:t>b — Ь</w:t>
      </w:r>
      <w:r>
        <w:rPr>
          <w:rFonts w:ascii="Times New Roman"/>
          <w:b w:val="false"/>
          <w:i w:val="false"/>
          <w:color w:val="000000"/>
          <w:vertAlign w:val="subscript"/>
        </w:rPr>
        <w:t>П</w:t>
      </w:r>
      <w:r>
        <w:rPr>
          <w:rFonts w:ascii="Times New Roman"/>
          <w:b w:val="false"/>
          <w:i w:val="false"/>
          <w:color w:val="000000"/>
          <w:sz w:val="28"/>
        </w:rPr>
        <w:t xml:space="preserve">      қабылдап анықталады. Егер </w:t>
      </w:r>
      <w:r>
        <w:rPr>
          <w:rFonts w:ascii="Times New Roman"/>
          <w:b w:val="false"/>
          <w:i/>
          <w:color w:val="000000"/>
          <w:sz w:val="28"/>
        </w:rPr>
        <w:t>b — Ь</w:t>
      </w:r>
      <w:r>
        <w:rPr>
          <w:rFonts w:ascii="Times New Roman"/>
          <w:b w:val="false"/>
          <w:i w:val="false"/>
          <w:color w:val="000000"/>
          <w:vertAlign w:val="subscript"/>
        </w:rPr>
        <w:t xml:space="preserve">п </w:t>
      </w:r>
      <w:r>
        <w:rPr>
          <w:rFonts w:ascii="Times New Roman"/>
          <w:b w:val="false"/>
          <w:i w:val="false"/>
          <w:color w:val="000000"/>
          <w:sz w:val="28"/>
        </w:rPr>
        <w:t>қабылданса,</w:t>
      </w:r>
      <w:r>
        <w:br/>
      </w:r>
      <w:r>
        <w:rPr>
          <w:rFonts w:ascii="Times New Roman"/>
          <w:b w:val="false"/>
          <w:i w:val="false"/>
          <w:color w:val="000000"/>
          <w:sz w:val="28"/>
        </w:rPr>
        <w:t>
                              z &gt; h</w:t>
      </w:r>
      <w:r>
        <w:rPr>
          <w:rFonts w:ascii="Times New Roman"/>
          <w:b w:val="false"/>
          <w:i w:val="false"/>
          <w:color w:val="000000"/>
          <w:vertAlign w:val="subscript"/>
        </w:rPr>
        <w:t>п</w:t>
      </w:r>
      <w:r>
        <w:rPr>
          <w:rFonts w:ascii="Times New Roman"/>
          <w:b w:val="false"/>
          <w:i w:val="false"/>
          <w:color w:val="000000"/>
          <w:sz w:val="28"/>
        </w:rPr>
        <w:t>                         (468)</w:t>
      </w:r>
      <w:r>
        <w:br/>
      </w:r>
      <w:r>
        <w:rPr>
          <w:rFonts w:ascii="Times New Roman"/>
          <w:b w:val="false"/>
          <w:i w:val="false"/>
          <w:color w:val="000000"/>
          <w:sz w:val="28"/>
        </w:rPr>
        <w:t>
      онда есептеп бұзу күштері мынадай тәртіпте анықталады:</w:t>
      </w:r>
      <w:r>
        <w:br/>
      </w:r>
      <w:r>
        <w:rPr>
          <w:rFonts w:ascii="Times New Roman"/>
          <w:b w:val="false"/>
          <w:i w:val="false"/>
          <w:color w:val="000000"/>
          <w:sz w:val="28"/>
        </w:rPr>
        <w:t>
      1) сығылған зонаның биіктігі есептеледі, см;</w:t>
      </w:r>
      <w:r>
        <w:br/>
      </w:r>
      <w:r>
        <w:rPr>
          <w:rFonts w:ascii="Times New Roman"/>
          <w:b w:val="false"/>
          <w:i w:val="false"/>
          <w:color w:val="000000"/>
          <w:sz w:val="28"/>
        </w:rPr>
        <w:t>
            </w:t>
      </w:r>
      <w:r>
        <w:drawing>
          <wp:inline distT="0" distB="0" distL="0" distR="0">
            <wp:extent cx="687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6870700" cy="279400"/>
                    </a:xfrm>
                    <a:prstGeom prst="rect">
                      <a:avLst/>
                    </a:prstGeom>
                  </pic:spPr>
                </pic:pic>
              </a:graphicData>
            </a:graphic>
          </wp:inline>
        </w:drawing>
      </w:r>
      <w:r>
        <w:br/>
      </w:r>
      <w:r>
        <w:rPr>
          <w:rFonts w:ascii="Times New Roman"/>
          <w:b w:val="false"/>
          <w:i w:val="false"/>
          <w:color w:val="000000"/>
          <w:sz w:val="28"/>
        </w:rPr>
        <w:t xml:space="preserve">
      Екінші түп астындағы мәнерде қосылған минус таңбасы, күштің қосымша нүктесі </w:t>
      </w:r>
      <w:r>
        <w:rPr>
          <w:rFonts w:ascii="Times New Roman"/>
          <w:b w:val="false"/>
          <w:i/>
          <w:color w:val="000000"/>
          <w:sz w:val="28"/>
        </w:rPr>
        <w:t xml:space="preserve">N </w:t>
      </w:r>
      <w:r>
        <w:rPr>
          <w:rFonts w:ascii="Times New Roman"/>
          <w:b w:val="false"/>
          <w:i w:val="false"/>
          <w:color w:val="000000"/>
          <w:sz w:val="28"/>
        </w:rPr>
        <w:t xml:space="preserve">арматуралардың көлденең қимасы ауданының </w:t>
      </w:r>
      <w:r>
        <w:rPr>
          <w:rFonts w:ascii="Times New Roman"/>
          <w:b w:val="false"/>
          <w:i/>
          <w:color w:val="000000"/>
          <w:sz w:val="28"/>
        </w:rPr>
        <w:t>F</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xml:space="preserve"> және </w:t>
      </w:r>
      <w:r>
        <w:rPr>
          <w:rFonts w:ascii="Times New Roman"/>
          <w:b w:val="false"/>
          <w:i/>
          <w:color w:val="000000"/>
          <w:sz w:val="28"/>
        </w:rPr>
        <w:t>F'</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39700" cy="114300"/>
                    </a:xfrm>
                    <a:prstGeom prst="rect">
                      <a:avLst/>
                    </a:prstGeom>
                  </pic:spPr>
                </pic:pic>
              </a:graphicData>
            </a:graphic>
          </wp:inline>
        </w:drawing>
      </w:r>
      <w:r>
        <w:rPr>
          <w:rFonts w:ascii="Times New Roman"/>
          <w:b w:val="false"/>
          <w:i w:val="false"/>
          <w:color w:val="000000"/>
          <w:sz w:val="28"/>
        </w:rPr>
        <w:t> шектелген ауырлық ортылығы қимасының участкісінен тыс табылатын болған жағдайда қабылданады;</w:t>
      </w:r>
      <w:r>
        <w:br/>
      </w:r>
      <w:r>
        <w:rPr>
          <w:rFonts w:ascii="Times New Roman"/>
          <w:b w:val="false"/>
          <w:i w:val="false"/>
          <w:color w:val="000000"/>
          <w:sz w:val="28"/>
        </w:rPr>
        <w:t>
      2) орталықтан тыс сығылған жағдайда мынадай шарттар қарастырылады:</w:t>
      </w:r>
      <w:r>
        <w:br/>
      </w:r>
      <w:r>
        <w:rPr>
          <w:rFonts w:ascii="Times New Roman"/>
          <w:b w:val="false"/>
          <w:i w:val="false"/>
          <w:color w:val="000000"/>
          <w:sz w:val="28"/>
        </w:rPr>
        <w:t>
      жоғары эксцентриситет кезінде</w:t>
      </w:r>
      <w:r>
        <w:br/>
      </w:r>
      <w:r>
        <w:rPr>
          <w:rFonts w:ascii="Times New Roman"/>
          <w:b w:val="false"/>
          <w:i w:val="false"/>
          <w:color w:val="000000"/>
          <w:sz w:val="28"/>
        </w:rPr>
        <w:t>
                        S</w:t>
      </w:r>
      <w:r>
        <w:rPr>
          <w:rFonts w:ascii="Times New Roman"/>
          <w:b w:val="false"/>
          <w:i w:val="false"/>
          <w:color w:val="000000"/>
          <w:vertAlign w:val="subscript"/>
        </w:rPr>
        <w:t>б</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0,8S</w:t>
      </w:r>
      <w:r>
        <w:rPr>
          <w:rFonts w:ascii="Times New Roman"/>
          <w:b w:val="false"/>
          <w:i w:val="false"/>
          <w:color w:val="000000"/>
          <w:vertAlign w:val="subscript"/>
        </w:rPr>
        <w:t>0</w:t>
      </w:r>
      <w:r>
        <w:rPr>
          <w:rFonts w:ascii="Times New Roman"/>
          <w:b w:val="false"/>
          <w:i w:val="false"/>
          <w:color w:val="000000"/>
          <w:sz w:val="28"/>
        </w:rPr>
        <w:t>;                          (470)</w:t>
      </w:r>
      <w:r>
        <w:br/>
      </w:r>
      <w:r>
        <w:rPr>
          <w:rFonts w:ascii="Times New Roman"/>
          <w:b w:val="false"/>
          <w:i w:val="false"/>
          <w:color w:val="000000"/>
          <w:sz w:val="28"/>
        </w:rPr>
        <w:t>
аз эксцентриситет кезінде</w:t>
      </w:r>
      <w:r>
        <w:br/>
      </w:r>
      <w:r>
        <w:rPr>
          <w:rFonts w:ascii="Times New Roman"/>
          <w:b w:val="false"/>
          <w:i w:val="false"/>
          <w:color w:val="000000"/>
          <w:sz w:val="28"/>
        </w:rPr>
        <w:t>
                        S</w:t>
      </w:r>
      <w:r>
        <w:rPr>
          <w:rFonts w:ascii="Times New Roman"/>
          <w:b w:val="false"/>
          <w:i w:val="false"/>
          <w:color w:val="000000"/>
          <w:vertAlign w:val="subscript"/>
        </w:rPr>
        <w:t>б</w:t>
      </w:r>
      <w:r>
        <w:rPr>
          <w:rFonts w:ascii="Times New Roman"/>
          <w:b w:val="false"/>
          <w:i w:val="false"/>
          <w:color w:val="000000"/>
          <w:sz w:val="28"/>
        </w:rPr>
        <w:t xml:space="preserve"> &gt; 0,8S</w:t>
      </w:r>
      <w:r>
        <w:rPr>
          <w:rFonts w:ascii="Times New Roman"/>
          <w:b w:val="false"/>
          <w:i w:val="false"/>
          <w:color w:val="000000"/>
          <w:vertAlign w:val="subscript"/>
        </w:rPr>
        <w:t>0</w:t>
      </w:r>
      <w:r>
        <w:rPr>
          <w:rFonts w:ascii="Times New Roman"/>
          <w:b w:val="false"/>
          <w:i w:val="false"/>
          <w:color w:val="000000"/>
          <w:sz w:val="28"/>
        </w:rPr>
        <w:t>;                          (471)</w:t>
      </w:r>
      <w:r>
        <w:br/>
      </w:r>
      <w:r>
        <w:rPr>
          <w:rFonts w:ascii="Times New Roman"/>
          <w:b w:val="false"/>
          <w:i w:val="false"/>
          <w:color w:val="000000"/>
          <w:sz w:val="28"/>
        </w:rPr>
        <w:t>
      3) жоғары эксцентриситет кезінде есептеп бұзу күштері, Н,</w:t>
      </w:r>
      <w:r>
        <w:br/>
      </w:r>
      <w:r>
        <w:rPr>
          <w:rFonts w:ascii="Times New Roman"/>
          <w:b w:val="false"/>
          <w:i w:val="false"/>
          <w:color w:val="000000"/>
          <w:sz w:val="28"/>
        </w:rPr>
        <w:t>
      N</w:t>
      </w:r>
      <w:r>
        <w:rPr>
          <w:rFonts w:ascii="Times New Roman"/>
          <w:b w:val="false"/>
          <w:i w:val="false"/>
          <w:color w:val="000000"/>
          <w:vertAlign w:val="subscript"/>
        </w:rPr>
        <w:t>p</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пp</w:t>
      </w:r>
      <w:r>
        <w:rPr>
          <w:rFonts w:ascii="Times New Roman"/>
          <w:b w:val="false"/>
          <w:i w:val="false"/>
          <w:color w:val="000000"/>
          <w:sz w:val="28"/>
        </w:rPr>
        <w:t>bz – 10</w:t>
      </w:r>
      <w:r>
        <w:rPr>
          <w:rFonts w:ascii="Times New Roman"/>
          <w:b w:val="false"/>
          <w:i w:val="false"/>
          <w:color w:val="000000"/>
          <w:vertAlign w:val="superscript"/>
        </w:rPr>
        <w:t>2</w:t>
      </w:r>
      <w:r>
        <w:rPr>
          <w:rFonts w:ascii="Times New Roman"/>
          <w:b w:val="false"/>
          <w:i w:val="false"/>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 F'</w:t>
      </w:r>
      <w:r>
        <w:rPr>
          <w:rFonts w:ascii="Times New Roman"/>
          <w:b w:val="false"/>
          <w:i w:val="false"/>
          <w:color w:val="000000"/>
          <w:vertAlign w:val="subscript"/>
        </w:rPr>
        <w:t>a</w:t>
      </w:r>
      <w:r>
        <w:rPr>
          <w:rFonts w:ascii="Times New Roman"/>
          <w:b w:val="false"/>
          <w:i w:val="false"/>
          <w:color w:val="000000"/>
          <w:sz w:val="28"/>
        </w:rPr>
        <w:t>)R</w:t>
      </w:r>
      <w:r>
        <w:rPr>
          <w:rFonts w:ascii="Times New Roman"/>
          <w:b w:val="false"/>
          <w:i w:val="false"/>
          <w:color w:val="000000"/>
          <w:vertAlign w:val="subscript"/>
        </w:rPr>
        <w:t>eН</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пp</w:t>
      </w:r>
      <w:r>
        <w:rPr>
          <w:rFonts w:ascii="Times New Roman"/>
          <w:b w:val="false"/>
          <w:i w:val="false"/>
          <w:color w:val="000000"/>
          <w:sz w:val="28"/>
        </w:rPr>
        <w:t xml:space="preserve"> (b</w:t>
      </w:r>
      <w:r>
        <w:rPr>
          <w:rFonts w:ascii="Times New Roman"/>
          <w:b w:val="false"/>
          <w:i w:val="false"/>
          <w:color w:val="000000"/>
          <w:vertAlign w:val="subscript"/>
        </w:rPr>
        <w:t>п</w:t>
      </w:r>
      <w:r>
        <w:rPr>
          <w:rFonts w:ascii="Times New Roman"/>
          <w:b w:val="false"/>
          <w:i w:val="false"/>
          <w:color w:val="000000"/>
          <w:sz w:val="28"/>
        </w:rPr>
        <w:t xml:space="preserve"> – b)h</w:t>
      </w:r>
      <w:r>
        <w:rPr>
          <w:rFonts w:ascii="Times New Roman"/>
          <w:b w:val="false"/>
          <w:i w:val="false"/>
          <w:color w:val="000000"/>
          <w:vertAlign w:val="subscript"/>
        </w:rPr>
        <w:t>п</w:t>
      </w:r>
      <w:r>
        <w:rPr>
          <w:rFonts w:ascii="Times New Roman"/>
          <w:b w:val="false"/>
          <w:i w:val="false"/>
          <w:color w:val="000000"/>
          <w:sz w:val="28"/>
        </w:rPr>
        <w:t>;  (472)</w:t>
      </w:r>
      <w:r>
        <w:br/>
      </w:r>
      <w:r>
        <w:rPr>
          <w:rFonts w:ascii="Times New Roman"/>
          <w:b w:val="false"/>
          <w:i w:val="false"/>
          <w:color w:val="000000"/>
          <w:sz w:val="28"/>
        </w:rPr>
        <w:t>
      4) аз эксцентриситет кезінде есептеп бұзу күштері, Н,</w:t>
      </w:r>
      <w:r>
        <w:br/>
      </w:r>
      <w:r>
        <w:rPr>
          <w:rFonts w:ascii="Times New Roman"/>
          <w:b w:val="false"/>
          <w:i w:val="false"/>
          <w:color w:val="000000"/>
          <w:sz w:val="28"/>
        </w:rPr>
        <w:t>
               </w:t>
      </w:r>
      <w:r>
        <w:drawing>
          <wp:inline distT="0" distB="0" distL="0" distR="0">
            <wp:extent cx="6477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6477000" cy="330200"/>
                    </a:xfrm>
                    <a:prstGeom prst="rect">
                      <a:avLst/>
                    </a:prstGeom>
                  </pic:spPr>
                </pic:pic>
              </a:graphicData>
            </a:graphic>
          </wp:inline>
        </w:drawing>
      </w:r>
      <w:r>
        <w:br/>
      </w:r>
      <w:r>
        <w:rPr>
          <w:rFonts w:ascii="Times New Roman"/>
          <w:b w:val="false"/>
          <w:i w:val="false"/>
          <w:color w:val="000000"/>
          <w:sz w:val="28"/>
        </w:rPr>
        <w:t xml:space="preserve">
      Егер барлық қималар сығылған болса, осы Қағиданың 473-формуласы бойынша анықталған есептеп бұзу күштері, мына формуламен есептелген </w:t>
      </w:r>
      <w:r>
        <w:rPr>
          <w:rFonts w:ascii="Times New Roman"/>
          <w:b w:val="false"/>
          <w:i/>
          <w:color w:val="000000"/>
          <w:sz w:val="28"/>
        </w:rPr>
        <w:t>N</w:t>
      </w:r>
      <w:r>
        <w:rPr>
          <w:rFonts w:ascii="Times New Roman"/>
          <w:b w:val="false"/>
          <w:i w:val="false"/>
          <w:color w:val="000000"/>
          <w:vertAlign w:val="subscript"/>
        </w:rPr>
        <w:t xml:space="preserve">p </w:t>
      </w:r>
      <w:r>
        <w:rPr>
          <w:rFonts w:ascii="Times New Roman"/>
          <w:b w:val="false"/>
          <w:i w:val="false"/>
          <w:color w:val="000000"/>
          <w:sz w:val="28"/>
        </w:rPr>
        <w:t>күшке теңестіріледі</w:t>
      </w:r>
      <w:r>
        <w:br/>
      </w:r>
      <w:r>
        <w:rPr>
          <w:rFonts w:ascii="Times New Roman"/>
          <w:b w:val="false"/>
          <w:i w:val="false"/>
          <w:color w:val="000000"/>
          <w:sz w:val="28"/>
        </w:rPr>
        <w:t>
              </w:t>
      </w:r>
      <w:r>
        <w:drawing>
          <wp:inline distT="0" distB="0" distL="0" distR="0">
            <wp:extent cx="662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6629400" cy="342900"/>
                    </a:xfrm>
                    <a:prstGeom prst="rect">
                      <a:avLst/>
                    </a:prstGeom>
                  </pic:spPr>
                </pic:pic>
              </a:graphicData>
            </a:graphic>
          </wp:inline>
        </w:drawing>
      </w:r>
      <w:r>
        <w:br/>
      </w:r>
      <w:r>
        <w:rPr>
          <w:rFonts w:ascii="Times New Roman"/>
          <w:b w:val="false"/>
          <w:i w:val="false"/>
          <w:color w:val="000000"/>
          <w:sz w:val="28"/>
        </w:rPr>
        <w:t>
      Беріктілікті тексеру үшін, осы Қағиданың 473 және 474 формулалары бойынша есептелген бұзу күшінің ең аз мәні қабылданады.</w:t>
      </w:r>
      <w:r>
        <w:br/>
      </w:r>
      <w:r>
        <w:rPr>
          <w:rFonts w:ascii="Times New Roman"/>
          <w:b w:val="false"/>
          <w:i w:val="false"/>
          <w:color w:val="000000"/>
          <w:sz w:val="28"/>
        </w:rPr>
        <w:t>
</w:t>
      </w:r>
      <w:r>
        <w:rPr>
          <w:rFonts w:ascii="Times New Roman"/>
          <w:b w:val="false"/>
          <w:i w:val="false"/>
          <w:color w:val="000000"/>
          <w:sz w:val="28"/>
        </w:rPr>
        <w:t>
      854. Орталықтан тыс қысылған элементтерді есептеу кезінде, иілгіштің әсер етуінде мыналар ескерілуі тиіс:</w:t>
      </w:r>
      <w:r>
        <w:br/>
      </w:r>
      <w:r>
        <w:rPr>
          <w:rFonts w:ascii="Times New Roman"/>
          <w:b w:val="false"/>
          <w:i w:val="false"/>
          <w:color w:val="000000"/>
          <w:sz w:val="28"/>
        </w:rPr>
        <w:t>
      тікбұрышты қималар үшін болғандағы</w:t>
      </w:r>
      <w:r>
        <w:br/>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/b &gt; 10;                           (475)</w:t>
      </w:r>
      <w:r>
        <w:br/>
      </w:r>
      <w:r>
        <w:rPr>
          <w:rFonts w:ascii="Times New Roman"/>
          <w:b w:val="false"/>
          <w:i w:val="false"/>
          <w:color w:val="000000"/>
          <w:sz w:val="28"/>
        </w:rPr>
        <w:t>
      кез келген нысандағы қима үшін, болғандағы</w:t>
      </w:r>
      <w:r>
        <w:br/>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/r &gt; 35.                           (476)</w:t>
      </w:r>
      <w:r>
        <w:br/>
      </w:r>
      <w:r>
        <w:rPr>
          <w:rFonts w:ascii="Times New Roman"/>
          <w:b w:val="false"/>
          <w:i w:val="false"/>
          <w:color w:val="000000"/>
          <w:sz w:val="28"/>
        </w:rPr>
        <w:t>
      Бұл әсер ету l</w:t>
      </w:r>
      <w:r>
        <w:rPr>
          <w:rFonts w:ascii="Times New Roman"/>
          <w:b w:val="false"/>
          <w:i w:val="false"/>
          <w:color w:val="000000"/>
          <w:vertAlign w:val="subscript"/>
        </w:rPr>
        <w:t>0</w:t>
      </w:r>
      <w:r>
        <w:rPr>
          <w:rFonts w:ascii="Times New Roman"/>
          <w:b w:val="false"/>
          <w:i w:val="false"/>
          <w:color w:val="000000"/>
          <w:sz w:val="28"/>
        </w:rPr>
        <w:t xml:space="preserve"> мәнін мынадай формула бойынша есептелген з коэффициентіне көбейту жолымен ескеріледі:</w:t>
      </w:r>
      <w:r>
        <w:br/>
      </w:r>
      <w:r>
        <w:rPr>
          <w:rFonts w:ascii="Times New Roman"/>
          <w:b w:val="false"/>
          <w:i w:val="false"/>
          <w:color w:val="000000"/>
          <w:sz w:val="28"/>
        </w:rPr>
        <w:t>
      Тікбұрышты қималар үшін</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1/[1 - kN(l</w:t>
      </w:r>
      <w:r>
        <w:rPr>
          <w:rFonts w:ascii="Times New Roman"/>
          <w:b w:val="false"/>
          <w:i w:val="false"/>
          <w:color w:val="000000"/>
          <w:vertAlign w:val="subscript"/>
        </w:rPr>
        <w:t>0</w:t>
      </w:r>
      <w:r>
        <w:rPr>
          <w:rFonts w:ascii="Times New Roman"/>
          <w:b w:val="false"/>
          <w:i w:val="false"/>
          <w:color w:val="000000"/>
          <w:sz w:val="28"/>
        </w:rPr>
        <w:t>/h)</w:t>
      </w:r>
      <w:r>
        <w:rPr>
          <w:rFonts w:ascii="Times New Roman"/>
          <w:b w:val="false"/>
          <w:i w:val="false"/>
          <w:color w:val="000000"/>
          <w:vertAlign w:val="superscript"/>
        </w:rPr>
        <w:t>2</w:t>
      </w:r>
      <w:r>
        <w:rPr>
          <w:rFonts w:ascii="Times New Roman"/>
          <w:b w:val="false"/>
          <w:i w:val="false"/>
          <w:color w:val="000000"/>
          <w:sz w:val="28"/>
        </w:rPr>
        <w:t>/(40000R</w:t>
      </w:r>
      <w:r>
        <w:rPr>
          <w:rFonts w:ascii="Times New Roman"/>
          <w:b w:val="false"/>
          <w:i w:val="false"/>
          <w:color w:val="000000"/>
          <w:vertAlign w:val="subscript"/>
        </w:rPr>
        <w:t>пр</w:t>
      </w:r>
      <w:r>
        <w:rPr>
          <w:rFonts w:ascii="Times New Roman"/>
          <w:b w:val="false"/>
          <w:i w:val="false"/>
          <w:color w:val="000000"/>
          <w:sz w:val="28"/>
        </w:rPr>
        <w:t>F)];          (477)</w:t>
      </w:r>
      <w:r>
        <w:br/>
      </w:r>
      <w:r>
        <w:rPr>
          <w:rFonts w:ascii="Times New Roman"/>
          <w:b w:val="false"/>
          <w:i w:val="false"/>
          <w:color w:val="000000"/>
          <w:sz w:val="28"/>
        </w:rPr>
        <w:t>
кез келген нысандағы қима үшін</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1/[1 - kN(l</w:t>
      </w:r>
      <w:r>
        <w:rPr>
          <w:rFonts w:ascii="Times New Roman"/>
          <w:b w:val="false"/>
          <w:i w:val="false"/>
          <w:color w:val="000000"/>
          <w:vertAlign w:val="subscript"/>
        </w:rPr>
        <w:t>0</w:t>
      </w:r>
      <w:r>
        <w:rPr>
          <w:rFonts w:ascii="Times New Roman"/>
          <w:b w:val="false"/>
          <w:i w:val="false"/>
          <w:color w:val="000000"/>
          <w:sz w:val="28"/>
        </w:rPr>
        <w:t>/r)</w:t>
      </w:r>
      <w:r>
        <w:rPr>
          <w:rFonts w:ascii="Times New Roman"/>
          <w:b w:val="false"/>
          <w:i w:val="false"/>
          <w:color w:val="000000"/>
          <w:vertAlign w:val="superscript"/>
        </w:rPr>
        <w:t>2</w:t>
      </w:r>
      <w:r>
        <w:rPr>
          <w:rFonts w:ascii="Times New Roman"/>
          <w:b w:val="false"/>
          <w:i w:val="false"/>
          <w:color w:val="000000"/>
          <w:sz w:val="28"/>
        </w:rPr>
        <w:t>/(480000R</w:t>
      </w:r>
      <w:r>
        <w:rPr>
          <w:rFonts w:ascii="Times New Roman"/>
          <w:b w:val="false"/>
          <w:i w:val="false"/>
          <w:color w:val="000000"/>
          <w:vertAlign w:val="subscript"/>
        </w:rPr>
        <w:t>пр</w:t>
      </w:r>
      <w:r>
        <w:rPr>
          <w:rFonts w:ascii="Times New Roman"/>
          <w:b w:val="false"/>
          <w:i w:val="false"/>
          <w:color w:val="000000"/>
          <w:sz w:val="28"/>
        </w:rPr>
        <w:t>F)],         (478)</w:t>
      </w:r>
      <w:r>
        <w:br/>
      </w:r>
      <w:r>
        <w:rPr>
          <w:rFonts w:ascii="Times New Roman"/>
          <w:b w:val="false"/>
          <w:i w:val="false"/>
          <w:color w:val="000000"/>
          <w:sz w:val="28"/>
        </w:rPr>
        <w:t>
      Мұндағы к</w:t>
      </w:r>
      <w:r>
        <w:rPr>
          <w:rFonts w:ascii="Times New Roman"/>
          <w:b w:val="false"/>
          <w:i/>
          <w:color w:val="000000"/>
          <w:sz w:val="28"/>
        </w:rPr>
        <w:t xml:space="preserve"> — </w:t>
      </w:r>
      <w:r>
        <w:rPr>
          <w:rFonts w:ascii="Times New Roman"/>
          <w:b w:val="false"/>
          <w:i w:val="false"/>
          <w:color w:val="000000"/>
          <w:sz w:val="28"/>
        </w:rPr>
        <w:t>осы Қағидаға </w:t>
      </w:r>
      <w:r>
        <w:rPr>
          <w:rFonts w:ascii="Times New Roman"/>
          <w:b w:val="false"/>
          <w:i w:val="false"/>
          <w:color w:val="000000"/>
          <w:sz w:val="28"/>
        </w:rPr>
        <w:t>100-қосымша</w:t>
      </w:r>
      <w:r>
        <w:rPr>
          <w:rFonts w:ascii="Times New Roman"/>
          <w:b w:val="false"/>
          <w:i w:val="false"/>
          <w:color w:val="000000"/>
          <w:sz w:val="28"/>
        </w:rPr>
        <w:t xml:space="preserve"> бойынша қабылданған беріктілік қорының коэффициенті.</w:t>
      </w:r>
      <w:r>
        <w:br/>
      </w:r>
      <w:r>
        <w:rPr>
          <w:rFonts w:ascii="Times New Roman"/>
          <w:b w:val="false"/>
          <w:i w:val="false"/>
          <w:color w:val="000000"/>
          <w:sz w:val="28"/>
        </w:rPr>
        <w:t>
</w:t>
      </w:r>
      <w:r>
        <w:rPr>
          <w:rFonts w:ascii="Times New Roman"/>
          <w:b w:val="false"/>
          <w:i w:val="false"/>
          <w:color w:val="000000"/>
          <w:sz w:val="28"/>
        </w:rPr>
        <w:t xml:space="preserve">
      855. Орталықтан тыс керілген элементтердегі есепті бұзу күштері, егер керілу күші арматуралардың көлденең қимасының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және </w:t>
      </w:r>
      <w:r>
        <w:rPr>
          <w:rFonts w:ascii="Times New Roman"/>
          <w:b w:val="false"/>
          <w:i/>
          <w:color w:val="000000"/>
          <w:sz w:val="28"/>
        </w:rPr>
        <w:t xml:space="preserve">F' </w:t>
      </w:r>
      <w:r>
        <w:rPr>
          <w:rFonts w:ascii="Times New Roman"/>
          <w:b w:val="false"/>
          <w:i w:val="false"/>
          <w:color w:val="000000"/>
          <w:sz w:val="28"/>
        </w:rPr>
        <w:t>ауырлық орталығы ауданы аралығына қосылса, мына формуламен анықталады, Н: (осы Қағидаға </w:t>
      </w:r>
      <w:r>
        <w:rPr>
          <w:rFonts w:ascii="Times New Roman"/>
          <w:b w:val="false"/>
          <w:i w:val="false"/>
          <w:color w:val="000000"/>
          <w:sz w:val="28"/>
        </w:rPr>
        <w:t>111-қосымша</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 xml:space="preserve"> F</w:t>
      </w:r>
      <w:r>
        <w:rPr>
          <w:rFonts w:ascii="Times New Roman"/>
          <w:b w:val="false"/>
          <w:i w:val="false"/>
          <w:color w:val="000000"/>
          <w:vertAlign w:val="subscript"/>
        </w:rPr>
        <w:t>a</w:t>
      </w:r>
      <w:r>
        <w:rPr>
          <w:rFonts w:ascii="Times New Roman"/>
          <w:b w:val="false"/>
          <w:i w:val="false"/>
          <w:color w:val="000000"/>
          <w:sz w:val="28"/>
        </w:rPr>
        <w:t xml:space="preserve"> (h</w:t>
      </w:r>
      <w:r>
        <w:rPr>
          <w:rFonts w:ascii="Times New Roman"/>
          <w:b w:val="false"/>
          <w:i w:val="false"/>
          <w:color w:val="000000"/>
          <w:vertAlign w:val="subscript"/>
        </w:rPr>
        <w:t>0</w:t>
      </w:r>
      <w:r>
        <w:rPr>
          <w:rFonts w:ascii="Times New Roman"/>
          <w:b w:val="false"/>
          <w:i w:val="false"/>
          <w:color w:val="000000"/>
          <w:sz w:val="28"/>
        </w:rPr>
        <w:t xml:space="preserve"> - а) R</w:t>
      </w:r>
      <w:r>
        <w:rPr>
          <w:rFonts w:ascii="Times New Roman"/>
          <w:b w:val="false"/>
          <w:i w:val="false"/>
          <w:color w:val="000000"/>
          <w:vertAlign w:val="subscript"/>
        </w:rPr>
        <w:t>eH</w:t>
      </w:r>
      <w:r>
        <w:rPr>
          <w:rFonts w:ascii="Times New Roman"/>
          <w:b w:val="false"/>
          <w:i w:val="false"/>
          <w:color w:val="000000"/>
          <w:sz w:val="28"/>
        </w:rPr>
        <w:t xml:space="preserve"> /е'               (479)</w:t>
      </w:r>
      <w:r>
        <w:br/>
      </w:r>
      <w:r>
        <w:rPr>
          <w:rFonts w:ascii="Times New Roman"/>
          <w:b w:val="false"/>
          <w:i w:val="false"/>
          <w:color w:val="000000"/>
          <w:sz w:val="28"/>
        </w:rPr>
        <w:t>
және</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 xml:space="preserve"> F'</w:t>
      </w:r>
      <w:r>
        <w:rPr>
          <w:rFonts w:ascii="Times New Roman"/>
          <w:b w:val="false"/>
          <w:i w:val="false"/>
          <w:color w:val="000000"/>
          <w:vertAlign w:val="subscript"/>
        </w:rPr>
        <w:t>a</w:t>
      </w:r>
      <w:r>
        <w:rPr>
          <w:rFonts w:ascii="Times New Roman"/>
          <w:b w:val="false"/>
          <w:i w:val="false"/>
          <w:color w:val="000000"/>
          <w:sz w:val="28"/>
        </w:rPr>
        <w:t xml:space="preserve"> (h</w:t>
      </w:r>
      <w:r>
        <w:rPr>
          <w:rFonts w:ascii="Times New Roman"/>
          <w:b w:val="false"/>
          <w:i w:val="false"/>
          <w:color w:val="000000"/>
          <w:vertAlign w:val="subscript"/>
        </w:rPr>
        <w:t>0</w:t>
      </w:r>
      <w:r>
        <w:rPr>
          <w:rFonts w:ascii="Times New Roman"/>
          <w:b w:val="false"/>
          <w:i w:val="false"/>
          <w:color w:val="000000"/>
          <w:sz w:val="28"/>
        </w:rPr>
        <w:t xml:space="preserve"> - а') R</w:t>
      </w:r>
      <w:r>
        <w:rPr>
          <w:rFonts w:ascii="Times New Roman"/>
          <w:b w:val="false"/>
          <w:i w:val="false"/>
          <w:color w:val="000000"/>
          <w:vertAlign w:val="subscript"/>
        </w:rPr>
        <w:t>eH</w:t>
      </w:r>
      <w:r>
        <w:rPr>
          <w:rFonts w:ascii="Times New Roman"/>
          <w:b w:val="false"/>
          <w:i w:val="false"/>
          <w:color w:val="000000"/>
          <w:sz w:val="28"/>
        </w:rPr>
        <w:t xml:space="preserve"> /е,             (480)</w:t>
      </w:r>
      <w:r>
        <w:br/>
      </w:r>
      <w:r>
        <w:rPr>
          <w:rFonts w:ascii="Times New Roman"/>
          <w:b w:val="false"/>
          <w:i w:val="false"/>
          <w:color w:val="000000"/>
          <w:sz w:val="28"/>
        </w:rPr>
        <w:t>
      е, е'</w:t>
      </w:r>
      <w:r>
        <w:rPr>
          <w:rFonts w:ascii="Times New Roman"/>
          <w:b w:val="false"/>
          <w:i/>
          <w:color w:val="000000"/>
          <w:sz w:val="28"/>
        </w:rPr>
        <w:t xml:space="preserve"> — </w:t>
      </w:r>
      <w:r>
        <w:rPr>
          <w:rFonts w:ascii="Times New Roman"/>
          <w:b w:val="false"/>
          <w:i w:val="false"/>
          <w:color w:val="000000"/>
          <w:sz w:val="28"/>
        </w:rPr>
        <w:t>мәні мына формула бойынша анықталатын параметрлер:</w:t>
      </w:r>
      <w:r>
        <w:br/>
      </w:r>
      <w:r>
        <w:rPr>
          <w:rFonts w:ascii="Times New Roman"/>
          <w:b w:val="false"/>
          <w:i w:val="false"/>
          <w:color w:val="000000"/>
          <w:sz w:val="28"/>
        </w:rPr>
        <w:t>
                        е = с - М/N - а;                     (481)</w:t>
      </w:r>
      <w:r>
        <w:br/>
      </w:r>
      <w:r>
        <w:rPr>
          <w:rFonts w:ascii="Times New Roman"/>
          <w:b w:val="false"/>
          <w:i w:val="false"/>
          <w:color w:val="000000"/>
          <w:sz w:val="28"/>
        </w:rPr>
        <w:t>
                        е' = М/N + с' - а' .                 (482)</w:t>
      </w:r>
      <w:r>
        <w:br/>
      </w:r>
      <w:r>
        <w:rPr>
          <w:rFonts w:ascii="Times New Roman"/>
          <w:b w:val="false"/>
          <w:i w:val="false"/>
          <w:color w:val="000000"/>
          <w:sz w:val="28"/>
        </w:rPr>
        <w:t>
      мұндағы с — элементтің көлденең қимасының ауырлық орталығы ауданынан керілген жиекке дейінгі арақашықтық;</w:t>
      </w:r>
      <w:r>
        <w:br/>
      </w:r>
      <w:r>
        <w:rPr>
          <w:rFonts w:ascii="Times New Roman"/>
          <w:b w:val="false"/>
          <w:i w:val="false"/>
          <w:color w:val="000000"/>
          <w:sz w:val="28"/>
        </w:rPr>
        <w:t>
      с' - элементтің көлденең қимасының ауырлық орталығы ауданынан сығылған жиекке дейінгі арақашықтық.</w:t>
      </w:r>
      <w:r>
        <w:br/>
      </w:r>
      <w:r>
        <w:rPr>
          <w:rFonts w:ascii="Times New Roman"/>
          <w:b w:val="false"/>
          <w:i w:val="false"/>
          <w:color w:val="000000"/>
          <w:sz w:val="28"/>
        </w:rPr>
        <w:t>
      Беріктілікті тексеру үшін бұзу күшінен алынған мәндердің ең кішісі қабылданады.</w:t>
      </w:r>
      <w:r>
        <w:br/>
      </w:r>
      <w:r>
        <w:rPr>
          <w:rFonts w:ascii="Times New Roman"/>
          <w:b w:val="false"/>
          <w:i w:val="false"/>
          <w:color w:val="000000"/>
          <w:sz w:val="28"/>
        </w:rPr>
        <w:t>
</w:t>
      </w:r>
      <w:r>
        <w:rPr>
          <w:rFonts w:ascii="Times New Roman"/>
          <w:b w:val="false"/>
          <w:i w:val="false"/>
          <w:color w:val="000000"/>
          <w:sz w:val="28"/>
        </w:rPr>
        <w:t xml:space="preserve">
      856. Керілу күшейтулері арматуралардың көлденең қимасының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 xml:space="preserve">және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(осы Қағидаға </w:t>
      </w:r>
      <w:r>
        <w:rPr>
          <w:rFonts w:ascii="Times New Roman"/>
          <w:b w:val="false"/>
          <w:i w:val="false"/>
          <w:color w:val="000000"/>
          <w:sz w:val="28"/>
        </w:rPr>
        <w:t>112-қосымша</w:t>
      </w:r>
      <w:r>
        <w:rPr>
          <w:rFonts w:ascii="Times New Roman"/>
          <w:b w:val="false"/>
          <w:i w:val="false"/>
          <w:color w:val="000000"/>
          <w:sz w:val="28"/>
        </w:rPr>
        <w:t>), ауырлық орталығы ауданынан тыс қосылған болса, тікбұрышты қималардың орталықтан тыс керілген элементтеріндегі есепті бұзу күштері, Н, мына формуламен анықталады:</w:t>
      </w:r>
      <w:r>
        <w:br/>
      </w: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 xml:space="preserve"> (F</w:t>
      </w:r>
      <w:r>
        <w:rPr>
          <w:rFonts w:ascii="Times New Roman"/>
          <w:b w:val="false"/>
          <w:i w:val="false"/>
          <w:color w:val="000000"/>
          <w:vertAlign w:val="subscript"/>
        </w:rPr>
        <w:t xml:space="preserve">a </w:t>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- 10</w:t>
      </w:r>
      <w:r>
        <w:rPr>
          <w:rFonts w:ascii="Times New Roman"/>
          <w:b w:val="false"/>
          <w:i w:val="false"/>
          <w:color w:val="000000"/>
          <w:vertAlign w:val="superscript"/>
        </w:rPr>
        <w:t xml:space="preserve">2 </w:t>
      </w:r>
      <w:r>
        <w:rPr>
          <w:rFonts w:ascii="Times New Roman"/>
          <w:b w:val="false"/>
          <w:i w:val="false"/>
          <w:color w:val="000000"/>
          <w:sz w:val="28"/>
        </w:rPr>
        <w:t>R</w:t>
      </w:r>
      <w:r>
        <w:rPr>
          <w:rFonts w:ascii="Times New Roman"/>
          <w:b w:val="false"/>
          <w:i w:val="false"/>
          <w:color w:val="000000"/>
          <w:vertAlign w:val="subscript"/>
        </w:rPr>
        <w:t>пр</w:t>
      </w:r>
      <w:r>
        <w:rPr>
          <w:rFonts w:ascii="Times New Roman"/>
          <w:b w:val="false"/>
          <w:i w:val="false"/>
          <w:color w:val="000000"/>
          <w:sz w:val="28"/>
        </w:rPr>
        <w:t>bz,      (483)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572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5727700" cy="317500"/>
                    </a:xfrm>
                    <a:prstGeom prst="rect">
                      <a:avLst/>
                    </a:prstGeom>
                  </pic:spPr>
                </pic:pic>
              </a:graphicData>
            </a:graphic>
          </wp:inline>
        </w:drawing>
      </w:r>
      <w:r>
        <w:br/>
      </w:r>
      <w:r>
        <w:rPr>
          <w:rFonts w:ascii="Times New Roman"/>
          <w:b w:val="false"/>
          <w:i w:val="false"/>
          <w:color w:val="000000"/>
          <w:sz w:val="28"/>
        </w:rPr>
        <w:t>
      e, e'</w:t>
      </w:r>
      <w:r>
        <w:rPr>
          <w:rFonts w:ascii="Times New Roman"/>
          <w:b w:val="false"/>
          <w:i/>
          <w:color w:val="000000"/>
          <w:sz w:val="28"/>
        </w:rPr>
        <w:t xml:space="preserve"> — </w:t>
      </w:r>
      <w:r>
        <w:rPr>
          <w:rFonts w:ascii="Times New Roman"/>
          <w:b w:val="false"/>
          <w:i w:val="false"/>
          <w:color w:val="000000"/>
          <w:sz w:val="28"/>
        </w:rPr>
        <w:t>мәнінің параметрін формула бойынша есептеу қажет</w:t>
      </w:r>
      <w:r>
        <w:br/>
      </w:r>
      <w:r>
        <w:rPr>
          <w:rFonts w:ascii="Times New Roman"/>
          <w:b w:val="false"/>
          <w:i w:val="false"/>
          <w:color w:val="000000"/>
          <w:sz w:val="28"/>
        </w:rPr>
        <w:t>
                        е</w:t>
      </w:r>
      <w:r>
        <w:rPr>
          <w:rFonts w:ascii="Times New Roman"/>
          <w:b w:val="false"/>
          <w:i w:val="false"/>
          <w:color w:val="000000"/>
          <w:vertAlign w:val="superscript"/>
        </w:rPr>
        <w:t> </w:t>
      </w:r>
      <w:r>
        <w:rPr>
          <w:rFonts w:ascii="Times New Roman"/>
          <w:b w:val="false"/>
          <w:i w:val="false"/>
          <w:color w:val="000000"/>
          <w:sz w:val="28"/>
        </w:rPr>
        <w:t>= М/N - c + a;                     (485)</w:t>
      </w:r>
      <w:r>
        <w:br/>
      </w:r>
      <w:r>
        <w:rPr>
          <w:rFonts w:ascii="Times New Roman"/>
          <w:b w:val="false"/>
          <w:i w:val="false"/>
          <w:color w:val="000000"/>
          <w:sz w:val="28"/>
        </w:rPr>
        <w:t>
                        е'</w:t>
      </w:r>
      <w:r>
        <w:rPr>
          <w:rFonts w:ascii="Times New Roman"/>
          <w:b w:val="false"/>
          <w:i w:val="false"/>
          <w:color w:val="000000"/>
          <w:vertAlign w:val="superscript"/>
        </w:rPr>
        <w:t> </w:t>
      </w:r>
      <w:r>
        <w:rPr>
          <w:rFonts w:ascii="Times New Roman"/>
          <w:b w:val="false"/>
          <w:i w:val="false"/>
          <w:color w:val="000000"/>
          <w:sz w:val="28"/>
        </w:rPr>
        <w:t>= М/N + с'</w:t>
      </w:r>
      <w:r>
        <w:rPr>
          <w:rFonts w:ascii="Times New Roman"/>
          <w:b w:val="false"/>
          <w:i w:val="false"/>
          <w:color w:val="000000"/>
          <w:vertAlign w:val="superscript"/>
        </w:rPr>
        <w:t> </w:t>
      </w:r>
      <w:r>
        <w:rPr>
          <w:rFonts w:ascii="Times New Roman"/>
          <w:b w:val="false"/>
          <w:i w:val="false"/>
          <w:color w:val="000000"/>
          <w:sz w:val="28"/>
        </w:rPr>
        <w:t>- а'</w:t>
      </w:r>
      <w:r>
        <w:rPr>
          <w:rFonts w:ascii="Times New Roman"/>
          <w:b w:val="false"/>
          <w:i w:val="false"/>
          <w:color w:val="000000"/>
          <w:vertAlign w:val="superscript"/>
        </w:rPr>
        <w:t> </w:t>
      </w:r>
      <w:r>
        <w:rPr>
          <w:rFonts w:ascii="Times New Roman"/>
          <w:b w:val="false"/>
          <w:i w:val="false"/>
          <w:color w:val="000000"/>
          <w:sz w:val="28"/>
        </w:rPr>
        <w:t>,                 (486)</w:t>
      </w:r>
      <w:r>
        <w:br/>
      </w:r>
      <w:r>
        <w:rPr>
          <w:rFonts w:ascii="Times New Roman"/>
          <w:b w:val="false"/>
          <w:i w:val="false"/>
          <w:color w:val="000000"/>
          <w:sz w:val="28"/>
        </w:rPr>
        <w:t xml:space="preserve">
      мұндағы </w:t>
      </w:r>
      <w:r>
        <w:rPr>
          <w:rFonts w:ascii="Times New Roman"/>
          <w:b w:val="false"/>
          <w:i/>
          <w:color w:val="000000"/>
          <w:sz w:val="28"/>
        </w:rPr>
        <w:t xml:space="preserve">с — </w:t>
      </w:r>
      <w:r>
        <w:rPr>
          <w:rFonts w:ascii="Times New Roman"/>
          <w:b w:val="false"/>
          <w:i w:val="false"/>
          <w:color w:val="000000"/>
          <w:sz w:val="28"/>
        </w:rPr>
        <w:t>барлық арматуралардың көлденең қимасының ауырлық орталығы ауданынан едәуір керілген жиекке дейінгі ара қашықтық;</w:t>
      </w:r>
      <w:r>
        <w:br/>
      </w:r>
      <w:r>
        <w:rPr>
          <w:rFonts w:ascii="Times New Roman"/>
          <w:b w:val="false"/>
          <w:i w:val="false"/>
          <w:color w:val="000000"/>
          <w:sz w:val="28"/>
        </w:rPr>
        <w:t>
</w:t>
      </w:r>
      <w:r>
        <w:rPr>
          <w:rFonts w:ascii="Times New Roman"/>
          <w:b w:val="false"/>
          <w:i/>
          <w:color w:val="000000"/>
          <w:sz w:val="28"/>
        </w:rPr>
        <w:t>      с' —</w:t>
      </w:r>
      <w:r>
        <w:rPr>
          <w:rFonts w:ascii="Times New Roman"/>
          <w:b w:val="false"/>
          <w:i w:val="false"/>
          <w:color w:val="000000"/>
          <w:sz w:val="28"/>
        </w:rPr>
        <w:t xml:space="preserve"> барлық арматуралардың көлденең қимасының ауырлық орталығы ауданынан ең аз керілген жиекке дейінгі арақашықтық.</w:t>
      </w:r>
      <w:r>
        <w:br/>
      </w:r>
      <w:r>
        <w:rPr>
          <w:rFonts w:ascii="Times New Roman"/>
          <w:b w:val="false"/>
          <w:i w:val="false"/>
          <w:color w:val="000000"/>
          <w:sz w:val="28"/>
        </w:rPr>
        <w:t>
      Сонымен қатар қысылған бетонның биіктік аймағы шарты қанағаттандыру болжанады.</w:t>
      </w:r>
      <w:r>
        <w:br/>
      </w:r>
      <w:r>
        <w:rPr>
          <w:rFonts w:ascii="Times New Roman"/>
          <w:b w:val="false"/>
          <w:i w:val="false"/>
          <w:color w:val="000000"/>
          <w:sz w:val="28"/>
        </w:rPr>
        <w:t>
                              2а'</w:t>
      </w:r>
      <w:r>
        <w:rPr>
          <w:rFonts w:ascii="Times New Roman"/>
          <w:b w:val="false"/>
          <w:i w:val="false"/>
          <w:color w:val="000000"/>
          <w:vertAlign w:val="superscript"/>
        </w:rPr>
        <w:t> </w:t>
      </w:r>
      <w:r>
        <w:rPr>
          <w:rFonts w:ascii="Times New Roman"/>
          <w:b w:val="false"/>
          <w:i w:val="false"/>
          <w:color w:val="000000"/>
          <w:sz w:val="28"/>
          <w:u w:val="single"/>
        </w:rPr>
        <w:t>&lt;</w:t>
      </w:r>
      <w:r>
        <w:rPr>
          <w:rFonts w:ascii="Times New Roman"/>
          <w:b w:val="false"/>
          <w:i w:val="false"/>
          <w:color w:val="000000"/>
          <w:sz w:val="28"/>
        </w:rPr>
        <w:t xml:space="preserve"> z </w:t>
      </w:r>
      <w:r>
        <w:rPr>
          <w:rFonts w:ascii="Times New Roman"/>
          <w:b w:val="false"/>
          <w:i w:val="false"/>
          <w:color w:val="000000"/>
          <w:sz w:val="28"/>
          <w:u w:val="single"/>
        </w:rPr>
        <w:t>&lt;</w:t>
      </w:r>
      <w:r>
        <w:rPr>
          <w:rFonts w:ascii="Times New Roman"/>
          <w:b w:val="false"/>
          <w:i w:val="false"/>
          <w:color w:val="000000"/>
          <w:sz w:val="28"/>
        </w:rPr>
        <w:t xml:space="preserve"> 0,55h</w:t>
      </w:r>
      <w:r>
        <w:rPr>
          <w:rFonts w:ascii="Times New Roman"/>
          <w:b w:val="false"/>
          <w:i w:val="false"/>
          <w:color w:val="000000"/>
          <w:vertAlign w:val="subscript"/>
        </w:rPr>
        <w:t>0</w:t>
      </w:r>
      <w:r>
        <w:rPr>
          <w:rFonts w:ascii="Times New Roman"/>
          <w:b w:val="false"/>
          <w:i w:val="false"/>
          <w:color w:val="000000"/>
          <w:sz w:val="28"/>
        </w:rPr>
        <w:t>.              (487)</w:t>
      </w:r>
      <w:r>
        <w:br/>
      </w:r>
      <w:r>
        <w:rPr>
          <w:rFonts w:ascii="Times New Roman"/>
          <w:b w:val="false"/>
          <w:i w:val="false"/>
          <w:color w:val="000000"/>
          <w:sz w:val="28"/>
        </w:rPr>
        <w:t>
      егер</w:t>
      </w:r>
      <w:r>
        <w:br/>
      </w:r>
      <w:r>
        <w:rPr>
          <w:rFonts w:ascii="Times New Roman"/>
          <w:b w:val="false"/>
          <w:i w:val="false"/>
          <w:color w:val="000000"/>
          <w:sz w:val="28"/>
        </w:rPr>
        <w:t>
                              z &lt; 2а'</w:t>
      </w:r>
      <w:r>
        <w:rPr>
          <w:rFonts w:ascii="Times New Roman"/>
          <w:b w:val="false"/>
          <w:i w:val="false"/>
          <w:color w:val="000000"/>
          <w:vertAlign w:val="superscript"/>
        </w:rPr>
        <w:t> </w:t>
      </w:r>
      <w:r>
        <w:rPr>
          <w:rFonts w:ascii="Times New Roman"/>
          <w:b w:val="false"/>
          <w:i w:val="false"/>
          <w:color w:val="000000"/>
          <w:sz w:val="28"/>
        </w:rPr>
        <w:t>&lt; z</w:t>
      </w:r>
      <w:r>
        <w:rPr>
          <w:rFonts w:ascii="Times New Roman"/>
          <w:b w:val="false"/>
          <w:i w:val="false"/>
          <w:color w:val="000000"/>
          <w:vertAlign w:val="subscript"/>
        </w:rPr>
        <w:t>0</w:t>
      </w:r>
      <w:r>
        <w:rPr>
          <w:rFonts w:ascii="Times New Roman"/>
          <w:b w:val="false"/>
          <w:i w:val="false"/>
          <w:color w:val="000000"/>
          <w:sz w:val="28"/>
        </w:rPr>
        <w:t>,                  (488)</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523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5232400" cy="342900"/>
                    </a:xfrm>
                    <a:prstGeom prst="rect">
                      <a:avLst/>
                    </a:prstGeom>
                  </pic:spPr>
                </pic:pic>
              </a:graphicData>
            </a:graphic>
          </wp:inline>
        </w:drawing>
      </w:r>
      <w:r>
        <w:br/>
      </w:r>
      <w:r>
        <w:rPr>
          <w:rFonts w:ascii="Times New Roman"/>
          <w:b w:val="false"/>
          <w:i w:val="false"/>
          <w:color w:val="000000"/>
          <w:sz w:val="28"/>
        </w:rPr>
        <w:t>
                              z = 2а'                        (490)</w:t>
      </w:r>
      <w:r>
        <w:br/>
      </w:r>
      <w:r>
        <w:rPr>
          <w:rFonts w:ascii="Times New Roman"/>
          <w:b w:val="false"/>
          <w:i w:val="false"/>
          <w:color w:val="000000"/>
          <w:sz w:val="28"/>
        </w:rPr>
        <w:t>
      және</w:t>
      </w:r>
      <w:r>
        <w:br/>
      </w:r>
      <w:r>
        <w:rPr>
          <w:rFonts w:ascii="Times New Roman"/>
          <w:b w:val="false"/>
          <w:i w:val="false"/>
          <w:color w:val="000000"/>
          <w:sz w:val="28"/>
        </w:rPr>
        <w:t>
                      F' = (eF</w:t>
      </w:r>
      <w:r>
        <w:rPr>
          <w:rFonts w:ascii="Times New Roman"/>
          <w:b w:val="false"/>
          <w:i w:val="false"/>
          <w:color w:val="000000"/>
          <w:vertAlign w:val="subscript"/>
        </w:rPr>
        <w:t>a</w:t>
      </w:r>
      <w:r>
        <w:rPr>
          <w:rFonts w:ascii="Times New Roman"/>
          <w:b w:val="false"/>
          <w:i w:val="false"/>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2e' R</w:t>
      </w:r>
      <w:r>
        <w:rPr>
          <w:rFonts w:ascii="Times New Roman"/>
          <w:b w:val="false"/>
          <w:i w:val="false"/>
          <w:color w:val="000000"/>
          <w:vertAlign w:val="subscript"/>
        </w:rPr>
        <w:t>пр</w:t>
      </w:r>
      <w:r>
        <w:rPr>
          <w:rFonts w:ascii="Times New Roman"/>
          <w:b w:val="false"/>
          <w:i w:val="false"/>
          <w:color w:val="000000"/>
          <w:sz w:val="28"/>
        </w:rPr>
        <w:t>ba')/e'R</w:t>
      </w:r>
      <w:r>
        <w:rPr>
          <w:rFonts w:ascii="Times New Roman"/>
          <w:b w:val="false"/>
          <w:i w:val="false"/>
          <w:color w:val="000000"/>
          <w:vertAlign w:val="subscript"/>
        </w:rPr>
        <w:t>eH</w:t>
      </w:r>
      <w:r>
        <w:rPr>
          <w:rFonts w:ascii="Times New Roman"/>
          <w:b w:val="false"/>
          <w:i w:val="false"/>
          <w:color w:val="000000"/>
          <w:sz w:val="28"/>
        </w:rPr>
        <w:t>.      (491)</w:t>
      </w:r>
      <w:r>
        <w:br/>
      </w:r>
      <w:r>
        <w:rPr>
          <w:rFonts w:ascii="Times New Roman"/>
          <w:b w:val="false"/>
          <w:i w:val="false"/>
          <w:color w:val="000000"/>
          <w:sz w:val="28"/>
        </w:rPr>
        <w:t>
      z &lt; 2а' кезінде бұзатын есепті күш осы Қағиданың 483 формуласы бойынша F</w:t>
      </w:r>
      <w:r>
        <w:rPr>
          <w:rFonts w:ascii="Times New Roman"/>
          <w:b w:val="false"/>
          <w:i w:val="false"/>
          <w:color w:val="000000"/>
          <w:vertAlign w:val="subscript"/>
        </w:rPr>
        <w:t>a</w:t>
      </w:r>
      <w:r>
        <w:rPr>
          <w:rFonts w:ascii="Times New Roman"/>
          <w:b w:val="false"/>
          <w:i w:val="false"/>
          <w:color w:val="000000"/>
          <w:sz w:val="28"/>
        </w:rPr>
        <w:t xml:space="preserve"> = 0 қабылдауме сығылған арматураны есебінсіз анықталады.</w:t>
      </w:r>
      <w:r>
        <w:br/>
      </w:r>
      <w:r>
        <w:rPr>
          <w:rFonts w:ascii="Times New Roman"/>
          <w:b w:val="false"/>
          <w:i w:val="false"/>
          <w:color w:val="000000"/>
          <w:sz w:val="28"/>
        </w:rPr>
        <w:t>
</w:t>
      </w:r>
      <w:r>
        <w:rPr>
          <w:rFonts w:ascii="Times New Roman"/>
          <w:b w:val="false"/>
          <w:i w:val="false"/>
          <w:color w:val="000000"/>
          <w:sz w:val="28"/>
        </w:rPr>
        <w:t xml:space="preserve">
      857. Керілу күшейтулері арматуралардың көлденең қимасының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ауырлық орталығы ауданынан тыс қосылған болса, керілген зонадағы белдікпен жалғасқан таңбалық қимадағы орталықтан тыс керілген элементтердің есепті бұзу күштері, ені қабырға еніне тең, тік бұрышты қимадағы орталықтан тыс керілген элементтерге арналған сияқты анықталады.</w:t>
      </w:r>
      <w:r>
        <w:br/>
      </w:r>
      <w:r>
        <w:rPr>
          <w:rFonts w:ascii="Times New Roman"/>
          <w:b w:val="false"/>
          <w:i w:val="false"/>
          <w:color w:val="000000"/>
          <w:sz w:val="28"/>
        </w:rPr>
        <w:t>
</w:t>
      </w:r>
      <w:r>
        <w:rPr>
          <w:rFonts w:ascii="Times New Roman"/>
          <w:b w:val="false"/>
          <w:i w:val="false"/>
          <w:color w:val="000000"/>
          <w:sz w:val="28"/>
        </w:rPr>
        <w:t xml:space="preserve">
      858. Керілу күшейтулері арматуралардың көлденең қимасының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val="false"/>
          <w:color w:val="000000"/>
          <w:sz w:val="28"/>
        </w:rPr>
        <w:t xml:space="preserve"> ауырлық орталығы ауданынан тыс қосылған болса, сығылған зонадағы белдікпен жалғасқан таңбалық қимадағы орталықтан тыс керілген элементтердің есепті бұзу күштері, мынадай жолмен анықталады:</w:t>
      </w:r>
      <w:r>
        <w:br/>
      </w:r>
      <w:r>
        <w:rPr>
          <w:rFonts w:ascii="Times New Roman"/>
          <w:b w:val="false"/>
          <w:i w:val="false"/>
          <w:color w:val="000000"/>
          <w:sz w:val="28"/>
        </w:rPr>
        <w:t>
      z &lt; h</w:t>
      </w:r>
      <w:r>
        <w:rPr>
          <w:rFonts w:ascii="Times New Roman"/>
          <w:b w:val="false"/>
          <w:i w:val="false"/>
          <w:color w:val="000000"/>
          <w:vertAlign w:val="subscript"/>
        </w:rPr>
        <w:t>п</w:t>
      </w:r>
      <w:r>
        <w:rPr>
          <w:rFonts w:ascii="Times New Roman"/>
          <w:b w:val="false"/>
          <w:i w:val="false"/>
          <w:color w:val="000000"/>
          <w:sz w:val="28"/>
        </w:rPr>
        <w:t xml:space="preserve"> болғанда, мұндағы z мәні осы Қағиданың 484-формуласы бойынша есептеледі, есепті бұзу күшейтулері </w:t>
      </w:r>
      <w:r>
        <w:rPr>
          <w:rFonts w:ascii="Times New Roman"/>
          <w:b w:val="false"/>
          <w:i/>
          <w:color w:val="000000"/>
          <w:sz w:val="28"/>
        </w:rPr>
        <w:t>b — Ь</w:t>
      </w:r>
      <w:r>
        <w:rPr>
          <w:rFonts w:ascii="Times New Roman"/>
          <w:b w:val="false"/>
          <w:i w:val="false"/>
          <w:color w:val="000000"/>
          <w:vertAlign w:val="subscript"/>
        </w:rPr>
        <w:t>П</w:t>
      </w:r>
      <w:r>
        <w:rPr>
          <w:rFonts w:ascii="Times New Roman"/>
          <w:b w:val="false"/>
          <w:i w:val="false"/>
          <w:color w:val="000000"/>
          <w:sz w:val="28"/>
        </w:rPr>
        <w:t xml:space="preserve"> қабылдап, ені жалғасқан белдік еніне тең, тікбұрышты қима элементтеріне арналған сияқты анықталады;</w:t>
      </w:r>
      <w:r>
        <w:br/>
      </w:r>
      <w:r>
        <w:rPr>
          <w:rFonts w:ascii="Times New Roman"/>
          <w:b w:val="false"/>
          <w:i w:val="false"/>
          <w:color w:val="000000"/>
          <w:sz w:val="28"/>
        </w:rPr>
        <w:t>
      z &gt; h</w:t>
      </w:r>
      <w:r>
        <w:rPr>
          <w:rFonts w:ascii="Times New Roman"/>
          <w:b w:val="false"/>
          <w:i w:val="false"/>
          <w:color w:val="000000"/>
          <w:vertAlign w:val="subscript"/>
        </w:rPr>
        <w:t>п</w:t>
      </w:r>
      <w:r>
        <w:rPr>
          <w:rFonts w:ascii="Times New Roman"/>
          <w:b w:val="false"/>
          <w:i/>
          <w:color w:val="000000"/>
          <w:sz w:val="28"/>
        </w:rPr>
        <w:t xml:space="preserve">, </w:t>
      </w:r>
      <w:r>
        <w:rPr>
          <w:rFonts w:ascii="Times New Roman"/>
          <w:b w:val="false"/>
          <w:i w:val="false"/>
          <w:color w:val="000000"/>
          <w:sz w:val="28"/>
        </w:rPr>
        <w:t>болғанда есепті бұзу күштері мына формуламен анықталады, Н:</w:t>
      </w:r>
      <w:r>
        <w:br/>
      </w:r>
      <w:r>
        <w:rPr>
          <w:rFonts w:ascii="Times New Roman"/>
          <w:b w:val="false"/>
          <w:i w:val="false"/>
          <w:color w:val="000000"/>
          <w:sz w:val="28"/>
        </w:rPr>
        <w:t>
                    </w:t>
      </w:r>
      <w:r>
        <w:drawing>
          <wp:inline distT="0" distB="0" distL="0" distR="0">
            <wp:extent cx="576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5765800" cy="317500"/>
                    </a:xfrm>
                    <a:prstGeom prst="rect">
                      <a:avLst/>
                    </a:prstGeom>
                  </pic:spPr>
                </pic:pic>
              </a:graphicData>
            </a:graphic>
          </wp:inline>
        </w:drawing>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681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6819900" cy="317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859. Элементтің көлбеу қимасындағы есепті бұзатын кесіп өту күші, Н,</w:t>
      </w:r>
      <w:r>
        <w:br/>
      </w:r>
      <w:r>
        <w:rPr>
          <w:rFonts w:ascii="Times New Roman"/>
          <w:b w:val="false"/>
          <w:i w:val="false"/>
          <w:color w:val="000000"/>
          <w:sz w:val="28"/>
        </w:rPr>
        <w:t>
                Q</w:t>
      </w:r>
      <w:r>
        <w:rPr>
          <w:rFonts w:ascii="Times New Roman"/>
          <w:b w:val="false"/>
          <w:i w:val="false"/>
          <w:color w:val="000000"/>
          <w:vertAlign w:val="subscript"/>
        </w:rPr>
        <w:t>р</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(еF</w:t>
      </w:r>
      <w:r>
        <w:rPr>
          <w:rFonts w:ascii="Times New Roman"/>
          <w:b w:val="false"/>
          <w:i w:val="false"/>
          <w:color w:val="000000"/>
          <w:vertAlign w:val="subscript"/>
        </w:rPr>
        <w:t>от</w:t>
      </w:r>
      <w:r>
        <w:rPr>
          <w:rFonts w:ascii="Times New Roman"/>
          <w:b w:val="false"/>
          <w:i w:val="false"/>
          <w:color w:val="000000"/>
          <w:sz w:val="28"/>
        </w:rPr>
        <w:t xml:space="preserve"> sina + еF</w:t>
      </w:r>
      <w:r>
        <w:rPr>
          <w:rFonts w:ascii="Times New Roman"/>
          <w:b w:val="false"/>
          <w:i w:val="false"/>
          <w:color w:val="000000"/>
          <w:vertAlign w:val="subscript"/>
        </w:rPr>
        <w:t xml:space="preserve">п </w:t>
      </w:r>
      <w:r>
        <w:rPr>
          <w:rFonts w:ascii="Times New Roman"/>
          <w:b w:val="false"/>
          <w:i w:val="false"/>
          <w:color w:val="000000"/>
          <w:sz w:val="28"/>
        </w:rPr>
        <w:t>) + Q</w:t>
      </w:r>
      <w:r>
        <w:rPr>
          <w:rFonts w:ascii="Times New Roman"/>
          <w:b w:val="false"/>
          <w:i w:val="false"/>
          <w:color w:val="000000"/>
          <w:vertAlign w:val="subscript"/>
        </w:rPr>
        <w:t>б</w:t>
      </w:r>
      <w:r>
        <w:rPr>
          <w:rFonts w:ascii="Times New Roman"/>
          <w:b w:val="false"/>
          <w:i w:val="false"/>
          <w:color w:val="000000"/>
          <w:sz w:val="28"/>
        </w:rPr>
        <w:t>),       (494)</w:t>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б</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•0,15R</w:t>
      </w:r>
      <w:r>
        <w:rPr>
          <w:rFonts w:ascii="Times New Roman"/>
          <w:b w:val="false"/>
          <w:i w:val="false"/>
          <w:color w:val="000000"/>
          <w:vertAlign w:val="subscript"/>
        </w:rPr>
        <w:t>пр</w:t>
      </w:r>
      <w:r>
        <w:rPr>
          <w:rFonts w:ascii="Times New Roman"/>
          <w:b w:val="false"/>
          <w:i w:val="false"/>
          <w:color w:val="000000"/>
          <w:sz w:val="28"/>
        </w:rPr>
        <w:t>bh</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vertAlign w:val="subscript"/>
        </w:rPr>
        <w:t> </w:t>
      </w:r>
      <w:r>
        <w:rPr>
          <w:rFonts w:ascii="Times New Roman"/>
          <w:b w:val="false"/>
          <w:i w:val="false"/>
          <w:color w:val="000000"/>
          <w:sz w:val="28"/>
        </w:rPr>
        <w:t>/c</w:t>
      </w:r>
      <w:r>
        <w:rPr>
          <w:rFonts w:ascii="Times New Roman"/>
          <w:b w:val="false"/>
          <w:i w:val="false"/>
          <w:color w:val="000000"/>
          <w:vertAlign w:val="subscript"/>
        </w:rPr>
        <w:t>0</w:t>
      </w:r>
      <w:r>
        <w:rPr>
          <w:rFonts w:ascii="Times New Roman"/>
          <w:b w:val="false"/>
          <w:i w:val="false"/>
          <w:color w:val="000000"/>
          <w:sz w:val="28"/>
        </w:rPr>
        <w:t>.             (495)</w:t>
      </w:r>
      <w:r>
        <w:br/>
      </w:r>
      <w:r>
        <w:rPr>
          <w:rFonts w:ascii="Times New Roman"/>
          <w:b w:val="false"/>
          <w:i w:val="false"/>
          <w:color w:val="000000"/>
          <w:sz w:val="28"/>
        </w:rPr>
        <w:t>
      мұндағы со — ұзындығын қамыт қадамдарының санын параметрдің % бүтіндей бөлік мәніне дейін ұлғайту жолымен алатын, элемент осіне едәуір лайықсыз көлбеу қимасы проекциясының мынаған тең есепті ұзындығы</w:t>
      </w:r>
      <w:r>
        <w:br/>
      </w:r>
      <w:r>
        <w:rPr>
          <w:rFonts w:ascii="Times New Roman"/>
          <w:b w:val="false"/>
          <w:i w:val="false"/>
          <w:color w:val="000000"/>
          <w:sz w:val="28"/>
        </w:rPr>
        <w:t>
                             </w:t>
      </w:r>
      <w:r>
        <w:drawing>
          <wp:inline distT="0" distB="0" distL="0" distR="0">
            <wp:extent cx="464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648200" cy="3683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х</w:t>
      </w:r>
      <w:r>
        <w:rPr>
          <w:rFonts w:ascii="Times New Roman"/>
          <w:b w:val="false"/>
          <w:i w:val="false"/>
          <w:color w:val="000000"/>
          <w:sz w:val="28"/>
        </w:rPr>
        <w:t xml:space="preserve"> = 10</w:t>
      </w:r>
      <w:r>
        <w:rPr>
          <w:rFonts w:ascii="Times New Roman"/>
          <w:b w:val="false"/>
          <w:i w:val="false"/>
          <w:color w:val="000000"/>
          <w:vertAlign w:val="superscript"/>
        </w:rPr>
        <w:t>2</w:t>
      </w:r>
      <w:r>
        <w:rPr>
          <w:rFonts w:ascii="Times New Roman"/>
          <w:b w:val="false"/>
          <w:i w:val="false"/>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f</w:t>
      </w:r>
      <w:r>
        <w:rPr>
          <w:rFonts w:ascii="Times New Roman"/>
          <w:b w:val="false"/>
          <w:i w:val="false"/>
          <w:color w:val="000000"/>
          <w:vertAlign w:val="subscript"/>
        </w:rPr>
        <w:t>x</w:t>
      </w:r>
      <w:r>
        <w:rPr>
          <w:rFonts w:ascii="Times New Roman"/>
          <w:b w:val="false"/>
          <w:i w:val="false"/>
          <w:color w:val="000000"/>
          <w:sz w:val="28"/>
        </w:rPr>
        <w:t>n/t.                   (497)</w:t>
      </w:r>
      <w:r>
        <w:br/>
      </w:r>
      <w:r>
        <w:rPr>
          <w:rFonts w:ascii="Times New Roman"/>
          <w:b w:val="false"/>
          <w:i w:val="false"/>
          <w:color w:val="000000"/>
          <w:sz w:val="28"/>
        </w:rPr>
        <w:t>
      Майысқан өзекшелер болмағандағы, есептеп бұзатын кесіп өту күші, Н,</w:t>
      </w:r>
      <w:r>
        <w:br/>
      </w:r>
      <w:r>
        <w:rPr>
          <w:rFonts w:ascii="Times New Roman"/>
          <w:b w:val="false"/>
          <w:i w:val="false"/>
          <w:color w:val="000000"/>
          <w:sz w:val="28"/>
        </w:rPr>
        <w:t>
                          </w:t>
      </w:r>
      <w:r>
        <w:drawing>
          <wp:inline distT="0" distB="0" distL="0" distR="0">
            <wp:extent cx="505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5054600" cy="330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860. Су қысымынан жүктемете тең бөлінген деп қабылданатын, элементтердегі есептеп бұзатын көлденең қималарды осы Қағиданың 859-тармағына сәйкес анықтайды.</w:t>
      </w:r>
      <w:r>
        <w:br/>
      </w:r>
      <w:r>
        <w:rPr>
          <w:rFonts w:ascii="Times New Roman"/>
          <w:b w:val="false"/>
          <w:i w:val="false"/>
          <w:color w:val="000000"/>
          <w:sz w:val="28"/>
        </w:rPr>
        <w:t xml:space="preserve">
      Сонымен бірге осы Қағиданың 496 – 498 формулаларындағы </w:t>
      </w:r>
      <w:r>
        <w:rPr>
          <w:rFonts w:ascii="Times New Roman"/>
          <w:b w:val="false"/>
          <w:i/>
          <w:color w:val="000000"/>
          <w:sz w:val="28"/>
        </w:rPr>
        <w:t>q</w:t>
      </w:r>
      <w:r>
        <w:rPr>
          <w:rFonts w:ascii="Times New Roman"/>
          <w:b w:val="false"/>
          <w:i w:val="false"/>
          <w:color w:val="000000"/>
          <w:vertAlign w:val="subscript"/>
        </w:rPr>
        <w:t xml:space="preserve">x </w:t>
      </w:r>
      <w:r>
        <w:rPr>
          <w:rFonts w:ascii="Times New Roman"/>
          <w:b w:val="false"/>
          <w:i w:val="false"/>
          <w:color w:val="000000"/>
          <w:sz w:val="28"/>
        </w:rPr>
        <w:t>биіктік орнына мынадайын қою керек</w:t>
      </w:r>
      <w:r>
        <w:br/>
      </w:r>
      <w:r>
        <w:rPr>
          <w:rFonts w:ascii="Times New Roman"/>
          <w:b w:val="false"/>
          <w:i w:val="false"/>
          <w:color w:val="000000"/>
          <w:sz w:val="28"/>
        </w:rPr>
        <w:t>
                             q'</w:t>
      </w:r>
      <w:r>
        <w:rPr>
          <w:rFonts w:ascii="Times New Roman"/>
          <w:b w:val="false"/>
          <w:i w:val="false"/>
          <w:color w:val="000000"/>
          <w:vertAlign w:val="subscript"/>
        </w:rPr>
        <w:t xml:space="preserve">x </w:t>
      </w:r>
      <w:r>
        <w:rPr>
          <w:rFonts w:ascii="Times New Roman"/>
          <w:b w:val="false"/>
          <w:i w:val="false"/>
          <w:color w:val="000000"/>
          <w:sz w:val="28"/>
        </w:rPr>
        <w:t>= q</w:t>
      </w:r>
      <w:r>
        <w:rPr>
          <w:rFonts w:ascii="Times New Roman"/>
          <w:b w:val="false"/>
          <w:i w:val="false"/>
          <w:color w:val="000000"/>
          <w:vertAlign w:val="subscript"/>
        </w:rPr>
        <w:t xml:space="preserve">x </w:t>
      </w:r>
      <w:r>
        <w:rPr>
          <w:rFonts w:ascii="Times New Roman"/>
          <w:b w:val="false"/>
          <w:i w:val="false"/>
          <w:color w:val="000000"/>
          <w:sz w:val="28"/>
        </w:rPr>
        <w:t>+ p,                   (499)</w:t>
      </w:r>
      <w:r>
        <w:br/>
      </w:r>
      <w:r>
        <w:rPr>
          <w:rFonts w:ascii="Times New Roman"/>
          <w:b w:val="false"/>
          <w:i w:val="false"/>
          <w:color w:val="000000"/>
          <w:sz w:val="28"/>
        </w:rPr>
        <w:t>
      мұндағы</w:t>
      </w:r>
      <w:r>
        <w:rPr>
          <w:rFonts w:ascii="Times New Roman"/>
          <w:b w:val="false"/>
          <w:i/>
          <w:color w:val="000000"/>
          <w:sz w:val="28"/>
        </w:rPr>
        <w:t xml:space="preserve"> р — </w:t>
      </w:r>
      <w:r>
        <w:rPr>
          <w:rFonts w:ascii="Times New Roman"/>
          <w:b w:val="false"/>
          <w:i w:val="false"/>
          <w:color w:val="000000"/>
          <w:sz w:val="28"/>
        </w:rPr>
        <w:t>элемент ұзындығының бірлігіне су әрекетінен есепті жүктеме, Н/см.</w:t>
      </w:r>
    </w:p>
    <w:bookmarkEnd w:id="204"/>
    <w:bookmarkStart w:name="z962" w:id="205"/>
    <w:p>
      <w:pPr>
        <w:spacing w:after="0"/>
        <w:ind w:left="0"/>
        <w:jc w:val="left"/>
      </w:pPr>
      <w:r>
        <w:rPr>
          <w:rFonts w:ascii="Times New Roman"/>
          <w:b/>
          <w:i w:val="false"/>
          <w:color w:val="000000"/>
        </w:rPr>
        <w:t xml:space="preserve"> 
§ 6. Сызаттарды ашудағы кеменің корпус элементтерін тексеру</w:t>
      </w:r>
    </w:p>
    <w:bookmarkEnd w:id="205"/>
    <w:bookmarkStart w:name="z963" w:id="206"/>
    <w:p>
      <w:pPr>
        <w:spacing w:after="0"/>
        <w:ind w:left="0"/>
        <w:jc w:val="both"/>
      </w:pPr>
      <w:r>
        <w:rPr>
          <w:rFonts w:ascii="Times New Roman"/>
          <w:b w:val="false"/>
          <w:i w:val="false"/>
          <w:color w:val="000000"/>
          <w:sz w:val="28"/>
        </w:rPr>
        <w:t>
      861. Негізгі белгілері:</w:t>
      </w:r>
      <w:r>
        <w:br/>
      </w:r>
      <w:r>
        <w:rPr>
          <w:rFonts w:ascii="Times New Roman"/>
          <w:b w:val="false"/>
          <w:i w:val="false"/>
          <w:color w:val="000000"/>
          <w:sz w:val="28"/>
        </w:rPr>
        <w:t>
      Е</w:t>
      </w:r>
      <w:r>
        <w:rPr>
          <w:rFonts w:ascii="Times New Roman"/>
          <w:b w:val="false"/>
          <w:i w:val="false"/>
          <w:color w:val="000000"/>
          <w:vertAlign w:val="subscript"/>
        </w:rPr>
        <w:t>а</w:t>
      </w:r>
      <w:r>
        <w:rPr>
          <w:rFonts w:ascii="Times New Roman"/>
          <w:b w:val="false"/>
          <w:i/>
          <w:color w:val="000000"/>
          <w:sz w:val="28"/>
        </w:rPr>
        <w:t xml:space="preserve"> - </w:t>
      </w:r>
      <w:r>
        <w:rPr>
          <w:rFonts w:ascii="Times New Roman"/>
          <w:b w:val="false"/>
          <w:i w:val="false"/>
          <w:color w:val="000000"/>
          <w:sz w:val="28"/>
        </w:rPr>
        <w:t>арматуралардың серпімділік модулі, МПа;</w:t>
      </w:r>
      <w:r>
        <w:br/>
      </w:r>
      <w:r>
        <w:rPr>
          <w:rFonts w:ascii="Times New Roman"/>
          <w:b w:val="false"/>
          <w:i w:val="false"/>
          <w:color w:val="000000"/>
          <w:sz w:val="28"/>
        </w:rPr>
        <w:t>
      Е</w:t>
      </w:r>
      <w:r>
        <w:rPr>
          <w:rFonts w:ascii="Times New Roman"/>
          <w:b w:val="false"/>
          <w:i w:val="false"/>
          <w:color w:val="000000"/>
          <w:vertAlign w:val="subscript"/>
        </w:rPr>
        <w:t>б</w:t>
      </w:r>
      <w:r>
        <w:rPr>
          <w:rFonts w:ascii="Times New Roman"/>
          <w:b w:val="false"/>
          <w:i/>
          <w:color w:val="000000"/>
          <w:sz w:val="28"/>
        </w:rPr>
        <w:t xml:space="preserve"> - </w:t>
      </w:r>
      <w:r>
        <w:rPr>
          <w:rFonts w:ascii="Times New Roman"/>
          <w:b w:val="false"/>
          <w:i w:val="false"/>
          <w:color w:val="000000"/>
          <w:sz w:val="28"/>
        </w:rPr>
        <w:t>сығу және керілу кезіндегі бетон серпімділігінің алғашқы модулі, МПа;</w:t>
      </w:r>
      <w:r>
        <w:br/>
      </w:r>
      <w:r>
        <w:rPr>
          <w:rFonts w:ascii="Times New Roman"/>
          <w:b w:val="false"/>
          <w:i w:val="false"/>
          <w:color w:val="000000"/>
          <w:sz w:val="28"/>
        </w:rPr>
        <w:t>
      М</w:t>
      </w:r>
      <w:r>
        <w:rPr>
          <w:rFonts w:ascii="Times New Roman"/>
          <w:b w:val="false"/>
          <w:i/>
          <w:color w:val="000000"/>
          <w:sz w:val="28"/>
        </w:rPr>
        <w:t xml:space="preserve"> - </w:t>
      </w:r>
      <w:r>
        <w:rPr>
          <w:rFonts w:ascii="Times New Roman"/>
          <w:b w:val="false"/>
          <w:i w:val="false"/>
          <w:color w:val="000000"/>
          <w:sz w:val="28"/>
        </w:rPr>
        <w:t>иілу сәті, Нем;</w:t>
      </w:r>
      <w:r>
        <w:br/>
      </w:r>
      <w:r>
        <w:rPr>
          <w:rFonts w:ascii="Times New Roman"/>
          <w:b w:val="false"/>
          <w:i w:val="false"/>
          <w:color w:val="000000"/>
          <w:sz w:val="28"/>
        </w:rPr>
        <w:t>
      N - бойлық күш, Н;</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ао</w:t>
      </w:r>
      <w:r>
        <w:rPr>
          <w:rFonts w:ascii="Times New Roman"/>
          <w:b w:val="false"/>
          <w:i w:val="false"/>
          <w:color w:val="000000"/>
          <w:sz w:val="28"/>
        </w:rPr>
        <w:t xml:space="preserve"> - бойлық керілу күші кезіндегі арматурадағы кернеу,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аи</w:t>
      </w:r>
      <w:r>
        <w:rPr>
          <w:rFonts w:ascii="Times New Roman"/>
          <w:b w:val="false"/>
          <w:i w:val="false"/>
          <w:color w:val="000000"/>
          <w:sz w:val="28"/>
        </w:rPr>
        <w:t xml:space="preserve"> - иілу сәті қозғалысындағы арматурадағы кернеу, МПа;</w:t>
      </w:r>
      <w:r>
        <w:br/>
      </w:r>
      <w:r>
        <w:rPr>
          <w:rFonts w:ascii="Times New Roman"/>
          <w:b w:val="false"/>
          <w:i w:val="false"/>
          <w:color w:val="000000"/>
          <w:sz w:val="28"/>
        </w:rPr>
        <w:t>
      а</w:t>
      </w:r>
      <w:r>
        <w:rPr>
          <w:rFonts w:ascii="Times New Roman"/>
          <w:b w:val="false"/>
          <w:i w:val="false"/>
          <w:color w:val="000000"/>
          <w:vertAlign w:val="subscript"/>
        </w:rPr>
        <w:t>т</w:t>
      </w:r>
      <w:r>
        <w:rPr>
          <w:rFonts w:ascii="Times New Roman"/>
          <w:b w:val="false"/>
          <w:i w:val="false"/>
          <w:color w:val="000000"/>
          <w:sz w:val="28"/>
        </w:rPr>
        <w:t xml:space="preserve"> - сызатты ашудың есепті ені, мм;</w:t>
      </w:r>
      <w:r>
        <w:br/>
      </w:r>
      <w:r>
        <w:rPr>
          <w:rFonts w:ascii="Times New Roman"/>
          <w:b w:val="false"/>
          <w:i w:val="false"/>
          <w:color w:val="000000"/>
          <w:sz w:val="28"/>
        </w:rPr>
        <w:t>
      l</w:t>
      </w:r>
      <w:r>
        <w:rPr>
          <w:rFonts w:ascii="Times New Roman"/>
          <w:b w:val="false"/>
          <w:i w:val="false"/>
          <w:color w:val="000000"/>
          <w:vertAlign w:val="subscript"/>
        </w:rPr>
        <w:t xml:space="preserve">т </w:t>
      </w:r>
      <w:r>
        <w:rPr>
          <w:rFonts w:ascii="Times New Roman"/>
          <w:b w:val="false"/>
          <w:i w:val="false"/>
          <w:color w:val="000000"/>
          <w:sz w:val="28"/>
        </w:rPr>
        <w:t>- сызаттар аралығының арақашықтығы,см;</w:t>
      </w:r>
      <w:r>
        <w:br/>
      </w: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элементтің қарастырылып жатқан қимасындағы барлық бойлық арматураның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қарастырылып жатқан қимадағы керілген арматураның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б</w:t>
      </w:r>
      <w:r>
        <w:rPr>
          <w:rFonts w:ascii="Times New Roman"/>
          <w:b w:val="false"/>
          <w:i/>
          <w:color w:val="000000"/>
          <w:sz w:val="28"/>
        </w:rPr>
        <w:t xml:space="preserve"> - </w:t>
      </w:r>
      <w:r>
        <w:rPr>
          <w:rFonts w:ascii="Times New Roman"/>
          <w:b w:val="false"/>
          <w:i w:val="false"/>
          <w:color w:val="000000"/>
          <w:sz w:val="28"/>
        </w:rPr>
        <w:t>бетондағы барлық қиманың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б</w:t>
      </w:r>
      <w:r>
        <w:rPr>
          <w:rFonts w:ascii="Times New Roman"/>
          <w:b w:val="false"/>
          <w:i/>
          <w:color w:val="000000"/>
          <w:sz w:val="28"/>
        </w:rPr>
        <w:t xml:space="preserve"> -</w:t>
      </w:r>
      <w:r>
        <w:rPr>
          <w:rFonts w:ascii="Times New Roman"/>
          <w:b w:val="false"/>
          <w:i w:val="false"/>
          <w:color w:val="000000"/>
          <w:sz w:val="28"/>
        </w:rPr>
        <w:t xml:space="preserve"> бетонның сығылған зонасындағы көлденең қиманың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a</w:t>
      </w:r>
      <w:r>
        <w:rPr>
          <w:rFonts w:ascii="Times New Roman"/>
          <w:b w:val="false"/>
          <w:i/>
          <w:color w:val="000000"/>
          <w:sz w:val="28"/>
        </w:rPr>
        <w:t xml:space="preserve"> - </w:t>
      </w:r>
      <w:r>
        <w:rPr>
          <w:rFonts w:ascii="Times New Roman"/>
          <w:b w:val="false"/>
          <w:i w:val="false"/>
          <w:color w:val="000000"/>
          <w:sz w:val="28"/>
        </w:rPr>
        <w:t>арматураның көлденең қима ауданының ауырлық орталығынан жақын жердегі қиманың жиегіне дейінгі арақашықтық, см;</w:t>
      </w:r>
      <w:r>
        <w:br/>
      </w:r>
      <w:r>
        <w:rPr>
          <w:rFonts w:ascii="Times New Roman"/>
          <w:b w:val="false"/>
          <w:i w:val="false"/>
          <w:color w:val="000000"/>
          <w:sz w:val="28"/>
        </w:rPr>
        <w:t>
      b</w:t>
      </w:r>
      <w:r>
        <w:rPr>
          <w:rFonts w:ascii="Times New Roman"/>
          <w:b w:val="false"/>
          <w:i/>
          <w:color w:val="000000"/>
          <w:sz w:val="28"/>
        </w:rPr>
        <w:t xml:space="preserve"> - </w:t>
      </w:r>
      <w:r>
        <w:rPr>
          <w:rFonts w:ascii="Times New Roman"/>
          <w:b w:val="false"/>
          <w:i w:val="false"/>
          <w:color w:val="000000"/>
          <w:sz w:val="28"/>
        </w:rPr>
        <w:t>тікбұрышты қиманың ені;таңбалық қиманың қаьырға ені, см;</w:t>
      </w:r>
      <w:r>
        <w:br/>
      </w:r>
      <w:r>
        <w:rPr>
          <w:rFonts w:ascii="Times New Roman"/>
          <w:b w:val="false"/>
          <w:i w:val="false"/>
          <w:color w:val="000000"/>
          <w:sz w:val="28"/>
        </w:rPr>
        <w:t>
      h</w:t>
      </w:r>
      <w:r>
        <w:rPr>
          <w:rFonts w:ascii="Times New Roman"/>
          <w:b w:val="false"/>
          <w:i/>
          <w:color w:val="000000"/>
          <w:sz w:val="28"/>
        </w:rPr>
        <w:t xml:space="preserve"> - </w:t>
      </w:r>
      <w:r>
        <w:rPr>
          <w:rFonts w:ascii="Times New Roman"/>
          <w:b w:val="false"/>
          <w:i w:val="false"/>
          <w:color w:val="000000"/>
          <w:sz w:val="28"/>
        </w:rPr>
        <w:t>тікбұрышты немесе таңбалық қиманың толық биіктігі,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h - a, cm қиманың жұмыс биіктігі;</w:t>
      </w:r>
      <w:r>
        <w:br/>
      </w:r>
      <w:r>
        <w:rPr>
          <w:rFonts w:ascii="Times New Roman"/>
          <w:b w:val="false"/>
          <w:i w:val="false"/>
          <w:color w:val="000000"/>
          <w:sz w:val="28"/>
        </w:rPr>
        <w:t>
      l - плита жарыққа қарай аралығы, см;</w:t>
      </w:r>
      <w:r>
        <w:br/>
      </w: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керілген арматураның өзекшесінің диаметрі, мм;</w:t>
      </w:r>
      <w:r>
        <w:br/>
      </w:r>
      <w:r>
        <w:rPr>
          <w:rFonts w:ascii="Times New Roman"/>
          <w:b w:val="false"/>
          <w:i w:val="false"/>
          <w:color w:val="000000"/>
          <w:sz w:val="28"/>
        </w:rPr>
        <w:t>
      t</w:t>
      </w:r>
      <w:r>
        <w:rPr>
          <w:rFonts w:ascii="Times New Roman"/>
          <w:b w:val="false"/>
          <w:i/>
          <w:color w:val="000000"/>
          <w:sz w:val="28"/>
        </w:rPr>
        <w:t xml:space="preserve"> -</w:t>
      </w:r>
      <w:r>
        <w:rPr>
          <w:rFonts w:ascii="Times New Roman"/>
          <w:b w:val="false"/>
          <w:i w:val="false"/>
          <w:color w:val="000000"/>
          <w:sz w:val="28"/>
        </w:rPr>
        <w:t xml:space="preserve"> көлденең арматураның өзекше (қадам) аралығының арақашықтығы, см.</w:t>
      </w:r>
      <w:r>
        <w:br/>
      </w:r>
      <w:r>
        <w:rPr>
          <w:rFonts w:ascii="Times New Roman"/>
          <w:b w:val="false"/>
          <w:i w:val="false"/>
          <w:color w:val="000000"/>
          <w:sz w:val="28"/>
        </w:rPr>
        <w:t>
</w:t>
      </w:r>
      <w:r>
        <w:rPr>
          <w:rFonts w:ascii="Times New Roman"/>
          <w:b w:val="false"/>
          <w:i w:val="false"/>
          <w:color w:val="000000"/>
          <w:sz w:val="28"/>
        </w:rPr>
        <w:t>
      862. Беріктілігі есеппен расталған, тұрақты немесе кездейсоқ есепті жүктемеге тұрақты немесе бірігіп қосылған әрекет кезінде корпустың барлық элементтерін сызаттың ашылуына тексереді.</w:t>
      </w:r>
      <w:r>
        <w:br/>
      </w:r>
      <w:r>
        <w:rPr>
          <w:rFonts w:ascii="Times New Roman"/>
          <w:b w:val="false"/>
          <w:i w:val="false"/>
          <w:color w:val="000000"/>
          <w:sz w:val="28"/>
        </w:rPr>
        <w:t>
      Корпустың темірбетонды әртүрлі элементтері және жүктеу жағдайлары үшін, сызаттың ашылуына рұқсат етілген енін, мм осы Қағидаға </w:t>
      </w:r>
      <w:r>
        <w:rPr>
          <w:rFonts w:ascii="Times New Roman"/>
          <w:b w:val="false"/>
          <w:i w:val="false"/>
          <w:color w:val="000000"/>
          <w:sz w:val="28"/>
        </w:rPr>
        <w:t>113-қосымша</w:t>
      </w:r>
      <w:r>
        <w:rPr>
          <w:rFonts w:ascii="Times New Roman"/>
          <w:b w:val="false"/>
          <w:i w:val="false"/>
          <w:color w:val="000000"/>
          <w:sz w:val="28"/>
        </w:rPr>
        <w:t xml:space="preserve"> бойынша қабылдау керек.</w:t>
      </w:r>
      <w:r>
        <w:br/>
      </w:r>
      <w:r>
        <w:rPr>
          <w:rFonts w:ascii="Times New Roman"/>
          <w:b w:val="false"/>
          <w:i w:val="false"/>
          <w:color w:val="000000"/>
          <w:sz w:val="28"/>
        </w:rPr>
        <w:t>
</w:t>
      </w:r>
      <w:r>
        <w:rPr>
          <w:rFonts w:ascii="Times New Roman"/>
          <w:b w:val="false"/>
          <w:i w:val="false"/>
          <w:color w:val="000000"/>
          <w:sz w:val="28"/>
        </w:rPr>
        <w:t>
      863. Ашық сызат енінің есебі, мм</w:t>
      </w:r>
      <w:r>
        <w:br/>
      </w:r>
      <w:r>
        <w:rPr>
          <w:rFonts w:ascii="Times New Roman"/>
          <w:b w:val="false"/>
          <w:i w:val="false"/>
          <w:color w:val="000000"/>
          <w:sz w:val="28"/>
        </w:rPr>
        <w:t>
                      a</w:t>
      </w:r>
      <w:r>
        <w:rPr>
          <w:rFonts w:ascii="Times New Roman"/>
          <w:b w:val="false"/>
          <w:i w:val="false"/>
          <w:color w:val="000000"/>
          <w:vertAlign w:val="subscript"/>
        </w:rPr>
        <w:t>т</w:t>
      </w:r>
      <w:r>
        <w:rPr>
          <w:rFonts w:ascii="Times New Roman"/>
          <w:b w:val="false"/>
          <w:i w:val="false"/>
          <w:color w:val="000000"/>
          <w:sz w:val="28"/>
        </w:rPr>
        <w:t xml:space="preserve"> =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0</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a0</w:t>
      </w:r>
      <w:r>
        <w:rPr>
          <w:rFonts w:ascii="Times New Roman"/>
          <w:b w:val="false"/>
          <w:i w:val="false"/>
          <w:color w:val="000000"/>
          <w:sz w:val="28"/>
        </w:rPr>
        <w:t xml:space="preserve"> +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и</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aи</w:t>
      </w:r>
      <w:r>
        <w:rPr>
          <w:rFonts w:ascii="Times New Roman"/>
          <w:b w:val="false"/>
          <w:i w:val="false"/>
          <w:color w:val="000000"/>
          <w:sz w:val="28"/>
        </w:rPr>
        <w:t>) l</w:t>
      </w:r>
      <w:r>
        <w:rPr>
          <w:rFonts w:ascii="Times New Roman"/>
          <w:b w:val="false"/>
          <w:i w:val="false"/>
          <w:color w:val="000000"/>
          <w:vertAlign w:val="subscript"/>
        </w:rPr>
        <w:t>т</w:t>
      </w:r>
      <w:r>
        <w:rPr>
          <w:rFonts w:ascii="Times New Roman"/>
          <w:b w:val="false"/>
          <w:i w:val="false"/>
          <w:color w:val="000000"/>
          <w:sz w:val="28"/>
        </w:rPr>
        <w:t xml:space="preserve"> / Е</w:t>
      </w:r>
      <w:r>
        <w:rPr>
          <w:rFonts w:ascii="Times New Roman"/>
          <w:b w:val="false"/>
          <w:i w:val="false"/>
          <w:color w:val="000000"/>
          <w:vertAlign w:val="subscript"/>
        </w:rPr>
        <w:t>a</w:t>
      </w:r>
      <w:r>
        <w:rPr>
          <w:rFonts w:ascii="Times New Roman"/>
          <w:b w:val="false"/>
          <w:i w:val="false"/>
          <w:color w:val="000000"/>
          <w:sz w:val="28"/>
        </w:rPr>
        <w:t>,         (500)</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 xml:space="preserve">и </w:t>
      </w:r>
      <w:r>
        <w:rPr>
          <w:rFonts w:ascii="Times New Roman"/>
          <w:b w:val="false"/>
          <w:i w:val="false"/>
          <w:color w:val="000000"/>
          <w:sz w:val="28"/>
        </w:rPr>
        <w:t>– осы Қағидаға </w:t>
      </w:r>
      <w:r>
        <w:rPr>
          <w:rFonts w:ascii="Times New Roman"/>
          <w:b w:val="false"/>
          <w:i w:val="false"/>
          <w:color w:val="000000"/>
          <w:sz w:val="28"/>
        </w:rPr>
        <w:t>114-қосымша</w:t>
      </w:r>
      <w:r>
        <w:rPr>
          <w:rFonts w:ascii="Times New Roman"/>
          <w:b w:val="false"/>
          <w:i w:val="false"/>
          <w:color w:val="000000"/>
          <w:sz w:val="28"/>
        </w:rPr>
        <w:t xml:space="preserve"> бойынша қабылданатын коэффицент.</w:t>
      </w:r>
      <w:r>
        <w:br/>
      </w:r>
      <w:r>
        <w:rPr>
          <w:rFonts w:ascii="Times New Roman"/>
          <w:b w:val="false"/>
          <w:i w:val="false"/>
          <w:color w:val="000000"/>
          <w:sz w:val="28"/>
        </w:rPr>
        <w:t>
</w:t>
      </w:r>
      <w:r>
        <w:rPr>
          <w:rFonts w:ascii="Times New Roman"/>
          <w:b w:val="false"/>
          <w:i w:val="false"/>
          <w:color w:val="000000"/>
          <w:sz w:val="28"/>
        </w:rPr>
        <w:t>
      864. Ашық сызат енінің есептеу кезінде қолданылатын арматурадағы кернеу мына формуламен анықталады:</w:t>
      </w:r>
      <w:r>
        <w:br/>
      </w:r>
      <w:r>
        <w:rPr>
          <w:rFonts w:ascii="Times New Roman"/>
          <w:b w:val="false"/>
          <w:i w:val="false"/>
          <w:color w:val="000000"/>
          <w:sz w:val="28"/>
        </w:rPr>
        <w:t xml:space="preserve">
      1) бойлық керілу күші әрекетінен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ао</w:t>
      </w:r>
      <w:r>
        <w:rPr>
          <w:rFonts w:ascii="Times New Roman"/>
          <w:b w:val="false"/>
          <w:i w:val="false"/>
          <w:color w:val="000000"/>
          <w:sz w:val="28"/>
        </w:rPr>
        <w:t>,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ао</w:t>
      </w:r>
      <w:r>
        <w:rPr>
          <w:rFonts w:ascii="Times New Roman"/>
          <w:b w:val="false"/>
          <w:i w:val="false"/>
          <w:color w:val="000000"/>
          <w:sz w:val="28"/>
        </w:rPr>
        <w:t xml:space="preserve"> = 0,01N/F</w:t>
      </w:r>
      <w:r>
        <w:rPr>
          <w:rFonts w:ascii="Times New Roman"/>
          <w:b w:val="false"/>
          <w:i w:val="false"/>
          <w:color w:val="000000"/>
          <w:vertAlign w:val="subscript"/>
        </w:rPr>
        <w:t>0</w:t>
      </w:r>
      <w:r>
        <w:rPr>
          <w:rFonts w:ascii="Times New Roman"/>
          <w:b w:val="false"/>
          <w:i w:val="false"/>
          <w:color w:val="000000"/>
          <w:sz w:val="28"/>
        </w:rPr>
        <w:t>;                      (501)</w:t>
      </w:r>
      <w:r>
        <w:br/>
      </w:r>
      <w:r>
        <w:rPr>
          <w:rFonts w:ascii="Times New Roman"/>
          <w:b w:val="false"/>
          <w:i w:val="false"/>
          <w:color w:val="000000"/>
          <w:sz w:val="28"/>
        </w:rPr>
        <w:t>
      2) иілу сәт әрекетінен,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аи</w:t>
      </w:r>
      <w:r>
        <w:rPr>
          <w:rFonts w:ascii="Times New Roman"/>
          <w:b w:val="false"/>
          <w:i w:val="false"/>
          <w:color w:val="000000"/>
          <w:sz w:val="28"/>
        </w:rPr>
        <w:t xml:space="preserve"> = 0,01ӨM/F</w:t>
      </w:r>
      <w:r>
        <w:rPr>
          <w:rFonts w:ascii="Times New Roman"/>
          <w:b w:val="false"/>
          <w:i w:val="false"/>
          <w:color w:val="000000"/>
          <w:vertAlign w:val="subscript"/>
        </w:rPr>
        <w:t>a</w:t>
      </w:r>
      <w:r>
        <w:rPr>
          <w:rFonts w:ascii="Times New Roman"/>
          <w:b w:val="false"/>
          <w:i w:val="false"/>
          <w:color w:val="000000"/>
          <w:sz w:val="28"/>
        </w:rPr>
        <w:t>h</w:t>
      </w:r>
      <w:r>
        <w:rPr>
          <w:rFonts w:ascii="Times New Roman"/>
          <w:b w:val="false"/>
          <w:i w:val="false"/>
          <w:color w:val="000000"/>
          <w:vertAlign w:val="subscript"/>
        </w:rPr>
        <w:t>0</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(502)</w:t>
      </w:r>
      <w:r>
        <w:br/>
      </w:r>
      <w:r>
        <w:rPr>
          <w:rFonts w:ascii="Times New Roman"/>
          <w:b w:val="false"/>
          <w:i w:val="false"/>
          <w:color w:val="000000"/>
          <w:sz w:val="28"/>
        </w:rPr>
        <w:t>
      мұндағы Ө - барлық жағдайларда 1 тең деп қабылданатын, Ө = 0,8 тең плиталардың тік қимасынан басқалар үшін коэффициент;</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114300" cy="1397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плиталар және керілген зонадағы белдікпен таңбалық белдемдегі 0,85 тең қабылданатын және сығылған зонадағы белдікпен таңбалық белдем үшін 0,90 тең қабылданатын коэффициент.</w:t>
      </w:r>
      <w:r>
        <w:br/>
      </w:r>
      <w:r>
        <w:rPr>
          <w:rFonts w:ascii="Times New Roman"/>
          <w:b w:val="false"/>
          <w:i w:val="false"/>
          <w:color w:val="000000"/>
          <w:sz w:val="28"/>
        </w:rPr>
        <w:t>
</w:t>
      </w:r>
      <w:r>
        <w:rPr>
          <w:rFonts w:ascii="Times New Roman"/>
          <w:b w:val="false"/>
          <w:i w:val="false"/>
          <w:color w:val="000000"/>
          <w:sz w:val="28"/>
        </w:rPr>
        <w:t>
      865. Иілетін және орталықтан тыс сығылған элементтер үшін, сызаттар аралығының арақашықтығы, мм,</w:t>
      </w:r>
      <w:r>
        <w:br/>
      </w:r>
      <w:r>
        <w:rPr>
          <w:rFonts w:ascii="Times New Roman"/>
          <w:b w:val="false"/>
          <w:i w:val="false"/>
          <w:color w:val="000000"/>
          <w:sz w:val="28"/>
        </w:rPr>
        <w:t>
                             </w:t>
      </w:r>
      <w:r>
        <w:drawing>
          <wp:inline distT="0" distB="0" distL="0" distR="0">
            <wp:extent cx="472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724400" cy="292100"/>
                    </a:xfrm>
                    <a:prstGeom prst="rect">
                      <a:avLst/>
                    </a:prstGeom>
                  </pic:spPr>
                </pic:pic>
              </a:graphicData>
            </a:graphic>
          </wp:inline>
        </w:drawing>
      </w:r>
      <w:r>
        <w:br/>
      </w:r>
      <w:r>
        <w:rPr>
          <w:rFonts w:ascii="Times New Roman"/>
          <w:b w:val="false"/>
          <w:i w:val="false"/>
          <w:color w:val="000000"/>
          <w:sz w:val="28"/>
        </w:rPr>
        <w:t>
      мұндағы р – кезеңді пішінді желі үшін 1 және тегіс желі үшін 1,3 тең қабылданады;</w:t>
      </w:r>
      <w:r>
        <w:br/>
      </w:r>
      <w:r>
        <w:rPr>
          <w:rFonts w:ascii="Times New Roman"/>
          <w:b w:val="false"/>
          <w:i w:val="false"/>
          <w:color w:val="000000"/>
          <w:sz w:val="28"/>
        </w:rPr>
        <w:t>
      m – 0,02 көп қабылданбайтын мынадай көрсетілгендер бойынша анықталатын арматуралық қима коэффициенті;</w:t>
      </w:r>
      <w:r>
        <w:br/>
      </w:r>
      <w:r>
        <w:rPr>
          <w:rFonts w:ascii="Times New Roman"/>
          <w:b w:val="false"/>
          <w:i w:val="false"/>
          <w:color w:val="000000"/>
          <w:sz w:val="28"/>
        </w:rPr>
        <w:t>
      тақта үшін</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/(bh</w:t>
      </w:r>
      <w:r>
        <w:rPr>
          <w:rFonts w:ascii="Times New Roman"/>
          <w:b w:val="false"/>
          <w:i w:val="false"/>
          <w:color w:val="000000"/>
          <w:vertAlign w:val="subscript"/>
        </w:rPr>
        <w:t>0</w:t>
      </w:r>
      <w:r>
        <w:rPr>
          <w:rFonts w:ascii="Times New Roman"/>
          <w:b w:val="false"/>
          <w:i w:val="false"/>
          <w:color w:val="000000"/>
          <w:sz w:val="28"/>
        </w:rPr>
        <w:t>);                    (504)</w:t>
      </w:r>
      <w:r>
        <w:br/>
      </w:r>
      <w:r>
        <w:rPr>
          <w:rFonts w:ascii="Times New Roman"/>
          <w:b w:val="false"/>
          <w:i w:val="false"/>
          <w:color w:val="000000"/>
          <w:sz w:val="28"/>
        </w:rPr>
        <w:t>
      сығылған аймақтағы белдік белдем үшін</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/(b</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0</w:t>
      </w:r>
      <w:r>
        <w:rPr>
          <w:rFonts w:ascii="Times New Roman"/>
          <w:b w:val="false"/>
          <w:i w:val="false"/>
          <w:color w:val="000000"/>
          <w:sz w:val="28"/>
        </w:rPr>
        <w:t>);                   (505)</w:t>
      </w:r>
      <w:r>
        <w:br/>
      </w:r>
      <w:r>
        <w:rPr>
          <w:rFonts w:ascii="Times New Roman"/>
          <w:b w:val="false"/>
          <w:i w:val="false"/>
          <w:color w:val="000000"/>
          <w:sz w:val="28"/>
        </w:rPr>
        <w:t>
      созылған аймақтағы белдік белдем үшін</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val="false"/>
          <w:color w:val="000000"/>
          <w:sz w:val="28"/>
        </w:rPr>
        <w:t>/[(b</w:t>
      </w:r>
      <w:r>
        <w:rPr>
          <w:rFonts w:ascii="Times New Roman"/>
          <w:b w:val="false"/>
          <w:i w:val="false"/>
          <w:color w:val="000000"/>
          <w:vertAlign w:val="subscript"/>
        </w:rPr>
        <w:t>р</w:t>
      </w:r>
      <w:r>
        <w:rPr>
          <w:rFonts w:ascii="Times New Roman"/>
          <w:b w:val="false"/>
          <w:i w:val="false"/>
          <w:color w:val="000000"/>
          <w:sz w:val="28"/>
        </w:rPr>
        <w:t>h</w:t>
      </w:r>
      <w:r>
        <w:rPr>
          <w:rFonts w:ascii="Times New Roman"/>
          <w:b w:val="false"/>
          <w:i w:val="false"/>
          <w:color w:val="000000"/>
          <w:vertAlign w:val="subscript"/>
        </w:rPr>
        <w:t xml:space="preserve">р </w:t>
      </w: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val="false"/>
          <w:color w:val="000000"/>
          <w:sz w:val="28"/>
        </w:rPr>
        <w:t>(h</w:t>
      </w:r>
      <w:r>
        <w:rPr>
          <w:rFonts w:ascii="Times New Roman"/>
          <w:b w:val="false"/>
          <w:i w:val="false"/>
          <w:color w:val="000000"/>
          <w:vertAlign w:val="subscript"/>
        </w:rPr>
        <w:t xml:space="preserve">0 </w:t>
      </w: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(506)</w:t>
      </w:r>
      <w:r>
        <w:br/>
      </w:r>
      <w:r>
        <w:rPr>
          <w:rFonts w:ascii="Times New Roman"/>
          <w:b w:val="false"/>
          <w:i w:val="false"/>
          <w:color w:val="000000"/>
          <w:sz w:val="28"/>
        </w:rPr>
        <w:t>
      мұндағы b</w:t>
      </w:r>
      <w:r>
        <w:rPr>
          <w:rFonts w:ascii="Times New Roman"/>
          <w:b w:val="false"/>
          <w:i w:val="false"/>
          <w:color w:val="000000"/>
          <w:vertAlign w:val="subscript"/>
        </w:rPr>
        <w:t>p</w:t>
      </w:r>
      <w:r>
        <w:rPr>
          <w:rFonts w:ascii="Times New Roman"/>
          <w:b w:val="false"/>
          <w:i/>
          <w:color w:val="000000"/>
          <w:sz w:val="28"/>
        </w:rPr>
        <w:t xml:space="preserve"> — </w:t>
      </w:r>
      <w:r>
        <w:rPr>
          <w:rFonts w:ascii="Times New Roman"/>
          <w:b w:val="false"/>
          <w:i w:val="false"/>
          <w:color w:val="000000"/>
          <w:sz w:val="28"/>
        </w:rPr>
        <w:t>белдем қабырғасының ені,см;</w:t>
      </w:r>
      <w:r>
        <w:br/>
      </w: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белдікке жалғасу ені,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(h</w:t>
      </w:r>
      <w:r>
        <w:rPr>
          <w:rFonts w:ascii="Times New Roman"/>
          <w:b w:val="false"/>
          <w:i w:val="false"/>
          <w:color w:val="000000"/>
          <w:vertAlign w:val="subscript"/>
        </w:rPr>
        <w:t>р)</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қабырға биіктігі,см.</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xml:space="preserve">
      1) керілген зонадағы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белдікпен жалғасқан белдемдер үшін, белдікке жалғасқан ен шегінде орналасқан қабырғалар мен плиталардың арматураларын қосу керек;</w:t>
      </w:r>
      <w:r>
        <w:br/>
      </w:r>
      <w:r>
        <w:rPr>
          <w:rFonts w:ascii="Times New Roman"/>
          <w:b w:val="false"/>
          <w:i w:val="false"/>
          <w:color w:val="000000"/>
          <w:sz w:val="28"/>
        </w:rPr>
        <w:t xml:space="preserve">
      2) керілген арматуралардың әртүрлі диаметрлері кезінде есепке, мына формуламен анықталатын диаметрдің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диаметрдің шартты белгісі енгізіледі, мм,</w:t>
      </w:r>
      <w:r>
        <w:br/>
      </w:r>
      <w:r>
        <w:rPr>
          <w:rFonts w:ascii="Times New Roman"/>
          <w:b w:val="false"/>
          <w:i w:val="false"/>
          <w:color w:val="000000"/>
          <w:sz w:val="28"/>
        </w:rPr>
        <w:t>
      d</w:t>
      </w:r>
      <w:r>
        <w:rPr>
          <w:rFonts w:ascii="Times New Roman"/>
          <w:b w:val="false"/>
          <w:i w:val="false"/>
          <w:color w:val="000000"/>
          <w:vertAlign w:val="subscript"/>
        </w:rPr>
        <w:t>y</w:t>
      </w:r>
      <w:r>
        <w:rPr>
          <w:rFonts w:ascii="Times New Roman"/>
          <w:b w:val="false"/>
          <w:i w:val="false"/>
          <w:color w:val="000000"/>
          <w:sz w:val="28"/>
        </w:rPr>
        <w:t xml:space="preserve"> = (n</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 … + n</w:t>
      </w:r>
      <w:r>
        <w:rPr>
          <w:rFonts w:ascii="Times New Roman"/>
          <w:b w:val="false"/>
          <w:i w:val="false"/>
          <w:color w:val="000000"/>
          <w:vertAlign w:val="subscript"/>
        </w:rPr>
        <w:t>i</w:t>
      </w:r>
      <w:r>
        <w:rPr>
          <w:rFonts w:ascii="Times New Roman"/>
          <w:b w:val="false"/>
          <w:i w:val="false"/>
          <w:color w:val="000000"/>
          <w:sz w:val="28"/>
        </w:rPr>
        <w:t>d</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n</w:t>
      </w:r>
      <w:r>
        <w:rPr>
          <w:rFonts w:ascii="Times New Roman"/>
          <w:b w:val="false"/>
          <w:i w:val="false"/>
          <w:color w:val="000000"/>
          <w:vertAlign w:val="subscript"/>
        </w:rPr>
        <w:t>2</w:t>
      </w:r>
      <w:r>
        <w:rPr>
          <w:rFonts w:ascii="Times New Roman"/>
          <w:b w:val="false"/>
          <w:i w:val="false"/>
          <w:color w:val="000000"/>
          <w:sz w:val="28"/>
        </w:rPr>
        <w:t xml:space="preserve"> + …+ n</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мұндағы n</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керілген арматураға кіретін диаметрі d</w:t>
      </w:r>
      <w:r>
        <w:rPr>
          <w:rFonts w:ascii="Times New Roman"/>
          <w:b w:val="false"/>
          <w:i w:val="false"/>
          <w:color w:val="000000"/>
          <w:vertAlign w:val="subscript"/>
        </w:rPr>
        <w:t>1</w:t>
      </w:r>
      <w:r>
        <w:rPr>
          <w:rFonts w:ascii="Times New Roman"/>
          <w:b w:val="false"/>
          <w:i w:val="false"/>
          <w:color w:val="000000"/>
          <w:sz w:val="28"/>
        </w:rPr>
        <w:t>, өзекшелердің саны;</w:t>
      </w:r>
      <w:r>
        <w:br/>
      </w:r>
      <w:r>
        <w:rPr>
          <w:rFonts w:ascii="Times New Roman"/>
          <w:b w:val="false"/>
          <w:i w:val="false"/>
          <w:color w:val="000000"/>
          <w:sz w:val="28"/>
        </w:rPr>
        <w:t xml:space="preserve">
      3) диаметрі </w:t>
      </w:r>
      <w:r>
        <w:rPr>
          <w:rFonts w:ascii="Times New Roman"/>
          <w:b w:val="false"/>
          <w:i/>
          <w:color w:val="000000"/>
          <w:sz w:val="28"/>
        </w:rPr>
        <w:t xml:space="preserve">di &gt; </w:t>
      </w:r>
      <w:r>
        <w:rPr>
          <w:rFonts w:ascii="Times New Roman"/>
          <w:b w:val="false"/>
          <w:i w:val="false"/>
          <w:color w:val="000000"/>
          <w:sz w:val="28"/>
        </w:rPr>
        <w:t xml:space="preserve">0,07 </w:t>
      </w:r>
      <w:r>
        <w:rPr>
          <w:rFonts w:ascii="Times New Roman"/>
          <w:b w:val="false"/>
          <w:i/>
          <w:color w:val="000000"/>
          <w:sz w:val="28"/>
        </w:rPr>
        <w:t>h</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val="false"/>
          <w:color w:val="000000"/>
          <w:sz w:val="28"/>
        </w:rPr>
        <w:t>керілген зонадағы көлденең арматурасы бар плиталарда, t қадаммен жатқызылған және сызаттарға параллель орналасқан, сызаттар аралығының арақашықтығы 0,7l</w:t>
      </w:r>
      <w:r>
        <w:rPr>
          <w:rFonts w:ascii="Times New Roman"/>
          <w:b w:val="false"/>
          <w:i w:val="false"/>
          <w:color w:val="000000"/>
          <w:vertAlign w:val="subscript"/>
        </w:rPr>
        <w:t>т</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t </w:t>
      </w:r>
      <w:r>
        <w:rPr>
          <w:rFonts w:ascii="Times New Roman"/>
          <w:b w:val="false"/>
          <w:i w:val="false"/>
          <w:color w:val="000000"/>
          <w:sz w:val="28"/>
          <w:u w:val="single"/>
        </w:rPr>
        <w:t>&lt;</w:t>
      </w:r>
      <w:r>
        <w:rPr>
          <w:rFonts w:ascii="Times New Roman"/>
          <w:b w:val="false"/>
          <w:i w:val="false"/>
          <w:color w:val="000000"/>
          <w:sz w:val="28"/>
        </w:rPr>
        <w:t xml:space="preserve"> 1,3l</w:t>
      </w:r>
      <w:r>
        <w:rPr>
          <w:rFonts w:ascii="Times New Roman"/>
          <w:b w:val="false"/>
          <w:i w:val="false"/>
          <w:color w:val="000000"/>
          <w:vertAlign w:val="subscript"/>
        </w:rPr>
        <w:t>т</w:t>
      </w:r>
      <w:r>
        <w:rPr>
          <w:rFonts w:ascii="Times New Roman"/>
          <w:b w:val="false"/>
          <w:i w:val="false"/>
          <w:color w:val="000000"/>
          <w:sz w:val="28"/>
        </w:rPr>
        <w:t>. болғанда t тең деп қабылданады.</w:t>
      </w:r>
    </w:p>
    <w:bookmarkEnd w:id="206"/>
    <w:bookmarkStart w:name="z969" w:id="207"/>
    <w:p>
      <w:pPr>
        <w:spacing w:after="0"/>
        <w:ind w:left="0"/>
        <w:jc w:val="left"/>
      </w:pPr>
      <w:r>
        <w:rPr>
          <w:rFonts w:ascii="Times New Roman"/>
          <w:b/>
          <w:i w:val="false"/>
          <w:color w:val="000000"/>
        </w:rPr>
        <w:t xml:space="preserve"> 
32. Темірбетоннан алдын ала кернеулі корпусты конструкциялау және есептеу § 1. Жалпы талаптар</w:t>
      </w:r>
    </w:p>
    <w:bookmarkEnd w:id="207"/>
    <w:bookmarkStart w:name="z970" w:id="208"/>
    <w:p>
      <w:pPr>
        <w:spacing w:after="0"/>
        <w:ind w:left="0"/>
        <w:jc w:val="both"/>
      </w:pPr>
      <w:r>
        <w:rPr>
          <w:rFonts w:ascii="Times New Roman"/>
          <w:b w:val="false"/>
          <w:i w:val="false"/>
          <w:color w:val="000000"/>
          <w:sz w:val="28"/>
        </w:rPr>
        <w:t>
      866. Алдын ала кернеуленген темірбетонды жекелеген элементтер және бүтіндей кеме корпусы үшін қолданылады.</w:t>
      </w:r>
      <w:r>
        <w:br/>
      </w:r>
      <w:r>
        <w:rPr>
          <w:rFonts w:ascii="Times New Roman"/>
          <w:b w:val="false"/>
          <w:i w:val="false"/>
          <w:color w:val="000000"/>
          <w:sz w:val="28"/>
        </w:rPr>
        <w:t>
</w:t>
      </w:r>
      <w:r>
        <w:rPr>
          <w:rFonts w:ascii="Times New Roman"/>
          <w:b w:val="false"/>
          <w:i w:val="false"/>
          <w:color w:val="000000"/>
          <w:sz w:val="28"/>
        </w:rPr>
        <w:t>
      867. Алдын ала кернеуленген темірбетонды қолдану кезінде құрылмалы немесе құрылғы-монолитті тәсілмен жасауда қолдану қажет.</w:t>
      </w:r>
      <w:r>
        <w:br/>
      </w:r>
      <w:r>
        <w:rPr>
          <w:rFonts w:ascii="Times New Roman"/>
          <w:b w:val="false"/>
          <w:i w:val="false"/>
          <w:color w:val="000000"/>
          <w:sz w:val="28"/>
        </w:rPr>
        <w:t>
      Секцияаралық жалғауларды жан жағымен орындау ұсынылады.</w:t>
      </w:r>
      <w:r>
        <w:br/>
      </w:r>
      <w:r>
        <w:rPr>
          <w:rFonts w:ascii="Times New Roman"/>
          <w:b w:val="false"/>
          <w:i w:val="false"/>
          <w:color w:val="000000"/>
          <w:sz w:val="28"/>
        </w:rPr>
        <w:t>
      Тиісті күшейтулермен орындалған, жапсарлармен қызуланған құрылғылар рұқсат етіледі.</w:t>
      </w:r>
      <w:r>
        <w:br/>
      </w:r>
      <w:r>
        <w:rPr>
          <w:rFonts w:ascii="Times New Roman"/>
          <w:b w:val="false"/>
          <w:i w:val="false"/>
          <w:color w:val="000000"/>
          <w:sz w:val="28"/>
        </w:rPr>
        <w:t>
</w:t>
      </w:r>
      <w:r>
        <w:rPr>
          <w:rFonts w:ascii="Times New Roman"/>
          <w:b w:val="false"/>
          <w:i w:val="false"/>
          <w:color w:val="000000"/>
          <w:sz w:val="28"/>
        </w:rPr>
        <w:t>
      868. Алдын ала кернеуленген темірбетонды қолданумен кеме жасаудың технологиялық процесі Кеме қатынасы тіркелімінің келісіміне жатады.</w:t>
      </w:r>
    </w:p>
    <w:bookmarkEnd w:id="208"/>
    <w:bookmarkStart w:name="z973" w:id="209"/>
    <w:p>
      <w:pPr>
        <w:spacing w:after="0"/>
        <w:ind w:left="0"/>
        <w:jc w:val="left"/>
      </w:pPr>
      <w:r>
        <w:rPr>
          <w:rFonts w:ascii="Times New Roman"/>
          <w:b/>
          <w:i w:val="false"/>
          <w:color w:val="000000"/>
        </w:rPr>
        <w:t xml:space="preserve"> 
§ 2. Байланыстарды конструкциялау</w:t>
      </w:r>
    </w:p>
    <w:bookmarkEnd w:id="209"/>
    <w:bookmarkStart w:name="z974" w:id="210"/>
    <w:p>
      <w:pPr>
        <w:spacing w:after="0"/>
        <w:ind w:left="0"/>
        <w:jc w:val="both"/>
      </w:pPr>
      <w:r>
        <w:rPr>
          <w:rFonts w:ascii="Times New Roman"/>
          <w:b w:val="false"/>
          <w:i w:val="false"/>
          <w:color w:val="000000"/>
          <w:sz w:val="28"/>
        </w:rPr>
        <w:t>
      869. Корпусты жалпы қысуды бойлық белдемдерде немесе корпустың күшейтілген элементтерінде (түпке және палубаға жанасатын палубалық стрингерде, қаңқаларда, бойлық аралықтар учаскелерінде) орналасқан, арнайы арматуралық өзекшелерді немесе байламдардың алдын ала кернеуі жолымен жүзеге асырылады.</w:t>
      </w:r>
      <w:r>
        <w:br/>
      </w:r>
      <w:r>
        <w:rPr>
          <w:rFonts w:ascii="Times New Roman"/>
          <w:b w:val="false"/>
          <w:i w:val="false"/>
          <w:color w:val="000000"/>
          <w:sz w:val="28"/>
        </w:rPr>
        <w:t>
      Корпусты жергілікті қысуды тілімнің және арқалық жиынтығының арматурасын алдын ала кернеуі жолымен жүзеге асырылады.</w:t>
      </w:r>
      <w:r>
        <w:br/>
      </w:r>
      <w:r>
        <w:rPr>
          <w:rFonts w:ascii="Times New Roman"/>
          <w:b w:val="false"/>
          <w:i w:val="false"/>
          <w:color w:val="000000"/>
          <w:sz w:val="28"/>
        </w:rPr>
        <w:t>
</w:t>
      </w:r>
      <w:r>
        <w:rPr>
          <w:rFonts w:ascii="Times New Roman"/>
          <w:b w:val="false"/>
          <w:i w:val="false"/>
          <w:color w:val="000000"/>
          <w:sz w:val="28"/>
        </w:rPr>
        <w:t>
      870. Арматуралардың алдын ала кернеуі оларды тірекке немесе қатайған бетонға тарту жолымен жүзеге асырылуы қажет.</w:t>
      </w:r>
      <w:r>
        <w:br/>
      </w:r>
      <w:r>
        <w:rPr>
          <w:rFonts w:ascii="Times New Roman"/>
          <w:b w:val="false"/>
          <w:i w:val="false"/>
          <w:color w:val="000000"/>
          <w:sz w:val="28"/>
        </w:rPr>
        <w:t>
      Қызу температурасының ең үлкен мәні өзекшелік арматуралар үшін 350 С және сымдық үшін 300 С аспаған жағдайда арматура секцияларын тартудың термиялық тәсілі рұқсат етіледі.</w:t>
      </w:r>
      <w:r>
        <w:br/>
      </w:r>
      <w:r>
        <w:rPr>
          <w:rFonts w:ascii="Times New Roman"/>
          <w:b w:val="false"/>
          <w:i w:val="false"/>
          <w:color w:val="000000"/>
          <w:sz w:val="28"/>
        </w:rPr>
        <w:t>
</w:t>
      </w:r>
      <w:r>
        <w:rPr>
          <w:rFonts w:ascii="Times New Roman"/>
          <w:b w:val="false"/>
          <w:i w:val="false"/>
          <w:color w:val="000000"/>
          <w:sz w:val="28"/>
        </w:rPr>
        <w:t>
      871. Алдын ала кернеуге ұшыраған арматура, арнайы анкерлер көмегімен немесе басқа тәсілдермен бетонға бекітілу қажет.</w:t>
      </w:r>
      <w:r>
        <w:br/>
      </w:r>
      <w:r>
        <w:rPr>
          <w:rFonts w:ascii="Times New Roman"/>
          <w:b w:val="false"/>
          <w:i w:val="false"/>
          <w:color w:val="000000"/>
          <w:sz w:val="28"/>
        </w:rPr>
        <w:t>
      Каналдардағы мұндай арматураларды орнатуда қысыма астында сұйықтықпен толтыру қажет.</w:t>
      </w:r>
      <w:r>
        <w:br/>
      </w:r>
      <w:r>
        <w:rPr>
          <w:rFonts w:ascii="Times New Roman"/>
          <w:b w:val="false"/>
          <w:i w:val="false"/>
          <w:color w:val="000000"/>
          <w:sz w:val="28"/>
        </w:rPr>
        <w:t>
</w:t>
      </w:r>
      <w:r>
        <w:rPr>
          <w:rFonts w:ascii="Times New Roman"/>
          <w:b w:val="false"/>
          <w:i w:val="false"/>
          <w:color w:val="000000"/>
          <w:sz w:val="28"/>
        </w:rPr>
        <w:t>
      872. Ұзындығы анкерлікке бейім екі ұзындыққа тең участкілердегі, ал 10 диаметр өзекше ұзындықтағы, бірақ 200 мм кем емес анкерлер болмаған жағдайда, элементтердің алдын ала кернеу ұштарын, пісіру торларымен немесе жиі орнатылған жабық қамыттармен күшейті қажет.</w:t>
      </w:r>
      <w:r>
        <w:br/>
      </w:r>
      <w:r>
        <w:rPr>
          <w:rFonts w:ascii="Times New Roman"/>
          <w:b w:val="false"/>
          <w:i w:val="false"/>
          <w:color w:val="000000"/>
          <w:sz w:val="28"/>
        </w:rPr>
        <w:t>
      Сонымен бірге торлар мен қамыттардың диаметрі 6 мм кем болмау қажет.</w:t>
      </w:r>
      <w:r>
        <w:br/>
      </w:r>
      <w:r>
        <w:rPr>
          <w:rFonts w:ascii="Times New Roman"/>
          <w:b w:val="false"/>
          <w:i w:val="false"/>
          <w:color w:val="000000"/>
          <w:sz w:val="28"/>
        </w:rPr>
        <w:t>
</w:t>
      </w:r>
      <w:r>
        <w:rPr>
          <w:rFonts w:ascii="Times New Roman"/>
          <w:b w:val="false"/>
          <w:i w:val="false"/>
          <w:color w:val="000000"/>
          <w:sz w:val="28"/>
        </w:rPr>
        <w:t>
      873. Алдын ала кернеуге ұшырайтын, арматуралар қабатының қорғау қалыңдығы, өзекше диаметріне тең болу қажет, бірақ 10 мм кем емес.</w:t>
      </w:r>
      <w:r>
        <w:br/>
      </w:r>
      <w:r>
        <w:rPr>
          <w:rFonts w:ascii="Times New Roman"/>
          <w:b w:val="false"/>
          <w:i w:val="false"/>
          <w:color w:val="000000"/>
          <w:sz w:val="28"/>
        </w:rPr>
        <w:t>
      Мұндай арматураларды каналдарда немесе кертіктерде орнату кезінде қорғау қабатының қалыңдығы каналдың диаметріне немесе кертік енінің жартысына тең болу қажет, бірақ 20 мм кем емес.</w:t>
      </w:r>
      <w:r>
        <w:br/>
      </w:r>
      <w:r>
        <w:rPr>
          <w:rFonts w:ascii="Times New Roman"/>
          <w:b w:val="false"/>
          <w:i w:val="false"/>
          <w:color w:val="000000"/>
          <w:sz w:val="28"/>
        </w:rPr>
        <w:t>
      Алдын ала кернеуге ұшырамайтын арматуралардың қорғау қабатының қалыңдығы осы Қағиданың 743-тармағы талабына сәйкес тағайындау қажет.</w:t>
      </w:r>
    </w:p>
    <w:bookmarkEnd w:id="210"/>
    <w:bookmarkStart w:name="z979" w:id="211"/>
    <w:p>
      <w:pPr>
        <w:spacing w:after="0"/>
        <w:ind w:left="0"/>
        <w:jc w:val="left"/>
      </w:pPr>
      <w:r>
        <w:rPr>
          <w:rFonts w:ascii="Times New Roman"/>
          <w:b/>
          <w:i w:val="false"/>
          <w:color w:val="000000"/>
        </w:rPr>
        <w:t xml:space="preserve"> 
§ 3. Беріктілік есептері</w:t>
      </w:r>
    </w:p>
    <w:bookmarkEnd w:id="211"/>
    <w:bookmarkStart w:name="z980" w:id="212"/>
    <w:p>
      <w:pPr>
        <w:spacing w:after="0"/>
        <w:ind w:left="0"/>
        <w:jc w:val="both"/>
      </w:pPr>
      <w:r>
        <w:rPr>
          <w:rFonts w:ascii="Times New Roman"/>
          <w:b w:val="false"/>
          <w:i w:val="false"/>
          <w:color w:val="000000"/>
          <w:sz w:val="28"/>
        </w:rPr>
        <w:t>
      874. Негізгі белгілері:</w:t>
      </w:r>
      <w:r>
        <w:br/>
      </w:r>
      <w:r>
        <w:rPr>
          <w:rFonts w:ascii="Times New Roman"/>
          <w:b w:val="false"/>
          <w:i w:val="false"/>
          <w:color w:val="000000"/>
          <w:sz w:val="28"/>
        </w:rPr>
        <w:t>
      R</w:t>
      </w:r>
      <w:r>
        <w:rPr>
          <w:rFonts w:ascii="Times New Roman"/>
          <w:b w:val="false"/>
          <w:i w:val="false"/>
          <w:color w:val="000000"/>
          <w:vertAlign w:val="subscript"/>
        </w:rPr>
        <w:t>np</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осьтік сығылу кезіндегі бетон беріктілігінің шегі (призмалық беріктілік), МПа;</w:t>
      </w:r>
      <w:r>
        <w:br/>
      </w:r>
      <w:r>
        <w:rPr>
          <w:rFonts w:ascii="Times New Roman"/>
          <w:b w:val="false"/>
          <w:i w:val="false"/>
          <w:color w:val="000000"/>
          <w:sz w:val="28"/>
        </w:rPr>
        <w:t>
      R</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осьтік керілудегі бетон беріктілігің шегі, МПа;</w:t>
      </w:r>
      <w:r>
        <w:br/>
      </w:r>
      <w:r>
        <w:rPr>
          <w:rFonts w:ascii="Times New Roman"/>
          <w:b w:val="false"/>
          <w:i w:val="false"/>
          <w:color w:val="000000"/>
          <w:sz w:val="28"/>
        </w:rPr>
        <w:t>
      N</w:t>
      </w:r>
      <w:r>
        <w:rPr>
          <w:rFonts w:ascii="Times New Roman"/>
          <w:b w:val="false"/>
          <w:i/>
          <w:color w:val="000000"/>
          <w:sz w:val="28"/>
        </w:rPr>
        <w:t xml:space="preserve"> — </w:t>
      </w:r>
      <w:r>
        <w:rPr>
          <w:rFonts w:ascii="Times New Roman"/>
          <w:b w:val="false"/>
          <w:i w:val="false"/>
          <w:color w:val="000000"/>
          <w:sz w:val="28"/>
        </w:rPr>
        <w:t>есепті жүктемеден бойлық керілу күші, Н;</w:t>
      </w:r>
      <w:r>
        <w:br/>
      </w: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оның қысылуынан болған</w:t>
      </w:r>
      <w:r>
        <w:rPr>
          <w:rFonts w:ascii="Times New Roman"/>
          <w:b w:val="false"/>
          <w:i/>
          <w:color w:val="000000"/>
          <w:sz w:val="28"/>
        </w:rPr>
        <w:t xml:space="preserve">, </w:t>
      </w:r>
      <w:r>
        <w:rPr>
          <w:rFonts w:ascii="Times New Roman"/>
          <w:b w:val="false"/>
          <w:i w:val="false"/>
          <w:color w:val="000000"/>
          <w:sz w:val="28"/>
        </w:rPr>
        <w:t>бетондағы кернеуді жоюшы бойлық керілу күші, Н;</w:t>
      </w:r>
      <w:r>
        <w:br/>
      </w:r>
      <w:r>
        <w:rPr>
          <w:rFonts w:ascii="Times New Roman"/>
          <w:b w:val="false"/>
          <w:i w:val="false"/>
          <w:color w:val="000000"/>
          <w:sz w:val="28"/>
        </w:rPr>
        <w:t>
      М</w:t>
      </w:r>
      <w:r>
        <w:rPr>
          <w:rFonts w:ascii="Times New Roman"/>
          <w:b w:val="false"/>
          <w:i/>
          <w:color w:val="000000"/>
          <w:sz w:val="28"/>
        </w:rPr>
        <w:t xml:space="preserve"> — </w:t>
      </w:r>
      <w:r>
        <w:rPr>
          <w:rFonts w:ascii="Times New Roman"/>
          <w:b w:val="false"/>
          <w:i w:val="false"/>
          <w:color w:val="000000"/>
          <w:sz w:val="28"/>
        </w:rPr>
        <w:t>иілу сәті, Нем;</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ао</w:t>
      </w:r>
      <w:r>
        <w:rPr>
          <w:rFonts w:ascii="Times New Roman"/>
          <w:b w:val="false"/>
          <w:i w:val="false"/>
          <w:color w:val="000000"/>
          <w:sz w:val="28"/>
        </w:rPr>
        <w:t xml:space="preserve"> - бойлық керілу күшінің әрекетіндегі арматурадағы есепті кернеу,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аи</w:t>
      </w:r>
      <w:r>
        <w:rPr>
          <w:rFonts w:ascii="Times New Roman"/>
          <w:b w:val="false"/>
          <w:i w:val="false"/>
          <w:color w:val="000000"/>
          <w:sz w:val="28"/>
        </w:rPr>
        <w:t xml:space="preserve"> - иілу сәті кезіндегі арматурадағы есепті кернеу, МПа;</w:t>
      </w:r>
      <w:r>
        <w:br/>
      </w:r>
      <w:r>
        <w:rPr>
          <w:rFonts w:ascii="Times New Roman"/>
          <w:b w:val="false"/>
          <w:i w:val="false"/>
          <w:color w:val="000000"/>
          <w:sz w:val="28"/>
        </w:rPr>
        <w:t>
      F</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барлық бойлық арматураның көлденең қима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F</w:t>
      </w:r>
      <w:r>
        <w:rPr>
          <w:rFonts w:ascii="Times New Roman"/>
          <w:b w:val="false"/>
          <w:i w:val="false"/>
          <w:color w:val="000000"/>
          <w:vertAlign w:val="subscript"/>
        </w:rPr>
        <w:t>а</w:t>
      </w:r>
      <w:r>
        <w:rPr>
          <w:rFonts w:ascii="Times New Roman"/>
          <w:b w:val="false"/>
          <w:i/>
          <w:color w:val="000000"/>
          <w:sz w:val="28"/>
        </w:rPr>
        <w:t xml:space="preserve"> — </w:t>
      </w:r>
      <w:r>
        <w:rPr>
          <w:rFonts w:ascii="Times New Roman"/>
          <w:b w:val="false"/>
          <w:i w:val="false"/>
          <w:color w:val="000000"/>
          <w:sz w:val="28"/>
        </w:rPr>
        <w:t>қарастырылып жатқан элементтің қимасындағы керілген арматураның көлденең қима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а</w:t>
      </w:r>
      <w:r>
        <w:rPr>
          <w:rFonts w:ascii="Times New Roman"/>
          <w:b w:val="false"/>
          <w:i/>
          <w:color w:val="000000"/>
          <w:sz w:val="28"/>
        </w:rPr>
        <w:t xml:space="preserve"> — </w:t>
      </w:r>
      <w:r>
        <w:rPr>
          <w:rFonts w:ascii="Times New Roman"/>
          <w:b w:val="false"/>
          <w:i w:val="false"/>
          <w:color w:val="000000"/>
          <w:sz w:val="28"/>
        </w:rPr>
        <w:t xml:space="preserve">арматураның көлденең қимасының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ауырлық орталығы ауданынан қиманың жақын жердегі жиегіне дейінгі, см;</w:t>
      </w:r>
      <w:r>
        <w:br/>
      </w:r>
      <w:r>
        <w:rPr>
          <w:rFonts w:ascii="Times New Roman"/>
          <w:b w:val="false"/>
          <w:i w:val="false"/>
          <w:color w:val="000000"/>
          <w:sz w:val="28"/>
        </w:rPr>
        <w:t xml:space="preserve">
      h </w:t>
      </w:r>
      <w:r>
        <w:rPr>
          <w:rFonts w:ascii="Times New Roman"/>
          <w:b w:val="false"/>
          <w:i/>
          <w:color w:val="000000"/>
          <w:sz w:val="28"/>
        </w:rPr>
        <w:t xml:space="preserve">— </w:t>
      </w:r>
      <w:r>
        <w:rPr>
          <w:rFonts w:ascii="Times New Roman"/>
          <w:b w:val="false"/>
          <w:i w:val="false"/>
          <w:color w:val="000000"/>
          <w:sz w:val="28"/>
        </w:rPr>
        <w:t>тікбұрышты немесе таңбалық қиманың толық биіктігі, см;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h — а,</w:t>
      </w:r>
      <w:r>
        <w:rPr>
          <w:rFonts w:ascii="Times New Roman"/>
          <w:b w:val="false"/>
          <w:i w:val="false"/>
          <w:color w:val="000000"/>
          <w:sz w:val="28"/>
        </w:rPr>
        <w:t>тең, қиманың жұмыс биіктігі, см;</w:t>
      </w:r>
      <w:r>
        <w:br/>
      </w:r>
      <w:r>
        <w:rPr>
          <w:rFonts w:ascii="Times New Roman"/>
          <w:b w:val="false"/>
          <w:i w:val="false"/>
          <w:color w:val="000000"/>
          <w:sz w:val="28"/>
        </w:rPr>
        <w:t>
      е</w:t>
      </w:r>
      <w:r>
        <w:rPr>
          <w:rFonts w:ascii="Times New Roman"/>
          <w:b w:val="false"/>
          <w:i w:val="false"/>
          <w:color w:val="000000"/>
          <w:vertAlign w:val="subscript"/>
        </w:rPr>
        <w:t>х</w:t>
      </w:r>
      <w:r>
        <w:rPr>
          <w:rFonts w:ascii="Times New Roman"/>
          <w:b w:val="false"/>
          <w:i/>
          <w:color w:val="000000"/>
          <w:sz w:val="28"/>
        </w:rPr>
        <w:t xml:space="preserve"> —</w:t>
      </w:r>
      <w:r>
        <w:rPr>
          <w:rFonts w:ascii="Times New Roman"/>
          <w:b w:val="false"/>
          <w:i w:val="false"/>
          <w:color w:val="000000"/>
          <w:sz w:val="28"/>
        </w:rPr>
        <w:t xml:space="preserve"> арматураның көлденең қимасының ауырлық орталығы ауданынан </w:t>
      </w:r>
      <w:r>
        <w:rPr>
          <w:rFonts w:ascii="Times New Roman"/>
          <w:b w:val="false"/>
          <w:i/>
          <w:color w:val="000000"/>
          <w:sz w:val="28"/>
        </w:rPr>
        <w:t>F</w:t>
      </w:r>
      <w:r>
        <w:rPr>
          <w:rFonts w:ascii="Times New Roman"/>
          <w:b w:val="false"/>
          <w:i w:val="false"/>
          <w:color w:val="000000"/>
          <w:vertAlign w:val="subscript"/>
        </w:rPr>
        <w:t xml:space="preserve">a </w:t>
      </w:r>
      <w:r>
        <w:rPr>
          <w:rFonts w:ascii="Times New Roman"/>
          <w:b w:val="false"/>
          <w:i w:val="false"/>
          <w:color w:val="000000"/>
          <w:sz w:val="28"/>
        </w:rPr>
        <w:t xml:space="preserve">күштің әрекеттегі сызығына </w:t>
      </w:r>
      <w:r>
        <w:rPr>
          <w:rFonts w:ascii="Times New Roman"/>
          <w:b w:val="false"/>
          <w:i/>
          <w:color w:val="000000"/>
          <w:sz w:val="28"/>
        </w:rPr>
        <w:t xml:space="preserve">Щ </w:t>
      </w:r>
      <w:r>
        <w:rPr>
          <w:rFonts w:ascii="Times New Roman"/>
          <w:b w:val="false"/>
          <w:i w:val="false"/>
          <w:color w:val="000000"/>
          <w:sz w:val="28"/>
        </w:rPr>
        <w:t>дейінгі арақашықтық</w:t>
      </w:r>
      <w:r>
        <w:rPr>
          <w:rFonts w:ascii="Times New Roman"/>
          <w:b w:val="false"/>
          <w:i/>
          <w:color w:val="000000"/>
          <w:sz w:val="28"/>
        </w:rPr>
        <w:t xml:space="preserve">, </w:t>
      </w:r>
      <w:r>
        <w:rPr>
          <w:rFonts w:ascii="Times New Roman"/>
          <w:b w:val="false"/>
          <w:i w:val="false"/>
          <w:color w:val="000000"/>
          <w:sz w:val="28"/>
        </w:rPr>
        <w:t>см;</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,Ө - осы Қағиданың 864-тармағына сәйкес анықталатын коэффициенттер;</w:t>
      </w:r>
      <w:r>
        <w:br/>
      </w:r>
      <w:r>
        <w:rPr>
          <w:rFonts w:ascii="Times New Roman"/>
          <w:b w:val="false"/>
          <w:i w:val="false"/>
          <w:color w:val="000000"/>
          <w:sz w:val="28"/>
        </w:rPr>
        <w:t>
</w:t>
      </w:r>
      <w:r>
        <w:rPr>
          <w:rFonts w:ascii="Times New Roman"/>
          <w:b w:val="false"/>
          <w:i w:val="false"/>
          <w:color w:val="000000"/>
          <w:sz w:val="28"/>
        </w:rPr>
        <w:t>
      875. Алдын ала қыздырылған темірбетоннан орындалған корпус элементтерін: сызаттық – тұрақтылыққа; бетонның сығылған зонасының беріктілігіне; бұзу күштерінің әрекетіндегі беріктілікке тексеру қажет.</w:t>
      </w:r>
      <w:r>
        <w:br/>
      </w:r>
      <w:r>
        <w:rPr>
          <w:rFonts w:ascii="Times New Roman"/>
          <w:b w:val="false"/>
          <w:i w:val="false"/>
          <w:color w:val="000000"/>
          <w:sz w:val="28"/>
        </w:rPr>
        <w:t>
      Қиыстырылған конструкцияның элементтерін, сондай-ақ ыстық өзекшелермен арматурланған және су мен жанаспайтын, алдын ала қыздырылған элементтерді бұзу күштерінің және сызат тұрақтылығының әрекетінде ғана тексеруге болады.</w:t>
      </w:r>
      <w:r>
        <w:br/>
      </w:r>
      <w:r>
        <w:rPr>
          <w:rFonts w:ascii="Times New Roman"/>
          <w:b w:val="false"/>
          <w:i w:val="false"/>
          <w:color w:val="000000"/>
          <w:sz w:val="28"/>
        </w:rPr>
        <w:t>
</w:t>
      </w:r>
      <w:r>
        <w:rPr>
          <w:rFonts w:ascii="Times New Roman"/>
          <w:b w:val="false"/>
          <w:i w:val="false"/>
          <w:color w:val="000000"/>
          <w:sz w:val="28"/>
        </w:rPr>
        <w:t>
      876. Алдын ала қыздырылған конструкцияның есебі: бетонның алдын ала қыздырылуымен есепті жүктеменің үйлесуіне, конструкцияны дайындау сатысындағы бетоның алдын ала қысылуы, бетонның алдын ала қысылуының үйлесуіндегі құрама элементтерді тасымалдау және монтаждау кезінде пайда болатын күштерге ықпал етуіне орындалады.</w:t>
      </w:r>
      <w:r>
        <w:br/>
      </w:r>
      <w:r>
        <w:rPr>
          <w:rFonts w:ascii="Times New Roman"/>
          <w:b w:val="false"/>
          <w:i w:val="false"/>
          <w:color w:val="000000"/>
          <w:sz w:val="28"/>
        </w:rPr>
        <w:t>
</w:t>
      </w:r>
      <w:r>
        <w:rPr>
          <w:rFonts w:ascii="Times New Roman"/>
          <w:b w:val="false"/>
          <w:i w:val="false"/>
          <w:color w:val="000000"/>
          <w:sz w:val="28"/>
        </w:rPr>
        <w:t>
      877. есепті жүктеме әрекетінен алдын ала қыздырылған конструкцияларда пайда болатын күштердің, сәттердің және кернеулердің мәнін, серпінді жүйелерге арналған құрылыс механикасы қағидасына сәйкес анықтау қажет.</w:t>
      </w:r>
      <w:r>
        <w:br/>
      </w:r>
      <w:r>
        <w:rPr>
          <w:rFonts w:ascii="Times New Roman"/>
          <w:b w:val="false"/>
          <w:i w:val="false"/>
          <w:color w:val="000000"/>
          <w:sz w:val="28"/>
        </w:rPr>
        <w:t>
      Сызаттың құралуына және алдын ала қыздырылған конструкцияның бұзылуына келтірілген күштердің, сәттердің және кернеулердің қауіпті мәнін, жалпы қабылданған әдістеме бойынша есептеу керек.</w:t>
      </w:r>
      <w:r>
        <w:br/>
      </w:r>
      <w:r>
        <w:rPr>
          <w:rFonts w:ascii="Times New Roman"/>
          <w:b w:val="false"/>
          <w:i w:val="false"/>
          <w:color w:val="000000"/>
          <w:sz w:val="28"/>
        </w:rPr>
        <w:t>
</w:t>
      </w:r>
      <w:r>
        <w:rPr>
          <w:rFonts w:ascii="Times New Roman"/>
          <w:b w:val="false"/>
          <w:i w:val="false"/>
          <w:color w:val="000000"/>
          <w:sz w:val="28"/>
        </w:rPr>
        <w:t>
      878. Сызатқа тұрақтылық және күштерді бұзу бойынша беріктілікке есептеу кезінде қор коэффициенттері осы Қағидаға </w:t>
      </w:r>
      <w:r>
        <w:rPr>
          <w:rFonts w:ascii="Times New Roman"/>
          <w:b w:val="false"/>
          <w:i w:val="false"/>
          <w:color w:val="000000"/>
          <w:sz w:val="28"/>
        </w:rPr>
        <w:t>115-қосымша</w:t>
      </w:r>
      <w:r>
        <w:rPr>
          <w:rFonts w:ascii="Times New Roman"/>
          <w:b w:val="false"/>
          <w:i w:val="false"/>
          <w:color w:val="000000"/>
          <w:sz w:val="28"/>
        </w:rPr>
        <w:t xml:space="preserve"> көрсетілгеннен кем болмау қажет.</w:t>
      </w:r>
      <w:r>
        <w:br/>
      </w:r>
      <w:r>
        <w:rPr>
          <w:rFonts w:ascii="Times New Roman"/>
          <w:b w:val="false"/>
          <w:i w:val="false"/>
          <w:color w:val="000000"/>
          <w:sz w:val="28"/>
        </w:rPr>
        <w:t>
</w:t>
      </w:r>
      <w:r>
        <w:rPr>
          <w:rFonts w:ascii="Times New Roman"/>
          <w:b w:val="false"/>
          <w:i w:val="false"/>
          <w:color w:val="000000"/>
          <w:sz w:val="28"/>
        </w:rPr>
        <w:t>
      879. Алдын ала қысу және есепті жүктеменің біріккен әсерінен бетонның сығылған зонасындағы кернеу, корпус элементтеріндегі қысу немесе қысумен майысуды сынайтын 0,6R</w:t>
      </w:r>
      <w:r>
        <w:rPr>
          <w:rFonts w:ascii="Times New Roman"/>
          <w:b w:val="false"/>
          <w:i w:val="false"/>
          <w:color w:val="000000"/>
          <w:vertAlign w:val="subscript"/>
        </w:rPr>
        <w:t>np</w:t>
      </w:r>
      <w:r>
        <w:rPr>
          <w:rFonts w:ascii="Times New Roman"/>
          <w:b w:val="false"/>
          <w:i w:val="false"/>
          <w:color w:val="000000"/>
          <w:sz w:val="28"/>
        </w:rPr>
        <w:t>, элементтердегі майысуды сынайтын 0,7R</w:t>
      </w:r>
      <w:r>
        <w:rPr>
          <w:rFonts w:ascii="Times New Roman"/>
          <w:b w:val="false"/>
          <w:i w:val="false"/>
          <w:color w:val="000000"/>
          <w:vertAlign w:val="subscript"/>
        </w:rPr>
        <w:t xml:space="preserve">np </w:t>
      </w:r>
      <w:r>
        <w:rPr>
          <w:rFonts w:ascii="Times New Roman"/>
          <w:b w:val="false"/>
          <w:i w:val="false"/>
          <w:color w:val="000000"/>
          <w:sz w:val="28"/>
        </w:rPr>
        <w:t>аспау қажет.</w:t>
      </w:r>
      <w:r>
        <w:br/>
      </w:r>
      <w:r>
        <w:rPr>
          <w:rFonts w:ascii="Times New Roman"/>
          <w:b w:val="false"/>
          <w:i w:val="false"/>
          <w:color w:val="000000"/>
          <w:sz w:val="28"/>
        </w:rPr>
        <w:t>
</w:t>
      </w:r>
      <w:r>
        <w:rPr>
          <w:rFonts w:ascii="Times New Roman"/>
          <w:b w:val="false"/>
          <w:i w:val="false"/>
          <w:color w:val="000000"/>
          <w:sz w:val="28"/>
        </w:rPr>
        <w:t>
      880. Алдын ала қыздырылған элементтер басты керілетін элементтердің қабылдауына тексерілу қажет, ал /г/15 тең немесе кіші дуал қалыңдықты элементтер - басты сығылатын кернеулер қабылдауына тексерілу қажет.</w:t>
      </w:r>
      <w:r>
        <w:br/>
      </w:r>
      <w:r>
        <w:rPr>
          <w:rFonts w:ascii="Times New Roman"/>
          <w:b w:val="false"/>
          <w:i w:val="false"/>
          <w:color w:val="000000"/>
          <w:sz w:val="28"/>
        </w:rPr>
        <w:t>
      Сонымен бірге басты керілетін кернеулердің мәндері 0,8 R</w:t>
      </w:r>
      <w:r>
        <w:rPr>
          <w:rFonts w:ascii="Times New Roman"/>
          <w:b w:val="false"/>
          <w:i w:val="false"/>
          <w:color w:val="000000"/>
          <w:vertAlign w:val="subscript"/>
        </w:rPr>
        <w:t>p</w:t>
      </w:r>
      <w:r>
        <w:rPr>
          <w:rFonts w:ascii="Times New Roman"/>
          <w:b w:val="false"/>
          <w:i w:val="false"/>
          <w:color w:val="000000"/>
          <w:sz w:val="28"/>
        </w:rPr>
        <w:t>, ал басты сығымдылық кернеулер - 0,5 R</w:t>
      </w:r>
      <w:r>
        <w:rPr>
          <w:rFonts w:ascii="Times New Roman"/>
          <w:b w:val="false"/>
          <w:i w:val="false"/>
          <w:color w:val="000000"/>
          <w:vertAlign w:val="subscript"/>
        </w:rPr>
        <w:t>пp</w:t>
      </w:r>
      <w:r>
        <w:rPr>
          <w:rFonts w:ascii="Times New Roman"/>
          <w:b w:val="false"/>
          <w:i w:val="false"/>
          <w:color w:val="000000"/>
          <w:sz w:val="28"/>
        </w:rPr>
        <w:t xml:space="preserve"> аспау қажет.</w:t>
      </w:r>
      <w:r>
        <w:br/>
      </w:r>
      <w:r>
        <w:rPr>
          <w:rFonts w:ascii="Times New Roman"/>
          <w:b w:val="false"/>
          <w:i w:val="false"/>
          <w:color w:val="000000"/>
          <w:sz w:val="28"/>
        </w:rPr>
        <w:t>
</w:t>
      </w:r>
      <w:r>
        <w:rPr>
          <w:rFonts w:ascii="Times New Roman"/>
          <w:b w:val="false"/>
          <w:i w:val="false"/>
          <w:color w:val="000000"/>
          <w:sz w:val="28"/>
        </w:rPr>
        <w:t>
      881. Беріктілігін бұзу күшейтулері бойынша бақылауға рұқсат етілетін, алдын ала қыздырылған конструкцияның сызатқа тұрақтылығына тексеруді осы Қағиданың 865-тармағы талабына сәйкес орындау қажет. Сонымен бірге арматуралардағы кернеуді мына формуламен анықталады, МПа:</w:t>
      </w:r>
      <w:r>
        <w:br/>
      </w:r>
      <w:r>
        <w:rPr>
          <w:rFonts w:ascii="Times New Roman"/>
          <w:b w:val="false"/>
          <w:i w:val="false"/>
          <w:color w:val="000000"/>
          <w:sz w:val="28"/>
        </w:rPr>
        <w:t>
      осьтік керілу күші әрекетінен</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ао</w:t>
      </w:r>
      <w:r>
        <w:rPr>
          <w:rFonts w:ascii="Times New Roman"/>
          <w:b w:val="false"/>
          <w:i w:val="false"/>
          <w:color w:val="000000"/>
          <w:sz w:val="28"/>
        </w:rPr>
        <w:t xml:space="preserve"> =10</w:t>
      </w:r>
      <w:r>
        <w:rPr>
          <w:rFonts w:ascii="Times New Roman"/>
          <w:b w:val="false"/>
          <w:i w:val="false"/>
          <w:color w:val="000000"/>
          <w:vertAlign w:val="superscript"/>
        </w:rPr>
        <w:t>-2</w:t>
      </w:r>
      <w:r>
        <w:rPr>
          <w:rFonts w:ascii="Times New Roman"/>
          <w:b w:val="false"/>
          <w:i w:val="false"/>
          <w:color w:val="000000"/>
          <w:sz w:val="28"/>
        </w:rPr>
        <w:t>(N - N</w:t>
      </w:r>
      <w:r>
        <w:rPr>
          <w:rFonts w:ascii="Times New Roman"/>
          <w:b w:val="false"/>
          <w:i w:val="false"/>
          <w:color w:val="000000"/>
          <w:vertAlign w:val="subscript"/>
        </w:rPr>
        <w:t>0</w:t>
      </w:r>
      <w:r>
        <w:rPr>
          <w:rFonts w:ascii="Times New Roman"/>
          <w:b w:val="false"/>
          <w:i w:val="false"/>
          <w:color w:val="000000"/>
          <w:sz w:val="28"/>
        </w:rPr>
        <w:t>)/F</w:t>
      </w:r>
      <w:r>
        <w:rPr>
          <w:rFonts w:ascii="Times New Roman"/>
          <w:b w:val="false"/>
          <w:i w:val="false"/>
          <w:color w:val="000000"/>
          <w:vertAlign w:val="subscript"/>
        </w:rPr>
        <w:t>0</w:t>
      </w:r>
      <w:r>
        <w:rPr>
          <w:rFonts w:ascii="Times New Roman"/>
          <w:b w:val="false"/>
          <w:i w:val="false"/>
          <w:color w:val="000000"/>
          <w:sz w:val="28"/>
        </w:rPr>
        <w:t>;                (507)</w:t>
      </w:r>
      <w:r>
        <w:br/>
      </w:r>
      <w:r>
        <w:rPr>
          <w:rFonts w:ascii="Times New Roman"/>
          <w:b w:val="false"/>
          <w:i w:val="false"/>
          <w:color w:val="000000"/>
          <w:sz w:val="28"/>
        </w:rPr>
        <w:t>
иілу сәті әрекетінен</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аи</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ӨМ/(F</w:t>
      </w:r>
      <w:r>
        <w:rPr>
          <w:rFonts w:ascii="Times New Roman"/>
          <w:b w:val="false"/>
          <w:i w:val="false"/>
          <w:color w:val="000000"/>
          <w:vertAlign w:val="subscript"/>
        </w:rPr>
        <w:t>a</w:t>
      </w:r>
      <w:r>
        <w:rPr>
          <w:rFonts w:ascii="Times New Roman"/>
          <w:b w:val="false"/>
          <w:i w:val="false"/>
          <w:color w:val="000000"/>
          <w:sz w:val="28"/>
        </w:rPr>
        <w:t>h</w:t>
      </w:r>
      <w:r>
        <w:rPr>
          <w:rFonts w:ascii="Times New Roman"/>
          <w:b w:val="false"/>
          <w:i w:val="false"/>
          <w:color w:val="000000"/>
          <w:vertAlign w:val="subscript"/>
        </w:rPr>
        <w:t>0</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x(e</w:t>
      </w:r>
      <w:r>
        <w:rPr>
          <w:rFonts w:ascii="Times New Roman"/>
          <w:b w:val="false"/>
          <w:i w:val="false"/>
          <w:color w:val="000000"/>
          <w:vertAlign w:val="subscript"/>
        </w:rPr>
        <w:t>х</w:t>
      </w:r>
      <w:r>
        <w:rPr>
          <w:rFonts w:ascii="Times New Roman"/>
          <w:b w:val="false"/>
          <w:i w:val="false"/>
          <w:color w:val="000000"/>
          <w:sz w:val="28"/>
        </w:rPr>
        <w:t>–h</w:t>
      </w:r>
      <w:r>
        <w:rPr>
          <w:rFonts w:ascii="Times New Roman"/>
          <w:b w:val="false"/>
          <w:i w:val="false"/>
          <w:color w:val="000000"/>
          <w:vertAlign w:val="subscript"/>
        </w:rPr>
        <w:t>0</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)/(F</w:t>
      </w:r>
      <w:r>
        <w:rPr>
          <w:rFonts w:ascii="Times New Roman"/>
          <w:b w:val="false"/>
          <w:i w:val="false"/>
          <w:color w:val="000000"/>
          <w:vertAlign w:val="subscript"/>
        </w:rPr>
        <w:t>a</w:t>
      </w:r>
      <w:r>
        <w:rPr>
          <w:rFonts w:ascii="Times New Roman"/>
          <w:b w:val="false"/>
          <w:i w:val="false"/>
          <w:color w:val="000000"/>
          <w:sz w:val="28"/>
        </w:rPr>
        <w:t>h</w:t>
      </w:r>
      <w:r>
        <w:rPr>
          <w:rFonts w:ascii="Times New Roman"/>
          <w:b w:val="false"/>
          <w:i w:val="false"/>
          <w:color w:val="000000"/>
          <w:vertAlign w:val="subscript"/>
        </w:rPr>
        <w:t>0</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(508)</w:t>
      </w:r>
      <w:r>
        <w:br/>
      </w:r>
      <w:r>
        <w:rPr>
          <w:rFonts w:ascii="Times New Roman"/>
          <w:b w:val="false"/>
          <w:i w:val="false"/>
          <w:color w:val="000000"/>
          <w:sz w:val="28"/>
        </w:rPr>
        <w:t>
</w:t>
      </w:r>
      <w:r>
        <w:rPr>
          <w:rFonts w:ascii="Times New Roman"/>
          <w:b w:val="false"/>
          <w:i w:val="false"/>
          <w:color w:val="000000"/>
          <w:sz w:val="28"/>
        </w:rPr>
        <w:t xml:space="preserve">
      882. Конструкцияның өзінің беріктілігін тексерумен нарядты анкер астындағы бетон беріктілігіне тексереді. Анкер астындағы бетон сғылуының жергілікті мәні 0,7 </w:t>
      </w:r>
      <w:r>
        <w:rPr>
          <w:rFonts w:ascii="Times New Roman"/>
          <w:b w:val="false"/>
          <w:i/>
          <w:color w:val="000000"/>
          <w:sz w:val="28"/>
        </w:rPr>
        <w:t>R</w:t>
      </w:r>
      <w:r>
        <w:rPr>
          <w:rFonts w:ascii="Times New Roman"/>
          <w:b w:val="false"/>
          <w:i w:val="false"/>
          <w:color w:val="000000"/>
          <w:vertAlign w:val="subscript"/>
        </w:rPr>
        <w:t>np</w:t>
      </w:r>
      <w:r>
        <w:rPr>
          <w:rFonts w:ascii="Times New Roman"/>
          <w:b w:val="false"/>
          <w:i/>
          <w:color w:val="000000"/>
          <w:sz w:val="28"/>
        </w:rPr>
        <w:t xml:space="preserve">. </w:t>
      </w:r>
      <w:r>
        <w:rPr>
          <w:rFonts w:ascii="Times New Roman"/>
          <w:b w:val="false"/>
          <w:i w:val="false"/>
          <w:color w:val="000000"/>
          <w:sz w:val="28"/>
        </w:rPr>
        <w:t>аспау қажет.</w:t>
      </w:r>
    </w:p>
    <w:bookmarkEnd w:id="212"/>
    <w:bookmarkStart w:name="z989" w:id="213"/>
    <w:p>
      <w:pPr>
        <w:spacing w:after="0"/>
        <w:ind w:left="0"/>
        <w:jc w:val="left"/>
      </w:pPr>
      <w:r>
        <w:rPr>
          <w:rFonts w:ascii="Times New Roman"/>
          <w:b/>
          <w:i w:val="false"/>
          <w:color w:val="000000"/>
        </w:rPr>
        <w:t xml:space="preserve"> 
8-бөлім. Пластмассадан жасалған корпустың конструкциясы 33. Жалпы талаптар. Байланыстарды конструкциялау</w:t>
      </w:r>
    </w:p>
    <w:bookmarkEnd w:id="213"/>
    <w:bookmarkStart w:name="z990" w:id="214"/>
    <w:p>
      <w:pPr>
        <w:spacing w:after="0"/>
        <w:ind w:left="0"/>
        <w:jc w:val="both"/>
      </w:pPr>
      <w:r>
        <w:rPr>
          <w:rFonts w:ascii="Times New Roman"/>
          <w:b w:val="false"/>
          <w:i w:val="false"/>
          <w:color w:val="000000"/>
          <w:sz w:val="28"/>
        </w:rPr>
        <w:t>
      883. Осы бөлім пластмассадан жасалған ішкі жүзу кемелерін қамтиды.</w:t>
      </w:r>
      <w:r>
        <w:br/>
      </w:r>
      <w:r>
        <w:rPr>
          <w:rFonts w:ascii="Times New Roman"/>
          <w:b w:val="false"/>
          <w:i w:val="false"/>
          <w:color w:val="000000"/>
          <w:sz w:val="28"/>
        </w:rPr>
        <w:t>
</w:t>
      </w:r>
      <w:r>
        <w:rPr>
          <w:rFonts w:ascii="Times New Roman"/>
          <w:b w:val="false"/>
          <w:i w:val="false"/>
          <w:color w:val="000000"/>
          <w:sz w:val="28"/>
        </w:rPr>
        <w:t>
      884. Кемелік конструкциялар химиялық технология бойынша технологиялық процесс және нұсқаулыққа сәйкес дайындалу қажет.</w:t>
      </w:r>
      <w:r>
        <w:br/>
      </w:r>
      <w:r>
        <w:rPr>
          <w:rFonts w:ascii="Times New Roman"/>
          <w:b w:val="false"/>
          <w:i w:val="false"/>
          <w:color w:val="000000"/>
          <w:sz w:val="28"/>
        </w:rPr>
        <w:t>
</w:t>
      </w:r>
      <w:r>
        <w:rPr>
          <w:rFonts w:ascii="Times New Roman"/>
          <w:b w:val="false"/>
          <w:i w:val="false"/>
          <w:color w:val="000000"/>
          <w:sz w:val="28"/>
        </w:rPr>
        <w:t>
      885. Кемелердің корпусын монолитті және секциялық тәсілмен жасауға рұқсат етіледі.</w:t>
      </w:r>
      <w:r>
        <w:br/>
      </w:r>
      <w:r>
        <w:rPr>
          <w:rFonts w:ascii="Times New Roman"/>
          <w:b w:val="false"/>
          <w:i w:val="false"/>
          <w:color w:val="000000"/>
          <w:sz w:val="28"/>
        </w:rPr>
        <w:t>
      Кемелерді секциялық тәсілмен жасау кезінде жапсарлар жапсырмалардың ұзындығынан кем емес қашықтықта таралған болу қажет.</w:t>
      </w:r>
      <w:r>
        <w:br/>
      </w:r>
      <w:r>
        <w:rPr>
          <w:rFonts w:ascii="Times New Roman"/>
          <w:b w:val="false"/>
          <w:i w:val="false"/>
          <w:color w:val="000000"/>
          <w:sz w:val="28"/>
        </w:rPr>
        <w:t>
</w:t>
      </w:r>
      <w:r>
        <w:rPr>
          <w:rFonts w:ascii="Times New Roman"/>
          <w:b w:val="false"/>
          <w:i w:val="false"/>
          <w:color w:val="000000"/>
          <w:sz w:val="28"/>
        </w:rPr>
        <w:t>
      886. Ірі габаритті бұйымдарды және ұзындығы 15 м жоғары кемелердің негізгі белдем жиынтығын көтергіштерді жасау кезінде шыны пластиканың сапасын бақылау үшін енінде әдіп, ал секцияның бір белдемінде ұзындығы ұлғайту қажет.</w:t>
      </w:r>
      <w:r>
        <w:br/>
      </w:r>
      <w:r>
        <w:rPr>
          <w:rFonts w:ascii="Times New Roman"/>
          <w:b w:val="false"/>
          <w:i w:val="false"/>
          <w:color w:val="000000"/>
          <w:sz w:val="28"/>
        </w:rPr>
        <w:t>
      Басқа бөлшектердің материалдарының құрылғысын дайын пария үлгілерінде анықтауға болады.</w:t>
      </w:r>
      <w:r>
        <w:br/>
      </w:r>
      <w:r>
        <w:rPr>
          <w:rFonts w:ascii="Times New Roman"/>
          <w:b w:val="false"/>
          <w:i w:val="false"/>
          <w:color w:val="000000"/>
          <w:sz w:val="28"/>
        </w:rPr>
        <w:t>
      Монолитті тәсілмен басты кеменің корпусымен бір мезгілде, сол шарттармен салынып жатқан, ұзындығы 15 м-ге дейінгі кемелер және кемелер корпустарының бақылау панелдерін қалыңдығы және конструкцияны корпустың шыны пластикасының қалыңдығы және конструкциясына сәйкес келетіндей етіп пішіндеу керек.</w:t>
      </w:r>
      <w:r>
        <w:br/>
      </w:r>
      <w:r>
        <w:rPr>
          <w:rFonts w:ascii="Times New Roman"/>
          <w:b w:val="false"/>
          <w:i w:val="false"/>
          <w:color w:val="000000"/>
          <w:sz w:val="28"/>
        </w:rPr>
        <w:t>
</w:t>
      </w:r>
      <w:r>
        <w:rPr>
          <w:rFonts w:ascii="Times New Roman"/>
          <w:b w:val="false"/>
          <w:i w:val="false"/>
          <w:color w:val="000000"/>
          <w:sz w:val="28"/>
        </w:rPr>
        <w:t>
      887. Шыныпластикадан жасалған конструкцияларды жалғау үшін қолданылатын, тойтармалар, болттар және бұрандалар шыныпластика қабаттарына перпендикуляр орналасу қажет.</w:t>
      </w:r>
      <w:r>
        <w:br/>
      </w:r>
      <w:r>
        <w:rPr>
          <w:rFonts w:ascii="Times New Roman"/>
          <w:b w:val="false"/>
          <w:i w:val="false"/>
          <w:color w:val="000000"/>
          <w:sz w:val="28"/>
        </w:rPr>
        <w:t>
      Жалғанған жерді алдын ала металл пластинамен арматуралауға рұқсат етіледі.</w:t>
      </w:r>
      <w:r>
        <w:br/>
      </w:r>
      <w:r>
        <w:rPr>
          <w:rFonts w:ascii="Times New Roman"/>
          <w:b w:val="false"/>
          <w:i w:val="false"/>
          <w:color w:val="000000"/>
          <w:sz w:val="28"/>
        </w:rPr>
        <w:t>
</w:t>
      </w:r>
      <w:r>
        <w:rPr>
          <w:rFonts w:ascii="Times New Roman"/>
          <w:b w:val="false"/>
          <w:i w:val="false"/>
          <w:color w:val="000000"/>
          <w:sz w:val="28"/>
        </w:rPr>
        <w:t>
      888. Ыстық өзара аластанған және басқа да материалдармен Пластмассадан жасалған конструкцияның элементтерін жалғау (шыныпластиклармен, метаодармен) жалғаушы жапсырмаларда немесе желім, тойтармалар, бұрандалар немесе болттар көмегімен бұрыштарда орындалуы мүмкін.</w:t>
      </w:r>
      <w:r>
        <w:br/>
      </w:r>
      <w:r>
        <w:rPr>
          <w:rFonts w:ascii="Times New Roman"/>
          <w:b w:val="false"/>
          <w:i w:val="false"/>
          <w:color w:val="000000"/>
          <w:sz w:val="28"/>
        </w:rPr>
        <w:t>
</w:t>
      </w:r>
      <w:r>
        <w:rPr>
          <w:rFonts w:ascii="Times New Roman"/>
          <w:b w:val="false"/>
          <w:i w:val="false"/>
          <w:color w:val="000000"/>
          <w:sz w:val="28"/>
        </w:rPr>
        <w:t>
      889. Пенопластарды, сотопластарды, ағаштарды қолданумен көпқабатты конструкцияларды жасау кезінде ішкі қуыстарды тығыз толуын және сыртқы қабаттың барлық беті бойынша толықтырушыларға желімдеуді қамтамасыз ету қажет.</w:t>
      </w:r>
      <w:r>
        <w:br/>
      </w:r>
      <w:r>
        <w:rPr>
          <w:rFonts w:ascii="Times New Roman"/>
          <w:b w:val="false"/>
          <w:i w:val="false"/>
          <w:color w:val="000000"/>
          <w:sz w:val="28"/>
        </w:rPr>
        <w:t>
</w:t>
      </w:r>
      <w:r>
        <w:rPr>
          <w:rFonts w:ascii="Times New Roman"/>
          <w:b w:val="false"/>
          <w:i w:val="false"/>
          <w:color w:val="000000"/>
          <w:sz w:val="28"/>
        </w:rPr>
        <w:t>
      890. Кемелердің корпустары үшін кез келген жиынтық жүйесі рұқсат етіледі.</w:t>
      </w:r>
      <w:r>
        <w:br/>
      </w:r>
      <w:r>
        <w:rPr>
          <w:rFonts w:ascii="Times New Roman"/>
          <w:b w:val="false"/>
          <w:i w:val="false"/>
          <w:color w:val="000000"/>
          <w:sz w:val="28"/>
        </w:rPr>
        <w:t>
      Жиынтық жүйесін таңдау кезінде материалды, жасау технологиясын, кемені пайдалану және жөндеудің ұтымды шарттарын қамту қажет.</w:t>
      </w:r>
      <w:r>
        <w:br/>
      </w:r>
      <w:r>
        <w:rPr>
          <w:rFonts w:ascii="Times New Roman"/>
          <w:b w:val="false"/>
          <w:i w:val="false"/>
          <w:color w:val="000000"/>
          <w:sz w:val="28"/>
        </w:rPr>
        <w:t>
</w:t>
      </w:r>
      <w:r>
        <w:rPr>
          <w:rFonts w:ascii="Times New Roman"/>
          <w:b w:val="false"/>
          <w:i w:val="false"/>
          <w:color w:val="000000"/>
          <w:sz w:val="28"/>
        </w:rPr>
        <w:t>
      891. Ұзындығы 15 м жоғары кемелер үшін түп және палубаның бойлық жиынтық жүйесі, ал борттар үшін - көлденең ұсынылады. Барлық кемелердің форпиктерінде көлденең жиынтық жүйесі болу қажет.</w:t>
      </w:r>
      <w:r>
        <w:br/>
      </w:r>
      <w:r>
        <w:rPr>
          <w:rFonts w:ascii="Times New Roman"/>
          <w:b w:val="false"/>
          <w:i w:val="false"/>
          <w:color w:val="000000"/>
          <w:sz w:val="28"/>
        </w:rPr>
        <w:t>
</w:t>
      </w:r>
      <w:r>
        <w:rPr>
          <w:rFonts w:ascii="Times New Roman"/>
          <w:b w:val="false"/>
          <w:i w:val="false"/>
          <w:color w:val="000000"/>
          <w:sz w:val="28"/>
        </w:rPr>
        <w:t>
      892. «Р» және «Л» сыныпты ұзындығы 15 м жоғары кемелердің корпустары үшін және барлық сыныптағы ұзындығы 15 м-ге дейінгі кемелер үшін, сондай-ақ қондырма, рубка, жеңіл аралықтар және барлық кемелердің қоршаулары үшін жиынтықсыз немесе жиынтықты үш қабатты қаптаманы қолдануға рұқсат етіледі.</w:t>
      </w:r>
      <w:r>
        <w:br/>
      </w:r>
      <w:r>
        <w:rPr>
          <w:rFonts w:ascii="Times New Roman"/>
          <w:b w:val="false"/>
          <w:i w:val="false"/>
          <w:color w:val="000000"/>
          <w:sz w:val="28"/>
        </w:rPr>
        <w:t>
</w:t>
      </w:r>
      <w:r>
        <w:rPr>
          <w:rFonts w:ascii="Times New Roman"/>
          <w:b w:val="false"/>
          <w:i w:val="false"/>
          <w:color w:val="000000"/>
          <w:sz w:val="28"/>
        </w:rPr>
        <w:t>
      893. Жиынтықтың бойлық жүйесі кезінде жиынтықтың бойлық белдемдері аралығының арақашықтығын 250 мм жоғары емес қабылдау ұсынылады.</w:t>
      </w:r>
      <w:r>
        <w:br/>
      </w:r>
      <w:r>
        <w:rPr>
          <w:rFonts w:ascii="Times New Roman"/>
          <w:b w:val="false"/>
          <w:i w:val="false"/>
          <w:color w:val="000000"/>
          <w:sz w:val="28"/>
        </w:rPr>
        <w:t>
</w:t>
      </w:r>
      <w:r>
        <w:rPr>
          <w:rFonts w:ascii="Times New Roman"/>
          <w:b w:val="false"/>
          <w:i w:val="false"/>
          <w:color w:val="000000"/>
          <w:sz w:val="28"/>
        </w:rPr>
        <w:t>
      894. Жалпы иілуге қатысушы белдем жиынтықтары корпустың ұзына бойына үздіксіз, көлденең жиынтықтарды және аралықтарда тіліксіз болу қажет.</w:t>
      </w:r>
      <w:r>
        <w:br/>
      </w:r>
      <w:r>
        <w:rPr>
          <w:rFonts w:ascii="Times New Roman"/>
          <w:b w:val="false"/>
          <w:i w:val="false"/>
          <w:color w:val="000000"/>
          <w:sz w:val="28"/>
        </w:rPr>
        <w:t>
</w:t>
      </w:r>
      <w:r>
        <w:rPr>
          <w:rFonts w:ascii="Times New Roman"/>
          <w:b w:val="false"/>
          <w:i w:val="false"/>
          <w:color w:val="000000"/>
          <w:sz w:val="28"/>
        </w:rPr>
        <w:t>
      895. Жиынтықтың көлденең жүйесі кезінде шпацияны барлық сыныптағы кемелер үшін 500 мм тең деп қабылдау ұсынылады. Сонымен бірге жиынтықтың жабық контурларын құру қажет.</w:t>
      </w:r>
      <w:r>
        <w:br/>
      </w:r>
      <w:r>
        <w:rPr>
          <w:rFonts w:ascii="Times New Roman"/>
          <w:b w:val="false"/>
          <w:i w:val="false"/>
          <w:color w:val="000000"/>
          <w:sz w:val="28"/>
        </w:rPr>
        <w:t>
</w:t>
      </w:r>
      <w:r>
        <w:rPr>
          <w:rFonts w:ascii="Times New Roman"/>
          <w:b w:val="false"/>
          <w:i w:val="false"/>
          <w:color w:val="000000"/>
          <w:sz w:val="28"/>
        </w:rPr>
        <w:t>
      896. Ұзындығы 15 м жоғары кемелердегі кильсондар аралығының арақашықтығын былай қабылдау ұсынылады, м:</w:t>
      </w:r>
      <w:r>
        <w:br/>
      </w:r>
      <w:r>
        <w:rPr>
          <w:rFonts w:ascii="Times New Roman"/>
          <w:b w:val="false"/>
          <w:i w:val="false"/>
          <w:color w:val="000000"/>
          <w:sz w:val="28"/>
        </w:rPr>
        <w:t>
      Кеме сыныбы            кильсондар арақашықтығы, м</w:t>
      </w:r>
      <w:r>
        <w:br/>
      </w:r>
      <w:r>
        <w:rPr>
          <w:rFonts w:ascii="Times New Roman"/>
          <w:b w:val="false"/>
          <w:i w:val="false"/>
          <w:color w:val="000000"/>
          <w:sz w:val="28"/>
        </w:rPr>
        <w:t>
      «М»                                 1,00</w:t>
      </w:r>
      <w:r>
        <w:br/>
      </w:r>
      <w:r>
        <w:rPr>
          <w:rFonts w:ascii="Times New Roman"/>
          <w:b w:val="false"/>
          <w:i w:val="false"/>
          <w:color w:val="000000"/>
          <w:sz w:val="28"/>
        </w:rPr>
        <w:t>
      «О»                                 1,25</w:t>
      </w:r>
      <w:r>
        <w:br/>
      </w:r>
      <w:r>
        <w:rPr>
          <w:rFonts w:ascii="Times New Roman"/>
          <w:b w:val="false"/>
          <w:i w:val="false"/>
          <w:color w:val="000000"/>
          <w:sz w:val="28"/>
        </w:rPr>
        <w:t>
      «Р»                                 1,5</w:t>
      </w:r>
      <w:r>
        <w:br/>
      </w:r>
      <w:r>
        <w:rPr>
          <w:rFonts w:ascii="Times New Roman"/>
          <w:b w:val="false"/>
          <w:i w:val="false"/>
          <w:color w:val="000000"/>
          <w:sz w:val="28"/>
        </w:rPr>
        <w:t>
      Ұзындығы 15 м-ге дейінгі кемелерде бұл арақашықтықтарды 1,25 м деп қабылдау ұсынылады.</w:t>
      </w:r>
      <w:r>
        <w:br/>
      </w:r>
      <w:r>
        <w:rPr>
          <w:rFonts w:ascii="Times New Roman"/>
          <w:b w:val="false"/>
          <w:i w:val="false"/>
          <w:color w:val="000000"/>
          <w:sz w:val="28"/>
        </w:rPr>
        <w:t>
</w:t>
      </w:r>
      <w:r>
        <w:rPr>
          <w:rFonts w:ascii="Times New Roman"/>
          <w:b w:val="false"/>
          <w:i w:val="false"/>
          <w:color w:val="000000"/>
          <w:sz w:val="28"/>
        </w:rPr>
        <w:t>
      897. Жиынтықты қаптамамен жалғау жалғанатын элементтер жасалған материалдан екі жақты симметриялық жалғаушы бұрыштар көмегімен орындалу қажет (осы Қағидаға </w:t>
      </w:r>
      <w:r>
        <w:rPr>
          <w:rFonts w:ascii="Times New Roman"/>
          <w:b w:val="false"/>
          <w:i w:val="false"/>
          <w:color w:val="000000"/>
          <w:sz w:val="28"/>
        </w:rPr>
        <w:t>116-қосымша</w:t>
      </w:r>
      <w:r>
        <w:rPr>
          <w:rFonts w:ascii="Times New Roman"/>
          <w:b w:val="false"/>
          <w:i w:val="false"/>
          <w:color w:val="000000"/>
          <w:sz w:val="28"/>
        </w:rPr>
        <w:t xml:space="preserve">). Бұрыштар өлшемдері жиынтық өлшемдеріне байланысты тағайындалады және негізделу қажет. Барлық жағдайларда бұрыштардың сөресінің ені 30 мм кем болмау қажет, ал қалыңдығы </w:t>
      </w:r>
      <w:r>
        <w:rPr>
          <w:rFonts w:ascii="Times New Roman"/>
          <w:b w:val="false"/>
          <w:i/>
          <w:color w:val="000000"/>
          <w:sz w:val="28"/>
        </w:rPr>
        <w:t>t –</w:t>
      </w:r>
      <w:r>
        <w:rPr>
          <w:rFonts w:ascii="Times New Roman"/>
          <w:b w:val="false"/>
          <w:i w:val="false"/>
          <w:color w:val="000000"/>
          <w:sz w:val="28"/>
        </w:rPr>
        <w:t xml:space="preserve"> белдем дуалының жарты қалыңдығынан кем емес.</w:t>
      </w:r>
      <w:r>
        <w:br/>
      </w:r>
      <w:r>
        <w:rPr>
          <w:rFonts w:ascii="Times New Roman"/>
          <w:b w:val="false"/>
          <w:i w:val="false"/>
          <w:color w:val="000000"/>
          <w:sz w:val="28"/>
        </w:rPr>
        <w:t>
</w:t>
      </w:r>
      <w:r>
        <w:rPr>
          <w:rFonts w:ascii="Times New Roman"/>
          <w:b w:val="false"/>
          <w:i w:val="false"/>
          <w:color w:val="000000"/>
          <w:sz w:val="28"/>
        </w:rPr>
        <w:t>
      898. Жиынтықтың элементтерін жалғау екі жақты симметриялық жалғаушы жапсырмалар көмегімен жүзеге асырылуы;</w:t>
      </w:r>
      <w:r>
        <w:br/>
      </w:r>
      <w:r>
        <w:rPr>
          <w:rFonts w:ascii="Times New Roman"/>
          <w:b w:val="false"/>
          <w:i w:val="false"/>
          <w:color w:val="000000"/>
          <w:sz w:val="28"/>
        </w:rPr>
        <w:t>
      жапсарлық саңылаулар 2 мм аспауы;</w:t>
      </w:r>
      <w:r>
        <w:br/>
      </w:r>
      <w:r>
        <w:rPr>
          <w:rFonts w:ascii="Times New Roman"/>
          <w:b w:val="false"/>
          <w:i w:val="false"/>
          <w:color w:val="000000"/>
          <w:sz w:val="28"/>
        </w:rPr>
        <w:t>
      жапсырмалар белдем дуалдарындағыдай конструкциядағы шыныпластикадан орындалуы;</w:t>
      </w:r>
      <w:r>
        <w:br/>
      </w:r>
      <w:r>
        <w:rPr>
          <w:rFonts w:ascii="Times New Roman"/>
          <w:b w:val="false"/>
          <w:i w:val="false"/>
          <w:color w:val="000000"/>
          <w:sz w:val="28"/>
        </w:rPr>
        <w:t>
      жапсырмалар өлшемдері жиынтық өлшемімен анықталады және негізделуі;</w:t>
      </w:r>
      <w:r>
        <w:br/>
      </w:r>
      <w:r>
        <w:rPr>
          <w:rFonts w:ascii="Times New Roman"/>
          <w:b w:val="false"/>
          <w:i w:val="false"/>
          <w:color w:val="000000"/>
          <w:sz w:val="28"/>
        </w:rPr>
        <w:t>
      жапсырма ұзындығы l</w:t>
      </w:r>
      <w:r>
        <w:rPr>
          <w:rFonts w:ascii="Times New Roman"/>
          <w:b w:val="false"/>
          <w:i w:val="false"/>
          <w:color w:val="000000"/>
          <w:vertAlign w:val="subscript"/>
        </w:rPr>
        <w:t>н</w:t>
      </w:r>
      <w:r>
        <w:rPr>
          <w:rFonts w:ascii="Times New Roman"/>
          <w:b w:val="false"/>
          <w:i w:val="false"/>
          <w:color w:val="000000"/>
          <w:sz w:val="28"/>
        </w:rPr>
        <w:t xml:space="preserve"> қыр биіктігінің жартысынан кем болмауы, қалыңдығы д</w:t>
      </w:r>
      <w:r>
        <w:rPr>
          <w:rFonts w:ascii="Times New Roman"/>
          <w:b w:val="false"/>
          <w:i w:val="false"/>
          <w:color w:val="000000"/>
          <w:vertAlign w:val="subscript"/>
        </w:rPr>
        <w:t>н</w:t>
      </w:r>
      <w:r>
        <w:rPr>
          <w:rFonts w:ascii="Times New Roman"/>
          <w:b w:val="false"/>
          <w:i w:val="false"/>
          <w:color w:val="000000"/>
          <w:vertAlign w:val="subscript"/>
        </w:rPr>
        <w:t> </w:t>
      </w:r>
      <w:r>
        <w:rPr>
          <w:rFonts w:ascii="Times New Roman"/>
          <w:b w:val="false"/>
          <w:i w:val="false"/>
          <w:color w:val="000000"/>
          <w:sz w:val="28"/>
        </w:rPr>
        <w:t xml:space="preserve">- белдем дуалы қалыңдығының </w:t>
      </w:r>
      <w:r>
        <w:rPr>
          <w:rFonts w:ascii="Times New Roman"/>
          <w:b w:val="false"/>
          <w:i/>
          <w:color w:val="000000"/>
          <w:sz w:val="28"/>
        </w:rPr>
        <w:t>t</w:t>
      </w:r>
      <w:r>
        <w:rPr>
          <w:rFonts w:ascii="Times New Roman"/>
          <w:b w:val="false"/>
          <w:i w:val="false"/>
          <w:color w:val="000000"/>
          <w:sz w:val="28"/>
        </w:rPr>
        <w:t xml:space="preserve"> жартысынан кем болмауы (осы Қағидаға </w:t>
      </w:r>
      <w:r>
        <w:rPr>
          <w:rFonts w:ascii="Times New Roman"/>
          <w:b w:val="false"/>
          <w:i w:val="false"/>
          <w:color w:val="000000"/>
          <w:sz w:val="28"/>
        </w:rPr>
        <w:t>117-қосымша</w:t>
      </w:r>
      <w:r>
        <w:rPr>
          <w:rFonts w:ascii="Times New Roman"/>
          <w:b w:val="false"/>
          <w:i w:val="false"/>
          <w:color w:val="000000"/>
          <w:sz w:val="28"/>
        </w:rPr>
        <w:t>);</w:t>
      </w:r>
      <w:r>
        <w:br/>
      </w:r>
      <w:r>
        <w:rPr>
          <w:rFonts w:ascii="Times New Roman"/>
          <w:b w:val="false"/>
          <w:i w:val="false"/>
          <w:color w:val="000000"/>
          <w:sz w:val="28"/>
        </w:rPr>
        <w:t>
      барлық смала сіңірілген саңылаулар шыныталшықтармен толтырылуы қажет.</w:t>
      </w:r>
      <w:r>
        <w:br/>
      </w:r>
      <w:r>
        <w:rPr>
          <w:rFonts w:ascii="Times New Roman"/>
          <w:b w:val="false"/>
          <w:i w:val="false"/>
          <w:color w:val="000000"/>
          <w:sz w:val="28"/>
        </w:rPr>
        <w:t>
</w:t>
      </w:r>
      <w:r>
        <w:rPr>
          <w:rFonts w:ascii="Times New Roman"/>
          <w:b w:val="false"/>
          <w:i w:val="false"/>
          <w:color w:val="000000"/>
          <w:sz w:val="28"/>
        </w:rPr>
        <w:t>
      899. Ұзындығы 10 м дейінгі кемелер үшін түптің, борттардың және палуба төсеніштерінің қаптамасы талшықтар қондырылған маталардан немесе олардың композициясынан дайындалуы мүмкін. Ұзындығы 10 м жоғары кемелер үшін шыны маталарды немесе түзу арматуралаудың әртүрлі схемаларын қолдану ұсынылады.</w:t>
      </w:r>
      <w:r>
        <w:br/>
      </w:r>
      <w:r>
        <w:rPr>
          <w:rFonts w:ascii="Times New Roman"/>
          <w:b w:val="false"/>
          <w:i w:val="false"/>
          <w:color w:val="000000"/>
          <w:sz w:val="28"/>
        </w:rPr>
        <w:t>
</w:t>
      </w:r>
      <w:r>
        <w:rPr>
          <w:rFonts w:ascii="Times New Roman"/>
          <w:b w:val="false"/>
          <w:i w:val="false"/>
          <w:color w:val="000000"/>
          <w:sz w:val="28"/>
        </w:rPr>
        <w:t>
      900. Сыртқы қаптаманы палубамен жалғау екі жақты жалғаушы бұрыштар көмегімен орындайды. Олардың өлшемдері негізделу және жалғаушы табақшалардың кіші қалыңдығы бойынша анықталу қажет. Бұрыштардың қабаттарындағы негіз кеменің ен бойына бағытталу қажет.</w:t>
      </w:r>
      <w:r>
        <w:br/>
      </w:r>
      <w:r>
        <w:rPr>
          <w:rFonts w:ascii="Times New Roman"/>
          <w:b w:val="false"/>
          <w:i w:val="false"/>
          <w:color w:val="000000"/>
          <w:sz w:val="28"/>
        </w:rPr>
        <w:t>
      Палубаларды борттармен болттар көмегімен жалғау кезінде табақшаның шетінен соңғыларының ауытқуы болт диаметрінің 3,5 кем болмауы қажет.</w:t>
      </w:r>
      <w:r>
        <w:br/>
      </w:r>
      <w:r>
        <w:rPr>
          <w:rFonts w:ascii="Times New Roman"/>
          <w:b w:val="false"/>
          <w:i w:val="false"/>
          <w:color w:val="000000"/>
          <w:sz w:val="28"/>
        </w:rPr>
        <w:t>
</w:t>
      </w:r>
      <w:r>
        <w:rPr>
          <w:rFonts w:ascii="Times New Roman"/>
          <w:b w:val="false"/>
          <w:i w:val="false"/>
          <w:color w:val="000000"/>
          <w:sz w:val="28"/>
        </w:rPr>
        <w:t>
      901. Сыртқы қаптаманың табақшаларын, палубалардың төсеніштерін немесе өзара аралықтарды жалғау, өлшемдері негізделуі тиіс екі жақты симметриялық жапсырма көмегімен жүзеге асырылуы тиіс.</w:t>
      </w:r>
      <w:r>
        <w:br/>
      </w:r>
      <w:r>
        <w:rPr>
          <w:rFonts w:ascii="Times New Roman"/>
          <w:b w:val="false"/>
          <w:i w:val="false"/>
          <w:color w:val="000000"/>
          <w:sz w:val="28"/>
        </w:rPr>
        <w:t xml:space="preserve">
      Жапсырма ұзындығы 200 мм, қалыңдығы жалғаушы табақшалардың қалыңдығынан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кем болмауы. Жапсар кеме ұзындығы бойынша таралуы тиіс және мүмкіндігінше аз кернеулі кеме қималарында орналастырады.</w:t>
      </w:r>
      <w:r>
        <w:br/>
      </w:r>
      <w:r>
        <w:rPr>
          <w:rFonts w:ascii="Times New Roman"/>
          <w:b w:val="false"/>
          <w:i w:val="false"/>
          <w:color w:val="000000"/>
          <w:sz w:val="28"/>
        </w:rPr>
        <w:t>
      Жапсырма қабаттарындағы негізді жапсарға көлденең орналастыру керек.</w:t>
      </w:r>
      <w:r>
        <w:br/>
      </w:r>
      <w:r>
        <w:rPr>
          <w:rFonts w:ascii="Times New Roman"/>
          <w:b w:val="false"/>
          <w:i w:val="false"/>
          <w:color w:val="000000"/>
          <w:sz w:val="28"/>
        </w:rPr>
        <w:t>
</w:t>
      </w:r>
      <w:r>
        <w:rPr>
          <w:rFonts w:ascii="Times New Roman"/>
          <w:b w:val="false"/>
          <w:i w:val="false"/>
          <w:color w:val="000000"/>
          <w:sz w:val="28"/>
        </w:rPr>
        <w:t>
      902. Сыртқы қаптаманың және палуба төсеніштерінің қалыңдығы жалпы және жергілікті беріктілік шарты бойынша анықталады, олардың мәндері осы Қағидаға </w:t>
      </w:r>
      <w:r>
        <w:rPr>
          <w:rFonts w:ascii="Times New Roman"/>
          <w:b w:val="false"/>
          <w:i w:val="false"/>
          <w:color w:val="000000"/>
          <w:sz w:val="28"/>
        </w:rPr>
        <w:t>118-қосымшада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903. Ұзындығы 15 м жоғары кемелердің қондырма беріктілігінің ұштары ауданында сыртқы қаптаманы және палуба төсеніштерін күшейту қарастырылу қажет.</w:t>
      </w:r>
      <w:r>
        <w:br/>
      </w:r>
      <w:r>
        <w:rPr>
          <w:rFonts w:ascii="Times New Roman"/>
          <w:b w:val="false"/>
          <w:i w:val="false"/>
          <w:color w:val="000000"/>
          <w:sz w:val="28"/>
        </w:rPr>
        <w:t>
</w:t>
      </w:r>
      <w:r>
        <w:rPr>
          <w:rFonts w:ascii="Times New Roman"/>
          <w:b w:val="false"/>
          <w:i w:val="false"/>
          <w:color w:val="000000"/>
          <w:sz w:val="28"/>
        </w:rPr>
        <w:t>
      904. Ұзындығы 15 м дейінгі кемелердің аралықтары үшін, сондай-ақ ұзындығы 15 м жоғары кемелердің жеңіл аралықтары және қоршаулары үшін қорапша тәрізді немесе толқынды гофрлы жиынтықсыз конструкцияларды қолдануға рұқсат етіледі.</w:t>
      </w:r>
      <w:r>
        <w:br/>
      </w:r>
      <w:r>
        <w:rPr>
          <w:rFonts w:ascii="Times New Roman"/>
          <w:b w:val="false"/>
          <w:i w:val="false"/>
          <w:color w:val="000000"/>
          <w:sz w:val="28"/>
        </w:rPr>
        <w:t>
      Жеңіл аралықтарды және қоршауларды дайындау үшін дайын ыстық пластмассамен қатырылған сыртқы қабатымен үшқабатты панелдер қолданулуы мүмкін.</w:t>
      </w:r>
      <w:r>
        <w:br/>
      </w:r>
      <w:r>
        <w:rPr>
          <w:rFonts w:ascii="Times New Roman"/>
          <w:b w:val="false"/>
          <w:i w:val="false"/>
          <w:color w:val="000000"/>
          <w:sz w:val="28"/>
        </w:rPr>
        <w:t>
</w:t>
      </w:r>
      <w:r>
        <w:rPr>
          <w:rFonts w:ascii="Times New Roman"/>
          <w:b w:val="false"/>
          <w:i w:val="false"/>
          <w:color w:val="000000"/>
          <w:sz w:val="28"/>
        </w:rPr>
        <w:t xml:space="preserve">
      905. Шыны пластикадан жасалған аралықтарды корпуспен жалғау өлшемі негізделуі қажет, екі жақты жалғаушы бұрыштар көмегімен жүзеге асырылады. Сонымен бірге бұрыштардың сөресінің ені су өткізбейтін аралықтар үшін 60 мм кем болмау қажет. </w:t>
      </w:r>
      <w:r>
        <w:br/>
      </w:r>
      <w:r>
        <w:rPr>
          <w:rFonts w:ascii="Times New Roman"/>
          <w:b w:val="false"/>
          <w:i w:val="false"/>
          <w:color w:val="000000"/>
          <w:sz w:val="28"/>
        </w:rPr>
        <w:t>
      Панелдерді өзара және көршілес конструкциялармен жалғау металл немесе пластмасс бұрыштармен және бұрандалар және желімдермен қолданумен тарату көмегі арқылы жүзеге асырылу қажет.</w:t>
      </w:r>
      <w:r>
        <w:br/>
      </w:r>
      <w:r>
        <w:rPr>
          <w:rFonts w:ascii="Times New Roman"/>
          <w:b w:val="false"/>
          <w:i w:val="false"/>
          <w:color w:val="000000"/>
          <w:sz w:val="28"/>
        </w:rPr>
        <w:t>
</w:t>
      </w:r>
      <w:r>
        <w:rPr>
          <w:rFonts w:ascii="Times New Roman"/>
          <w:b w:val="false"/>
          <w:i w:val="false"/>
          <w:color w:val="000000"/>
          <w:sz w:val="28"/>
        </w:rPr>
        <w:t>
      906. Өлшемдер және элементтерінің материалдарын таңдау негізделу қажет. Сонымен бірге су өткізбейтін аралықтардың қаптама табақшаларының қалыңдығы ұзындығы</w:t>
      </w:r>
      <w:r>
        <w:br/>
      </w:r>
      <w:r>
        <w:rPr>
          <w:rFonts w:ascii="Times New Roman"/>
          <w:b w:val="false"/>
          <w:i w:val="false"/>
          <w:color w:val="000000"/>
          <w:sz w:val="28"/>
        </w:rPr>
        <w:t>
      15 м дейінгі кемелер үшін - 2 мм,</w:t>
      </w:r>
      <w:r>
        <w:br/>
      </w:r>
      <w:r>
        <w:rPr>
          <w:rFonts w:ascii="Times New Roman"/>
          <w:b w:val="false"/>
          <w:i w:val="false"/>
          <w:color w:val="000000"/>
          <w:sz w:val="28"/>
        </w:rPr>
        <w:t>
      15 мм жоғары кемелер үшін – 3 мм кем болмауы қажет.</w:t>
      </w:r>
      <w:r>
        <w:br/>
      </w:r>
      <w:r>
        <w:rPr>
          <w:rFonts w:ascii="Times New Roman"/>
          <w:b w:val="false"/>
          <w:i w:val="false"/>
          <w:color w:val="000000"/>
          <w:sz w:val="28"/>
        </w:rPr>
        <w:t>
</w:t>
      </w:r>
      <w:r>
        <w:rPr>
          <w:rFonts w:ascii="Times New Roman"/>
          <w:b w:val="false"/>
          <w:i w:val="false"/>
          <w:color w:val="000000"/>
          <w:sz w:val="28"/>
        </w:rPr>
        <w:t>
      907. Жиынтық жүйесін таңдау және ұзындығы 15 м жоғары кемелердің берік қондырмаларының байланыс өлшемдерін тағайындау кезінде негізгі корпусқа арналған талаптарды басшылыққа алу керек.</w:t>
      </w:r>
      <w:r>
        <w:br/>
      </w:r>
      <w:r>
        <w:rPr>
          <w:rFonts w:ascii="Times New Roman"/>
          <w:b w:val="false"/>
          <w:i w:val="false"/>
          <w:color w:val="000000"/>
          <w:sz w:val="28"/>
        </w:rPr>
        <w:t>
      Ұзындығы 15 м жоғары кемелердің жеңіл қондырмалары және рубкалары және ұзындығы 15 м дейінгі кемелердің қондырмалары үшқабатты конструкцияны, сондай-ақ гофр түріндегі жиынтықпен болуы мүмкін.</w:t>
      </w:r>
      <w:r>
        <w:br/>
      </w:r>
      <w:r>
        <w:rPr>
          <w:rFonts w:ascii="Times New Roman"/>
          <w:b w:val="false"/>
          <w:i w:val="false"/>
          <w:color w:val="000000"/>
          <w:sz w:val="28"/>
        </w:rPr>
        <w:t>
      Жеңіл қондырмалардың және рубкалардың дуал және палубаларының қалыңдығы осы Қағидаға </w:t>
      </w:r>
      <w:r>
        <w:rPr>
          <w:rFonts w:ascii="Times New Roman"/>
          <w:b w:val="false"/>
          <w:i w:val="false"/>
          <w:color w:val="000000"/>
          <w:sz w:val="28"/>
        </w:rPr>
        <w:t>119-қосымшада</w:t>
      </w:r>
      <w:r>
        <w:rPr>
          <w:rFonts w:ascii="Times New Roman"/>
          <w:b w:val="false"/>
          <w:i w:val="false"/>
          <w:color w:val="000000"/>
          <w:sz w:val="28"/>
        </w:rPr>
        <w:t xml:space="preserve"> көрсетілгеннен кем болмау қажет.</w:t>
      </w:r>
      <w:r>
        <w:br/>
      </w:r>
      <w:r>
        <w:rPr>
          <w:rFonts w:ascii="Times New Roman"/>
          <w:b w:val="false"/>
          <w:i w:val="false"/>
          <w:color w:val="000000"/>
          <w:sz w:val="28"/>
        </w:rPr>
        <w:t>
</w:t>
      </w:r>
      <w:r>
        <w:rPr>
          <w:rFonts w:ascii="Times New Roman"/>
          <w:b w:val="false"/>
          <w:i w:val="false"/>
          <w:color w:val="000000"/>
          <w:sz w:val="28"/>
        </w:rPr>
        <w:t>
      908. Қондырма дуалдарын шыныпластикадан жасалған корпуспен жалғау өлшемі негізделуі қажет шыныпластикадан жасалған екі жақты жалғаушы бұрыштар көмегі арқылы жүзеге асырылуы қажет. Сонымен бірге берік қондырма үшін бұрыштар сөресінің ені 90 мм, жеңіл қондырмалар және рубкалар үшін – 60 мм кем болмау қажет.</w:t>
      </w:r>
      <w:r>
        <w:br/>
      </w:r>
      <w:r>
        <w:rPr>
          <w:rFonts w:ascii="Times New Roman"/>
          <w:b w:val="false"/>
          <w:i w:val="false"/>
          <w:color w:val="000000"/>
          <w:sz w:val="28"/>
        </w:rPr>
        <w:t>
</w:t>
      </w:r>
      <w:r>
        <w:rPr>
          <w:rFonts w:ascii="Times New Roman"/>
          <w:b w:val="false"/>
          <w:i w:val="false"/>
          <w:color w:val="000000"/>
          <w:sz w:val="28"/>
        </w:rPr>
        <w:t>
      909. Пластмассадан жасалған қондырма дуалдарын палубалармен жалғау болттар, тойтармалар, желімдер және желім және тойтарманың қиыстырылуы көмегімен жүзеге асырылуы мүмкін. Сонымен бірге бекіту металл комингстерде немесе палубаға тікелей фланцта жүргізілуі мүмкін. Соңғысы ұзындығы 15 м дейінгі кемелерге ғана рұқсат етіледі.</w:t>
      </w:r>
      <w:r>
        <w:br/>
      </w:r>
      <w:r>
        <w:rPr>
          <w:rFonts w:ascii="Times New Roman"/>
          <w:b w:val="false"/>
          <w:i w:val="false"/>
          <w:color w:val="000000"/>
          <w:sz w:val="28"/>
        </w:rPr>
        <w:t>
</w:t>
      </w:r>
      <w:r>
        <w:rPr>
          <w:rFonts w:ascii="Times New Roman"/>
          <w:b w:val="false"/>
          <w:i w:val="false"/>
          <w:color w:val="000000"/>
          <w:sz w:val="28"/>
        </w:rPr>
        <w:t>
      910. Борттан бортқа дейін жүруші берік қондырмалардың ұштарында кернеу концентрациясын төмендету бойынша конструктивті шаралар қарастырылу қажет.</w:t>
      </w:r>
      <w:r>
        <w:br/>
      </w:r>
      <w:r>
        <w:rPr>
          <w:rFonts w:ascii="Times New Roman"/>
          <w:b w:val="false"/>
          <w:i w:val="false"/>
          <w:color w:val="000000"/>
          <w:sz w:val="28"/>
        </w:rPr>
        <w:t>
</w:t>
      </w:r>
      <w:r>
        <w:rPr>
          <w:rFonts w:ascii="Times New Roman"/>
          <w:b w:val="false"/>
          <w:i w:val="false"/>
          <w:color w:val="000000"/>
          <w:sz w:val="28"/>
        </w:rPr>
        <w:t>
      911. Кемелердің негізгі байланыс корпустарында өлшемдері мынадай көрсетілген барлық тіліктер нығайтылу қажет:</w:t>
      </w:r>
      <w:r>
        <w:br/>
      </w:r>
      <w:r>
        <w:rPr>
          <w:rFonts w:ascii="Times New Roman"/>
          <w:b w:val="false"/>
          <w:i w:val="false"/>
          <w:color w:val="000000"/>
          <w:sz w:val="28"/>
        </w:rPr>
        <w:t>
      ұзындығы 15 м жоғары кемелер үшін – 20 қалыңдықтан жоғары;</w:t>
      </w:r>
      <w:r>
        <w:br/>
      </w:r>
      <w:r>
        <w:rPr>
          <w:rFonts w:ascii="Times New Roman"/>
          <w:b w:val="false"/>
          <w:i w:val="false"/>
          <w:color w:val="000000"/>
          <w:sz w:val="28"/>
        </w:rPr>
        <w:t>
      ұзындығы 15 м дейінгі кемелер үшін - 200 мм жоғары.</w:t>
      </w:r>
      <w:r>
        <w:br/>
      </w:r>
      <w:r>
        <w:rPr>
          <w:rFonts w:ascii="Times New Roman"/>
          <w:b w:val="false"/>
          <w:i w:val="false"/>
          <w:color w:val="000000"/>
          <w:sz w:val="28"/>
        </w:rPr>
        <w:t>
      Қолданыстағы кернеу рұқсат етілгеннен 0,3 аспайтын, байланыстардағы тіліктер үшін шығару рұқсат етіледі.</w:t>
      </w:r>
      <w:r>
        <w:br/>
      </w:r>
      <w:r>
        <w:rPr>
          <w:rFonts w:ascii="Times New Roman"/>
          <w:b w:val="false"/>
          <w:i w:val="false"/>
          <w:color w:val="000000"/>
          <w:sz w:val="28"/>
        </w:rPr>
        <w:t>
      Барлық тікбұрышты тіліктерде тілік енінен 0,2 кем емес радиуспен домалақтанған бұрыш болуы қажет.</w:t>
      </w:r>
      <w:r>
        <w:br/>
      </w:r>
      <w:r>
        <w:rPr>
          <w:rFonts w:ascii="Times New Roman"/>
          <w:b w:val="false"/>
          <w:i w:val="false"/>
          <w:color w:val="000000"/>
          <w:sz w:val="28"/>
        </w:rPr>
        <w:t>
</w:t>
      </w:r>
      <w:r>
        <w:rPr>
          <w:rFonts w:ascii="Times New Roman"/>
          <w:b w:val="false"/>
          <w:i w:val="false"/>
          <w:color w:val="000000"/>
          <w:sz w:val="28"/>
        </w:rPr>
        <w:t>
      912. Тіліктерді нығайтуды табақшалар қалыңдығын ұлғайтумен немесе тіліктер өлшемі бойынша жапсырмаларды орнатумен жүзеге асыру қажет. Кіші тіліктер үшін (ені 50 қалыңдыққа тең немесе кіші) жапсырмалар қалыңдығы (немесе табақшалардың ұлғайтылған қалыңдығы) табақша қалыңдығына тең деп қабылдануы мүмкін; үлкен тіліктерде олар есеппен анықталады.</w:t>
      </w:r>
      <w:r>
        <w:br/>
      </w:r>
      <w:r>
        <w:rPr>
          <w:rFonts w:ascii="Times New Roman"/>
          <w:b w:val="false"/>
          <w:i w:val="false"/>
          <w:color w:val="000000"/>
          <w:sz w:val="28"/>
        </w:rPr>
        <w:t>
</w:t>
      </w:r>
      <w:r>
        <w:rPr>
          <w:rFonts w:ascii="Times New Roman"/>
          <w:b w:val="false"/>
          <w:i w:val="false"/>
          <w:color w:val="000000"/>
          <w:sz w:val="28"/>
        </w:rPr>
        <w:t>
      913. Іргетастардың және қозғалтқыш, құрылғылар астында нығайтулардың беріктілігі және қаттылығы, сондай-ақ қозғалтқыштарды және құрылғыларды іргетасқа бекіту беріктілігі кемелердің жүзуі кезінде қозғалтқыштардың және құрлығылардың қалыпты пайдаланулуын қамтамасыз ету қажет.</w:t>
      </w:r>
      <w:r>
        <w:br/>
      </w:r>
      <w:r>
        <w:rPr>
          <w:rFonts w:ascii="Times New Roman"/>
          <w:b w:val="false"/>
          <w:i w:val="false"/>
          <w:color w:val="000000"/>
          <w:sz w:val="28"/>
        </w:rPr>
        <w:t>
</w:t>
      </w:r>
      <w:r>
        <w:rPr>
          <w:rFonts w:ascii="Times New Roman"/>
          <w:b w:val="false"/>
          <w:i w:val="false"/>
          <w:color w:val="000000"/>
          <w:sz w:val="28"/>
        </w:rPr>
        <w:t>
      914. Металл, ағаш және пластмасты іргетастарды корпусқа жалғау тәсілдері әрбір нақты жағдайда негізделу қажет.</w:t>
      </w:r>
    </w:p>
    <w:bookmarkEnd w:id="214"/>
    <w:bookmarkStart w:name="z1022" w:id="215"/>
    <w:p>
      <w:pPr>
        <w:spacing w:after="0"/>
        <w:ind w:left="0"/>
        <w:jc w:val="left"/>
      </w:pPr>
      <w:r>
        <w:rPr>
          <w:rFonts w:ascii="Times New Roman"/>
          <w:b/>
          <w:i w:val="false"/>
          <w:color w:val="000000"/>
        </w:rPr>
        <w:t xml:space="preserve"> 
34. Беріктілік және орнықтылық есебі</w:t>
      </w:r>
    </w:p>
    <w:bookmarkEnd w:id="215"/>
    <w:bookmarkStart w:name="z1023" w:id="216"/>
    <w:p>
      <w:pPr>
        <w:spacing w:after="0"/>
        <w:ind w:left="0"/>
        <w:jc w:val="both"/>
      </w:pPr>
      <w:r>
        <w:rPr>
          <w:rFonts w:ascii="Times New Roman"/>
          <w:b w:val="false"/>
          <w:i w:val="false"/>
          <w:color w:val="000000"/>
          <w:sz w:val="28"/>
        </w:rPr>
        <w:t xml:space="preserve">
      915. Қауіпті қалыпты </w:t>
      </w:r>
      <w:r>
        <w:rPr>
          <w:rFonts w:ascii="Times New Roman"/>
          <w:b w:val="false"/>
          <w:i/>
          <w:color w:val="000000"/>
          <w:sz w:val="28"/>
        </w:rPr>
        <w:t xml:space="preserve">GQ </w:t>
      </w:r>
      <w:r>
        <w:rPr>
          <w:rFonts w:ascii="Times New Roman"/>
          <w:b w:val="false"/>
          <w:i w:val="false"/>
          <w:color w:val="000000"/>
          <w:sz w:val="28"/>
        </w:rPr>
        <w:t>және жанамаға кернеу мыналарға қабылданады, МПа:</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kR</w:t>
      </w:r>
      <w:r>
        <w:rPr>
          <w:rFonts w:ascii="Times New Roman"/>
          <w:b w:val="false"/>
          <w:i w:val="false"/>
          <w:color w:val="000000"/>
          <w:vertAlign w:val="subscript"/>
        </w:rPr>
        <w:t>m</w:t>
      </w:r>
      <w:r>
        <w:rPr>
          <w:rFonts w:ascii="Times New Roman"/>
          <w:b w:val="false"/>
          <w:i w:val="false"/>
          <w:color w:val="000000"/>
          <w:sz w:val="28"/>
        </w:rPr>
        <w:t>;                            (509)</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kj</w:t>
      </w:r>
      <w:r>
        <w:rPr>
          <w:rFonts w:ascii="Times New Roman"/>
          <w:b w:val="false"/>
          <w:i w:val="false"/>
          <w:color w:val="000000"/>
          <w:vertAlign w:val="subscript"/>
        </w:rPr>
        <w:t>в</w:t>
      </w:r>
      <w:r>
        <w:rPr>
          <w:rFonts w:ascii="Times New Roman"/>
          <w:b w:val="false"/>
          <w:i w:val="false"/>
          <w:color w:val="000000"/>
          <w:sz w:val="28"/>
        </w:rPr>
        <w:t>,                            (510)</w:t>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материал құрылғысының беріктілігін төмендету коэффициенті;</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деформацияның тиісті түріндегі материалдың уақытша қарсыласуы (құрғақ үлгілерді зертханалық сынау бойынша)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val="false"/>
          <w:color w:val="000000"/>
          <w:sz w:val="28"/>
        </w:rPr>
        <w:t xml:space="preserve"> - қарастырылып жатқан бағыт бойынша мұзды жаруға немесе сүйреуге материалдың уақытша қарсыласуы(құрғақ үлгілерді зертханалық сынау бойынша), МПа.</w:t>
      </w:r>
      <w:r>
        <w:br/>
      </w:r>
      <w:r>
        <w:rPr>
          <w:rFonts w:ascii="Times New Roman"/>
          <w:b w:val="false"/>
          <w:i w:val="false"/>
          <w:color w:val="000000"/>
          <w:sz w:val="28"/>
        </w:rPr>
        <w:t>
      Материал құрылғысының беріктілігін төмендету коэффициенті негізделу қажет және мыналарды ескеру қажет:</w:t>
      </w:r>
      <w:r>
        <w:br/>
      </w:r>
      <w:r>
        <w:rPr>
          <w:rFonts w:ascii="Times New Roman"/>
          <w:b w:val="false"/>
          <w:i w:val="false"/>
          <w:color w:val="000000"/>
          <w:sz w:val="28"/>
        </w:rPr>
        <w:t>
      1) зертханалық үлгілердің физика-механикалықтан, зауыттық жағдайда алынған материал құрылғысының физико-механикалық айрықшалануы;</w:t>
      </w:r>
      <w:r>
        <w:br/>
      </w:r>
      <w:r>
        <w:rPr>
          <w:rFonts w:ascii="Times New Roman"/>
          <w:b w:val="false"/>
          <w:i w:val="false"/>
          <w:color w:val="000000"/>
          <w:sz w:val="28"/>
        </w:rPr>
        <w:t>
      2) ылғалдандыру нәтижесінде материал құрылғысының өзгеруі;</w:t>
      </w:r>
      <w:r>
        <w:br/>
      </w:r>
      <w:r>
        <w:rPr>
          <w:rFonts w:ascii="Times New Roman"/>
          <w:b w:val="false"/>
          <w:i w:val="false"/>
          <w:color w:val="000000"/>
          <w:sz w:val="28"/>
        </w:rPr>
        <w:t>
      3) жүктемені қоспай уақыт ағымдылығымен материал құрылғысының өзгеруі;</w:t>
      </w:r>
      <w:r>
        <w:br/>
      </w:r>
      <w:r>
        <w:rPr>
          <w:rFonts w:ascii="Times New Roman"/>
          <w:b w:val="false"/>
          <w:i w:val="false"/>
          <w:color w:val="000000"/>
          <w:sz w:val="28"/>
        </w:rPr>
        <w:t>
      4) қыздыру кезіндегі материал құрылғысының өзгеруі.</w:t>
      </w:r>
      <w:r>
        <w:br/>
      </w:r>
      <w:r>
        <w:rPr>
          <w:rFonts w:ascii="Times New Roman"/>
          <w:b w:val="false"/>
          <w:i w:val="false"/>
          <w:color w:val="000000"/>
          <w:sz w:val="28"/>
        </w:rPr>
        <w:t xml:space="preserve">
      Қысқа мерзімді жүктеме кезіндегі гидрофобно-адгезионды құрамдармен өңделген шыны толықтырғышпен шыныпластикалар үшін немесе оларға ұқсас материалдар үшін, коэффициентті </w:t>
      </w:r>
      <w:r>
        <w:rPr>
          <w:rFonts w:ascii="Times New Roman"/>
          <w:b w:val="false"/>
          <w:i/>
          <w:color w:val="000000"/>
          <w:sz w:val="28"/>
        </w:rPr>
        <w:t>к</w:t>
      </w:r>
      <w:r>
        <w:rPr>
          <w:rFonts w:ascii="Times New Roman"/>
          <w:b w:val="false"/>
          <w:i w:val="false"/>
          <w:color w:val="000000"/>
          <w:sz w:val="28"/>
        </w:rPr>
        <w:t xml:space="preserve"> – 0,5 тең деп қабылдауға рұқсат етіледі. Ыстықтай қатырылған пластмассалар үшін </w:t>
      </w:r>
      <w:r>
        <w:rPr>
          <w:rFonts w:ascii="Times New Roman"/>
          <w:b w:val="false"/>
          <w:i/>
          <w:color w:val="000000"/>
          <w:sz w:val="28"/>
        </w:rPr>
        <w:t xml:space="preserve">к </w:t>
      </w:r>
      <w:r>
        <w:rPr>
          <w:rFonts w:ascii="Times New Roman"/>
          <w:b w:val="false"/>
          <w:i w:val="false"/>
          <w:color w:val="000000"/>
          <w:sz w:val="28"/>
        </w:rPr>
        <w:t>- 0,8.</w:t>
      </w:r>
      <w:r>
        <w:br/>
      </w:r>
      <w:r>
        <w:rPr>
          <w:rFonts w:ascii="Times New Roman"/>
          <w:b w:val="false"/>
          <w:i w:val="false"/>
          <w:color w:val="000000"/>
          <w:sz w:val="28"/>
        </w:rPr>
        <w:t>
</w:t>
      </w:r>
      <w:r>
        <w:rPr>
          <w:rFonts w:ascii="Times New Roman"/>
          <w:b w:val="false"/>
          <w:i w:val="false"/>
          <w:color w:val="000000"/>
          <w:sz w:val="28"/>
        </w:rPr>
        <w:t>
      916. Тұрақты ұзақ жүктеме әрекетіне душар болған конструкциялар үшін, қауіпті кернеуді есептеу кезінде құрылғылар беріктілігін төмендету коэффициенті төмендетілу қажет және 0,2 тең деп қабылдану қажет.</w:t>
      </w:r>
      <w:r>
        <w:br/>
      </w:r>
      <w:r>
        <w:rPr>
          <w:rFonts w:ascii="Times New Roman"/>
          <w:b w:val="false"/>
          <w:i w:val="false"/>
          <w:color w:val="000000"/>
          <w:sz w:val="28"/>
        </w:rPr>
        <w:t>
</w:t>
      </w:r>
      <w:r>
        <w:rPr>
          <w:rFonts w:ascii="Times New Roman"/>
          <w:b w:val="false"/>
          <w:i w:val="false"/>
          <w:color w:val="000000"/>
          <w:sz w:val="28"/>
        </w:rPr>
        <w:t xml:space="preserve">
      917. Конструкцияның орнықтылығын жоғалтуға әкелуі мүмкін қалыпты және жанама кернеулер үшін, қауіпті үшін қаптама үшін және жиынтық үшін ығыстыру анизотропияны ескеріп эйлерлік қалыпты </w:t>
      </w:r>
      <w:r>
        <w:rPr>
          <w:rFonts w:ascii="Times New Roman"/>
          <w:b w:val="false"/>
          <w:i/>
          <w:color w:val="000000"/>
          <w:sz w:val="28"/>
        </w:rPr>
        <w:t>а</w:t>
      </w:r>
      <w:r>
        <w:rPr>
          <w:rFonts w:ascii="Times New Roman"/>
          <w:b w:val="false"/>
          <w:i w:val="false"/>
          <w:color w:val="000000"/>
          <w:vertAlign w:val="subscript"/>
        </w:rPr>
        <w:t>э</w:t>
      </w:r>
      <w:r>
        <w:rPr>
          <w:rFonts w:ascii="Times New Roman"/>
          <w:b w:val="false"/>
          <w:i w:val="false"/>
          <w:color w:val="000000"/>
          <w:sz w:val="28"/>
        </w:rPr>
        <w:t xml:space="preserve"> және жанама т</w:t>
      </w:r>
      <w:r>
        <w:rPr>
          <w:rFonts w:ascii="Times New Roman"/>
          <w:b w:val="false"/>
          <w:i w:val="false"/>
          <w:color w:val="000000"/>
          <w:vertAlign w:val="subscript"/>
        </w:rPr>
        <w:t>э</w:t>
      </w:r>
      <w:r>
        <w:rPr>
          <w:rFonts w:ascii="Times New Roman"/>
          <w:b w:val="false"/>
          <w:i w:val="false"/>
          <w:color w:val="000000"/>
          <w:sz w:val="28"/>
        </w:rPr>
        <w:t xml:space="preserve"> кернеулер қабылдану қажет.</w:t>
      </w:r>
      <w:r>
        <w:br/>
      </w:r>
      <w:r>
        <w:rPr>
          <w:rFonts w:ascii="Times New Roman"/>
          <w:b w:val="false"/>
          <w:i w:val="false"/>
          <w:color w:val="000000"/>
          <w:sz w:val="28"/>
        </w:rPr>
        <w:t>
      Эйлерлік кернеулерді есептеу кезінде есепті модульдерді мынадай өрнекпен анықтау қажет:</w:t>
      </w:r>
      <w:r>
        <w:br/>
      </w:r>
      <w:r>
        <w:rPr>
          <w:rFonts w:ascii="Times New Roman"/>
          <w:b w:val="false"/>
          <w:i w:val="false"/>
          <w:color w:val="000000"/>
          <w:sz w:val="28"/>
        </w:rPr>
        <w:t>
      қалыпты серпімділік модулдері</w:t>
      </w:r>
      <w:r>
        <w:br/>
      </w:r>
      <w:r>
        <w:rPr>
          <w:rFonts w:ascii="Times New Roman"/>
          <w:b w:val="false"/>
          <w:i w:val="false"/>
          <w:color w:val="000000"/>
          <w:sz w:val="28"/>
        </w:rPr>
        <w:t>
                              Е</w:t>
      </w:r>
      <w:r>
        <w:rPr>
          <w:rFonts w:ascii="Times New Roman"/>
          <w:b w:val="false"/>
          <w:i w:val="false"/>
          <w:color w:val="000000"/>
          <w:vertAlign w:val="subscript"/>
        </w:rPr>
        <w:t>р</w:t>
      </w:r>
      <w:r>
        <w:rPr>
          <w:rFonts w:ascii="Times New Roman"/>
          <w:b w:val="false"/>
          <w:i w:val="false"/>
          <w:color w:val="000000"/>
          <w:sz w:val="28"/>
        </w:rPr>
        <w:t xml:space="preserve"> = nЕ;                       (511)</w:t>
      </w:r>
      <w:r>
        <w:br/>
      </w:r>
      <w:r>
        <w:rPr>
          <w:rFonts w:ascii="Times New Roman"/>
          <w:b w:val="false"/>
          <w:i w:val="false"/>
          <w:color w:val="000000"/>
          <w:sz w:val="28"/>
        </w:rPr>
        <w:t>
      мұндағы n</w:t>
      </w:r>
      <w:r>
        <w:rPr>
          <w:rFonts w:ascii="Times New Roman"/>
          <w:b w:val="false"/>
          <w:i/>
          <w:color w:val="000000"/>
          <w:sz w:val="28"/>
        </w:rPr>
        <w:t xml:space="preserve"> — </w:t>
      </w:r>
      <w:r>
        <w:rPr>
          <w:rFonts w:ascii="Times New Roman"/>
          <w:b w:val="false"/>
          <w:i w:val="false"/>
          <w:color w:val="000000"/>
          <w:sz w:val="28"/>
        </w:rPr>
        <w:t>материал серпімділік модулінің төмендету коэффициенті;</w:t>
      </w:r>
      <w:r>
        <w:br/>
      </w:r>
      <w:r>
        <w:rPr>
          <w:rFonts w:ascii="Times New Roman"/>
          <w:b w:val="false"/>
          <w:i w:val="false"/>
          <w:color w:val="000000"/>
          <w:sz w:val="28"/>
        </w:rPr>
        <w:t>
      Е</w:t>
      </w:r>
      <w:r>
        <w:rPr>
          <w:rFonts w:ascii="Times New Roman"/>
          <w:b w:val="false"/>
          <w:i/>
          <w:color w:val="000000"/>
          <w:sz w:val="28"/>
        </w:rPr>
        <w:t xml:space="preserve"> - </w:t>
      </w:r>
      <w:r>
        <w:rPr>
          <w:rFonts w:ascii="Times New Roman"/>
          <w:b w:val="false"/>
          <w:i w:val="false"/>
          <w:color w:val="000000"/>
          <w:sz w:val="28"/>
        </w:rPr>
        <w:t>материал серпімділігінің қалыпты модулі (құрғақ үлгілерді зертханалық сынау бойынша);</w:t>
      </w:r>
      <w:r>
        <w:br/>
      </w:r>
      <w:r>
        <w:rPr>
          <w:rFonts w:ascii="Times New Roman"/>
          <w:b w:val="false"/>
          <w:i w:val="false"/>
          <w:color w:val="000000"/>
          <w:sz w:val="28"/>
        </w:rPr>
        <w:t>
      ығыстыру модулі</w:t>
      </w:r>
      <w:r>
        <w:br/>
      </w:r>
      <w:r>
        <w:rPr>
          <w:rFonts w:ascii="Times New Roman"/>
          <w:b w:val="false"/>
          <w:i w:val="false"/>
          <w:color w:val="000000"/>
          <w:sz w:val="28"/>
        </w:rPr>
        <w:t>
                              G</w:t>
      </w:r>
      <w:r>
        <w:rPr>
          <w:rFonts w:ascii="Times New Roman"/>
          <w:b w:val="false"/>
          <w:i w:val="false"/>
          <w:color w:val="000000"/>
          <w:vertAlign w:val="subscript"/>
        </w:rPr>
        <w:t>р</w:t>
      </w:r>
      <w:r>
        <w:rPr>
          <w:rFonts w:ascii="Times New Roman"/>
          <w:b w:val="false"/>
          <w:i w:val="false"/>
          <w:color w:val="000000"/>
          <w:sz w:val="28"/>
        </w:rPr>
        <w:t xml:space="preserve"> = nG.                       (512)</w:t>
      </w:r>
      <w:r>
        <w:br/>
      </w:r>
      <w:r>
        <w:rPr>
          <w:rFonts w:ascii="Times New Roman"/>
          <w:b w:val="false"/>
          <w:i w:val="false"/>
          <w:color w:val="000000"/>
          <w:sz w:val="28"/>
        </w:rPr>
        <w:t>
</w:t>
      </w:r>
      <w:r>
        <w:rPr>
          <w:rFonts w:ascii="Times New Roman"/>
          <w:b w:val="false"/>
          <w:i/>
          <w:color w:val="000000"/>
          <w:sz w:val="28"/>
        </w:rPr>
        <w:t xml:space="preserve">      G — </w:t>
      </w:r>
      <w:r>
        <w:rPr>
          <w:rFonts w:ascii="Times New Roman"/>
          <w:b w:val="false"/>
          <w:i w:val="false"/>
          <w:color w:val="000000"/>
          <w:sz w:val="28"/>
        </w:rPr>
        <w:t>ығыстыру модулі (құрғақ үлгілерді зертханалық сынау бойынша).</w:t>
      </w:r>
      <w:r>
        <w:br/>
      </w:r>
      <w:r>
        <w:rPr>
          <w:rFonts w:ascii="Times New Roman"/>
          <w:b w:val="false"/>
          <w:i w:val="false"/>
          <w:color w:val="000000"/>
          <w:sz w:val="28"/>
        </w:rPr>
        <w:t>
      Гидрофобты-адгезионды құраммен өңделген шыны толықтырғышпен шыныпластикалар үшін (немесе оларға ұқсас материалдар үшін) ұзындығы 15 м жоғары кемелер үшін коэффициентті n былай қабылдауға болады:</w:t>
      </w:r>
      <w:r>
        <w:br/>
      </w:r>
      <w:r>
        <w:rPr>
          <w:rFonts w:ascii="Times New Roman"/>
          <w:b w:val="false"/>
          <w:i w:val="false"/>
          <w:color w:val="000000"/>
          <w:sz w:val="28"/>
        </w:rPr>
        <w:t>
      ашық палубалардың төсеніштері үшін - 0,50;</w:t>
      </w:r>
      <w:r>
        <w:br/>
      </w:r>
      <w:r>
        <w:rPr>
          <w:rFonts w:ascii="Times New Roman"/>
          <w:b w:val="false"/>
          <w:i w:val="false"/>
          <w:color w:val="000000"/>
          <w:sz w:val="28"/>
        </w:rPr>
        <w:t>
      жабық палубалардың төсеніштері, платформалардың және аралықтардың қаптамасы үшін - 0,75;</w:t>
      </w:r>
      <w:r>
        <w:br/>
      </w:r>
      <w:r>
        <w:rPr>
          <w:rFonts w:ascii="Times New Roman"/>
          <w:b w:val="false"/>
          <w:i w:val="false"/>
          <w:color w:val="000000"/>
          <w:sz w:val="28"/>
        </w:rPr>
        <w:t>
      түп және борттардың қаптамасы үшін — 0,60;</w:t>
      </w:r>
      <w:r>
        <w:br/>
      </w:r>
      <w:r>
        <w:rPr>
          <w:rFonts w:ascii="Times New Roman"/>
          <w:b w:val="false"/>
          <w:i w:val="false"/>
          <w:color w:val="000000"/>
          <w:sz w:val="28"/>
        </w:rPr>
        <w:t>
      палубалар, платформалар, аралықтар жинағы үшін - 0,75;</w:t>
      </w:r>
      <w:r>
        <w:br/>
      </w:r>
      <w:r>
        <w:rPr>
          <w:rFonts w:ascii="Times New Roman"/>
          <w:b w:val="false"/>
          <w:i w:val="false"/>
          <w:color w:val="000000"/>
          <w:sz w:val="28"/>
        </w:rPr>
        <w:t>
      түп және борттардың жиынтығы үшін - 0,65.</w:t>
      </w:r>
      <w:r>
        <w:br/>
      </w:r>
      <w:r>
        <w:rPr>
          <w:rFonts w:ascii="Times New Roman"/>
          <w:b w:val="false"/>
          <w:i w:val="false"/>
          <w:color w:val="000000"/>
          <w:sz w:val="28"/>
        </w:rPr>
        <w:t>
      Ұзындығы 15 м дейінгі кемелер үшін n коэффициентті 0,60 тең деп қабылдауға болады. Ыстықтай қатырылған пластмасса үшін оны 0,80 тең деп қабылданады.</w:t>
      </w:r>
      <w:r>
        <w:br/>
      </w:r>
      <w:r>
        <w:rPr>
          <w:rFonts w:ascii="Times New Roman"/>
          <w:b w:val="false"/>
          <w:i w:val="false"/>
          <w:color w:val="000000"/>
          <w:sz w:val="28"/>
        </w:rPr>
        <w:t>
</w:t>
      </w:r>
      <w:r>
        <w:rPr>
          <w:rFonts w:ascii="Times New Roman"/>
          <w:b w:val="false"/>
          <w:i w:val="false"/>
          <w:color w:val="000000"/>
          <w:sz w:val="28"/>
        </w:rPr>
        <w:t xml:space="preserve">
      918. Екі жапсырмалы жапсарлық жалғау ауданындағы шыныпластикалар үшін қауіпті кернеу мәні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39700" cy="114300"/>
                    </a:xfrm>
                    <a:prstGeom prst="rect">
                      <a:avLst/>
                    </a:prstGeom>
                  </pic:spPr>
                </pic:pic>
              </a:graphicData>
            </a:graphic>
          </wp:inline>
        </w:drawing>
      </w:r>
      <w:r>
        <w:rPr>
          <w:rFonts w:ascii="Times New Roman"/>
          <w:b w:val="false"/>
          <w:i/>
          <w:color w:val="000000"/>
          <w:sz w:val="28"/>
        </w:rPr>
        <w:t>'</w:t>
      </w:r>
      <w:r>
        <w:rPr>
          <w:rFonts w:ascii="Times New Roman"/>
          <w:b w:val="false"/>
          <w:i w:val="false"/>
          <w:color w:val="000000"/>
          <w:vertAlign w:val="subscript"/>
        </w:rPr>
        <w:t xml:space="preserve">о </w:t>
      </w:r>
      <w:r>
        <w:rPr>
          <w:rFonts w:ascii="Times New Roman"/>
          <w:b w:val="false"/>
          <w:i w:val="false"/>
          <w:color w:val="000000"/>
          <w:sz w:val="28"/>
        </w:rPr>
        <w:t>мынадай өрнекпен анықтау қажет: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о</w:t>
      </w:r>
      <w:r>
        <w:rPr>
          <w:rFonts w:ascii="Times New Roman"/>
          <w:b w:val="false"/>
          <w:i w:val="false"/>
          <w:color w:val="000000"/>
          <w:sz w:val="28"/>
        </w:rPr>
        <w:t xml:space="preserve"> = pR</w:t>
      </w:r>
      <w:r>
        <w:rPr>
          <w:rFonts w:ascii="Times New Roman"/>
          <w:b w:val="false"/>
          <w:i w:val="false"/>
          <w:color w:val="000000"/>
          <w:vertAlign w:val="subscript"/>
        </w:rPr>
        <w:t>т</w:t>
      </w:r>
      <w:r>
        <w:rPr>
          <w:rFonts w:ascii="Times New Roman"/>
          <w:b w:val="false"/>
          <w:i w:val="false"/>
          <w:color w:val="000000"/>
          <w:sz w:val="28"/>
        </w:rPr>
        <w:t>,                           (513)</w:t>
      </w:r>
      <w:r>
        <w:br/>
      </w:r>
      <w:r>
        <w:rPr>
          <w:rFonts w:ascii="Times New Roman"/>
          <w:b w:val="false"/>
          <w:i w:val="false"/>
          <w:color w:val="000000"/>
          <w:sz w:val="28"/>
        </w:rPr>
        <w:t xml:space="preserve">
      мұндағы р = k </w:t>
      </w:r>
      <w:r>
        <w:rPr>
          <w:rFonts w:ascii="Times New Roman"/>
          <w:b w:val="false"/>
          <w:i/>
          <w:color w:val="000000"/>
          <w:sz w:val="28"/>
        </w:rPr>
        <w:t xml:space="preserve">— </w:t>
      </w:r>
      <w:r>
        <w:rPr>
          <w:rFonts w:ascii="Times New Roman"/>
          <w:b w:val="false"/>
          <w:i w:val="false"/>
          <w:color w:val="000000"/>
          <w:sz w:val="28"/>
        </w:rPr>
        <w:t xml:space="preserve">деформация кезіндегі иілу және сығылу және </w:t>
      </w:r>
      <w:r>
        <w:rPr>
          <w:rFonts w:ascii="Times New Roman"/>
          <w:b w:val="false"/>
          <w:i/>
          <w:color w:val="000000"/>
          <w:sz w:val="28"/>
        </w:rPr>
        <w:t xml:space="preserve">р — </w:t>
      </w:r>
      <w:r>
        <w:rPr>
          <w:rFonts w:ascii="Times New Roman"/>
          <w:b w:val="false"/>
          <w:i w:val="false"/>
          <w:color w:val="000000"/>
          <w:sz w:val="28"/>
        </w:rPr>
        <w:t>0,8 — керілу деформациясы кезінде.</w:t>
      </w:r>
      <w:r>
        <w:br/>
      </w:r>
      <w:r>
        <w:rPr>
          <w:rFonts w:ascii="Times New Roman"/>
          <w:b w:val="false"/>
          <w:i w:val="false"/>
          <w:color w:val="000000"/>
          <w:sz w:val="28"/>
        </w:rPr>
        <w:t xml:space="preserve">
      Иілу және сығу деформациясы кезіндегі шыны мата негізіндегі шыны пластиктер (екі жапсырмлар кезінде) үшін </w:t>
      </w:r>
      <w:r>
        <w:rPr>
          <w:rFonts w:ascii="Times New Roman"/>
          <w:b w:val="false"/>
          <w:i/>
          <w:color w:val="000000"/>
          <w:sz w:val="28"/>
        </w:rPr>
        <w:t>R</w:t>
      </w:r>
      <w:r>
        <w:rPr>
          <w:rFonts w:ascii="Times New Roman"/>
          <w:b w:val="false"/>
          <w:i w:val="false"/>
          <w:color w:val="000000"/>
          <w:vertAlign w:val="subscript"/>
        </w:rPr>
        <w:t xml:space="preserve">T </w:t>
      </w:r>
      <w:r>
        <w:rPr>
          <w:rFonts w:ascii="Times New Roman"/>
          <w:b w:val="false"/>
          <w:i w:val="false"/>
          <w:color w:val="000000"/>
          <w:sz w:val="28"/>
        </w:rPr>
        <w:t xml:space="preserve">мәні осы деформациядағы материалдың уақытша қарсыласу мәніне тең деп қабылданады, ал керілу деформациясы кезінде олар әртүрлі жалғанатын табақшалар және жапсырмалар ұзындығына сәйкес осы </w:t>
      </w:r>
      <w:r>
        <w:br/>
      </w:r>
      <w:r>
        <w:rPr>
          <w:rFonts w:ascii="Times New Roman"/>
          <w:b w:val="false"/>
          <w:i w:val="false"/>
          <w:color w:val="000000"/>
          <w:sz w:val="28"/>
        </w:rPr>
        <w:t>
Қағидаға </w:t>
      </w:r>
      <w:r>
        <w:rPr>
          <w:rFonts w:ascii="Times New Roman"/>
          <w:b w:val="false"/>
          <w:i w:val="false"/>
          <w:color w:val="000000"/>
          <w:sz w:val="28"/>
        </w:rPr>
        <w:t>120-қосымша</w:t>
      </w:r>
      <w:r>
        <w:rPr>
          <w:rFonts w:ascii="Times New Roman"/>
          <w:b w:val="false"/>
          <w:i w:val="false"/>
          <w:color w:val="000000"/>
          <w:sz w:val="28"/>
        </w:rPr>
        <w:t xml:space="preserve"> бойынша тағайындалған </w:t>
      </w:r>
      <w:r>
        <w:rPr>
          <w:rFonts w:ascii="Times New Roman"/>
          <w:b w:val="false"/>
          <w:i/>
          <w:color w:val="000000"/>
          <w:sz w:val="28"/>
        </w:rPr>
        <w:t>R</w:t>
      </w:r>
      <w:r>
        <w:rPr>
          <w:rFonts w:ascii="Times New Roman"/>
          <w:b w:val="false"/>
          <w:i w:val="false"/>
          <w:color w:val="000000"/>
          <w:vertAlign w:val="subscript"/>
        </w:rPr>
        <w:t xml:space="preserve">m </w:t>
      </w:r>
      <w:r>
        <w:rPr>
          <w:rFonts w:ascii="Times New Roman"/>
          <w:b w:val="false"/>
          <w:i w:val="false"/>
          <w:color w:val="000000"/>
          <w:sz w:val="28"/>
        </w:rPr>
        <w:t>мәннен кем болмайды.</w:t>
      </w:r>
      <w:r>
        <w:br/>
      </w:r>
      <w:r>
        <w:rPr>
          <w:rFonts w:ascii="Times New Roman"/>
          <w:b w:val="false"/>
          <w:i w:val="false"/>
          <w:color w:val="000000"/>
          <w:sz w:val="28"/>
        </w:rPr>
        <w:t>
</w:t>
      </w:r>
      <w:r>
        <w:rPr>
          <w:rFonts w:ascii="Times New Roman"/>
          <w:b w:val="false"/>
          <w:i w:val="false"/>
          <w:color w:val="000000"/>
          <w:sz w:val="28"/>
        </w:rPr>
        <w:t>
      919. Рұқсат етілетін кернеулер қауіптіден бөлшегінде тағайындалады.</w:t>
      </w:r>
      <w:r>
        <w:br/>
      </w:r>
      <w:r>
        <w:rPr>
          <w:rFonts w:ascii="Times New Roman"/>
          <w:b w:val="false"/>
          <w:i w:val="false"/>
          <w:color w:val="000000"/>
          <w:sz w:val="28"/>
        </w:rPr>
        <w:t xml:space="preserve">
      Жалпы беріктілікті есептеу кезінде рұқсат етілетін қалыпты кернеу 0,60 тең деп, жанама — 0,60т тең деп қабылданады, мұнда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және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xml:space="preserve"> — осы Қағиданың 915-тармағында қарастырылған деректер.</w:t>
      </w:r>
      <w:r>
        <w:br/>
      </w:r>
      <w:r>
        <w:rPr>
          <w:rFonts w:ascii="Times New Roman"/>
          <w:b w:val="false"/>
          <w:i w:val="false"/>
          <w:color w:val="000000"/>
          <w:sz w:val="28"/>
        </w:rPr>
        <w:t>
      Жалпы беріктілікті есептеу кезінде рұқсат етілетін қалыпты кернеу 0,75</w:t>
      </w:r>
      <w:r>
        <w:rPr>
          <w:rFonts w:ascii="Times New Roman"/>
          <w:b w:val="false"/>
          <w:i w:val="false"/>
          <w:color w:val="000000"/>
          <w:vertAlign w:val="subscript"/>
        </w:rPr>
        <w:t>00</w:t>
      </w:r>
      <w:r>
        <w:rPr>
          <w:rFonts w:ascii="Times New Roman"/>
          <w:b w:val="false"/>
          <w:i w:val="false"/>
          <w:color w:val="000000"/>
          <w:sz w:val="28"/>
        </w:rPr>
        <w:t xml:space="preserve"> тең деп, жанама — 0,75т</w:t>
      </w:r>
      <w:r>
        <w:rPr>
          <w:rFonts w:ascii="Times New Roman"/>
          <w:b w:val="false"/>
          <w:i w:val="false"/>
          <w:color w:val="000000"/>
          <w:vertAlign w:val="subscript"/>
        </w:rPr>
        <w:t>0</w:t>
      </w:r>
      <w:r>
        <w:rPr>
          <w:rFonts w:ascii="Times New Roman"/>
          <w:b w:val="false"/>
          <w:i w:val="false"/>
          <w:color w:val="000000"/>
          <w:sz w:val="28"/>
        </w:rPr>
        <w:t>.т тең деп қабылданады.</w:t>
      </w:r>
      <w:r>
        <w:br/>
      </w:r>
      <w:r>
        <w:rPr>
          <w:rFonts w:ascii="Times New Roman"/>
          <w:b w:val="false"/>
          <w:i w:val="false"/>
          <w:color w:val="000000"/>
          <w:sz w:val="28"/>
        </w:rPr>
        <w:t>
</w:t>
      </w:r>
      <w:r>
        <w:rPr>
          <w:rFonts w:ascii="Times New Roman"/>
          <w:b w:val="false"/>
          <w:i w:val="false"/>
          <w:color w:val="000000"/>
          <w:sz w:val="28"/>
        </w:rPr>
        <w:t>
      920. Осы Қағиданың 917-тармағының талаптарына сәйкес есептелген барлық сыныпты кемелер корпусының қатты байланыстарының эйлерлік қалыпты кернеуі сг</w:t>
      </w:r>
      <w:r>
        <w:rPr>
          <w:rFonts w:ascii="Times New Roman"/>
          <w:b w:val="false"/>
          <w:i w:val="false"/>
          <w:color w:val="000000"/>
          <w:vertAlign w:val="subscript"/>
        </w:rPr>
        <w:t xml:space="preserve">э </w:t>
      </w:r>
      <w:r>
        <w:rPr>
          <w:rFonts w:ascii="Times New Roman"/>
          <w:b w:val="false"/>
          <w:i w:val="false"/>
          <w:color w:val="000000"/>
          <w:sz w:val="28"/>
        </w:rPr>
        <w:t>мына шартты қанағаттандыру қажет.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0</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0,95,                       (514)</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0 </w:t>
      </w:r>
      <w:r>
        <w:rPr>
          <w:rFonts w:ascii="Times New Roman"/>
          <w:b w:val="false"/>
          <w:i w:val="false"/>
          <w:color w:val="000000"/>
          <w:sz w:val="28"/>
        </w:rPr>
        <w:t>— осы Қағиданың 915-тармағында қарастырылған деректер.</w:t>
      </w:r>
      <w:r>
        <w:br/>
      </w:r>
      <w:r>
        <w:rPr>
          <w:rFonts w:ascii="Times New Roman"/>
          <w:b w:val="false"/>
          <w:i w:val="false"/>
          <w:color w:val="000000"/>
          <w:sz w:val="28"/>
        </w:rPr>
        <w:t>
      Ұзындығы 15 м жоғары кемлер үшін эйлерлік кернеудің жабулары ығыстыру және анизотропияны ескеріп анықталу қажет.</w:t>
      </w:r>
      <w:r>
        <w:br/>
      </w:r>
      <w:r>
        <w:rPr>
          <w:rFonts w:ascii="Times New Roman"/>
          <w:b w:val="false"/>
          <w:i w:val="false"/>
          <w:color w:val="000000"/>
          <w:sz w:val="28"/>
        </w:rPr>
        <w:t>
      Ұзындығы 15 м дейінгі кемелер үшін ығыстыру және анизотропияны ескермеуге рұқсат етіледі.</w:t>
      </w:r>
      <w:r>
        <w:br/>
      </w:r>
      <w:r>
        <w:rPr>
          <w:rFonts w:ascii="Times New Roman"/>
          <w:b w:val="false"/>
          <w:i w:val="false"/>
          <w:color w:val="000000"/>
          <w:sz w:val="28"/>
        </w:rPr>
        <w:t>
</w:t>
      </w:r>
      <w:r>
        <w:rPr>
          <w:rFonts w:ascii="Times New Roman"/>
          <w:b w:val="false"/>
          <w:i w:val="false"/>
          <w:color w:val="000000"/>
          <w:sz w:val="28"/>
        </w:rPr>
        <w:t>
      921. Қаптама табақшаларының эйлерлік қалыпты кернеуі сг</w:t>
      </w:r>
      <w:r>
        <w:rPr>
          <w:rFonts w:ascii="Times New Roman"/>
          <w:b w:val="false"/>
          <w:i w:val="false"/>
          <w:color w:val="000000"/>
          <w:vertAlign w:val="subscript"/>
        </w:rPr>
        <w:t xml:space="preserve">э </w:t>
      </w:r>
      <w:r>
        <w:rPr>
          <w:rFonts w:ascii="Times New Roman"/>
          <w:b w:val="false"/>
          <w:i w:val="false"/>
          <w:color w:val="000000"/>
          <w:sz w:val="28"/>
        </w:rPr>
        <w:t>мына шартты қанағаттандыру қажет:</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u w:val="single"/>
        </w:rPr>
        <w:t>&gt;</w:t>
      </w:r>
      <w:r>
        <w:rPr>
          <w:rFonts w:ascii="Times New Roman"/>
          <w:b w:val="false"/>
          <w:i w:val="false"/>
          <w:color w:val="000000"/>
          <w:sz w:val="28"/>
        </w:rPr>
        <w:t xml:space="preserve"> 1,5,                    (515)</w:t>
      </w:r>
      <w:r>
        <w:br/>
      </w:r>
      <w:r>
        <w:rPr>
          <w:rFonts w:ascii="Times New Roman"/>
          <w:b w:val="false"/>
          <w:i w:val="false"/>
          <w:color w:val="000000"/>
          <w:sz w:val="28"/>
        </w:rPr>
        <w:t xml:space="preserve">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жалпы иілуден немесе қосындыдан есепті қалыпты кернеу.</w:t>
      </w:r>
      <w:r>
        <w:br/>
      </w:r>
      <w:r>
        <w:rPr>
          <w:rFonts w:ascii="Times New Roman"/>
          <w:b w:val="false"/>
          <w:i w:val="false"/>
          <w:color w:val="000000"/>
          <w:sz w:val="28"/>
        </w:rPr>
        <w:t>
</w:t>
      </w:r>
      <w:r>
        <w:rPr>
          <w:rFonts w:ascii="Times New Roman"/>
          <w:b w:val="false"/>
          <w:i w:val="false"/>
          <w:color w:val="000000"/>
          <w:sz w:val="28"/>
        </w:rPr>
        <w:t>
      922. Кернеу бойынша беріктілікті тексеруден басқа жекелеген байланыстарды және деформацияның жоғарылауы бойынша корпусты бүтіндей тексеруді жүргізу қажет, ұзындығы 15 м жоғары кемелер үшін иілуден майысу нарядында және жекелеген байланыстарда сығыстырудан майысу ескерілу қажет.</w:t>
      </w:r>
      <w:r>
        <w:br/>
      </w:r>
      <w:r>
        <w:rPr>
          <w:rFonts w:ascii="Times New Roman"/>
          <w:b w:val="false"/>
          <w:i w:val="false"/>
          <w:color w:val="000000"/>
          <w:sz w:val="28"/>
        </w:rPr>
        <w:t>
      Майысулардың рұқсат етілген бағыттары мынадан аспау қажет, м:</w:t>
      </w:r>
      <w:r>
        <w:br/>
      </w:r>
      <w:r>
        <w:rPr>
          <w:rFonts w:ascii="Times New Roman"/>
          <w:b w:val="false"/>
          <w:i w:val="false"/>
          <w:color w:val="000000"/>
          <w:sz w:val="28"/>
        </w:rPr>
        <w:t xml:space="preserve">
      1) корпустың жалпы иілуінен - </w:t>
      </w:r>
      <w:r>
        <w:rPr>
          <w:rFonts w:ascii="Times New Roman"/>
          <w:b w:val="false"/>
          <w:i/>
          <w:color w:val="000000"/>
          <w:sz w:val="28"/>
        </w:rPr>
        <w:t>L</w:t>
      </w:r>
      <w:r>
        <w:rPr>
          <w:rFonts w:ascii="Times New Roman"/>
          <w:b w:val="false"/>
          <w:i w:val="false"/>
          <w:color w:val="000000"/>
          <w:sz w:val="28"/>
        </w:rPr>
        <w:t>400;</w:t>
      </w:r>
      <w:r>
        <w:br/>
      </w:r>
      <w:r>
        <w:rPr>
          <w:rFonts w:ascii="Times New Roman"/>
          <w:b w:val="false"/>
          <w:i w:val="false"/>
          <w:color w:val="000000"/>
          <w:sz w:val="28"/>
        </w:rPr>
        <w:t>
      2) корпустың негізгі байланыстары үшін жергілікті жүктемеден:</w:t>
      </w:r>
      <w:r>
        <w:br/>
      </w:r>
      <w:r>
        <w:rPr>
          <w:rFonts w:ascii="Times New Roman"/>
          <w:b w:val="false"/>
          <w:i w:val="false"/>
          <w:color w:val="000000"/>
          <w:sz w:val="28"/>
        </w:rPr>
        <w:t>
      Белдем жиынтығы үшін - l/100;</w:t>
      </w:r>
      <w:r>
        <w:br/>
      </w:r>
      <w:r>
        <w:rPr>
          <w:rFonts w:ascii="Times New Roman"/>
          <w:b w:val="false"/>
          <w:i w:val="false"/>
          <w:color w:val="000000"/>
          <w:sz w:val="28"/>
        </w:rPr>
        <w:t>
      қаптама пластині үшін - l/50.</w:t>
      </w:r>
      <w:r>
        <w:br/>
      </w:r>
      <w:r>
        <w:rPr>
          <w:rFonts w:ascii="Times New Roman"/>
          <w:b w:val="false"/>
          <w:i w:val="false"/>
          <w:color w:val="000000"/>
          <w:sz w:val="28"/>
        </w:rPr>
        <w:t xml:space="preserve">
      Мұндағы </w:t>
      </w:r>
      <w:r>
        <w:rPr>
          <w:rFonts w:ascii="Times New Roman"/>
          <w:b w:val="false"/>
          <w:i/>
          <w:color w:val="000000"/>
          <w:sz w:val="28"/>
        </w:rPr>
        <w:t xml:space="preserve">L </w:t>
      </w:r>
      <w:r>
        <w:rPr>
          <w:rFonts w:ascii="Times New Roman"/>
          <w:b w:val="false"/>
          <w:i w:val="false"/>
          <w:color w:val="000000"/>
          <w:sz w:val="28"/>
        </w:rPr>
        <w:t>және l корпусқа тиісті және жекелеген байланыстардың ұзындығы, мм.</w:t>
      </w:r>
      <w:r>
        <w:br/>
      </w:r>
      <w:r>
        <w:rPr>
          <w:rFonts w:ascii="Times New Roman"/>
          <w:b w:val="false"/>
          <w:i w:val="false"/>
          <w:color w:val="000000"/>
          <w:sz w:val="28"/>
        </w:rPr>
        <w:t>
      Майысу бағыты бақылау өлшеуде 0,5 сағаттан кем емес жүктемедегі конструкцияны қолдау қажет.</w:t>
      </w:r>
      <w:r>
        <w:br/>
      </w:r>
      <w:r>
        <w:rPr>
          <w:rFonts w:ascii="Times New Roman"/>
          <w:b w:val="false"/>
          <w:i w:val="false"/>
          <w:color w:val="000000"/>
          <w:sz w:val="28"/>
        </w:rPr>
        <w:t>
</w:t>
      </w:r>
      <w:r>
        <w:rPr>
          <w:rFonts w:ascii="Times New Roman"/>
          <w:b w:val="false"/>
          <w:i w:val="false"/>
          <w:color w:val="000000"/>
          <w:sz w:val="28"/>
        </w:rPr>
        <w:t>
      923. Жиынтықты қаптамамен, бортты палубамен және берік қондырманы корпуспен осы бөлімнің нұсқаулықтарына сәйкес орындалған шыныпластикадан желімдік бұрыштарды жалғау үшін, жанама кернеулер жалғау жерінде 6,86 МПа аспау қажет.</w:t>
      </w:r>
      <w:r>
        <w:br/>
      </w:r>
      <w:r>
        <w:rPr>
          <w:rFonts w:ascii="Times New Roman"/>
          <w:b w:val="false"/>
          <w:i w:val="false"/>
          <w:color w:val="000000"/>
          <w:sz w:val="28"/>
        </w:rPr>
        <w:t>
      Жүктемелерді үзу әрекетінде кернеу мәні, МПа, үзу кезінде қалыңдықтар үшін аспау қажет:</w:t>
      </w:r>
      <w:r>
        <w:br/>
      </w:r>
      <w:r>
        <w:rPr>
          <w:rFonts w:ascii="Times New Roman"/>
          <w:b w:val="false"/>
          <w:i w:val="false"/>
          <w:color w:val="000000"/>
          <w:sz w:val="28"/>
        </w:rPr>
        <w:t>
      6 мм және одан жоғары - 5,88 МПа;</w:t>
      </w:r>
      <w:r>
        <w:br/>
      </w:r>
      <w:r>
        <w:rPr>
          <w:rFonts w:ascii="Times New Roman"/>
          <w:b w:val="false"/>
          <w:i w:val="false"/>
          <w:color w:val="000000"/>
          <w:sz w:val="28"/>
        </w:rPr>
        <w:t>
      3 мм — 2,94 МПа.</w:t>
      </w:r>
      <w:r>
        <w:br/>
      </w:r>
      <w:r>
        <w:rPr>
          <w:rFonts w:ascii="Times New Roman"/>
          <w:b w:val="false"/>
          <w:i w:val="false"/>
          <w:color w:val="000000"/>
          <w:sz w:val="28"/>
        </w:rPr>
        <w:t>
      6 дан 3 мм дейінгі қалыңдықтардың аралық мәні үшін қауіпті қалыпты кернеу мәні сызықтық интерполяциямен анықталады.</w:t>
      </w:r>
      <w:r>
        <w:br/>
      </w:r>
      <w:r>
        <w:rPr>
          <w:rFonts w:ascii="Times New Roman"/>
          <w:b w:val="false"/>
          <w:i w:val="false"/>
          <w:color w:val="000000"/>
          <w:sz w:val="28"/>
        </w:rPr>
        <w:t>
      Есептіге жалғаушы бұрыштардың қосынды қалыңдығы қабылданады.</w:t>
      </w:r>
      <w:r>
        <w:br/>
      </w:r>
      <w:r>
        <w:rPr>
          <w:rFonts w:ascii="Times New Roman"/>
          <w:b w:val="false"/>
          <w:i w:val="false"/>
          <w:color w:val="000000"/>
          <w:sz w:val="28"/>
        </w:rPr>
        <w:t>
      Ұзындығы 15 м дейінгі кемелер үшін жиынтықты қаптамамен жалғау беріктілігін тексермеуге болады, егер жалғаушы бұрыштың қалыңдығы белдем дуалының қалыңдығының жартысынан кем болмаса, ал сөре ені – оның сегіз қалыңдығынан кем болмаса.</w:t>
      </w:r>
      <w:r>
        <w:br/>
      </w:r>
      <w:r>
        <w:rPr>
          <w:rFonts w:ascii="Times New Roman"/>
          <w:b w:val="false"/>
          <w:i w:val="false"/>
          <w:color w:val="000000"/>
          <w:sz w:val="28"/>
        </w:rPr>
        <w:t>
</w:t>
      </w:r>
      <w:r>
        <w:rPr>
          <w:rFonts w:ascii="Times New Roman"/>
          <w:b w:val="false"/>
          <w:i w:val="false"/>
          <w:color w:val="000000"/>
          <w:sz w:val="28"/>
        </w:rPr>
        <w:t>
      924. Есепті иілу сәттерін және кесіп өту күштерін жалпы иілуде және жергілікті беріктілікті есептеу кезіндегі жүктемеде анықтау болат кемелер үшін қазіргі тәсіл бойынша жүргізілу қажет.</w:t>
      </w:r>
      <w:r>
        <w:br/>
      </w:r>
      <w:r>
        <w:rPr>
          <w:rFonts w:ascii="Times New Roman"/>
          <w:b w:val="false"/>
          <w:i w:val="false"/>
          <w:color w:val="000000"/>
          <w:sz w:val="28"/>
        </w:rPr>
        <w:t>
      Сонымен бірге ұзындығы 15 м жоғары кемелер үшін иілу сәттеріне кеменің майысуының әсері ескерілу қажет.</w:t>
      </w:r>
      <w:r>
        <w:br/>
      </w:r>
      <w:r>
        <w:rPr>
          <w:rFonts w:ascii="Times New Roman"/>
          <w:b w:val="false"/>
          <w:i w:val="false"/>
          <w:color w:val="000000"/>
          <w:sz w:val="28"/>
        </w:rPr>
        <w:t>
      Корпустың майысуын осы Қағиданың 918 – 919-тармағы талабын ескеріп иілуден сияқты ығыстырудан да анықтау қажет.</w:t>
      </w:r>
      <w:r>
        <w:br/>
      </w:r>
      <w:r>
        <w:rPr>
          <w:rFonts w:ascii="Times New Roman"/>
          <w:b w:val="false"/>
          <w:i w:val="false"/>
          <w:color w:val="000000"/>
          <w:sz w:val="28"/>
        </w:rPr>
        <w:t>
</w:t>
      </w:r>
      <w:r>
        <w:rPr>
          <w:rFonts w:ascii="Times New Roman"/>
          <w:b w:val="false"/>
          <w:i w:val="false"/>
          <w:color w:val="000000"/>
          <w:sz w:val="28"/>
        </w:rPr>
        <w:t>
      925. Ұзындығы 15 м жоғары кемелердің эквивалентті брус элементтерін есептеу 2 бөлімде айтылған жүктеме жағдайының және корпустың көлденең қимасының есепті жағдайы үшін жүргізіледі.</w:t>
      </w:r>
      <w:r>
        <w:br/>
      </w:r>
      <w:r>
        <w:rPr>
          <w:rFonts w:ascii="Times New Roman"/>
          <w:b w:val="false"/>
          <w:i w:val="false"/>
          <w:color w:val="000000"/>
          <w:sz w:val="28"/>
        </w:rPr>
        <w:t>
      Ұзындығы 15 м дейінгі кемелер үшін тек миделдік қима ғана қарастырылады.</w:t>
      </w:r>
      <w:r>
        <w:br/>
      </w:r>
      <w:r>
        <w:rPr>
          <w:rFonts w:ascii="Times New Roman"/>
          <w:b w:val="false"/>
          <w:i w:val="false"/>
          <w:color w:val="000000"/>
          <w:sz w:val="28"/>
        </w:rPr>
        <w:t>
</w:t>
      </w:r>
      <w:r>
        <w:rPr>
          <w:rFonts w:ascii="Times New Roman"/>
          <w:b w:val="false"/>
          <w:i w:val="false"/>
          <w:color w:val="000000"/>
          <w:sz w:val="28"/>
        </w:rPr>
        <w:t>
      926. Корпус байланыстарының эквивалентті брус элементтерін есептеу кезінде есепке мыналарды ескеретін коэффициенттермен енгізілу қажет:</w:t>
      </w:r>
      <w:r>
        <w:br/>
      </w:r>
      <w:r>
        <w:rPr>
          <w:rFonts w:ascii="Times New Roman"/>
          <w:b w:val="false"/>
          <w:i w:val="false"/>
          <w:color w:val="000000"/>
          <w:sz w:val="28"/>
        </w:rPr>
        <w:t>
      1) материал құрылғысының өзгеруі (осы Қағиданың 915 және 917-тармағы);</w:t>
      </w:r>
      <w:r>
        <w:br/>
      </w:r>
      <w:r>
        <w:rPr>
          <w:rFonts w:ascii="Times New Roman"/>
          <w:b w:val="false"/>
          <w:i w:val="false"/>
          <w:color w:val="000000"/>
          <w:sz w:val="28"/>
        </w:rPr>
        <w:t>
      2) байланыс серпімділігінің модулінің өзгешілігі, және де шыныпластиктің анизотропиясы.</w:t>
      </w:r>
      <w:r>
        <w:br/>
      </w:r>
      <w:r>
        <w:rPr>
          <w:rFonts w:ascii="Times New Roman"/>
          <w:b w:val="false"/>
          <w:i w:val="false"/>
          <w:color w:val="000000"/>
          <w:sz w:val="28"/>
        </w:rPr>
        <w:t>
</w:t>
      </w:r>
      <w:r>
        <w:rPr>
          <w:rFonts w:ascii="Times New Roman"/>
          <w:b w:val="false"/>
          <w:i w:val="false"/>
          <w:color w:val="000000"/>
          <w:sz w:val="28"/>
        </w:rPr>
        <w:t>
      927. Иілгіш байланыстар эквивалентті брусқа редукционды коэффициентпен қосылады.</w:t>
      </w:r>
      <w:r>
        <w:br/>
      </w:r>
      <w:r>
        <w:rPr>
          <w:rFonts w:ascii="Times New Roman"/>
          <w:b w:val="false"/>
          <w:i w:val="false"/>
          <w:color w:val="000000"/>
          <w:sz w:val="28"/>
        </w:rPr>
        <w:t>
      Қысқартуға барлық жақындауларда эквивалентті брусті есептеу кезінде қатты контурға енімен жанасатын, тірек контурдың 1/6 тең қысқа жағына тең пластин бөлігі жатпайды.</w:t>
      </w:r>
      <w:r>
        <w:br/>
      </w:r>
      <w:r>
        <w:rPr>
          <w:rFonts w:ascii="Times New Roman"/>
          <w:b w:val="false"/>
          <w:i w:val="false"/>
          <w:color w:val="000000"/>
          <w:sz w:val="28"/>
        </w:rPr>
        <w:t>
</w:t>
      </w:r>
      <w:r>
        <w:rPr>
          <w:rFonts w:ascii="Times New Roman"/>
          <w:b w:val="false"/>
          <w:i w:val="false"/>
          <w:color w:val="000000"/>
          <w:sz w:val="28"/>
        </w:rPr>
        <w:t>
      928. Корпустың иілгіш байланысының редукциялық коэффициенттері жалпы қабылданған әдіс бойынша анықталу қажет. Сонымен бірге қатты корпус байланыстарындағы жалпы иілуден қолданыстағы сығылатын кернеулер осы Қағиданың 926-тармағы талаптарын ескеріп анықталады.</w:t>
      </w:r>
      <w:r>
        <w:br/>
      </w:r>
      <w:r>
        <w:rPr>
          <w:rFonts w:ascii="Times New Roman"/>
          <w:b w:val="false"/>
          <w:i w:val="false"/>
          <w:color w:val="000000"/>
          <w:sz w:val="28"/>
        </w:rPr>
        <w:t xml:space="preserve">
      Анизотропты шыныпластикадан жасалған пластиндер үшін Эйлерлік қалыпты кернеу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э </w:t>
      </w:r>
      <w:r>
        <w:rPr>
          <w:rFonts w:ascii="Times New Roman"/>
          <w:b w:val="false"/>
          <w:i w:val="false"/>
          <w:color w:val="000000"/>
          <w:sz w:val="28"/>
        </w:rPr>
        <w:t>материалдың серпімді құрылғысының анизотропиясын ескеріп анықталу қажет, стекломаттан жасалған пластиндер үшін - изотпропды материалдарға арналған әдеттегі формуламен анықтау қажет.</w:t>
      </w:r>
      <w:r>
        <w:br/>
      </w:r>
      <w:r>
        <w:rPr>
          <w:rFonts w:ascii="Times New Roman"/>
          <w:b w:val="false"/>
          <w:i w:val="false"/>
          <w:color w:val="000000"/>
          <w:sz w:val="28"/>
        </w:rPr>
        <w:t>
      Сонымен бірге осы Қағиданың 917-тармағы талаптарын ескеру қажет.</w:t>
      </w:r>
      <w:r>
        <w:br/>
      </w:r>
      <w:r>
        <w:rPr>
          <w:rFonts w:ascii="Times New Roman"/>
          <w:b w:val="false"/>
          <w:i w:val="false"/>
          <w:color w:val="000000"/>
          <w:sz w:val="28"/>
        </w:rPr>
        <w:t>
</w:t>
      </w:r>
      <w:r>
        <w:rPr>
          <w:rFonts w:ascii="Times New Roman"/>
          <w:b w:val="false"/>
          <w:i w:val="false"/>
          <w:color w:val="000000"/>
          <w:sz w:val="28"/>
        </w:rPr>
        <w:t>
      929. Ұзындығы 15 м жоғары кемелердің белдем орнықтылығы және барлық кемелердің жабулары ығыстыруды ескеріп тексерілу қажет.</w:t>
      </w:r>
      <w:r>
        <w:br/>
      </w:r>
      <w:r>
        <w:rPr>
          <w:rFonts w:ascii="Times New Roman"/>
          <w:b w:val="false"/>
          <w:i w:val="false"/>
          <w:color w:val="000000"/>
          <w:sz w:val="28"/>
        </w:rPr>
        <w:t>
</w:t>
      </w:r>
      <w:r>
        <w:rPr>
          <w:rFonts w:ascii="Times New Roman"/>
          <w:b w:val="false"/>
          <w:i w:val="false"/>
          <w:color w:val="000000"/>
          <w:sz w:val="28"/>
        </w:rPr>
        <w:t>
      930. Мата немесе жөке негізіндегі қаптаманың жалғасқан белдігінің ені арматуралаудың параллелді конструкциясында белдем және жиынтық аралығының арақашықтығы мәнінің ең кішісіне тең немесе белдем аралығының ұзындығына тең деп қабылдану қажет. Тозаңдату әдісімен алынған қаптаманың жалғасқан белдігінің ені конструкциясында белдем және жиынтық аралығының арақашықтығы немесе белдем аралығының ұзындығы мәнінің ең кішісіне тең деп қабылдану қажет.</w:t>
      </w:r>
      <w:r>
        <w:br/>
      </w:r>
      <w:r>
        <w:rPr>
          <w:rFonts w:ascii="Times New Roman"/>
          <w:b w:val="false"/>
          <w:i w:val="false"/>
          <w:color w:val="000000"/>
          <w:sz w:val="28"/>
        </w:rPr>
        <w:t>
      Сонымен бірге қаптаманың және жиынтықтың серпімділік модулінің өзгешелену мүмкіндігін ескеру қажет.</w:t>
      </w:r>
      <w:r>
        <w:br/>
      </w:r>
      <w:r>
        <w:rPr>
          <w:rFonts w:ascii="Times New Roman"/>
          <w:b w:val="false"/>
          <w:i w:val="false"/>
          <w:color w:val="000000"/>
          <w:sz w:val="28"/>
        </w:rPr>
        <w:t>
</w:t>
      </w:r>
      <w:r>
        <w:rPr>
          <w:rFonts w:ascii="Times New Roman"/>
          <w:b w:val="false"/>
          <w:i w:val="false"/>
          <w:color w:val="000000"/>
          <w:sz w:val="28"/>
        </w:rPr>
        <w:t>
      931. Шыныпластикадан жасалған белдемнің жергілікті беріктілігін тексеру кезінде осы Қағиданың 930-тармағы талабын ескеріп изотропты материалдардағы белдемдер есебі сияқты есепті схемаларды қолдану қажет. Қима элементтерінің көлемі осы Қағиданың 930-тармағы талабын ескеріп тағайындалу қажет; сонымен бірге белдем дуалының ауданы жалғаушы бұрыштарды ескермей қабылдану қажет.</w:t>
      </w:r>
      <w:r>
        <w:br/>
      </w:r>
      <w:r>
        <w:rPr>
          <w:rFonts w:ascii="Times New Roman"/>
          <w:b w:val="false"/>
          <w:i w:val="false"/>
          <w:color w:val="000000"/>
          <w:sz w:val="28"/>
        </w:rPr>
        <w:t>
</w:t>
      </w:r>
      <w:r>
        <w:rPr>
          <w:rFonts w:ascii="Times New Roman"/>
          <w:b w:val="false"/>
          <w:i w:val="false"/>
          <w:color w:val="000000"/>
          <w:sz w:val="28"/>
        </w:rPr>
        <w:t>
      932. Белдемдер иілудің жалпақ үлігісінің орнықтылығын қамтамасыз етуге тексеру қажет.</w:t>
      </w:r>
      <w:r>
        <w:br/>
      </w:r>
      <w:r>
        <w:rPr>
          <w:rFonts w:ascii="Times New Roman"/>
          <w:b w:val="false"/>
          <w:i w:val="false"/>
          <w:color w:val="000000"/>
          <w:sz w:val="28"/>
        </w:rPr>
        <w:t>
</w:t>
      </w:r>
      <w:r>
        <w:rPr>
          <w:rFonts w:ascii="Times New Roman"/>
          <w:b w:val="false"/>
          <w:i w:val="false"/>
          <w:color w:val="000000"/>
          <w:sz w:val="28"/>
        </w:rPr>
        <w:t>
      933. Белдемнің орнықтылық есебі осы Қағиданың 904 және 905-тармағы талаптарын ескеріп жүргізілу қажет.</w:t>
      </w:r>
      <w:r>
        <w:br/>
      </w:r>
      <w:r>
        <w:rPr>
          <w:rFonts w:ascii="Times New Roman"/>
          <w:b w:val="false"/>
          <w:i w:val="false"/>
          <w:color w:val="000000"/>
          <w:sz w:val="28"/>
        </w:rPr>
        <w:t>
</w:t>
      </w:r>
      <w:r>
        <w:rPr>
          <w:rFonts w:ascii="Times New Roman"/>
          <w:b w:val="false"/>
          <w:i w:val="false"/>
          <w:color w:val="000000"/>
          <w:sz w:val="28"/>
        </w:rPr>
        <w:t>
      934. Иілу кезінде аизотропты шыныпластикадан жасалған пластиндер есебі анизотпропияны ескеру арқылы жүргізілу қажет.</w:t>
      </w:r>
      <w:r>
        <w:br/>
      </w:r>
      <w:r>
        <w:rPr>
          <w:rFonts w:ascii="Times New Roman"/>
          <w:b w:val="false"/>
          <w:i w:val="false"/>
          <w:color w:val="000000"/>
          <w:sz w:val="28"/>
        </w:rPr>
        <w:t>
</w:t>
      </w:r>
      <w:r>
        <w:rPr>
          <w:rFonts w:ascii="Times New Roman"/>
          <w:b w:val="false"/>
          <w:i w:val="false"/>
          <w:color w:val="000000"/>
          <w:sz w:val="28"/>
        </w:rPr>
        <w:t>
      935. Пенопласт типті жеңіл толықтырғышпен үш қабатты пластиндер есебі ішкі қабаттар жұмысына толықтырғыш ығыстыру деформациясының әсерін ескеріп жүргізілу қажет.</w:t>
      </w:r>
      <w:r>
        <w:br/>
      </w:r>
      <w:r>
        <w:rPr>
          <w:rFonts w:ascii="Times New Roman"/>
          <w:b w:val="false"/>
          <w:i w:val="false"/>
          <w:color w:val="000000"/>
          <w:sz w:val="28"/>
        </w:rPr>
        <w:t>
</w:t>
      </w:r>
      <w:r>
        <w:rPr>
          <w:rFonts w:ascii="Times New Roman"/>
          <w:b w:val="false"/>
          <w:i w:val="false"/>
          <w:color w:val="000000"/>
          <w:sz w:val="28"/>
        </w:rPr>
        <w:t>
      936. Жиынтықты қаптамамен және басқа осындай жалғаулардың беріктілігі есебі кезіндегі статистикалық сәт және инерция сәті жалғаушы бұрыштардың адынан ескеріп есептелу қажет, ал дуал қалыңдығы бұрыш текшесінің екі еселенген қалыңдығына тең деп қабылданады.</w:t>
      </w:r>
    </w:p>
    <w:bookmarkEnd w:id="216"/>
    <w:bookmarkStart w:name="z1045" w:id="217"/>
    <w:p>
      <w:pPr>
        <w:spacing w:after="0"/>
        <w:ind w:left="0"/>
        <w:jc w:val="left"/>
      </w:pPr>
      <w:r>
        <w:rPr>
          <w:rFonts w:ascii="Times New Roman"/>
          <w:b/>
          <w:i w:val="false"/>
          <w:color w:val="000000"/>
        </w:rPr>
        <w:t xml:space="preserve"> 
9 бөлім. Конструктивті өртке қарсы қорғау 35. Жалпы талаптар</w:t>
      </w:r>
    </w:p>
    <w:bookmarkEnd w:id="217"/>
    <w:bookmarkStart w:name="z1046" w:id="218"/>
    <w:p>
      <w:pPr>
        <w:spacing w:after="0"/>
        <w:ind w:left="0"/>
        <w:jc w:val="both"/>
      </w:pPr>
      <w:r>
        <w:rPr>
          <w:rFonts w:ascii="Times New Roman"/>
          <w:b w:val="false"/>
          <w:i w:val="false"/>
          <w:color w:val="000000"/>
          <w:sz w:val="28"/>
        </w:rPr>
        <w:t>
      937. Осы бөлімнің 39-41-талаптары ішкі жүзу кемелерінің конструктивті өртке қарсы қорғауға қатысты жалпы талаптар болып табылады.</w:t>
      </w:r>
      <w:r>
        <w:br/>
      </w:r>
      <w:r>
        <w:rPr>
          <w:rFonts w:ascii="Times New Roman"/>
          <w:b w:val="false"/>
          <w:i w:val="false"/>
          <w:color w:val="000000"/>
          <w:sz w:val="28"/>
        </w:rPr>
        <w:t>
</w:t>
      </w:r>
      <w:r>
        <w:rPr>
          <w:rFonts w:ascii="Times New Roman"/>
          <w:b w:val="false"/>
          <w:i w:val="false"/>
          <w:color w:val="000000"/>
          <w:sz w:val="28"/>
        </w:rPr>
        <w:t>
      938. Кемелердің жекелеген типтеріне арналған қосымша талаптар, 42-46-бөлімінде айтылған.</w:t>
      </w:r>
      <w:r>
        <w:br/>
      </w:r>
      <w:r>
        <w:rPr>
          <w:rFonts w:ascii="Times New Roman"/>
          <w:b w:val="false"/>
          <w:i w:val="false"/>
          <w:color w:val="000000"/>
          <w:sz w:val="28"/>
        </w:rPr>
        <w:t>
</w:t>
      </w:r>
      <w:r>
        <w:rPr>
          <w:rFonts w:ascii="Times New Roman"/>
          <w:b w:val="false"/>
          <w:i w:val="false"/>
          <w:color w:val="000000"/>
          <w:sz w:val="28"/>
        </w:rPr>
        <w:t>
      939. Мұнай құю кемелерімен жұмыс істеуге арналған сүйрегіш және итергіштерге мұнай құю кемелеріне қатысты талаптар қамтылады.</w:t>
      </w:r>
      <w:r>
        <w:br/>
      </w:r>
      <w:r>
        <w:rPr>
          <w:rFonts w:ascii="Times New Roman"/>
          <w:b w:val="false"/>
          <w:i w:val="false"/>
          <w:color w:val="000000"/>
          <w:sz w:val="28"/>
        </w:rPr>
        <w:t>
</w:t>
      </w:r>
      <w:r>
        <w:rPr>
          <w:rFonts w:ascii="Times New Roman"/>
          <w:b w:val="false"/>
          <w:i w:val="false"/>
          <w:color w:val="000000"/>
          <w:sz w:val="28"/>
        </w:rPr>
        <w:t>
      940. Арнайы міндетті кемелер жолаушылар кемесінің конструктивті өртке қарсы қорғауға ұсынылатын талаптарға жауап беруі қажет.</w:t>
      </w:r>
    </w:p>
    <w:bookmarkEnd w:id="218"/>
    <w:bookmarkStart w:name="z1050" w:id="219"/>
    <w:p>
      <w:pPr>
        <w:spacing w:after="0"/>
        <w:ind w:left="0"/>
        <w:jc w:val="left"/>
      </w:pPr>
      <w:r>
        <w:rPr>
          <w:rFonts w:ascii="Times New Roman"/>
          <w:b/>
          <w:i w:val="false"/>
          <w:color w:val="000000"/>
        </w:rPr>
        <w:t xml:space="preserve"> 
36. Анықтамалар мен түсіндірулер</w:t>
      </w:r>
    </w:p>
    <w:bookmarkEnd w:id="219"/>
    <w:bookmarkStart w:name="z1051" w:id="220"/>
    <w:p>
      <w:pPr>
        <w:spacing w:after="0"/>
        <w:ind w:left="0"/>
        <w:jc w:val="both"/>
      </w:pPr>
      <w:r>
        <w:rPr>
          <w:rFonts w:ascii="Times New Roman"/>
          <w:b w:val="false"/>
          <w:i w:val="false"/>
          <w:color w:val="000000"/>
          <w:sz w:val="28"/>
        </w:rPr>
        <w:t>
      941. Қағиданың осы бөлімінде қолданылатын терминдердің мынандай анықтамалары бар:</w:t>
      </w:r>
      <w:r>
        <w:br/>
      </w:r>
      <w:r>
        <w:rPr>
          <w:rFonts w:ascii="Times New Roman"/>
          <w:b w:val="false"/>
          <w:i w:val="false"/>
          <w:color w:val="000000"/>
          <w:sz w:val="28"/>
        </w:rPr>
        <w:t>
      1) кеме ұзындығы — кеменің габаритті ұзындығы.</w:t>
      </w:r>
      <w:r>
        <w:br/>
      </w:r>
      <w:r>
        <w:rPr>
          <w:rFonts w:ascii="Times New Roman"/>
          <w:b w:val="false"/>
          <w:i w:val="false"/>
          <w:color w:val="000000"/>
          <w:sz w:val="28"/>
        </w:rPr>
        <w:t>
      2) тұтанатын сұйықтықтар – мұнай, мұнай өнімдері және (бұдан әрі мұнай өнімдері) булардың жарылыс және өрт қауіпті концентрациясын тудыруға қабілетті және тиісті стандарттармен анықталатын булардың тұтану температурасын сипаттайтын оларға теңесетін сұйықтықтар.</w:t>
      </w:r>
      <w:r>
        <w:br/>
      </w:r>
      <w:r>
        <w:rPr>
          <w:rFonts w:ascii="Times New Roman"/>
          <w:b w:val="false"/>
          <w:i w:val="false"/>
          <w:color w:val="000000"/>
          <w:sz w:val="28"/>
        </w:rPr>
        <w:t>
      3) Мұнай өнімдерін тиеудің–түсірудің жабық тәсілдері - герметикалық құбырлар жүйесі арқылы жағалаулық, сондай-ақ кемелік құралдармен құю бөліктерінің байланыстары атмосферамен тек газ шығарушы жүйе арқылы жүзеге асырылатын жүк жұмыстарын жүргізу тәсілдері.</w:t>
      </w:r>
      <w:r>
        <w:br/>
      </w:r>
      <w:r>
        <w:rPr>
          <w:rFonts w:ascii="Times New Roman"/>
          <w:b w:val="false"/>
          <w:i w:val="false"/>
          <w:color w:val="000000"/>
          <w:sz w:val="28"/>
        </w:rPr>
        <w:t>
      Жабық тәсілмен сондай-ақ эжекторлармен ауыстырылған мұнай өнімдерін тиеу-түсіруді санау керек; сонымен бірге герметизация мұнай өнімдерінің буын шығаруды жоятын, тығыздалған құрылғылар көмегімен қамтамасыз етіледі.</w:t>
      </w:r>
      <w:r>
        <w:br/>
      </w:r>
      <w:r>
        <w:rPr>
          <w:rFonts w:ascii="Times New Roman"/>
          <w:b w:val="false"/>
          <w:i w:val="false"/>
          <w:color w:val="000000"/>
          <w:sz w:val="28"/>
        </w:rPr>
        <w:t>
      4) Конструктивті өртке қарсы қорғау - конструктивті қорғаудың Мыналарға бағытталған пассивті құралдар кешені: өрт тудырушы қауіптің алдын алу; кеме бойынша жалын мен түтіннің таралуын шектеу; кемелік бөлмеден және кемеден адамдарды қауіпсіз эвакуациялау, сондай-ақ өртті сөндіру үшін жағдай жасау;</w:t>
      </w:r>
      <w:r>
        <w:br/>
      </w:r>
      <w:r>
        <w:rPr>
          <w:rFonts w:ascii="Times New Roman"/>
          <w:b w:val="false"/>
          <w:i w:val="false"/>
          <w:color w:val="000000"/>
          <w:sz w:val="28"/>
        </w:rPr>
        <w:t>
      5) тік өртке қарсы зоналар – кеме корпустары бөлінген, көлденең өртке шыдамды немесе өртті ұстағыш конструкциясымен қондырмалар және рубкалар көлемдері;</w:t>
      </w:r>
      <w:r>
        <w:br/>
      </w:r>
      <w:r>
        <w:rPr>
          <w:rFonts w:ascii="Times New Roman"/>
          <w:b w:val="false"/>
          <w:i w:val="false"/>
          <w:color w:val="000000"/>
          <w:sz w:val="28"/>
        </w:rPr>
        <w:t>
      6) Жүк зонасы – жүкті сақтауға және тасымалдауға байланысты, бөлмелер мен кеңістіктің жиынтығы.</w:t>
      </w:r>
      <w:r>
        <w:br/>
      </w:r>
      <w:r>
        <w:rPr>
          <w:rFonts w:ascii="Times New Roman"/>
          <w:b w:val="false"/>
          <w:i w:val="false"/>
          <w:color w:val="000000"/>
          <w:sz w:val="28"/>
        </w:rPr>
        <w:t>
      Құйылатын тұтанғыш сұйықтықтарды және сығылған газдарды сақтауға және тасымалдуға арналған кемелердің жүк зонасына мынадай жайлар және кеңістіктер кіреді: тұтанғыш сұйықтықтарға және газдарға арналған бөліктер мен цистерналар, сондай-ақ олармен көршілес жайлар; тұтанғыш сұйықтықтарды және газдарды айдауға арналған сорғылар және компрессорлар бөлмесі; жүк жеңдерін (шлангілер) сақтауға арналған бөлмелер; жүк жүйесінің құбырлары өтетін бөлмелер; сорғылар бөлмесі үстіндегі, сондай-ақ тұтанғыш сұйықтықтар және газдарға арналған бөліктер мен цистерналарға көршілес тік коффердамалар үстіндегі бөлмелер; олардан вертикаль бойынша 2,4 м кем емес және көлденең бойынша 3 м кем емес қашықтықтағы жүк танкілері үстіндегі кеңістік; жабық цистерналардан, бактардан, мерниктерден және с.с. кез келген бағыттағы көлденеңі бойынша 3 м кем емес вертикаль бойынша 2,4 м кем емес қашықтықтағы кеңістік; желдеткіш құбырдан және ұқсас құрылғыдан газ шығару орнынан кез келген бағыттағы 3 м кем емес қашықтықтағы кеңістік; тұтанғыш сұйықтықтарды және газдарды айдауға арналған құбыр өтетін, осы құбырлардан 3 м шектегі кез келген бағыттағы кеңістік; жоғарыда айтылған тесігі бар және кеңістікке шығатын жайлар.</w:t>
      </w:r>
      <w:r>
        <w:br/>
      </w:r>
      <w:r>
        <w:rPr>
          <w:rFonts w:ascii="Times New Roman"/>
          <w:b w:val="false"/>
          <w:i w:val="false"/>
          <w:color w:val="000000"/>
          <w:sz w:val="28"/>
        </w:rPr>
        <w:t>
      Басқа кемелердің жүк зоналарына мынадай жайлар және кеңістіктер кіреді:</w:t>
      </w:r>
      <w:r>
        <w:br/>
      </w:r>
      <w:r>
        <w:rPr>
          <w:rFonts w:ascii="Times New Roman"/>
          <w:b w:val="false"/>
          <w:i w:val="false"/>
          <w:color w:val="000000"/>
          <w:sz w:val="28"/>
        </w:rPr>
        <w:t>
      жүктерді орналастыруға арналған трюмдар және кеңістіктер;</w:t>
      </w:r>
      <w:r>
        <w:br/>
      </w:r>
      <w:r>
        <w:rPr>
          <w:rFonts w:ascii="Times New Roman"/>
          <w:b w:val="false"/>
          <w:i w:val="false"/>
          <w:color w:val="000000"/>
          <w:sz w:val="28"/>
        </w:rPr>
        <w:t>
      тұтанғыш және тез тұтанғыш материалдар мен заттарды, сондай-ақ тесігі бар және осы кеңістікке шығатын жайларды кез келген түрде орналастыруға арналған, жүк трюмдарының желдеткіш және газ шығарушы құбырларының газ шығару жерлеріндегі кез келген бағыттағы 3 м кем қашықтықтағы кеңістік.</w:t>
      </w:r>
      <w:r>
        <w:br/>
      </w:r>
      <w:r>
        <w:rPr>
          <w:rFonts w:ascii="Times New Roman"/>
          <w:b w:val="false"/>
          <w:i w:val="false"/>
          <w:color w:val="000000"/>
          <w:sz w:val="28"/>
        </w:rPr>
        <w:t>
      7) А типті конструкция немесе отқа төзімді конструкциялар – аралықтармен немесе палубалармен құралған мынадай болуы қажет конструкциялар:</w:t>
      </w:r>
      <w:r>
        <w:br/>
      </w:r>
      <w:r>
        <w:rPr>
          <w:rFonts w:ascii="Times New Roman"/>
          <w:b w:val="false"/>
          <w:i w:val="false"/>
          <w:color w:val="000000"/>
          <w:sz w:val="28"/>
        </w:rPr>
        <w:t>
      болаттан немесе басқа құны бірдей материалдан жасалған;</w:t>
      </w:r>
      <w:r>
        <w:br/>
      </w:r>
      <w:r>
        <w:rPr>
          <w:rFonts w:ascii="Times New Roman"/>
          <w:b w:val="false"/>
          <w:i w:val="false"/>
          <w:color w:val="000000"/>
          <w:sz w:val="28"/>
        </w:rPr>
        <w:t>
      түтін немесе жалынның өтуін бір сағаттық стандартты сынақта отқа төзімді етіп жасалған;</w:t>
      </w:r>
      <w:r>
        <w:br/>
      </w:r>
      <w:r>
        <w:rPr>
          <w:rFonts w:ascii="Times New Roman"/>
          <w:b w:val="false"/>
          <w:i w:val="false"/>
          <w:color w:val="000000"/>
          <w:sz w:val="28"/>
        </w:rPr>
        <w:t xml:space="preserve">
      Уақытқа байланысты </w:t>
      </w:r>
      <w:r>
        <w:rPr>
          <w:rFonts w:ascii="Times New Roman"/>
          <w:b w:val="false"/>
          <w:i/>
          <w:color w:val="000000"/>
          <w:sz w:val="28"/>
        </w:rPr>
        <w:t xml:space="preserve">t, </w:t>
      </w:r>
      <w:r>
        <w:rPr>
          <w:rFonts w:ascii="Times New Roman"/>
          <w:b w:val="false"/>
          <w:i w:val="false"/>
          <w:color w:val="000000"/>
          <w:sz w:val="28"/>
        </w:rPr>
        <w:t>оттың әсеріне қарама қарсы жағындағы үстінің температурасы кезінде алғашқыда 139 С жоғары емес асатын және кез келген нүктеде 180 С жоғары асатын конструкцияларға мынадай белгілер тағайындалады;</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60 мин кезінде - А-60</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30 мин кезінде - А-30</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15 мин кезінде - А-15</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0 мин кезінде - А-0</w:t>
      </w:r>
      <w:r>
        <w:br/>
      </w:r>
      <w:r>
        <w:rPr>
          <w:rFonts w:ascii="Times New Roman"/>
          <w:b w:val="false"/>
          <w:i w:val="false"/>
          <w:color w:val="000000"/>
          <w:sz w:val="28"/>
        </w:rPr>
        <w:t xml:space="preserve">
      8) В типті конструкция немесе өртті ұстап тұратын конструкция – аралықтармен, палубалармен, талшықтармен немесе тігісптен құралған, жанбайтын материалдардан жасалған және отқа төзімділікке стандартты сынақ кезінде 30 минут бойына жалын үшін су өткізбеуді сақтайтын конструкция. Уақыттқа байланысты </w:t>
      </w:r>
      <w:r>
        <w:rPr>
          <w:rFonts w:ascii="Times New Roman"/>
          <w:b w:val="false"/>
          <w:i/>
          <w:color w:val="000000"/>
          <w:sz w:val="28"/>
        </w:rPr>
        <w:t xml:space="preserve">t, </w:t>
      </w:r>
      <w:r>
        <w:rPr>
          <w:rFonts w:ascii="Times New Roman"/>
          <w:b w:val="false"/>
          <w:i w:val="false"/>
          <w:color w:val="000000"/>
          <w:sz w:val="28"/>
        </w:rPr>
        <w:t>оттың әсеріне қарама қарсы жағындағы үстінің температурасы кезінде алғашқыда 225 С жоғары асатын конструкцияға мынадай белгілер тағайындалады:</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15 мин кезінде В-15;</w:t>
      </w:r>
      <w:r>
        <w:br/>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0 мин кезінде В-0.</w:t>
      </w:r>
      <w:r>
        <w:br/>
      </w:r>
      <w:r>
        <w:rPr>
          <w:rFonts w:ascii="Times New Roman"/>
          <w:b w:val="false"/>
          <w:i w:val="false"/>
          <w:color w:val="000000"/>
          <w:sz w:val="28"/>
        </w:rPr>
        <w:t>
      9) болатпен тең материал - өзінің құрылғысына немесе оны жабатын қоршаулардың арқасында, отқа төзімділігіне стандартты сынау кезіндегі, құрылғылардың тиісті оттың әсері ұшына ұсқас болатқа тең конструктивті конструкциялар мен отқа төзімділігіне ие;</w:t>
      </w:r>
      <w:r>
        <w:br/>
      </w:r>
      <w:r>
        <w:rPr>
          <w:rFonts w:ascii="Times New Roman"/>
          <w:b w:val="false"/>
          <w:i w:val="false"/>
          <w:color w:val="000000"/>
          <w:sz w:val="28"/>
        </w:rPr>
        <w:t>
      10) отқа төзімділікке стандартты сынау үшін үлгі – жобаланған конструкцияға барынша нақты тиісті және егер одар жобаланған конструкцияда болса, аз шамада бір қоршау жалғауын қосатын, 4,65м</w:t>
      </w:r>
      <w:r>
        <w:rPr>
          <w:rFonts w:ascii="Times New Roman"/>
          <w:b w:val="false"/>
          <w:i w:val="false"/>
          <w:color w:val="000000"/>
          <w:vertAlign w:val="superscript"/>
        </w:rPr>
        <w:t xml:space="preserve">2 </w:t>
      </w:r>
      <w:r>
        <w:rPr>
          <w:rFonts w:ascii="Times New Roman"/>
          <w:b w:val="false"/>
          <w:i w:val="false"/>
          <w:color w:val="000000"/>
          <w:sz w:val="28"/>
        </w:rPr>
        <w:t>кем емес қыздыру ауданы және биіктігі (палубалар ұзындығы) 2,44 м болатын аралықтар үлгісі;</w:t>
      </w:r>
      <w:r>
        <w:br/>
      </w:r>
      <w:r>
        <w:rPr>
          <w:rFonts w:ascii="Times New Roman"/>
          <w:b w:val="false"/>
          <w:i w:val="false"/>
          <w:color w:val="000000"/>
          <w:sz w:val="28"/>
        </w:rPr>
        <w:t>
      11) тұрғын бөлмелер – экипаждарға, жолаушылар және арнайы персоналдарға арналған каюталар, салондар, каюта-компаниялар, ресторандар, асханалар, кинозалдар, спорт залдары, кеңселер, шаштараздар, санитарлы-гигиеналық бөлмелер және т.б., сондай-ақ дәліздер, вестибюльдер және тамбурлар, осы бөлмелерге жанасатындар;</w:t>
      </w:r>
      <w:r>
        <w:br/>
      </w:r>
      <w:r>
        <w:rPr>
          <w:rFonts w:ascii="Times New Roman"/>
          <w:b w:val="false"/>
          <w:i w:val="false"/>
          <w:color w:val="000000"/>
          <w:sz w:val="28"/>
        </w:rPr>
        <w:t>
      12) машиналық бөлме – басты механизмді, сым валы, котлы, ішкі жанудың қозғалтқышы, электрлі генератор және басқада негізгі электрлі механизмдер, қондырмалар, машиналық рөлдер және т.б.</w:t>
      </w:r>
      <w:r>
        <w:br/>
      </w:r>
      <w:r>
        <w:rPr>
          <w:rFonts w:ascii="Times New Roman"/>
          <w:b w:val="false"/>
          <w:i w:val="false"/>
          <w:color w:val="000000"/>
          <w:sz w:val="28"/>
        </w:rPr>
        <w:t>
      13) сорғылық бөлме – құйма кемелердегі жүктік сорғылық бөлме;</w:t>
      </w:r>
      <w:r>
        <w:br/>
      </w:r>
      <w:r>
        <w:rPr>
          <w:rFonts w:ascii="Times New Roman"/>
          <w:b w:val="false"/>
          <w:i w:val="false"/>
          <w:color w:val="000000"/>
          <w:sz w:val="28"/>
        </w:rPr>
        <w:t>
      14) көршілес бөлмелер – бір бірінен қалқалар, палубалар немесе басқа да осындай оларды үнемі конструкциясының тіліксіз немесе үнемі жабық тіліктермен бөліп тұратын бөлек жайлар.</w:t>
      </w:r>
      <w:r>
        <w:br/>
      </w:r>
      <w:r>
        <w:rPr>
          <w:rFonts w:ascii="Times New Roman"/>
          <w:b w:val="false"/>
          <w:i w:val="false"/>
          <w:color w:val="000000"/>
          <w:sz w:val="28"/>
        </w:rPr>
        <w:t>
      Бір бірінен алмалы конструкциямен бөлініп тұрған, немесе оларды бөліп тұрған аралықтарда жабылмайтын тіліктері бар бөлмелерді жалпы бір бөлме ретінде көздеу керек;</w:t>
      </w:r>
      <w:r>
        <w:br/>
      </w:r>
      <w:r>
        <w:rPr>
          <w:rFonts w:ascii="Times New Roman"/>
          <w:b w:val="false"/>
          <w:i w:val="false"/>
          <w:color w:val="000000"/>
          <w:sz w:val="28"/>
        </w:rPr>
        <w:t>
      15) шаруашылық бөлмесі – камбуздар, азық-түлік қоймалары, әртүрлі кемелік қорларды сақтауға арналған бөлмелер және оған ұқсас бөлмелер, сондай-ақ осы бөлмелрге жанасатын дәліздер;</w:t>
      </w:r>
      <w:r>
        <w:br/>
      </w:r>
      <w:r>
        <w:rPr>
          <w:rFonts w:ascii="Times New Roman"/>
          <w:b w:val="false"/>
          <w:i w:val="false"/>
          <w:color w:val="000000"/>
          <w:sz w:val="28"/>
        </w:rPr>
        <w:t>
      16) өрт сөндіру орны (одан әрі - ӨСО) - өртке қарсы жүйелердің іске қосқыш құрылғылары, өртке қарсы жабдықтау құралдары немесе кеменің айқын бір бөлігіне (тесіктер, жекелеген бөлмелер) арналған өрттік сигнал берудің хабарлаушысы шоғырланған орын;</w:t>
      </w:r>
      <w:r>
        <w:br/>
      </w:r>
      <w:r>
        <w:rPr>
          <w:rFonts w:ascii="Times New Roman"/>
          <w:b w:val="false"/>
          <w:i w:val="false"/>
          <w:color w:val="000000"/>
          <w:sz w:val="28"/>
        </w:rPr>
        <w:t>
      17) орталық өрт сөндіру орны (бұдан әрі - ОӨСО) - өртті байқаудың дабыл беруі станциясы және өртке қарсы жүйелердің (егер олар қарастырылған болса) іске қосқыш дистанционды құрылғылар шоғырланған бөлме, кішкене көпірде немесе кіші көпірмен байланысы бар немесе тәулік бойы кеме жүрісіне вахтасы бар басқа басқару орындарында орналасқан;</w:t>
      </w:r>
      <w:r>
        <w:br/>
      </w:r>
      <w:r>
        <w:rPr>
          <w:rFonts w:ascii="Times New Roman"/>
          <w:b w:val="false"/>
          <w:i w:val="false"/>
          <w:color w:val="000000"/>
          <w:sz w:val="28"/>
        </w:rPr>
        <w:t>
      18) басқару орындары – басты навигациялық құралдар және кемені басқаруға арналған жабдықтар, кемелік радио қондырғылар және радиотрансляциялық бөліктер, орталық өрт сөндіру орындары, өрт сөндіру станциялары, радиостанция немесе апаттық жарықтандыруға арналған аккумуляторлық және агрегаттық, сондай-ақ энергияның апат көздеріне арналған бөлмелер;</w:t>
      </w:r>
      <w:r>
        <w:br/>
      </w:r>
      <w:r>
        <w:rPr>
          <w:rFonts w:ascii="Times New Roman"/>
          <w:b w:val="false"/>
          <w:i w:val="false"/>
          <w:color w:val="000000"/>
          <w:sz w:val="28"/>
        </w:rPr>
        <w:t>
      19) стационарлық өрт сөндіру жүйелері – күзеттелетін бөлмелерге немесе тікелей оларға және кеме корпусымен конструктивті байланысты бөлмелерге өрт сөндіру заттарын беруге арналған жүйелер;</w:t>
      </w:r>
      <w:r>
        <w:br/>
      </w:r>
      <w:r>
        <w:rPr>
          <w:rFonts w:ascii="Times New Roman"/>
          <w:b w:val="false"/>
          <w:i w:val="false"/>
          <w:color w:val="000000"/>
          <w:sz w:val="28"/>
        </w:rPr>
        <w:t>
      20) өртке сөндіру жабдықтары – ауыспалы активті өртпен күресуге (аппараттар, инвентарь және шығыс материалдары) арналған құралдар:</w:t>
      </w:r>
      <w:r>
        <w:br/>
      </w:r>
      <w:r>
        <w:rPr>
          <w:rFonts w:ascii="Times New Roman"/>
          <w:b w:val="false"/>
          <w:i w:val="false"/>
          <w:color w:val="000000"/>
          <w:sz w:val="28"/>
        </w:rPr>
        <w:t>
      өрт сөндіруге арналған;</w:t>
      </w:r>
      <w:r>
        <w:br/>
      </w:r>
      <w:r>
        <w:rPr>
          <w:rFonts w:ascii="Times New Roman"/>
          <w:b w:val="false"/>
          <w:i w:val="false"/>
          <w:color w:val="000000"/>
          <w:sz w:val="28"/>
        </w:rPr>
        <w:t>
      өртті сөндіру кезінде экипаж әрекетін қамтамасыз етуге арналған;</w:t>
      </w:r>
      <w:r>
        <w:br/>
      </w:r>
      <w:r>
        <w:rPr>
          <w:rFonts w:ascii="Times New Roman"/>
          <w:b w:val="false"/>
          <w:i w:val="false"/>
          <w:color w:val="000000"/>
          <w:sz w:val="28"/>
        </w:rPr>
        <w:t>
      өрт сөндіру жүйелерін осы жүйенің өртті сөндіру кезінде жұмысына қажетті шығыс материалдарымен қамтамасыз етуге арналған;</w:t>
      </w:r>
      <w:r>
        <w:br/>
      </w:r>
      <w:r>
        <w:rPr>
          <w:rFonts w:ascii="Times New Roman"/>
          <w:b w:val="false"/>
          <w:i w:val="false"/>
          <w:color w:val="000000"/>
          <w:sz w:val="28"/>
        </w:rPr>
        <w:t>
      21) отқа төзімділігіне стандартты сынау - үлгіні сынау пештерінде, пештің бастапқы температурасынан бастап мынадай температураға дейін есептелінетін қыздыру уақытына байланысты кез-келген жағынан қыздыруға қарсы тұру қасиетінің анықтамасы:</w:t>
      </w:r>
      <w:r>
        <w:br/>
      </w:r>
      <w:r>
        <w:rPr>
          <w:rFonts w:ascii="Times New Roman"/>
          <w:b w:val="false"/>
          <w:i w:val="false"/>
          <w:color w:val="000000"/>
          <w:sz w:val="28"/>
        </w:rPr>
        <w:t xml:space="preserve">
      ұшына қарай 5 мин 556 С дейін қыздыру </w:t>
      </w:r>
      <w:r>
        <w:br/>
      </w:r>
      <w:r>
        <w:rPr>
          <w:rFonts w:ascii="Times New Roman"/>
          <w:b w:val="false"/>
          <w:i w:val="false"/>
          <w:color w:val="000000"/>
          <w:sz w:val="28"/>
        </w:rPr>
        <w:t>
      10 мин » » 659</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15 мин » » 718</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30 мин » » 821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60 мин » » 925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22) стационарлық палубалық жабулар – антикоррозиялық жабуларды және желімдерді қоса, бірақ декоротивті қаптамаларсыз(линолеум, кілеммен жабулар және с.с.) метал палубаға тікелей апарылатын, барлық палубалық жабулар;</w:t>
      </w:r>
      <w:r>
        <w:br/>
      </w:r>
      <w:r>
        <w:rPr>
          <w:rFonts w:ascii="Times New Roman"/>
          <w:b w:val="false"/>
          <w:i w:val="false"/>
          <w:color w:val="000000"/>
          <w:sz w:val="28"/>
        </w:rPr>
        <w:t>
      23) мұнай құюға арналған кемелер – мұнай құюға және мұнай өнімдерін тасымаладуға және сақтауға арналған жүк кемесі.</w:t>
      </w:r>
      <w:r>
        <w:br/>
      </w:r>
      <w:r>
        <w:rPr>
          <w:rFonts w:ascii="Times New Roman"/>
          <w:b w:val="false"/>
          <w:i w:val="false"/>
          <w:color w:val="000000"/>
          <w:sz w:val="28"/>
        </w:rPr>
        <w:t>
      Мұнай станциялары (мұнай айдайтын, бункерлік, тіркеу станциялары, мұнайы бар суларды жинау және өңдеу станциялары) бөлігіндегі Қағиданың осы бөлімін мұнай құю кемелері деп санау қажет;</w:t>
      </w:r>
      <w:r>
        <w:br/>
      </w:r>
      <w:r>
        <w:rPr>
          <w:rFonts w:ascii="Times New Roman"/>
          <w:b w:val="false"/>
          <w:i w:val="false"/>
          <w:color w:val="000000"/>
          <w:sz w:val="28"/>
        </w:rPr>
        <w:t>
      24) жолаушылар кемесі – 12 жоғары жолаушыларды тасымалдауға арналған кеме. Онда 12 жоғары жолаушылар тұруға арналған тұрақтағы кемені Қағиданың осы бөлімін қолданғанда жолаушылар кемесіне тең деп санау керек;</w:t>
      </w:r>
      <w:r>
        <w:br/>
      </w:r>
      <w:r>
        <w:rPr>
          <w:rFonts w:ascii="Times New Roman"/>
          <w:b w:val="false"/>
          <w:i w:val="false"/>
          <w:color w:val="000000"/>
          <w:sz w:val="28"/>
        </w:rPr>
        <w:t>
      25) тұтану температурасы – тұтанғыш сұйықтықтар үстінде құралған булардың ең төменгі температурасы, қоршаған ортадағы ауамен оған ашық жалынды апарғанда тұтануға қабілетті қоспаны құрайды.</w:t>
      </w:r>
      <w:r>
        <w:br/>
      </w:r>
      <w:r>
        <w:rPr>
          <w:rFonts w:ascii="Times New Roman"/>
          <w:b w:val="false"/>
          <w:i w:val="false"/>
          <w:color w:val="000000"/>
          <w:sz w:val="28"/>
        </w:rPr>
        <w:t>
      Тұтанғыш температурсын конструкциясы Кеме қатынасы тіркелімімен мақұлданған құралмен жабық тиглмен анықтау керек;</w:t>
      </w:r>
      <w:r>
        <w:br/>
      </w:r>
      <w:r>
        <w:rPr>
          <w:rFonts w:ascii="Times New Roman"/>
          <w:b w:val="false"/>
          <w:i w:val="false"/>
          <w:color w:val="000000"/>
          <w:sz w:val="28"/>
        </w:rPr>
        <w:t>
      26) отын және майлаушыларды сақтау – негізгі қорлар цистерналары, шығыстар, ағындар, аударып құю тұрақтағы және басқа да цистерналар.</w:t>
      </w:r>
    </w:p>
    <w:bookmarkEnd w:id="220"/>
    <w:bookmarkStart w:name="z1052" w:id="221"/>
    <w:p>
      <w:pPr>
        <w:spacing w:after="0"/>
        <w:ind w:left="0"/>
        <w:jc w:val="left"/>
      </w:pPr>
      <w:r>
        <w:rPr>
          <w:rFonts w:ascii="Times New Roman"/>
          <w:b/>
          <w:i w:val="false"/>
          <w:color w:val="000000"/>
        </w:rPr>
        <w:t xml:space="preserve"> 
37. Жанатындық, тұтанғыш жалындардың таралуы бойынша материалдардың бөлімшелері</w:t>
      </w:r>
    </w:p>
    <w:bookmarkEnd w:id="221"/>
    <w:bookmarkStart w:name="z1053" w:id="222"/>
    <w:p>
      <w:pPr>
        <w:spacing w:after="0"/>
        <w:ind w:left="0"/>
        <w:jc w:val="both"/>
      </w:pPr>
      <w:r>
        <w:rPr>
          <w:rFonts w:ascii="Times New Roman"/>
          <w:b w:val="false"/>
          <w:i w:val="false"/>
          <w:color w:val="000000"/>
          <w:sz w:val="28"/>
        </w:rPr>
        <w:t>
      942. Кемелерде қолданылатын материалдар Қағиданың 2-бөлімінде (осы Қағиданың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125-қосымшасы</w:t>
      </w:r>
      <w:r>
        <w:rPr>
          <w:rFonts w:ascii="Times New Roman"/>
          <w:b w:val="false"/>
          <w:i w:val="false"/>
          <w:color w:val="000000"/>
          <w:sz w:val="28"/>
        </w:rPr>
        <w:t>) көрсетілген әдістемелер бойынша жанатындық, жалын таралуы, палубалық төсемдердің тұтануы, конструкцияның отқа төзімділік деңгейі және маталардың тұтану сипаттамасын анықтауға арналған сынауларға жатады.</w:t>
      </w:r>
      <w:r>
        <w:br/>
      </w:r>
      <w:r>
        <w:rPr>
          <w:rFonts w:ascii="Times New Roman"/>
          <w:b w:val="false"/>
          <w:i w:val="false"/>
          <w:color w:val="000000"/>
          <w:sz w:val="28"/>
        </w:rPr>
        <w:t>
      Сынаулар нәтижелеріне байланысты материалдар осы Қағиданың 943– 946-тармағына сәйкес бөлінеді.</w:t>
      </w:r>
      <w:r>
        <w:br/>
      </w:r>
      <w:r>
        <w:rPr>
          <w:rFonts w:ascii="Times New Roman"/>
          <w:b w:val="false"/>
          <w:i w:val="false"/>
          <w:color w:val="000000"/>
          <w:sz w:val="28"/>
        </w:rPr>
        <w:t>
</w:t>
      </w:r>
      <w:r>
        <w:rPr>
          <w:rFonts w:ascii="Times New Roman"/>
          <w:b w:val="false"/>
          <w:i w:val="false"/>
          <w:color w:val="000000"/>
          <w:sz w:val="28"/>
        </w:rPr>
        <w:t>
      943. Осы Қағиданың 946-тармағында көрсетілгеннен басқа материалдар мынадай түрде бөлінеді:</w:t>
      </w:r>
      <w:r>
        <w:br/>
      </w:r>
      <w:r>
        <w:rPr>
          <w:rFonts w:ascii="Times New Roman"/>
          <w:b w:val="false"/>
          <w:i w:val="false"/>
          <w:color w:val="000000"/>
          <w:sz w:val="28"/>
        </w:rPr>
        <w:t>
      1) жанбайтын материалдар – сынау процесінде 750</w:t>
      </w:r>
      <w:r>
        <w:rPr>
          <w:rFonts w:ascii="Times New Roman"/>
          <w:b w:val="false"/>
          <w:i w:val="false"/>
          <w:color w:val="000000"/>
          <w:vertAlign w:val="superscript"/>
        </w:rPr>
        <w:t>о</w:t>
      </w:r>
      <w:r>
        <w:rPr>
          <w:rFonts w:ascii="Times New Roman"/>
          <w:b w:val="false"/>
          <w:i w:val="false"/>
          <w:color w:val="000000"/>
          <w:sz w:val="28"/>
        </w:rPr>
        <w:t>С қыздыру кезінде жанбайтын және олардың өздігінен тұтануы үшін жанатын газдарды бөлмейтін материалдар;</w:t>
      </w:r>
      <w:r>
        <w:br/>
      </w:r>
      <w:r>
        <w:rPr>
          <w:rFonts w:ascii="Times New Roman"/>
          <w:b w:val="false"/>
          <w:i w:val="false"/>
          <w:color w:val="000000"/>
          <w:sz w:val="28"/>
        </w:rPr>
        <w:t>
      2) жанатын материалдар – сынау процесінде жанатын немесе олардың өздігінен тұтануына жеткілікті көлемде жанатын газдарды бөлетін материалдар.</w:t>
      </w:r>
      <w:r>
        <w:br/>
      </w:r>
      <w:r>
        <w:rPr>
          <w:rFonts w:ascii="Times New Roman"/>
          <w:b w:val="false"/>
          <w:i w:val="false"/>
          <w:color w:val="000000"/>
          <w:sz w:val="28"/>
        </w:rPr>
        <w:t>
</w:t>
      </w:r>
      <w:r>
        <w:rPr>
          <w:rFonts w:ascii="Times New Roman"/>
          <w:b w:val="false"/>
          <w:i w:val="false"/>
          <w:color w:val="000000"/>
          <w:sz w:val="28"/>
        </w:rPr>
        <w:t>
      944. Жанатын материалдар мен композицияларды жалын таралуына сынайды және мынадай түрде бағаланады:</w:t>
      </w:r>
      <w:r>
        <w:br/>
      </w:r>
      <w:r>
        <w:rPr>
          <w:rFonts w:ascii="Times New Roman"/>
          <w:b w:val="false"/>
          <w:i w:val="false"/>
          <w:color w:val="000000"/>
          <w:sz w:val="28"/>
        </w:rPr>
        <w:t xml:space="preserve">
      1) жалынды баяу тарататын материалдар – сыртқы қабат бойынша жалын таралуына қатысты жақсы қарсыласатын және жалын таралу индексімен </w:t>
      </w:r>
      <w:r>
        <w:rPr>
          <w:rFonts w:ascii="Times New Roman"/>
          <w:b w:val="false"/>
          <w:i/>
          <w:color w:val="000000"/>
          <w:sz w:val="28"/>
        </w:rPr>
        <w:t>I</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20 сипатталатын материалдар мен композициялар;</w:t>
      </w:r>
      <w:r>
        <w:br/>
      </w:r>
      <w:r>
        <w:rPr>
          <w:rFonts w:ascii="Times New Roman"/>
          <w:b w:val="false"/>
          <w:i w:val="false"/>
          <w:color w:val="000000"/>
          <w:sz w:val="28"/>
        </w:rPr>
        <w:t>
      2) жалыны тез тарайтын материалдар – жалын сыртқы қабаты бойынша тарайтын және жалын таралу индексімен /&lt; 20 сипатталатын материалдар және композициялар.</w:t>
      </w:r>
      <w:r>
        <w:br/>
      </w:r>
      <w:r>
        <w:rPr>
          <w:rFonts w:ascii="Times New Roman"/>
          <w:b w:val="false"/>
          <w:i w:val="false"/>
          <w:color w:val="000000"/>
          <w:sz w:val="28"/>
        </w:rPr>
        <w:t>
</w:t>
      </w:r>
      <w:r>
        <w:rPr>
          <w:rFonts w:ascii="Times New Roman"/>
          <w:b w:val="false"/>
          <w:i w:val="false"/>
          <w:color w:val="000000"/>
          <w:sz w:val="28"/>
        </w:rPr>
        <w:t>
      945. Қалыңдығы 5 мм және одан аса стационарлы палубалық төсемдерді тұтануына сынайды және мынадай түрде бағаланады:</w:t>
      </w:r>
      <w:r>
        <w:br/>
      </w:r>
      <w:r>
        <w:rPr>
          <w:rFonts w:ascii="Times New Roman"/>
          <w:b w:val="false"/>
          <w:i w:val="false"/>
          <w:color w:val="000000"/>
          <w:sz w:val="28"/>
        </w:rPr>
        <w:t>
      1) баяу тұтанатын палубалық төсемдер – сынаулар процесінде ұзақтығы 10 секунттан аса жалындап жануды сақтау үшін жеткілікті көлемде жанатын газдарды бөлмейтін стационарлы палубалық төсемдер;</w:t>
      </w:r>
      <w:r>
        <w:br/>
      </w:r>
      <w:r>
        <w:rPr>
          <w:rFonts w:ascii="Times New Roman"/>
          <w:b w:val="false"/>
          <w:i w:val="false"/>
          <w:color w:val="000000"/>
          <w:sz w:val="28"/>
        </w:rPr>
        <w:t>
      2) тез жанатын палубалық төсемдер - сынаулар процесінде ұзақтығы 10 сек. аса жалындап жануды сақтайтын стационарлы палубалық төсемдер;</w:t>
      </w:r>
      <w:r>
        <w:br/>
      </w:r>
      <w:r>
        <w:rPr>
          <w:rFonts w:ascii="Times New Roman"/>
          <w:b w:val="false"/>
          <w:i w:val="false"/>
          <w:color w:val="000000"/>
          <w:sz w:val="28"/>
        </w:rPr>
        <w:t>
</w:t>
      </w:r>
      <w:r>
        <w:rPr>
          <w:rFonts w:ascii="Times New Roman"/>
          <w:b w:val="false"/>
          <w:i w:val="false"/>
          <w:color w:val="000000"/>
          <w:sz w:val="28"/>
        </w:rPr>
        <w:t>
      946. Шымылдырық, перде, және басқа сол сияқты ілінетін өнімдерді жасауға арналған маталар мен қабықтарды жалынның әрекетіне қарсыласына сыналады.</w:t>
      </w:r>
      <w:r>
        <w:br/>
      </w:r>
      <w:r>
        <w:rPr>
          <w:rFonts w:ascii="Times New Roman"/>
          <w:b w:val="false"/>
          <w:i w:val="false"/>
          <w:color w:val="000000"/>
          <w:sz w:val="28"/>
        </w:rPr>
        <w:t>
      Шыдаған сынаулар көрсетілген мақсатта қолдану үшін жарамды деп танылады.</w:t>
      </w:r>
    </w:p>
    <w:bookmarkEnd w:id="222"/>
    <w:bookmarkStart w:name="z1058" w:id="223"/>
    <w:p>
      <w:pPr>
        <w:spacing w:after="0"/>
        <w:ind w:left="0"/>
        <w:jc w:val="left"/>
      </w:pPr>
      <w:r>
        <w:rPr>
          <w:rFonts w:ascii="Times New Roman"/>
          <w:b/>
          <w:i w:val="false"/>
          <w:color w:val="000000"/>
        </w:rPr>
        <w:t xml:space="preserve"> 
38. Сызбалар және схемалар</w:t>
      </w:r>
    </w:p>
    <w:bookmarkEnd w:id="223"/>
    <w:bookmarkStart w:name="z1059" w:id="224"/>
    <w:p>
      <w:pPr>
        <w:spacing w:after="0"/>
        <w:ind w:left="0"/>
        <w:jc w:val="both"/>
      </w:pPr>
      <w:r>
        <w:rPr>
          <w:rFonts w:ascii="Times New Roman"/>
          <w:b w:val="false"/>
          <w:i w:val="false"/>
          <w:color w:val="000000"/>
          <w:sz w:val="28"/>
        </w:rPr>
        <w:t>
      947. Ұзындығы 25 м және одан аса әрбір өздігінен жүретін кемеде ЦПП да, басқару рубкада немесе коридорлардағы көрнекті жерлерде мыналарды көрсететін жоспарлар ілініп тұруы қажет:</w:t>
      </w:r>
      <w:r>
        <w:br/>
      </w:r>
      <w:r>
        <w:rPr>
          <w:rFonts w:ascii="Times New Roman"/>
          <w:b w:val="false"/>
          <w:i w:val="false"/>
          <w:color w:val="000000"/>
          <w:sz w:val="28"/>
        </w:rPr>
        <w:t>
      1) басқару орындарының орналасуы;</w:t>
      </w:r>
      <w:r>
        <w:br/>
      </w:r>
      <w:r>
        <w:rPr>
          <w:rFonts w:ascii="Times New Roman"/>
          <w:b w:val="false"/>
          <w:i w:val="false"/>
          <w:color w:val="000000"/>
          <w:sz w:val="28"/>
        </w:rPr>
        <w:t>
      2) олардың жұмыстарын басқару үшін құралдар мен арматуралардың орналасуы көрсетілген стационарлы өртке қарсы жүйелермен қорғайтын бөлмелердің орналасуы;</w:t>
      </w:r>
      <w:r>
        <w:br/>
      </w:r>
      <w:r>
        <w:rPr>
          <w:rFonts w:ascii="Times New Roman"/>
          <w:b w:val="false"/>
          <w:i w:val="false"/>
          <w:color w:val="000000"/>
          <w:sz w:val="28"/>
        </w:rPr>
        <w:t>
      3) отты ұстайтын және отқа тұрақты конструкцияның орналасуы;</w:t>
      </w:r>
      <w:r>
        <w:br/>
      </w:r>
      <w:r>
        <w:rPr>
          <w:rFonts w:ascii="Times New Roman"/>
          <w:b w:val="false"/>
          <w:i w:val="false"/>
          <w:color w:val="000000"/>
          <w:sz w:val="28"/>
        </w:rPr>
        <w:t>
      4) өртке қарсы жабдықтардың орналасуы;</w:t>
      </w:r>
      <w:r>
        <w:br/>
      </w:r>
      <w:r>
        <w:rPr>
          <w:rFonts w:ascii="Times New Roman"/>
          <w:b w:val="false"/>
          <w:i w:val="false"/>
          <w:color w:val="000000"/>
          <w:sz w:val="28"/>
        </w:rPr>
        <w:t>
      5) коридорлар мен есіктердің эвакуациялау жолдары көрсетілген түрлі бөліктерге, палубаларға және с.с. өтетін құралдар;</w:t>
      </w:r>
      <w:r>
        <w:br/>
      </w:r>
      <w:r>
        <w:rPr>
          <w:rFonts w:ascii="Times New Roman"/>
          <w:b w:val="false"/>
          <w:i w:val="false"/>
          <w:color w:val="000000"/>
          <w:sz w:val="28"/>
        </w:rPr>
        <w:t>
      6) өрт крандарының орналасуы;</w:t>
      </w:r>
      <w:r>
        <w:br/>
      </w:r>
      <w:r>
        <w:rPr>
          <w:rFonts w:ascii="Times New Roman"/>
          <w:b w:val="false"/>
          <w:i w:val="false"/>
          <w:color w:val="000000"/>
          <w:sz w:val="28"/>
        </w:rPr>
        <w:t>
      7) кемеде әрбір аймаққа қызмет ететін жапқыштар мен желдеткіштердің өздерінің орналасуы көрсетілген желдеткіштермен басқару орталығын қоса желдету жүйесінің сызбасы;</w:t>
      </w:r>
      <w:r>
        <w:br/>
      </w:r>
      <w:r>
        <w:rPr>
          <w:rFonts w:ascii="Times New Roman"/>
          <w:b w:val="false"/>
          <w:i w:val="false"/>
          <w:color w:val="000000"/>
          <w:sz w:val="28"/>
        </w:rPr>
        <w:t>
      8) отынды цистерналардың құбырларының дистанциялық жабу орындарының орналасуы.</w:t>
      </w:r>
      <w:r>
        <w:br/>
      </w:r>
      <w:r>
        <w:rPr>
          <w:rFonts w:ascii="Times New Roman"/>
          <w:b w:val="false"/>
          <w:i w:val="false"/>
          <w:color w:val="000000"/>
          <w:sz w:val="28"/>
        </w:rPr>
        <w:t>
      Осы тармақтың 5) тармақшасы талабы каюталармен жабдықталған кемелерге міндетті түрде, ал басқа кемелерге ұсынылады.</w:t>
      </w:r>
      <w:r>
        <w:br/>
      </w:r>
      <w:r>
        <w:rPr>
          <w:rFonts w:ascii="Times New Roman"/>
          <w:b w:val="false"/>
          <w:i w:val="false"/>
          <w:color w:val="000000"/>
          <w:sz w:val="28"/>
        </w:rPr>
        <w:t>
</w:t>
      </w:r>
      <w:r>
        <w:rPr>
          <w:rFonts w:ascii="Times New Roman"/>
          <w:b w:val="false"/>
          <w:i w:val="false"/>
          <w:color w:val="000000"/>
          <w:sz w:val="28"/>
        </w:rPr>
        <w:t>
      948. Жолаушылар кемелерінде басқару рубкасында осы Қағиданың 947-тармағы 7) тармақшасында көрсетілген сызба болуы қажет.</w:t>
      </w:r>
    </w:p>
    <w:bookmarkEnd w:id="224"/>
    <w:bookmarkStart w:name="z1061" w:id="225"/>
    <w:p>
      <w:pPr>
        <w:spacing w:after="0"/>
        <w:ind w:left="0"/>
        <w:jc w:val="left"/>
      </w:pPr>
      <w:r>
        <w:rPr>
          <w:rFonts w:ascii="Times New Roman"/>
          <w:b/>
          <w:i w:val="false"/>
          <w:color w:val="000000"/>
        </w:rPr>
        <w:t xml:space="preserve"> 
39. Материалдарға қойылатын талаптар</w:t>
      </w:r>
    </w:p>
    <w:bookmarkEnd w:id="225"/>
    <w:bookmarkStart w:name="z1062" w:id="226"/>
    <w:p>
      <w:pPr>
        <w:spacing w:after="0"/>
        <w:ind w:left="0"/>
        <w:jc w:val="both"/>
      </w:pPr>
      <w:r>
        <w:rPr>
          <w:rFonts w:ascii="Times New Roman"/>
          <w:b w:val="false"/>
          <w:i w:val="false"/>
          <w:color w:val="000000"/>
          <w:sz w:val="28"/>
        </w:rPr>
        <w:t>
      949. Машиналық бөлімнің, палубалар мен шахталардың конструктивті аралықтары болаттан жасалуы қажет, болмаса олардың конструкциясы талды конструкцияны өртке қарсы қауіпсіздікке тең болуы болуы қажет.</w:t>
      </w:r>
      <w:r>
        <w:br/>
      </w:r>
      <w:r>
        <w:rPr>
          <w:rFonts w:ascii="Times New Roman"/>
          <w:b w:val="false"/>
          <w:i w:val="false"/>
          <w:color w:val="000000"/>
          <w:sz w:val="28"/>
        </w:rPr>
        <w:t>
</w:t>
      </w:r>
      <w:r>
        <w:rPr>
          <w:rFonts w:ascii="Times New Roman"/>
          <w:b w:val="false"/>
          <w:i w:val="false"/>
          <w:color w:val="000000"/>
          <w:sz w:val="28"/>
        </w:rPr>
        <w:t>
      950. Машиналық бөлімдерде конструкцияны бөліктерді жасау үшін жанатын материалдар жіберілмейді.</w:t>
      </w:r>
      <w:r>
        <w:br/>
      </w:r>
      <w:r>
        <w:rPr>
          <w:rFonts w:ascii="Times New Roman"/>
          <w:b w:val="false"/>
          <w:i w:val="false"/>
          <w:color w:val="000000"/>
          <w:sz w:val="28"/>
        </w:rPr>
        <w:t>
</w:t>
      </w:r>
      <w:r>
        <w:rPr>
          <w:rFonts w:ascii="Times New Roman"/>
          <w:b w:val="false"/>
          <w:i w:val="false"/>
          <w:color w:val="000000"/>
          <w:sz w:val="28"/>
        </w:rPr>
        <w:t>
      951. Кемелік бөлмелердің оқшаулауы мынадай болуы қажет:</w:t>
      </w:r>
      <w:r>
        <w:br/>
      </w:r>
      <w:r>
        <w:rPr>
          <w:rFonts w:ascii="Times New Roman"/>
          <w:b w:val="false"/>
          <w:i w:val="false"/>
          <w:color w:val="000000"/>
          <w:sz w:val="28"/>
        </w:rPr>
        <w:t>
      1) борттар, палубалар, аралықтар, қоршаулар және басқа жабулар жанбайтын материалдардан жасалынды. Негізделген жағдайларда жалын баяу таралатын жанатын материалдар болуы мүмкін;</w:t>
      </w:r>
      <w:r>
        <w:br/>
      </w:r>
      <w:r>
        <w:rPr>
          <w:rFonts w:ascii="Times New Roman"/>
          <w:b w:val="false"/>
          <w:i w:val="false"/>
          <w:color w:val="000000"/>
          <w:sz w:val="28"/>
        </w:rPr>
        <w:t>
      2) машиналық және қазанды бөлмелердің борттарының, аралықтарының, палубалардағы және шахталарының жылу және шуға қарсы оқшаулау жанбайтын материалдардан жасалуы тиіс. Оқшаулаудың үсті отын, май және олардың түтіндері түсуден сақтануы қажет.</w:t>
      </w:r>
      <w:r>
        <w:br/>
      </w:r>
      <w:r>
        <w:rPr>
          <w:rFonts w:ascii="Times New Roman"/>
          <w:b w:val="false"/>
          <w:i w:val="false"/>
          <w:color w:val="000000"/>
          <w:sz w:val="28"/>
        </w:rPr>
        <w:t>
      Машиналық бөлімдерді оларға ұқсас тұрғын және шаруашылық бөлмелерден бөлетін аралықтар мен палубаларға А-30 төмен емес типті конструкция қолданылады. Егер машиналық бөлімдерге ұқсас бөлімдерде жанатын материалдар толық болмаса, онда оларды бөлетін аралықтар А-0 типті болуы мүмкін.</w:t>
      </w:r>
      <w:r>
        <w:br/>
      </w:r>
      <w:r>
        <w:rPr>
          <w:rFonts w:ascii="Times New Roman"/>
          <w:b w:val="false"/>
          <w:i w:val="false"/>
          <w:color w:val="000000"/>
          <w:sz w:val="28"/>
        </w:rPr>
        <w:t>
</w:t>
      </w:r>
      <w:r>
        <w:rPr>
          <w:rFonts w:ascii="Times New Roman"/>
          <w:b w:val="false"/>
          <w:i w:val="false"/>
          <w:color w:val="000000"/>
          <w:sz w:val="28"/>
        </w:rPr>
        <w:t>
      952. Басқару орындарында тұрғын және шаруашылық үй-жайларға апаратын коридорларды қосқанда, осы Қағиданың 945-тармағы 1) тармақшасына сәйкес тұрақты палубаның жабу қалыңдығы 5 мм және көбірек қиын еритін болуы тиіс және уыт немесе жарылуға қауіпті газды бөлуі қажет.</w:t>
      </w:r>
      <w:r>
        <w:br/>
      </w:r>
      <w:r>
        <w:rPr>
          <w:rFonts w:ascii="Times New Roman"/>
          <w:b w:val="false"/>
          <w:i w:val="false"/>
          <w:color w:val="000000"/>
          <w:sz w:val="28"/>
        </w:rPr>
        <w:t>
      Тұрғын және шаруашылық бөлімдерінің басқару орындарынан жүргізілетін коридорлар мен қоршаулардың сыртқы қабаттары, сондай-ақ жасырын немесе қол тимейтін аймақтарының қабаттарында (панельдер, және с.с.) осы бөлімдерде жалынды баяу таралатын материалдардан жасалуы қажет.</w:t>
      </w:r>
      <w:r>
        <w:br/>
      </w:r>
      <w:r>
        <w:rPr>
          <w:rFonts w:ascii="Times New Roman"/>
          <w:b w:val="false"/>
          <w:i w:val="false"/>
          <w:color w:val="000000"/>
          <w:sz w:val="28"/>
        </w:rPr>
        <w:t>
      Тұрғын және шаруашылық бөлмелердің сыртқы қабатының қаптамасы, егер көрсетілген бөлмелер машиналық бөлімге ұқсас болмаса, қалыңдығы 2 мм кем жанатын материалдардан жасалуына жол беріледі. Кеме қатынасының тіркелімімен келісім бойынша жалын баяу таралатын материалдарды қолдану шартымен қаптама қалыңдығы 2 мм аса болуы мүмкін.</w:t>
      </w:r>
      <w:r>
        <w:br/>
      </w:r>
      <w:r>
        <w:rPr>
          <w:rFonts w:ascii="Times New Roman"/>
          <w:b w:val="false"/>
          <w:i w:val="false"/>
          <w:color w:val="000000"/>
          <w:sz w:val="28"/>
        </w:rPr>
        <w:t>
</w:t>
      </w:r>
      <w:r>
        <w:rPr>
          <w:rFonts w:ascii="Times New Roman"/>
          <w:b w:val="false"/>
          <w:i w:val="false"/>
          <w:color w:val="000000"/>
          <w:sz w:val="28"/>
        </w:rPr>
        <w:t>
      953. Егер Қағиданың осы бөлімінің осындай материалдарды қолдануға тыйым салынбаса, тұрғын және шаруашылық бөлмелердің (салқындататын бөлемелрден басқа) басқару орындарының ішкі аралықтар, торшықтар, оқшаулау, зашивкалар, жасанды бөліктер, жиһаздар және басқа жабдықтарды жасау үшін қолданылған жанатын материалдардың салмағы әрбір бөлімнің палуба 1 м</w:t>
      </w:r>
      <w:r>
        <w:rPr>
          <w:rFonts w:ascii="Times New Roman"/>
          <w:b w:val="false"/>
          <w:i w:val="false"/>
          <w:color w:val="000000"/>
          <w:vertAlign w:val="superscript"/>
        </w:rPr>
        <w:t>2</w:t>
      </w:r>
      <w:r>
        <w:rPr>
          <w:rFonts w:ascii="Times New Roman"/>
          <w:b w:val="false"/>
          <w:i w:val="false"/>
          <w:color w:val="000000"/>
          <w:sz w:val="28"/>
        </w:rPr>
        <w:t xml:space="preserve"> ауданына 45 кг кем болуы қажет. Негізделген жағдайларда Кеме қатынасының тіркелімі осындай материалдардың көрсетілген шекті нормасын қайта қарауы мүмкін.</w:t>
      </w:r>
      <w:r>
        <w:br/>
      </w:r>
      <w:r>
        <w:rPr>
          <w:rFonts w:ascii="Times New Roman"/>
          <w:b w:val="false"/>
          <w:i w:val="false"/>
          <w:color w:val="000000"/>
          <w:sz w:val="28"/>
        </w:rPr>
        <w:t>
      Торшықты, ішкі палубаның төсемі мен оқшаулаудың платформалары, аралықтары, тігулері жасауға арналған ағаш отқа қарсы құраммен сіңуі немесе басқа күші тең тәсілмен өңделуі қажет.</w:t>
      </w:r>
      <w:r>
        <w:br/>
      </w:r>
      <w:r>
        <w:rPr>
          <w:rFonts w:ascii="Times New Roman"/>
          <w:b w:val="false"/>
          <w:i w:val="false"/>
          <w:color w:val="000000"/>
          <w:sz w:val="28"/>
        </w:rPr>
        <w:t>
      Жинау мен қыздыру кезінде материалдар қауіпті топтастырылған улы немесе жанатын газдарды бөлмеуі;</w:t>
      </w:r>
      <w:r>
        <w:br/>
      </w:r>
      <w:r>
        <w:rPr>
          <w:rFonts w:ascii="Times New Roman"/>
          <w:b w:val="false"/>
          <w:i w:val="false"/>
          <w:color w:val="000000"/>
          <w:sz w:val="28"/>
        </w:rPr>
        <w:t>
      материалдың барлық жағдайларында жалын баяу таралуы қажет.</w:t>
      </w:r>
      <w:r>
        <w:br/>
      </w:r>
      <w:r>
        <w:rPr>
          <w:rFonts w:ascii="Times New Roman"/>
          <w:b w:val="false"/>
          <w:i w:val="false"/>
          <w:color w:val="000000"/>
          <w:sz w:val="28"/>
        </w:rPr>
        <w:t>
</w:t>
      </w:r>
      <w:r>
        <w:rPr>
          <w:rFonts w:ascii="Times New Roman"/>
          <w:b w:val="false"/>
          <w:i w:val="false"/>
          <w:color w:val="000000"/>
          <w:sz w:val="28"/>
        </w:rPr>
        <w:t>
      954. Кеменің ішін қаптау үшін нитроцеллюлозды немесе басқа тез жанатын негізді бояулар, сырлар және басқа сол сияқты өңдеу төсемдері рұқсат етілмейді.</w:t>
      </w:r>
      <w:r>
        <w:br/>
      </w:r>
      <w:r>
        <w:rPr>
          <w:rFonts w:ascii="Times New Roman"/>
          <w:b w:val="false"/>
          <w:i w:val="false"/>
          <w:color w:val="000000"/>
          <w:sz w:val="28"/>
        </w:rPr>
        <w:t>
      Жоғары температурада қаптауға арналған қаптаулар шамадан тыс түтін немесе улы заттарды бөлмеуі қажет.</w:t>
      </w:r>
      <w:r>
        <w:br/>
      </w:r>
      <w:r>
        <w:rPr>
          <w:rFonts w:ascii="Times New Roman"/>
          <w:b w:val="false"/>
          <w:i w:val="false"/>
          <w:color w:val="000000"/>
          <w:sz w:val="28"/>
        </w:rPr>
        <w:t>
      Мұнай құятын кемелердегі өртке қауіпті булардың жиналуы мүмкін жүк құюға бөліктерде, коффедрамдарда, сорғы бөліктерде, жүк палубасының ауданында және басқа орындарда алюминий сырларын қолдауға рұқсат етілмейді. Бұл орындарда 10</w:t>
      </w:r>
      <w:r>
        <w:rPr>
          <w:rFonts w:ascii="Times New Roman"/>
          <w:b w:val="false"/>
          <w:i w:val="false"/>
          <w:color w:val="000000"/>
          <w:vertAlign w:val="superscript"/>
        </w:rPr>
        <w:t>9</w:t>
      </w:r>
      <w:r>
        <w:rPr>
          <w:rFonts w:ascii="Times New Roman"/>
          <w:b w:val="false"/>
          <w:i w:val="false"/>
          <w:color w:val="000000"/>
          <w:sz w:val="28"/>
        </w:rPr>
        <w:t xml:space="preserve"> Ом•м асатын меншікті көлемді электр кедергісі бар қаптаманы қолдануға рұқсат етілмейді.</w:t>
      </w:r>
      <w:r>
        <w:br/>
      </w:r>
      <w:r>
        <w:rPr>
          <w:rFonts w:ascii="Times New Roman"/>
          <w:b w:val="false"/>
          <w:i w:val="false"/>
          <w:color w:val="000000"/>
          <w:sz w:val="28"/>
        </w:rPr>
        <w:t>
</w:t>
      </w:r>
      <w:r>
        <w:rPr>
          <w:rFonts w:ascii="Times New Roman"/>
          <w:b w:val="false"/>
          <w:i w:val="false"/>
          <w:color w:val="000000"/>
          <w:sz w:val="28"/>
        </w:rPr>
        <w:t>
      955. Шымылдырықтарды, перделерді және с.с., сондай-ақ жиһаздар мен матрацтардың қаптардың материалдары жалын салмағы 0,8 кг/м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жүн матадан тезірек таралмауы;</w:t>
      </w:r>
      <w:r>
        <w:br/>
      </w:r>
      <w:r>
        <w:rPr>
          <w:rFonts w:ascii="Times New Roman"/>
          <w:b w:val="false"/>
          <w:i w:val="false"/>
          <w:color w:val="000000"/>
          <w:sz w:val="28"/>
        </w:rPr>
        <w:t>
      кілемдер мен басқа сол сияқты төсемдерде жалын осы мақсатты қолданылатын жүн өнімдерінен тезірек таралмауы қажет.</w:t>
      </w:r>
      <w:r>
        <w:br/>
      </w:r>
      <w:r>
        <w:rPr>
          <w:rFonts w:ascii="Times New Roman"/>
          <w:b w:val="false"/>
          <w:i w:val="false"/>
          <w:color w:val="000000"/>
          <w:sz w:val="28"/>
        </w:rPr>
        <w:t>
      Матрастар мен жастықтарды қымтауға арналған мақта және сол сияқты жанатын материалдар рұқсат етілмейді.</w:t>
      </w:r>
      <w:r>
        <w:br/>
      </w:r>
      <w:r>
        <w:rPr>
          <w:rFonts w:ascii="Times New Roman"/>
          <w:b w:val="false"/>
          <w:i w:val="false"/>
          <w:color w:val="000000"/>
          <w:sz w:val="28"/>
        </w:rPr>
        <w:t>
</w:t>
      </w:r>
      <w:r>
        <w:rPr>
          <w:rFonts w:ascii="Times New Roman"/>
          <w:b w:val="false"/>
          <w:i w:val="false"/>
          <w:color w:val="000000"/>
          <w:sz w:val="28"/>
        </w:rPr>
        <w:t>
      956. Жанатын қалдықтарды жинауға арналған барлық сауыттар жанбайтын материалдардан жасалуы және қабырғалары мен түптерінде тесіктер болмауы қажет.</w:t>
      </w:r>
      <w:r>
        <w:br/>
      </w:r>
      <w:r>
        <w:rPr>
          <w:rFonts w:ascii="Times New Roman"/>
          <w:b w:val="false"/>
          <w:i w:val="false"/>
          <w:color w:val="000000"/>
          <w:sz w:val="28"/>
        </w:rPr>
        <w:t>
</w:t>
      </w:r>
      <w:r>
        <w:rPr>
          <w:rFonts w:ascii="Times New Roman"/>
          <w:b w:val="false"/>
          <w:i w:val="false"/>
          <w:color w:val="000000"/>
          <w:sz w:val="28"/>
        </w:rPr>
        <w:t>
      957. Палубалық жабулар жарылыс қауіпі бар үй-жайларда және кеңістіктерде ұшқын пайда болуын болдырмауы қажет.</w:t>
      </w:r>
    </w:p>
    <w:bookmarkEnd w:id="226"/>
    <w:bookmarkStart w:name="z1071" w:id="227"/>
    <w:p>
      <w:pPr>
        <w:spacing w:after="0"/>
        <w:ind w:left="0"/>
        <w:jc w:val="left"/>
      </w:pPr>
      <w:r>
        <w:rPr>
          <w:rFonts w:ascii="Times New Roman"/>
          <w:b/>
          <w:i w:val="false"/>
          <w:color w:val="000000"/>
        </w:rPr>
        <w:t xml:space="preserve"> 
40. Түтін және жалынның кіру тартымды шектейтін шаралар, шахталар, траптар</w:t>
      </w:r>
    </w:p>
    <w:bookmarkEnd w:id="227"/>
    <w:bookmarkStart w:name="z1072" w:id="228"/>
    <w:p>
      <w:pPr>
        <w:spacing w:after="0"/>
        <w:ind w:left="0"/>
        <w:jc w:val="both"/>
      </w:pPr>
      <w:r>
        <w:rPr>
          <w:rFonts w:ascii="Times New Roman"/>
          <w:b w:val="false"/>
          <w:i w:val="false"/>
          <w:color w:val="000000"/>
          <w:sz w:val="28"/>
        </w:rPr>
        <w:t>
      958. Бөлмелерден шығуы, траптар, есіктер және құтқару лаз-иллюминаторлар Қағиданың 10 және 11-бөлімінің талаптарына сәйкес орындалуы қажет.</w:t>
      </w:r>
      <w:r>
        <w:br/>
      </w:r>
      <w:r>
        <w:rPr>
          <w:rFonts w:ascii="Times New Roman"/>
          <w:b w:val="false"/>
          <w:i w:val="false"/>
          <w:color w:val="000000"/>
          <w:sz w:val="28"/>
        </w:rPr>
        <w:t>
</w:t>
      </w:r>
      <w:r>
        <w:rPr>
          <w:rFonts w:ascii="Times New Roman"/>
          <w:b w:val="false"/>
          <w:i w:val="false"/>
          <w:color w:val="000000"/>
          <w:sz w:val="28"/>
        </w:rPr>
        <w:t>
      959. Барлық ішкі және сыртқы траптар жанбайтын материалдардан жасалуы қажет.</w:t>
      </w:r>
      <w:r>
        <w:br/>
      </w:r>
      <w:r>
        <w:rPr>
          <w:rFonts w:ascii="Times New Roman"/>
          <w:b w:val="false"/>
          <w:i w:val="false"/>
          <w:color w:val="000000"/>
          <w:sz w:val="28"/>
        </w:rPr>
        <w:t>
</w:t>
      </w:r>
      <w:r>
        <w:rPr>
          <w:rFonts w:ascii="Times New Roman"/>
          <w:b w:val="false"/>
          <w:i w:val="false"/>
          <w:color w:val="000000"/>
          <w:sz w:val="28"/>
        </w:rPr>
        <w:t>
      960. Лифттер және көтергіштер болаттан немесе бір палуба аралық бөлмеден басқасына түтін және жалынның кіруін алдын алатын шахтаға тең материалдан жасалған болу қажет. Созылуды шектейтін және түтіннің кіруін жабуға арналған құрал қарастырылу қажет.</w:t>
      </w:r>
      <w:r>
        <w:br/>
      </w:r>
      <w:r>
        <w:rPr>
          <w:rFonts w:ascii="Times New Roman"/>
          <w:b w:val="false"/>
          <w:i w:val="false"/>
          <w:color w:val="000000"/>
          <w:sz w:val="28"/>
        </w:rPr>
        <w:t>
</w:t>
      </w:r>
      <w:r>
        <w:rPr>
          <w:rFonts w:ascii="Times New Roman"/>
          <w:b w:val="false"/>
          <w:i w:val="false"/>
          <w:color w:val="000000"/>
          <w:sz w:val="28"/>
        </w:rPr>
        <w:t>
      961. Тік бағыттағы трап қоршауы қаптамасының, шахтаның және с.с артындағы әуе кеңістігі, сондай-ақ құбыр және кабельдің өтуіне арналған палубалардағы тесіктер әрбір палубада жанбайтын материалдармен тығыз бекітілу қажет.</w:t>
      </w:r>
    </w:p>
    <w:bookmarkEnd w:id="228"/>
    <w:bookmarkStart w:name="z1076" w:id="229"/>
    <w:p>
      <w:pPr>
        <w:spacing w:after="0"/>
        <w:ind w:left="0"/>
        <w:jc w:val="left"/>
      </w:pPr>
      <w:r>
        <w:rPr>
          <w:rFonts w:ascii="Times New Roman"/>
          <w:b/>
          <w:i w:val="false"/>
          <w:color w:val="000000"/>
        </w:rPr>
        <w:t xml:space="preserve"> 
41. Тез тұтанатын материалдар мен заттарды, жанатын материалдарды және пиротехникалық құралдарды сақтау</w:t>
      </w:r>
    </w:p>
    <w:bookmarkEnd w:id="229"/>
    <w:bookmarkStart w:name="z1077" w:id="230"/>
    <w:p>
      <w:pPr>
        <w:spacing w:after="0"/>
        <w:ind w:left="0"/>
        <w:jc w:val="both"/>
      </w:pPr>
      <w:r>
        <w:rPr>
          <w:rFonts w:ascii="Times New Roman"/>
          <w:b w:val="false"/>
          <w:i w:val="false"/>
          <w:color w:val="000000"/>
          <w:sz w:val="28"/>
        </w:rPr>
        <w:t>
      962. Тез тұтанатын материалдар мен заттарды, содай-ақ жанатын материалдарды сақтауға арналған қойма тұрғын, машинналық бөлімдермен, отын және жанармай сақтайтын қоймалар мен іргелес болмауы қажет. Аралықтар құрлымы және қоймалық палубалар болаттан және оған тең материалдан орындалуы қажет.</w:t>
      </w:r>
      <w:r>
        <w:br/>
      </w:r>
      <w:r>
        <w:rPr>
          <w:rFonts w:ascii="Times New Roman"/>
          <w:b w:val="false"/>
          <w:i w:val="false"/>
          <w:color w:val="000000"/>
          <w:sz w:val="28"/>
        </w:rPr>
        <w:t>
      Корпусты, қондырғыны және рубкаларды басқа материалдардан дайындаған кезде аралықтар конструкциясы және қоймалық палубалар В-15 типті болу қажет.</w:t>
      </w:r>
      <w:r>
        <w:br/>
      </w:r>
      <w:r>
        <w:rPr>
          <w:rFonts w:ascii="Times New Roman"/>
          <w:b w:val="false"/>
          <w:i w:val="false"/>
          <w:color w:val="000000"/>
          <w:sz w:val="28"/>
        </w:rPr>
        <w:t>
</w:t>
      </w:r>
      <w:r>
        <w:rPr>
          <w:rFonts w:ascii="Times New Roman"/>
          <w:b w:val="false"/>
          <w:i w:val="false"/>
          <w:color w:val="000000"/>
          <w:sz w:val="28"/>
        </w:rPr>
        <w:t>
      963. Тез тұтанатын материалдар мен заттарды сақтауға арналған қойма мынадай талаптарды қанағаттандыру қажет:</w:t>
      </w:r>
      <w:r>
        <w:br/>
      </w:r>
      <w:r>
        <w:rPr>
          <w:rFonts w:ascii="Times New Roman"/>
          <w:b w:val="false"/>
          <w:i w:val="false"/>
          <w:color w:val="000000"/>
          <w:sz w:val="28"/>
        </w:rPr>
        <w:t>
      1) қоймаларда ашық палубаларға бөлек шығулары болуы. Фонарьді және малярды көршілес бөлмелерде орналасқан, басқа бөлмелерден оқшауланған жалпы тамбур арқылы, осы тамбурға шығатын жеке жабылатын шығулар болған жағдайда ашық палубаға құрылғының біреуін шығаруға рұқсат етіледі қоймаларда;</w:t>
      </w:r>
      <w:r>
        <w:br/>
      </w:r>
      <w:r>
        <w:rPr>
          <w:rFonts w:ascii="Times New Roman"/>
          <w:b w:val="false"/>
          <w:i w:val="false"/>
          <w:color w:val="000000"/>
          <w:sz w:val="28"/>
        </w:rPr>
        <w:t>
      2) олардың жабдықтары жанбайтын материалдардан жасалуы;</w:t>
      </w:r>
      <w:r>
        <w:br/>
      </w:r>
      <w:r>
        <w:rPr>
          <w:rFonts w:ascii="Times New Roman"/>
          <w:b w:val="false"/>
          <w:i w:val="false"/>
          <w:color w:val="000000"/>
          <w:sz w:val="28"/>
        </w:rPr>
        <w:t>
      3) олар табиғи қиыстырылатын – сорап желдеткішпен жабдықталуы.</w:t>
      </w:r>
      <w:r>
        <w:br/>
      </w:r>
      <w:r>
        <w:rPr>
          <w:rFonts w:ascii="Times New Roman"/>
          <w:b w:val="false"/>
          <w:i w:val="false"/>
          <w:color w:val="000000"/>
          <w:sz w:val="28"/>
        </w:rPr>
        <w:t>
      Көрсетілген бөлмелерде желдеткіштің шығу тесіктерінде жалын үзетін арматуралар орнатылған;</w:t>
      </w:r>
      <w:r>
        <w:br/>
      </w:r>
      <w:r>
        <w:rPr>
          <w:rFonts w:ascii="Times New Roman"/>
          <w:b w:val="false"/>
          <w:i w:val="false"/>
          <w:color w:val="000000"/>
          <w:sz w:val="28"/>
        </w:rPr>
        <w:t>
      4) қоймалар ішіндегі будың тұтану температурасы 43</w:t>
      </w:r>
      <w:r>
        <w:rPr>
          <w:rFonts w:ascii="Times New Roman"/>
          <w:b w:val="false"/>
          <w:i w:val="false"/>
          <w:color w:val="000000"/>
          <w:vertAlign w:val="superscript"/>
        </w:rPr>
        <w:t>о</w:t>
      </w:r>
      <w:r>
        <w:rPr>
          <w:rFonts w:ascii="Times New Roman"/>
          <w:b w:val="false"/>
          <w:i w:val="false"/>
          <w:color w:val="000000"/>
          <w:sz w:val="28"/>
        </w:rPr>
        <w:t>С төмен тұтанатын сұйықтықтар жалын үзетін арматуралармен жабдықталған, сыртқа әуе құбырымен шығарылған арнайы металл цистерналарда сақталады;</w:t>
      </w:r>
      <w:r>
        <w:br/>
      </w:r>
      <w:r>
        <w:rPr>
          <w:rFonts w:ascii="Times New Roman"/>
          <w:b w:val="false"/>
          <w:i w:val="false"/>
          <w:color w:val="000000"/>
          <w:sz w:val="28"/>
        </w:rPr>
        <w:t>
      5) қоймалар есігі ашық паулба жаққа қарау ашылуы; оларда «Тез тұтанғыш» деген жазу болуы қажет.</w:t>
      </w:r>
      <w:r>
        <w:br/>
      </w:r>
      <w:r>
        <w:rPr>
          <w:rFonts w:ascii="Times New Roman"/>
          <w:b w:val="false"/>
          <w:i w:val="false"/>
          <w:color w:val="000000"/>
          <w:sz w:val="28"/>
        </w:rPr>
        <w:t>
</w:t>
      </w:r>
      <w:r>
        <w:rPr>
          <w:rFonts w:ascii="Times New Roman"/>
          <w:b w:val="false"/>
          <w:i w:val="false"/>
          <w:color w:val="000000"/>
          <w:sz w:val="28"/>
        </w:rPr>
        <w:t>
      964. Тұтанғыш сұйықтықтарды сақтауға арналған жеке қоймалар құрылғысы мүмкін болмаса, оларды мынадай талаптарға сәйкес келетін, болат шкафтарда немесе жәшіктерде сақтауға рұқсат етіледі:</w:t>
      </w:r>
      <w:r>
        <w:br/>
      </w:r>
      <w:r>
        <w:rPr>
          <w:rFonts w:ascii="Times New Roman"/>
          <w:b w:val="false"/>
          <w:i w:val="false"/>
          <w:color w:val="000000"/>
          <w:sz w:val="28"/>
        </w:rPr>
        <w:t>
      1) шкафтар немесе жәшіктердің тығыз жабылатын есіктері немесе құлыптарымен қақпақтары және жалын үзетін арматурамен жабдықталған желдеткіш патрубкалары болуы қажет.</w:t>
      </w:r>
      <w:r>
        <w:br/>
      </w:r>
      <w:r>
        <w:rPr>
          <w:rFonts w:ascii="Times New Roman"/>
          <w:b w:val="false"/>
          <w:i w:val="false"/>
          <w:color w:val="000000"/>
          <w:sz w:val="28"/>
        </w:rPr>
        <w:t>
      Шкафтар және жәшіктер тұрғын үйлермен жанаспауы қажет.</w:t>
      </w:r>
      <w:r>
        <w:br/>
      </w:r>
      <w:r>
        <w:rPr>
          <w:rFonts w:ascii="Times New Roman"/>
          <w:b w:val="false"/>
          <w:i w:val="false"/>
          <w:color w:val="000000"/>
          <w:sz w:val="28"/>
        </w:rPr>
        <w:t>
      Шкаф немесе жәшік корпусымен жанасатын жерде есіктер немесе қақпақтар ұшқын құрамайтын материалдармен қапталуы қажет.</w:t>
      </w:r>
      <w:r>
        <w:br/>
      </w:r>
      <w:r>
        <w:rPr>
          <w:rFonts w:ascii="Times New Roman"/>
          <w:b w:val="false"/>
          <w:i w:val="false"/>
          <w:color w:val="000000"/>
          <w:sz w:val="28"/>
        </w:rPr>
        <w:t>
      Жанатын материалдардан палубада шкафтарды немесе жәшіктерді орнату кезінде қалыңдығы 5 мм абсеста қабаты бойынша шкаф немесе жәшіктің болатпен габариті бойынша оқшаулау қарастырылу қажет. Палубаны оқшаулау орнына биіктігі 50 мм кем емес аяқтағы шкафтар немесе жәшіктер рұқсат етіледі;</w:t>
      </w:r>
      <w:r>
        <w:br/>
      </w:r>
      <w:r>
        <w:rPr>
          <w:rFonts w:ascii="Times New Roman"/>
          <w:b w:val="false"/>
          <w:i w:val="false"/>
          <w:color w:val="000000"/>
          <w:sz w:val="28"/>
        </w:rPr>
        <w:t>
      2) шкафтар немесе жәшіктердің ішіне тұтанатын сұйықтықтарды екеуден ем емес тығыз жабылатын канистрларды сақтауға рұқсат етіледі. Болат канистрлер ұшқынды мүлдем болдырмайтын, жанбайтын материалдармен қапталған ұялаға бекітілу қажет.</w:t>
      </w:r>
      <w:r>
        <w:br/>
      </w:r>
      <w:r>
        <w:rPr>
          <w:rFonts w:ascii="Times New Roman"/>
          <w:b w:val="false"/>
          <w:i w:val="false"/>
          <w:color w:val="000000"/>
          <w:sz w:val="28"/>
        </w:rPr>
        <w:t>
      Тұтанатын сұйықтықтарға арналған канистр сыйымдылығы 20 л аспауы қажет.</w:t>
      </w:r>
      <w:r>
        <w:br/>
      </w:r>
      <w:r>
        <w:rPr>
          <w:rFonts w:ascii="Times New Roman"/>
          <w:b w:val="false"/>
          <w:i w:val="false"/>
          <w:color w:val="000000"/>
          <w:sz w:val="28"/>
        </w:rPr>
        <w:t>
      Синтетикалық материалдардан жасалған канистрді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965. Шүберек қорларын (сүртетін) және қолданылған сүрткіштерді машинналық бөлмелерден тыс қоймаларда сақтайды.</w:t>
      </w:r>
      <w:r>
        <w:br/>
      </w:r>
      <w:r>
        <w:rPr>
          <w:rFonts w:ascii="Times New Roman"/>
          <w:b w:val="false"/>
          <w:i w:val="false"/>
          <w:color w:val="000000"/>
          <w:sz w:val="28"/>
        </w:rPr>
        <w:t>
      Машиналық бөлмелерде шығымдалған қорларды ветоштарды (обтирка) бөлек болатан жасалған жабылатын жәшіктерді сақтауға рұқсат етіледі.</w:t>
      </w:r>
      <w:r>
        <w:br/>
      </w:r>
      <w:r>
        <w:rPr>
          <w:rFonts w:ascii="Times New Roman"/>
          <w:b w:val="false"/>
          <w:i w:val="false"/>
          <w:color w:val="000000"/>
          <w:sz w:val="28"/>
        </w:rPr>
        <w:t>
</w:t>
      </w:r>
      <w:r>
        <w:rPr>
          <w:rFonts w:ascii="Times New Roman"/>
          <w:b w:val="false"/>
          <w:i w:val="false"/>
          <w:color w:val="000000"/>
          <w:sz w:val="28"/>
        </w:rPr>
        <w:t>
      966. Құтқару қайықшалары мен құтқару салдары жабдықталатын пиротехникалық құралдардан басқа кемелік пиротехникалық құралдар мықты жабылатын металды шкафтарда сақталуы қажет.</w:t>
      </w:r>
      <w:r>
        <w:br/>
      </w:r>
      <w:r>
        <w:rPr>
          <w:rFonts w:ascii="Times New Roman"/>
          <w:b w:val="false"/>
          <w:i w:val="false"/>
          <w:color w:val="000000"/>
          <w:sz w:val="28"/>
        </w:rPr>
        <w:t>
</w:t>
      </w:r>
      <w:r>
        <w:rPr>
          <w:rFonts w:ascii="Times New Roman"/>
          <w:b w:val="false"/>
          <w:i w:val="false"/>
          <w:color w:val="000000"/>
          <w:sz w:val="28"/>
        </w:rPr>
        <w:t>
      967. Пиротехникалық құралдарды сақтауға арналған шкафтар рубкаларға салынған немесе жүрістегі көпіршіктің қанаттарында орналасқан және көпірдің палубасына ашылатын су өткізбейтін есіктермен жабдықталған болуы қажет.</w:t>
      </w:r>
    </w:p>
    <w:bookmarkEnd w:id="230"/>
    <w:bookmarkStart w:name="z1083" w:id="231"/>
    <w:p>
      <w:pPr>
        <w:spacing w:after="0"/>
        <w:ind w:left="0"/>
        <w:jc w:val="left"/>
      </w:pPr>
      <w:r>
        <w:rPr>
          <w:rFonts w:ascii="Times New Roman"/>
          <w:b/>
          <w:i w:val="false"/>
          <w:color w:val="000000"/>
        </w:rPr>
        <w:t xml:space="preserve"> 
42. Жолаушыларды тасымалдауға арналған кемелер</w:t>
      </w:r>
    </w:p>
    <w:bookmarkEnd w:id="231"/>
    <w:bookmarkStart w:name="z1084" w:id="232"/>
    <w:p>
      <w:pPr>
        <w:spacing w:after="0"/>
        <w:ind w:left="0"/>
        <w:jc w:val="both"/>
      </w:pPr>
      <w:r>
        <w:rPr>
          <w:rFonts w:ascii="Times New Roman"/>
          <w:b w:val="false"/>
          <w:i w:val="false"/>
          <w:color w:val="000000"/>
          <w:sz w:val="28"/>
        </w:rPr>
        <w:t>
      968. Жолаушыларды тасымалдауға арналған кемелердің корпустар мен қондырмалардың ішінде мынадай конструктивті элементтер отқа төзімді болуы қажет:</w:t>
      </w:r>
      <w:r>
        <w:br/>
      </w:r>
      <w:r>
        <w:rPr>
          <w:rFonts w:ascii="Times New Roman"/>
          <w:b w:val="false"/>
          <w:i w:val="false"/>
          <w:color w:val="000000"/>
          <w:sz w:val="28"/>
        </w:rPr>
        <w:t>
      1) машиналық және қазандық бөлмелердің шахталары;</w:t>
      </w:r>
      <w:r>
        <w:br/>
      </w:r>
      <w:r>
        <w:rPr>
          <w:rFonts w:ascii="Times New Roman"/>
          <w:b w:val="false"/>
          <w:i w:val="false"/>
          <w:color w:val="000000"/>
          <w:sz w:val="28"/>
        </w:rPr>
        <w:t>
      2) траптар қоршаулары;</w:t>
      </w:r>
      <w:r>
        <w:br/>
      </w:r>
      <w:r>
        <w:rPr>
          <w:rFonts w:ascii="Times New Roman"/>
          <w:b w:val="false"/>
          <w:i w:val="false"/>
          <w:color w:val="000000"/>
          <w:sz w:val="28"/>
        </w:rPr>
        <w:t>
      3) басқару орындарын басқа тектес бөлмелерден бөлетін аралықтар мен палубалар;</w:t>
      </w:r>
      <w:r>
        <w:br/>
      </w:r>
      <w:r>
        <w:rPr>
          <w:rFonts w:ascii="Times New Roman"/>
          <w:b w:val="false"/>
          <w:i w:val="false"/>
          <w:color w:val="000000"/>
          <w:sz w:val="28"/>
        </w:rPr>
        <w:t>
      4) тұрғын бөлмелерді шаруашылық, машиналық және қазандық бөлмелерден, сондай-ақ жүк трюмдары мен отынды сақтауға арналған бөлмелерден бөлетін аралықтар мен палубалар;</w:t>
      </w:r>
      <w:r>
        <w:br/>
      </w:r>
      <w:r>
        <w:rPr>
          <w:rFonts w:ascii="Times New Roman"/>
          <w:b w:val="false"/>
          <w:i w:val="false"/>
          <w:color w:val="000000"/>
          <w:sz w:val="28"/>
        </w:rPr>
        <w:t>
      5) жеңіл тұтанатын және жанатын материалдарды сақтауға арналған қоймалардың, сондай-ақ отын сақталатын және қолданылатын камбуздар мен басқа сол сияқты бөлмелердің аралықтары мен палубалары;</w:t>
      </w:r>
      <w:r>
        <w:br/>
      </w:r>
      <w:r>
        <w:rPr>
          <w:rFonts w:ascii="Times New Roman"/>
          <w:b w:val="false"/>
          <w:i w:val="false"/>
          <w:color w:val="000000"/>
          <w:sz w:val="28"/>
        </w:rPr>
        <w:t>
      6) жолаушылар мен экипажды эвакуациялауға қызмет ететін тораптардың аралықтары мен палубалары.</w:t>
      </w:r>
      <w:r>
        <w:br/>
      </w:r>
      <w:r>
        <w:rPr>
          <w:rFonts w:ascii="Times New Roman"/>
          <w:b w:val="false"/>
          <w:i w:val="false"/>
          <w:color w:val="000000"/>
          <w:sz w:val="28"/>
        </w:rPr>
        <w:t>
      Кеме қатынасының тіркелімімен келісім бойынша атап айтылған конструктивті элементтер отқа тұрақты конструкция сияқты орындалуы мүмкін.</w:t>
      </w:r>
      <w:r>
        <w:br/>
      </w:r>
      <w:r>
        <w:rPr>
          <w:rFonts w:ascii="Times New Roman"/>
          <w:b w:val="false"/>
          <w:i w:val="false"/>
          <w:color w:val="000000"/>
          <w:sz w:val="28"/>
        </w:rPr>
        <w:t>
</w:t>
      </w:r>
      <w:r>
        <w:rPr>
          <w:rFonts w:ascii="Times New Roman"/>
          <w:b w:val="false"/>
          <w:i w:val="false"/>
          <w:color w:val="000000"/>
          <w:sz w:val="28"/>
        </w:rPr>
        <w:t>
      969. Ұзындығы 65 м және одан аса жолаушыларды тасымалдауға арналған кемелер басты вертикалды өртке қарсы зоналар А-30 типті көлденең отқа төзімді аралықтармен бөлінуі қажет.</w:t>
      </w:r>
      <w:r>
        <w:br/>
      </w:r>
      <w:r>
        <w:rPr>
          <w:rFonts w:ascii="Times New Roman"/>
          <w:b w:val="false"/>
          <w:i w:val="false"/>
          <w:color w:val="000000"/>
          <w:sz w:val="28"/>
        </w:rPr>
        <w:t>
      Кеменің конструктивті ерекшелігі, бөлмелердегі жанатын материалдар саны мен өртке қарсы күрестің жоғары белсенді қолданылатынына байланысты Кеме қатынасының тіркелімімен келісім бойынша басқа конструкциялар рұқсат етілуі мүмкін, бірақ В-15 типтен төмен емес.</w:t>
      </w:r>
      <w:r>
        <w:br/>
      </w:r>
      <w:r>
        <w:rPr>
          <w:rFonts w:ascii="Times New Roman"/>
          <w:b w:val="false"/>
          <w:i w:val="false"/>
          <w:color w:val="000000"/>
          <w:sz w:val="28"/>
        </w:rPr>
        <w:t>
      Отқа төзімді немесе отты ұстап тұратын аралықтар арасындағы қашықтық 40 м кем болуы ұсынылады.</w:t>
      </w:r>
      <w:r>
        <w:br/>
      </w:r>
      <w:r>
        <w:rPr>
          <w:rFonts w:ascii="Times New Roman"/>
          <w:b w:val="false"/>
          <w:i w:val="false"/>
          <w:color w:val="000000"/>
          <w:sz w:val="28"/>
        </w:rPr>
        <w:t>
      Отқа төзімді және отқа тұрақты аралық корпустың, қондырманың және рубканың барлық биіктігі бойынша борттан бортқа, ал биіктігі бойынша жолаушыларға арналған қондырманың (рубканың) түбінен жоғарғы палубасына дейін жайылуы қажет.</w:t>
      </w:r>
      <w:r>
        <w:br/>
      </w:r>
      <w:r>
        <w:rPr>
          <w:rFonts w:ascii="Times New Roman"/>
          <w:b w:val="false"/>
          <w:i w:val="false"/>
          <w:color w:val="000000"/>
          <w:sz w:val="28"/>
        </w:rPr>
        <w:t>
      Отқа төзімді немесе отқа тұрақты аралық кертпешпен орындалуы мүмкін, сондай-ақ осы кертпеші жасайтын палуба бөлігі конструкциясының типі вертикальды өртке қарсы аралықтар конструкциясының типінен төмен болмауы қажет.</w:t>
      </w:r>
      <w:r>
        <w:br/>
      </w:r>
      <w:r>
        <w:rPr>
          <w:rFonts w:ascii="Times New Roman"/>
          <w:b w:val="false"/>
          <w:i w:val="false"/>
          <w:color w:val="000000"/>
          <w:sz w:val="28"/>
        </w:rPr>
        <w:t>
</w:t>
      </w:r>
      <w:r>
        <w:rPr>
          <w:rFonts w:ascii="Times New Roman"/>
          <w:b w:val="false"/>
          <w:i w:val="false"/>
          <w:color w:val="000000"/>
          <w:sz w:val="28"/>
        </w:rPr>
        <w:t>
      970. Осы Қағиданың 968-тармағында көрсетілген аралықтардағы есіктер мен тораптар аралық өзінің отқа төзімділігі бойынша тең және бір адамның үлесімен аралықтың екі жағынан да ашулы және жабылуы;</w:t>
      </w:r>
      <w:r>
        <w:br/>
      </w:r>
      <w:r>
        <w:rPr>
          <w:rFonts w:ascii="Times New Roman"/>
          <w:b w:val="false"/>
          <w:i w:val="false"/>
          <w:color w:val="000000"/>
          <w:sz w:val="28"/>
        </w:rPr>
        <w:t>
      есіктер өздігінен жабылатын типті болуы;</w:t>
      </w:r>
      <w:r>
        <w:br/>
      </w:r>
      <w:r>
        <w:rPr>
          <w:rFonts w:ascii="Times New Roman"/>
          <w:b w:val="false"/>
          <w:i w:val="false"/>
          <w:color w:val="000000"/>
          <w:sz w:val="28"/>
        </w:rPr>
        <w:t>
      басқару орындарында ескі күйінің көрсеткіші («Ашық» - «Жабық») болуы;</w:t>
      </w:r>
      <w:r>
        <w:br/>
      </w:r>
      <w:r>
        <w:rPr>
          <w:rFonts w:ascii="Times New Roman"/>
          <w:b w:val="false"/>
          <w:i w:val="false"/>
          <w:color w:val="000000"/>
          <w:sz w:val="28"/>
        </w:rPr>
        <w:t>
      аралықтарда кесілетін басқа тесіктер жанбайтын материалмен аралықтың отқа төзімділігі бұзылмайтындай етіп жамалуы;</w:t>
      </w:r>
      <w:r>
        <w:br/>
      </w:r>
      <w:r>
        <w:rPr>
          <w:rFonts w:ascii="Times New Roman"/>
          <w:b w:val="false"/>
          <w:i w:val="false"/>
          <w:color w:val="000000"/>
          <w:sz w:val="28"/>
        </w:rPr>
        <w:t>
      басқа от ұстайтын конструкциялардағы жабық тесіктер жалынға өткізбеушілігін сақтайтындай етіп нығыздалуы қажет.</w:t>
      </w:r>
      <w:r>
        <w:br/>
      </w:r>
      <w:r>
        <w:rPr>
          <w:rFonts w:ascii="Times New Roman"/>
          <w:b w:val="false"/>
          <w:i w:val="false"/>
          <w:color w:val="000000"/>
          <w:sz w:val="28"/>
        </w:rPr>
        <w:t>
</w:t>
      </w:r>
      <w:r>
        <w:rPr>
          <w:rFonts w:ascii="Times New Roman"/>
          <w:b w:val="false"/>
          <w:i w:val="false"/>
          <w:color w:val="000000"/>
          <w:sz w:val="28"/>
        </w:rPr>
        <w:t>
      971. Тек бір палубадан өтетін траптар екі палубаның бірінде отқа тұрақты конструкциямен және өздігінен жабылатын есіктермен қоршалуы;</w:t>
      </w:r>
      <w:r>
        <w:br/>
      </w:r>
      <w:r>
        <w:rPr>
          <w:rFonts w:ascii="Times New Roman"/>
          <w:b w:val="false"/>
          <w:i w:val="false"/>
          <w:color w:val="000000"/>
          <w:sz w:val="28"/>
        </w:rPr>
        <w:t>
      бір және одан аса палубалардан өтетін траптар барлық палубаларда отқа тұрақты және өздігінен жабылатын есіктермен қоршалуы, траптар қоршауларынан ашық палубаға шығатын шығыстар немесе ашық палубаға шығатын коридорлары болуы қажет.</w:t>
      </w:r>
      <w:r>
        <w:br/>
      </w:r>
      <w:r>
        <w:rPr>
          <w:rFonts w:ascii="Times New Roman"/>
          <w:b w:val="false"/>
          <w:i w:val="false"/>
          <w:color w:val="000000"/>
          <w:sz w:val="28"/>
        </w:rPr>
        <w:t>
</w:t>
      </w:r>
      <w:r>
        <w:rPr>
          <w:rFonts w:ascii="Times New Roman"/>
          <w:b w:val="false"/>
          <w:i w:val="false"/>
          <w:color w:val="000000"/>
          <w:sz w:val="28"/>
        </w:rPr>
        <w:t>
      972. Сүйреткіштер, панельдер немесе зашивкалардың артындағы әуе аймағы тартылыстың алдын алатын және бірі басқасынан 14 м кем қашықтықта орналасқан жанбайтын материалдардан жасалған тесіктері жоқ жамаулары тығыз әкелініп бөлінген болуы қажет.</w:t>
      </w:r>
      <w:r>
        <w:br/>
      </w:r>
      <w:r>
        <w:rPr>
          <w:rFonts w:ascii="Times New Roman"/>
          <w:b w:val="false"/>
          <w:i w:val="false"/>
          <w:color w:val="000000"/>
          <w:sz w:val="28"/>
        </w:rPr>
        <w:t>
</w:t>
      </w:r>
      <w:r>
        <w:rPr>
          <w:rFonts w:ascii="Times New Roman"/>
          <w:b w:val="false"/>
          <w:i w:val="false"/>
          <w:color w:val="000000"/>
          <w:sz w:val="28"/>
        </w:rPr>
        <w:t>
      973. Жолаушылар паромдарының конструкцияны өртке қарсы қорғанысы жолаушыларды тасымалдауға арналған кемелердегідей орындалуы қажет.</w:t>
      </w:r>
      <w:r>
        <w:br/>
      </w:r>
      <w:r>
        <w:rPr>
          <w:rFonts w:ascii="Times New Roman"/>
          <w:b w:val="false"/>
          <w:i w:val="false"/>
          <w:color w:val="000000"/>
          <w:sz w:val="28"/>
        </w:rPr>
        <w:t>
      Бактарында жанармайы бар автомашиналар мен басқа техникасын тасымалдауға арналған кемелер мен паромдар мынадай талаптарды қанағаттандыруы қажет:</w:t>
      </w:r>
      <w:r>
        <w:br/>
      </w:r>
      <w:r>
        <w:rPr>
          <w:rFonts w:ascii="Times New Roman"/>
          <w:b w:val="false"/>
          <w:i w:val="false"/>
          <w:color w:val="000000"/>
          <w:sz w:val="28"/>
        </w:rPr>
        <w:t>
      1) оларда тұрғын, қызметтік және машиналық бөлмелер жүк палубасы мен А типті конструкцияны отқа төзімді трюмдардан бөлінуі;</w:t>
      </w:r>
      <w:r>
        <w:br/>
      </w:r>
      <w:r>
        <w:rPr>
          <w:rFonts w:ascii="Times New Roman"/>
          <w:b w:val="false"/>
          <w:i w:val="false"/>
          <w:color w:val="000000"/>
          <w:sz w:val="28"/>
        </w:rPr>
        <w:t>
      2) жабық бөлмелер (трюмдер) жасанды желдеткішпен жабдықталуы.</w:t>
      </w:r>
    </w:p>
    <w:bookmarkEnd w:id="232"/>
    <w:bookmarkStart w:name="z1090" w:id="233"/>
    <w:p>
      <w:pPr>
        <w:spacing w:after="0"/>
        <w:ind w:left="0"/>
        <w:jc w:val="left"/>
      </w:pPr>
      <w:r>
        <w:rPr>
          <w:rFonts w:ascii="Times New Roman"/>
          <w:b/>
          <w:i w:val="false"/>
          <w:color w:val="000000"/>
        </w:rPr>
        <w:t xml:space="preserve"> 
43. Мұнай құюға арналған кемелер § 1. Жалпы талаптар</w:t>
      </w:r>
    </w:p>
    <w:bookmarkEnd w:id="233"/>
    <w:bookmarkStart w:name="z1091" w:id="234"/>
    <w:p>
      <w:pPr>
        <w:spacing w:after="0"/>
        <w:ind w:left="0"/>
        <w:jc w:val="both"/>
      </w:pPr>
      <w:r>
        <w:rPr>
          <w:rFonts w:ascii="Times New Roman"/>
          <w:b w:val="false"/>
          <w:i w:val="false"/>
          <w:color w:val="000000"/>
          <w:sz w:val="28"/>
        </w:rPr>
        <w:t>
      974. Қондырма және рубкалардағы жүк цистерналары немесе өлшем сыйымдылығына қарай айналдырылған, сондай-ақ оған 3-мм қашықтықта жанасатын сыртқы аралықтардағы иллюминаторлар және терезелер жабық (ашылмайтын) типті болу қажет.</w:t>
      </w:r>
      <w:r>
        <w:br/>
      </w:r>
      <w:r>
        <w:rPr>
          <w:rFonts w:ascii="Times New Roman"/>
          <w:b w:val="false"/>
          <w:i w:val="false"/>
          <w:color w:val="000000"/>
          <w:sz w:val="28"/>
        </w:rPr>
        <w:t>
      Бұл талаптар, тұрғын және қызметтік бөлмелермен және меңгерік рубкалармен тікелей хабарламайтын, жүк операцияларының басқару постарын қамтымайды.</w:t>
      </w:r>
      <w:r>
        <w:br/>
      </w:r>
      <w:r>
        <w:rPr>
          <w:rFonts w:ascii="Times New Roman"/>
          <w:b w:val="false"/>
          <w:i w:val="false"/>
          <w:color w:val="000000"/>
          <w:sz w:val="28"/>
        </w:rPr>
        <w:t>
</w:t>
      </w:r>
      <w:r>
        <w:rPr>
          <w:rFonts w:ascii="Times New Roman"/>
          <w:b w:val="false"/>
          <w:i w:val="false"/>
          <w:color w:val="000000"/>
          <w:sz w:val="28"/>
        </w:rPr>
        <w:t>
      975. Машиналық үй-жайлардағы шахталар есігі өздігінен жабылатын түрдегі болуы тиіс. Қалыпты жағдайда есіктер жабық болуы қажет.</w:t>
      </w:r>
      <w:r>
        <w:br/>
      </w:r>
      <w:r>
        <w:rPr>
          <w:rFonts w:ascii="Times New Roman"/>
          <w:b w:val="false"/>
          <w:i w:val="false"/>
          <w:color w:val="000000"/>
          <w:sz w:val="28"/>
        </w:rPr>
        <w:t>
</w:t>
      </w:r>
      <w:r>
        <w:rPr>
          <w:rFonts w:ascii="Times New Roman"/>
          <w:b w:val="false"/>
          <w:i w:val="false"/>
          <w:color w:val="000000"/>
          <w:sz w:val="28"/>
        </w:rPr>
        <w:t>
      976. Жүкке арналған құймалы кемелерде (танкілерде), коффердамаларда және сорғылық бөлмелерде ағаш және басқа жанатын материалдарды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977. Жүкке арналған құймалы кемелер (танкілер) машиналық бөлімдерден коффердамалармен бөлінуі қажет.</w:t>
      </w:r>
      <w:r>
        <w:br/>
      </w:r>
      <w:r>
        <w:rPr>
          <w:rFonts w:ascii="Times New Roman"/>
          <w:b w:val="false"/>
          <w:i w:val="false"/>
          <w:color w:val="000000"/>
          <w:sz w:val="28"/>
        </w:rPr>
        <w:t>
</w:t>
      </w:r>
      <w:r>
        <w:rPr>
          <w:rFonts w:ascii="Times New Roman"/>
          <w:b w:val="false"/>
          <w:i w:val="false"/>
          <w:color w:val="000000"/>
          <w:sz w:val="28"/>
        </w:rPr>
        <w:t>
      978. Коффердамалар ұзындығы шпацияға тең болу қажет, бірақ 0,5 м кем емес. Коффердамалар аралықтарында қайта өткізу клинкеталарына жол берілмейді.</w:t>
      </w:r>
      <w:r>
        <w:br/>
      </w:r>
      <w:r>
        <w:rPr>
          <w:rFonts w:ascii="Times New Roman"/>
          <w:b w:val="false"/>
          <w:i w:val="false"/>
          <w:color w:val="000000"/>
          <w:sz w:val="28"/>
        </w:rPr>
        <w:t>
</w:t>
      </w:r>
      <w:r>
        <w:rPr>
          <w:rFonts w:ascii="Times New Roman"/>
          <w:b w:val="false"/>
          <w:i w:val="false"/>
          <w:color w:val="000000"/>
          <w:sz w:val="28"/>
        </w:rPr>
        <w:t>
      979. Машиналық бөліммен көршілес, сорғылық бөлме болған кезде коффердам қажет емес.</w:t>
      </w:r>
      <w:r>
        <w:br/>
      </w:r>
      <w:r>
        <w:rPr>
          <w:rFonts w:ascii="Times New Roman"/>
          <w:b w:val="false"/>
          <w:i w:val="false"/>
          <w:color w:val="000000"/>
          <w:sz w:val="28"/>
        </w:rPr>
        <w:t>
</w:t>
      </w:r>
      <w:r>
        <w:rPr>
          <w:rFonts w:ascii="Times New Roman"/>
          <w:b w:val="false"/>
          <w:i w:val="false"/>
          <w:color w:val="000000"/>
          <w:sz w:val="28"/>
        </w:rPr>
        <w:t>
      980. Сорғылық бөлмелер машинналық бөлмеден және коффердамдардан герметикалық аралықтармен бөлінуі қажет.</w:t>
      </w:r>
      <w:r>
        <w:br/>
      </w:r>
      <w:r>
        <w:rPr>
          <w:rFonts w:ascii="Times New Roman"/>
          <w:b w:val="false"/>
          <w:i w:val="false"/>
          <w:color w:val="000000"/>
          <w:sz w:val="28"/>
        </w:rPr>
        <w:t>
      Сорғылық бөлмелер герметикалық жабуларымен ашық палубаға қарай жек шығуы болу керек.</w:t>
      </w:r>
      <w:r>
        <w:br/>
      </w:r>
      <w:r>
        <w:rPr>
          <w:rFonts w:ascii="Times New Roman"/>
          <w:b w:val="false"/>
          <w:i w:val="false"/>
          <w:color w:val="000000"/>
          <w:sz w:val="28"/>
        </w:rPr>
        <w:t>
      Сорғылық бөлменің машинналық бөлімен тікелей хабарламасына жол берілмейді.</w:t>
      </w:r>
      <w:r>
        <w:br/>
      </w:r>
      <w:r>
        <w:rPr>
          <w:rFonts w:ascii="Times New Roman"/>
          <w:b w:val="false"/>
          <w:i w:val="false"/>
          <w:color w:val="000000"/>
          <w:sz w:val="28"/>
        </w:rPr>
        <w:t>
</w:t>
      </w:r>
      <w:r>
        <w:rPr>
          <w:rFonts w:ascii="Times New Roman"/>
          <w:b w:val="false"/>
          <w:i w:val="false"/>
          <w:color w:val="000000"/>
          <w:sz w:val="28"/>
        </w:rPr>
        <w:t>
      981. Жүктік құйма цистерналарының палубаларында қуыс бөлшектерді трап конструкцияларында, қоршауларды және басқа конструкцияларда қолдану, олардың ішкі қуыстарында таиғи желдеткіш жағдайында рұқсат етіледі.</w:t>
      </w:r>
      <w:r>
        <w:br/>
      </w:r>
      <w:r>
        <w:rPr>
          <w:rFonts w:ascii="Times New Roman"/>
          <w:b w:val="false"/>
          <w:i w:val="false"/>
          <w:color w:val="000000"/>
          <w:sz w:val="28"/>
        </w:rPr>
        <w:t>
      Жүктік құйма кемелерде (танкілерде) және мұнай құю кемелерінің сорғылық бөлмелеріндегі қуыс бөлшектерде қолдануға жол берілмейді.</w:t>
      </w:r>
      <w:r>
        <w:br/>
      </w:r>
      <w:r>
        <w:rPr>
          <w:rFonts w:ascii="Times New Roman"/>
          <w:b w:val="false"/>
          <w:i w:val="false"/>
          <w:color w:val="000000"/>
          <w:sz w:val="28"/>
        </w:rPr>
        <w:t>
      Айтылғандар жүкті қыздырудың құбыр жүйелеріне қатысы жоқ.</w:t>
      </w:r>
      <w:r>
        <w:br/>
      </w:r>
      <w:r>
        <w:rPr>
          <w:rFonts w:ascii="Times New Roman"/>
          <w:b w:val="false"/>
          <w:i w:val="false"/>
          <w:color w:val="000000"/>
          <w:sz w:val="28"/>
        </w:rPr>
        <w:t>
</w:t>
      </w:r>
      <w:r>
        <w:rPr>
          <w:rFonts w:ascii="Times New Roman"/>
          <w:b w:val="false"/>
          <w:i w:val="false"/>
          <w:color w:val="000000"/>
          <w:sz w:val="28"/>
        </w:rPr>
        <w:t>
      982. Жарылуға қауіпті бөлмелерде және кеңістіктерде орнатылған люктік жабу конструкциясы, оларды ашу және жабу кезінде ұшқынның құрылуын болдырмауы;</w:t>
      </w:r>
      <w:r>
        <w:br/>
      </w:r>
      <w:r>
        <w:rPr>
          <w:rFonts w:ascii="Times New Roman"/>
          <w:b w:val="false"/>
          <w:i w:val="false"/>
          <w:color w:val="000000"/>
          <w:sz w:val="28"/>
        </w:rPr>
        <w:t>
      люктік қақапақтар герметикалық болуы қажет.</w:t>
      </w:r>
      <w:r>
        <w:br/>
      </w:r>
      <w:r>
        <w:rPr>
          <w:rFonts w:ascii="Times New Roman"/>
          <w:b w:val="false"/>
          <w:i w:val="false"/>
          <w:color w:val="000000"/>
          <w:sz w:val="28"/>
        </w:rPr>
        <w:t>
</w:t>
      </w:r>
      <w:r>
        <w:rPr>
          <w:rFonts w:ascii="Times New Roman"/>
          <w:b w:val="false"/>
          <w:i w:val="false"/>
          <w:color w:val="000000"/>
          <w:sz w:val="28"/>
        </w:rPr>
        <w:t>
      983. Тұрғын бөлмелер болаттан немесе сондай материалдан жасалған кеменің артқы жақты бөлігіндегі қондырмаларда орналасу қажет.</w:t>
      </w:r>
      <w:r>
        <w:br/>
      </w:r>
      <w:r>
        <w:rPr>
          <w:rFonts w:ascii="Times New Roman"/>
          <w:b w:val="false"/>
          <w:i w:val="false"/>
          <w:color w:val="000000"/>
          <w:sz w:val="28"/>
        </w:rPr>
        <w:t>
      Егер тұрғын бөлмелер сорғылық бөлме, коффердам немесе жүк бөлігінің үстіне орналасса, онда көрсетілген бөлмелердің палубалары кеменің палубасының үсітне 0,5 м биіктікке көтерілу қажет.</w:t>
      </w:r>
      <w:r>
        <w:br/>
      </w:r>
      <w:r>
        <w:rPr>
          <w:rFonts w:ascii="Times New Roman"/>
          <w:b w:val="false"/>
          <w:i w:val="false"/>
          <w:color w:val="000000"/>
          <w:sz w:val="28"/>
        </w:rPr>
        <w:t>
</w:t>
      </w:r>
      <w:r>
        <w:rPr>
          <w:rFonts w:ascii="Times New Roman"/>
          <w:b w:val="false"/>
          <w:i w:val="false"/>
          <w:color w:val="000000"/>
          <w:sz w:val="28"/>
        </w:rPr>
        <w:t>
      984. Кеменің палуба және көтерілген қондырма аралығындағы кеңістік ашық болуы;</w:t>
      </w:r>
      <w:r>
        <w:br/>
      </w:r>
      <w:r>
        <w:rPr>
          <w:rFonts w:ascii="Times New Roman"/>
          <w:b w:val="false"/>
          <w:i w:val="false"/>
          <w:color w:val="000000"/>
          <w:sz w:val="28"/>
        </w:rPr>
        <w:t>
      қондырманың көтерілген палубасы газ өткізбейтін және болаттан жасалған немесе сондай материалдан жасалған болуы қажет.</w:t>
      </w:r>
      <w:r>
        <w:br/>
      </w:r>
      <w:r>
        <w:rPr>
          <w:rFonts w:ascii="Times New Roman"/>
          <w:b w:val="false"/>
          <w:i w:val="false"/>
          <w:color w:val="000000"/>
          <w:sz w:val="28"/>
        </w:rPr>
        <w:t>
</w:t>
      </w:r>
      <w:r>
        <w:rPr>
          <w:rFonts w:ascii="Times New Roman"/>
          <w:b w:val="false"/>
          <w:i w:val="false"/>
          <w:color w:val="000000"/>
          <w:sz w:val="28"/>
        </w:rPr>
        <w:t>
      985. Тұрғын бөлмелер орналасқан қондырмада әрбір борттан біреулеп жасалған ашық палубаға шығатын екі есік болу керек.</w:t>
      </w:r>
      <w:r>
        <w:br/>
      </w:r>
      <w:r>
        <w:rPr>
          <w:rFonts w:ascii="Times New Roman"/>
          <w:b w:val="false"/>
          <w:i w:val="false"/>
          <w:color w:val="000000"/>
          <w:sz w:val="28"/>
        </w:rPr>
        <w:t>
      Жекелеген жағдайларда Кеме қатынасы тіркелімімен шығулардың біреуін палуба қондырмасының артқы жақты бөлігінде шығаруға рұқсат етіледі.</w:t>
      </w:r>
      <w:r>
        <w:br/>
      </w:r>
      <w:r>
        <w:rPr>
          <w:rFonts w:ascii="Times New Roman"/>
          <w:b w:val="false"/>
          <w:i w:val="false"/>
          <w:color w:val="000000"/>
          <w:sz w:val="28"/>
        </w:rPr>
        <w:t>
</w:t>
      </w:r>
      <w:r>
        <w:rPr>
          <w:rFonts w:ascii="Times New Roman"/>
          <w:b w:val="false"/>
          <w:i w:val="false"/>
          <w:color w:val="000000"/>
          <w:sz w:val="28"/>
        </w:rPr>
        <w:t>
      986. Өздігінен жүретін мұнай құятын кемелердегі қондырмаларда темекі шегетін орын, жанбайтын материалдардан жабдықталуы және зашивка орындалған болуы қажет.</w:t>
      </w:r>
      <w:r>
        <w:br/>
      </w:r>
      <w:r>
        <w:rPr>
          <w:rFonts w:ascii="Times New Roman"/>
          <w:b w:val="false"/>
          <w:i w:val="false"/>
          <w:color w:val="000000"/>
          <w:sz w:val="28"/>
        </w:rPr>
        <w:t>
      Темекі шегетін үй-жайдан коридорға шығуы тиіс, кеменің дөңгелек терезесі ақырын түрдегі болуы қажет (ашылмайтын).</w:t>
      </w:r>
    </w:p>
    <w:bookmarkEnd w:id="234"/>
    <w:bookmarkStart w:name="z1104" w:id="235"/>
    <w:p>
      <w:pPr>
        <w:spacing w:after="0"/>
        <w:ind w:left="0"/>
        <w:jc w:val="left"/>
      </w:pPr>
      <w:r>
        <w:rPr>
          <w:rFonts w:ascii="Times New Roman"/>
          <w:b/>
          <w:i w:val="false"/>
          <w:color w:val="000000"/>
        </w:rPr>
        <w:t xml:space="preserve"> 
§ 2. Тұтану буы 60</w:t>
      </w:r>
      <w:r>
        <w:rPr>
          <w:rFonts w:ascii="Times New Roman"/>
          <w:b/>
          <w:i w:val="false"/>
          <w:color w:val="000000"/>
          <w:vertAlign w:val="superscript"/>
        </w:rPr>
        <w:t>о</w:t>
      </w:r>
      <w:r>
        <w:rPr>
          <w:rFonts w:ascii="Times New Roman"/>
          <w:b/>
          <w:i w:val="false"/>
          <w:color w:val="000000"/>
        </w:rPr>
        <w:t>С төмен шайқалу сұйықтығын сақтау температурасымен тасымалдауға арналған мұнай құятын кемелерге қойылатын талаптар</w:t>
      </w:r>
    </w:p>
    <w:bookmarkEnd w:id="235"/>
    <w:bookmarkStart w:name="z1105" w:id="236"/>
    <w:p>
      <w:pPr>
        <w:spacing w:after="0"/>
        <w:ind w:left="0"/>
        <w:jc w:val="both"/>
      </w:pPr>
      <w:r>
        <w:rPr>
          <w:rFonts w:ascii="Times New Roman"/>
          <w:b w:val="false"/>
          <w:i w:val="false"/>
          <w:color w:val="000000"/>
          <w:sz w:val="28"/>
        </w:rPr>
        <w:t>      987. Машиналық үй-жайлар, отын цистернасының және пиктер ағызу цистернасы және жүк құю цистерналарынан коффердамалармен бөлінуі қажет. Коффердамалар су толтыру жүйесімен немесе инертті газбен жабдықталуы қажет.</w:t>
      </w:r>
      <w:r>
        <w:br/>
      </w:r>
      <w:r>
        <w:rPr>
          <w:rFonts w:ascii="Times New Roman"/>
          <w:b w:val="false"/>
          <w:i w:val="false"/>
          <w:color w:val="000000"/>
          <w:sz w:val="28"/>
        </w:rPr>
        <w:t>
      Тұрғын үй-жайлар болаттан немесе басқада тең бағалық материалдан әзірленген кеменің артқы жақты қондырма бөлігінде құрғақ бөлікте орналасуы қажет. Артқы жақты қондырманың бірінші қабаты борттан бортқа дейін жазылуы тиіс. Бұл қабаттың мұрындық аралығы өткізбеушілік, есіксіз, қылтасыз және ашылу иллюминатынсыз болуы қажет.</w:t>
      </w:r>
      <w:r>
        <w:br/>
      </w:r>
      <w:r>
        <w:rPr>
          <w:rFonts w:ascii="Times New Roman"/>
          <w:b w:val="false"/>
          <w:i w:val="false"/>
          <w:color w:val="000000"/>
          <w:sz w:val="28"/>
        </w:rPr>
        <w:t>
      Өздігінен жүрмейтін құю кемелері мұрындық үй-жайлары және жүк танкілерінде ілінулі үй-жайлар және рулдік кесу немесе жайғасу рұқсат етілмейді. Өздігінен жүрмейтін кемелерде бұл үй жайларды кеменің ортаңғы бөлігінде кофферрда, мұрындық үй-жайда және жүк бөлігінде орналастыру рұқсат етілуі мүмкін, егер үй-жайдың палубасы кеменің палубасында 2 м биіктікке көтерілсе сонымен қатар осы Қағиданың 959-тармағы талабы орындалуы қажет.</w:t>
      </w:r>
      <w:r>
        <w:br/>
      </w:r>
      <w:r>
        <w:rPr>
          <w:rFonts w:ascii="Times New Roman"/>
          <w:b w:val="false"/>
          <w:i w:val="false"/>
          <w:color w:val="000000"/>
          <w:sz w:val="28"/>
        </w:rPr>
        <w:t>
      988. Үй-жайлардағы аралықтардан сорғыш үй-жайында коффердің (осы Қағиданың 979-тармағы) орын басушы бірінші флор өткізбеушілік болуы қажет.</w:t>
      </w:r>
      <w:r>
        <w:br/>
      </w:r>
      <w:r>
        <w:rPr>
          <w:rFonts w:ascii="Times New Roman"/>
          <w:b w:val="false"/>
          <w:i w:val="false"/>
          <w:color w:val="000000"/>
          <w:sz w:val="28"/>
        </w:rPr>
        <w:t>
</w:t>
      </w:r>
      <w:r>
        <w:rPr>
          <w:rFonts w:ascii="Times New Roman"/>
          <w:b w:val="false"/>
          <w:i w:val="false"/>
          <w:color w:val="000000"/>
          <w:sz w:val="28"/>
        </w:rPr>
        <w:t>
      989. Жарылуға қауіпті үй-жайларда және кеңістіктерде орнатылатын палубалық механизмдердің (тежегіш колод, собачек) бөлшектерінің материалдары және конструкциясы ұшқынның пайда болуын болғызбауы;</w:t>
      </w:r>
      <w:r>
        <w:br/>
      </w:r>
      <w:r>
        <w:rPr>
          <w:rFonts w:ascii="Times New Roman"/>
          <w:b w:val="false"/>
          <w:i w:val="false"/>
          <w:color w:val="000000"/>
          <w:sz w:val="28"/>
        </w:rPr>
        <w:t>
      бағалы қораптарда (көрсетілген үй-жайларда және кеңістіктерде орналасқан жағдайда) өткізбеушілік және су құю үшін бейімділігі болуы қажет.</w:t>
      </w:r>
      <w:r>
        <w:br/>
      </w:r>
      <w:r>
        <w:rPr>
          <w:rFonts w:ascii="Times New Roman"/>
          <w:b w:val="false"/>
          <w:i w:val="false"/>
          <w:color w:val="000000"/>
          <w:sz w:val="28"/>
        </w:rPr>
        <w:t>
</w:t>
      </w:r>
      <w:r>
        <w:rPr>
          <w:rFonts w:ascii="Times New Roman"/>
          <w:b w:val="false"/>
          <w:i w:val="false"/>
          <w:color w:val="000000"/>
          <w:sz w:val="28"/>
        </w:rPr>
        <w:t>
      990. Шварттық және буксирді кнехталар конструкциясы кнехта астында ауа айналымын еркін рұқсат ететін іргетастарда орнатылуы қажет.</w:t>
      </w:r>
      <w:r>
        <w:br/>
      </w:r>
      <w:r>
        <w:rPr>
          <w:rFonts w:ascii="Times New Roman"/>
          <w:b w:val="false"/>
          <w:i w:val="false"/>
          <w:color w:val="000000"/>
          <w:sz w:val="28"/>
        </w:rPr>
        <w:t>
      Жарылуға қауіпті үй-жайларда және кеңістіктерде болат буксирді және швартты арқандарды қолдану және сақтау рұқсат етілмейді.</w:t>
      </w:r>
      <w:r>
        <w:br/>
      </w:r>
      <w:r>
        <w:rPr>
          <w:rFonts w:ascii="Times New Roman"/>
          <w:b w:val="false"/>
          <w:i w:val="false"/>
          <w:color w:val="000000"/>
          <w:sz w:val="28"/>
        </w:rPr>
        <w:t>
</w:t>
      </w:r>
      <w:r>
        <w:rPr>
          <w:rFonts w:ascii="Times New Roman"/>
          <w:b w:val="false"/>
          <w:i w:val="false"/>
          <w:color w:val="000000"/>
          <w:sz w:val="28"/>
        </w:rPr>
        <w:t>
      991. Жүкті жарылуға қауіпті аймақта орналасқан брусті демалу материалдары және конструкциясы соққыда ұшқынның пайда болуын болғызбауы қажет.</w:t>
      </w:r>
      <w:r>
        <w:br/>
      </w:r>
      <w:r>
        <w:rPr>
          <w:rFonts w:ascii="Times New Roman"/>
          <w:b w:val="false"/>
          <w:i w:val="false"/>
          <w:color w:val="000000"/>
          <w:sz w:val="28"/>
        </w:rPr>
        <w:t>
</w:t>
      </w:r>
      <w:r>
        <w:rPr>
          <w:rFonts w:ascii="Times New Roman"/>
          <w:b w:val="false"/>
          <w:i w:val="false"/>
          <w:color w:val="000000"/>
          <w:sz w:val="28"/>
        </w:rPr>
        <w:t>
      992. Палубаның жұмыс (палуба механизмі және кеме қасындағы құрылғылар) орнында ағаш тормен немесе оқшауланған сырғанамайтын сұйық затпен жабылуы қажет.</w:t>
      </w:r>
      <w:r>
        <w:br/>
      </w:r>
      <w:r>
        <w:rPr>
          <w:rFonts w:ascii="Times New Roman"/>
          <w:b w:val="false"/>
          <w:i w:val="false"/>
          <w:color w:val="000000"/>
          <w:sz w:val="28"/>
        </w:rPr>
        <w:t>
      Торлар болатты бекітулерсіз дайындалуы қажет.</w:t>
      </w:r>
      <w:r>
        <w:br/>
      </w:r>
      <w:r>
        <w:rPr>
          <w:rFonts w:ascii="Times New Roman"/>
          <w:b w:val="false"/>
          <w:i w:val="false"/>
          <w:color w:val="000000"/>
          <w:sz w:val="28"/>
        </w:rPr>
        <w:t>
</w:t>
      </w:r>
      <w:r>
        <w:rPr>
          <w:rFonts w:ascii="Times New Roman"/>
          <w:b w:val="false"/>
          <w:i w:val="false"/>
          <w:color w:val="000000"/>
          <w:sz w:val="28"/>
        </w:rPr>
        <w:t>
      993. Камбуз қондырманың артқы жақты бөлігінде немесе тұрғын үй-жайларының артындағы кесулер және олардан қимамен бөлінген, болаттан немесе басқа тең бағалы материалдан дайындалған бөлікте орналасуы қажет.</w:t>
      </w:r>
    </w:p>
    <w:bookmarkEnd w:id="236"/>
    <w:bookmarkStart w:name="z1111" w:id="237"/>
    <w:p>
      <w:pPr>
        <w:spacing w:after="0"/>
        <w:ind w:left="0"/>
        <w:jc w:val="left"/>
      </w:pPr>
      <w:r>
        <w:rPr>
          <w:rFonts w:ascii="Times New Roman"/>
          <w:b/>
          <w:i w:val="false"/>
          <w:color w:val="000000"/>
        </w:rPr>
        <w:t xml:space="preserve"> 
44. Мұнай станцияларына қойылатын талаптар</w:t>
      </w:r>
    </w:p>
    <w:bookmarkEnd w:id="237"/>
    <w:bookmarkStart w:name="z1112" w:id="238"/>
    <w:p>
      <w:pPr>
        <w:spacing w:after="0"/>
        <w:ind w:left="0"/>
        <w:jc w:val="both"/>
      </w:pPr>
      <w:r>
        <w:rPr>
          <w:rFonts w:ascii="Times New Roman"/>
          <w:b w:val="false"/>
          <w:i w:val="false"/>
          <w:color w:val="000000"/>
          <w:sz w:val="28"/>
        </w:rPr>
        <w:t>
      994. Тұтану бу температурасы 60</w:t>
      </w:r>
      <w:r>
        <w:rPr>
          <w:rFonts w:ascii="Times New Roman"/>
          <w:b w:val="false"/>
          <w:i w:val="false"/>
          <w:color w:val="000000"/>
          <w:vertAlign w:val="superscript"/>
        </w:rPr>
        <w:t>о</w:t>
      </w:r>
      <w:r>
        <w:rPr>
          <w:rFonts w:ascii="Times New Roman"/>
          <w:b w:val="false"/>
          <w:i w:val="false"/>
          <w:color w:val="000000"/>
          <w:sz w:val="28"/>
        </w:rPr>
        <w:t>С төмен тұтану сұйықтығында жұмыс істейтін станцияларда сорғы бөлімшесі, машинналық үй-жай, басқару пулті және қызметтік-шаруашылық (конторок, жуыну, душтық және туалет) үй-жайларынан басқа тұрғын және басқа үй-жайлардың қондырмасы рұқсат етілмейді.</w:t>
      </w:r>
      <w:r>
        <w:br/>
      </w:r>
      <w:r>
        <w:rPr>
          <w:rFonts w:ascii="Times New Roman"/>
          <w:b w:val="false"/>
          <w:i w:val="false"/>
          <w:color w:val="000000"/>
          <w:sz w:val="28"/>
        </w:rPr>
        <w:t>
      Басқару пультін және қызметтік-шаруашылық үй-жайларды кеме корпусында орналастыру рұқсат етілмейді.</w:t>
      </w:r>
      <w:r>
        <w:br/>
      </w:r>
      <w:r>
        <w:rPr>
          <w:rFonts w:ascii="Times New Roman"/>
          <w:b w:val="false"/>
          <w:i w:val="false"/>
          <w:color w:val="000000"/>
          <w:sz w:val="28"/>
        </w:rPr>
        <w:t>
</w:t>
      </w:r>
      <w:r>
        <w:rPr>
          <w:rFonts w:ascii="Times New Roman"/>
          <w:b w:val="false"/>
          <w:i w:val="false"/>
          <w:color w:val="000000"/>
          <w:sz w:val="28"/>
        </w:rPr>
        <w:t>
      995. Барлық станцияларды машиналық үй-жайлар, сондай-ақ тұтану бу температурасы 60</w:t>
      </w:r>
      <w:r>
        <w:rPr>
          <w:rFonts w:ascii="Times New Roman"/>
          <w:b w:val="false"/>
          <w:i w:val="false"/>
          <w:color w:val="000000"/>
          <w:vertAlign w:val="superscript"/>
        </w:rPr>
        <w:t>о</w:t>
      </w:r>
      <w:r>
        <w:rPr>
          <w:rFonts w:ascii="Times New Roman"/>
          <w:b w:val="false"/>
          <w:i w:val="false"/>
          <w:color w:val="000000"/>
          <w:sz w:val="28"/>
        </w:rPr>
        <w:t>С төмен тұтану сұйықтығында жұмыс істейтін зачистті станцияларда от бөлмесі мына талапқа сәйкес келуі қажет:</w:t>
      </w:r>
      <w:r>
        <w:br/>
      </w:r>
      <w:r>
        <w:rPr>
          <w:rFonts w:ascii="Times New Roman"/>
          <w:b w:val="false"/>
          <w:i w:val="false"/>
          <w:color w:val="000000"/>
          <w:sz w:val="28"/>
        </w:rPr>
        <w:t>
      1) жүк цистернасы үстінде орналасқан машиналық үй-жайлар жүк цистерна (танктерде) палубасы үстінде 0,7 м көтеріліп тұруы қажет;</w:t>
      </w:r>
      <w:r>
        <w:br/>
      </w:r>
      <w:r>
        <w:rPr>
          <w:rFonts w:ascii="Times New Roman"/>
          <w:b w:val="false"/>
          <w:i w:val="false"/>
          <w:color w:val="000000"/>
          <w:sz w:val="28"/>
        </w:rPr>
        <w:t>
      2) корпуста орналасқан машиналық үй-жайлар жүк цистернасынан (танктер) ені 0,5 м кем емес коффердамен бөлінуі қажет.</w:t>
      </w:r>
      <w:r>
        <w:br/>
      </w:r>
      <w:r>
        <w:rPr>
          <w:rFonts w:ascii="Times New Roman"/>
          <w:b w:val="false"/>
          <w:i w:val="false"/>
          <w:color w:val="000000"/>
          <w:sz w:val="28"/>
        </w:rPr>
        <w:t>
</w:t>
      </w:r>
      <w:r>
        <w:rPr>
          <w:rFonts w:ascii="Times New Roman"/>
          <w:b w:val="false"/>
          <w:i w:val="false"/>
          <w:color w:val="000000"/>
          <w:sz w:val="28"/>
        </w:rPr>
        <w:t>
      996. Тұтану бу температурасы 60</w:t>
      </w:r>
      <w:r>
        <w:rPr>
          <w:rFonts w:ascii="Times New Roman"/>
          <w:b w:val="false"/>
          <w:i w:val="false"/>
          <w:color w:val="000000"/>
          <w:vertAlign w:val="superscript"/>
        </w:rPr>
        <w:t>о</w:t>
      </w:r>
      <w:r>
        <w:rPr>
          <w:rFonts w:ascii="Times New Roman"/>
          <w:b w:val="false"/>
          <w:i w:val="false"/>
          <w:color w:val="000000"/>
          <w:sz w:val="28"/>
        </w:rPr>
        <w:t>С және жоғарғы тұтану сұйықтығында жұмыс істейтін барлық станцияларда машиналық үй-жайларды қалай корпуста солай жүк цистерна (танктер) палубасы үстінде орналастыруға болады.</w:t>
      </w:r>
      <w:r>
        <w:br/>
      </w:r>
      <w:r>
        <w:rPr>
          <w:rFonts w:ascii="Times New Roman"/>
          <w:b w:val="false"/>
          <w:i w:val="false"/>
          <w:color w:val="000000"/>
          <w:sz w:val="28"/>
        </w:rPr>
        <w:t>
      Жүк цистернасы үстінде орналасқан машиналық үй-жайдың палубасы жүк цистернасы палубасының үстінде 0,5 м көтеріліп тұруы қажет.</w:t>
      </w:r>
      <w:r>
        <w:br/>
      </w:r>
      <w:r>
        <w:rPr>
          <w:rFonts w:ascii="Times New Roman"/>
          <w:b w:val="false"/>
          <w:i w:val="false"/>
          <w:color w:val="000000"/>
          <w:sz w:val="28"/>
        </w:rPr>
        <w:t>
      Машиналық үй-жайды корпус ішіне орналастырған кезінде бұл үй-жай жүк цистернасынан коффердамен бөлінуі қажет.</w:t>
      </w:r>
      <w:r>
        <w:br/>
      </w:r>
      <w:r>
        <w:rPr>
          <w:rFonts w:ascii="Times New Roman"/>
          <w:b w:val="false"/>
          <w:i w:val="false"/>
          <w:color w:val="000000"/>
          <w:sz w:val="28"/>
        </w:rPr>
        <w:t>
      Тұтану бу температурасы 120</w:t>
      </w:r>
      <w:r>
        <w:rPr>
          <w:rFonts w:ascii="Times New Roman"/>
          <w:b w:val="false"/>
          <w:i w:val="false"/>
          <w:color w:val="000000"/>
          <w:vertAlign w:val="superscript"/>
        </w:rPr>
        <w:t>о</w:t>
      </w:r>
      <w:r>
        <w:rPr>
          <w:rFonts w:ascii="Times New Roman"/>
          <w:b w:val="false"/>
          <w:i w:val="false"/>
          <w:color w:val="000000"/>
          <w:sz w:val="28"/>
        </w:rPr>
        <w:t>С сумен тұтануда жұмыс істеуге арналған станцияларда машиналық үй-жайдың палуба көтерілімі жүк цистерна палубасы үстінде қажет етілмейді.</w:t>
      </w:r>
      <w:r>
        <w:br/>
      </w:r>
      <w:r>
        <w:rPr>
          <w:rFonts w:ascii="Times New Roman"/>
          <w:b w:val="false"/>
          <w:i w:val="false"/>
          <w:color w:val="000000"/>
          <w:sz w:val="28"/>
        </w:rPr>
        <w:t>
</w:t>
      </w:r>
      <w:r>
        <w:rPr>
          <w:rFonts w:ascii="Times New Roman"/>
          <w:b w:val="false"/>
          <w:i w:val="false"/>
          <w:color w:val="000000"/>
          <w:sz w:val="28"/>
        </w:rPr>
        <w:t>
      997. Тұтану бу температурасы 60</w:t>
      </w:r>
      <w:r>
        <w:rPr>
          <w:rFonts w:ascii="Times New Roman"/>
          <w:b w:val="false"/>
          <w:i w:val="false"/>
          <w:color w:val="000000"/>
          <w:vertAlign w:val="superscript"/>
        </w:rPr>
        <w:t>о</w:t>
      </w:r>
      <w:r>
        <w:rPr>
          <w:rFonts w:ascii="Times New Roman"/>
          <w:b w:val="false"/>
          <w:i w:val="false"/>
          <w:color w:val="000000"/>
          <w:sz w:val="28"/>
        </w:rPr>
        <w:t>С төмен тұтану сұйықтығында жұмыс істейтін барлық станцияларда машиналық үй-жайға кіру қондырма палубасымен немесе бас палубадан 2 м кем емес биіктікте орнатылған кіру шабуы болуы қажет.</w:t>
      </w:r>
      <w:r>
        <w:br/>
      </w:r>
      <w:r>
        <w:rPr>
          <w:rFonts w:ascii="Times New Roman"/>
          <w:b w:val="false"/>
          <w:i w:val="false"/>
          <w:color w:val="000000"/>
          <w:sz w:val="28"/>
        </w:rPr>
        <w:t>
</w:t>
      </w:r>
      <w:r>
        <w:rPr>
          <w:rFonts w:ascii="Times New Roman"/>
          <w:b w:val="false"/>
          <w:i w:val="false"/>
          <w:color w:val="000000"/>
          <w:sz w:val="28"/>
        </w:rPr>
        <w:t>
      998. Қызметтік үй-жайларды машиналық үй-жайлар аймағынан тыс орналастыру ұсынылады.</w:t>
      </w:r>
      <w:r>
        <w:br/>
      </w:r>
      <w:r>
        <w:rPr>
          <w:rFonts w:ascii="Times New Roman"/>
          <w:b w:val="false"/>
          <w:i w:val="false"/>
          <w:color w:val="000000"/>
          <w:sz w:val="28"/>
        </w:rPr>
        <w:t>
</w:t>
      </w:r>
      <w:r>
        <w:rPr>
          <w:rFonts w:ascii="Times New Roman"/>
          <w:b w:val="false"/>
          <w:i w:val="false"/>
          <w:color w:val="000000"/>
          <w:sz w:val="28"/>
        </w:rPr>
        <w:t>
      999. Сорғы, машиналық үй-жайлар сонымен қатар кіру шабулары ақырын борттық (ашылмайтын) иллюминатор, герметикалық іріктеу және қайтадан жабу және герметикалық жабуымен ашық палубаға өздігінен шығуы қажет.</w:t>
      </w:r>
    </w:p>
    <w:bookmarkEnd w:id="238"/>
    <w:bookmarkStart w:name="z1118" w:id="239"/>
    <w:p>
      <w:pPr>
        <w:spacing w:after="0"/>
        <w:ind w:left="0"/>
        <w:jc w:val="left"/>
      </w:pPr>
      <w:r>
        <w:rPr>
          <w:rFonts w:ascii="Times New Roman"/>
          <w:b/>
          <w:i w:val="false"/>
          <w:color w:val="000000"/>
        </w:rPr>
        <w:t xml:space="preserve"> 
45. Мұнай құятын кемелерден қызмет көрсетілетін кемелер</w:t>
      </w:r>
    </w:p>
    <w:bookmarkEnd w:id="239"/>
    <w:bookmarkStart w:name="z1119" w:id="240"/>
    <w:p>
      <w:pPr>
        <w:spacing w:after="0"/>
        <w:ind w:left="0"/>
        <w:jc w:val="both"/>
      </w:pPr>
      <w:r>
        <w:rPr>
          <w:rFonts w:ascii="Times New Roman"/>
          <w:b w:val="false"/>
          <w:i w:val="false"/>
          <w:color w:val="000000"/>
          <w:sz w:val="28"/>
        </w:rPr>
        <w:t xml:space="preserve">
      1000. Порттық кемелер, (қызметтік-жүріп тұратын және қосалқы кемелер, бункерлеушілер) тұтану бу температурасы 60 </w:t>
      </w:r>
      <w:r>
        <w:rPr>
          <w:rFonts w:ascii="Times New Roman"/>
          <w:b w:val="false"/>
          <w:i w:val="false"/>
          <w:color w:val="000000"/>
          <w:vertAlign w:val="superscript"/>
        </w:rPr>
        <w:t>о</w:t>
      </w:r>
      <w:r>
        <w:rPr>
          <w:rFonts w:ascii="Times New Roman"/>
          <w:b w:val="false"/>
          <w:i w:val="false"/>
          <w:color w:val="000000"/>
          <w:sz w:val="28"/>
        </w:rPr>
        <w:t>С төмен мұнай жүгі үшін қызмет көрсететін мұнай құю кемелері осы Қағиданың 35 – 41-тарауы талабына сәйкес сондай-ақ мынадай қосымша талаптарға сәйкес келуі қажет:</w:t>
      </w:r>
      <w:r>
        <w:br/>
      </w:r>
      <w:r>
        <w:rPr>
          <w:rFonts w:ascii="Times New Roman"/>
          <w:b w:val="false"/>
          <w:i w:val="false"/>
          <w:color w:val="000000"/>
          <w:sz w:val="28"/>
        </w:rPr>
        <w:t>
      1) дамылдайтын брусьялар ұшқынның пайда болуын болғызбайтын материалдардан немесе қапталған осындай материалдардан дайындалады. Дамылдайтын брусьяларды корпусқа алмаспайтын бұрандамен бекіту рұқсат етілмейді.</w:t>
      </w:r>
      <w:r>
        <w:br/>
      </w:r>
      <w:r>
        <w:rPr>
          <w:rFonts w:ascii="Times New Roman"/>
          <w:b w:val="false"/>
          <w:i w:val="false"/>
          <w:color w:val="000000"/>
          <w:sz w:val="28"/>
        </w:rPr>
        <w:t>
      2) ұшқын пайда болатын материалдан дайындалған сыртқы бетмен крандар рұқсат етілмейді;</w:t>
      </w:r>
      <w:r>
        <w:br/>
      </w:r>
      <w:r>
        <w:rPr>
          <w:rFonts w:ascii="Times New Roman"/>
          <w:b w:val="false"/>
          <w:i w:val="false"/>
          <w:color w:val="000000"/>
          <w:sz w:val="28"/>
        </w:rPr>
        <w:t>
      3) леерлі қоршаулардың түсірімді элементі, шварттық және буксирлі қанаттар, жабық фальшборттар және аспалы крандар ұшқынның пайда болғызбайтын материалдан дайындалады;</w:t>
      </w:r>
      <w:r>
        <w:br/>
      </w:r>
      <w:r>
        <w:rPr>
          <w:rFonts w:ascii="Times New Roman"/>
          <w:b w:val="false"/>
          <w:i w:val="false"/>
          <w:color w:val="000000"/>
          <w:sz w:val="28"/>
        </w:rPr>
        <w:t>
      4) шварттау кезінде құю кемесі жүк аймағына түсетін конструкция есіктері, люктік жабулар ашу (жабу) кезінде ұшқын пайда болғызбайды;</w:t>
      </w:r>
      <w:r>
        <w:br/>
      </w:r>
      <w:r>
        <w:rPr>
          <w:rFonts w:ascii="Times New Roman"/>
          <w:b w:val="false"/>
          <w:i w:val="false"/>
          <w:color w:val="000000"/>
          <w:sz w:val="28"/>
        </w:rPr>
        <w:t>
      5) мұнай құятын кеме болып саналатын бункерлеушілер жүк бортында бар бу ұшқыны температурасын қоса осы Қағиданың 43 және 44-тарауы талаптарын қанағаттандырады.</w:t>
      </w:r>
    </w:p>
    <w:bookmarkEnd w:id="240"/>
    <w:bookmarkStart w:name="z1120" w:id="241"/>
    <w:p>
      <w:pPr>
        <w:spacing w:after="0"/>
        <w:ind w:left="0"/>
        <w:jc w:val="left"/>
      </w:pPr>
      <w:r>
        <w:rPr>
          <w:rFonts w:ascii="Times New Roman"/>
          <w:b/>
          <w:i w:val="false"/>
          <w:color w:val="000000"/>
        </w:rPr>
        <w:t xml:space="preserve"> 
46. Ұзындығы 25 м кем кемелерді өртке қарсы қорғау</w:t>
      </w:r>
    </w:p>
    <w:bookmarkEnd w:id="241"/>
    <w:bookmarkStart w:name="z1121" w:id="242"/>
    <w:p>
      <w:pPr>
        <w:spacing w:after="0"/>
        <w:ind w:left="0"/>
        <w:jc w:val="both"/>
      </w:pPr>
      <w:r>
        <w:rPr>
          <w:rFonts w:ascii="Times New Roman"/>
          <w:b w:val="false"/>
          <w:i w:val="false"/>
          <w:color w:val="000000"/>
          <w:sz w:val="28"/>
        </w:rPr>
        <w:t>
      1001. Осы тараудың талаптары ұзындығы 25 м кем кемелерді конструктивті өрттен қорғау құралдарына қолданылады.</w:t>
      </w:r>
      <w:r>
        <w:br/>
      </w:r>
      <w:r>
        <w:rPr>
          <w:rFonts w:ascii="Times New Roman"/>
          <w:b w:val="false"/>
          <w:i w:val="false"/>
          <w:color w:val="000000"/>
          <w:sz w:val="28"/>
        </w:rPr>
        <w:t>
</w:t>
      </w:r>
      <w:r>
        <w:rPr>
          <w:rFonts w:ascii="Times New Roman"/>
          <w:b w:val="false"/>
          <w:i w:val="false"/>
          <w:color w:val="000000"/>
          <w:sz w:val="28"/>
        </w:rPr>
        <w:t>
      1002. Егер осы бөлімде қосымша нұсқаулар болмаса 36 – 41-тарауларда аталған талаптар ұзындығы 25 м кем кемелерге қолданылады.</w:t>
      </w:r>
      <w:r>
        <w:br/>
      </w:r>
      <w:r>
        <w:rPr>
          <w:rFonts w:ascii="Times New Roman"/>
          <w:b w:val="false"/>
          <w:i w:val="false"/>
          <w:color w:val="000000"/>
          <w:sz w:val="28"/>
        </w:rPr>
        <w:t>
</w:t>
      </w:r>
      <w:r>
        <w:rPr>
          <w:rFonts w:ascii="Times New Roman"/>
          <w:b w:val="false"/>
          <w:i w:val="false"/>
          <w:color w:val="000000"/>
          <w:sz w:val="28"/>
        </w:rPr>
        <w:t>
      1003. ағаш және композитті кемелерде ішкі қоршау, қоршаулар ағаштары үшін ішкі жану қозғалтқыштары орнатылған үй-жайлардағы ағаш конструкциясын қоспағанда, палубалық сіңіруді оттан қорғауынсыз қолдану рұқсат етіледі.</w:t>
      </w:r>
      <w:r>
        <w:br/>
      </w:r>
      <w:r>
        <w:rPr>
          <w:rFonts w:ascii="Times New Roman"/>
          <w:b w:val="false"/>
          <w:i w:val="false"/>
          <w:color w:val="000000"/>
          <w:sz w:val="28"/>
        </w:rPr>
        <w:t>
      Машиналық үй-жайдың қоршаулары, борттар және подволок қалыңдығы 5 мм кем емес жанбайтын материалмен жұқа табақты болатпен немесе оттан қорғау қабатымен ылғалдандырылуы қажет.</w:t>
      </w:r>
      <w:r>
        <w:br/>
      </w:r>
      <w:r>
        <w:rPr>
          <w:rFonts w:ascii="Times New Roman"/>
          <w:b w:val="false"/>
          <w:i w:val="false"/>
          <w:color w:val="000000"/>
          <w:sz w:val="28"/>
        </w:rPr>
        <w:t>
</w:t>
      </w:r>
      <w:r>
        <w:rPr>
          <w:rFonts w:ascii="Times New Roman"/>
          <w:b w:val="false"/>
          <w:i w:val="false"/>
          <w:color w:val="000000"/>
          <w:sz w:val="28"/>
        </w:rPr>
        <w:t>
      1004. Бензин бәгі бөлігінің үстіндегі жылылықты өткізбеу палубасы жанбайтын материалдан болуы қажет.</w:t>
      </w:r>
      <w:r>
        <w:br/>
      </w:r>
      <w:r>
        <w:rPr>
          <w:rFonts w:ascii="Times New Roman"/>
          <w:b w:val="false"/>
          <w:i w:val="false"/>
          <w:color w:val="000000"/>
          <w:sz w:val="28"/>
        </w:rPr>
        <w:t>
</w:t>
      </w:r>
      <w:r>
        <w:rPr>
          <w:rFonts w:ascii="Times New Roman"/>
          <w:b w:val="false"/>
          <w:i w:val="false"/>
          <w:color w:val="000000"/>
          <w:sz w:val="28"/>
        </w:rPr>
        <w:t>
      1005. Үздіксіз палуба жоқ кемелерде ішкі жану қозғалтқышы үшін үй-жайды қоршау үшін өткізбейтін қоршау құрылғысы міндетті емес.</w:t>
      </w:r>
      <w:r>
        <w:br/>
      </w:r>
      <w:r>
        <w:rPr>
          <w:rFonts w:ascii="Times New Roman"/>
          <w:b w:val="false"/>
          <w:i w:val="false"/>
          <w:color w:val="000000"/>
          <w:sz w:val="28"/>
        </w:rPr>
        <w:t>
      Үзіндісіз палубалары жоқ кемелерде ішкі жанулар үшін үй-жайды қоршау үшін өткізбейтін қоршау міндетті емес.</w:t>
      </w:r>
    </w:p>
    <w:bookmarkEnd w:id="242"/>
    <w:bookmarkStart w:name="z1126" w:id="243"/>
    <w:p>
      <w:pPr>
        <w:spacing w:after="0"/>
        <w:ind w:left="0"/>
        <w:jc w:val="left"/>
      </w:pPr>
      <w:r>
        <w:rPr>
          <w:rFonts w:ascii="Times New Roman"/>
          <w:b/>
          <w:i w:val="false"/>
          <w:color w:val="000000"/>
        </w:rPr>
        <w:t xml:space="preserve"> 
10-бөлім. Үй-жайдың жабдығы 47. Жалпы тиіс</w:t>
      </w:r>
    </w:p>
    <w:bookmarkEnd w:id="243"/>
    <w:bookmarkStart w:name="z1127" w:id="244"/>
    <w:p>
      <w:pPr>
        <w:spacing w:after="0"/>
        <w:ind w:left="0"/>
        <w:jc w:val="both"/>
      </w:pPr>
      <w:r>
        <w:rPr>
          <w:rFonts w:ascii="Times New Roman"/>
          <w:b w:val="false"/>
          <w:i w:val="false"/>
          <w:color w:val="000000"/>
          <w:sz w:val="28"/>
        </w:rPr>
        <w:t>
      1006. Осы бөлімнің талаптары өтетін жерлерге, есіктерге және құтқару лаза-иллюминаторлары экипаж және жолаушылар тұрғын және қызметтік үй-жайларының орналасуына және жабдықтарға қатысты.</w:t>
      </w:r>
      <w:r>
        <w:br/>
      </w:r>
      <w:r>
        <w:rPr>
          <w:rFonts w:ascii="Times New Roman"/>
          <w:b w:val="false"/>
          <w:i w:val="false"/>
          <w:color w:val="000000"/>
          <w:sz w:val="28"/>
        </w:rPr>
        <w:t>
</w:t>
      </w:r>
      <w:r>
        <w:rPr>
          <w:rFonts w:ascii="Times New Roman"/>
          <w:b w:val="false"/>
          <w:i w:val="false"/>
          <w:color w:val="000000"/>
          <w:sz w:val="28"/>
        </w:rPr>
        <w:t>
      1007. Машиналық үй-жайдың жабдықтары және орналасу талаптары Қағиданың 2-бөлігінде баяндалған.</w:t>
      </w:r>
      <w:r>
        <w:br/>
      </w:r>
      <w:r>
        <w:rPr>
          <w:rFonts w:ascii="Times New Roman"/>
          <w:b w:val="false"/>
          <w:i w:val="false"/>
          <w:color w:val="000000"/>
          <w:sz w:val="28"/>
        </w:rPr>
        <w:t>
      Машиналық үй-жайдың орналасуы және жабдығы осы Қағиданың 3-бөлігінде бекітілген талаптан басқа мынадайға сәйкес келуі қажет:</w:t>
      </w:r>
      <w:r>
        <w:br/>
      </w:r>
      <w:r>
        <w:rPr>
          <w:rFonts w:ascii="Times New Roman"/>
          <w:b w:val="false"/>
          <w:i w:val="false"/>
          <w:color w:val="000000"/>
          <w:sz w:val="28"/>
        </w:rPr>
        <w:t>
      1) машиналық үй-жайлар жүк танкісінен азық және ағызу цистернасына орналасуы тиіс; олар сонымен қатар жүк сорғысы бөлімі және коффердадан азыққа орналасу тиіс, бірақ от цистернасы азықғына міндетті түрде емес;</w:t>
      </w:r>
      <w:r>
        <w:br/>
      </w:r>
      <w:r>
        <w:rPr>
          <w:rFonts w:ascii="Times New Roman"/>
          <w:b w:val="false"/>
          <w:i w:val="false"/>
          <w:color w:val="000000"/>
          <w:sz w:val="28"/>
        </w:rPr>
        <w:t>
      2) кез келген машиналық үй-жайлар жүк танкісінен және ағу цистернасынан, жүкті сорғы бөлімдерінен, отын цистернасынан немесе балластты танктер коффердамен бөлінеді;</w:t>
      </w:r>
      <w:r>
        <w:br/>
      </w:r>
      <w:r>
        <w:rPr>
          <w:rFonts w:ascii="Times New Roman"/>
          <w:b w:val="false"/>
          <w:i w:val="false"/>
          <w:color w:val="000000"/>
          <w:sz w:val="28"/>
        </w:rPr>
        <w:t>
      3) А категориялы үй-жай болып саналмайтын машиналық үй-жайлар, жүк танкісінен және ағын цистернасына шартпен мұрындыққы орнатылуы мүмкін олар жүк танкісінен және ағын цистернасынан жүк сорғыш бөлімі, отын цистернасы немесе балластты танк коффердамен, бөлінген.</w:t>
      </w:r>
      <w:r>
        <w:br/>
      </w:r>
      <w:r>
        <w:rPr>
          <w:rFonts w:ascii="Times New Roman"/>
          <w:b w:val="false"/>
          <w:i w:val="false"/>
          <w:color w:val="000000"/>
          <w:sz w:val="28"/>
        </w:rPr>
        <w:t>
      Көрсетілген үй-жайлар қауіпсіздік деңгейі бөлігінде Кеме қатынасы тіркелімінің талаптарына сәйкес келуі қажет.</w:t>
      </w:r>
    </w:p>
    <w:bookmarkEnd w:id="244"/>
    <w:bookmarkStart w:name="z1129" w:id="245"/>
    <w:p>
      <w:pPr>
        <w:spacing w:after="0"/>
        <w:ind w:left="0"/>
        <w:jc w:val="left"/>
      </w:pPr>
      <w:r>
        <w:rPr>
          <w:rFonts w:ascii="Times New Roman"/>
          <w:b/>
          <w:i w:val="false"/>
          <w:color w:val="000000"/>
        </w:rPr>
        <w:t xml:space="preserve"> 
48. Өтетін жерлер, есіктер, траптар</w:t>
      </w:r>
    </w:p>
    <w:bookmarkEnd w:id="245"/>
    <w:bookmarkStart w:name="z1130" w:id="246"/>
    <w:p>
      <w:pPr>
        <w:spacing w:after="0"/>
        <w:ind w:left="0"/>
        <w:jc w:val="both"/>
      </w:pPr>
      <w:r>
        <w:rPr>
          <w:rFonts w:ascii="Times New Roman"/>
          <w:b w:val="false"/>
          <w:i w:val="false"/>
          <w:color w:val="000000"/>
          <w:sz w:val="28"/>
        </w:rPr>
        <w:t>
      1008. Өтетін жерлердің ені мынадан аз болмауы қажет:</w:t>
      </w:r>
      <w:r>
        <w:br/>
      </w:r>
      <w:r>
        <w:rPr>
          <w:rFonts w:ascii="Times New Roman"/>
          <w:b w:val="false"/>
          <w:i w:val="false"/>
          <w:color w:val="000000"/>
          <w:sz w:val="28"/>
        </w:rPr>
        <w:t>
      1) жалпы жолаушылар үй-жайы магистральды коридорларда, тұрғын жолаушылар және көпшілік үй-жайлары коридорларында сонымен қатар құтқару шлюптері және плоттарға апаратын жолаушы кемелерінің өтетін палубалық – 0,8 мм;</w:t>
      </w:r>
      <w:r>
        <w:br/>
      </w:r>
      <w:r>
        <w:rPr>
          <w:rFonts w:ascii="Times New Roman"/>
          <w:b w:val="false"/>
          <w:i w:val="false"/>
          <w:color w:val="000000"/>
          <w:sz w:val="28"/>
        </w:rPr>
        <w:t>
      2) фальшборт және рубка арасындағы палубадағы қуаттылығы 590 кВт және ұзындығы 25 м немесе жүк көтерімділігі 300 т – 0,6 м кем кемелер үшін ал қуаттылық мәні үлкен ұзындығы немесе жүк көтерімділігі кемелер үшін – 0,7 м;</w:t>
      </w:r>
      <w:r>
        <w:br/>
      </w:r>
      <w:r>
        <w:rPr>
          <w:rFonts w:ascii="Times New Roman"/>
          <w:b w:val="false"/>
          <w:i w:val="false"/>
          <w:color w:val="000000"/>
          <w:sz w:val="28"/>
        </w:rPr>
        <w:t>
      3) экипаж үй-жайындағы дәліздерде - 0,7 м;</w:t>
      </w:r>
      <w:r>
        <w:br/>
      </w:r>
      <w:r>
        <w:rPr>
          <w:rFonts w:ascii="Times New Roman"/>
          <w:b w:val="false"/>
          <w:i w:val="false"/>
          <w:color w:val="000000"/>
          <w:sz w:val="28"/>
        </w:rPr>
        <w:t>
      4) ұзындығы 25 м - 0,6 м аз кемелер үй-жайының коридорлары;</w:t>
      </w:r>
      <w:r>
        <w:br/>
      </w:r>
      <w:r>
        <w:rPr>
          <w:rFonts w:ascii="Times New Roman"/>
          <w:b w:val="false"/>
          <w:i w:val="false"/>
          <w:color w:val="000000"/>
          <w:sz w:val="28"/>
        </w:rPr>
        <w:t>
      5) ұзындығы 25 м – 0,5 м қолдау динамикалық приципті кеме үй-жайындағы коридорлар;</w:t>
      </w:r>
      <w:r>
        <w:br/>
      </w:r>
      <w:r>
        <w:rPr>
          <w:rFonts w:ascii="Times New Roman"/>
          <w:b w:val="false"/>
          <w:i w:val="false"/>
          <w:color w:val="000000"/>
          <w:sz w:val="28"/>
        </w:rPr>
        <w:t>
      6) кнех,</w:t>
      </w:r>
      <w:r>
        <w:br/>
      </w:r>
      <w:r>
        <w:rPr>
          <w:rFonts w:ascii="Times New Roman"/>
          <w:b w:val="false"/>
          <w:i w:val="false"/>
          <w:color w:val="000000"/>
          <w:sz w:val="28"/>
        </w:rPr>
        <w:t>
      Кнехты, стензельді тіреулер, қолайлы люктер – 0,5 м орнататын жерлердегі палубаларда.</w:t>
      </w:r>
      <w:r>
        <w:br/>
      </w:r>
      <w:r>
        <w:rPr>
          <w:rFonts w:ascii="Times New Roman"/>
          <w:b w:val="false"/>
          <w:i w:val="false"/>
          <w:color w:val="000000"/>
          <w:sz w:val="28"/>
        </w:rPr>
        <w:t>
</w:t>
      </w:r>
      <w:r>
        <w:rPr>
          <w:rFonts w:ascii="Times New Roman"/>
          <w:b w:val="false"/>
          <w:i w:val="false"/>
          <w:color w:val="000000"/>
          <w:sz w:val="28"/>
        </w:rPr>
        <w:t>
      1009. Ашық палубаға апаратын қондырма және рубоктың есіктері сыртқа ашылуы;</w:t>
      </w:r>
      <w:r>
        <w:br/>
      </w:r>
      <w:r>
        <w:rPr>
          <w:rFonts w:ascii="Times New Roman"/>
          <w:b w:val="false"/>
          <w:i w:val="false"/>
          <w:color w:val="000000"/>
          <w:sz w:val="28"/>
        </w:rPr>
        <w:t>
      қоғамдық үй-жайлардың (кают-компания салоны) есіктері сыртқа немесе екі жаққа да ашылуы;</w:t>
      </w:r>
      <w:r>
        <w:br/>
      </w:r>
      <w:r>
        <w:rPr>
          <w:rFonts w:ascii="Times New Roman"/>
          <w:b w:val="false"/>
          <w:i w:val="false"/>
          <w:color w:val="000000"/>
          <w:sz w:val="28"/>
        </w:rPr>
        <w:t>
      каюта есіктері үй-жайдың ішіне ашылуы тиіс және олардың төменгі бөлігінде выбивные филенки өлшемі 0,4x0,5 м болуы;</w:t>
      </w:r>
      <w:r>
        <w:br/>
      </w:r>
      <w:r>
        <w:rPr>
          <w:rFonts w:ascii="Times New Roman"/>
          <w:b w:val="false"/>
          <w:i w:val="false"/>
          <w:color w:val="000000"/>
          <w:sz w:val="28"/>
        </w:rPr>
        <w:t>
      жолаушы каюта есігінің бұл филенок ішкі жағында жазба болуы қажет: «апаттық шығу – апаттық жағдайда ұру».</w:t>
      </w:r>
      <w:r>
        <w:br/>
      </w:r>
      <w:r>
        <w:rPr>
          <w:rFonts w:ascii="Times New Roman"/>
          <w:b w:val="false"/>
          <w:i w:val="false"/>
          <w:color w:val="000000"/>
          <w:sz w:val="28"/>
        </w:rPr>
        <w:t>
      Каюталарда құтқару лазов-иллюминаторлары болған кезінде немесе күнге өлшемі 400 мм кем емес ашылатын терезеде ұру филеноктары жабдықтары қажет етілмейді.</w:t>
      </w:r>
      <w:r>
        <w:br/>
      </w:r>
      <w:r>
        <w:rPr>
          <w:rFonts w:ascii="Times New Roman"/>
          <w:b w:val="false"/>
          <w:i w:val="false"/>
          <w:color w:val="000000"/>
          <w:sz w:val="28"/>
        </w:rPr>
        <w:t>
</w:t>
      </w:r>
      <w:r>
        <w:rPr>
          <w:rFonts w:ascii="Times New Roman"/>
          <w:b w:val="false"/>
          <w:i w:val="false"/>
          <w:color w:val="000000"/>
          <w:sz w:val="28"/>
        </w:rPr>
        <w:t>
      1010. Екінші және үшінші ярусты қондырмада орналасқан жолаушы үй-жайлары қондырма соңына қарама қарсы орналасқан кем дегенде екі траппен жабдықталуы қажет.</w:t>
      </w:r>
      <w:r>
        <w:br/>
      </w:r>
      <w:r>
        <w:rPr>
          <w:rFonts w:ascii="Times New Roman"/>
          <w:b w:val="false"/>
          <w:i w:val="false"/>
          <w:color w:val="000000"/>
          <w:sz w:val="28"/>
        </w:rPr>
        <w:t>
</w:t>
      </w:r>
      <w:r>
        <w:rPr>
          <w:rFonts w:ascii="Times New Roman"/>
          <w:b w:val="false"/>
          <w:i w:val="false"/>
          <w:color w:val="000000"/>
          <w:sz w:val="28"/>
        </w:rPr>
        <w:t>
      1011. 20 аз жолаушылар трюмді жолаушы үй-жайларында әр бір үй-жайдан бір трап орнатылуы мүмкін.</w:t>
      </w:r>
      <w:r>
        <w:br/>
      </w:r>
      <w:r>
        <w:rPr>
          <w:rFonts w:ascii="Times New Roman"/>
          <w:b w:val="false"/>
          <w:i w:val="false"/>
          <w:color w:val="000000"/>
          <w:sz w:val="28"/>
        </w:rPr>
        <w:t>
</w:t>
      </w:r>
      <w:r>
        <w:rPr>
          <w:rFonts w:ascii="Times New Roman"/>
          <w:b w:val="false"/>
          <w:i w:val="false"/>
          <w:color w:val="000000"/>
          <w:sz w:val="28"/>
        </w:rPr>
        <w:t>
      1012. Жолаушылар санында трюді үй-жайларды 20 және жоғарғыда үй-жайдың соңында қарама қарсы орнатылған қондырма палубасының сыртында олардың 2 трап біреуі мүмкіндігінше ашық палубаға шығуы қажет.</w:t>
      </w:r>
      <w:r>
        <w:br/>
      </w:r>
      <w:r>
        <w:rPr>
          <w:rFonts w:ascii="Times New Roman"/>
          <w:b w:val="false"/>
          <w:i w:val="false"/>
          <w:color w:val="000000"/>
          <w:sz w:val="28"/>
        </w:rPr>
        <w:t>
</w:t>
      </w:r>
      <w:r>
        <w:rPr>
          <w:rFonts w:ascii="Times New Roman"/>
          <w:b w:val="false"/>
          <w:i w:val="false"/>
          <w:color w:val="000000"/>
          <w:sz w:val="28"/>
        </w:rPr>
        <w:t>
      1013. Трюмді жолаушылар 20 дан 50 дейін жолаушыларды қосқанда қордағы трапты тік скоб-траппен ауыстыру рұқсат етіледі.</w:t>
      </w:r>
      <w:r>
        <w:br/>
      </w:r>
      <w:r>
        <w:rPr>
          <w:rFonts w:ascii="Times New Roman"/>
          <w:b w:val="false"/>
          <w:i w:val="false"/>
          <w:color w:val="000000"/>
          <w:sz w:val="28"/>
        </w:rPr>
        <w:t>
</w:t>
      </w:r>
      <w:r>
        <w:rPr>
          <w:rFonts w:ascii="Times New Roman"/>
          <w:b w:val="false"/>
          <w:i w:val="false"/>
          <w:color w:val="000000"/>
          <w:sz w:val="28"/>
        </w:rPr>
        <w:t>
      1014. Осы Қағиданың 1020-1022-тармағында көрсетілгеннен басқа трюмді үй-жайдан шығу осы Қағиданың 50-тарауына сәйкес әрбір борттан біреуден. әрбір үй-жайда құтқару иллюминаторы жасалуы қажет.</w:t>
      </w:r>
      <w:r>
        <w:br/>
      </w:r>
      <w:r>
        <w:rPr>
          <w:rFonts w:ascii="Times New Roman"/>
          <w:b w:val="false"/>
          <w:i w:val="false"/>
          <w:color w:val="000000"/>
          <w:sz w:val="28"/>
        </w:rPr>
        <w:t>
</w:t>
      </w:r>
      <w:r>
        <w:rPr>
          <w:rFonts w:ascii="Times New Roman"/>
          <w:b w:val="false"/>
          <w:i w:val="false"/>
          <w:color w:val="000000"/>
          <w:sz w:val="28"/>
        </w:rPr>
        <w:t>
      1015. Экипаж үшін трюмді тұрғын үй-жайларында 20 және одан жоғары адамдарға бас палубаға апаратын және үй-жайдың соңында қарама қарсы орналасқан кем дегенде екі траппен қамтамасыз етілуі қажет; траптардың біреуі палубалық қондырмадан тыс немесе қондырмадағы изолирленген қоршау болат аралығы, өрт болғанда бас палубаның ашық бөлігіне қауіпсіз шығу немесе борттық обносты қамтамасыз етуі қажет.</w:t>
      </w:r>
      <w:r>
        <w:br/>
      </w:r>
      <w:r>
        <w:rPr>
          <w:rFonts w:ascii="Times New Roman"/>
          <w:b w:val="false"/>
          <w:i w:val="false"/>
          <w:color w:val="000000"/>
          <w:sz w:val="28"/>
        </w:rPr>
        <w:t>
      Қордағы трапты тік скоб-траппен ауыстыру рұқсат етіледі.</w:t>
      </w:r>
      <w:r>
        <w:br/>
      </w:r>
      <w:r>
        <w:rPr>
          <w:rFonts w:ascii="Times New Roman"/>
          <w:b w:val="false"/>
          <w:i w:val="false"/>
          <w:color w:val="000000"/>
          <w:sz w:val="28"/>
        </w:rPr>
        <w:t>
</w:t>
      </w:r>
      <w:r>
        <w:rPr>
          <w:rFonts w:ascii="Times New Roman"/>
          <w:b w:val="false"/>
          <w:i w:val="false"/>
          <w:color w:val="000000"/>
          <w:sz w:val="28"/>
        </w:rPr>
        <w:t>
      1016. Егер бас шығуға қарама қарсы бетінде құтқару иллюминаторы – әрбір борттан бір бірден қарастырылса, трюді үй-жайларда 10 нан 20 дейін экипаж адамдарын орналастыруда және ашық палубаға шығудың бар болуында қосымша трапты орналастырмауға болады.</w:t>
      </w:r>
      <w:r>
        <w:br/>
      </w:r>
      <w:r>
        <w:rPr>
          <w:rFonts w:ascii="Times New Roman"/>
          <w:b w:val="false"/>
          <w:i w:val="false"/>
          <w:color w:val="000000"/>
          <w:sz w:val="28"/>
        </w:rPr>
        <w:t>
</w:t>
      </w:r>
      <w:r>
        <w:rPr>
          <w:rFonts w:ascii="Times New Roman"/>
          <w:b w:val="false"/>
          <w:i w:val="false"/>
          <w:color w:val="000000"/>
          <w:sz w:val="28"/>
        </w:rPr>
        <w:t>
      1017. Трюмді үй-жайда 10 экипаж адамын орналастыру кезінде және ашық палубаға шығу бар болғанда қосымша трапты немесе құтқару иллюминаторын қарастырмауға болады.</w:t>
      </w:r>
      <w:r>
        <w:br/>
      </w:r>
      <w:r>
        <w:rPr>
          <w:rFonts w:ascii="Times New Roman"/>
          <w:b w:val="false"/>
          <w:i w:val="false"/>
          <w:color w:val="000000"/>
          <w:sz w:val="28"/>
        </w:rPr>
        <w:t>
</w:t>
      </w:r>
      <w:r>
        <w:rPr>
          <w:rFonts w:ascii="Times New Roman"/>
          <w:b w:val="false"/>
          <w:i w:val="false"/>
          <w:color w:val="000000"/>
          <w:sz w:val="28"/>
        </w:rPr>
        <w:t>
      1018. Жолаушылар саны 50 және көп болғанда ол үй-жайда траптың ені 0,8 м аз болмауы;</w:t>
      </w:r>
      <w:r>
        <w:br/>
      </w:r>
      <w:r>
        <w:rPr>
          <w:rFonts w:ascii="Times New Roman"/>
          <w:b w:val="false"/>
          <w:i w:val="false"/>
          <w:color w:val="000000"/>
          <w:sz w:val="28"/>
        </w:rPr>
        <w:t>
      әрбір 10 жолаушы үстінен 50 трапт ені 5 см көбейтілуі;</w:t>
      </w:r>
      <w:r>
        <w:br/>
      </w:r>
      <w:r>
        <w:rPr>
          <w:rFonts w:ascii="Times New Roman"/>
          <w:b w:val="false"/>
          <w:i w:val="false"/>
          <w:color w:val="000000"/>
          <w:sz w:val="28"/>
        </w:rPr>
        <w:t>
      экипаж үшін үй-жайда трап ені 0,8 м аз емес, ал кемелерде ұзындығы 25 м – 0,65 м аз емес болуы қажет.</w:t>
      </w:r>
      <w:r>
        <w:br/>
      </w:r>
      <w:r>
        <w:rPr>
          <w:rFonts w:ascii="Times New Roman"/>
          <w:b w:val="false"/>
          <w:i w:val="false"/>
          <w:color w:val="000000"/>
          <w:sz w:val="28"/>
        </w:rPr>
        <w:t>
      Ұзындығы 25 м кемелерде трап енін 0,5 м дейін азайту рұқсат етіледі.</w:t>
      </w:r>
      <w:r>
        <w:br/>
      </w:r>
      <w:r>
        <w:rPr>
          <w:rFonts w:ascii="Times New Roman"/>
          <w:b w:val="false"/>
          <w:i w:val="false"/>
          <w:color w:val="000000"/>
          <w:sz w:val="28"/>
        </w:rPr>
        <w:t>
</w:t>
      </w:r>
      <w:r>
        <w:rPr>
          <w:rFonts w:ascii="Times New Roman"/>
          <w:b w:val="false"/>
          <w:i w:val="false"/>
          <w:color w:val="000000"/>
          <w:sz w:val="28"/>
        </w:rPr>
        <w:t>
      1019. 20 және одан көп адамға есептеген су астындағы қанаттағы әрбір кемелердің жолаушы салоны және ауа жастығы салон соңында қарама қарсы орналасқан кем дегенде екі шығумен жабдықталуы қажет. Шығудың біреуі апаттық болуы рұқсат етіледі.</w:t>
      </w:r>
    </w:p>
    <w:bookmarkEnd w:id="246"/>
    <w:bookmarkStart w:name="z1142" w:id="247"/>
    <w:p>
      <w:pPr>
        <w:spacing w:after="0"/>
        <w:ind w:left="0"/>
        <w:jc w:val="left"/>
      </w:pPr>
      <w:r>
        <w:rPr>
          <w:rFonts w:ascii="Times New Roman"/>
          <w:b/>
          <w:i w:val="false"/>
          <w:color w:val="000000"/>
        </w:rPr>
        <w:t xml:space="preserve"> 
49. Иллюминаторлар</w:t>
      </w:r>
    </w:p>
    <w:bookmarkEnd w:id="247"/>
    <w:bookmarkStart w:name="z1143" w:id="248"/>
    <w:p>
      <w:pPr>
        <w:spacing w:after="0"/>
        <w:ind w:left="0"/>
        <w:jc w:val="both"/>
      </w:pPr>
      <w:r>
        <w:rPr>
          <w:rFonts w:ascii="Times New Roman"/>
          <w:b w:val="false"/>
          <w:i w:val="false"/>
          <w:color w:val="000000"/>
          <w:sz w:val="28"/>
        </w:rPr>
        <w:t>
      1020. Борт жақтағы иллюминаторларды құрылғылары мен орналасуы осы Қағиданың 14 бөлім талаптарына сәйкес болуы қажет.</w:t>
      </w:r>
      <w:r>
        <w:br/>
      </w:r>
      <w:r>
        <w:rPr>
          <w:rFonts w:ascii="Times New Roman"/>
          <w:b w:val="false"/>
          <w:i w:val="false"/>
          <w:color w:val="000000"/>
          <w:sz w:val="28"/>
        </w:rPr>
        <w:t>
      Жүктерді тасымалдауға арналған бөлмелерде иллюминаторларды орнатуға рұқсат етілмейді.</w:t>
      </w:r>
      <w:r>
        <w:br/>
      </w:r>
      <w:r>
        <w:rPr>
          <w:rFonts w:ascii="Times New Roman"/>
          <w:b w:val="false"/>
          <w:i w:val="false"/>
          <w:color w:val="000000"/>
          <w:sz w:val="28"/>
        </w:rPr>
        <w:t>
</w:t>
      </w:r>
      <w:r>
        <w:rPr>
          <w:rFonts w:ascii="Times New Roman"/>
          <w:b w:val="false"/>
          <w:i w:val="false"/>
          <w:color w:val="000000"/>
          <w:sz w:val="28"/>
        </w:rPr>
        <w:t>
      1021. Жолаушылар тасымалдауға арналған кемелердегі жолаушылар мен экипажға арналған трюм бөлмелерінде, сондай-ақ машина-қазандық бөлмелерде көлемі жарықта 400 мм құтқарушы иллюминаторлар орнатылуы қажет.</w:t>
      </w:r>
      <w:r>
        <w:br/>
      </w:r>
      <w:r>
        <w:rPr>
          <w:rFonts w:ascii="Times New Roman"/>
          <w:b w:val="false"/>
          <w:i w:val="false"/>
          <w:color w:val="000000"/>
          <w:sz w:val="28"/>
        </w:rPr>
        <w:t>
      Ескертпе. Құтқару иллюминаторларды тек су асты бортының биіктігі оларды бос орнатуға болатындай кемелерде қарастырылуы қажет.</w:t>
      </w:r>
      <w:r>
        <w:br/>
      </w:r>
      <w:r>
        <w:rPr>
          <w:rFonts w:ascii="Times New Roman"/>
          <w:b w:val="false"/>
          <w:i w:val="false"/>
          <w:color w:val="000000"/>
          <w:sz w:val="28"/>
        </w:rPr>
        <w:t>
</w:t>
      </w:r>
      <w:r>
        <w:rPr>
          <w:rFonts w:ascii="Times New Roman"/>
          <w:b w:val="false"/>
          <w:i w:val="false"/>
          <w:color w:val="000000"/>
          <w:sz w:val="28"/>
        </w:rPr>
        <w:t>
      1022. Трюм бөлмелерде жолаушылар мен экипаждарға арналған иллюминаторлар жалпы каютада немесе әрбір борттың коридорларда бір-біреуден орналасуы тиіс.</w:t>
      </w:r>
      <w:r>
        <w:br/>
      </w:r>
      <w:r>
        <w:rPr>
          <w:rFonts w:ascii="Times New Roman"/>
          <w:b w:val="false"/>
          <w:i w:val="false"/>
          <w:color w:val="000000"/>
          <w:sz w:val="28"/>
        </w:rPr>
        <w:t>
</w:t>
      </w:r>
      <w:r>
        <w:rPr>
          <w:rFonts w:ascii="Times New Roman"/>
          <w:b w:val="false"/>
          <w:i w:val="false"/>
          <w:color w:val="000000"/>
          <w:sz w:val="28"/>
        </w:rPr>
        <w:t>
      1023. Машина бөлімдеріндегі құтқару иллюминаторлар әрбір борттан бір-бірден орналасуы қажет.</w:t>
      </w:r>
      <w:r>
        <w:br/>
      </w:r>
      <w:r>
        <w:rPr>
          <w:rFonts w:ascii="Times New Roman"/>
          <w:b w:val="false"/>
          <w:i w:val="false"/>
          <w:color w:val="000000"/>
          <w:sz w:val="28"/>
        </w:rPr>
        <w:t>
      Егер машиналық және қазандық бөлімдерді бөлетін аралықтарда есік болса, әрбір бөлмеде, бөлменің аяғында қарама-қарсы орналасуы тиіс кемінде бір иллюминаторлардан орнатылуы қажет.</w:t>
      </w:r>
      <w:r>
        <w:br/>
      </w:r>
      <w:r>
        <w:rPr>
          <w:rFonts w:ascii="Times New Roman"/>
          <w:b w:val="false"/>
          <w:i w:val="false"/>
          <w:color w:val="000000"/>
          <w:sz w:val="28"/>
        </w:rPr>
        <w:t>
</w:t>
      </w:r>
      <w:r>
        <w:rPr>
          <w:rFonts w:ascii="Times New Roman"/>
          <w:b w:val="false"/>
          <w:i w:val="false"/>
          <w:color w:val="000000"/>
          <w:sz w:val="28"/>
        </w:rPr>
        <w:t>
      1024. Жолаушылар немесе командаларға арналған трюм бөлмелерінде, сондай-ақ машина бөлмесінде тікелей ашық басты палубаға келтірілетін қосымша есік болса, құтқару иллюминаторларды орнатуға болмайды.</w:t>
      </w:r>
      <w:r>
        <w:br/>
      </w:r>
      <w:r>
        <w:rPr>
          <w:rFonts w:ascii="Times New Roman"/>
          <w:b w:val="false"/>
          <w:i w:val="false"/>
          <w:color w:val="000000"/>
          <w:sz w:val="28"/>
        </w:rPr>
        <w:t>
</w:t>
      </w:r>
      <w:r>
        <w:rPr>
          <w:rFonts w:ascii="Times New Roman"/>
          <w:b w:val="false"/>
          <w:i w:val="false"/>
          <w:color w:val="000000"/>
          <w:sz w:val="28"/>
        </w:rPr>
        <w:t>
      1025. Құтқару иллюминаторлардың астыңғы жиектері кеме борттарында орналасқан қалыпты иллюминаторлардың астыңғы жиектерінен төмен болмауы қажет.</w:t>
      </w:r>
      <w:r>
        <w:br/>
      </w:r>
      <w:r>
        <w:rPr>
          <w:rFonts w:ascii="Times New Roman"/>
          <w:b w:val="false"/>
          <w:i w:val="false"/>
          <w:color w:val="000000"/>
          <w:sz w:val="28"/>
        </w:rPr>
        <w:t>
</w:t>
      </w:r>
      <w:r>
        <w:rPr>
          <w:rFonts w:ascii="Times New Roman"/>
          <w:b w:val="false"/>
          <w:i w:val="false"/>
          <w:color w:val="000000"/>
          <w:sz w:val="28"/>
        </w:rPr>
        <w:t>
      1026. Құтқару иллюминаторларға келтіретін жолдар бос болуы қажет. Борт бойынша тар жолды жеңілдету үшін қапсырмалар қойылуы қажет.</w:t>
      </w:r>
      <w:r>
        <w:br/>
      </w:r>
      <w:r>
        <w:rPr>
          <w:rFonts w:ascii="Times New Roman"/>
          <w:b w:val="false"/>
          <w:i w:val="false"/>
          <w:color w:val="000000"/>
          <w:sz w:val="28"/>
        </w:rPr>
        <w:t>
</w:t>
      </w:r>
      <w:r>
        <w:rPr>
          <w:rFonts w:ascii="Times New Roman"/>
          <w:b w:val="false"/>
          <w:i w:val="false"/>
          <w:color w:val="000000"/>
          <w:sz w:val="28"/>
        </w:rPr>
        <w:t>
      1027. Құтқару иллюминаторлардың рамкалары қызыл түске боялуы және тиісті жазулары болуы қажет.</w:t>
      </w:r>
      <w:r>
        <w:br/>
      </w:r>
      <w:r>
        <w:rPr>
          <w:rFonts w:ascii="Times New Roman"/>
          <w:b w:val="false"/>
          <w:i w:val="false"/>
          <w:color w:val="000000"/>
          <w:sz w:val="28"/>
        </w:rPr>
        <w:t>
      Құтқару иллюминторлардың орналасу көрсеткіштері көрнекті жерде орналастырылуы қажет.</w:t>
      </w:r>
    </w:p>
    <w:bookmarkEnd w:id="248"/>
    <w:bookmarkStart w:name="z1151" w:id="249"/>
    <w:p>
      <w:pPr>
        <w:spacing w:after="0"/>
        <w:ind w:left="0"/>
        <w:jc w:val="left"/>
      </w:pPr>
      <w:r>
        <w:rPr>
          <w:rFonts w:ascii="Times New Roman"/>
          <w:b/>
          <w:i w:val="false"/>
          <w:color w:val="000000"/>
        </w:rPr>
        <w:t xml:space="preserve"> 
50. Тұрғын және қызметтік үй-жайлар</w:t>
      </w:r>
    </w:p>
    <w:bookmarkEnd w:id="249"/>
    <w:bookmarkStart w:name="z1152" w:id="250"/>
    <w:p>
      <w:pPr>
        <w:spacing w:after="0"/>
        <w:ind w:left="0"/>
        <w:jc w:val="both"/>
      </w:pPr>
      <w:r>
        <w:rPr>
          <w:rFonts w:ascii="Times New Roman"/>
          <w:b w:val="false"/>
          <w:i w:val="false"/>
          <w:color w:val="000000"/>
          <w:sz w:val="28"/>
        </w:rPr>
        <w:t>
      1028. Кемелердің жолаушылар сыйымдылығын есептеу кезінде жолаушыларға арналған алаң есептеуге рұқсат етілмейді:</w:t>
      </w:r>
      <w:r>
        <w:br/>
      </w:r>
      <w:r>
        <w:rPr>
          <w:rFonts w:ascii="Times New Roman"/>
          <w:b w:val="false"/>
          <w:i w:val="false"/>
          <w:color w:val="000000"/>
          <w:sz w:val="28"/>
        </w:rPr>
        <w:t>
      1) форпик, палубаны форпик пен ахтерпик үстіне;</w:t>
      </w:r>
      <w:r>
        <w:br/>
      </w:r>
      <w:r>
        <w:rPr>
          <w:rFonts w:ascii="Times New Roman"/>
          <w:b w:val="false"/>
          <w:i w:val="false"/>
          <w:color w:val="000000"/>
          <w:sz w:val="28"/>
        </w:rPr>
        <w:t>
      2) компания-каюталары, шылым шегуге және басқаға арналған салондар, ресторандар, асхана және сол сияқты бөлімдер, қысқа экскурсия рейстерін жасайтын кемелерде аталған бөлмелерден басқа;</w:t>
      </w:r>
      <w:r>
        <w:br/>
      </w:r>
      <w:r>
        <w:rPr>
          <w:rFonts w:ascii="Times New Roman"/>
          <w:b w:val="false"/>
          <w:i w:val="false"/>
          <w:color w:val="000000"/>
          <w:sz w:val="28"/>
        </w:rPr>
        <w:t>
      3) Жолаушыларды отырғызу мен түсіруге арналған тораптар ауданындағы палубаны, құтқару шлюпкалар мен траптарға жататын жолдарды, сондай-ақ жолаушыларға кіруге рұқсат етілмейтін палубаға;</w:t>
      </w:r>
      <w:r>
        <w:br/>
      </w:r>
      <w:r>
        <w:rPr>
          <w:rFonts w:ascii="Times New Roman"/>
          <w:b w:val="false"/>
          <w:i w:val="false"/>
          <w:color w:val="000000"/>
          <w:sz w:val="28"/>
        </w:rPr>
        <w:t>
      4) кемелік құрылғылардан 1 м қашықтықтағы палубаны (рульдік, шлюпкалық, жүкке арналған, швартовка, сүйреп тарту және басқа);</w:t>
      </w:r>
      <w:r>
        <w:br/>
      </w:r>
      <w:r>
        <w:rPr>
          <w:rFonts w:ascii="Times New Roman"/>
          <w:b w:val="false"/>
          <w:i w:val="false"/>
          <w:color w:val="000000"/>
          <w:sz w:val="28"/>
        </w:rPr>
        <w:t>
      5) тұрғын және қызметтік бөлмелердегі жүк, машина люктері;</w:t>
      </w:r>
      <w:r>
        <w:br/>
      </w:r>
      <w:r>
        <w:rPr>
          <w:rFonts w:ascii="Times New Roman"/>
          <w:b w:val="false"/>
          <w:i w:val="false"/>
          <w:color w:val="000000"/>
          <w:sz w:val="28"/>
        </w:rPr>
        <w:t>
      6) Ішкі суда жүзетін кемелерге арналған тазалық қағидасы мен нормаларына сәйкес жолаушыларды орналастыруға рұқсат етілмейтін бөлмелер.</w:t>
      </w:r>
      <w:r>
        <w:br/>
      </w:r>
      <w:r>
        <w:rPr>
          <w:rFonts w:ascii="Times New Roman"/>
          <w:b w:val="false"/>
          <w:i w:val="false"/>
          <w:color w:val="000000"/>
          <w:sz w:val="28"/>
        </w:rPr>
        <w:t>
</w:t>
      </w:r>
      <w:r>
        <w:rPr>
          <w:rFonts w:ascii="Times New Roman"/>
          <w:b w:val="false"/>
          <w:i w:val="false"/>
          <w:color w:val="000000"/>
          <w:sz w:val="28"/>
        </w:rPr>
        <w:t>
      1029. Обноста орналасқан кемелік бөлмелер обнос шеттерінен кемінде 300 мм қашықтықта тұруы қажет.</w:t>
      </w:r>
      <w:r>
        <w:br/>
      </w:r>
      <w:r>
        <w:rPr>
          <w:rFonts w:ascii="Times New Roman"/>
          <w:b w:val="false"/>
          <w:i w:val="false"/>
          <w:color w:val="000000"/>
          <w:sz w:val="28"/>
        </w:rPr>
        <w:t>
      Обноста орналасқан қондырма мен рубкалардағы борт жағындағы аралық бойына төсек орнатуға рұқсат етілмейді.</w:t>
      </w:r>
      <w:r>
        <w:br/>
      </w:r>
      <w:r>
        <w:rPr>
          <w:rFonts w:ascii="Times New Roman"/>
          <w:b w:val="false"/>
          <w:i w:val="false"/>
          <w:color w:val="000000"/>
          <w:sz w:val="28"/>
        </w:rPr>
        <w:t>
</w:t>
      </w:r>
      <w:r>
        <w:rPr>
          <w:rFonts w:ascii="Times New Roman"/>
          <w:b w:val="false"/>
          <w:i w:val="false"/>
          <w:color w:val="000000"/>
          <w:sz w:val="28"/>
        </w:rPr>
        <w:t>
      1030. Экипаждар мен жолаушыларға арналған тұрғын каюталары, сондай-ақ тұрмыстық газ жүйесімен жабдықталған камбуз, демалуға арналған бөлме ретінде қолданылатын асхананың сұйық отын цистернасы үстінен немесе оның қасында орналастырубиіктігі кемінде 600 мм горизантальды коффедрамды немесе ені бір шпацияға тең тік коффердам құрылғыларын орнату шартымен рұқсат етіледі.</w:t>
      </w:r>
      <w:r>
        <w:br/>
      </w:r>
      <w:r>
        <w:rPr>
          <w:rFonts w:ascii="Times New Roman"/>
          <w:b w:val="false"/>
          <w:i w:val="false"/>
          <w:color w:val="000000"/>
          <w:sz w:val="28"/>
        </w:rPr>
        <w:t>
      Коффердамдар тұрғын бөлменің желдетуіне қарамайтын күшейтілген желдетпемен жабдықталуы қажет.</w:t>
      </w:r>
      <w:r>
        <w:br/>
      </w:r>
      <w:r>
        <w:rPr>
          <w:rFonts w:ascii="Times New Roman"/>
          <w:b w:val="false"/>
          <w:i w:val="false"/>
          <w:color w:val="000000"/>
          <w:sz w:val="28"/>
        </w:rPr>
        <w:t>
      Осы бөлмелер ауданында палубалар немесе аралықтарда қылта құрылғылары немесе басқа тесіктерге арналған ойып кесулер болмауы қажет.</w:t>
      </w:r>
      <w:r>
        <w:br/>
      </w:r>
      <w:r>
        <w:rPr>
          <w:rFonts w:ascii="Times New Roman"/>
          <w:b w:val="false"/>
          <w:i w:val="false"/>
          <w:color w:val="000000"/>
          <w:sz w:val="28"/>
        </w:rPr>
        <w:t>
</w:t>
      </w:r>
      <w:r>
        <w:rPr>
          <w:rFonts w:ascii="Times New Roman"/>
          <w:b w:val="false"/>
          <w:i w:val="false"/>
          <w:color w:val="000000"/>
          <w:sz w:val="28"/>
        </w:rPr>
        <w:t>
      1031. Экипаждарды орналастыруға мынадай бөлмелерді қолдануға рұқсат етілмейді:</w:t>
      </w:r>
      <w:r>
        <w:br/>
      </w:r>
      <w:r>
        <w:rPr>
          <w:rFonts w:ascii="Times New Roman"/>
          <w:b w:val="false"/>
          <w:i w:val="false"/>
          <w:color w:val="000000"/>
          <w:sz w:val="28"/>
        </w:rPr>
        <w:t>
      1) форпик және ахтерпик;</w:t>
      </w:r>
      <w:r>
        <w:br/>
      </w:r>
      <w:r>
        <w:rPr>
          <w:rFonts w:ascii="Times New Roman"/>
          <w:b w:val="false"/>
          <w:i w:val="false"/>
          <w:color w:val="000000"/>
          <w:sz w:val="28"/>
        </w:rPr>
        <w:t>
      2) шахтамен қоршалмаған жүкке арналған люк бар бөлме;</w:t>
      </w:r>
      <w:r>
        <w:br/>
      </w:r>
      <w:r>
        <w:rPr>
          <w:rFonts w:ascii="Times New Roman"/>
          <w:b w:val="false"/>
          <w:i w:val="false"/>
          <w:color w:val="000000"/>
          <w:sz w:val="28"/>
        </w:rPr>
        <w:t>
      3) машиналық және қазандық;</w:t>
      </w:r>
      <w:r>
        <w:br/>
      </w:r>
      <w:r>
        <w:rPr>
          <w:rFonts w:ascii="Times New Roman"/>
          <w:b w:val="false"/>
          <w:i w:val="false"/>
          <w:color w:val="000000"/>
          <w:sz w:val="28"/>
        </w:rPr>
        <w:t>
      4) тұрғындық жолаушыларға арналған, қоғамдық және шаруашылық, қызметтік және санитарлы-гигиеналық;</w:t>
      </w:r>
      <w:r>
        <w:br/>
      </w:r>
      <w:r>
        <w:rPr>
          <w:rFonts w:ascii="Times New Roman"/>
          <w:b w:val="false"/>
          <w:i w:val="false"/>
          <w:color w:val="000000"/>
          <w:sz w:val="28"/>
        </w:rPr>
        <w:t>
      5) қозғалтқыштар, қазандар, сорғылар орнатылған немесе мұнай өнімдерін, көмір сақтауға арналған, сондай-ақ малярлы және фонарлы бөлмелерге тікелей шығатын есіктер немесе лазалары бар бөлме;</w:t>
      </w:r>
      <w:r>
        <w:br/>
      </w:r>
      <w:r>
        <w:rPr>
          <w:rFonts w:ascii="Times New Roman"/>
          <w:b w:val="false"/>
          <w:i w:val="false"/>
          <w:color w:val="000000"/>
          <w:sz w:val="28"/>
        </w:rPr>
        <w:t>
      6) тазалық ережесі мен нормалары бойынша экипажды орналастыруға тыйым салынатын бөлмелер.</w:t>
      </w:r>
      <w:r>
        <w:br/>
      </w:r>
      <w:r>
        <w:rPr>
          <w:rFonts w:ascii="Times New Roman"/>
          <w:b w:val="false"/>
          <w:i w:val="false"/>
          <w:color w:val="000000"/>
          <w:sz w:val="28"/>
        </w:rPr>
        <w:t>
</w:t>
      </w:r>
      <w:r>
        <w:rPr>
          <w:rFonts w:ascii="Times New Roman"/>
          <w:b w:val="false"/>
          <w:i w:val="false"/>
          <w:color w:val="000000"/>
          <w:sz w:val="28"/>
        </w:rPr>
        <w:t>
      1032. «М» және «О» сыныпты кемелерде заттар (шкафтар, столдар, дивандар, пианино және с.с.) бекітілуі қажет.</w:t>
      </w:r>
      <w:r>
        <w:br/>
      </w:r>
      <w:r>
        <w:rPr>
          <w:rFonts w:ascii="Times New Roman"/>
          <w:b w:val="false"/>
          <w:i w:val="false"/>
          <w:color w:val="000000"/>
          <w:sz w:val="28"/>
        </w:rPr>
        <w:t>
</w:t>
      </w:r>
      <w:r>
        <w:rPr>
          <w:rFonts w:ascii="Times New Roman"/>
          <w:b w:val="false"/>
          <w:i w:val="false"/>
          <w:color w:val="000000"/>
          <w:sz w:val="28"/>
        </w:rPr>
        <w:t>
      1033. Кемелік бөлмелердің қосымша шығатын жер үстінде жазулар және жарық болуы қажет.</w:t>
      </w:r>
      <w:r>
        <w:br/>
      </w:r>
      <w:r>
        <w:rPr>
          <w:rFonts w:ascii="Times New Roman"/>
          <w:b w:val="false"/>
          <w:i w:val="false"/>
          <w:color w:val="000000"/>
          <w:sz w:val="28"/>
        </w:rPr>
        <w:t>
      1034. Жолаушылар тасымалдауға арналған кемелерде, брандвахталарда, агит кемелерінде, жүзбелі көрмелерде кинофильмерді көрсетуге жабдықталған көрме залдар және бөлмелерде тікелей ашық палубаға біреуі 50 көрерменге, бірақ қарама-қарсы орналасқан кемінде екі шығатын есіктері болуы қажет. Әрбір шығатын жерде сыртқа ашылатын есігі, сонымен бірге есік мен жолдың минималды ені 1,1 м болуы қажет.</w:t>
      </w:r>
      <w:r>
        <w:br/>
      </w:r>
      <w:r>
        <w:rPr>
          <w:rFonts w:ascii="Times New Roman"/>
          <w:b w:val="false"/>
          <w:i w:val="false"/>
          <w:color w:val="000000"/>
          <w:sz w:val="28"/>
        </w:rPr>
        <w:t>
      Көрермендер шығатын жағынан әрбір шығатын жердің үстінде қызыл түсті жарықтандырылған «Шығатын жер» және «қосымша шығатын жер» деген жазулары болуы қажет.</w:t>
      </w:r>
      <w:r>
        <w:br/>
      </w:r>
      <w:r>
        <w:rPr>
          <w:rFonts w:ascii="Times New Roman"/>
          <w:b w:val="false"/>
          <w:i w:val="false"/>
          <w:color w:val="000000"/>
          <w:sz w:val="28"/>
        </w:rPr>
        <w:t>
      Көрермендер залындағы жиһаз жалынды ақырын таралдыратын материалдан орындалуы және сенімді шегеленген болуы қажет.</w:t>
      </w:r>
      <w:r>
        <w:br/>
      </w:r>
      <w:r>
        <w:rPr>
          <w:rFonts w:ascii="Times New Roman"/>
          <w:b w:val="false"/>
          <w:i w:val="false"/>
          <w:color w:val="000000"/>
          <w:sz w:val="28"/>
        </w:rPr>
        <w:t>
      Көрермендер залында кілемдер және кілемдік төсеулер рұқсат етілмейді.</w:t>
      </w:r>
      <w:r>
        <w:br/>
      </w:r>
      <w:r>
        <w:rPr>
          <w:rFonts w:ascii="Times New Roman"/>
          <w:b w:val="false"/>
          <w:i w:val="false"/>
          <w:color w:val="000000"/>
          <w:sz w:val="28"/>
        </w:rPr>
        <w:t>
</w:t>
      </w:r>
      <w:r>
        <w:rPr>
          <w:rFonts w:ascii="Times New Roman"/>
          <w:b w:val="false"/>
          <w:i w:val="false"/>
          <w:color w:val="000000"/>
          <w:sz w:val="28"/>
        </w:rPr>
        <w:t>
      1035. Өздігінен жүрмейтін мұнай құюға арналған кемелерде кинофильмдерді көрсету рұқсат етілмейді.</w:t>
      </w:r>
    </w:p>
    <w:bookmarkEnd w:id="250"/>
    <w:bookmarkStart w:name="z1159" w:id="251"/>
    <w:p>
      <w:pPr>
        <w:spacing w:after="0"/>
        <w:ind w:left="0"/>
        <w:jc w:val="left"/>
      </w:pPr>
      <w:r>
        <w:rPr>
          <w:rFonts w:ascii="Times New Roman"/>
          <w:b/>
          <w:i w:val="false"/>
          <w:color w:val="000000"/>
        </w:rPr>
        <w:t xml:space="preserve"> 
51. Электр газды пісіру жұмыстарын және баллондарды</w:t>
      </w:r>
      <w:r>
        <w:br/>
      </w:r>
      <w:r>
        <w:rPr>
          <w:rFonts w:ascii="Times New Roman"/>
          <w:b/>
          <w:i w:val="false"/>
          <w:color w:val="000000"/>
        </w:rPr>
        <w:t>
сақтауды жүргізуге арналған үй-жайлар</w:t>
      </w:r>
    </w:p>
    <w:bookmarkEnd w:id="251"/>
    <w:bookmarkStart w:name="z1160" w:id="252"/>
    <w:p>
      <w:pPr>
        <w:spacing w:after="0"/>
        <w:ind w:left="0"/>
        <w:jc w:val="both"/>
      </w:pPr>
      <w:r>
        <w:rPr>
          <w:rFonts w:ascii="Times New Roman"/>
          <w:b w:val="false"/>
          <w:i w:val="false"/>
          <w:color w:val="000000"/>
          <w:sz w:val="28"/>
        </w:rPr>
        <w:t>
      1036. Оттегі және ацетиленді баллондарды сақтауға арналған орындар мынадай талаптарды ескере отырып орналасуы қажет:</w:t>
      </w:r>
      <w:r>
        <w:br/>
      </w:r>
      <w:r>
        <w:rPr>
          <w:rFonts w:ascii="Times New Roman"/>
          <w:b w:val="false"/>
          <w:i w:val="false"/>
          <w:color w:val="000000"/>
          <w:sz w:val="28"/>
        </w:rPr>
        <w:t>
      1) оттегі және ацетиленді баллондар тік күйде табиғи желдетпелері бар арнайы жабық бөлмелерде және ашық палубаларда сақталуы қажет;</w:t>
      </w:r>
      <w:r>
        <w:br/>
      </w:r>
      <w:r>
        <w:rPr>
          <w:rFonts w:ascii="Times New Roman"/>
          <w:b w:val="false"/>
          <w:i w:val="false"/>
          <w:color w:val="000000"/>
          <w:sz w:val="28"/>
        </w:rPr>
        <w:t>
      2) Баллондарды сақтауға арналған орындар мықты бекітілуі мен баллондарды тез босатуды қамтамасыз ететін ұяшықтары бар бағаналармен, хомуттармен немесе басқа құрылғылармен жабдықталуы қажет;</w:t>
      </w:r>
      <w:r>
        <w:br/>
      </w:r>
      <w:r>
        <w:rPr>
          <w:rFonts w:ascii="Times New Roman"/>
          <w:b w:val="false"/>
          <w:i w:val="false"/>
          <w:color w:val="000000"/>
          <w:sz w:val="28"/>
        </w:rPr>
        <w:t>
      3) ашық палубада баллондарды сақтау орындары баллондарды кездейсоқ механикалық зақымдау мүмкіндігі болмайтындай етіп таңдалуы қажет. Баллондар сенімді құрылғылармен басқа тұлғалардан сақталуы қажет.</w:t>
      </w:r>
      <w:r>
        <w:br/>
      </w:r>
      <w:r>
        <w:rPr>
          <w:rFonts w:ascii="Times New Roman"/>
          <w:b w:val="false"/>
          <w:i w:val="false"/>
          <w:color w:val="000000"/>
          <w:sz w:val="28"/>
        </w:rPr>
        <w:t>
      Баллондарға күн шуағы тікелей түсуден сақтау үшін ақ түске боялған күннен қорғайтын күнқағарлар орнатылуы қажет.</w:t>
      </w:r>
      <w:r>
        <w:br/>
      </w:r>
      <w:r>
        <w:rPr>
          <w:rFonts w:ascii="Times New Roman"/>
          <w:b w:val="false"/>
          <w:i w:val="false"/>
          <w:color w:val="000000"/>
          <w:sz w:val="28"/>
        </w:rPr>
        <w:t>
      Баллондары бар алаңның қоршауында алдын-ала сақтандыру «Өртке қауіпті» және «Шылым шегуге болмайды» белгілері орналасуы қажет. Баллондарды тұрмыстық бөлмелерде бекітуге болмайды;</w:t>
      </w:r>
      <w:r>
        <w:br/>
      </w:r>
      <w:r>
        <w:rPr>
          <w:rFonts w:ascii="Times New Roman"/>
          <w:b w:val="false"/>
          <w:i w:val="false"/>
          <w:color w:val="000000"/>
          <w:sz w:val="28"/>
        </w:rPr>
        <w:t>
      4) Баллондарды сақтауға арналған бөлмелер тұрмыстық бөлмелерден және басқару бөлмелерінен кемінде 2 м қашықтықта және тез жанатын заттар мен отындар орналасқан немесе жауапты кемелік жабдық орнатылған бөлмелерден кемінде 4 м қашықтықта орналасуы қажет.</w:t>
      </w:r>
      <w:r>
        <w:br/>
      </w:r>
      <w:r>
        <w:rPr>
          <w:rFonts w:ascii="Times New Roman"/>
          <w:b w:val="false"/>
          <w:i w:val="false"/>
          <w:color w:val="000000"/>
          <w:sz w:val="28"/>
        </w:rPr>
        <w:t>
      Ацетиленды баллондарды сақтауға арналған бөлмелер оттекті баллондарды сақтауға арналған бөлмелерде тәуелсіз болуы;</w:t>
      </w:r>
      <w:r>
        <w:br/>
      </w:r>
      <w:r>
        <w:rPr>
          <w:rFonts w:ascii="Times New Roman"/>
          <w:b w:val="false"/>
          <w:i w:val="false"/>
          <w:color w:val="000000"/>
          <w:sz w:val="28"/>
        </w:rPr>
        <w:t>
      бұл бөлмелерде ашық палубасы бар кіретін жерлері болуы;</w:t>
      </w:r>
      <w:r>
        <w:br/>
      </w:r>
      <w:r>
        <w:rPr>
          <w:rFonts w:ascii="Times New Roman"/>
          <w:b w:val="false"/>
          <w:i w:val="false"/>
          <w:color w:val="000000"/>
          <w:sz w:val="28"/>
        </w:rPr>
        <w:t>
      есіктер сыртқа қарай ашылуы;</w:t>
      </w:r>
      <w:r>
        <w:br/>
      </w:r>
      <w:r>
        <w:rPr>
          <w:rFonts w:ascii="Times New Roman"/>
          <w:b w:val="false"/>
          <w:i w:val="false"/>
          <w:color w:val="000000"/>
          <w:sz w:val="28"/>
        </w:rPr>
        <w:t>
      бөлмелер мен шкафтар есіктерінде қауіп туралы алдын-ала ескертетін жазулары болуы қажет;</w:t>
      </w:r>
      <w:r>
        <w:br/>
      </w:r>
      <w:r>
        <w:rPr>
          <w:rFonts w:ascii="Times New Roman"/>
          <w:b w:val="false"/>
          <w:i w:val="false"/>
          <w:color w:val="000000"/>
          <w:sz w:val="28"/>
        </w:rPr>
        <w:t>
      5) Осы Қағиданың 1036-тармағы 4) тармақшасында айтылған бөлмелер А-60 типті конструкцияны жапсарлас бөлмелерден бөлінуі қажет. Бұл бөлмелердің есігі құлыптануы қажет.</w:t>
      </w:r>
      <w:r>
        <w:br/>
      </w:r>
      <w:r>
        <w:rPr>
          <w:rFonts w:ascii="Times New Roman"/>
          <w:b w:val="false"/>
          <w:i w:val="false"/>
          <w:color w:val="000000"/>
          <w:sz w:val="28"/>
        </w:rPr>
        <w:t>
</w:t>
      </w:r>
      <w:r>
        <w:rPr>
          <w:rFonts w:ascii="Times New Roman"/>
          <w:b w:val="false"/>
          <w:i w:val="false"/>
          <w:color w:val="000000"/>
          <w:sz w:val="28"/>
        </w:rPr>
        <w:t>
      1037. Кемелерді электр пісіру жұмыстарын жүргізуге арналған бөлмелер мынадайды ескере отырып жабдықталуы қажет:</w:t>
      </w:r>
      <w:r>
        <w:br/>
      </w:r>
      <w:r>
        <w:rPr>
          <w:rFonts w:ascii="Times New Roman"/>
          <w:b w:val="false"/>
          <w:i w:val="false"/>
          <w:color w:val="000000"/>
          <w:sz w:val="28"/>
        </w:rPr>
        <w:t>
      1) бөлмеде ашық палубаға шығатын есік болуы және А-60 типті конструкцияны жапсарлас бөлмелерден қоршалуы;</w:t>
      </w:r>
      <w:r>
        <w:br/>
      </w:r>
      <w:r>
        <w:rPr>
          <w:rFonts w:ascii="Times New Roman"/>
          <w:b w:val="false"/>
          <w:i w:val="false"/>
          <w:color w:val="000000"/>
          <w:sz w:val="28"/>
        </w:rPr>
        <w:t>
      2) есікте құлып болуы.</w:t>
      </w:r>
    </w:p>
    <w:bookmarkEnd w:id="252"/>
    <w:bookmarkStart w:name="z1162" w:id="253"/>
    <w:p>
      <w:pPr>
        <w:spacing w:after="0"/>
        <w:ind w:left="0"/>
        <w:jc w:val="left"/>
      </w:pPr>
      <w:r>
        <w:rPr>
          <w:rFonts w:ascii="Times New Roman"/>
          <w:b/>
          <w:i w:val="false"/>
          <w:color w:val="000000"/>
        </w:rPr>
        <w:t xml:space="preserve"> 
52. Камбузды үй-жайлар</w:t>
      </w:r>
    </w:p>
    <w:bookmarkEnd w:id="253"/>
    <w:bookmarkStart w:name="z1163" w:id="254"/>
    <w:p>
      <w:pPr>
        <w:spacing w:after="0"/>
        <w:ind w:left="0"/>
        <w:jc w:val="both"/>
      </w:pPr>
      <w:r>
        <w:rPr>
          <w:rFonts w:ascii="Times New Roman"/>
          <w:b w:val="false"/>
          <w:i w:val="false"/>
          <w:color w:val="000000"/>
          <w:sz w:val="28"/>
        </w:rPr>
        <w:t>
      1038. Камбуздарды тез тұтанатын және жанатын материалдарды сақтауға арналған қоймалармен сығылған газды тұрмыстық қондырғыларының баллондары орналасқан таратушы бөлмеден басқа отын мен майланатын майы бар бөлмелерге жапсарлас бөлмелерде орналастырмайды.</w:t>
      </w:r>
      <w:r>
        <w:br/>
      </w:r>
      <w:r>
        <w:rPr>
          <w:rFonts w:ascii="Times New Roman"/>
          <w:b w:val="false"/>
          <w:i w:val="false"/>
          <w:color w:val="000000"/>
          <w:sz w:val="28"/>
        </w:rPr>
        <w:t>
</w:t>
      </w:r>
      <w:r>
        <w:rPr>
          <w:rFonts w:ascii="Times New Roman"/>
          <w:b w:val="false"/>
          <w:i w:val="false"/>
          <w:color w:val="000000"/>
          <w:sz w:val="28"/>
        </w:rPr>
        <w:t>
      1039. Камбуздардың аралықтары мен палубалары болаттан немесе басқа түсті металлдан жасалынуы тиіс, сонымен бірге екі жағдайда да тиісті оқшаулау алдын-ала қарастырылуы қажет.</w:t>
      </w:r>
      <w:r>
        <w:br/>
      </w:r>
      <w:r>
        <w:rPr>
          <w:rFonts w:ascii="Times New Roman"/>
          <w:b w:val="false"/>
          <w:i w:val="false"/>
          <w:color w:val="000000"/>
          <w:sz w:val="28"/>
        </w:rPr>
        <w:t>
      Камбузды плиталардың қасындағы жанатын материалдардан жасалған конструкциялар жанбайтын материалдан жасалған жылу оқшаулауымен қапталып, плитаның габаритті көлемінен кемінде 500 мм асатын болатты табақшалармен тігілуі қажет.</w:t>
      </w:r>
      <w:r>
        <w:br/>
      </w:r>
      <w:r>
        <w:rPr>
          <w:rFonts w:ascii="Times New Roman"/>
          <w:b w:val="false"/>
          <w:i w:val="false"/>
          <w:color w:val="000000"/>
          <w:sz w:val="28"/>
        </w:rPr>
        <w:t>
</w:t>
      </w:r>
      <w:r>
        <w:rPr>
          <w:rFonts w:ascii="Times New Roman"/>
          <w:b w:val="false"/>
          <w:i w:val="false"/>
          <w:color w:val="000000"/>
          <w:sz w:val="28"/>
        </w:rPr>
        <w:t>
      1040. 50 аса адамдарға қызмет ететін әрбір камбузда кемінде екі шығатын есік қарастырылуы қажет, біреуі ғана рұқсат етілетін кезде электрмен немесе пармен жұмыс істейтін камбуздардан басқа.</w:t>
      </w:r>
    </w:p>
    <w:bookmarkEnd w:id="254"/>
    <w:bookmarkStart w:name="z1166" w:id="255"/>
    <w:p>
      <w:pPr>
        <w:spacing w:after="0"/>
        <w:ind w:left="0"/>
        <w:jc w:val="left"/>
      </w:pPr>
      <w:r>
        <w:rPr>
          <w:rFonts w:ascii="Times New Roman"/>
          <w:b/>
          <w:i w:val="false"/>
          <w:color w:val="000000"/>
        </w:rPr>
        <w:t xml:space="preserve"> 
11-бөлім. Қоршаулар, тұтқыштар, өтетін көпірлер,</w:t>
      </w:r>
      <w:r>
        <w:br/>
      </w:r>
      <w:r>
        <w:rPr>
          <w:rFonts w:ascii="Times New Roman"/>
          <w:b/>
          <w:i w:val="false"/>
          <w:color w:val="000000"/>
        </w:rPr>
        <w:t>
ұқсас бақыштар 53. Жалпы талаптар</w:t>
      </w:r>
    </w:p>
    <w:bookmarkEnd w:id="255"/>
    <w:bookmarkStart w:name="z1167" w:id="256"/>
    <w:p>
      <w:pPr>
        <w:spacing w:after="0"/>
        <w:ind w:left="0"/>
        <w:jc w:val="both"/>
      </w:pPr>
      <w:r>
        <w:rPr>
          <w:rFonts w:ascii="Times New Roman"/>
          <w:b w:val="false"/>
          <w:i w:val="false"/>
          <w:color w:val="000000"/>
          <w:sz w:val="28"/>
        </w:rPr>
        <w:t>
      1041. Мықты фальшборт немесе арқанды қоршаулар корпустың, қондырма және рубкалардың барлық ашық палубаларында орнатылуы қажет.</w:t>
      </w:r>
      <w:r>
        <w:br/>
      </w:r>
      <w:r>
        <w:rPr>
          <w:rFonts w:ascii="Times New Roman"/>
          <w:b w:val="false"/>
          <w:i w:val="false"/>
          <w:color w:val="000000"/>
          <w:sz w:val="28"/>
        </w:rPr>
        <w:t>
      Ұзындығы 10 м дейін өздігінен жүретін кемелерде тұтқыштарды қондырма мен рубка периметрі бойынша орнатуға рұқсат етіледі.</w:t>
      </w:r>
      <w:r>
        <w:br/>
      </w:r>
      <w:r>
        <w:rPr>
          <w:rFonts w:ascii="Times New Roman"/>
          <w:b w:val="false"/>
          <w:i w:val="false"/>
          <w:color w:val="000000"/>
          <w:sz w:val="28"/>
        </w:rPr>
        <w:t>
</w:t>
      </w:r>
      <w:r>
        <w:rPr>
          <w:rFonts w:ascii="Times New Roman"/>
          <w:b w:val="false"/>
          <w:i w:val="false"/>
          <w:color w:val="000000"/>
          <w:sz w:val="28"/>
        </w:rPr>
        <w:t>
      1042. 0,5 мм аса биіктікте, сондай-ақ ашық алаң айналасында орналасқан фальшборт биіктігі немесе палубалар мен көпірлер периметрлері бойынша арқанды қоршаулар кемінде 1100 мм болуы қажет.</w:t>
      </w:r>
      <w:r>
        <w:br/>
      </w:r>
      <w:r>
        <w:rPr>
          <w:rFonts w:ascii="Times New Roman"/>
          <w:b w:val="false"/>
          <w:i w:val="false"/>
          <w:color w:val="000000"/>
          <w:sz w:val="28"/>
        </w:rPr>
        <w:t>
      20 м кем ұзындықты кемелерде фальшборт немесе арқанды қоршаулардың биіктігі рұқсат етілген ең төмен (бірақ, кемінде 900 мм) болуы мүмкін, егер экипаждар мен жолаушыларды жеткілікті қорғанысын қамтамасыз етудің тиісті негіздемелері ұсынылса.</w:t>
      </w:r>
      <w:r>
        <w:br/>
      </w:r>
      <w:r>
        <w:rPr>
          <w:rFonts w:ascii="Times New Roman"/>
          <w:b w:val="false"/>
          <w:i w:val="false"/>
          <w:color w:val="000000"/>
          <w:sz w:val="28"/>
        </w:rPr>
        <w:t>
</w:t>
      </w:r>
      <w:r>
        <w:rPr>
          <w:rFonts w:ascii="Times New Roman"/>
          <w:b w:val="false"/>
          <w:i w:val="false"/>
          <w:color w:val="000000"/>
          <w:sz w:val="28"/>
        </w:rPr>
        <w:t>
      1043. Жолаушыларға рұқсат етілген барлық сыныпты жолаушылар тасымалдайтын кемелердің ашық палубасында тынық фальшборт немесе қорғайтын торлы арқанды қоршаулар түрінде орындалуы қажет.</w:t>
      </w:r>
      <w:r>
        <w:br/>
      </w:r>
      <w:r>
        <w:rPr>
          <w:rFonts w:ascii="Times New Roman"/>
          <w:b w:val="false"/>
          <w:i w:val="false"/>
          <w:color w:val="000000"/>
          <w:sz w:val="28"/>
        </w:rPr>
        <w:t>
</w:t>
      </w:r>
      <w:r>
        <w:rPr>
          <w:rFonts w:ascii="Times New Roman"/>
          <w:b w:val="false"/>
          <w:i w:val="false"/>
          <w:color w:val="000000"/>
          <w:sz w:val="28"/>
        </w:rPr>
        <w:t>
      1044. Доңғалақ техникаларды тасуға арналған паром және басқада кеме палубалары биіктігі 0,45 м кем емес доңғалақ-тоқтатушымен қоршалуы қажет.</w:t>
      </w:r>
    </w:p>
    <w:bookmarkEnd w:id="256"/>
    <w:bookmarkStart w:name="z1171" w:id="257"/>
    <w:p>
      <w:pPr>
        <w:spacing w:after="0"/>
        <w:ind w:left="0"/>
        <w:jc w:val="left"/>
      </w:pPr>
      <w:r>
        <w:rPr>
          <w:rFonts w:ascii="Times New Roman"/>
          <w:b/>
          <w:i w:val="false"/>
          <w:color w:val="000000"/>
        </w:rPr>
        <w:t xml:space="preserve"> 
54. Фальшборт</w:t>
      </w:r>
    </w:p>
    <w:bookmarkEnd w:id="257"/>
    <w:bookmarkStart w:name="z1172" w:id="258"/>
    <w:p>
      <w:pPr>
        <w:spacing w:after="0"/>
        <w:ind w:left="0"/>
        <w:jc w:val="both"/>
      </w:pPr>
      <w:r>
        <w:rPr>
          <w:rFonts w:ascii="Times New Roman"/>
          <w:b w:val="false"/>
          <w:i w:val="false"/>
          <w:color w:val="000000"/>
          <w:sz w:val="28"/>
        </w:rPr>
        <w:t>
      1045. Фальшборттың әрбір үздіксіз бөліктерінде фальшборттың әрбір үздіксіз бөліктері алаңынан жалпы ауданы кемінде 10% су ағынына арналған ойықтар алдын-ала қарастырылуы қажет.</w:t>
      </w:r>
      <w:r>
        <w:br/>
      </w:r>
      <w:r>
        <w:rPr>
          <w:rFonts w:ascii="Times New Roman"/>
          <w:b w:val="false"/>
          <w:i w:val="false"/>
          <w:color w:val="000000"/>
          <w:sz w:val="28"/>
        </w:rPr>
        <w:t>
</w:t>
      </w:r>
      <w:r>
        <w:rPr>
          <w:rFonts w:ascii="Times New Roman"/>
          <w:b w:val="false"/>
          <w:i w:val="false"/>
          <w:color w:val="000000"/>
          <w:sz w:val="28"/>
        </w:rPr>
        <w:t>
      1046. Шығуға арналған фальшборт ойықтарында ішке қарай ашылатын қос қақпалы есіктері немесе алмалы-салмалы қоршаулары болуы қажет.</w:t>
      </w:r>
      <w:r>
        <w:br/>
      </w:r>
      <w:r>
        <w:rPr>
          <w:rFonts w:ascii="Times New Roman"/>
          <w:b w:val="false"/>
          <w:i w:val="false"/>
          <w:color w:val="000000"/>
          <w:sz w:val="28"/>
        </w:rPr>
        <w:t>
</w:t>
      </w:r>
      <w:r>
        <w:rPr>
          <w:rFonts w:ascii="Times New Roman"/>
          <w:b w:val="false"/>
          <w:i w:val="false"/>
          <w:color w:val="000000"/>
          <w:sz w:val="28"/>
        </w:rPr>
        <w:t>
      1047. Фальшборт төбесінде планширь алдын-ала қарастырылуы қажет.</w:t>
      </w:r>
    </w:p>
    <w:bookmarkEnd w:id="258"/>
    <w:bookmarkStart w:name="z1175" w:id="259"/>
    <w:p>
      <w:pPr>
        <w:spacing w:after="0"/>
        <w:ind w:left="0"/>
        <w:jc w:val="left"/>
      </w:pPr>
      <w:r>
        <w:rPr>
          <w:rFonts w:ascii="Times New Roman"/>
          <w:b/>
          <w:i w:val="false"/>
          <w:color w:val="000000"/>
        </w:rPr>
        <w:t xml:space="preserve"> 
55. Леер қоршаулары</w:t>
      </w:r>
    </w:p>
    <w:bookmarkEnd w:id="259"/>
    <w:bookmarkStart w:name="z1176" w:id="260"/>
    <w:p>
      <w:pPr>
        <w:spacing w:after="0"/>
        <w:ind w:left="0"/>
        <w:jc w:val="both"/>
      </w:pPr>
      <w:r>
        <w:rPr>
          <w:rFonts w:ascii="Times New Roman"/>
          <w:b w:val="false"/>
          <w:i w:val="false"/>
          <w:color w:val="000000"/>
          <w:sz w:val="28"/>
        </w:rPr>
        <w:t>
      1048. Леер бағаналар арасындағы ара-қашықтық 3 шпациядан аспауы қажет.</w:t>
      </w:r>
      <w:r>
        <w:br/>
      </w:r>
      <w:r>
        <w:rPr>
          <w:rFonts w:ascii="Times New Roman"/>
          <w:b w:val="false"/>
          <w:i w:val="false"/>
          <w:color w:val="000000"/>
          <w:sz w:val="28"/>
        </w:rPr>
        <w:t>
</w:t>
      </w:r>
      <w:r>
        <w:rPr>
          <w:rFonts w:ascii="Times New Roman"/>
          <w:b w:val="false"/>
          <w:i w:val="false"/>
          <w:color w:val="000000"/>
          <w:sz w:val="28"/>
        </w:rPr>
        <w:t>
      1049. Төменгі леер палубадан 230 мм жоғары болмауы;</w:t>
      </w:r>
      <w:r>
        <w:br/>
      </w:r>
      <w:r>
        <w:rPr>
          <w:rFonts w:ascii="Times New Roman"/>
          <w:b w:val="false"/>
          <w:i w:val="false"/>
          <w:color w:val="000000"/>
          <w:sz w:val="28"/>
        </w:rPr>
        <w:t>
      басқа леерлер арасындағы ара-қашықтық 380 мм аспауы;</w:t>
      </w:r>
      <w:r>
        <w:br/>
      </w:r>
      <w:r>
        <w:rPr>
          <w:rFonts w:ascii="Times New Roman"/>
          <w:b w:val="false"/>
          <w:i w:val="false"/>
          <w:color w:val="000000"/>
          <w:sz w:val="28"/>
        </w:rPr>
        <w:t>
      жолаушылар кіруі мүмкін палубалардың леерлі қоршауларында қорғайтын торлары болуы;</w:t>
      </w:r>
      <w:r>
        <w:br/>
      </w:r>
      <w:r>
        <w:rPr>
          <w:rFonts w:ascii="Times New Roman"/>
          <w:b w:val="false"/>
          <w:i w:val="false"/>
          <w:color w:val="000000"/>
          <w:sz w:val="28"/>
        </w:rPr>
        <w:t>
      тор ұйым жақтары 100 мм аспауы қажет.</w:t>
      </w:r>
      <w:r>
        <w:br/>
      </w:r>
      <w:r>
        <w:rPr>
          <w:rFonts w:ascii="Times New Roman"/>
          <w:b w:val="false"/>
          <w:i w:val="false"/>
          <w:color w:val="000000"/>
          <w:sz w:val="28"/>
        </w:rPr>
        <w:t>
</w:t>
      </w:r>
      <w:r>
        <w:rPr>
          <w:rFonts w:ascii="Times New Roman"/>
          <w:b w:val="false"/>
          <w:i w:val="false"/>
          <w:color w:val="000000"/>
          <w:sz w:val="28"/>
        </w:rPr>
        <w:t>
      1050. Барлық сыныпты өздігінен жүрмейтін кемелердің қондырма мен рубка ауданында леерлі қоршаулары орнатылуы қажет.</w:t>
      </w:r>
      <w:r>
        <w:br/>
      </w:r>
      <w:r>
        <w:rPr>
          <w:rFonts w:ascii="Times New Roman"/>
          <w:b w:val="false"/>
          <w:i w:val="false"/>
          <w:color w:val="000000"/>
          <w:sz w:val="28"/>
        </w:rPr>
        <w:t>
      «О», «Р», және «Л» сыныпты өздігінен жүрмейтін кемелерде, сонымен қатар командасыз пайдаланылып жатқан жүкке арналған трюм мен жүкке арналған бункерлер ауданындағы леерлі қоршауларда жүкке арналған люк немесе жүкке арналған бункердің қабырғасы бойынша шкафутты қырлы бөренемен және тұтқышпен ауыстыруға рұқсат етіледі.</w:t>
      </w:r>
      <w:r>
        <w:br/>
      </w:r>
      <w:r>
        <w:rPr>
          <w:rFonts w:ascii="Times New Roman"/>
          <w:b w:val="false"/>
          <w:i w:val="false"/>
          <w:color w:val="000000"/>
          <w:sz w:val="28"/>
        </w:rPr>
        <w:t>
      Егер палуба астынан өтпелі жол қарастырылса қисайту немесе аудару тәсілдерімен тиелетін барж-алаңдарында леерлі қоршауларды орнатпауға да болады.</w:t>
      </w:r>
      <w:r>
        <w:br/>
      </w:r>
      <w:r>
        <w:rPr>
          <w:rFonts w:ascii="Times New Roman"/>
          <w:b w:val="false"/>
          <w:i w:val="false"/>
          <w:color w:val="000000"/>
          <w:sz w:val="28"/>
        </w:rPr>
        <w:t>
</w:t>
      </w:r>
      <w:r>
        <w:rPr>
          <w:rFonts w:ascii="Times New Roman"/>
          <w:b w:val="false"/>
          <w:i w:val="false"/>
          <w:color w:val="000000"/>
          <w:sz w:val="28"/>
        </w:rPr>
        <w:t>
      1051. Шкафутты брустың жоғарғы жиектері кеме палубасынан кемінде 100 мм жоғары болуы;</w:t>
      </w:r>
      <w:r>
        <w:br/>
      </w:r>
      <w:r>
        <w:rPr>
          <w:rFonts w:ascii="Times New Roman"/>
          <w:b w:val="false"/>
          <w:i w:val="false"/>
          <w:color w:val="000000"/>
          <w:sz w:val="28"/>
        </w:rPr>
        <w:t>
      шкафутты брус палубадан су ағынына кедергі болмауы қажет.</w:t>
      </w:r>
      <w:r>
        <w:br/>
      </w:r>
      <w:r>
        <w:rPr>
          <w:rFonts w:ascii="Times New Roman"/>
          <w:b w:val="false"/>
          <w:i w:val="false"/>
          <w:color w:val="000000"/>
          <w:sz w:val="28"/>
        </w:rPr>
        <w:t>
</w:t>
      </w:r>
      <w:r>
        <w:rPr>
          <w:rFonts w:ascii="Times New Roman"/>
          <w:b w:val="false"/>
          <w:i w:val="false"/>
          <w:color w:val="000000"/>
          <w:sz w:val="28"/>
        </w:rPr>
        <w:t>
      1052. Фальшборт пен леерлі қоршаулар ажырайтын жерлерде (палубалық механизмдер, басқыштарға арналған аралық және с.с.) алмалы-салмалы шынжырлы леер қарастырылуы қажет.</w:t>
      </w:r>
      <w:r>
        <w:br/>
      </w:r>
      <w:r>
        <w:rPr>
          <w:rFonts w:ascii="Times New Roman"/>
          <w:b w:val="false"/>
          <w:i w:val="false"/>
          <w:color w:val="000000"/>
          <w:sz w:val="28"/>
        </w:rPr>
        <w:t>
</w:t>
      </w:r>
      <w:r>
        <w:rPr>
          <w:rFonts w:ascii="Times New Roman"/>
          <w:b w:val="false"/>
          <w:i w:val="false"/>
          <w:color w:val="000000"/>
          <w:sz w:val="28"/>
        </w:rPr>
        <w:t>
      1053. Басқыштарда леерлі қоршауларға қабылданған биіктіктен кем емес қоршаулар мен тұтқыштары болуы қажет.</w:t>
      </w:r>
    </w:p>
    <w:bookmarkEnd w:id="260"/>
    <w:bookmarkStart w:name="z1182" w:id="261"/>
    <w:p>
      <w:pPr>
        <w:spacing w:after="0"/>
        <w:ind w:left="0"/>
        <w:jc w:val="left"/>
      </w:pPr>
      <w:r>
        <w:rPr>
          <w:rFonts w:ascii="Times New Roman"/>
          <w:b/>
          <w:i w:val="false"/>
          <w:color w:val="000000"/>
        </w:rPr>
        <w:t xml:space="preserve"> 
56. Тұтқыштар, өтпелі көпірлер, өтетін басқыштар</w:t>
      </w:r>
    </w:p>
    <w:bookmarkEnd w:id="261"/>
    <w:bookmarkStart w:name="z1183" w:id="262"/>
    <w:p>
      <w:pPr>
        <w:spacing w:after="0"/>
        <w:ind w:left="0"/>
        <w:jc w:val="both"/>
      </w:pPr>
      <w:r>
        <w:rPr>
          <w:rFonts w:ascii="Times New Roman"/>
          <w:b w:val="false"/>
          <w:i w:val="false"/>
          <w:color w:val="000000"/>
          <w:sz w:val="28"/>
        </w:rPr>
        <w:t>
      1054. Қондырмалардың сыртқы қабырғаларында қоршауы бойынша жол болған жағдайда мықты тұтқыштар орнатылуы қажет.</w:t>
      </w:r>
      <w:r>
        <w:br/>
      </w:r>
      <w:r>
        <w:rPr>
          <w:rFonts w:ascii="Times New Roman"/>
          <w:b w:val="false"/>
          <w:i w:val="false"/>
          <w:color w:val="000000"/>
          <w:sz w:val="28"/>
        </w:rPr>
        <w:t>
</w:t>
      </w:r>
      <w:r>
        <w:rPr>
          <w:rFonts w:ascii="Times New Roman"/>
          <w:b w:val="false"/>
          <w:i w:val="false"/>
          <w:color w:val="000000"/>
          <w:sz w:val="28"/>
        </w:rPr>
        <w:t>
      1055. «М» және «О» сыныпты мұнай құятын кемелерде бөлек орналасқан тұрғын және қызметтік бөлмелер арасында палубадан аса көтерілген өтпелі көпірлер қарастырылуы қажет. Өтпелі көпірлерде тұтқыштар болуы қажет.</w:t>
      </w:r>
      <w:r>
        <w:br/>
      </w:r>
      <w:r>
        <w:rPr>
          <w:rFonts w:ascii="Times New Roman"/>
          <w:b w:val="false"/>
          <w:i w:val="false"/>
          <w:color w:val="000000"/>
          <w:sz w:val="28"/>
        </w:rPr>
        <w:t>
</w:t>
      </w:r>
      <w:r>
        <w:rPr>
          <w:rFonts w:ascii="Times New Roman"/>
          <w:b w:val="false"/>
          <w:i w:val="false"/>
          <w:color w:val="000000"/>
          <w:sz w:val="28"/>
        </w:rPr>
        <w:t>
      1056. Итеріп жүретін және итерілетін кемелерде команданың бір кемеден басқасына қауіпсіз өтуін қамтамасыз ететін баспалдақтар мен басқыштары болуы қажет.</w:t>
      </w:r>
    </w:p>
    <w:bookmarkEnd w:id="262"/>
    <w:bookmarkStart w:name="z1186" w:id="263"/>
    <w:p>
      <w:pPr>
        <w:spacing w:after="0"/>
        <w:ind w:left="0"/>
        <w:jc w:val="left"/>
      </w:pPr>
      <w:r>
        <w:rPr>
          <w:rFonts w:ascii="Times New Roman"/>
          <w:b/>
          <w:i w:val="false"/>
          <w:color w:val="000000"/>
        </w:rPr>
        <w:t xml:space="preserve"> 
12-бөлім. Тұрақтылық 57. Жалпы талаптар</w:t>
      </w:r>
    </w:p>
    <w:bookmarkEnd w:id="263"/>
    <w:bookmarkStart w:name="z1187" w:id="264"/>
    <w:p>
      <w:pPr>
        <w:spacing w:after="0"/>
        <w:ind w:left="0"/>
        <w:jc w:val="both"/>
      </w:pPr>
      <w:r>
        <w:rPr>
          <w:rFonts w:ascii="Times New Roman"/>
          <w:b w:val="false"/>
          <w:i w:val="false"/>
          <w:color w:val="000000"/>
          <w:sz w:val="28"/>
        </w:rPr>
        <w:t>
      1057. Осы Қағиданың 12, 13, 14 бөлімдерінің талаптары мыналарға қолданылады:</w:t>
      </w:r>
      <w:r>
        <w:br/>
      </w:r>
      <w:r>
        <w:rPr>
          <w:rFonts w:ascii="Times New Roman"/>
          <w:b w:val="false"/>
          <w:i w:val="false"/>
          <w:color w:val="000000"/>
          <w:sz w:val="28"/>
        </w:rPr>
        <w:t>
      1) су ығыстыратын күйде жүзетін барлық кемелер;</w:t>
      </w:r>
      <w:r>
        <w:br/>
      </w:r>
      <w:r>
        <w:rPr>
          <w:rFonts w:ascii="Times New Roman"/>
          <w:b w:val="false"/>
          <w:i w:val="false"/>
          <w:color w:val="000000"/>
          <w:sz w:val="28"/>
        </w:rPr>
        <w:t>
      2) пайдаланудағы және ауыспалы режимдердегі су асты қанаттағы кеме;</w:t>
      </w:r>
      <w:r>
        <w:br/>
      </w:r>
      <w:r>
        <w:rPr>
          <w:rFonts w:ascii="Times New Roman"/>
          <w:b w:val="false"/>
          <w:i w:val="false"/>
          <w:color w:val="000000"/>
          <w:sz w:val="28"/>
        </w:rPr>
        <w:t>
      3) пайдалану режимінде су бетінде қалқып жүретін кеме.</w:t>
      </w:r>
      <w:r>
        <w:br/>
      </w:r>
      <w:r>
        <w:rPr>
          <w:rFonts w:ascii="Times New Roman"/>
          <w:b w:val="false"/>
          <w:i w:val="false"/>
          <w:color w:val="000000"/>
          <w:sz w:val="28"/>
        </w:rPr>
        <w:t>
</w:t>
      </w:r>
      <w:r>
        <w:rPr>
          <w:rFonts w:ascii="Times New Roman"/>
          <w:b w:val="false"/>
          <w:i w:val="false"/>
          <w:color w:val="000000"/>
          <w:sz w:val="28"/>
        </w:rPr>
        <w:t>
      1058. Қағиданың осы бөлімінің талаптары глиссерлер мен желкенді кемелерге, әуе каверналы кемелер, экранопландар және жүзбелі доктар Кеме қатынасының тіркелімімен келісілген жобалаушы негіздемелеріне сәйкес дұрыс және жүзеге асырылатын күйде қолданылады.</w:t>
      </w:r>
      <w:r>
        <w:br/>
      </w:r>
      <w:r>
        <w:rPr>
          <w:rFonts w:ascii="Times New Roman"/>
          <w:b w:val="false"/>
          <w:i w:val="false"/>
          <w:color w:val="000000"/>
          <w:sz w:val="28"/>
        </w:rPr>
        <w:t>
</w:t>
      </w:r>
      <w:r>
        <w:rPr>
          <w:rFonts w:ascii="Times New Roman"/>
          <w:b w:val="false"/>
          <w:i w:val="false"/>
          <w:color w:val="000000"/>
          <w:sz w:val="28"/>
        </w:rPr>
        <w:t>
      1059. Осы бөліммен белгіленетін жүктеменің барлық түрі қанағаттандыратын болса кеме тұрақты деп танылады:</w:t>
      </w:r>
      <w:r>
        <w:br/>
      </w:r>
      <w:r>
        <w:rPr>
          <w:rFonts w:ascii="Times New Roman"/>
          <w:b w:val="false"/>
          <w:i w:val="false"/>
          <w:color w:val="000000"/>
          <w:sz w:val="28"/>
        </w:rPr>
        <w:t>
      1) кеме сыныбына қатысты осы Қағиданың 59 – 63-тарауына сәйкес анықталатын негізгі тұрақтылық критерийіне;</w:t>
      </w:r>
      <w:r>
        <w:br/>
      </w:r>
      <w:r>
        <w:rPr>
          <w:rFonts w:ascii="Times New Roman"/>
          <w:b w:val="false"/>
          <w:i w:val="false"/>
          <w:color w:val="000000"/>
          <w:sz w:val="28"/>
        </w:rPr>
        <w:t>
      2) кеме типі мен міндетіне қатысты осы Қағиданың 64 – 72-тарауына сәйкес қабылданатын тұрақтылыққа қойылатын қосымша талаптар;</w:t>
      </w:r>
      <w:r>
        <w:br/>
      </w:r>
      <w:r>
        <w:rPr>
          <w:rFonts w:ascii="Times New Roman"/>
          <w:b w:val="false"/>
          <w:i w:val="false"/>
          <w:color w:val="000000"/>
          <w:sz w:val="28"/>
        </w:rPr>
        <w:t>
      3) бастапқы орнықтылыққа қойылатын талаптарына сәйкес барлық кемелер үшін сұйық жүктердің бос қабатының әсерін түзетуді ескере отырып қабылданған көлденең (бастапқы) метаорталық биіктігі, ал мұз жаруға арналған кеме мұздануды қоса ескере отырып кемінде 0,2 м.</w:t>
      </w:r>
      <w:r>
        <w:br/>
      </w:r>
      <w:r>
        <w:rPr>
          <w:rFonts w:ascii="Times New Roman"/>
          <w:b w:val="false"/>
          <w:i w:val="false"/>
          <w:color w:val="000000"/>
          <w:sz w:val="28"/>
        </w:rPr>
        <w:t>
      Мұздануды ескере отырып бастапқы метаорталық биіктігін анықтау жүктеме нұсқасының ең нашар орнықтылығына қатысты жүргізілуі қажет.</w:t>
      </w:r>
      <w:r>
        <w:br/>
      </w:r>
      <w:r>
        <w:rPr>
          <w:rFonts w:ascii="Times New Roman"/>
          <w:b w:val="false"/>
          <w:i w:val="false"/>
          <w:color w:val="000000"/>
          <w:sz w:val="28"/>
        </w:rPr>
        <w:t>
      Сонымен бірге ашық палубаның жалпы горизонталь жобасының салмағы 1 м</w:t>
      </w:r>
      <w:r>
        <w:rPr>
          <w:rFonts w:ascii="Times New Roman"/>
          <w:b w:val="false"/>
          <w:i w:val="false"/>
          <w:color w:val="000000"/>
          <w:vertAlign w:val="superscript"/>
        </w:rPr>
        <w:t xml:space="preserve">2 </w:t>
      </w:r>
      <w:r>
        <w:rPr>
          <w:rFonts w:ascii="Times New Roman"/>
          <w:b w:val="false"/>
          <w:i w:val="false"/>
          <w:color w:val="000000"/>
          <w:sz w:val="28"/>
        </w:rPr>
        <w:t>мұзды 15 кг тең деп қабылдануы қажет. Палубалардың жалпы горизонтальды жобасына барлық ашық палубалардың және аспалының болуына қарамастан жол тораптардың горизонтальды жобаларының сомасы кіруі қажет.</w:t>
      </w:r>
      <w:r>
        <w:br/>
      </w:r>
      <w:r>
        <w:rPr>
          <w:rFonts w:ascii="Times New Roman"/>
          <w:b w:val="false"/>
          <w:i w:val="false"/>
          <w:color w:val="000000"/>
          <w:sz w:val="28"/>
        </w:rPr>
        <w:t>
      Осы жүктемеден биіктігі бойынша сәт тиісті палубалар мен жол тораптар ауырлық орталығынан жоғарлауы анықталады.</w:t>
      </w:r>
      <w:r>
        <w:br/>
      </w:r>
      <w:r>
        <w:rPr>
          <w:rFonts w:ascii="Times New Roman"/>
          <w:b w:val="false"/>
          <w:i w:val="false"/>
          <w:color w:val="000000"/>
          <w:sz w:val="28"/>
        </w:rPr>
        <w:t>
      Палубалық механизмдер, құрылғылар, люктер қақпақтары және с.с. палуба жобаларына жатады және арнайы ескерілмейді.</w:t>
      </w:r>
      <w:r>
        <w:br/>
      </w:r>
      <w:r>
        <w:rPr>
          <w:rFonts w:ascii="Times New Roman"/>
          <w:b w:val="false"/>
          <w:i w:val="false"/>
          <w:color w:val="000000"/>
          <w:sz w:val="28"/>
        </w:rPr>
        <w:t>
</w:t>
      </w:r>
      <w:r>
        <w:rPr>
          <w:rFonts w:ascii="Times New Roman"/>
          <w:b w:val="false"/>
          <w:i w:val="false"/>
          <w:color w:val="000000"/>
          <w:sz w:val="28"/>
        </w:rPr>
        <w:t>
      1060. Кеме орнықтығын тексеру осы Қағиданың 64 – 72-тарауында көрсетілген барлық жүктеме нұсқаларында орындалуы қажет.</w:t>
      </w:r>
      <w:r>
        <w:br/>
      </w:r>
      <w:r>
        <w:rPr>
          <w:rFonts w:ascii="Times New Roman"/>
          <w:b w:val="false"/>
          <w:i w:val="false"/>
          <w:color w:val="000000"/>
          <w:sz w:val="28"/>
        </w:rPr>
        <w:t>
      Арнайы тапсырыстар болмаған кезде қандай-да бір типті кемелер үшін орнықтылықты жүктеменің мынадай күйлерінде тексеру қажет:</w:t>
      </w:r>
      <w:r>
        <w:br/>
      </w:r>
      <w:r>
        <w:rPr>
          <w:rFonts w:ascii="Times New Roman"/>
          <w:b w:val="false"/>
          <w:i w:val="false"/>
          <w:color w:val="000000"/>
          <w:sz w:val="28"/>
        </w:rPr>
        <w:t>
      1) қорлар мен отынның толық нормасы бар жүкке толы кеме;</w:t>
      </w:r>
      <w:r>
        <w:br/>
      </w:r>
      <w:r>
        <w:rPr>
          <w:rFonts w:ascii="Times New Roman"/>
          <w:b w:val="false"/>
          <w:i w:val="false"/>
          <w:color w:val="000000"/>
          <w:sz w:val="28"/>
        </w:rPr>
        <w:t>
      2) балластсыз және балластпен 10% қорлар мен отыны бар жүгі жоқ кеме.</w:t>
      </w:r>
      <w:r>
        <w:br/>
      </w:r>
      <w:r>
        <w:rPr>
          <w:rFonts w:ascii="Times New Roman"/>
          <w:b w:val="false"/>
          <w:i w:val="false"/>
          <w:color w:val="000000"/>
          <w:sz w:val="28"/>
        </w:rPr>
        <w:t>
</w:t>
      </w:r>
      <w:r>
        <w:rPr>
          <w:rFonts w:ascii="Times New Roman"/>
          <w:b w:val="false"/>
          <w:i w:val="false"/>
          <w:color w:val="000000"/>
          <w:sz w:val="28"/>
        </w:rPr>
        <w:t>
   1061. Егер пайдалану шарттары бойынша осы кемелерге оның орнықтылығы үшін 1060-тармақта атап өткен немесе 64 — 72-тарауларында көрсетілгеннен аса нашар жүктеме қарастырылса, онда олар үшін әрі кеме орнықтылығы тексерілуі қажет.</w:t>
      </w:r>
      <w:r>
        <w:br/>
      </w:r>
      <w:r>
        <w:rPr>
          <w:rFonts w:ascii="Times New Roman"/>
          <w:b w:val="false"/>
          <w:i w:val="false"/>
          <w:color w:val="000000"/>
          <w:sz w:val="28"/>
        </w:rPr>
        <w:t>
</w:t>
      </w:r>
      <w:r>
        <w:rPr>
          <w:rFonts w:ascii="Times New Roman"/>
          <w:b w:val="false"/>
          <w:i w:val="false"/>
          <w:color w:val="000000"/>
          <w:sz w:val="28"/>
        </w:rPr>
        <w:t>
      1062. Рұқсат етілген қисаю бұрыштарын кеменің тең көлемді көлбеуі анықталу керек.</w:t>
      </w:r>
      <w:r>
        <w:br/>
      </w:r>
      <w:r>
        <w:rPr>
          <w:rFonts w:ascii="Times New Roman"/>
          <w:b w:val="false"/>
          <w:i w:val="false"/>
          <w:color w:val="000000"/>
          <w:sz w:val="28"/>
        </w:rPr>
        <w:t>
</w:t>
      </w:r>
      <w:r>
        <w:rPr>
          <w:rFonts w:ascii="Times New Roman"/>
          <w:b w:val="false"/>
          <w:i w:val="false"/>
          <w:color w:val="000000"/>
          <w:sz w:val="28"/>
        </w:rPr>
        <w:t>
      1063. Ауырлық орталығының күйін айқындау мақсатында қисайтылуы қажет:</w:t>
      </w:r>
      <w:r>
        <w:br/>
      </w:r>
      <w:r>
        <w:rPr>
          <w:rFonts w:ascii="Times New Roman"/>
          <w:b w:val="false"/>
          <w:i w:val="false"/>
          <w:color w:val="000000"/>
          <w:sz w:val="28"/>
        </w:rPr>
        <w:t>
      1) әрбір жобаның басты кемесі;</w:t>
      </w:r>
      <w:r>
        <w:br/>
      </w:r>
      <w:r>
        <w:rPr>
          <w:rFonts w:ascii="Times New Roman"/>
          <w:b w:val="false"/>
          <w:i w:val="false"/>
          <w:color w:val="000000"/>
          <w:sz w:val="28"/>
        </w:rPr>
        <w:t>
      2) конструктивті өзгерістері бірінші кеменің есепті мәліметтері бойынша сериялық кеме орнықтылықтың аса маңызды өзгерістерін келтіреді. Бұндай кемені жаңа серияның бірінші кемесінің орнықтылығына қатысты деп есептелу қажет;</w:t>
      </w:r>
      <w:r>
        <w:br/>
      </w:r>
      <w:r>
        <w:rPr>
          <w:rFonts w:ascii="Times New Roman"/>
          <w:b w:val="false"/>
          <w:i w:val="false"/>
          <w:color w:val="000000"/>
          <w:sz w:val="28"/>
        </w:rPr>
        <w:t>
      3) қайта жабдықтау, жетілдіру немесе пайдалану тәсілімен өзгертуден кейінгі кеме, егер бұл жағдайда орнықтылық нашарлауы мүмкін;</w:t>
      </w:r>
      <w:r>
        <w:br/>
      </w:r>
      <w:r>
        <w:rPr>
          <w:rFonts w:ascii="Times New Roman"/>
          <w:b w:val="false"/>
          <w:i w:val="false"/>
          <w:color w:val="000000"/>
          <w:sz w:val="28"/>
        </w:rPr>
        <w:t>
</w:t>
      </w:r>
      <w:r>
        <w:rPr>
          <w:rFonts w:ascii="Times New Roman"/>
          <w:b w:val="false"/>
          <w:i w:val="false"/>
          <w:color w:val="000000"/>
          <w:sz w:val="28"/>
        </w:rPr>
        <w:t>
      1064. Кеме жүктемесінің барлық мүмкін болатын күйлерінде кеме орнықтылығын бақылау және оны пайдаланудың қауіпсіздігін тәжірибе жүзінде бағалау үшін Кеме қатынасының тіркелімімен келісілген кеме орнықтылық пен батпаушылық туралы ақпарат берілуі қажет.</w:t>
      </w:r>
      <w:r>
        <w:br/>
      </w:r>
      <w:r>
        <w:rPr>
          <w:rFonts w:ascii="Times New Roman"/>
          <w:b w:val="false"/>
          <w:i w:val="false"/>
          <w:color w:val="000000"/>
          <w:sz w:val="28"/>
        </w:rPr>
        <w:t>
      Ақпаратпен айтылған Кемені пайдалану бойынша Қағида мен ақпараттармен жазылатын режимдік іс-шаралар, сондай-ақ пайдаланудың барлық шарттарында және апатты жағдайларда кеме орнықтылығын қамтамасыз ету бойынша қажетті іс-шаралар шектеулерін сақтау қажет.</w:t>
      </w:r>
      <w:r>
        <w:br/>
      </w:r>
      <w:r>
        <w:rPr>
          <w:rFonts w:ascii="Times New Roman"/>
          <w:b w:val="false"/>
          <w:i w:val="false"/>
          <w:color w:val="000000"/>
          <w:sz w:val="28"/>
        </w:rPr>
        <w:t>
</w:t>
      </w:r>
      <w:r>
        <w:rPr>
          <w:rFonts w:ascii="Times New Roman"/>
          <w:b w:val="false"/>
          <w:i w:val="false"/>
          <w:color w:val="000000"/>
          <w:sz w:val="28"/>
        </w:rPr>
        <w:t>
      1065. Орнықтылық пен батпаушылық туралы ақпарат мыналар үшін құралуы қажет:</w:t>
      </w:r>
      <w:r>
        <w:br/>
      </w:r>
      <w:r>
        <w:rPr>
          <w:rFonts w:ascii="Times New Roman"/>
          <w:b w:val="false"/>
          <w:i w:val="false"/>
          <w:color w:val="000000"/>
          <w:sz w:val="28"/>
        </w:rPr>
        <w:t>
      1) жолаушылар таситын, көшпелі, сүйреткіш және өндірістік кемелер үшін;</w:t>
      </w:r>
      <w:r>
        <w:br/>
      </w:r>
      <w:r>
        <w:rPr>
          <w:rFonts w:ascii="Times New Roman"/>
          <w:b w:val="false"/>
          <w:i w:val="false"/>
          <w:color w:val="000000"/>
          <w:sz w:val="28"/>
        </w:rPr>
        <w:t>
      2) жиналған адамдар топты тасымалдайтын жолаушылар тасымалдауға арналмаған кемелер;</w:t>
      </w:r>
      <w:r>
        <w:br/>
      </w:r>
      <w:r>
        <w:rPr>
          <w:rFonts w:ascii="Times New Roman"/>
          <w:b w:val="false"/>
          <w:i w:val="false"/>
          <w:color w:val="000000"/>
          <w:sz w:val="28"/>
        </w:rPr>
        <w:t>
      3) олардың орнықтылығына қосымша талаптар қойылатын жүкке арналған кемелер (осы Қағиданың 1111 және 1113-тармақтары);</w:t>
      </w:r>
      <w:r>
        <w:br/>
      </w:r>
      <w:r>
        <w:rPr>
          <w:rFonts w:ascii="Times New Roman"/>
          <w:b w:val="false"/>
          <w:i w:val="false"/>
          <w:color w:val="000000"/>
          <w:sz w:val="28"/>
        </w:rPr>
        <w:t>
      4) Кеме қатынасының тіркелімі талаптары бойынша басқа типті және міндетті кемелер.</w:t>
      </w:r>
      <w:r>
        <w:br/>
      </w:r>
      <w:r>
        <w:rPr>
          <w:rFonts w:ascii="Times New Roman"/>
          <w:b w:val="false"/>
          <w:i w:val="false"/>
          <w:color w:val="000000"/>
          <w:sz w:val="28"/>
        </w:rPr>
        <w:t>
</w:t>
      </w:r>
      <w:r>
        <w:rPr>
          <w:rFonts w:ascii="Times New Roman"/>
          <w:b w:val="false"/>
          <w:i w:val="false"/>
          <w:color w:val="000000"/>
          <w:sz w:val="28"/>
        </w:rPr>
        <w:t>
      1066. Кеме орнықтылығы мен батпаушылығы жайлы ақпарат Осы Қағидаға сәйкес орындалған орнықтылықты есептеу нәтижелері бойынша құралуы қажет. Егер есепті және тәжірибелі мәліметтер арасындағы айырмашылық мынадан асатын болса ол қисайту нәтижелері бойынша түзетілуі қажет:</w:t>
      </w:r>
      <w:r>
        <w:br/>
      </w:r>
      <w:r>
        <w:rPr>
          <w:rFonts w:ascii="Times New Roman"/>
          <w:b w:val="false"/>
          <w:i w:val="false"/>
          <w:color w:val="000000"/>
          <w:sz w:val="28"/>
        </w:rPr>
        <w:t xml:space="preserve">
      су ығыстырғышпен бос </w:t>
      </w:r>
      <w:r>
        <w:rPr>
          <w:rFonts w:ascii="Times New Roman"/>
          <w:b w:val="false"/>
          <w:i w:val="false"/>
          <w:color w:val="000000"/>
          <w:sz w:val="28"/>
          <w:u w:val="single"/>
        </w:rPr>
        <w:t>+</w:t>
      </w:r>
      <w:r>
        <w:rPr>
          <w:rFonts w:ascii="Times New Roman"/>
          <w:b w:val="false"/>
          <w:i w:val="false"/>
          <w:color w:val="000000"/>
          <w:sz w:val="28"/>
        </w:rPr>
        <w:t xml:space="preserve">2%; метаорталық биіктігі бойынша </w:t>
      </w:r>
      <w:r>
        <w:rPr>
          <w:rFonts w:ascii="Times New Roman"/>
          <w:b w:val="false"/>
          <w:i w:val="false"/>
          <w:color w:val="000000"/>
          <w:sz w:val="28"/>
          <w:u w:val="single"/>
        </w:rPr>
        <w:t>+</w:t>
      </w:r>
      <w:r>
        <w:rPr>
          <w:rFonts w:ascii="Times New Roman"/>
          <w:b w:val="false"/>
          <w:i w:val="false"/>
          <w:color w:val="000000"/>
          <w:sz w:val="28"/>
        </w:rPr>
        <w:t>5%.</w:t>
      </w:r>
      <w:r>
        <w:br/>
      </w:r>
      <w:r>
        <w:rPr>
          <w:rFonts w:ascii="Times New Roman"/>
          <w:b w:val="false"/>
          <w:i w:val="false"/>
          <w:color w:val="000000"/>
          <w:sz w:val="28"/>
        </w:rPr>
        <w:t>
      Ақпарат кеме орнықтылығы мен батпаушылығы жайлы ақпаратты жасау әдістемесіне сәйкес, ал қисайтудың хаттамасы – Кеме қатынасы тіркелімімен бекітілген Тәжірибеден кеме салмағының орталық күйін анықтау бойынша әдістемеге сәйкес әзірленуі қажет.</w:t>
      </w:r>
      <w:r>
        <w:br/>
      </w:r>
      <w:r>
        <w:rPr>
          <w:rFonts w:ascii="Times New Roman"/>
          <w:b w:val="false"/>
          <w:i w:val="false"/>
          <w:color w:val="000000"/>
          <w:sz w:val="28"/>
        </w:rPr>
        <w:t>
</w:t>
      </w:r>
      <w:r>
        <w:rPr>
          <w:rFonts w:ascii="Times New Roman"/>
          <w:b w:val="false"/>
          <w:i w:val="false"/>
          <w:color w:val="000000"/>
          <w:sz w:val="28"/>
        </w:rPr>
        <w:t>
      1067. Осы бөлімде көрсетілген қосымшаларды пайдалану кезінде параметрлердің аралық мәндерін сызықтық интерполяция мен анықталуы қажет.</w:t>
      </w:r>
      <w:r>
        <w:br/>
      </w:r>
      <w:r>
        <w:rPr>
          <w:rFonts w:ascii="Times New Roman"/>
          <w:b w:val="false"/>
          <w:i w:val="false"/>
          <w:color w:val="000000"/>
          <w:sz w:val="28"/>
        </w:rPr>
        <w:t>
</w:t>
      </w:r>
      <w:r>
        <w:rPr>
          <w:rFonts w:ascii="Times New Roman"/>
          <w:b w:val="false"/>
          <w:i w:val="false"/>
          <w:color w:val="000000"/>
          <w:sz w:val="28"/>
        </w:rPr>
        <w:t>
      1068. Егер шекті рұқсат етілетін жоба динамикалықтан қалай кренді сәттен асса, солай 5 % көбірек желдің статистикалық амалы, кренді жүзу догын және басты жүк кемелерін жүргізбеу (беріктілік өлшемі 1,05 көп) рұқсат етіледі.</w:t>
      </w:r>
      <w:r>
        <w:br/>
      </w:r>
      <w:r>
        <w:rPr>
          <w:rFonts w:ascii="Times New Roman"/>
          <w:b w:val="false"/>
          <w:i w:val="false"/>
          <w:color w:val="000000"/>
          <w:sz w:val="28"/>
        </w:rPr>
        <w:t>
      Кеме қатынасының тіркелімі кемені крендеуді жүргізбеуді келіседі, егер бос кеме ауыр орталығы жоғарлаған кезде жобамен салыстыру бойынша 20 % көбейтілген, осы бөліктің талабы орындалады.</w:t>
      </w:r>
    </w:p>
    <w:bookmarkEnd w:id="264"/>
    <w:bookmarkStart w:name="z1199" w:id="265"/>
    <w:p>
      <w:pPr>
        <w:spacing w:after="0"/>
        <w:ind w:left="0"/>
        <w:jc w:val="left"/>
      </w:pPr>
      <w:r>
        <w:rPr>
          <w:rFonts w:ascii="Times New Roman"/>
          <w:b/>
          <w:i w:val="false"/>
          <w:color w:val="000000"/>
        </w:rPr>
        <w:t xml:space="preserve"> 
58. Анықтамалар және түсініктер</w:t>
      </w:r>
    </w:p>
    <w:bookmarkEnd w:id="265"/>
    <w:bookmarkStart w:name="z1200" w:id="266"/>
    <w:p>
      <w:pPr>
        <w:spacing w:after="0"/>
        <w:ind w:left="0"/>
        <w:jc w:val="both"/>
      </w:pPr>
      <w:r>
        <w:rPr>
          <w:rFonts w:ascii="Times New Roman"/>
          <w:b w:val="false"/>
          <w:i w:val="false"/>
          <w:color w:val="000000"/>
          <w:sz w:val="28"/>
        </w:rPr>
        <w:t>
      1068. Осы Қағиданың бөлімінде және осы бөлімнің тарауларына мына анықтамалар қабылданды:</w:t>
      </w:r>
      <w:r>
        <w:br/>
      </w:r>
      <w:r>
        <w:rPr>
          <w:rFonts w:ascii="Times New Roman"/>
          <w:b w:val="false"/>
          <w:i w:val="false"/>
          <w:color w:val="000000"/>
          <w:sz w:val="28"/>
        </w:rPr>
        <w:t xml:space="preserve">
      1) су өткізбейтін үй-жайдың көлем коэффиценті </w:t>
      </w:r>
      <w:r>
        <w:rPr>
          <w:rFonts w:ascii="Times New Roman"/>
          <w:b w:val="false"/>
          <w:i/>
          <w:color w:val="000000"/>
          <w:sz w:val="28"/>
        </w:rPr>
        <w:t>к</w:t>
      </w:r>
      <w:r>
        <w:rPr>
          <w:rFonts w:ascii="Times New Roman"/>
          <w:b w:val="false"/>
          <w:i w:val="false"/>
          <w:color w:val="000000"/>
          <w:vertAlign w:val="subscript"/>
        </w:rPr>
        <w:t>v</w:t>
      </w:r>
      <w:r>
        <w:rPr>
          <w:rFonts w:ascii="Times New Roman"/>
          <w:b w:val="false"/>
          <w:i w:val="false"/>
          <w:color w:val="000000"/>
          <w:sz w:val="28"/>
        </w:rPr>
        <w:t xml:space="preserve"> – толық үй-жайдың теориялық көлемі, бөлімнің толық су басуында сумен толық толтырылуы мүмкін үй-жайдың көлем қатынасы;</w:t>
      </w:r>
      <w:r>
        <w:br/>
      </w:r>
      <w:r>
        <w:rPr>
          <w:rFonts w:ascii="Times New Roman"/>
          <w:b w:val="false"/>
          <w:i w:val="false"/>
          <w:color w:val="000000"/>
          <w:sz w:val="28"/>
        </w:rPr>
        <w:t xml:space="preserve">
      2) беттік су өткізбейтін коэффициенті </w:t>
      </w:r>
      <w:r>
        <w:rPr>
          <w:rFonts w:ascii="Times New Roman"/>
          <w:b w:val="false"/>
          <w:i/>
          <w:color w:val="000000"/>
          <w:sz w:val="28"/>
        </w:rPr>
        <w:t>к</w:t>
      </w:r>
      <w:r>
        <w:rPr>
          <w:rFonts w:ascii="Times New Roman"/>
          <w:b w:val="false"/>
          <w:i w:val="false"/>
          <w:color w:val="000000"/>
          <w:vertAlign w:val="subscript"/>
        </w:rPr>
        <w:t xml:space="preserve">s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a</w:t>
      </w:r>
      <w:r>
        <w:rPr>
          <w:rFonts w:ascii="Times New Roman"/>
          <w:b w:val="false"/>
          <w:i w:val="false"/>
          <w:color w:val="000000"/>
          <w:sz w:val="28"/>
        </w:rPr>
        <w:t xml:space="preserve"> - площадь ватерлинии затопленного отсека за вычетом площадей груза, механизмов, оборудования, пересекаемых ею;</w:t>
      </w:r>
      <w:r>
        <w:br/>
      </w:r>
      <w:r>
        <w:rPr>
          <w:rFonts w:ascii="Times New Roman"/>
          <w:b w:val="false"/>
          <w:i w:val="false"/>
          <w:color w:val="000000"/>
          <w:sz w:val="28"/>
        </w:rPr>
        <w:t>
</w:t>
      </w:r>
      <w:r>
        <w:rPr>
          <w:rFonts w:ascii="Times New Roman"/>
          <w:b w:val="false"/>
          <w:i/>
          <w:color w:val="000000"/>
          <w:sz w:val="28"/>
        </w:rPr>
        <w:t>      S</w:t>
      </w:r>
      <w:r>
        <w:rPr>
          <w:rFonts w:ascii="Times New Roman"/>
          <w:b w:val="false"/>
          <w:i w:val="false"/>
          <w:color w:val="000000"/>
          <w:sz w:val="28"/>
        </w:rPr>
        <w:t xml:space="preserve"> – су басқан бөлімнің алаңы.</w:t>
      </w:r>
    </w:p>
    <w:bookmarkEnd w:id="266"/>
    <w:bookmarkStart w:name="z1201" w:id="267"/>
    <w:p>
      <w:pPr>
        <w:spacing w:after="0"/>
        <w:ind w:left="0"/>
        <w:jc w:val="left"/>
      </w:pPr>
      <w:r>
        <w:rPr>
          <w:rFonts w:ascii="Times New Roman"/>
          <w:b/>
          <w:i w:val="false"/>
          <w:color w:val="000000"/>
        </w:rPr>
        <w:t xml:space="preserve"> 
59. Орнықтылық диаграммасы</w:t>
      </w:r>
    </w:p>
    <w:bookmarkEnd w:id="267"/>
    <w:bookmarkStart w:name="z1202" w:id="268"/>
    <w:p>
      <w:pPr>
        <w:spacing w:after="0"/>
        <w:ind w:left="0"/>
        <w:jc w:val="both"/>
      </w:pPr>
      <w:r>
        <w:rPr>
          <w:rFonts w:ascii="Times New Roman"/>
          <w:b w:val="false"/>
          <w:i w:val="false"/>
          <w:color w:val="000000"/>
          <w:sz w:val="28"/>
        </w:rPr>
        <w:t xml:space="preserve">
      1070. Негізгі критерийлер мен қосымша талаптар бойынша кеме орнықтылығын тексеруді жүктеменің тиісті нұсқаларында динамикалық және статикалық орнықтылық диаграммасы бойынша орындайды. </w:t>
      </w:r>
      <w:r>
        <w:br/>
      </w:r>
      <w:r>
        <w:rPr>
          <w:rFonts w:ascii="Times New Roman"/>
          <w:b w:val="false"/>
          <w:i w:val="false"/>
          <w:color w:val="000000"/>
          <w:sz w:val="28"/>
        </w:rPr>
        <w:t>
</w:t>
      </w:r>
      <w:r>
        <w:rPr>
          <w:rFonts w:ascii="Times New Roman"/>
          <w:b w:val="false"/>
          <w:i w:val="false"/>
          <w:color w:val="000000"/>
          <w:sz w:val="28"/>
        </w:rPr>
        <w:t>
      1071. Егер кеменің тура күйінде олардың қосынды әсері метаорталық биіктігінің 5% және одан аса кемуіне әкелетін орнықтылық диаграммалары сұйық жүктердің бос қабаттарын ескере отырып жасалу қажет. Осымен қатар, соққы аралықтарын өткізгіш деп санау керек. Кеменің динамикалық орнықтылығын тексеру кезінде (орнықтылықтың негізгі критерийлері бойынша, айналымның даму кезеңінде және сүйреткіш арқанның динамикалық әсері кезінде) бұл аралықтарды су өткізбейтін деп қарастырылуы рұқсат етіледі.</w:t>
      </w:r>
      <w:r>
        <w:br/>
      </w:r>
      <w:r>
        <w:rPr>
          <w:rFonts w:ascii="Times New Roman"/>
          <w:b w:val="false"/>
          <w:i w:val="false"/>
          <w:color w:val="000000"/>
          <w:sz w:val="28"/>
        </w:rPr>
        <w:t>
      Мұзжарғыш орнықтылығының диаграммасы құрастырылуы қажет, сондай-ақ мұздануды ескере отырып, сонымен бірге мұзданудың шартты нормалары осы Қағиданың 1059-тармағы 3) тармақшасына сәйкес қабылдануы қажет.</w:t>
      </w:r>
      <w:r>
        <w:br/>
      </w:r>
      <w:r>
        <w:rPr>
          <w:rFonts w:ascii="Times New Roman"/>
          <w:b w:val="false"/>
          <w:i w:val="false"/>
          <w:color w:val="000000"/>
          <w:sz w:val="28"/>
        </w:rPr>
        <w:t>
      Кемені пайдалану кезінде сұйықтық салмағы өзгеретін сол цистерналар мен танктердегі сұйық жүктердің бос қабатының әсеріне метаорталық биіктігінің түзетулерін салмақ жүктеменің есебімен қабылданған толуына қарамастан кеменің тура күйінде осы цистерналардың 50% толу жағдайында есептелінеді.</w:t>
      </w:r>
      <w:r>
        <w:br/>
      </w:r>
      <w:r>
        <w:rPr>
          <w:rFonts w:ascii="Times New Roman"/>
          <w:b w:val="false"/>
          <w:i w:val="false"/>
          <w:color w:val="000000"/>
          <w:sz w:val="28"/>
        </w:rPr>
        <w:t>
      Кеме орнықтылығының есебінде босатылған цистерналардағы сұйық жүктердің қалдығының 5 см дейін биіктігін есептемеуге рұқсат етіледі.</w:t>
      </w:r>
      <w:r>
        <w:br/>
      </w:r>
      <w:r>
        <w:rPr>
          <w:rFonts w:ascii="Times New Roman"/>
          <w:b w:val="false"/>
          <w:i w:val="false"/>
          <w:color w:val="000000"/>
          <w:sz w:val="28"/>
        </w:rPr>
        <w:t>
</w:t>
      </w:r>
      <w:r>
        <w:rPr>
          <w:rFonts w:ascii="Times New Roman"/>
          <w:b w:val="false"/>
          <w:i w:val="false"/>
          <w:color w:val="000000"/>
          <w:sz w:val="28"/>
        </w:rPr>
        <w:t>
      1072. Орнықтылық диаграммасын жасау кезінде кеме корпусы ұзындығының есепті 0,15 аса тең ұзақтылығында қондырмалар, рубкалар және жүк люктерінің комингстерінің әсері ескерілуі мүмкін, сондай-ақ бұл қондырмалар, рубкалар және комингстер, сондай-ақ олардағы тесіктер мен ойықтарды жабуға арналған құрылғы мықты және өткізбейтін болуы қажет.</w:t>
      </w:r>
      <w:r>
        <w:br/>
      </w:r>
      <w:r>
        <w:rPr>
          <w:rFonts w:ascii="Times New Roman"/>
          <w:b w:val="false"/>
          <w:i w:val="false"/>
          <w:color w:val="000000"/>
          <w:sz w:val="28"/>
        </w:rPr>
        <w:t>
      Өткізбейтін палубада немесе жабық люктерді орналасқан орман жүктерін мықты бекітуі кезінде оның көлемін өткізбетін деп есептелінуі мүмкін, сонымен бірге, жүктің есепті биіктігін қазіргі биіктігінің 0,75 тең, бірақ 2 м кем болуы қажет.</w:t>
      </w:r>
      <w:r>
        <w:br/>
      </w:r>
      <w:r>
        <w:rPr>
          <w:rFonts w:ascii="Times New Roman"/>
          <w:b w:val="false"/>
          <w:i w:val="false"/>
          <w:color w:val="000000"/>
          <w:sz w:val="28"/>
        </w:rPr>
        <w:t>
</w:t>
      </w:r>
      <w:r>
        <w:rPr>
          <w:rFonts w:ascii="Times New Roman"/>
          <w:b w:val="false"/>
          <w:i w:val="false"/>
          <w:color w:val="000000"/>
          <w:sz w:val="28"/>
        </w:rPr>
        <w:t>
      1073. «М» сыныпты кемелер үшін статикалық орнықтылықтың диаграммасының ең көп иіні кемінде 0,25 м болуы;</w:t>
      </w:r>
      <w:r>
        <w:br/>
      </w:r>
      <w:r>
        <w:rPr>
          <w:rFonts w:ascii="Times New Roman"/>
          <w:b w:val="false"/>
          <w:i w:val="false"/>
          <w:color w:val="000000"/>
          <w:sz w:val="28"/>
        </w:rPr>
        <w:t>
      статикалық орнықтылықтың жағымды шегі кемінде 50 м болуы қажет.</w:t>
      </w:r>
    </w:p>
    <w:bookmarkEnd w:id="268"/>
    <w:bookmarkStart w:name="z1206" w:id="269"/>
    <w:p>
      <w:pPr>
        <w:spacing w:after="0"/>
        <w:ind w:left="0"/>
        <w:jc w:val="left"/>
      </w:pPr>
      <w:r>
        <w:rPr>
          <w:rFonts w:ascii="Times New Roman"/>
          <w:b/>
          <w:i w:val="false"/>
          <w:color w:val="000000"/>
        </w:rPr>
        <w:t xml:space="preserve"> 
60. Орнықтылықтың негізгі критерийлері</w:t>
      </w:r>
    </w:p>
    <w:bookmarkEnd w:id="269"/>
    <w:bookmarkStart w:name="z1207" w:id="270"/>
    <w:p>
      <w:pPr>
        <w:spacing w:after="0"/>
        <w:ind w:left="0"/>
        <w:jc w:val="both"/>
      </w:pPr>
      <w:r>
        <w:rPr>
          <w:rFonts w:ascii="Times New Roman"/>
          <w:b w:val="false"/>
          <w:i w:val="false"/>
          <w:color w:val="000000"/>
          <w:sz w:val="28"/>
        </w:rPr>
        <w:t>
      1074. Тынық суда немесе толқындатуда жүзу кезінде динамикалық қоса берілген жел қысымына тұрақты болса, яғни мына шарттар орындалса негізгі критерий бойынша кеме орнықтылығы жеткілікті деп есептелінеді:</w:t>
      </w:r>
      <w:r>
        <w:br/>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&lt; М</w:t>
      </w:r>
      <w:r>
        <w:rPr>
          <w:rFonts w:ascii="Times New Roman"/>
          <w:b w:val="false"/>
          <w:i w:val="false"/>
          <w:color w:val="000000"/>
          <w:vertAlign w:val="subscript"/>
        </w:rPr>
        <w:t>доп</w:t>
      </w:r>
      <w:r>
        <w:rPr>
          <w:rFonts w:ascii="Times New Roman"/>
          <w:b w:val="false"/>
          <w:i w:val="false"/>
          <w:color w:val="000000"/>
          <w:sz w:val="28"/>
        </w:rPr>
        <w:t>,                          (516)</w:t>
      </w:r>
      <w:r>
        <w:br/>
      </w:r>
      <w:r>
        <w:rPr>
          <w:rFonts w:ascii="Times New Roman"/>
          <w:b w:val="false"/>
          <w:i w:val="false"/>
          <w:color w:val="000000"/>
          <w:sz w:val="28"/>
        </w:rPr>
        <w:t>
      мұнда М</w:t>
      </w:r>
      <w:r>
        <w:rPr>
          <w:rFonts w:ascii="Times New Roman"/>
          <w:b w:val="false"/>
          <w:i w:val="false"/>
          <w:color w:val="000000"/>
          <w:vertAlign w:val="subscript"/>
        </w:rPr>
        <w:t>кр</w:t>
      </w:r>
      <w:r>
        <w:rPr>
          <w:rFonts w:ascii="Times New Roman"/>
          <w:b w:val="false"/>
          <w:i w:val="false"/>
          <w:color w:val="000000"/>
          <w:sz w:val="28"/>
        </w:rPr>
        <w:t xml:space="preserve"> — осы Қағиданың 65 тарауына сәйкес анықталатын желдің динамикалық әсерінен қисаю сәті,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осы Қағиданың 64-тарауына сәйкес анықталатын динамикалық көлбеу кезінде шекті рұқсат етілген соменті.</w:t>
      </w:r>
      <w:r>
        <w:br/>
      </w:r>
      <w:r>
        <w:rPr>
          <w:rFonts w:ascii="Times New Roman"/>
          <w:b w:val="false"/>
          <w:i w:val="false"/>
          <w:color w:val="000000"/>
          <w:sz w:val="28"/>
        </w:rPr>
        <w:t>
</w:t>
      </w:r>
      <w:r>
        <w:rPr>
          <w:rFonts w:ascii="Times New Roman"/>
          <w:b w:val="false"/>
          <w:i w:val="false"/>
          <w:color w:val="000000"/>
          <w:sz w:val="28"/>
        </w:rPr>
        <w:t>
      1075. Негізгі критерий бойынша орнықтылықты борт жағынан айдауды ескере отырып «М» және «О» сыныпты кемелер үшін (осы Қағиданың 62-тарауы), ал «Р» және «Л» сыныпты кемелер үшін – тынық суда тексерілуі қажет. Ауа-райы бойынша шектеулері бар «О» разрядты бассейндерде жүзуге рұқсат етілген «Р» сыныпты кемелер орнықтылығы борт жағынан ескере отырып тексерілуі қажет.</w:t>
      </w:r>
      <w:r>
        <w:br/>
      </w:r>
      <w:r>
        <w:rPr>
          <w:rFonts w:ascii="Times New Roman"/>
          <w:b w:val="false"/>
          <w:i w:val="false"/>
          <w:color w:val="000000"/>
          <w:sz w:val="28"/>
        </w:rPr>
        <w:t>
</w:t>
      </w:r>
      <w:r>
        <w:rPr>
          <w:rFonts w:ascii="Times New Roman"/>
          <w:b w:val="false"/>
          <w:i w:val="false"/>
          <w:color w:val="000000"/>
          <w:sz w:val="28"/>
        </w:rPr>
        <w:t>
      1076. Қағиданың осы бөлімі осы Қағидаға 126-қосымшада көрсетілген су бассейндердің жер-толқынды режимнің есепті сипаттамасы кезінде түрлі сыныпты кемелерге қолданылады.</w:t>
      </w:r>
    </w:p>
    <w:bookmarkEnd w:id="270"/>
    <w:bookmarkStart w:name="z1210" w:id="271"/>
    <w:p>
      <w:pPr>
        <w:spacing w:after="0"/>
        <w:ind w:left="0"/>
        <w:jc w:val="left"/>
      </w:pPr>
      <w:r>
        <w:rPr>
          <w:rFonts w:ascii="Times New Roman"/>
          <w:b/>
          <w:i w:val="false"/>
          <w:color w:val="000000"/>
        </w:rPr>
        <w:t xml:space="preserve"> 
61. Желдің динамикалық әсерінен қисаю сәті</w:t>
      </w:r>
    </w:p>
    <w:bookmarkEnd w:id="271"/>
    <w:bookmarkStart w:name="z1211" w:id="272"/>
    <w:p>
      <w:pPr>
        <w:spacing w:after="0"/>
        <w:ind w:left="0"/>
        <w:jc w:val="both"/>
      </w:pPr>
      <w:r>
        <w:rPr>
          <w:rFonts w:ascii="Times New Roman"/>
          <w:b w:val="false"/>
          <w:i w:val="false"/>
          <w:color w:val="000000"/>
          <w:sz w:val="28"/>
        </w:rPr>
        <w:t xml:space="preserve">
      1077. Кемеге желдің динамикалық әсерінен қисаю сәті мынадай формула бойынша анықталады, кНм: </w:t>
      </w:r>
      <w:r>
        <w:br/>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0,001pSz,                       (517)</w:t>
      </w:r>
      <w:r>
        <w:br/>
      </w:r>
      <w:r>
        <w:rPr>
          <w:rFonts w:ascii="Times New Roman"/>
          <w:b w:val="false"/>
          <w:i w:val="false"/>
          <w:color w:val="000000"/>
          <w:sz w:val="28"/>
        </w:rPr>
        <w:t xml:space="preserve">
      мұнда </w:t>
      </w:r>
      <w:r>
        <w:rPr>
          <w:rFonts w:ascii="Times New Roman"/>
          <w:b w:val="false"/>
          <w:i/>
          <w:color w:val="000000"/>
          <w:sz w:val="28"/>
        </w:rPr>
        <w:t xml:space="preserve">р — </w:t>
      </w:r>
      <w:r>
        <w:rPr>
          <w:rFonts w:ascii="Times New Roman"/>
          <w:b w:val="false"/>
          <w:i w:val="false"/>
          <w:color w:val="000000"/>
          <w:sz w:val="28"/>
        </w:rPr>
        <w:t>шартты есепті желдің динамикалық қысымы, Па;</w:t>
      </w:r>
      <w:r>
        <w:br/>
      </w:r>
      <w:r>
        <w:rPr>
          <w:rFonts w:ascii="Times New Roman"/>
          <w:b w:val="false"/>
          <w:i w:val="false"/>
          <w:color w:val="000000"/>
          <w:sz w:val="28"/>
        </w:rPr>
        <w:t>
      S</w:t>
      </w:r>
      <w:r>
        <w:rPr>
          <w:rFonts w:ascii="Times New Roman"/>
          <w:b w:val="false"/>
          <w:i/>
          <w:color w:val="000000"/>
          <w:sz w:val="28"/>
        </w:rPr>
        <w:t xml:space="preserve"> — </w:t>
      </w:r>
      <w:r>
        <w:rPr>
          <w:rFonts w:ascii="Times New Roman"/>
          <w:b w:val="false"/>
          <w:i w:val="false"/>
          <w:color w:val="000000"/>
          <w:sz w:val="28"/>
        </w:rPr>
        <w:t>әрекеттегі ватерсызығы бойынша орташа шөгу кезінде кеме желкенділік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color w:val="000000"/>
          <w:sz w:val="28"/>
        </w:rPr>
        <w:t xml:space="preserve"> — </w:t>
      </w:r>
      <w:r>
        <w:rPr>
          <w:rFonts w:ascii="Times New Roman"/>
          <w:b w:val="false"/>
          <w:i w:val="false"/>
          <w:color w:val="000000"/>
          <w:sz w:val="28"/>
        </w:rPr>
        <w:t>бір уақытта қисайту мен кеменің шет жағынан дрейфтеу кезіндегі қисайту қос көрсетілген иіні, м.</w:t>
      </w:r>
      <w:r>
        <w:br/>
      </w:r>
      <w:r>
        <w:rPr>
          <w:rFonts w:ascii="Times New Roman"/>
          <w:b w:val="false"/>
          <w:i w:val="false"/>
          <w:color w:val="000000"/>
          <w:sz w:val="28"/>
        </w:rPr>
        <w:t>
      Формуланың оң жағына кіретін осы Қағиданың 517 формуласының көлемінің мәні осы Қағиданың 1078 – 1082 тармағы талабына сәйкес қабылдануы қажет.</w:t>
      </w:r>
      <w:r>
        <w:br/>
      </w:r>
      <w:r>
        <w:rPr>
          <w:rFonts w:ascii="Times New Roman"/>
          <w:b w:val="false"/>
          <w:i w:val="false"/>
          <w:color w:val="000000"/>
          <w:sz w:val="28"/>
        </w:rPr>
        <w:t>
</w:t>
      </w:r>
      <w:r>
        <w:rPr>
          <w:rFonts w:ascii="Times New Roman"/>
          <w:b w:val="false"/>
          <w:i w:val="false"/>
          <w:color w:val="000000"/>
          <w:sz w:val="28"/>
        </w:rPr>
        <w:t>
      1078. Желдің шартты есепті динамикалық қысымы әрекеттегі шөгудің жазықтығынан желкенді орталықтан жоғарлауына қатысты осы Қағиданың 127-қосымша бойынша кеме сыныбына сәйкес қабылдануы қажет.</w:t>
      </w:r>
      <w:r>
        <w:br/>
      </w:r>
      <w:r>
        <w:rPr>
          <w:rFonts w:ascii="Times New Roman"/>
          <w:b w:val="false"/>
          <w:i w:val="false"/>
          <w:color w:val="000000"/>
          <w:sz w:val="28"/>
        </w:rPr>
        <w:t>
                        z</w:t>
      </w:r>
      <w:r>
        <w:rPr>
          <w:rFonts w:ascii="Times New Roman"/>
          <w:b w:val="false"/>
          <w:i w:val="false"/>
          <w:color w:val="000000"/>
          <w:vertAlign w:val="subscript"/>
        </w:rPr>
        <w:t>т</w:t>
      </w:r>
      <w:r>
        <w:rPr>
          <w:rFonts w:ascii="Times New Roman"/>
          <w:b w:val="false"/>
          <w:i w:val="false"/>
          <w:color w:val="000000"/>
          <w:sz w:val="28"/>
        </w:rPr>
        <w:t xml:space="preserve"> = z</w:t>
      </w: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(518)</w:t>
      </w:r>
      <w:r>
        <w:br/>
      </w: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кеменің негізгі жазықтығынан желкен орталығының жоғарлауы, м.</w:t>
      </w:r>
      <w:r>
        <w:br/>
      </w:r>
      <w:r>
        <w:rPr>
          <w:rFonts w:ascii="Times New Roman"/>
          <w:b w:val="false"/>
          <w:i w:val="false"/>
          <w:color w:val="000000"/>
          <w:sz w:val="28"/>
        </w:rPr>
        <w:t>
</w:t>
      </w:r>
      <w:r>
        <w:rPr>
          <w:rFonts w:ascii="Times New Roman"/>
          <w:b w:val="false"/>
          <w:i w:val="false"/>
          <w:color w:val="000000"/>
          <w:sz w:val="28"/>
        </w:rPr>
        <w:t>
      1079. Желкенділік ауданына корпус, қондырма және рубукалар, мачта, түтін түтігі, желдеткіштер, шлюпкалер мен палубалық жүктердің, сондай-ақ дауылды ауа-райында тартылуы мүмкін тенттер элементтерінің барлық тұтас қабатының диаметральды жазықтығына жобалаушылар қосылуы қажет.</w:t>
      </w:r>
      <w:r>
        <w:br/>
      </w:r>
      <w:r>
        <w:rPr>
          <w:rFonts w:ascii="Times New Roman"/>
          <w:b w:val="false"/>
          <w:i w:val="false"/>
          <w:color w:val="000000"/>
          <w:sz w:val="28"/>
        </w:rPr>
        <w:t>
      Кеме элеменеттерінің тегіс емес қабаттарының желкенділігі – леерлердің, торлы типті кранды фермдардың, рангоуттың (мачтаны есептемегенде) такелажды және с.с. жоғарыда айтылған тегіс қабатты 5%, ал ал кеменің негізгі жазықтығына қатысты оның статикалық сәтінің - 10% қосынды алаңының минималды шөгуі үшін есептелінгенді асыруды шамалап асыруда ескеру рұқсат етіледі.</w:t>
      </w:r>
      <w:r>
        <w:br/>
      </w:r>
      <w:r>
        <w:rPr>
          <w:rFonts w:ascii="Times New Roman"/>
          <w:b w:val="false"/>
          <w:i w:val="false"/>
          <w:color w:val="000000"/>
          <w:sz w:val="28"/>
        </w:rPr>
        <w:t>
</w:t>
      </w:r>
      <w:r>
        <w:rPr>
          <w:rFonts w:ascii="Times New Roman"/>
          <w:b w:val="false"/>
          <w:i w:val="false"/>
          <w:color w:val="000000"/>
          <w:sz w:val="28"/>
        </w:rPr>
        <w:t>
      1080. Егер барлық осындай қабаттардың және негізгі жазықтыққа қатысты оның статикалық сәтінен аса бөлшектеп есептелінсе, осы Қағиданың 1079-тармағында көрсетілгенді кеме элементтерінің тегіс емес қабаттарының желкенділігінің әсерінің шамаланған қосымшасында ескермеуге болады.</w:t>
      </w:r>
      <w:r>
        <w:br/>
      </w:r>
      <w:r>
        <w:rPr>
          <w:rFonts w:ascii="Times New Roman"/>
          <w:b w:val="false"/>
          <w:i w:val="false"/>
          <w:color w:val="000000"/>
          <w:sz w:val="28"/>
        </w:rPr>
        <w:t>
      Бұл жағдайда тегіс емес қабаттардың желкенділік ауданына толтыру коэффициенттеріне көбейтілген, мәндерін мынадай түрде қабылдау қажет олардың габаритті ауданын қосу қажет:</w:t>
      </w:r>
      <w:r>
        <w:br/>
      </w:r>
      <w:r>
        <w:rPr>
          <w:rFonts w:ascii="Times New Roman"/>
          <w:b w:val="false"/>
          <w:i w:val="false"/>
          <w:color w:val="000000"/>
          <w:sz w:val="28"/>
        </w:rPr>
        <w:t>
      Тормен тартылған леерлер үшін, — 0,6; сол сияқты, тормен тартылмаған, — 0,2 т;</w:t>
      </w:r>
      <w:r>
        <w:br/>
      </w:r>
      <w:r>
        <w:rPr>
          <w:rFonts w:ascii="Times New Roman"/>
          <w:b w:val="false"/>
          <w:i w:val="false"/>
          <w:color w:val="000000"/>
          <w:sz w:val="28"/>
        </w:rPr>
        <w:t>
      шілтерлі типті кранды фермалары үшін — 0,5;</w:t>
      </w:r>
      <w:r>
        <w:br/>
      </w:r>
      <w:r>
        <w:rPr>
          <w:rFonts w:ascii="Times New Roman"/>
          <w:b w:val="false"/>
          <w:i w:val="false"/>
          <w:color w:val="000000"/>
          <w:sz w:val="28"/>
        </w:rPr>
        <w:t>
      рангоут пен такелаж үшін — 0,6.</w:t>
      </w:r>
      <w:r>
        <w:br/>
      </w:r>
      <w:r>
        <w:rPr>
          <w:rFonts w:ascii="Times New Roman"/>
          <w:b w:val="false"/>
          <w:i w:val="false"/>
          <w:color w:val="000000"/>
          <w:sz w:val="28"/>
        </w:rPr>
        <w:t>
      Жоғарыда айтылған элементтердің бірыңғай қабатының желкенділік аудандары оларды бөліктеп санау кезінде 1 тең ағу коэффициентімен қабылдануы қажет.</w:t>
      </w:r>
      <w:r>
        <w:br/>
      </w:r>
      <w:r>
        <w:rPr>
          <w:rFonts w:ascii="Times New Roman"/>
          <w:b w:val="false"/>
          <w:i w:val="false"/>
          <w:color w:val="000000"/>
          <w:sz w:val="28"/>
        </w:rPr>
        <w:t>
      Кеме корпусының, сондай-ақ қондырмалар мен кәдімгі (ақпайтын) типті рубкалардың су асты бөлігінің жобалаушы аудандары 1 тең ағу коэффициентімен қабылдану қажет. Аққыш типті қондырмалар мен рубкалардың жоба аудандары кемінде 0,6 коэффициентімен қабылдауға болады, бірақ бұл тиісті эксперименталды-есепті мәліметтермен расталуы қажет.</w:t>
      </w:r>
      <w:r>
        <w:br/>
      </w:r>
      <w:r>
        <w:rPr>
          <w:rFonts w:ascii="Times New Roman"/>
          <w:b w:val="false"/>
          <w:i w:val="false"/>
          <w:color w:val="000000"/>
          <w:sz w:val="28"/>
        </w:rPr>
        <w:t>
      Бөлек орналасқан және аққыш пішінді (мачталардың, түтінді түтіктердің, желдеткіштердің және с.с.) кеме элементтері жобаларының ауданы ағу коэффициенті 0,6 болуы қажет.</w:t>
      </w:r>
      <w:r>
        <w:br/>
      </w:r>
      <w:r>
        <w:rPr>
          <w:rFonts w:ascii="Times New Roman"/>
          <w:b w:val="false"/>
          <w:i w:val="false"/>
          <w:color w:val="000000"/>
          <w:sz w:val="28"/>
        </w:rPr>
        <w:t>
</w:t>
      </w:r>
      <w:r>
        <w:rPr>
          <w:rFonts w:ascii="Times New Roman"/>
          <w:b w:val="false"/>
          <w:i w:val="false"/>
          <w:color w:val="000000"/>
          <w:sz w:val="28"/>
        </w:rPr>
        <w:t>
      1081. Кемеге желдің динамикалық әсері кезінде қисатылып жатқан жұптың көрсетілген иіндері, м</w:t>
      </w:r>
      <w:r>
        <w:br/>
      </w:r>
      <w:r>
        <w:rPr>
          <w:rFonts w:ascii="Times New Roman"/>
          <w:b w:val="false"/>
          <w:i w:val="false"/>
          <w:color w:val="000000"/>
          <w:sz w:val="28"/>
        </w:rPr>
        <w:t>
                  z</w:t>
      </w:r>
      <w:r>
        <w:rPr>
          <w:rFonts w:ascii="Times New Roman"/>
          <w:b w:val="false"/>
          <w:i/>
          <w:color w:val="000000"/>
          <w:sz w:val="28"/>
        </w:rPr>
        <w:t xml:space="preserve"> = </w:t>
      </w:r>
      <w:r>
        <w:rPr>
          <w:rFonts w:ascii="Times New Roman"/>
          <w:b w:val="false"/>
          <w:i w:val="false"/>
          <w:color w:val="000000"/>
          <w:sz w:val="28"/>
        </w:rPr>
        <w:t>z</w:t>
      </w:r>
      <w:r>
        <w:rPr>
          <w:rFonts w:ascii="Times New Roman"/>
          <w:b w:val="false"/>
          <w:i w:val="false"/>
          <w:color w:val="000000"/>
          <w:vertAlign w:val="subscript"/>
        </w:rPr>
        <w:t>т</w:t>
      </w:r>
      <w:r>
        <w:rPr>
          <w:rFonts w:ascii="Times New Roman"/>
          <w:b w:val="false"/>
          <w:i w:val="false"/>
          <w:color w:val="000000"/>
          <w:vertAlign w:val="subscript"/>
        </w:rPr>
        <w:t> </w:t>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2</w:t>
      </w:r>
      <w:r>
        <w:rPr>
          <w:rFonts w:ascii="Times New Roman"/>
          <w:b w:val="false"/>
          <w:i/>
          <w:color w:val="000000"/>
          <w:sz w:val="28"/>
        </w:rPr>
        <w:t>T</w:t>
      </w:r>
      <w:r>
        <w:rPr>
          <w:rFonts w:ascii="Times New Roman"/>
          <w:b w:val="false"/>
          <w:i w:val="false"/>
          <w:color w:val="000000"/>
          <w:sz w:val="28"/>
        </w:rPr>
        <w:t>,                        (519)</w:t>
      </w:r>
      <w:r>
        <w:br/>
      </w: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T</w:t>
      </w:r>
      <w:r>
        <w:rPr>
          <w:rFonts w:ascii="Times New Roman"/>
          <w:b w:val="false"/>
          <w:i/>
          <w:color w:val="000000"/>
          <w:sz w:val="28"/>
        </w:rPr>
        <w:t xml:space="preserve"> — </w:t>
      </w:r>
      <w:r>
        <w:rPr>
          <w:rFonts w:ascii="Times New Roman"/>
          <w:b w:val="false"/>
          <w:i w:val="false"/>
          <w:color w:val="000000"/>
          <w:sz w:val="28"/>
        </w:rPr>
        <w:t>желкенділік орталығының әрекеттегі ватерсызығының жазықтығынан жоғарлауы (осы Қағиданың 1078-тармағы) м;</w:t>
      </w:r>
      <w:r>
        <w:br/>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осы Қағиданың 1082-тармағымен қарастырылған түзету коэффициенттері;</w:t>
      </w:r>
      <w:r>
        <w:br/>
      </w:r>
      <w:r>
        <w:rPr>
          <w:rFonts w:ascii="Times New Roman"/>
          <w:b w:val="false"/>
          <w:i w:val="false"/>
          <w:color w:val="000000"/>
          <w:sz w:val="28"/>
        </w:rPr>
        <w:t>
      Т</w:t>
      </w:r>
      <w:r>
        <w:rPr>
          <w:rFonts w:ascii="Times New Roman"/>
          <w:b w:val="false"/>
          <w:i/>
          <w:color w:val="000000"/>
          <w:sz w:val="28"/>
        </w:rPr>
        <w:t xml:space="preserve"> — </w:t>
      </w:r>
      <w:r>
        <w:rPr>
          <w:rFonts w:ascii="Times New Roman"/>
          <w:b w:val="false"/>
          <w:i w:val="false"/>
          <w:color w:val="000000"/>
          <w:sz w:val="28"/>
        </w:rPr>
        <w:t>әрекеттегі ватерсызығы бойынша кеменің орташа шөгуі, м.</w:t>
      </w:r>
      <w:r>
        <w:br/>
      </w:r>
      <w:r>
        <w:rPr>
          <w:rFonts w:ascii="Times New Roman"/>
          <w:b w:val="false"/>
          <w:i w:val="false"/>
          <w:color w:val="000000"/>
          <w:sz w:val="28"/>
        </w:rPr>
        <w:t>
</w:t>
      </w:r>
      <w:r>
        <w:rPr>
          <w:rFonts w:ascii="Times New Roman"/>
          <w:b w:val="false"/>
          <w:i w:val="false"/>
          <w:color w:val="000000"/>
          <w:sz w:val="28"/>
        </w:rPr>
        <w:t>
      1082. Қисайтылып жатқан жұптың иініне қапталдағы судың дрейфіне қарсыласу күшінің әсерін ескере отыратын коэффициентті а</w:t>
      </w:r>
      <w:r>
        <w:rPr>
          <w:rFonts w:ascii="Times New Roman"/>
          <w:b w:val="false"/>
          <w:i w:val="false"/>
          <w:color w:val="000000"/>
          <w:vertAlign w:val="subscript"/>
        </w:rPr>
        <w:t>1</w:t>
      </w:r>
      <w:r>
        <w:rPr>
          <w:rFonts w:ascii="Times New Roman"/>
          <w:b w:val="false"/>
          <w:i w:val="false"/>
          <w:color w:val="000000"/>
          <w:sz w:val="28"/>
        </w:rPr>
        <w:t> В/Т қатынасына (</w:t>
      </w:r>
      <w:r>
        <w:rPr>
          <w:rFonts w:ascii="Times New Roman"/>
          <w:b w:val="false"/>
          <w:i/>
          <w:color w:val="000000"/>
          <w:sz w:val="28"/>
        </w:rPr>
        <w:t>В</w:t>
      </w:r>
      <w:r>
        <w:rPr>
          <w:rFonts w:ascii="Times New Roman"/>
          <w:b w:val="false"/>
          <w:i w:val="false"/>
          <w:color w:val="000000"/>
          <w:sz w:val="28"/>
        </w:rPr>
        <w:t xml:space="preserve"> және </w:t>
      </w:r>
      <w:r>
        <w:rPr>
          <w:rFonts w:ascii="Times New Roman"/>
          <w:b w:val="false"/>
          <w:i/>
          <w:color w:val="000000"/>
          <w:sz w:val="28"/>
        </w:rPr>
        <w:t xml:space="preserve">Т </w:t>
      </w:r>
      <w:r>
        <w:rPr>
          <w:rFonts w:ascii="Times New Roman"/>
          <w:b w:val="false"/>
          <w:i w:val="false"/>
          <w:color w:val="000000"/>
          <w:sz w:val="28"/>
        </w:rPr>
        <w:t>- әрекеттегі ватерсызығы бойынша кеме ені мен орташа шөгуі) байланысты осы Қағидаға 128-қосымша бойынша қабылдануы қажет.</w:t>
      </w:r>
      <w:r>
        <w:br/>
      </w:r>
      <w:r>
        <w:rPr>
          <w:rFonts w:ascii="Times New Roman"/>
          <w:b w:val="false"/>
          <w:i w:val="false"/>
          <w:color w:val="000000"/>
          <w:sz w:val="28"/>
        </w:rPr>
        <w:t>
      Қисаю жұптың иініне серпінділік күшінің әсерін ескеретін а</w:t>
      </w:r>
      <w:r>
        <w:rPr>
          <w:rFonts w:ascii="Times New Roman"/>
          <w:b w:val="false"/>
          <w:i w:val="false"/>
          <w:color w:val="000000"/>
          <w:vertAlign w:val="subscript"/>
        </w:rPr>
        <w:t>2</w:t>
      </w:r>
      <w:r>
        <w:rPr>
          <w:rFonts w:ascii="Times New Roman"/>
          <w:b w:val="false"/>
          <w:i w:val="false"/>
          <w:color w:val="000000"/>
          <w:sz w:val="28"/>
        </w:rPr>
        <w:t>коэффициенті z</w:t>
      </w:r>
      <w:r>
        <w:rPr>
          <w:rFonts w:ascii="Times New Roman"/>
          <w:b w:val="false"/>
          <w:i w:val="false"/>
          <w:color w:val="000000"/>
          <w:vertAlign w:val="subscript"/>
        </w:rPr>
        <w:t>g</w:t>
      </w:r>
      <w:r>
        <w:rPr>
          <w:rFonts w:ascii="Times New Roman"/>
          <w:b w:val="false"/>
          <w:i w:val="false"/>
          <w:color w:val="000000"/>
          <w:sz w:val="28"/>
        </w:rPr>
        <w:t>/B (z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салмақ ортасының кеменің негізгі жазықтығынан жоғарлауы, м) қатынасына байланысты осы Қағидаға 129-қосымша бойынша анықталуы қажет.</w:t>
      </w:r>
    </w:p>
    <w:bookmarkEnd w:id="272"/>
    <w:bookmarkStart w:name="z1217" w:id="273"/>
    <w:p>
      <w:pPr>
        <w:spacing w:after="0"/>
        <w:ind w:left="0"/>
        <w:jc w:val="left"/>
      </w:pPr>
      <w:r>
        <w:rPr>
          <w:rFonts w:ascii="Times New Roman"/>
          <w:b/>
          <w:i w:val="false"/>
          <w:color w:val="000000"/>
        </w:rPr>
        <w:t xml:space="preserve"> 
62. Айдаудың есепті шартты амплитудасы</w:t>
      </w:r>
    </w:p>
    <w:bookmarkEnd w:id="273"/>
    <w:bookmarkStart w:name="z1218" w:id="274"/>
    <w:p>
      <w:pPr>
        <w:spacing w:after="0"/>
        <w:ind w:left="0"/>
        <w:jc w:val="both"/>
      </w:pPr>
      <w:r>
        <w:rPr>
          <w:rFonts w:ascii="Times New Roman"/>
          <w:b w:val="false"/>
          <w:i w:val="false"/>
          <w:color w:val="000000"/>
          <w:sz w:val="28"/>
        </w:rPr>
        <w:t>
      1083. Қабырғалары домаланған және қабырғалы кильсіз кеме корпустары үшін борт жағынан айдаудың Ө</w:t>
      </w:r>
      <w:r>
        <w:rPr>
          <w:rFonts w:ascii="Times New Roman"/>
          <w:b w:val="false"/>
          <w:i w:val="false"/>
          <w:color w:val="000000"/>
          <w:vertAlign w:val="subscript"/>
        </w:rPr>
        <w:t>град</w:t>
      </w:r>
      <w:r>
        <w:rPr>
          <w:rFonts w:ascii="Times New Roman"/>
          <w:b w:val="false"/>
          <w:i w:val="false"/>
          <w:color w:val="000000"/>
          <w:sz w:val="28"/>
        </w:rPr>
        <w:t xml:space="preserve">, есепті шартты амплитудасымына формула бойынша анықталуы тиіс жиілігіне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perscript"/>
        </w:rPr>
        <w:t>-</w:t>
      </w:r>
      <w:r>
        <w:rPr>
          <w:rFonts w:ascii="Times New Roman"/>
          <w:b w:val="false"/>
          <w:i w:val="false"/>
          <w:color w:val="000000"/>
          <w:sz w:val="28"/>
        </w:rPr>
        <w:t>1 байланысты осы Қағидаға 130-қосымшасы бойынша қабылдануы қажет.</w:t>
      </w:r>
      <w:r>
        <w:br/>
      </w:r>
      <w:r>
        <w:rPr>
          <w:rFonts w:ascii="Times New Roman"/>
          <w:b w:val="false"/>
          <w:i w:val="false"/>
          <w:color w:val="000000"/>
          <w:sz w:val="28"/>
        </w:rPr>
        <w:t>
                        т = m</w:t>
      </w:r>
      <w:r>
        <w:rPr>
          <w:rFonts w:ascii="Times New Roman"/>
          <w:b w:val="false"/>
          <w:i w:val="false"/>
          <w:color w:val="000000"/>
          <w:vertAlign w:val="subscript"/>
        </w:rPr>
        <w:t>1</w:t>
      </w:r>
      <w:r>
        <w:rPr>
          <w:rFonts w:ascii="Times New Roman"/>
          <w:b w:val="false"/>
          <w:i w:val="false"/>
          <w:color w:val="000000"/>
          <w:sz w:val="28"/>
        </w:rPr>
        <w:t xml:space="preserve"> m</w:t>
      </w:r>
      <w:r>
        <w:rPr>
          <w:rFonts w:ascii="Times New Roman"/>
          <w:b w:val="false"/>
          <w:i w:val="false"/>
          <w:color w:val="000000"/>
          <w:vertAlign w:val="subscript"/>
        </w:rPr>
        <w:t xml:space="preserve">2 </w:t>
      </w:r>
      <w:r>
        <w:rPr>
          <w:rFonts w:ascii="Times New Roman"/>
          <w:b w:val="false"/>
          <w:i w:val="false"/>
          <w:color w:val="000000"/>
          <w:sz w:val="28"/>
        </w:rPr>
        <w:t>m</w:t>
      </w:r>
      <w:r>
        <w:rPr>
          <w:rFonts w:ascii="Times New Roman"/>
          <w:b w:val="false"/>
          <w:i w:val="false"/>
          <w:color w:val="000000"/>
          <w:vertAlign w:val="subscript"/>
        </w:rPr>
        <w:t>3</w:t>
      </w:r>
      <w:r>
        <w:rPr>
          <w:rFonts w:ascii="Times New Roman"/>
          <w:b w:val="false"/>
          <w:i w:val="false"/>
          <w:color w:val="000000"/>
          <w:sz w:val="28"/>
        </w:rPr>
        <w:t>,                        (520)</w:t>
      </w:r>
      <w:r>
        <w:br/>
      </w:r>
      <w:r>
        <w:rPr>
          <w:rFonts w:ascii="Times New Roman"/>
          <w:b w:val="false"/>
          <w:i w:val="false"/>
          <w:color w:val="000000"/>
          <w:sz w:val="28"/>
        </w:rPr>
        <w:t>
      мұнда m</w:t>
      </w:r>
      <w:r>
        <w:rPr>
          <w:rFonts w:ascii="Times New Roman"/>
          <w:b w:val="false"/>
          <w:i w:val="false"/>
          <w:color w:val="000000"/>
          <w:vertAlign w:val="subscript"/>
        </w:rPr>
        <w:t>1</w:t>
      </w: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m</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осы Қағиданың 1085-тармағымен қарастырылған  көбейткіштер.</w:t>
      </w:r>
      <w:r>
        <w:br/>
      </w:r>
      <w:r>
        <w:rPr>
          <w:rFonts w:ascii="Times New Roman"/>
          <w:b w:val="false"/>
          <w:i w:val="false"/>
          <w:color w:val="000000"/>
          <w:sz w:val="28"/>
        </w:rPr>
        <w:t>
      Ескертпелер.</w:t>
      </w:r>
      <w:r>
        <w:br/>
      </w:r>
      <w:r>
        <w:rPr>
          <w:rFonts w:ascii="Times New Roman"/>
          <w:b w:val="false"/>
          <w:i w:val="false"/>
          <w:color w:val="000000"/>
          <w:sz w:val="28"/>
        </w:rPr>
        <w:t xml:space="preserve">
      1) осы Қағидаға 130-қосымшада көрсетілгеннен асатын мәндерде </w:t>
      </w:r>
      <w:r>
        <w:rPr>
          <w:rFonts w:ascii="Times New Roman"/>
          <w:b w:val="false"/>
          <w:i/>
          <w:color w:val="000000"/>
          <w:sz w:val="28"/>
        </w:rPr>
        <w:t>т</w:t>
      </w:r>
      <w:r>
        <w:rPr>
          <w:rFonts w:ascii="Times New Roman"/>
          <w:b w:val="false"/>
          <w:i w:val="false"/>
          <w:color w:val="000000"/>
          <w:sz w:val="28"/>
        </w:rPr>
        <w:t xml:space="preserve"> осы сыныпты кемелер үшін есепті айдау амплитудасының едәуірін қабылдау қажет.</w:t>
      </w:r>
      <w:r>
        <w:br/>
      </w:r>
      <w:r>
        <w:rPr>
          <w:rFonts w:ascii="Times New Roman"/>
          <w:b w:val="false"/>
          <w:i w:val="false"/>
          <w:color w:val="000000"/>
          <w:sz w:val="28"/>
        </w:rPr>
        <w:t>
      2) қабырғалы кильді кемелер үшін (немесе қырлы бөренелі) айдау амплитудасы осы Қағиданың 1080 – 1089-тармағына сәйкес анықталуы қажет.</w:t>
      </w:r>
      <w:r>
        <w:br/>
      </w:r>
      <w:r>
        <w:rPr>
          <w:rFonts w:ascii="Times New Roman"/>
          <w:b w:val="false"/>
          <w:i w:val="false"/>
          <w:color w:val="000000"/>
          <w:sz w:val="28"/>
        </w:rPr>
        <w:t>
</w:t>
      </w:r>
      <w:r>
        <w:rPr>
          <w:rFonts w:ascii="Times New Roman"/>
          <w:b w:val="false"/>
          <w:i w:val="false"/>
          <w:color w:val="000000"/>
          <w:sz w:val="28"/>
        </w:rPr>
        <w:t>
      1084. Үшкір қабырғалы және доңғалақты кемелер үшін айдаудың шартты есепті амплитудасы осы Қағидаға 130-қосымша бойынша алынған олардың мәнінің 0,75 пен 0,80 тең деп қабылдауын қажет.</w:t>
      </w:r>
      <w:r>
        <w:br/>
      </w:r>
      <w:r>
        <w:rPr>
          <w:rFonts w:ascii="Times New Roman"/>
          <w:b w:val="false"/>
          <w:i w:val="false"/>
          <w:color w:val="000000"/>
          <w:sz w:val="28"/>
        </w:rPr>
        <w:t>
</w:t>
      </w:r>
      <w:r>
        <w:rPr>
          <w:rFonts w:ascii="Times New Roman"/>
          <w:b w:val="false"/>
          <w:i w:val="false"/>
          <w:color w:val="000000"/>
          <w:sz w:val="28"/>
        </w:rPr>
        <w:t>
      1085. Кеменің (тынық суда) өзінің тербеліс жиілігін сипаттайтын көбейткіш m, c</w:t>
      </w:r>
      <w:r>
        <w:rPr>
          <w:rFonts w:ascii="Times New Roman"/>
          <w:b w:val="false"/>
          <w:i w:val="false"/>
          <w:color w:val="000000"/>
          <w:vertAlign w:val="superscript"/>
        </w:rPr>
        <w:t>-1</w:t>
      </w:r>
      <w:r>
        <w:rPr>
          <w:rFonts w:ascii="Times New Roman"/>
          <w:b w:val="false"/>
          <w:i w:val="false"/>
          <w:color w:val="000000"/>
          <w:sz w:val="28"/>
        </w:rPr>
        <w:t>, мына формула бойынша анықталуы қажет</w:t>
      </w:r>
      <w:r>
        <w:br/>
      </w: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val="false"/>
          <w:color w:val="000000"/>
          <w:sz w:val="28"/>
        </w:rPr>
        <w:t xml:space="preserve"> = m</w:t>
      </w:r>
      <w:r>
        <w:rPr>
          <w:rFonts w:ascii="Times New Roman"/>
          <w:b w:val="false"/>
          <w:i w:val="false"/>
          <w:color w:val="000000"/>
          <w:vertAlign w:val="subscript"/>
        </w:rPr>
        <w:t>0</w:t>
      </w:r>
      <w:r>
        <w:rPr>
          <w:rFonts w:ascii="Times New Roman"/>
          <w:b w:val="false"/>
          <w:i w:val="false"/>
          <w:color w:val="000000"/>
          <w:sz w:val="28"/>
        </w:rPr>
        <w:t xml:space="preserve"> / </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28600" cy="2286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(521)</w:t>
      </w:r>
      <w:r>
        <w:br/>
      </w:r>
      <w:r>
        <w:rPr>
          <w:rFonts w:ascii="Times New Roman"/>
          <w:b w:val="false"/>
          <w:i w:val="false"/>
          <w:color w:val="000000"/>
          <w:sz w:val="28"/>
        </w:rPr>
        <w:t>
      мұнда h</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сұйық жүктердің бос қабатының әсері ескерілмей есептелінетін кеме жүктемесінің нұсқасына тиісті метаорталық биіктігі, м;</w:t>
      </w:r>
      <w:r>
        <w:br/>
      </w:r>
      <w:r>
        <w:rPr>
          <w:rFonts w:ascii="Times New Roman"/>
          <w:b w:val="false"/>
          <w:i w:val="false"/>
          <w:color w:val="000000"/>
          <w:sz w:val="28"/>
        </w:rPr>
        <w:t>
      m</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параметрлеріне байланысты мәні осы Қағидаға 131-қосымша бойынша қабылдануы қажет коэффициент</w:t>
      </w:r>
      <w:r>
        <w:br/>
      </w: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В/(z</w:t>
      </w:r>
      <w:r>
        <w:rPr>
          <w:rFonts w:ascii="Times New Roman"/>
          <w:b w:val="false"/>
          <w:i w:val="false"/>
          <w:color w:val="000000"/>
          <w:vertAlign w:val="subscript"/>
        </w:rPr>
        <w:t>g</w:t>
      </w:r>
      <w:r>
        <w:rPr>
          <w:rFonts w:ascii="Times New Roman"/>
          <w:b w:val="false"/>
          <w:i w:val="false"/>
          <w:color w:val="000000"/>
          <w:vertAlign w:val="superscript"/>
        </w:rPr>
        <w:t>3</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V),                     (522)</w:t>
      </w:r>
      <w:r>
        <w:br/>
      </w:r>
      <w:r>
        <w:rPr>
          <w:rFonts w:ascii="Times New Roman"/>
          <w:b w:val="false"/>
          <w:i w:val="false"/>
          <w:color w:val="000000"/>
          <w:sz w:val="28"/>
        </w:rPr>
        <w:t xml:space="preserve">
      мұнда </w:t>
      </w:r>
      <w:r>
        <w:rPr>
          <w:rFonts w:ascii="Times New Roman"/>
          <w:b w:val="false"/>
          <w:i/>
          <w:color w:val="000000"/>
          <w:sz w:val="28"/>
        </w:rPr>
        <w:t xml:space="preserve">V — </w:t>
      </w:r>
      <w:r>
        <w:rPr>
          <w:rFonts w:ascii="Times New Roman"/>
          <w:b w:val="false"/>
          <w:i w:val="false"/>
          <w:color w:val="000000"/>
          <w:sz w:val="28"/>
        </w:rPr>
        <w:t xml:space="preserve">әрекеттегі ватерсызығы бойынша орташа шөгу кезінде кеменің сумен ығыстырылыуы </w:t>
      </w:r>
      <w:r>
        <w:rPr>
          <w:rFonts w:ascii="Times New Roman"/>
          <w:b w:val="false"/>
          <w:i/>
          <w:color w:val="000000"/>
          <w:sz w:val="28"/>
        </w:rPr>
        <w:t>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жүктеменің осы нұсқасы үшін кеменің ауырлық орталығының негізгі жазықтығынан жоғарлауы, м;</w:t>
      </w:r>
      <w:r>
        <w:br/>
      </w:r>
      <w:r>
        <w:rPr>
          <w:rFonts w:ascii="Times New Roman"/>
          <w:b w:val="false"/>
          <w:i w:val="false"/>
          <w:color w:val="000000"/>
          <w:sz w:val="28"/>
        </w:rPr>
        <w:t>
</w:t>
      </w:r>
      <w:r>
        <w:rPr>
          <w:rFonts w:ascii="Times New Roman"/>
          <w:b w:val="false"/>
          <w:i/>
          <w:color w:val="000000"/>
          <w:sz w:val="28"/>
        </w:rPr>
        <w:t xml:space="preserve">      В — </w:t>
      </w:r>
      <w:r>
        <w:rPr>
          <w:rFonts w:ascii="Times New Roman"/>
          <w:b w:val="false"/>
          <w:i w:val="false"/>
          <w:color w:val="000000"/>
          <w:sz w:val="28"/>
        </w:rPr>
        <w:t>әрекеттегі ватерсызығы бойынша кеме ені, м;</w:t>
      </w:r>
      <w:r>
        <w:br/>
      </w:r>
      <w:r>
        <w:rPr>
          <w:rFonts w:ascii="Times New Roman"/>
          <w:b w:val="false"/>
          <w:i w:val="false"/>
          <w:color w:val="000000"/>
          <w:sz w:val="28"/>
        </w:rPr>
        <w:t>
      Өлшемсіз көбейткіш мәні m</w:t>
      </w:r>
      <w:r>
        <w:rPr>
          <w:rFonts w:ascii="Times New Roman"/>
          <w:b w:val="false"/>
          <w:i w:val="false"/>
          <w:color w:val="000000"/>
          <w:vertAlign w:val="subscript"/>
        </w:rPr>
        <w:t>2</w:t>
      </w:r>
      <w:r>
        <w:rPr>
          <w:rFonts w:ascii="Times New Roman"/>
          <w:b w:val="false"/>
          <w:i w:val="false"/>
          <w:color w:val="000000"/>
          <w:sz w:val="28"/>
        </w:rPr>
        <w:t xml:space="preserve"> және m</w:t>
      </w:r>
      <w:r>
        <w:rPr>
          <w:rFonts w:ascii="Times New Roman"/>
          <w:b w:val="false"/>
          <w:i w:val="false"/>
          <w:color w:val="000000"/>
          <w:vertAlign w:val="subscript"/>
        </w:rPr>
        <w:t xml:space="preserve">3 </w:t>
      </w:r>
      <w:r>
        <w:rPr>
          <w:rFonts w:ascii="Times New Roman"/>
          <w:b w:val="false"/>
          <w:i w:val="false"/>
          <w:color w:val="000000"/>
          <w:sz w:val="28"/>
        </w:rPr>
        <w:t>борттық айдаудың амплитудасына кеме корпусының формуласының ықпалын есептейді, В/Т қатынасына тәуелділігінен және д ватерлин толықтылығы коэффициенті осы Қағидаға 132, 133-қосымшалар бойынша қабылдау қажет.</w:t>
      </w:r>
      <w:r>
        <w:br/>
      </w:r>
      <w:r>
        <w:rPr>
          <w:rFonts w:ascii="Times New Roman"/>
          <w:b w:val="false"/>
          <w:i w:val="false"/>
          <w:color w:val="000000"/>
          <w:sz w:val="28"/>
        </w:rPr>
        <w:t>
</w:t>
      </w:r>
      <w:r>
        <w:rPr>
          <w:rFonts w:ascii="Times New Roman"/>
          <w:b w:val="false"/>
          <w:i w:val="false"/>
          <w:color w:val="000000"/>
          <w:sz w:val="28"/>
        </w:rPr>
        <w:t>
      1086. Қабырғалы кильді (қырлы бөренелі кильмен) кемелер үшін борт жағынан айдаудың есепті шартты амплитудалары и'</w:t>
      </w:r>
      <w:r>
        <w:rPr>
          <w:rFonts w:ascii="Times New Roman"/>
          <w:b w:val="false"/>
          <w:i w:val="false"/>
          <w:color w:val="000000"/>
          <w:vertAlign w:val="subscript"/>
        </w:rPr>
        <w:t>m</w:t>
      </w:r>
      <w:r>
        <w:rPr>
          <w:rFonts w:ascii="Times New Roman"/>
          <w:b w:val="false"/>
          <w:i w:val="false"/>
          <w:color w:val="000000"/>
          <w:sz w:val="28"/>
        </w:rPr>
        <w:t>, град,</w:t>
      </w:r>
      <w:r>
        <w:br/>
      </w: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'k = Ө</w:t>
      </w:r>
      <w:r>
        <w:rPr>
          <w:rFonts w:ascii="Times New Roman"/>
          <w:b w:val="false"/>
          <w:i w:val="false"/>
          <w:color w:val="000000"/>
          <w:vertAlign w:val="subscript"/>
        </w:rPr>
        <w:t>m</w:t>
      </w:r>
      <w:r>
        <w:rPr>
          <w:rFonts w:ascii="Times New Roman"/>
          <w:b w:val="false"/>
          <w:i w:val="false"/>
          <w:color w:val="000000"/>
          <w:sz w:val="28"/>
        </w:rPr>
        <w:t>,                       (523)</w:t>
      </w:r>
      <w:r>
        <w:br/>
      </w:r>
      <w:r>
        <w:rPr>
          <w:rFonts w:ascii="Times New Roman"/>
          <w:b w:val="false"/>
          <w:i w:val="false"/>
          <w:color w:val="000000"/>
          <w:sz w:val="28"/>
        </w:rPr>
        <w:t>
      мұнда к — осы Қағиданың 1087-тармағында қарастырылған түзету коэффициенті;</w:t>
      </w:r>
      <w:r>
        <w:br/>
      </w:r>
      <w:r>
        <w:rPr>
          <w:rFonts w:ascii="Times New Roman"/>
          <w:b w:val="false"/>
          <w:i w:val="false"/>
          <w:color w:val="000000"/>
          <w:sz w:val="28"/>
        </w:rPr>
        <w:t>
      </w:t>
      </w:r>
      <w:r>
        <w:rPr>
          <w:rFonts w:ascii="Times New Roman"/>
          <w:b w:val="false"/>
          <w:i w:val="false"/>
          <w:color w:val="000000"/>
          <w:sz w:val="28"/>
        </w:rPr>
        <w:t>ө</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килі жоқ кеме үшін борт жағынан айдау амплитудасы (осы Қағидаға 130-қосымша).</w:t>
      </w:r>
      <w:r>
        <w:br/>
      </w:r>
      <w:r>
        <w:rPr>
          <w:rFonts w:ascii="Times New Roman"/>
          <w:b w:val="false"/>
          <w:i w:val="false"/>
          <w:color w:val="000000"/>
          <w:sz w:val="28"/>
        </w:rPr>
        <w:t>
</w:t>
      </w:r>
      <w:r>
        <w:rPr>
          <w:rFonts w:ascii="Times New Roman"/>
          <w:b w:val="false"/>
          <w:i w:val="false"/>
          <w:color w:val="000000"/>
          <w:sz w:val="28"/>
        </w:rPr>
        <w:t>
      1087. Қабырғалы немес қырлы бөренелі кильдерді орнату нәтижесінде кеменің борт жағынан айдау амплитудасының қатысты кемуін сипаттайтын </w:t>
      </w:r>
      <w:r>
        <w:rPr>
          <w:rFonts w:ascii="Times New Roman"/>
          <w:b w:val="false"/>
          <w:i/>
          <w:color w:val="000000"/>
          <w:sz w:val="28"/>
        </w:rPr>
        <w:t>к</w:t>
      </w:r>
      <w:r>
        <w:rPr>
          <w:rFonts w:ascii="Times New Roman"/>
          <w:b w:val="false"/>
          <w:i w:val="false"/>
          <w:color w:val="000000"/>
          <w:sz w:val="28"/>
        </w:rPr>
        <w:t xml:space="preserve"> коэффициентті байланысты осы Қағидаға 134-қосымша бойынша қабылдануы қажет</w:t>
      </w:r>
      <w:r>
        <w:br/>
      </w:r>
      <w:r>
        <w:rPr>
          <w:rFonts w:ascii="Times New Roman"/>
          <w:b w:val="false"/>
          <w:i w:val="false"/>
          <w:color w:val="000000"/>
          <w:sz w:val="28"/>
        </w:rPr>
        <w:t>
                     q = r</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52400" cy="127000"/>
                    </a:xfrm>
                    <a:prstGeom prst="rect">
                      <a:avLst/>
                    </a:prstGeom>
                  </pic:spPr>
                </pic:pic>
              </a:graphicData>
            </a:graphic>
          </wp:inline>
        </w:drawing>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В,                            (524)</w:t>
      </w:r>
      <w:r>
        <w:br/>
      </w:r>
      <w:r>
        <w:rPr>
          <w:rFonts w:ascii="Times New Roman"/>
          <w:b w:val="false"/>
          <w:i w:val="false"/>
          <w:color w:val="000000"/>
          <w:sz w:val="28"/>
        </w:rPr>
        <w:t xml:space="preserve">
      мұнда В </w:t>
      </w:r>
      <w:r>
        <w:rPr>
          <w:rFonts w:ascii="Times New Roman"/>
          <w:b w:val="false"/>
          <w:i/>
          <w:color w:val="000000"/>
          <w:sz w:val="28"/>
        </w:rPr>
        <w:t xml:space="preserve">— </w:t>
      </w:r>
      <w:r>
        <w:rPr>
          <w:rFonts w:ascii="Times New Roman"/>
          <w:b w:val="false"/>
          <w:i w:val="false"/>
          <w:color w:val="000000"/>
          <w:sz w:val="28"/>
        </w:rPr>
        <w:t>әрекеттегі ватерсызығы бойынша кеме ені, м;</w:t>
      </w:r>
      <w:r>
        <w:br/>
      </w:r>
      <w:r>
        <w:rPr>
          <w:rFonts w:ascii="Times New Roman"/>
          <w:b w:val="false"/>
          <w:i w:val="false"/>
          <w:color w:val="000000"/>
          <w:sz w:val="28"/>
        </w:rPr>
        <w:t xml:space="preserve">
      а </w:t>
      </w:r>
      <w:r>
        <w:rPr>
          <w:rFonts w:ascii="Times New Roman"/>
          <w:b w:val="false"/>
          <w:i/>
          <w:color w:val="000000"/>
          <w:sz w:val="28"/>
        </w:rPr>
        <w:t xml:space="preserve">— </w:t>
      </w:r>
      <w:r>
        <w:rPr>
          <w:rFonts w:ascii="Times New Roman"/>
          <w:b w:val="false"/>
          <w:i w:val="false"/>
          <w:color w:val="000000"/>
          <w:sz w:val="28"/>
        </w:rPr>
        <w:t>осы ватерсызығының ауданы толықтығының коэффициенті;</w:t>
      </w:r>
      <w:r>
        <w:br/>
      </w:r>
      <w:r>
        <w:rPr>
          <w:rFonts w:ascii="Times New Roman"/>
          <w:b w:val="false"/>
          <w:i w:val="false"/>
          <w:color w:val="000000"/>
          <w:sz w:val="28"/>
        </w:rPr>
        <w:t>
      r — осы Қағиданың 1088-тармағына сәйкес анықталатын көбейткіш.</w:t>
      </w:r>
      <w:r>
        <w:br/>
      </w:r>
      <w:r>
        <w:rPr>
          <w:rFonts w:ascii="Times New Roman"/>
          <w:b w:val="false"/>
          <w:i w:val="false"/>
          <w:color w:val="000000"/>
          <w:sz w:val="28"/>
        </w:rPr>
        <w:t>
</w:t>
      </w:r>
      <w:r>
        <w:rPr>
          <w:rFonts w:ascii="Times New Roman"/>
          <w:b w:val="false"/>
          <w:i w:val="false"/>
          <w:color w:val="000000"/>
          <w:sz w:val="28"/>
        </w:rPr>
        <w:t xml:space="preserve">
      1088. Қабырғалы немесе қырлы бөренелі қондырғыларымен негізделген кеменің борт жағынан суды айдаудың қарсыласудың өсуін ескеретін </w:t>
      </w:r>
      <w:r>
        <w:rPr>
          <w:rFonts w:ascii="Times New Roman"/>
          <w:b w:val="false"/>
          <w:i/>
          <w:color w:val="000000"/>
          <w:sz w:val="28"/>
        </w:rPr>
        <w:t xml:space="preserve">г </w:t>
      </w:r>
      <w:r>
        <w:rPr>
          <w:rFonts w:ascii="Times New Roman"/>
          <w:b w:val="false"/>
          <w:i w:val="false"/>
          <w:color w:val="000000"/>
          <w:sz w:val="28"/>
        </w:rPr>
        <w:t>көбейткіш мына формула бойынша анықталуы қажет:</w:t>
      </w:r>
      <w:r>
        <w:br/>
      </w: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3</w:t>
      </w:r>
      <w:r>
        <w:rPr>
          <w:rFonts w:ascii="Times New Roman"/>
          <w:b w:val="false"/>
          <w:i w:val="false"/>
          <w:color w:val="000000"/>
          <w:sz w:val="28"/>
        </w:rPr>
        <w:t>,                          (525)</w:t>
      </w:r>
      <w:r>
        <w:br/>
      </w:r>
      <w:r>
        <w:rPr>
          <w:rFonts w:ascii="Times New Roman"/>
          <w:b w:val="false"/>
          <w:i w:val="false"/>
          <w:color w:val="000000"/>
          <w:sz w:val="28"/>
        </w:rPr>
        <w:t>
      мұндағы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3</w:t>
      </w:r>
      <w:r>
        <w:rPr>
          <w:rFonts w:ascii="Times New Roman"/>
          <w:b w:val="false"/>
          <w:i w:val="false"/>
          <w:color w:val="000000"/>
          <w:sz w:val="28"/>
        </w:rPr>
        <w:t xml:space="preserve"> – осы Қағиданың 1089-тармағында қарастырылған коэффиценттер.</w:t>
      </w:r>
      <w:r>
        <w:br/>
      </w:r>
      <w:r>
        <w:rPr>
          <w:rFonts w:ascii="Times New Roman"/>
          <w:b w:val="false"/>
          <w:i w:val="false"/>
          <w:color w:val="000000"/>
          <w:sz w:val="28"/>
        </w:rPr>
        <w:t>
</w:t>
      </w:r>
      <w:r>
        <w:rPr>
          <w:rFonts w:ascii="Times New Roman"/>
          <w:b w:val="false"/>
          <w:i w:val="false"/>
          <w:color w:val="000000"/>
          <w:sz w:val="28"/>
        </w:rPr>
        <w:t>
      1089. Қосынды аалңы S</w:t>
      </w:r>
      <w:r>
        <w:rPr>
          <w:rFonts w:ascii="Times New Roman"/>
          <w:b w:val="false"/>
          <w:i w:val="false"/>
          <w:color w:val="000000"/>
          <w:vertAlign w:val="subscript"/>
        </w:rPr>
        <w:t>к</w:t>
      </w:r>
      <w:r>
        <w:rPr>
          <w:rFonts w:ascii="Times New Roman"/>
          <w:b w:val="false"/>
          <w:i w:val="false"/>
          <w:color w:val="000000"/>
          <w:sz w:val="28"/>
        </w:rPr>
        <w:t>, бар қабырғалы кильдердің әрекетінің тиімділігін сипаттайтын r</w:t>
      </w:r>
      <w:r>
        <w:rPr>
          <w:rFonts w:ascii="Times New Roman"/>
          <w:b w:val="false"/>
          <w:i w:val="false"/>
          <w:color w:val="000000"/>
          <w:vertAlign w:val="subscript"/>
        </w:rPr>
        <w:t>1</w:t>
      </w:r>
      <w:r>
        <w:rPr>
          <w:rFonts w:ascii="Times New Roman"/>
          <w:b w:val="false"/>
          <w:i w:val="false"/>
          <w:color w:val="000000"/>
          <w:sz w:val="28"/>
        </w:rPr>
        <w:t>, коэффициенті 100S</w:t>
      </w:r>
      <w:r>
        <w:rPr>
          <w:rFonts w:ascii="Times New Roman"/>
          <w:b w:val="false"/>
          <w:i w:val="false"/>
          <w:color w:val="000000"/>
          <w:vertAlign w:val="subscript"/>
        </w:rPr>
        <w:t>к</w:t>
      </w:r>
      <w:r>
        <w:rPr>
          <w:rFonts w:ascii="Times New Roman"/>
          <w:b w:val="false"/>
          <w:i w:val="false"/>
          <w:color w:val="000000"/>
          <w:sz w:val="28"/>
        </w:rPr>
        <w:t xml:space="preserve"> /LB, % қатынасына байланысты осы Қағидаға </w:t>
      </w:r>
      <w:r>
        <w:rPr>
          <w:rFonts w:ascii="Times New Roman"/>
          <w:b w:val="false"/>
          <w:i w:val="false"/>
          <w:color w:val="000000"/>
          <w:sz w:val="28"/>
        </w:rPr>
        <w:t>135-қосымша</w:t>
      </w:r>
      <w:r>
        <w:rPr>
          <w:rFonts w:ascii="Times New Roman"/>
          <w:b w:val="false"/>
          <w:i w:val="false"/>
          <w:color w:val="000000"/>
          <w:sz w:val="28"/>
        </w:rPr>
        <w:t xml:space="preserve"> бойынша қабылдануы қажет (</w:t>
      </w:r>
      <w:r>
        <w:rPr>
          <w:rFonts w:ascii="Times New Roman"/>
          <w:b w:val="false"/>
          <w:i/>
          <w:color w:val="000000"/>
          <w:sz w:val="28"/>
        </w:rPr>
        <w:t xml:space="preserve">L </w:t>
      </w:r>
      <w:r>
        <w:rPr>
          <w:rFonts w:ascii="Times New Roman"/>
          <w:b w:val="false"/>
          <w:i w:val="false"/>
          <w:color w:val="000000"/>
          <w:sz w:val="28"/>
        </w:rPr>
        <w:t xml:space="preserve">және </w:t>
      </w:r>
      <w:r>
        <w:rPr>
          <w:rFonts w:ascii="Times New Roman"/>
          <w:b w:val="false"/>
          <w:i/>
          <w:color w:val="000000"/>
          <w:sz w:val="28"/>
        </w:rPr>
        <w:t xml:space="preserve">В </w:t>
      </w:r>
      <w:r>
        <w:rPr>
          <w:rFonts w:ascii="Times New Roman"/>
          <w:b w:val="false"/>
          <w:i w:val="false"/>
          <w:color w:val="000000"/>
          <w:sz w:val="28"/>
        </w:rPr>
        <w:t>әрекеттегі ватерсызығы бойынша кеме ұзындығы мен ені, м).</w:t>
      </w:r>
      <w:r>
        <w:br/>
      </w:r>
      <w:r>
        <w:rPr>
          <w:rFonts w:ascii="Times New Roman"/>
          <w:b w:val="false"/>
          <w:i w:val="false"/>
          <w:color w:val="000000"/>
          <w:sz w:val="28"/>
        </w:rPr>
        <w:t>
      Кеме корпусы формасының қабырғалы кильдердің әрекет ету тиімділігін ескеретін r</w:t>
      </w:r>
      <w:r>
        <w:rPr>
          <w:rFonts w:ascii="Times New Roman"/>
          <w:b w:val="false"/>
          <w:i w:val="false"/>
          <w:color w:val="000000"/>
          <w:vertAlign w:val="subscript"/>
        </w:rPr>
        <w:t>2</w:t>
      </w:r>
      <w:r>
        <w:rPr>
          <w:rFonts w:ascii="Times New Roman"/>
          <w:b w:val="false"/>
          <w:i w:val="false"/>
          <w:color w:val="000000"/>
          <w:sz w:val="28"/>
        </w:rPr>
        <w:t xml:space="preserve"> және r</w:t>
      </w:r>
      <w:r>
        <w:rPr>
          <w:rFonts w:ascii="Times New Roman"/>
          <w:b w:val="false"/>
          <w:i w:val="false"/>
          <w:color w:val="000000"/>
          <w:vertAlign w:val="subscript"/>
        </w:rPr>
        <w:t>3</w:t>
      </w:r>
      <w:r>
        <w:rPr>
          <w:rFonts w:ascii="Times New Roman"/>
          <w:b w:val="false"/>
          <w:i w:val="false"/>
          <w:color w:val="000000"/>
          <w:sz w:val="28"/>
        </w:rPr>
        <w:t>, коэффициенттер осы Қағидаға </w:t>
      </w:r>
      <w:r>
        <w:rPr>
          <w:rFonts w:ascii="Times New Roman"/>
          <w:b w:val="false"/>
          <w:i w:val="false"/>
          <w:color w:val="000000"/>
          <w:sz w:val="28"/>
        </w:rPr>
        <w:t>136</w:t>
      </w:r>
      <w:r>
        <w:rPr>
          <w:rFonts w:ascii="Times New Roman"/>
          <w:b w:val="false"/>
          <w:i w:val="false"/>
          <w:color w:val="000000"/>
          <w:sz w:val="28"/>
        </w:rPr>
        <w:t>, </w:t>
      </w:r>
      <w:r>
        <w:rPr>
          <w:rFonts w:ascii="Times New Roman"/>
          <w:b w:val="false"/>
          <w:i w:val="false"/>
          <w:color w:val="000000"/>
          <w:sz w:val="28"/>
        </w:rPr>
        <w:t>137-қосымшалар</w:t>
      </w:r>
      <w:r>
        <w:rPr>
          <w:rFonts w:ascii="Times New Roman"/>
          <w:b w:val="false"/>
          <w:i w:val="false"/>
          <w:color w:val="000000"/>
          <w:sz w:val="28"/>
        </w:rPr>
        <w:t xml:space="preserve"> бойынша кильдер ауданы </w:t>
      </w:r>
      <w:r>
        <w:rPr>
          <w:rFonts w:ascii="Times New Roman"/>
          <w:b w:val="false"/>
          <w:i/>
          <w:color w:val="000000"/>
          <w:sz w:val="28"/>
        </w:rPr>
        <w:t>S</w:t>
      </w:r>
      <w:r>
        <w:rPr>
          <w:rFonts w:ascii="Times New Roman"/>
          <w:b w:val="false"/>
          <w:i w:val="false"/>
          <w:color w:val="000000"/>
          <w:vertAlign w:val="subscript"/>
        </w:rPr>
        <w:t xml:space="preserve">K </w:t>
      </w:r>
      <w:r>
        <w:rPr>
          <w:rFonts w:ascii="Times New Roman"/>
          <w:b w:val="false"/>
          <w:i w:val="false"/>
          <w:color w:val="000000"/>
          <w:sz w:val="28"/>
        </w:rPr>
        <w:t xml:space="preserve">мен қатынасы </w:t>
      </w:r>
      <w:r>
        <w:rPr>
          <w:rFonts w:ascii="Times New Roman"/>
          <w:b w:val="false"/>
          <w:i/>
          <w:color w:val="000000"/>
          <w:sz w:val="28"/>
        </w:rPr>
        <w:t xml:space="preserve">В/Т </w:t>
      </w:r>
      <w:r>
        <w:rPr>
          <w:rFonts w:ascii="Times New Roman"/>
          <w:b w:val="false"/>
          <w:i w:val="false"/>
          <w:color w:val="000000"/>
          <w:sz w:val="28"/>
        </w:rPr>
        <w:t>кезінде толық су ығыстыру д коэффициентіне байланысты (</w:t>
      </w:r>
      <w:r>
        <w:rPr>
          <w:rFonts w:ascii="Times New Roman"/>
          <w:b w:val="false"/>
          <w:i/>
          <w:color w:val="000000"/>
          <w:sz w:val="28"/>
        </w:rPr>
        <w:t>Т</w:t>
      </w:r>
      <w:r>
        <w:rPr>
          <w:rFonts w:ascii="Times New Roman"/>
          <w:b w:val="false"/>
          <w:i w:val="false"/>
          <w:color w:val="000000"/>
          <w:sz w:val="28"/>
        </w:rPr>
        <w:t xml:space="preserve"> - әрекеттегі ватерсызығы юойынша кеменің орта шөгуі, м) қабылдануы қажет.</w:t>
      </w:r>
      <w:r>
        <w:br/>
      </w:r>
      <w:r>
        <w:rPr>
          <w:rFonts w:ascii="Times New Roman"/>
          <w:b w:val="false"/>
          <w:i w:val="false"/>
          <w:color w:val="000000"/>
          <w:sz w:val="28"/>
        </w:rPr>
        <w:t>
      Ескертпе: осы Қағиданың 1089-тармағында көрсетілген нұсқаулар қырлы бөренелеі кильді бөренелерге де таралуы мүмкін. Бұл жағдайда 5</w:t>
      </w:r>
      <w:r>
        <w:rPr>
          <w:rFonts w:ascii="Times New Roman"/>
          <w:b w:val="false"/>
          <w:i w:val="false"/>
          <w:color w:val="000000"/>
          <w:vertAlign w:val="subscript"/>
        </w:rPr>
        <w:t>К</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кильдың қаптал жобасының ауданы.</w:t>
      </w:r>
    </w:p>
    <w:bookmarkEnd w:id="274"/>
    <w:bookmarkStart w:name="z1225" w:id="275"/>
    <w:p>
      <w:pPr>
        <w:spacing w:after="0"/>
        <w:ind w:left="0"/>
        <w:jc w:val="left"/>
      </w:pPr>
      <w:r>
        <w:rPr>
          <w:rFonts w:ascii="Times New Roman"/>
          <w:b/>
          <w:i w:val="false"/>
          <w:color w:val="000000"/>
        </w:rPr>
        <w:t xml:space="preserve"> 
63. Негізгі критерий бойынша орнықтылықты тексеру кезінде</w:t>
      </w:r>
      <w:r>
        <w:br/>
      </w:r>
      <w:r>
        <w:rPr>
          <w:rFonts w:ascii="Times New Roman"/>
          <w:b/>
          <w:i w:val="false"/>
          <w:color w:val="000000"/>
        </w:rPr>
        <w:t>
шекті рұқсат етілген сәті</w:t>
      </w:r>
    </w:p>
    <w:bookmarkEnd w:id="275"/>
    <w:bookmarkStart w:name="z1226" w:id="276"/>
    <w:p>
      <w:pPr>
        <w:spacing w:after="0"/>
        <w:ind w:left="0"/>
        <w:jc w:val="both"/>
      </w:pPr>
      <w:r>
        <w:rPr>
          <w:rFonts w:ascii="Times New Roman"/>
          <w:b w:val="false"/>
          <w:i w:val="false"/>
          <w:color w:val="000000"/>
          <w:sz w:val="28"/>
        </w:rPr>
        <w:t>
      1090. Шекті рұқсат етілген сәт шекті рұқсат етілген қисаю бұрышымен анықталады.</w:t>
      </w:r>
      <w:r>
        <w:br/>
      </w:r>
      <w:r>
        <w:rPr>
          <w:rFonts w:ascii="Times New Roman"/>
          <w:b w:val="false"/>
          <w:i w:val="false"/>
          <w:color w:val="000000"/>
          <w:sz w:val="28"/>
        </w:rPr>
        <w:t>
</w:t>
      </w:r>
      <w:r>
        <w:rPr>
          <w:rFonts w:ascii="Times New Roman"/>
          <w:b w:val="false"/>
          <w:i w:val="false"/>
          <w:color w:val="000000"/>
          <w:sz w:val="28"/>
        </w:rPr>
        <w:t>
      1091. Жел мен толқындатудан қисайту сәтінің динамикалық әрекеті кезінде шекті рұқсат етілген қисаю бұрышы ретінде бұл бұрыштардың қайсысы кішірек болуына байланысты немесе аудару бұрышын е</w:t>
      </w:r>
      <w:r>
        <w:rPr>
          <w:rFonts w:ascii="Times New Roman"/>
          <w:b w:val="false"/>
          <w:i w:val="false"/>
          <w:color w:val="000000"/>
          <w:vertAlign w:val="subscript"/>
        </w:rPr>
        <w:t xml:space="preserve">опр </w:t>
      </w:r>
      <w:r>
        <w:rPr>
          <w:rFonts w:ascii="Times New Roman"/>
          <w:b w:val="false"/>
          <w:i w:val="false"/>
          <w:color w:val="000000"/>
          <w:sz w:val="28"/>
        </w:rPr>
        <w:t>немесе су басу бұрышын в</w:t>
      </w:r>
      <w:r>
        <w:rPr>
          <w:rFonts w:ascii="Times New Roman"/>
          <w:b w:val="false"/>
          <w:i w:val="false"/>
          <w:color w:val="000000"/>
          <w:vertAlign w:val="subscript"/>
        </w:rPr>
        <w:t xml:space="preserve">зал </w:t>
      </w:r>
      <w:r>
        <w:rPr>
          <w:rFonts w:ascii="Times New Roman"/>
          <w:b w:val="false"/>
          <w:i w:val="false"/>
          <w:color w:val="000000"/>
          <w:sz w:val="28"/>
        </w:rPr>
        <w:t>қабылдау қажет.</w:t>
      </w:r>
      <w:r>
        <w:br/>
      </w:r>
      <w:r>
        <w:rPr>
          <w:rFonts w:ascii="Times New Roman"/>
          <w:b w:val="false"/>
          <w:i w:val="false"/>
          <w:color w:val="000000"/>
          <w:sz w:val="28"/>
        </w:rPr>
        <w:t>
</w:t>
      </w:r>
      <w:r>
        <w:rPr>
          <w:rFonts w:ascii="Times New Roman"/>
          <w:b w:val="false"/>
          <w:i w:val="false"/>
          <w:color w:val="000000"/>
          <w:sz w:val="28"/>
        </w:rPr>
        <w:t xml:space="preserve">
      1092. Шекті рұқсат етілген сәтті </w:t>
      </w:r>
      <w:r>
        <w:rPr>
          <w:rFonts w:ascii="Times New Roman"/>
          <w:b w:val="false"/>
          <w:i/>
          <w:color w:val="000000"/>
          <w:sz w:val="28"/>
        </w:rPr>
        <w:t>М</w:t>
      </w:r>
      <w:r>
        <w:rPr>
          <w:rFonts w:ascii="Times New Roman"/>
          <w:b w:val="false"/>
          <w:i w:val="false"/>
          <w:color w:val="000000"/>
          <w:vertAlign w:val="subscript"/>
        </w:rPr>
        <w:t xml:space="preserve">поп </w:t>
      </w:r>
      <w:r>
        <w:rPr>
          <w:rFonts w:ascii="Times New Roman"/>
          <w:b w:val="false"/>
          <w:i w:val="false"/>
          <w:color w:val="000000"/>
          <w:sz w:val="28"/>
        </w:rPr>
        <w:t>динамикалық немесе статикалық орнықтылықтың диаграммасы бойынша анықтауға болады.</w:t>
      </w:r>
      <w:r>
        <w:br/>
      </w:r>
      <w:r>
        <w:rPr>
          <w:rFonts w:ascii="Times New Roman"/>
          <w:b w:val="false"/>
          <w:i w:val="false"/>
          <w:color w:val="000000"/>
          <w:sz w:val="28"/>
        </w:rPr>
        <w:t>
</w:t>
      </w:r>
      <w:r>
        <w:rPr>
          <w:rFonts w:ascii="Times New Roman"/>
          <w:b w:val="false"/>
          <w:i w:val="false"/>
          <w:color w:val="000000"/>
          <w:sz w:val="28"/>
        </w:rPr>
        <w:t xml:space="preserve">
      1093. Ауа райы бойынша шектеулері бар «М» және «О» сыныпты кемелер үшін, сондай-ақ «Р» сыныпты кемелер үшін шекті рұқсат етілген сәті </w:t>
      </w:r>
      <w:r>
        <w:rPr>
          <w:rFonts w:ascii="Times New Roman"/>
          <w:b w:val="false"/>
          <w:i/>
          <w:color w:val="000000"/>
          <w:sz w:val="28"/>
        </w:rPr>
        <w:t>М</w:t>
      </w:r>
      <w:r>
        <w:rPr>
          <w:rFonts w:ascii="Times New Roman"/>
          <w:b w:val="false"/>
          <w:i w:val="false"/>
          <w:color w:val="000000"/>
          <w:vertAlign w:val="subscript"/>
        </w:rPr>
        <w:t xml:space="preserve">поп </w:t>
      </w:r>
      <w:r>
        <w:rPr>
          <w:rFonts w:ascii="Times New Roman"/>
          <w:b w:val="false"/>
          <w:i w:val="false"/>
          <w:color w:val="000000"/>
          <w:sz w:val="28"/>
        </w:rPr>
        <w:t>борт жағынан айдау әсерінен ескере отырып орындалған салу жолымен анықтау қажет.</w:t>
      </w:r>
      <w:r>
        <w:br/>
      </w:r>
      <w:r>
        <w:rPr>
          <w:rFonts w:ascii="Times New Roman"/>
          <w:b w:val="false"/>
          <w:i w:val="false"/>
          <w:color w:val="000000"/>
          <w:sz w:val="28"/>
        </w:rPr>
        <w:t xml:space="preserve">
      Динамикалық орнықтылық диаграммасы ол бойынша </w:t>
      </w:r>
      <w:r>
        <w:rPr>
          <w:rFonts w:ascii="Times New Roman"/>
          <w:b w:val="false"/>
          <w:i/>
          <w:color w:val="000000"/>
          <w:sz w:val="28"/>
        </w:rPr>
        <w:t>М</w:t>
      </w:r>
      <w:r>
        <w:rPr>
          <w:rFonts w:ascii="Times New Roman"/>
          <w:b w:val="false"/>
          <w:i w:val="false"/>
          <w:color w:val="000000"/>
          <w:vertAlign w:val="subscript"/>
        </w:rPr>
        <w:t xml:space="preserve">п0П </w:t>
      </w:r>
      <w:r>
        <w:rPr>
          <w:rFonts w:ascii="Times New Roman"/>
          <w:b w:val="false"/>
          <w:i w:val="false"/>
          <w:color w:val="000000"/>
          <w:sz w:val="28"/>
        </w:rPr>
        <w:t xml:space="preserve">анықтау кезінде осы Қағиданың 62-тарауына сәйкес есептелінген есепті шартты айдау амплитудасына </w:t>
      </w:r>
      <w:r>
        <w:rPr>
          <w:rFonts w:ascii="Times New Roman"/>
          <w:b w:val="false"/>
          <w:i/>
          <w:color w:val="000000"/>
          <w:sz w:val="28"/>
        </w:rPr>
        <w:t>в</w:t>
      </w:r>
      <w:r>
        <w:rPr>
          <w:rFonts w:ascii="Times New Roman"/>
          <w:b w:val="false"/>
          <w:i w:val="false"/>
          <w:color w:val="000000"/>
          <w:vertAlign w:val="subscript"/>
        </w:rPr>
        <w:t>т</w:t>
      </w:r>
      <w:r>
        <w:rPr>
          <w:rFonts w:ascii="Times New Roman"/>
          <w:b w:val="false"/>
          <w:i w:val="false"/>
          <w:color w:val="000000"/>
          <w:sz w:val="28"/>
        </w:rPr>
        <w:t xml:space="preserve"> тең бөліктерде осьтің теріс мәнінің ауданында жалғасады.</w:t>
      </w:r>
      <w:r>
        <w:br/>
      </w:r>
      <w:r>
        <w:rPr>
          <w:rFonts w:ascii="Times New Roman"/>
          <w:b w:val="false"/>
          <w:i w:val="false"/>
          <w:color w:val="000000"/>
          <w:sz w:val="28"/>
        </w:rPr>
        <w:t>
      Координат басынан сол жаққа қарай 0 (осы Қағиданың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139-қосымшалары</w:t>
      </w:r>
      <w:r>
        <w:rPr>
          <w:rFonts w:ascii="Times New Roman"/>
          <w:b w:val="false"/>
          <w:i w:val="false"/>
          <w:color w:val="000000"/>
          <w:sz w:val="28"/>
        </w:rPr>
        <w:t xml:space="preserve">) айдаудың амплитудасының мәні кейінге қалдырылады және диаграмманың сол жақтағы тармағында әрі қарай бастапқы деп аталатын тиісті </w:t>
      </w:r>
      <w:r>
        <w:rPr>
          <w:rFonts w:ascii="Times New Roman"/>
          <w:b w:val="false"/>
          <w:i/>
          <w:color w:val="000000"/>
          <w:sz w:val="28"/>
        </w:rPr>
        <w:t>А</w:t>
      </w:r>
      <w:r>
        <w:rPr>
          <w:rFonts w:ascii="Times New Roman"/>
          <w:b w:val="false"/>
          <w:i w:val="false"/>
          <w:color w:val="000000"/>
          <w:sz w:val="28"/>
        </w:rPr>
        <w:t xml:space="preserve"> нүктесі жазылады.</w:t>
      </w:r>
      <w:r>
        <w:br/>
      </w:r>
      <w:r>
        <w:rPr>
          <w:rFonts w:ascii="Times New Roman"/>
          <w:b w:val="false"/>
          <w:i w:val="false"/>
          <w:color w:val="000000"/>
          <w:sz w:val="28"/>
        </w:rPr>
        <w:t>
      Айтылған диаграммалардың кез-келгені бойынша шекті рұқсат етілген сәтті анықтау кезінде мынадай типті жағдайлар мүмкін:</w:t>
      </w:r>
      <w:r>
        <w:br/>
      </w:r>
      <w:r>
        <w:rPr>
          <w:rFonts w:ascii="Times New Roman"/>
          <w:b w:val="false"/>
          <w:i w:val="false"/>
          <w:color w:val="000000"/>
          <w:sz w:val="28"/>
        </w:rPr>
        <w:t>
      1) кеменің аударылу бұрышына Ө</w:t>
      </w:r>
      <w:r>
        <w:rPr>
          <w:rFonts w:ascii="Times New Roman"/>
          <w:b w:val="false"/>
          <w:i w:val="false"/>
          <w:color w:val="000000"/>
          <w:vertAlign w:val="subscript"/>
        </w:rPr>
        <w:t>опр</w:t>
      </w:r>
      <w:r>
        <w:rPr>
          <w:rFonts w:ascii="Times New Roman"/>
          <w:b w:val="false"/>
          <w:i w:val="false"/>
          <w:color w:val="000000"/>
          <w:sz w:val="28"/>
        </w:rPr>
        <w:t xml:space="preserve">, сәйкес шекті рұқсат етілген сәтті </w:t>
      </w:r>
      <w:r>
        <w:rPr>
          <w:rFonts w:ascii="Times New Roman"/>
          <w:b w:val="false"/>
          <w:i/>
          <w:color w:val="000000"/>
          <w:sz w:val="28"/>
        </w:rPr>
        <w:t>М</w:t>
      </w:r>
      <w:r>
        <w:rPr>
          <w:rFonts w:ascii="Times New Roman"/>
          <w:b w:val="false"/>
          <w:i w:val="false"/>
          <w:color w:val="000000"/>
          <w:vertAlign w:val="subscript"/>
        </w:rPr>
        <w:t>Л0П</w:t>
      </w:r>
      <w:r>
        <w:rPr>
          <w:rFonts w:ascii="Times New Roman"/>
          <w:b w:val="false"/>
          <w:i w:val="false"/>
          <w:color w:val="000000"/>
          <w:sz w:val="28"/>
        </w:rPr>
        <w:t xml:space="preserve"> анықтау үшін бастапқы </w:t>
      </w:r>
      <w:r>
        <w:rPr>
          <w:rFonts w:ascii="Times New Roman"/>
          <w:b w:val="false"/>
          <w:i/>
          <w:color w:val="000000"/>
          <w:sz w:val="28"/>
        </w:rPr>
        <w:t>А</w:t>
      </w:r>
      <w:r>
        <w:rPr>
          <w:rFonts w:ascii="Times New Roman"/>
          <w:b w:val="false"/>
          <w:i w:val="false"/>
          <w:color w:val="000000"/>
          <w:sz w:val="28"/>
        </w:rPr>
        <w:t xml:space="preserve"> нүктесінен қисық иіннің d оң жақтағы тармағына жанама АК жүргізіледі (осы Қағидаға 138-қосымша). К жанасу нүктесінің абсциссасы бұл жағдайда аудару бұрышын анықтайды.</w:t>
      </w:r>
      <w:r>
        <w:br/>
      </w:r>
      <w:r>
        <w:rPr>
          <w:rFonts w:ascii="Times New Roman"/>
          <w:b w:val="false"/>
          <w:i w:val="false"/>
          <w:color w:val="000000"/>
          <w:sz w:val="28"/>
        </w:rPr>
        <w:t xml:space="preserve">
      Әрі қарай бастапқы </w:t>
      </w:r>
      <w:r>
        <w:rPr>
          <w:rFonts w:ascii="Times New Roman"/>
          <w:b w:val="false"/>
          <w:i/>
          <w:color w:val="000000"/>
          <w:sz w:val="28"/>
        </w:rPr>
        <w:t>А</w:t>
      </w:r>
      <w:r>
        <w:rPr>
          <w:rFonts w:ascii="Times New Roman"/>
          <w:b w:val="false"/>
          <w:i w:val="false"/>
          <w:color w:val="000000"/>
          <w:sz w:val="28"/>
        </w:rPr>
        <w:t xml:space="preserve"> нүктесінен абсциссаның осіне паралель тура жүргізіледі және осы турада 1 рад (57,3</w:t>
      </w:r>
      <w:r>
        <w:rPr>
          <w:rFonts w:ascii="Times New Roman"/>
          <w:b w:val="false"/>
          <w:i w:val="false"/>
          <w:color w:val="000000"/>
          <w:vertAlign w:val="superscript"/>
        </w:rPr>
        <w:t>о</w:t>
      </w:r>
      <w:r>
        <w:rPr>
          <w:rFonts w:ascii="Times New Roman"/>
          <w:b w:val="false"/>
          <w:i w:val="false"/>
          <w:color w:val="000000"/>
          <w:sz w:val="28"/>
        </w:rPr>
        <w:t xml:space="preserve">) тең </w:t>
      </w:r>
      <w:r>
        <w:rPr>
          <w:rFonts w:ascii="Times New Roman"/>
          <w:b w:val="false"/>
          <w:i/>
          <w:color w:val="000000"/>
          <w:sz w:val="28"/>
        </w:rPr>
        <w:t>АВ</w:t>
      </w:r>
      <w:r>
        <w:rPr>
          <w:rFonts w:ascii="Times New Roman"/>
          <w:b w:val="false"/>
          <w:i w:val="false"/>
          <w:color w:val="000000"/>
          <w:sz w:val="28"/>
        </w:rPr>
        <w:t xml:space="preserve"> кесіндісі кейінге қалдырылады. </w:t>
      </w:r>
      <w:r>
        <w:rPr>
          <w:rFonts w:ascii="Times New Roman"/>
          <w:b w:val="false"/>
          <w:i/>
          <w:color w:val="000000"/>
          <w:sz w:val="28"/>
        </w:rPr>
        <w:t>В</w:t>
      </w:r>
      <w:r>
        <w:rPr>
          <w:rFonts w:ascii="Times New Roman"/>
          <w:b w:val="false"/>
          <w:i w:val="false"/>
          <w:color w:val="000000"/>
          <w:sz w:val="28"/>
        </w:rPr>
        <w:t xml:space="preserve"> нүктесінен </w:t>
      </w:r>
      <w:r>
        <w:rPr>
          <w:rFonts w:ascii="Times New Roman"/>
          <w:b w:val="false"/>
          <w:i/>
          <w:color w:val="000000"/>
          <w:sz w:val="28"/>
        </w:rPr>
        <w:t>Е</w:t>
      </w:r>
      <w:r>
        <w:rPr>
          <w:rFonts w:ascii="Times New Roman"/>
          <w:b w:val="false"/>
          <w:i w:val="false"/>
          <w:color w:val="000000"/>
          <w:sz w:val="28"/>
        </w:rPr>
        <w:t xml:space="preserve"> нүктесінде АК тиетін қиылысуға дейін перпендикуляр қайта құрылады.</w:t>
      </w:r>
      <w:r>
        <w:br/>
      </w:r>
      <w:r>
        <w:rPr>
          <w:rFonts w:ascii="Times New Roman"/>
          <w:b w:val="false"/>
          <w:i w:val="false"/>
          <w:color w:val="000000"/>
          <w:sz w:val="28"/>
        </w:rPr>
        <w:t>
      BE кесіндісі кемені аудару бұрышына сәйкес шекті рұқсат етілген сәтінің иіннің санды мәнін lдоп1 береді. Бұл жағдайда шекті рұқсат етілген сәт М</w:t>
      </w:r>
      <w:r>
        <w:rPr>
          <w:rFonts w:ascii="Times New Roman"/>
          <w:b w:val="false"/>
          <w:i w:val="false"/>
          <w:color w:val="000000"/>
          <w:vertAlign w:val="subscript"/>
        </w:rPr>
        <w:t>доп1</w:t>
      </w:r>
      <w:r>
        <w:rPr>
          <w:rFonts w:ascii="Times New Roman"/>
          <w:b w:val="false"/>
          <w:i w:val="false"/>
          <w:color w:val="000000"/>
          <w:sz w:val="28"/>
        </w:rPr>
        <w:t>, кНм, шөгу кезінде орнықтылық диаграммасы құрылған кеме салмағына l</w:t>
      </w:r>
      <w:r>
        <w:rPr>
          <w:rFonts w:ascii="Times New Roman"/>
          <w:b w:val="false"/>
          <w:i w:val="false"/>
          <w:color w:val="000000"/>
          <w:vertAlign w:val="subscript"/>
        </w:rPr>
        <w:t>доп1</w:t>
      </w:r>
      <w:r>
        <w:rPr>
          <w:rFonts w:ascii="Times New Roman"/>
          <w:b w:val="false"/>
          <w:i/>
          <w:color w:val="000000"/>
          <w:sz w:val="28"/>
        </w:rPr>
        <w:t xml:space="preserve">, </w:t>
      </w:r>
      <w:r>
        <w:rPr>
          <w:rFonts w:ascii="Times New Roman"/>
          <w:b w:val="false"/>
          <w:i w:val="false"/>
          <w:color w:val="000000"/>
          <w:sz w:val="28"/>
        </w:rPr>
        <w:t>көбейтілген, КН, м тең болады, яғни</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доп1</w:t>
      </w:r>
      <w:r>
        <w:rPr>
          <w:rFonts w:ascii="Times New Roman"/>
          <w:b w:val="false"/>
          <w:i w:val="false"/>
          <w:color w:val="000000"/>
          <w:sz w:val="28"/>
        </w:rPr>
        <w:t xml:space="preserve"> = </w:t>
      </w:r>
      <w:r>
        <w:rPr>
          <w:rFonts w:ascii="Times New Roman"/>
          <w:b w:val="false"/>
          <w:i/>
          <w:color w:val="000000"/>
          <w:sz w:val="28"/>
        </w:rPr>
        <w:t>Dl</w:t>
      </w:r>
      <w:r>
        <w:rPr>
          <w:rFonts w:ascii="Times New Roman"/>
          <w:b w:val="false"/>
          <w:i w:val="false"/>
          <w:color w:val="000000"/>
          <w:vertAlign w:val="subscript"/>
        </w:rPr>
        <w:t>доп1</w:t>
      </w:r>
      <w:r>
        <w:rPr>
          <w:rFonts w:ascii="Times New Roman"/>
          <w:b w:val="false"/>
          <w:i w:val="false"/>
          <w:color w:val="000000"/>
          <w:sz w:val="28"/>
        </w:rPr>
        <w:t>,                      (526)</w:t>
      </w:r>
      <w:r>
        <w:br/>
      </w:r>
      <w:r>
        <w:rPr>
          <w:rFonts w:ascii="Times New Roman"/>
          <w:b w:val="false"/>
          <w:i w:val="false"/>
          <w:color w:val="000000"/>
          <w:sz w:val="28"/>
        </w:rPr>
        <w:t>
      2) Диаграмма абсциссасы осінің и</w:t>
      </w:r>
      <w:r>
        <w:rPr>
          <w:rFonts w:ascii="Times New Roman"/>
          <w:b w:val="false"/>
          <w:i w:val="false"/>
          <w:color w:val="000000"/>
          <w:vertAlign w:val="subscript"/>
        </w:rPr>
        <w:t>зал</w:t>
      </w:r>
      <w:r>
        <w:rPr>
          <w:rFonts w:ascii="Times New Roman"/>
          <w:b w:val="false"/>
          <w:i w:val="false"/>
          <w:color w:val="000000"/>
          <w:sz w:val="28"/>
        </w:rPr>
        <w:t xml:space="preserve"> су басу бұрышына сәйкес шекті рұқсат етілген сәтті </w:t>
      </w:r>
      <w:r>
        <w:rPr>
          <w:rFonts w:ascii="Times New Roman"/>
          <w:b w:val="false"/>
          <w:i/>
          <w:color w:val="000000"/>
          <w:sz w:val="28"/>
        </w:rPr>
        <w:t>М</w:t>
      </w:r>
      <w:r>
        <w:rPr>
          <w:rFonts w:ascii="Times New Roman"/>
          <w:b w:val="false"/>
          <w:i w:val="false"/>
          <w:color w:val="000000"/>
          <w:vertAlign w:val="subscript"/>
        </w:rPr>
        <w:t>доп2</w:t>
      </w:r>
      <w:r>
        <w:rPr>
          <w:rFonts w:ascii="Times New Roman"/>
          <w:b w:val="false"/>
          <w:i w:val="false"/>
          <w:color w:val="000000"/>
          <w:sz w:val="28"/>
        </w:rPr>
        <w:t xml:space="preserve"> анықтау үшін ө</w:t>
      </w:r>
      <w:r>
        <w:rPr>
          <w:rFonts w:ascii="Times New Roman"/>
          <w:b w:val="false"/>
          <w:i w:val="false"/>
          <w:color w:val="000000"/>
          <w:vertAlign w:val="subscript"/>
        </w:rPr>
        <w:t xml:space="preserve">зал </w:t>
      </w:r>
      <w:r>
        <w:rPr>
          <w:rFonts w:ascii="Times New Roman"/>
          <w:b w:val="false"/>
          <w:i w:val="false"/>
          <w:color w:val="000000"/>
          <w:sz w:val="28"/>
        </w:rPr>
        <w:t xml:space="preserve">(осы Қағидаға 139-қосымша)бұрышының мәні алыып қойылады және алынған нүктеден </w:t>
      </w:r>
      <w:r>
        <w:rPr>
          <w:rFonts w:ascii="Times New Roman"/>
          <w:b w:val="false"/>
          <w:i/>
          <w:color w:val="000000"/>
          <w:sz w:val="28"/>
        </w:rPr>
        <w:t xml:space="preserve">F </w:t>
      </w:r>
      <w:r>
        <w:rPr>
          <w:rFonts w:ascii="Times New Roman"/>
          <w:b w:val="false"/>
          <w:i w:val="false"/>
          <w:color w:val="000000"/>
          <w:sz w:val="28"/>
        </w:rPr>
        <w:t xml:space="preserve">нүктесіндегі </w:t>
      </w:r>
      <w:r>
        <w:rPr>
          <w:rFonts w:ascii="Times New Roman"/>
          <w:b w:val="false"/>
          <w:i/>
          <w:color w:val="000000"/>
          <w:sz w:val="28"/>
        </w:rPr>
        <w:t xml:space="preserve">d </w:t>
      </w:r>
      <w:r>
        <w:rPr>
          <w:rFonts w:ascii="Times New Roman"/>
          <w:b w:val="false"/>
          <w:i w:val="false"/>
          <w:color w:val="000000"/>
          <w:sz w:val="28"/>
        </w:rPr>
        <w:t>қисық иінінің қиылысуына дейінгі перпендикуляр қайта құрылады.</w:t>
      </w:r>
      <w:r>
        <w:br/>
      </w:r>
      <w:r>
        <w:rPr>
          <w:rFonts w:ascii="Times New Roman"/>
          <w:b w:val="false"/>
          <w:i w:val="false"/>
          <w:color w:val="000000"/>
          <w:sz w:val="28"/>
        </w:rPr>
        <w:t xml:space="preserve">
      Диаграмма бойынша әрі қарай салуды, 1 рад тең қайта келтірілген қиып өтетін </w:t>
      </w:r>
      <w:r>
        <w:rPr>
          <w:rFonts w:ascii="Times New Roman"/>
          <w:b w:val="false"/>
          <w:i/>
          <w:color w:val="000000"/>
          <w:sz w:val="28"/>
        </w:rPr>
        <w:t xml:space="preserve">AF </w:t>
      </w:r>
      <w:r>
        <w:rPr>
          <w:rFonts w:ascii="Times New Roman"/>
          <w:b w:val="false"/>
          <w:i w:val="false"/>
          <w:color w:val="000000"/>
          <w:sz w:val="28"/>
        </w:rPr>
        <w:t xml:space="preserve">нен </w:t>
      </w:r>
      <w:r>
        <w:rPr>
          <w:rFonts w:ascii="Times New Roman"/>
          <w:b w:val="false"/>
          <w:i/>
          <w:color w:val="000000"/>
          <w:sz w:val="28"/>
        </w:rPr>
        <w:t xml:space="preserve">А В </w:t>
      </w:r>
      <w:r>
        <w:rPr>
          <w:rFonts w:ascii="Times New Roman"/>
          <w:b w:val="false"/>
          <w:i w:val="false"/>
          <w:color w:val="000000"/>
          <w:sz w:val="28"/>
        </w:rPr>
        <w:t>кесінделеріне перпендикуляр</w:t>
      </w:r>
      <w:r>
        <w:rPr>
          <w:rFonts w:ascii="Times New Roman"/>
          <w:b w:val="false"/>
          <w:i/>
          <w:color w:val="000000"/>
          <w:sz w:val="28"/>
        </w:rPr>
        <w:t xml:space="preserve"> Е </w:t>
      </w:r>
      <w:r>
        <w:rPr>
          <w:rFonts w:ascii="Times New Roman"/>
          <w:b w:val="false"/>
          <w:i w:val="false"/>
          <w:color w:val="000000"/>
          <w:sz w:val="28"/>
        </w:rPr>
        <w:t>нүктесіне дейін жүргізілетін өзгерістермен ғана алдыңғы жағдайдағыдай жүргізіледі.</w:t>
      </w:r>
      <w:r>
        <w:br/>
      </w:r>
      <w:r>
        <w:rPr>
          <w:rFonts w:ascii="Times New Roman"/>
          <w:b w:val="false"/>
          <w:i w:val="false"/>
          <w:color w:val="000000"/>
          <w:sz w:val="28"/>
        </w:rPr>
        <w:t xml:space="preserve">
      Бұл жағдайда </w:t>
      </w:r>
      <w:r>
        <w:rPr>
          <w:rFonts w:ascii="Times New Roman"/>
          <w:b w:val="false"/>
          <w:i/>
          <w:color w:val="000000"/>
          <w:sz w:val="28"/>
        </w:rPr>
        <w:t xml:space="preserve">BE </w:t>
      </w:r>
      <w:r>
        <w:rPr>
          <w:rFonts w:ascii="Times New Roman"/>
          <w:b w:val="false"/>
          <w:i w:val="false"/>
          <w:color w:val="000000"/>
          <w:sz w:val="28"/>
        </w:rPr>
        <w:t>кесіндісі кемені су басу бұрыны тең шекті рұқсат етілген сәттің l</w:t>
      </w:r>
      <w:r>
        <w:rPr>
          <w:rFonts w:ascii="Times New Roman"/>
          <w:b w:val="false"/>
          <w:i w:val="false"/>
          <w:color w:val="000000"/>
          <w:vertAlign w:val="subscript"/>
        </w:rPr>
        <w:t xml:space="preserve">доп2 </w:t>
      </w:r>
      <w:r>
        <w:rPr>
          <w:rFonts w:ascii="Times New Roman"/>
          <w:b w:val="false"/>
          <w:i w:val="false"/>
          <w:color w:val="000000"/>
          <w:sz w:val="28"/>
        </w:rPr>
        <w:t>иіннің санды мәнін береді.</w:t>
      </w:r>
      <w:r>
        <w:br/>
      </w:r>
      <w:r>
        <w:rPr>
          <w:rFonts w:ascii="Times New Roman"/>
          <w:b w:val="false"/>
          <w:i w:val="false"/>
          <w:color w:val="000000"/>
          <w:sz w:val="28"/>
        </w:rPr>
        <w:t>
      Шекті рұқсат етілген сәт М</w:t>
      </w:r>
      <w:r>
        <w:rPr>
          <w:rFonts w:ascii="Times New Roman"/>
          <w:b w:val="false"/>
          <w:i w:val="false"/>
          <w:color w:val="000000"/>
          <w:vertAlign w:val="subscript"/>
        </w:rPr>
        <w:t>доп2</w:t>
      </w:r>
      <w:r>
        <w:rPr>
          <w:rFonts w:ascii="Times New Roman"/>
          <w:b w:val="false"/>
          <w:i w:val="false"/>
          <w:color w:val="000000"/>
          <w:sz w:val="28"/>
        </w:rPr>
        <w:t xml:space="preserve"> кеме салмағына </w:t>
      </w:r>
      <w:r>
        <w:rPr>
          <w:rFonts w:ascii="Times New Roman"/>
          <w:b w:val="false"/>
          <w:i/>
          <w:color w:val="000000"/>
          <w:sz w:val="28"/>
        </w:rPr>
        <w:t>D</w:t>
      </w:r>
      <w:r>
        <w:rPr>
          <w:rFonts w:ascii="Times New Roman"/>
          <w:b w:val="false"/>
          <w:i w:val="false"/>
          <w:color w:val="000000"/>
          <w:sz w:val="28"/>
        </w:rPr>
        <w:t xml:space="preserve"> көбейтілген, кН, l</w:t>
      </w:r>
      <w:r>
        <w:rPr>
          <w:rFonts w:ascii="Times New Roman"/>
          <w:b w:val="false"/>
          <w:i w:val="false"/>
          <w:color w:val="000000"/>
          <w:vertAlign w:val="subscript"/>
        </w:rPr>
        <w:t xml:space="preserve">доп2 </w:t>
      </w:r>
      <w:r>
        <w:rPr>
          <w:rFonts w:ascii="Times New Roman"/>
          <w:b w:val="false"/>
          <w:i w:val="false"/>
          <w:color w:val="000000"/>
          <w:sz w:val="28"/>
        </w:rPr>
        <w:t>тең болады, кНм:</w:t>
      </w:r>
      <w:r>
        <w:br/>
      </w:r>
      <w:r>
        <w:rPr>
          <w:rFonts w:ascii="Times New Roman"/>
          <w:b w:val="false"/>
          <w:i w:val="false"/>
          <w:color w:val="000000"/>
          <w:sz w:val="28"/>
        </w:rPr>
        <w:t>
                      М</w:t>
      </w:r>
      <w:r>
        <w:rPr>
          <w:rFonts w:ascii="Times New Roman"/>
          <w:b w:val="false"/>
          <w:i w:val="false"/>
          <w:color w:val="000000"/>
          <w:vertAlign w:val="subscript"/>
        </w:rPr>
        <w:t xml:space="preserve">доп2 </w:t>
      </w:r>
      <w:r>
        <w:rPr>
          <w:rFonts w:ascii="Times New Roman"/>
          <w:b w:val="false"/>
          <w:i w:val="false"/>
          <w:color w:val="000000"/>
          <w:sz w:val="28"/>
        </w:rPr>
        <w:t>= Dl</w:t>
      </w:r>
      <w:r>
        <w:rPr>
          <w:rFonts w:ascii="Times New Roman"/>
          <w:b w:val="false"/>
          <w:i w:val="false"/>
          <w:color w:val="000000"/>
          <w:vertAlign w:val="subscript"/>
        </w:rPr>
        <w:t xml:space="preserve">доп2 </w:t>
      </w:r>
      <w:r>
        <w:rPr>
          <w:rFonts w:ascii="Times New Roman"/>
          <w:b w:val="false"/>
          <w:i w:val="false"/>
          <w:color w:val="000000"/>
          <w:sz w:val="28"/>
        </w:rPr>
        <w:t>.                     (527)</w:t>
      </w:r>
      <w:r>
        <w:br/>
      </w:r>
      <w:r>
        <w:rPr>
          <w:rFonts w:ascii="Times New Roman"/>
          <w:b w:val="false"/>
          <w:i w:val="false"/>
          <w:color w:val="000000"/>
          <w:sz w:val="28"/>
        </w:rPr>
        <w:t xml:space="preserve">
      Шекті рұқсат етілетін сәттерді немесе </w:t>
      </w:r>
      <w:r>
        <w:rPr>
          <w:rFonts w:ascii="Times New Roman"/>
          <w:b w:val="false"/>
          <w:i/>
          <w:color w:val="000000"/>
          <w:sz w:val="28"/>
        </w:rPr>
        <w:t>М</w:t>
      </w:r>
      <w:r>
        <w:rPr>
          <w:rFonts w:ascii="Times New Roman"/>
          <w:b w:val="false"/>
          <w:i w:val="false"/>
          <w:color w:val="000000"/>
          <w:vertAlign w:val="subscript"/>
        </w:rPr>
        <w:t>пШ</w:t>
      </w:r>
      <w:r>
        <w:rPr>
          <w:rFonts w:ascii="Times New Roman"/>
          <w:b w:val="false"/>
          <w:i/>
          <w:color w:val="000000"/>
          <w:sz w:val="28"/>
        </w:rPr>
        <w:t xml:space="preserve">2 </w:t>
      </w:r>
      <w:r>
        <w:rPr>
          <w:rFonts w:ascii="Times New Roman"/>
          <w:b w:val="false"/>
          <w:i w:val="false"/>
          <w:color w:val="000000"/>
          <w:sz w:val="28"/>
        </w:rPr>
        <w:t>статикалық орнықтылық диаграммасы бойынша осы Қағиданың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139-қосымшада</w:t>
      </w:r>
      <w:r>
        <w:rPr>
          <w:rFonts w:ascii="Times New Roman"/>
          <w:b w:val="false"/>
          <w:i w:val="false"/>
          <w:color w:val="000000"/>
          <w:sz w:val="28"/>
        </w:rPr>
        <w:t xml:space="preserve"> бейнеленген салулар нәтижелері ретінде анықталуы қажет.</w:t>
      </w:r>
      <w:r>
        <w:br/>
      </w:r>
      <w:r>
        <w:rPr>
          <w:rFonts w:ascii="Times New Roman"/>
          <w:b w:val="false"/>
          <w:i w:val="false"/>
          <w:color w:val="000000"/>
          <w:sz w:val="28"/>
        </w:rPr>
        <w:t>
      Статикалық орнықтылықтың диаграммаларына (қисық иін l) сызбада S</w:t>
      </w:r>
      <w:r>
        <w:rPr>
          <w:rFonts w:ascii="Times New Roman"/>
          <w:b w:val="false"/>
          <w:i w:val="false"/>
          <w:color w:val="000000"/>
          <w:vertAlign w:val="subscript"/>
        </w:rPr>
        <w:t>1</w:t>
      </w:r>
      <w:r>
        <w:rPr>
          <w:rFonts w:ascii="Times New Roman"/>
          <w:b w:val="false"/>
          <w:i w:val="false"/>
          <w:color w:val="000000"/>
          <w:sz w:val="28"/>
        </w:rPr>
        <w:t xml:space="preserve"> және S</w:t>
      </w:r>
      <w:r>
        <w:rPr>
          <w:rFonts w:ascii="Times New Roman"/>
          <w:b w:val="false"/>
          <w:i w:val="false"/>
          <w:color w:val="000000"/>
          <w:vertAlign w:val="subscript"/>
        </w:rPr>
        <w:t>2</w:t>
      </w:r>
      <w:r>
        <w:rPr>
          <w:rFonts w:ascii="Times New Roman"/>
          <w:b w:val="false"/>
          <w:i w:val="false"/>
          <w:color w:val="000000"/>
          <w:sz w:val="28"/>
        </w:rPr>
        <w:t> штрихтелген теңдіктен шығатын абсцисса осьтеріне паралель CN тураны таңдайды.</w:t>
      </w:r>
      <w:r>
        <w:br/>
      </w:r>
      <w:r>
        <w:rPr>
          <w:rFonts w:ascii="Times New Roman"/>
          <w:b w:val="false"/>
          <w:i w:val="false"/>
          <w:color w:val="000000"/>
          <w:sz w:val="28"/>
        </w:rPr>
        <w:t>
      Диаграмма ординатасының осінде ОС кесіндісі (осы Қағидаға 138-қосымша) кемені аудару бұрышына сәйкес болатын шекті рұқсат етілген сәттің иіннің санды мәнін /</w:t>
      </w:r>
      <w:r>
        <w:rPr>
          <w:rFonts w:ascii="Times New Roman"/>
          <w:b w:val="false"/>
          <w:i w:val="false"/>
          <w:color w:val="000000"/>
          <w:vertAlign w:val="subscript"/>
        </w:rPr>
        <w:t>Д0П</w:t>
      </w:r>
      <w:r>
        <w:rPr>
          <w:rFonts w:ascii="Times New Roman"/>
          <w:b w:val="false"/>
          <w:i w:val="false"/>
          <w:color w:val="000000"/>
          <w:sz w:val="28"/>
        </w:rPr>
        <w:t>1, осы сәттің мәні М</w:t>
      </w:r>
      <w:r>
        <w:rPr>
          <w:rFonts w:ascii="Times New Roman"/>
          <w:b w:val="false"/>
          <w:i w:val="false"/>
          <w:color w:val="000000"/>
          <w:vertAlign w:val="subscript"/>
        </w:rPr>
        <w:t>Д0П</w:t>
      </w:r>
      <w:r>
        <w:rPr>
          <w:rFonts w:ascii="Times New Roman"/>
          <w:b w:val="false"/>
          <w:i w:val="false"/>
          <w:color w:val="000000"/>
          <w:sz w:val="28"/>
        </w:rPr>
        <w:t>1 береді, кНм, осы Қағиданың 526-формула бойынша есептелуі қажет.</w:t>
      </w:r>
      <w:r>
        <w:br/>
      </w:r>
      <w:r>
        <w:rPr>
          <w:rFonts w:ascii="Times New Roman"/>
          <w:b w:val="false"/>
          <w:i w:val="false"/>
          <w:color w:val="000000"/>
          <w:sz w:val="28"/>
        </w:rPr>
        <w:t>
      Ұқсас ОС кесіндісі (осы Қағидаға </w:t>
      </w:r>
      <w:r>
        <w:rPr>
          <w:rFonts w:ascii="Times New Roman"/>
          <w:b w:val="false"/>
          <w:i w:val="false"/>
          <w:color w:val="000000"/>
          <w:sz w:val="28"/>
        </w:rPr>
        <w:t>139-қосымша</w:t>
      </w:r>
      <w:r>
        <w:rPr>
          <w:rFonts w:ascii="Times New Roman"/>
          <w:b w:val="false"/>
          <w:i w:val="false"/>
          <w:color w:val="000000"/>
          <w:sz w:val="28"/>
        </w:rPr>
        <w:t>) кемені су басу бұрышы үшін шекті рұқсат етілген сәттің иіннің санды мәнін М</w:t>
      </w:r>
      <w:r>
        <w:rPr>
          <w:rFonts w:ascii="Times New Roman"/>
          <w:b w:val="false"/>
          <w:i w:val="false"/>
          <w:color w:val="000000"/>
          <w:vertAlign w:val="subscript"/>
        </w:rPr>
        <w:t>доп2</w:t>
      </w:r>
      <w:r>
        <w:rPr>
          <w:rFonts w:ascii="Times New Roman"/>
          <w:b w:val="false"/>
          <w:i/>
          <w:color w:val="000000"/>
          <w:sz w:val="28"/>
        </w:rPr>
        <w:t>/</w:t>
      </w:r>
      <w:r>
        <w:rPr>
          <w:rFonts w:ascii="Times New Roman"/>
          <w:b w:val="false"/>
          <w:i w:val="false"/>
          <w:color w:val="000000"/>
          <w:vertAlign w:val="subscript"/>
        </w:rPr>
        <w:t>Д0П</w:t>
      </w:r>
      <w:r>
        <w:rPr>
          <w:rFonts w:ascii="Times New Roman"/>
          <w:b w:val="false"/>
          <w:i/>
          <w:color w:val="000000"/>
          <w:sz w:val="28"/>
        </w:rPr>
        <w:t xml:space="preserve">2 </w:t>
      </w:r>
      <w:r>
        <w:rPr>
          <w:rFonts w:ascii="Times New Roman"/>
          <w:b w:val="false"/>
          <w:i w:val="false"/>
          <w:color w:val="000000"/>
          <w:sz w:val="28"/>
        </w:rPr>
        <w:t>береді, кНм, осы Қағида 527 формула бойынша есептелінуі қажет.</w:t>
      </w:r>
      <w:r>
        <w:br/>
      </w:r>
      <w:r>
        <w:rPr>
          <w:rFonts w:ascii="Times New Roman"/>
          <w:b w:val="false"/>
          <w:i w:val="false"/>
          <w:color w:val="000000"/>
          <w:sz w:val="28"/>
        </w:rPr>
        <w:t>
</w:t>
      </w:r>
      <w:r>
        <w:rPr>
          <w:rFonts w:ascii="Times New Roman"/>
          <w:b w:val="false"/>
          <w:i w:val="false"/>
          <w:color w:val="000000"/>
          <w:sz w:val="28"/>
        </w:rPr>
        <w:t>
      1094. «Р» және «Л» сыныпты кемелер үшін динамикалық майысудың шекті рұқсат етілген сәті олардың орнықтылығын негізгі критерий бойынша тексеру кезінде, сондай-ақ барлық сыныпты кемелер үшін олардың орнықтылығын қосымша талаптар бойынша тексеру кезінде динамикалық және статикалық диаграммалар бойынша, осы Қағиданың 1093-тармағында көрсетілгендей, бірақ борт жағынан айдау әсері ескерілмей (осы Қағиданың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141-қосымшалары</w:t>
      </w:r>
      <w:r>
        <w:rPr>
          <w:rFonts w:ascii="Times New Roman"/>
          <w:b w:val="false"/>
          <w:i w:val="false"/>
          <w:color w:val="000000"/>
          <w:sz w:val="28"/>
        </w:rPr>
        <w:t>), сол ретте анықталуы қажет.</w:t>
      </w:r>
      <w:r>
        <w:br/>
      </w:r>
      <w:r>
        <w:rPr>
          <w:rFonts w:ascii="Times New Roman"/>
          <w:b w:val="false"/>
          <w:i w:val="false"/>
          <w:color w:val="000000"/>
          <w:sz w:val="28"/>
        </w:rPr>
        <w:t>
      Орнықтылық диаграммалары абсцисса осьтерінің теріс мәні облысында жалғаспайды және барлық салуларды (жанама немесе d қисығына қиманы өткізу немесе l қисығы бойынша бір шамалы аудандарды тұрғызу) тек қана оң жаққа координаталар басынан орындалуы қажет (0 нүктесінен осы Қағиданың 140, 141-қосымшалары).</w:t>
      </w:r>
      <w:r>
        <w:br/>
      </w:r>
      <w:r>
        <w:rPr>
          <w:rFonts w:ascii="Times New Roman"/>
          <w:b w:val="false"/>
          <w:i w:val="false"/>
          <w:color w:val="000000"/>
          <w:sz w:val="28"/>
        </w:rPr>
        <w:t>
</w:t>
      </w:r>
      <w:r>
        <w:rPr>
          <w:rFonts w:ascii="Times New Roman"/>
          <w:b w:val="false"/>
          <w:i w:val="false"/>
          <w:color w:val="000000"/>
          <w:sz w:val="28"/>
        </w:rPr>
        <w:t>
      1095. Желдің динамикалық әсерінен қисаю сәті мынадай түрде анықталатын шекті рұқсат етілген сәттен М</w:t>
      </w:r>
      <w:r>
        <w:rPr>
          <w:rFonts w:ascii="Times New Roman"/>
          <w:b w:val="false"/>
          <w:i w:val="false"/>
          <w:color w:val="000000"/>
          <w:vertAlign w:val="subscript"/>
        </w:rPr>
        <w:t xml:space="preserve">доп </w:t>
      </w:r>
      <w:r>
        <w:rPr>
          <w:rFonts w:ascii="Times New Roman"/>
          <w:b w:val="false"/>
          <w:i w:val="false"/>
          <w:color w:val="000000"/>
          <w:sz w:val="28"/>
        </w:rPr>
        <w:t>аспайтын болса, «Р» немесе «Л» сыныпты тік бортты (осы Қағиданың 61-тарауы) кемелер үшін орнықтылық диаграммасы бойынша есептеулері орындалмауға рұқсат етіледі, кНм:</w:t>
      </w:r>
      <w:r>
        <w:br/>
      </w:r>
      <w:r>
        <w:rPr>
          <w:rFonts w:ascii="Times New Roman"/>
          <w:b w:val="false"/>
          <w:i w:val="false"/>
          <w:color w:val="000000"/>
          <w:sz w:val="28"/>
        </w:rPr>
        <w:t>
                   М</w:t>
      </w:r>
      <w:r>
        <w:rPr>
          <w:rFonts w:ascii="Times New Roman"/>
          <w:b w:val="false"/>
          <w:i w:val="false"/>
          <w:color w:val="000000"/>
          <w:vertAlign w:val="subscript"/>
        </w:rPr>
        <w:t xml:space="preserve">доп </w:t>
      </w:r>
      <w:r>
        <w:rPr>
          <w:rFonts w:ascii="Times New Roman"/>
          <w:b w:val="false"/>
          <w:i w:val="false"/>
          <w:color w:val="000000"/>
          <w:sz w:val="28"/>
        </w:rPr>
        <w:t>= 0,0087Dh'</w:t>
      </w:r>
      <w:r>
        <w:rPr>
          <w:rFonts w:ascii="Times New Roman"/>
          <w:b w:val="false"/>
          <w:i w:val="false"/>
          <w:color w:val="000000"/>
          <w:vertAlign w:val="subscript"/>
        </w:rPr>
        <w:t>0</w:t>
      </w:r>
      <w:r>
        <w:rPr>
          <w:rFonts w:ascii="Times New Roman"/>
          <w:b w:val="false"/>
          <w:i w:val="false"/>
          <w:color w:val="000000"/>
          <w:sz w:val="28"/>
        </w:rPr>
        <w:t>Ө</w:t>
      </w:r>
      <w:r>
        <w:rPr>
          <w:rFonts w:ascii="Times New Roman"/>
          <w:b w:val="false"/>
          <w:i w:val="false"/>
          <w:color w:val="000000"/>
          <w:vertAlign w:val="subscript"/>
        </w:rPr>
        <w:t xml:space="preserve">доп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(528)</w:t>
      </w:r>
      <w:r>
        <w:br/>
      </w:r>
      <w:r>
        <w:rPr>
          <w:rFonts w:ascii="Times New Roman"/>
          <w:b w:val="false"/>
          <w:i w:val="false"/>
          <w:color w:val="000000"/>
          <w:sz w:val="28"/>
        </w:rPr>
        <w:t xml:space="preserve">
      мұнда </w:t>
      </w:r>
      <w:r>
        <w:rPr>
          <w:rFonts w:ascii="Times New Roman"/>
          <w:b w:val="false"/>
          <w:i/>
          <w:color w:val="000000"/>
          <w:sz w:val="28"/>
        </w:rPr>
        <w:t xml:space="preserve">D — </w:t>
      </w:r>
      <w:r>
        <w:rPr>
          <w:rFonts w:ascii="Times New Roman"/>
          <w:b w:val="false"/>
          <w:i w:val="false"/>
          <w:color w:val="000000"/>
          <w:sz w:val="28"/>
        </w:rPr>
        <w:t>әрекеттегі ватерсызы бойынша шөгу кезінде кеме салмағы, КН;</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сұйық жүктердің бос қабаттарының әсер ететін түзетулерлерді, ал мұзжарғыш кемелерге мұздануды қоса ескере отырып есептелінген метаорталық биіктігі, м;</w:t>
      </w:r>
      <w:r>
        <w:br/>
      </w:r>
      <w:r>
        <w:rPr>
          <w:rFonts w:ascii="Times New Roman"/>
          <w:b w:val="false"/>
          <w:i w:val="false"/>
          <w:color w:val="000000"/>
          <w:sz w:val="28"/>
        </w:rPr>
        <w:t>
      в</w:t>
      </w:r>
      <w:r>
        <w:rPr>
          <w:rFonts w:ascii="Times New Roman"/>
          <w:b w:val="false"/>
          <w:i w:val="false"/>
          <w:color w:val="000000"/>
          <w:vertAlign w:val="subscript"/>
        </w:rPr>
        <w:t>доп</w:t>
      </w:r>
      <w:r>
        <w:rPr>
          <w:rFonts w:ascii="Times New Roman"/>
          <w:b w:val="false"/>
          <w:i w:val="false"/>
          <w:color w:val="000000"/>
          <w:sz w:val="28"/>
        </w:rPr>
        <w:t xml:space="preserve"> — взал бұрышты, палуба жиегінің суға кіру немесе қабырға жалаңдату бұрыштары мәндерінен ең кішісіне тең қабылдануы қажет динамикалық майысулары кезінде шекті рұқсат етілген бұрышы.</w:t>
      </w:r>
    </w:p>
    <w:bookmarkEnd w:id="276"/>
    <w:bookmarkStart w:name="z1232" w:id="277"/>
    <w:p>
      <w:pPr>
        <w:spacing w:after="0"/>
        <w:ind w:left="0"/>
        <w:jc w:val="left"/>
      </w:pPr>
      <w:r>
        <w:rPr>
          <w:rFonts w:ascii="Times New Roman"/>
          <w:b/>
          <w:i w:val="false"/>
          <w:color w:val="000000"/>
        </w:rPr>
        <w:t xml:space="preserve"> 
64. Жолаушылар тасымалдауға арналған және</w:t>
      </w:r>
      <w:r>
        <w:br/>
      </w:r>
      <w:r>
        <w:rPr>
          <w:rFonts w:ascii="Times New Roman"/>
          <w:b/>
          <w:i w:val="false"/>
          <w:color w:val="000000"/>
        </w:rPr>
        <w:t>
оларға теңестірілген кемелер</w:t>
      </w:r>
    </w:p>
    <w:bookmarkEnd w:id="277"/>
    <w:bookmarkStart w:name="z1233" w:id="278"/>
    <w:p>
      <w:pPr>
        <w:spacing w:after="0"/>
        <w:ind w:left="0"/>
        <w:jc w:val="both"/>
      </w:pPr>
      <w:r>
        <w:rPr>
          <w:rFonts w:ascii="Times New Roman"/>
          <w:b w:val="false"/>
          <w:i w:val="false"/>
          <w:color w:val="000000"/>
          <w:sz w:val="28"/>
        </w:rPr>
        <w:t>
      1096. Осы Қағиданың 60-тарауында көрсетілген негізгі критерий бойынша жолаушыларға арналған кемелердің орнықтылығын тексеру жүктеменің мынадай нұсқаларында орындалуы қажет:</w:t>
      </w:r>
      <w:r>
        <w:br/>
      </w:r>
      <w:r>
        <w:rPr>
          <w:rFonts w:ascii="Times New Roman"/>
          <w:b w:val="false"/>
          <w:i w:val="false"/>
          <w:color w:val="000000"/>
          <w:sz w:val="28"/>
        </w:rPr>
        <w:t>
      1) кеме жүкке толы, қорлар мен отын нормасына толы, жүктері бар каюталық және палубалық жолаушыларына толы;</w:t>
      </w:r>
      <w:r>
        <w:br/>
      </w:r>
      <w:r>
        <w:rPr>
          <w:rFonts w:ascii="Times New Roman"/>
          <w:b w:val="false"/>
          <w:i w:val="false"/>
          <w:color w:val="000000"/>
          <w:sz w:val="28"/>
        </w:rPr>
        <w:t>
      2) кеме жүкке толы, қорлар мен отындардың 10% мен, жүктері бар каюталық және палубалық жолаушыларына толы;</w:t>
      </w:r>
      <w:r>
        <w:br/>
      </w:r>
      <w:r>
        <w:rPr>
          <w:rFonts w:ascii="Times New Roman"/>
          <w:b w:val="false"/>
          <w:i w:val="false"/>
          <w:color w:val="000000"/>
          <w:sz w:val="28"/>
        </w:rPr>
        <w:t>
      3) кемеде жүгі жоқ, қорлар мен отындардың 10% мен, жүктері бар каюталық және палубалық жолаушыларына толы;</w:t>
      </w:r>
      <w:r>
        <w:br/>
      </w:r>
      <w:r>
        <w:rPr>
          <w:rFonts w:ascii="Times New Roman"/>
          <w:b w:val="false"/>
          <w:i w:val="false"/>
          <w:color w:val="000000"/>
          <w:sz w:val="28"/>
        </w:rPr>
        <w:t>
      4) кемеде жүктер мен жолаушылар жоқ, қорлар мен отындардың 10% мен.</w:t>
      </w:r>
      <w:r>
        <w:br/>
      </w:r>
      <w:r>
        <w:rPr>
          <w:rFonts w:ascii="Times New Roman"/>
          <w:b w:val="false"/>
          <w:i w:val="false"/>
          <w:color w:val="000000"/>
          <w:sz w:val="28"/>
        </w:rPr>
        <w:t>
      Негізгі критерий бойынша кеме орнықтылығын тексеру кезінде барлық каюталық жолаушылар өз бөлмелерінде, барлық палубалық жолаушылар өз палубаларында, ал жүктердің жүктерге арналған трюмдарда және палубаларда орналастыру осы кеменің қалыпты пайдалану шарттарына сәйкес деп саналады.</w:t>
      </w:r>
      <w:r>
        <w:br/>
      </w:r>
      <w:r>
        <w:rPr>
          <w:rFonts w:ascii="Times New Roman"/>
          <w:b w:val="false"/>
          <w:i w:val="false"/>
          <w:color w:val="000000"/>
          <w:sz w:val="28"/>
        </w:rPr>
        <w:t>
      Осы Қағиданың 1096-тармағы 1) – 3) тармақшасы бойынша жүктеменің нұсқалары үшін, сондай-ақ осы Қағиданың 1097, 1102, 1107-тармақтарында қарастырылған талаптарды қанағаттандыратын орнықтылық тексерілуі қажет.</w:t>
      </w:r>
      <w:r>
        <w:br/>
      </w:r>
      <w:r>
        <w:rPr>
          <w:rFonts w:ascii="Times New Roman"/>
          <w:b w:val="false"/>
          <w:i w:val="false"/>
          <w:color w:val="000000"/>
          <w:sz w:val="28"/>
        </w:rPr>
        <w:t>
      Ескертпе: кеме орнықтылығын қосымша талаптарға сәйкес тексеру сондай-ақ, жоғарыда атап өткен кемелердің ең нашарынан орнықтылығы үшін аздап жағымды болуы мүмкін жүктеменің осындай күйі жолаушылардың толмауы кезінде орындалады.</w:t>
      </w:r>
      <w:r>
        <w:br/>
      </w:r>
      <w:r>
        <w:rPr>
          <w:rFonts w:ascii="Times New Roman"/>
          <w:b w:val="false"/>
          <w:i w:val="false"/>
          <w:color w:val="000000"/>
          <w:sz w:val="28"/>
        </w:rPr>
        <w:t>
</w:t>
      </w:r>
      <w:r>
        <w:rPr>
          <w:rFonts w:ascii="Times New Roman"/>
          <w:b w:val="false"/>
          <w:i w:val="false"/>
          <w:color w:val="000000"/>
          <w:sz w:val="28"/>
        </w:rPr>
        <w:t>
      1097. Жолаушылар тасымалдауға арналған кемелердің орнықтылығы жолаушылардың бір бортта жиналу жағдайында жеткілікті болуы тиіс, яғни мына шарт орындалуы қажет</w:t>
      </w:r>
      <w:r>
        <w:br/>
      </w:r>
      <w:r>
        <w:rPr>
          <w:rFonts w:ascii="Times New Roman"/>
          <w:b w:val="false"/>
          <w:i w:val="false"/>
          <w:color w:val="000000"/>
          <w:sz w:val="28"/>
        </w:rPr>
        <w:t>
                      М</w:t>
      </w:r>
      <w:r>
        <w:rPr>
          <w:rFonts w:ascii="Times New Roman"/>
          <w:b w:val="false"/>
          <w:i w:val="false"/>
          <w:color w:val="000000"/>
          <w:vertAlign w:val="subscript"/>
        </w:rPr>
        <w:t>п</w:t>
      </w:r>
      <w:r>
        <w:rPr>
          <w:rFonts w:ascii="Times New Roman"/>
          <w:b w:val="false"/>
          <w:i w:val="false"/>
          <w:color w:val="000000"/>
          <w:sz w:val="28"/>
        </w:rPr>
        <w:t xml:space="preserve"> &lt; М'</w:t>
      </w:r>
      <w:r>
        <w:rPr>
          <w:rFonts w:ascii="Times New Roman"/>
          <w:b w:val="false"/>
          <w:i w:val="false"/>
          <w:color w:val="000000"/>
          <w:vertAlign w:val="subscript"/>
        </w:rPr>
        <w:t>доп</w:t>
      </w:r>
      <w:r>
        <w:rPr>
          <w:rFonts w:ascii="Times New Roman"/>
          <w:b w:val="false"/>
          <w:i w:val="false"/>
          <w:color w:val="000000"/>
          <w:sz w:val="28"/>
        </w:rPr>
        <w:t>,                          (529)</w:t>
      </w:r>
      <w:r>
        <w:br/>
      </w:r>
      <w:r>
        <w:rPr>
          <w:rFonts w:ascii="Times New Roman"/>
          <w:b w:val="false"/>
          <w:i w:val="false"/>
          <w:color w:val="000000"/>
          <w:sz w:val="28"/>
        </w:rPr>
        <w:t>
      мұнда М</w:t>
      </w:r>
      <w:r>
        <w:rPr>
          <w:rFonts w:ascii="Times New Roman"/>
          <w:b w:val="false"/>
          <w:i w:val="false"/>
          <w:color w:val="000000"/>
          <w:vertAlign w:val="subscript"/>
        </w:rPr>
        <w:t>п</w:t>
      </w:r>
      <w:r>
        <w:rPr>
          <w:rFonts w:ascii="Times New Roman"/>
          <w:b w:val="false"/>
          <w:i/>
          <w:color w:val="000000"/>
          <w:sz w:val="28"/>
        </w:rPr>
        <w:t xml:space="preserve"> —</w:t>
      </w:r>
      <w:r>
        <w:rPr>
          <w:rFonts w:ascii="Times New Roman"/>
          <w:b w:val="false"/>
          <w:i w:val="false"/>
          <w:color w:val="000000"/>
          <w:sz w:val="28"/>
        </w:rPr>
        <w:t>осы Қағиданың 1098-тармағында қарастырылған жолаушылардың бір бортта жиналуынан қисаю сәті,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 осы Қағиданың 1100-тармағында қарастырылған кеменің статикалық майысу кезінде шекті рұқсат етілген сәті, кНм,</w:t>
      </w:r>
      <w:r>
        <w:br/>
      </w:r>
      <w:r>
        <w:rPr>
          <w:rFonts w:ascii="Times New Roman"/>
          <w:b w:val="false"/>
          <w:i w:val="false"/>
          <w:color w:val="000000"/>
          <w:sz w:val="28"/>
        </w:rPr>
        <w:t>
</w:t>
      </w:r>
      <w:r>
        <w:rPr>
          <w:rFonts w:ascii="Times New Roman"/>
          <w:b w:val="false"/>
          <w:i w:val="false"/>
          <w:color w:val="000000"/>
          <w:sz w:val="28"/>
        </w:rPr>
        <w:t xml:space="preserve">
      1098. </w:t>
      </w:r>
      <w:r>
        <w:rPr>
          <w:rFonts w:ascii="Times New Roman"/>
          <w:b w:val="false"/>
          <w:i/>
          <w:color w:val="000000"/>
          <w:sz w:val="28"/>
        </w:rPr>
        <w:t>М</w:t>
      </w:r>
      <w:r>
        <w:rPr>
          <w:rFonts w:ascii="Times New Roman"/>
          <w:b w:val="false"/>
          <w:i w:val="false"/>
          <w:color w:val="000000"/>
          <w:vertAlign w:val="subscript"/>
        </w:rPr>
        <w:t xml:space="preserve">п </w:t>
      </w:r>
      <w:r>
        <w:rPr>
          <w:rFonts w:ascii="Times New Roman"/>
          <w:b w:val="false"/>
          <w:i w:val="false"/>
          <w:color w:val="000000"/>
          <w:sz w:val="28"/>
        </w:rPr>
        <w:t>қисайту сәтін кемені пайдаланудың қалыпты шарттарында олардың едәуір аса орналасуы мүмкін болатын жолаушылардың бір бортта жиналудың есепті сызбасы бойынша анықталуы қажет.</w:t>
      </w:r>
      <w:r>
        <w:br/>
      </w:r>
      <w:r>
        <w:rPr>
          <w:rFonts w:ascii="Times New Roman"/>
          <w:b w:val="false"/>
          <w:i w:val="false"/>
          <w:color w:val="000000"/>
          <w:sz w:val="28"/>
        </w:rPr>
        <w:t>
      Бұл жағдайда жолаушыларды палубаның сол немесе басқа бөліктеріне рұқсат беру шектеулерін ескере отырып, палубаның құралдар мен құрылғылардан бос аудандарында орналастыру қажет.</w:t>
      </w:r>
      <w:r>
        <w:br/>
      </w:r>
      <w:r>
        <w:rPr>
          <w:rFonts w:ascii="Times New Roman"/>
          <w:b w:val="false"/>
          <w:i w:val="false"/>
          <w:color w:val="000000"/>
          <w:sz w:val="28"/>
        </w:rPr>
        <w:t xml:space="preserve">
      Қисайту сәтті </w:t>
      </w:r>
      <w:r>
        <w:rPr>
          <w:rFonts w:ascii="Times New Roman"/>
          <w:b w:val="false"/>
          <w:i/>
          <w:color w:val="000000"/>
          <w:sz w:val="28"/>
        </w:rPr>
        <w:t>М</w:t>
      </w:r>
      <w:r>
        <w:rPr>
          <w:rFonts w:ascii="Times New Roman"/>
          <w:b w:val="false"/>
          <w:i w:val="false"/>
          <w:color w:val="000000"/>
          <w:vertAlign w:val="subscript"/>
        </w:rPr>
        <w:t>п</w:t>
      </w:r>
      <w:r>
        <w:rPr>
          <w:rFonts w:ascii="Times New Roman"/>
          <w:b w:val="false"/>
          <w:i w:val="false"/>
          <w:color w:val="000000"/>
          <w:sz w:val="28"/>
        </w:rPr>
        <w:t xml:space="preserve"> анықтау кезінде жолаушыларды орналастыру тығыздығы: ұзақтығы 24 с аса – 4 адамға палубаның бос ауданы 1м</w:t>
      </w:r>
      <w:r>
        <w:rPr>
          <w:rFonts w:ascii="Times New Roman"/>
          <w:b w:val="false"/>
          <w:i w:val="false"/>
          <w:color w:val="000000"/>
          <w:vertAlign w:val="superscript"/>
        </w:rPr>
        <w:t xml:space="preserve">2 </w:t>
      </w:r>
      <w:r>
        <w:rPr>
          <w:rFonts w:ascii="Times New Roman"/>
          <w:b w:val="false"/>
          <w:i w:val="false"/>
          <w:color w:val="000000"/>
          <w:sz w:val="28"/>
        </w:rPr>
        <w:t>тұрақты рейстерді жасайтын кемелерде; ұзақтығы 24 с кем - 1м</w:t>
      </w:r>
      <w:r>
        <w:rPr>
          <w:rFonts w:ascii="Times New Roman"/>
          <w:b w:val="false"/>
          <w:i w:val="false"/>
          <w:color w:val="000000"/>
          <w:vertAlign w:val="superscript"/>
        </w:rPr>
        <w:t xml:space="preserve">2 </w:t>
      </w:r>
      <w:r>
        <w:rPr>
          <w:rFonts w:ascii="Times New Roman"/>
          <w:b w:val="false"/>
          <w:i w:val="false"/>
          <w:color w:val="000000"/>
          <w:sz w:val="28"/>
        </w:rPr>
        <w:t>6 адам рейстерді жасайтын кемелерде қабылдануы қажет.</w:t>
      </w:r>
      <w:r>
        <w:br/>
      </w:r>
      <w:r>
        <w:rPr>
          <w:rFonts w:ascii="Times New Roman"/>
          <w:b w:val="false"/>
          <w:i w:val="false"/>
          <w:color w:val="000000"/>
          <w:sz w:val="28"/>
        </w:rPr>
        <w:t>
      Фальшборттар немесе леерлі кқоршаулар қасында орналасқан сыртқы жолдардың аудандары жолдар ені 0,7 м аса - 0,75 коэффициентімен және ені кемінде 0,7 м кезінде 0,50 коэффициентімен қоса қабылдануы қажет.</w:t>
      </w:r>
      <w:r>
        <w:br/>
      </w:r>
      <w:r>
        <w:rPr>
          <w:rFonts w:ascii="Times New Roman"/>
          <w:b w:val="false"/>
          <w:i w:val="false"/>
          <w:color w:val="000000"/>
          <w:sz w:val="28"/>
        </w:rPr>
        <w:t>
      Өз орындарында отырғандарға қосымша жолаушалардың жиналуы мүмкін дивандар (орындық, кресло) арасындағы тораптар аудандары 0,5 коэффициентімен қабылдануы қажет.</w:t>
      </w:r>
      <w:r>
        <w:br/>
      </w:r>
      <w:r>
        <w:rPr>
          <w:rFonts w:ascii="Times New Roman"/>
          <w:b w:val="false"/>
          <w:i w:val="false"/>
          <w:color w:val="000000"/>
          <w:sz w:val="28"/>
        </w:rPr>
        <w:t>
      Бір жолаушының салмағын 75 кг тең, ал ауырлық орталығын палуба деңгейінен 1,1 м биіктікте орналасқан деп қабылдануы қажет.</w:t>
      </w:r>
      <w:r>
        <w:br/>
      </w:r>
      <w:r>
        <w:rPr>
          <w:rFonts w:ascii="Times New Roman"/>
          <w:b w:val="false"/>
          <w:i w:val="false"/>
          <w:color w:val="000000"/>
          <w:sz w:val="28"/>
        </w:rPr>
        <w:t>
</w:t>
      </w:r>
      <w:r>
        <w:rPr>
          <w:rFonts w:ascii="Times New Roman"/>
          <w:b w:val="false"/>
          <w:i w:val="false"/>
          <w:color w:val="000000"/>
          <w:sz w:val="28"/>
        </w:rPr>
        <w:t>
      1099. Осы бұрыштардың қайсысы кіші болатынына қарағанда қисаюдың шекті рұқсат етілген бұрышы в'</w:t>
      </w:r>
      <w:r>
        <w:rPr>
          <w:rFonts w:ascii="Times New Roman"/>
          <w:b w:val="false"/>
          <w:i w:val="false"/>
          <w:color w:val="000000"/>
          <w:vertAlign w:val="subscript"/>
        </w:rPr>
        <w:t xml:space="preserve">доп </w:t>
      </w:r>
      <w:r>
        <w:rPr>
          <w:rFonts w:ascii="Times New Roman"/>
          <w:b w:val="false"/>
          <w:i w:val="false"/>
          <w:color w:val="000000"/>
          <w:sz w:val="28"/>
        </w:rPr>
        <w:t>0,80 тең бұрышты немесе палуба жиегі мен кеме обностарының жоғарғы жиектері суға кіретін бұрыш қабылдануы қажет. в'</w:t>
      </w:r>
      <w:r>
        <w:rPr>
          <w:rFonts w:ascii="Times New Roman"/>
          <w:b w:val="false"/>
          <w:i w:val="false"/>
          <w:color w:val="000000"/>
          <w:vertAlign w:val="subscript"/>
        </w:rPr>
        <w:t xml:space="preserve">доп </w:t>
      </w:r>
      <w:r>
        <w:rPr>
          <w:rFonts w:ascii="Times New Roman"/>
          <w:b w:val="false"/>
          <w:i w:val="false"/>
          <w:color w:val="000000"/>
          <w:sz w:val="28"/>
        </w:rPr>
        <w:t>бұрыш мәні 10</w:t>
      </w:r>
      <w:r>
        <w:rPr>
          <w:rFonts w:ascii="Times New Roman"/>
          <w:b w:val="false"/>
          <w:i w:val="false"/>
          <w:color w:val="000000"/>
          <w:vertAlign w:val="superscript"/>
        </w:rPr>
        <w:t>о</w:t>
      </w:r>
      <w:r>
        <w:rPr>
          <w:rFonts w:ascii="Times New Roman"/>
          <w:b w:val="false"/>
          <w:i w:val="false"/>
          <w:color w:val="000000"/>
          <w:sz w:val="28"/>
        </w:rPr>
        <w:t>, ал ұзындығы 30 м кемелер үшін - 12</w:t>
      </w:r>
      <w:r>
        <w:rPr>
          <w:rFonts w:ascii="Times New Roman"/>
          <w:b w:val="false"/>
          <w:i w:val="false"/>
          <w:color w:val="000000"/>
          <w:vertAlign w:val="superscript"/>
        </w:rPr>
        <w:t>о</w:t>
      </w:r>
      <w:r>
        <w:rPr>
          <w:rFonts w:ascii="Times New Roman"/>
          <w:b w:val="false"/>
          <w:i w:val="false"/>
          <w:color w:val="000000"/>
          <w:sz w:val="28"/>
        </w:rPr>
        <w:t xml:space="preserve"> аспауы қажет.</w:t>
      </w:r>
      <w:r>
        <w:br/>
      </w:r>
      <w:r>
        <w:rPr>
          <w:rFonts w:ascii="Times New Roman"/>
          <w:b w:val="false"/>
          <w:i w:val="false"/>
          <w:color w:val="000000"/>
          <w:sz w:val="28"/>
        </w:rPr>
        <w:t>
</w:t>
      </w:r>
      <w:r>
        <w:rPr>
          <w:rFonts w:ascii="Times New Roman"/>
          <w:b w:val="false"/>
          <w:i w:val="false"/>
          <w:color w:val="000000"/>
          <w:sz w:val="28"/>
        </w:rPr>
        <w:t>
      1100. М1 сәтін шекті рұқсат етілген қисаю бұрыштарына қатысты статикалық орнықтылық диаграммасы бойынша анықталуы қажет, град, (осы Қағиданың 1099-тармағы)</w:t>
      </w:r>
      <w:r>
        <w:br/>
      </w:r>
      <w:r>
        <w:rPr>
          <w:rFonts w:ascii="Times New Roman"/>
          <w:b w:val="false"/>
          <w:i w:val="false"/>
          <w:color w:val="000000"/>
          <w:sz w:val="28"/>
        </w:rPr>
        <w:t>
      Жолаушылардың бір бортта жиналу жағдайында орнықтылықты тексеру кезінде осы Қағиданың 1071-тармағы талабына сәйкес сұйық жүктердің бос қабатының әсерін ескеру қажет.</w:t>
      </w:r>
      <w:r>
        <w:br/>
      </w:r>
      <w:r>
        <w:rPr>
          <w:rFonts w:ascii="Times New Roman"/>
          <w:b w:val="false"/>
          <w:i w:val="false"/>
          <w:color w:val="000000"/>
          <w:sz w:val="28"/>
        </w:rPr>
        <w:t>
</w:t>
      </w:r>
      <w:r>
        <w:rPr>
          <w:rFonts w:ascii="Times New Roman"/>
          <w:b w:val="false"/>
          <w:i w:val="false"/>
          <w:color w:val="000000"/>
          <w:sz w:val="28"/>
        </w:rPr>
        <w:t>
      1101. «Р» және «Л» сыныпты тік бортты кемелер үшін жолаушылардың бір бортта жиналуынан қисаю моменті (осы Қағиданың 1098-тармағы) мына формула бойынша анықталатын шекті рұқсат етілген моментін М'</w:t>
      </w:r>
      <w:r>
        <w:rPr>
          <w:rFonts w:ascii="Times New Roman"/>
          <w:b w:val="false"/>
          <w:i w:val="false"/>
          <w:color w:val="000000"/>
          <w:vertAlign w:val="subscript"/>
        </w:rPr>
        <w:t xml:space="preserve">доп </w:t>
      </w:r>
      <w:r>
        <w:rPr>
          <w:rFonts w:ascii="Times New Roman"/>
          <w:b w:val="false"/>
          <w:i w:val="false"/>
          <w:color w:val="000000"/>
          <w:sz w:val="28"/>
        </w:rPr>
        <w:t>аспайтын болса, статикалық орнықтылық диаграммасы бойынша есептерді сұралмауы мүмкін,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0,0175Dh'</w:t>
      </w:r>
      <w:r>
        <w:rPr>
          <w:rFonts w:ascii="Times New Roman"/>
          <w:b w:val="false"/>
          <w:i w:val="false"/>
          <w:color w:val="000000"/>
          <w:vertAlign w:val="subscript"/>
        </w:rPr>
        <w:t>0</w:t>
      </w:r>
      <w:r>
        <w:rPr>
          <w:rFonts w:ascii="Times New Roman"/>
          <w:b w:val="false"/>
          <w:i w:val="false"/>
          <w:color w:val="000000"/>
          <w:sz w:val="28"/>
        </w:rPr>
        <w:t>Ө</w:t>
      </w:r>
      <w:r>
        <w:rPr>
          <w:rFonts w:ascii="Times New Roman"/>
          <w:b w:val="false"/>
          <w:i w:val="false"/>
          <w:color w:val="000000"/>
          <w:vertAlign w:val="subscript"/>
        </w:rPr>
        <w:t>доп</w:t>
      </w:r>
      <w:r>
        <w:rPr>
          <w:rFonts w:ascii="Times New Roman"/>
          <w:b w:val="false"/>
          <w:i w:val="false"/>
          <w:color w:val="000000"/>
          <w:sz w:val="28"/>
        </w:rPr>
        <w:t>,                  (530)</w:t>
      </w:r>
      <w:r>
        <w:br/>
      </w:r>
      <w:r>
        <w:rPr>
          <w:rFonts w:ascii="Times New Roman"/>
          <w:b w:val="false"/>
          <w:i w:val="false"/>
          <w:color w:val="000000"/>
          <w:sz w:val="28"/>
        </w:rPr>
        <w:t xml:space="preserve">
      где </w:t>
      </w:r>
      <w:r>
        <w:rPr>
          <w:rFonts w:ascii="Times New Roman"/>
          <w:b w:val="false"/>
          <w:i/>
          <w:color w:val="000000"/>
          <w:sz w:val="28"/>
        </w:rPr>
        <w:t xml:space="preserve">D — </w:t>
      </w:r>
      <w:r>
        <w:rPr>
          <w:rFonts w:ascii="Times New Roman"/>
          <w:b w:val="false"/>
          <w:i w:val="false"/>
          <w:color w:val="000000"/>
          <w:sz w:val="28"/>
        </w:rPr>
        <w:t>әрекеттегі ватерсызығы бойынша шөгу кезінде кеме салмағы, кН;</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осы Қағиданың 1071-тармағы талабына сәйкес сұйық жүктердің бос қабаттарының әсеріне түзетулерді ескере отырып саналатын метаорталық биіктігі, м.</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бұл бұрыштардың қайсысы кішірек болатынан қатысты немесе осы Қағиданың 1099-тармағы талабына сәйкес немесе қабырға ортасының суынан шығу бұрышына тең қабылданатын шекті рұқсат етілген бұрыш, бұр.</w:t>
      </w:r>
      <w:r>
        <w:br/>
      </w:r>
      <w:r>
        <w:rPr>
          <w:rFonts w:ascii="Times New Roman"/>
          <w:b w:val="false"/>
          <w:i w:val="false"/>
          <w:color w:val="000000"/>
          <w:sz w:val="28"/>
        </w:rPr>
        <w:t>
</w:t>
      </w:r>
      <w:r>
        <w:rPr>
          <w:rFonts w:ascii="Times New Roman"/>
          <w:b w:val="false"/>
          <w:i w:val="false"/>
          <w:color w:val="000000"/>
          <w:sz w:val="28"/>
        </w:rPr>
        <w:t>
      1102. Жолаушылардың бір бортта жиналуы кезінде жолаушыларға арналған кемелердің орнықтылығы айналымның даму кезеңінде пайда болатын кішкене динамикалық қисаюы жеткілікті болуы, яғни мына шарт орындалуы қажет:</w:t>
      </w:r>
      <w:r>
        <w:br/>
      </w:r>
      <w:r>
        <w:rPr>
          <w:rFonts w:ascii="Times New Roman"/>
          <w:b w:val="false"/>
          <w:i w:val="false"/>
          <w:color w:val="000000"/>
          <w:sz w:val="28"/>
        </w:rPr>
        <w:t>
                      М</w:t>
      </w:r>
      <w:r>
        <w:rPr>
          <w:rFonts w:ascii="Times New Roman"/>
          <w:b w:val="false"/>
          <w:i w:val="false"/>
          <w:color w:val="000000"/>
          <w:vertAlign w:val="subscript"/>
        </w:rPr>
        <w:t>ц</w:t>
      </w:r>
      <w:r>
        <w:rPr>
          <w:rFonts w:ascii="Times New Roman"/>
          <w:b w:val="false"/>
          <w:i w:val="false"/>
          <w:color w:val="000000"/>
          <w:sz w:val="28"/>
        </w:rPr>
        <w:t xml:space="preserve"> &lt; М"</w:t>
      </w:r>
      <w:r>
        <w:rPr>
          <w:rFonts w:ascii="Times New Roman"/>
          <w:b w:val="false"/>
          <w:i w:val="false"/>
          <w:color w:val="000000"/>
          <w:vertAlign w:val="subscript"/>
        </w:rPr>
        <w:t xml:space="preserve">доп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(531)</w:t>
      </w:r>
      <w:r>
        <w:br/>
      </w:r>
      <w:r>
        <w:rPr>
          <w:rFonts w:ascii="Times New Roman"/>
          <w:b w:val="false"/>
          <w:i w:val="false"/>
          <w:color w:val="000000"/>
          <w:sz w:val="28"/>
        </w:rPr>
        <w:t>
      Мұндағы М</w:t>
      </w:r>
      <w:r>
        <w:rPr>
          <w:rFonts w:ascii="Times New Roman"/>
          <w:b w:val="false"/>
          <w:i w:val="false"/>
          <w:color w:val="000000"/>
          <w:vertAlign w:val="subscript"/>
        </w:rPr>
        <w:t>ц</w:t>
      </w:r>
      <w:r>
        <w:rPr>
          <w:rFonts w:ascii="Times New Roman"/>
          <w:b w:val="false"/>
          <w:i w:val="false"/>
          <w:color w:val="000000"/>
          <w:sz w:val="28"/>
        </w:rPr>
        <w:t xml:space="preserve"> - айналымның даму кезеңінде пайда болатын және осы Қағиданың 1103-тармағына сәйкес анықталатын динамикалық қоса берілген қисаю сәті,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жолаушылардың бір бортта жиналуынан болатын бастапқы қисаюды ескере отырып айналымның даму кезеңіне кеменің майысу жағдайында осы Қағиданың 1105-тармағына сәйкес қабылданатын шекті рұқсат етілген сәті, кНм.</w:t>
      </w:r>
      <w:r>
        <w:br/>
      </w:r>
      <w:r>
        <w:rPr>
          <w:rFonts w:ascii="Times New Roman"/>
          <w:b w:val="false"/>
          <w:i w:val="false"/>
          <w:color w:val="000000"/>
          <w:sz w:val="28"/>
        </w:rPr>
        <w:t>
      Ескертпе: егер қандай-да бір сериялы жасалған жолаушылар тасымалдауға арналған кеме жүктемесінің нақты нұсқасына М</w:t>
      </w:r>
      <w:r>
        <w:rPr>
          <w:rFonts w:ascii="Times New Roman"/>
          <w:b w:val="false"/>
          <w:i w:val="false"/>
          <w:color w:val="000000"/>
          <w:vertAlign w:val="subscript"/>
        </w:rPr>
        <w:t>ц</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0,8М"</w:t>
      </w:r>
      <w:r>
        <w:rPr>
          <w:rFonts w:ascii="Times New Roman"/>
          <w:b w:val="false"/>
          <w:i w:val="false"/>
          <w:color w:val="000000"/>
          <w:vertAlign w:val="subscript"/>
        </w:rPr>
        <w:t>доп</w:t>
      </w:r>
      <w:r>
        <w:rPr>
          <w:rFonts w:ascii="Times New Roman"/>
          <w:b w:val="false"/>
          <w:i w:val="false"/>
          <w:color w:val="000000"/>
          <w:sz w:val="28"/>
        </w:rPr>
        <w:t xml:space="preserve"> шарттары орындалмаса, онда айналымның даму кезеңінде оның орнықтылығы серияның басты кемесінде орындалған арнайы қойылған натуралық эксперимент көмегімен тексерілуі қажет. Натуралық экспериментті Кеме қатынасының тіркелімімен келісілген бағдарлама бойынша жүргізілуі қажет.</w:t>
      </w:r>
      <w:r>
        <w:br/>
      </w:r>
      <w:r>
        <w:rPr>
          <w:rFonts w:ascii="Times New Roman"/>
          <w:b w:val="false"/>
          <w:i w:val="false"/>
          <w:color w:val="000000"/>
          <w:sz w:val="28"/>
        </w:rPr>
        <w:t>
</w:t>
      </w:r>
      <w:r>
        <w:rPr>
          <w:rFonts w:ascii="Times New Roman"/>
          <w:b w:val="false"/>
          <w:i w:val="false"/>
          <w:color w:val="000000"/>
          <w:sz w:val="28"/>
        </w:rPr>
        <w:t>
      1103. Кемеге айналымның даму кезеңінде әсер ететін динамикалық қоса берілген қисаю сәті, кНм:</w:t>
      </w:r>
    </w:p>
    <w:bookmarkEnd w:id="27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ц</w:t>
      </w:r>
      <w:r>
        <w:rPr>
          <w:rFonts w:ascii="Times New Roman"/>
          <w:b w:val="false"/>
          <w:i w:val="false"/>
          <w:color w:val="000000"/>
          <w:sz w:val="28"/>
        </w:rPr>
        <w:t xml:space="preserve"> = cv</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D (z</w:t>
      </w:r>
      <w:r>
        <w:rPr>
          <w:rFonts w:ascii="Times New Roman"/>
          <w:b w:val="false"/>
          <w:i w:val="false"/>
          <w:color w:val="000000"/>
          <w:vertAlign w:val="subscript"/>
        </w:rPr>
        <w:t>g</w:t>
      </w:r>
      <w:r>
        <w:rPr>
          <w:rFonts w:ascii="Times New Roman"/>
          <w:b w:val="false"/>
          <w:i w:val="false"/>
          <w:color w:val="000000"/>
          <w:sz w:val="28"/>
        </w:rPr>
        <w:t xml:space="preserve"> -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39700" cy="114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color w:val="000000"/>
          <w:sz w:val="28"/>
        </w:rPr>
        <w:t>T</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(532)</w:t>
      </w:r>
    </w:p>
    <w:bookmarkStart w:name="z1241" w:id="279"/>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с — </w:t>
      </w:r>
      <w:r>
        <w:rPr>
          <w:rFonts w:ascii="Times New Roman"/>
          <w:b w:val="false"/>
          <w:i w:val="false"/>
          <w:color w:val="000000"/>
          <w:sz w:val="28"/>
        </w:rPr>
        <w:t>кемелік қозғалтқыштар типтеріне қатысты және бұрандалы және суатқыштарға 0,029 және доңғалақты кемелер үшін 0,045 тең коэффициент;</w:t>
      </w:r>
      <w:r>
        <w:br/>
      </w: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тура бағытта толық жүріс жылдамдығында 0,8 тең қабылданатын айналымға кіру алдындағы кеме жылдамдығы, м/с;</w:t>
      </w:r>
      <w:r>
        <w:br/>
      </w: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әрекеттегі ватерсызығы бойынша шөгу кезіндегі кеме салмағы, кН;</w:t>
      </w:r>
      <w:r>
        <w:br/>
      </w:r>
      <w:r>
        <w:rPr>
          <w:rFonts w:ascii="Times New Roman"/>
          <w:b w:val="false"/>
          <w:i w:val="false"/>
          <w:color w:val="000000"/>
          <w:sz w:val="28"/>
        </w:rPr>
        <w:t>
      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кеме ауырлық ортылығының негізгі жазықтықтан жоғарлауы, м;</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39700" cy="114300"/>
                    </a:xfrm>
                    <a:prstGeom prst="rect">
                      <a:avLst/>
                    </a:prstGeom>
                  </pic:spPr>
                </pic:pic>
              </a:graphicData>
            </a:graphic>
          </wp:inline>
        </w:drawing>
      </w:r>
      <w:r>
        <w:rPr>
          <w:rFonts w:ascii="Times New Roman"/>
          <w:b w:val="false"/>
          <w:i w:val="false"/>
          <w:color w:val="000000"/>
          <w:vertAlign w:val="subscript"/>
        </w:rPr>
        <w:t>з</w:t>
      </w:r>
      <w:r>
        <w:rPr>
          <w:rFonts w:ascii="Times New Roman"/>
          <w:b w:val="false"/>
          <w:i w:val="false"/>
          <w:color w:val="000000"/>
          <w:sz w:val="28"/>
        </w:rPr>
        <w:t xml:space="preserve"> — кеме дрейфі кезінде биіктігі бойынша қаптал қысымының ортасының орын ауыстыруын ескере отырып және </w:t>
      </w:r>
      <w:r>
        <w:rPr>
          <w:rFonts w:ascii="Times New Roman"/>
          <w:b w:val="false"/>
          <w:i/>
          <w:color w:val="000000"/>
          <w:sz w:val="28"/>
        </w:rPr>
        <w:t xml:space="preserve">В/Т (В — </w:t>
      </w:r>
      <w:r>
        <w:rPr>
          <w:rFonts w:ascii="Times New Roman"/>
          <w:b w:val="false"/>
          <w:i w:val="false"/>
          <w:color w:val="000000"/>
          <w:sz w:val="28"/>
        </w:rPr>
        <w:t>ширина судна по действующую ватерлинию) қатынасына қатысты осы Қағидаға </w:t>
      </w:r>
      <w:r>
        <w:rPr>
          <w:rFonts w:ascii="Times New Roman"/>
          <w:b w:val="false"/>
          <w:i w:val="false"/>
          <w:color w:val="000000"/>
          <w:sz w:val="28"/>
        </w:rPr>
        <w:t>142-қосымша</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L және Т</w:t>
      </w:r>
      <w:r>
        <w:rPr>
          <w:rFonts w:ascii="Times New Roman"/>
          <w:b w:val="false"/>
          <w:i/>
          <w:color w:val="000000"/>
          <w:sz w:val="28"/>
        </w:rPr>
        <w:t xml:space="preserve"> — </w:t>
      </w:r>
      <w:r>
        <w:rPr>
          <w:rFonts w:ascii="Times New Roman"/>
          <w:b w:val="false"/>
          <w:i w:val="false"/>
          <w:color w:val="000000"/>
          <w:sz w:val="28"/>
        </w:rPr>
        <w:t>тиісінше кеме ұзындығы мен оның әрекеттегі ватерсызығы бойынша орташа шөгу, м.</w:t>
      </w:r>
      <w:r>
        <w:br/>
      </w:r>
      <w:r>
        <w:rPr>
          <w:rFonts w:ascii="Times New Roman"/>
          <w:b w:val="false"/>
          <w:i w:val="false"/>
          <w:color w:val="000000"/>
          <w:sz w:val="28"/>
        </w:rPr>
        <w:t>
      Ескертпе: осы Қағиданың 532 формуласы ұзындығы бойынша Фруд саны бар су ығыстырғыш бір корпусты кемелер үшін расталады</w:t>
      </w:r>
      <w:r>
        <w:br/>
      </w:r>
      <w:r>
        <w:rPr>
          <w:rFonts w:ascii="Times New Roman"/>
          <w:b w:val="false"/>
          <w:i w:val="false"/>
          <w:color w:val="000000"/>
          <w:sz w:val="28"/>
        </w:rPr>
        <w:t>
                        </w:t>
      </w:r>
      <w:r>
        <w:drawing>
          <wp:inline distT="0" distB="0" distL="0" distR="0">
            <wp:extent cx="176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765300" cy="317500"/>
                    </a:xfrm>
                    <a:prstGeom prst="rect">
                      <a:avLst/>
                    </a:prstGeom>
                  </pic:spPr>
                </pic:pic>
              </a:graphicData>
            </a:graphic>
          </wp:inline>
        </w:drawing>
      </w:r>
      <w:r>
        <w:br/>
      </w:r>
      <w:r>
        <w:rPr>
          <w:rFonts w:ascii="Times New Roman"/>
          <w:b w:val="false"/>
          <w:i w:val="false"/>
          <w:color w:val="000000"/>
          <w:sz w:val="28"/>
        </w:rPr>
        <w:t>
      Барлық басқа жағдайларда айналымдағы кеме орнықтылығы бойынша материалдар Кеме қатынасы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1104. Қисаюдың шекті рұқсат етілген бұрышы деп бұл бұрыштардың қайсысы кем болатынына қатысты немесе палубаның суға кіру бұрышына тең бұрышты (обностардың суға кіруін санамағанда) немесе ашық деп саналатын жиектер тесіктерінен 75 мм төмен өтетін ватерсызығына кіретін бұрышты қабылдау қажет.</w:t>
      </w:r>
      <w:r>
        <w:br/>
      </w:r>
      <w:r>
        <w:rPr>
          <w:rFonts w:ascii="Times New Roman"/>
          <w:b w:val="false"/>
          <w:i w:val="false"/>
          <w:color w:val="000000"/>
          <w:sz w:val="28"/>
        </w:rPr>
        <w:t>
</w:t>
      </w:r>
      <w:r>
        <w:rPr>
          <w:rFonts w:ascii="Times New Roman"/>
          <w:b w:val="false"/>
          <w:i w:val="false"/>
          <w:color w:val="000000"/>
          <w:sz w:val="28"/>
        </w:rPr>
        <w:t>
      1105. Сәтті М'</w:t>
      </w:r>
      <w:r>
        <w:rPr>
          <w:rFonts w:ascii="Times New Roman"/>
          <w:b w:val="false"/>
          <w:i w:val="false"/>
          <w:color w:val="000000"/>
          <w:vertAlign w:val="subscript"/>
        </w:rPr>
        <w:t>доп</w:t>
      </w:r>
      <w:r>
        <w:rPr>
          <w:rFonts w:ascii="Times New Roman"/>
          <w:b w:val="false"/>
          <w:i w:val="false"/>
          <w:color w:val="000000"/>
          <w:sz w:val="28"/>
        </w:rPr>
        <w:t xml:space="preserve"> статикалық сәтті </w:t>
      </w:r>
      <w:r>
        <w:rPr>
          <w:rFonts w:ascii="Times New Roman"/>
          <w:b w:val="false"/>
          <w:i/>
          <w:color w:val="000000"/>
          <w:sz w:val="28"/>
        </w:rPr>
        <w:t>М</w:t>
      </w:r>
      <w:r>
        <w:rPr>
          <w:rFonts w:ascii="Times New Roman"/>
          <w:b w:val="false"/>
          <w:i w:val="false"/>
          <w:color w:val="000000"/>
          <w:vertAlign w:val="subscript"/>
        </w:rPr>
        <w:t>П</w:t>
      </w:r>
      <w:r>
        <w:rPr>
          <w:rFonts w:ascii="Times New Roman"/>
          <w:b w:val="false"/>
          <w:i w:val="false"/>
          <w:color w:val="000000"/>
          <w:sz w:val="28"/>
        </w:rPr>
        <w:t xml:space="preserve"> қоса беру кезінде пайда болатын координаттардың басы жолаушылардың бір бортта жиналуынан статикалық қисаю бұрышына Ө"</w:t>
      </w:r>
      <w:r>
        <w:rPr>
          <w:rFonts w:ascii="Times New Roman"/>
          <w:b w:val="false"/>
          <w:i w:val="false"/>
          <w:color w:val="000000"/>
          <w:vertAlign w:val="subscript"/>
        </w:rPr>
        <w:t>доп</w:t>
      </w:r>
      <w:r>
        <w:rPr>
          <w:rFonts w:ascii="Times New Roman"/>
          <w:b w:val="false"/>
          <w:i w:val="false"/>
          <w:color w:val="000000"/>
          <w:vertAlign w:val="subscript"/>
        </w:rPr>
        <w:t> </w:t>
      </w:r>
      <w:r>
        <w:rPr>
          <w:rFonts w:ascii="Times New Roman"/>
          <w:b w:val="false"/>
          <w:i w:val="false"/>
          <w:color w:val="000000"/>
          <w:sz w:val="28"/>
        </w:rPr>
        <w:t xml:space="preserve">(осы Қағиданың 1104-тармағы) тиісті нүктесінен </w:t>
      </w:r>
      <w:r>
        <w:rPr>
          <w:rFonts w:ascii="Times New Roman"/>
          <w:b w:val="false"/>
          <w:i/>
          <w:color w:val="000000"/>
          <w:sz w:val="28"/>
        </w:rPr>
        <w:t>l</w:t>
      </w:r>
      <w:r>
        <w:rPr>
          <w:rFonts w:ascii="Times New Roman"/>
          <w:b w:val="false"/>
          <w:i w:val="false"/>
          <w:color w:val="000000"/>
          <w:sz w:val="28"/>
        </w:rPr>
        <w:t xml:space="preserve"> қисық нүктесіне шартты түрде ауыстырылған осы </w:t>
      </w:r>
      <w:r>
        <w:br/>
      </w:r>
      <w:r>
        <w:rPr>
          <w:rFonts w:ascii="Times New Roman"/>
          <w:b w:val="false"/>
          <w:i w:val="false"/>
          <w:color w:val="000000"/>
          <w:sz w:val="28"/>
        </w:rPr>
        <w:t>
Қағидаға </w:t>
      </w:r>
      <w:r>
        <w:rPr>
          <w:rFonts w:ascii="Times New Roman"/>
          <w:b w:val="false"/>
          <w:i w:val="false"/>
          <w:color w:val="000000"/>
          <w:sz w:val="28"/>
        </w:rPr>
        <w:t>144-қосымшасына</w:t>
      </w:r>
      <w:r>
        <w:rPr>
          <w:rFonts w:ascii="Times New Roman"/>
          <w:b w:val="false"/>
          <w:i w:val="false"/>
          <w:color w:val="000000"/>
          <w:sz w:val="28"/>
        </w:rPr>
        <w:t> сәйкес көрсетілген салу нәтижесінде шекті рұқсат етілген қисаю бұрышына Ө"</w:t>
      </w:r>
      <w:r>
        <w:rPr>
          <w:rFonts w:ascii="Times New Roman"/>
          <w:b w:val="false"/>
          <w:i w:val="false"/>
          <w:color w:val="000000"/>
          <w:vertAlign w:val="subscript"/>
        </w:rPr>
        <w:t>доп</w:t>
      </w:r>
      <w:r>
        <w:rPr>
          <w:rFonts w:ascii="Times New Roman"/>
          <w:b w:val="false"/>
          <w:i w:val="false"/>
          <w:color w:val="000000"/>
          <w:vertAlign w:val="subscript"/>
        </w:rPr>
        <w:t> </w:t>
      </w:r>
      <w:r>
        <w:rPr>
          <w:rFonts w:ascii="Times New Roman"/>
          <w:b w:val="false"/>
          <w:i w:val="false"/>
          <w:color w:val="000000"/>
          <w:sz w:val="28"/>
        </w:rPr>
        <w:t>қатысты статикалық орнықтылық диаграммасы бойынша анықталуы қажет.</w:t>
      </w:r>
      <w:r>
        <w:br/>
      </w:r>
      <w:r>
        <w:rPr>
          <w:rFonts w:ascii="Times New Roman"/>
          <w:b w:val="false"/>
          <w:i w:val="false"/>
          <w:color w:val="000000"/>
          <w:sz w:val="28"/>
        </w:rPr>
        <w:t>
      Айналымның даму кезеңінде орнықтылықты тексеру кезінде осы Қағиданың 1071-тармағы талабына сәйкес сұйық жүктерінің бос қабаттарының әсері ескерліуі қажет.</w:t>
      </w:r>
      <w:r>
        <w:br/>
      </w:r>
      <w:r>
        <w:rPr>
          <w:rFonts w:ascii="Times New Roman"/>
          <w:b w:val="false"/>
          <w:i w:val="false"/>
          <w:color w:val="000000"/>
          <w:sz w:val="28"/>
        </w:rPr>
        <w:t>
</w:t>
      </w:r>
      <w:r>
        <w:rPr>
          <w:rFonts w:ascii="Times New Roman"/>
          <w:b w:val="false"/>
          <w:i w:val="false"/>
          <w:color w:val="000000"/>
          <w:sz w:val="28"/>
        </w:rPr>
        <w:t>
      1106. Айналымның даму кезеңінде кемеге әсер ететін қисаю сәті (осы Қағиданың 1103-тармағы) шекті рұқсат етілген сәттен аспайтын болса, «Р» және «Л» сыныпты тік бортты кемелер үшін статикалық орнықтылық диаграммасының есептерді орындамауға болады.</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0,0087Dh</w:t>
      </w:r>
      <w:r>
        <w:rPr>
          <w:rFonts w:ascii="Times New Roman"/>
          <w:b w:val="false"/>
          <w:i w:val="false"/>
          <w:color w:val="000000"/>
          <w:vertAlign w:val="superscript"/>
        </w:rPr>
        <w:t>,</w:t>
      </w:r>
      <w:r>
        <w:rPr>
          <w:rFonts w:ascii="Times New Roman"/>
          <w:b w:val="false"/>
          <w:i w:val="false"/>
          <w:color w:val="000000"/>
          <w:vertAlign w:val="subscript"/>
        </w:rPr>
        <w:t>о</w:t>
      </w:r>
      <w:r>
        <w:rPr>
          <w:rFonts w:ascii="Times New Roman"/>
          <w:b w:val="false"/>
          <w:i w:val="false"/>
          <w:color w:val="000000"/>
          <w:sz w:val="28"/>
        </w:rPr>
        <w:t>(Ө"</w:t>
      </w:r>
      <w:r>
        <w:rPr>
          <w:rFonts w:ascii="Times New Roman"/>
          <w:b w:val="false"/>
          <w:i w:val="false"/>
          <w:color w:val="000000"/>
          <w:vertAlign w:val="subscript"/>
        </w:rPr>
        <w:t>доп</w:t>
      </w:r>
      <w:r>
        <w:rPr>
          <w:rFonts w:ascii="Times New Roman"/>
          <w:b w:val="false"/>
          <w:i w:val="false"/>
          <w:color w:val="000000"/>
          <w:sz w:val="28"/>
        </w:rPr>
        <w:t xml:space="preserve"> - Ө</w:t>
      </w:r>
      <w:r>
        <w:rPr>
          <w:rFonts w:ascii="Times New Roman"/>
          <w:b w:val="false"/>
          <w:i w:val="false"/>
          <w:color w:val="000000"/>
          <w:vertAlign w:val="superscript"/>
        </w:rPr>
        <w:t>,</w:t>
      </w:r>
      <w:r>
        <w:rPr>
          <w:rFonts w:ascii="Times New Roman"/>
          <w:b w:val="false"/>
          <w:i w:val="false"/>
          <w:color w:val="000000"/>
          <w:vertAlign w:val="subscript"/>
        </w:rPr>
        <w:t>п</w:t>
      </w:r>
      <w:r>
        <w:rPr>
          <w:rFonts w:ascii="Times New Roman"/>
          <w:b w:val="false"/>
          <w:i w:val="false"/>
          <w:color w:val="000000"/>
          <w:sz w:val="28"/>
        </w:rPr>
        <w:t>),            (533)</w:t>
      </w:r>
      <w:r>
        <w:br/>
      </w:r>
      <w:r>
        <w:rPr>
          <w:rFonts w:ascii="Times New Roman"/>
          <w:b w:val="false"/>
          <w:i w:val="false"/>
          <w:color w:val="000000"/>
          <w:sz w:val="28"/>
        </w:rPr>
        <w:t>
      Мұндағы D</w:t>
      </w:r>
      <w:r>
        <w:rPr>
          <w:rFonts w:ascii="Times New Roman"/>
          <w:b w:val="false"/>
          <w:i/>
          <w:color w:val="000000"/>
          <w:sz w:val="28"/>
        </w:rPr>
        <w:t xml:space="preserve"> — </w:t>
      </w:r>
      <w:r>
        <w:rPr>
          <w:rFonts w:ascii="Times New Roman"/>
          <w:b w:val="false"/>
          <w:i w:val="false"/>
          <w:color w:val="000000"/>
          <w:sz w:val="28"/>
        </w:rPr>
        <w:t>әрекеттегі сатерсызығы бойынша шөгу кезіндегі кеме салмағы, кН;</w:t>
      </w:r>
      <w:r>
        <w:br/>
      </w:r>
      <w:r>
        <w:rPr>
          <w:rFonts w:ascii="Times New Roman"/>
          <w:b w:val="false"/>
          <w:i w:val="false"/>
          <w:color w:val="000000"/>
          <w:sz w:val="28"/>
        </w:rPr>
        <w:t>
      h</w:t>
      </w:r>
      <w:r>
        <w:rPr>
          <w:rFonts w:ascii="Times New Roman"/>
          <w:b w:val="false"/>
          <w:i w:val="false"/>
          <w:color w:val="000000"/>
          <w:vertAlign w:val="superscript"/>
        </w:rPr>
        <w:t>,</w:t>
      </w:r>
      <w:r>
        <w:rPr>
          <w:rFonts w:ascii="Times New Roman"/>
          <w:b w:val="false"/>
          <w:i w:val="false"/>
          <w:color w:val="000000"/>
          <w:vertAlign w:val="subscript"/>
        </w:rPr>
        <w:t>0</w:t>
      </w:r>
      <w:r>
        <w:rPr>
          <w:rFonts w:ascii="Times New Roman"/>
          <w:b w:val="false"/>
          <w:i w:val="false"/>
          <w:color w:val="000000"/>
          <w:sz w:val="28"/>
        </w:rPr>
        <w:t xml:space="preserve"> — осы Қағиданың ң 1071-тармағы талабына сәйкес сұйық жүктердің бос қабаттарына түзетулердің әсерін ескере отырып анықталатын метаорталық биіктігі, м;</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қисаю сәттерінің бірге әрекеттесуі кезінде немесе осы Қағиданың 1104-тармағы талабына сәйкес анықталатын немесе қайсысы кем болатынына қатысты су қабырға ортасынан шығатын бұрышқа тең қабылданатын шекті рұқсат етілген қисаю бұрышы, бұр;</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п</w:t>
      </w:r>
      <w:r>
        <w:rPr>
          <w:rFonts w:ascii="Times New Roman"/>
          <w:b w:val="false"/>
          <w:i w:val="false"/>
          <w:color w:val="000000"/>
          <w:sz w:val="28"/>
        </w:rPr>
        <w:t xml:space="preserve"> — Жолаушылардың бір бортта жиналған кезінде қисаю бұрышы, град.</w:t>
      </w:r>
      <w:r>
        <w:br/>
      </w:r>
      <w:r>
        <w:rPr>
          <w:rFonts w:ascii="Times New Roman"/>
          <w:b w:val="false"/>
          <w:i w:val="false"/>
          <w:color w:val="000000"/>
          <w:sz w:val="28"/>
        </w:rPr>
        <w:t>
</w:t>
      </w:r>
      <w:r>
        <w:rPr>
          <w:rFonts w:ascii="Times New Roman"/>
          <w:b w:val="false"/>
          <w:i w:val="false"/>
          <w:color w:val="000000"/>
          <w:sz w:val="28"/>
        </w:rPr>
        <w:t>
      1107. Желкенді орталығы әрекеттегі ватерсызықтан 2 м жоғары орнатылған жолаушыларды тасымалдауға арналған кеменің орнықтылығы желдің статикалық әсер ету кезінде жолаушылардың бір бортта жиналған жағдайда жеткілікті болуы тиіс, яғни мына шарт орындалуы қажет:</w:t>
      </w:r>
      <w:r>
        <w:br/>
      </w:r>
      <w:r>
        <w:rPr>
          <w:rFonts w:ascii="Times New Roman"/>
          <w:b w:val="false"/>
          <w:i w:val="false"/>
          <w:color w:val="000000"/>
          <w:sz w:val="28"/>
        </w:rPr>
        <w:t>
                    (М</w:t>
      </w:r>
      <w:r>
        <w:rPr>
          <w:rFonts w:ascii="Times New Roman"/>
          <w:b w:val="false"/>
          <w:i w:val="false"/>
          <w:color w:val="000000"/>
          <w:vertAlign w:val="subscript"/>
        </w:rPr>
        <w:t>п</w:t>
      </w:r>
      <w:r>
        <w:rPr>
          <w:rFonts w:ascii="Times New Roman"/>
          <w:b w:val="false"/>
          <w:i w:val="false"/>
          <w:color w:val="000000"/>
          <w:sz w:val="28"/>
        </w:rPr>
        <w:t xml:space="preserve"> + М</w:t>
      </w:r>
      <w:r>
        <w:rPr>
          <w:rFonts w:ascii="Times New Roman"/>
          <w:b w:val="false"/>
          <w:i w:val="false"/>
          <w:color w:val="000000"/>
          <w:vertAlign w:val="subscript"/>
        </w:rPr>
        <w:t>в</w:t>
      </w:r>
      <w:r>
        <w:rPr>
          <w:rFonts w:ascii="Times New Roman"/>
          <w:b w:val="false"/>
          <w:i w:val="false"/>
          <w:color w:val="000000"/>
          <w:sz w:val="28"/>
        </w:rPr>
        <w:t>) &lt;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(534)</w:t>
      </w:r>
      <w:r>
        <w:br/>
      </w:r>
      <w:r>
        <w:rPr>
          <w:rFonts w:ascii="Times New Roman"/>
          <w:b w:val="false"/>
          <w:i w:val="false"/>
          <w:color w:val="000000"/>
          <w:sz w:val="28"/>
        </w:rPr>
        <w:t>
      мұнда М</w:t>
      </w:r>
      <w:r>
        <w:rPr>
          <w:rFonts w:ascii="Times New Roman"/>
          <w:b w:val="false"/>
          <w:i w:val="false"/>
          <w:color w:val="000000"/>
          <w:vertAlign w:val="subscript"/>
        </w:rPr>
        <w:t>п</w:t>
      </w:r>
      <w:r>
        <w:rPr>
          <w:rFonts w:ascii="Times New Roman"/>
          <w:b w:val="false"/>
          <w:i w:val="false"/>
          <w:color w:val="000000"/>
          <w:sz w:val="28"/>
        </w:rPr>
        <w:t xml:space="preserve"> — осы Қағиданың 1096-тармағы талабына сәйкес анықталатын жолаушылардың бір бортта жиналуынан болатын қисаю сәті, кНм;</w:t>
      </w:r>
      <w:r>
        <w:br/>
      </w:r>
      <w:r>
        <w:rPr>
          <w:rFonts w:ascii="Times New Roman"/>
          <w:b w:val="false"/>
          <w:i w:val="false"/>
          <w:color w:val="000000"/>
          <w:sz w:val="28"/>
        </w:rPr>
        <w:t>
      М</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осы Қағиданың 1108-тармағында қарастырылған желдің статикалық әсерінен қисаю сәті,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бұрышына Ө</w:t>
      </w:r>
      <w:r>
        <w:rPr>
          <w:rFonts w:ascii="Times New Roman"/>
          <w:b w:val="false"/>
          <w:i w:val="false"/>
          <w:color w:val="000000"/>
          <w:vertAlign w:val="superscript"/>
        </w:rPr>
        <w:t>,</w:t>
      </w:r>
      <w:r>
        <w:rPr>
          <w:rFonts w:ascii="Times New Roman"/>
          <w:b w:val="false"/>
          <w:i w:val="false"/>
          <w:color w:val="000000"/>
          <w:vertAlign w:val="subscript"/>
        </w:rPr>
        <w:t xml:space="preserve">доп </w:t>
      </w:r>
      <w:r>
        <w:rPr>
          <w:rFonts w:ascii="Times New Roman"/>
          <w:b w:val="false"/>
          <w:i w:val="false"/>
          <w:color w:val="000000"/>
          <w:sz w:val="28"/>
        </w:rPr>
        <w:t>(осы Қағиданың 1099-тармағы), қатысты статикалық орнықтылық бойынша анықталатын, кемені статикалық қисайтудың шекті рұқсат етілген сәті, кНм, бұрыш мәні Ө</w:t>
      </w:r>
      <w:r>
        <w:rPr>
          <w:rFonts w:ascii="Times New Roman"/>
          <w:b w:val="false"/>
          <w:i w:val="false"/>
          <w:color w:val="000000"/>
          <w:vertAlign w:val="superscript"/>
        </w:rPr>
        <w:t>,</w:t>
      </w:r>
      <w:r>
        <w:rPr>
          <w:rFonts w:ascii="Times New Roman"/>
          <w:b w:val="false"/>
          <w:i w:val="false"/>
          <w:color w:val="000000"/>
          <w:vertAlign w:val="subscript"/>
        </w:rPr>
        <w:t xml:space="preserve">доп </w:t>
      </w:r>
      <w:r>
        <w:rPr>
          <w:rFonts w:ascii="Times New Roman"/>
          <w:b w:val="false"/>
          <w:i w:val="false"/>
          <w:color w:val="000000"/>
          <w:sz w:val="28"/>
        </w:rPr>
        <w:t>10 немесе 12</w:t>
      </w:r>
      <w:r>
        <w:rPr>
          <w:rFonts w:ascii="Times New Roman"/>
          <w:b w:val="false"/>
          <w:i w:val="false"/>
          <w:color w:val="000000"/>
          <w:vertAlign w:val="superscript"/>
        </w:rPr>
        <w:t>0</w:t>
      </w:r>
      <w:r>
        <w:rPr>
          <w:rFonts w:ascii="Times New Roman"/>
          <w:b w:val="false"/>
          <w:i w:val="false"/>
          <w:color w:val="000000"/>
          <w:sz w:val="28"/>
        </w:rPr>
        <w:t xml:space="preserve"> шектелмейді.</w:t>
      </w:r>
      <w:r>
        <w:br/>
      </w:r>
      <w:r>
        <w:rPr>
          <w:rFonts w:ascii="Times New Roman"/>
          <w:b w:val="false"/>
          <w:i w:val="false"/>
          <w:color w:val="000000"/>
          <w:sz w:val="28"/>
        </w:rPr>
        <w:t>
</w:t>
      </w:r>
      <w:r>
        <w:rPr>
          <w:rFonts w:ascii="Times New Roman"/>
          <w:b w:val="false"/>
          <w:i w:val="false"/>
          <w:color w:val="000000"/>
          <w:sz w:val="28"/>
        </w:rPr>
        <w:t>
      1108. Кемеге желдің статикалық әсерінен өисаю сәті, кНм,</w:t>
      </w:r>
      <w:r>
        <w:br/>
      </w:r>
      <w:r>
        <w:rPr>
          <w:rFonts w:ascii="Times New Roman"/>
          <w:b w:val="false"/>
          <w:i w:val="false"/>
          <w:color w:val="000000"/>
          <w:sz w:val="28"/>
        </w:rPr>
        <w:t>
                  М</w:t>
      </w:r>
      <w:r>
        <w:rPr>
          <w:rFonts w:ascii="Times New Roman"/>
          <w:b w:val="false"/>
          <w:i w:val="false"/>
          <w:color w:val="000000"/>
          <w:vertAlign w:val="subscript"/>
        </w:rPr>
        <w:t>в</w:t>
      </w:r>
      <w:r>
        <w:rPr>
          <w:rFonts w:ascii="Times New Roman"/>
          <w:b w:val="false"/>
          <w:i w:val="false"/>
          <w:color w:val="000000"/>
          <w:sz w:val="28"/>
        </w:rPr>
        <w:t xml:space="preserve"> = 0,001р</w:t>
      </w:r>
      <w:r>
        <w:rPr>
          <w:rFonts w:ascii="Times New Roman"/>
          <w:b w:val="false"/>
          <w:i w:val="false"/>
          <w:color w:val="000000"/>
          <w:vertAlign w:val="subscript"/>
        </w:rPr>
        <w:t>с</w:t>
      </w:r>
      <w:r>
        <w:rPr>
          <w:rFonts w:ascii="Times New Roman"/>
          <w:b w:val="false"/>
          <w:i w:val="false"/>
          <w:color w:val="000000"/>
          <w:sz w:val="28"/>
        </w:rPr>
        <w:t>S(z</w:t>
      </w:r>
      <w:r>
        <w:rPr>
          <w:rFonts w:ascii="Times New Roman"/>
          <w:b w:val="false"/>
          <w:i w:val="false"/>
          <w:color w:val="000000"/>
          <w:vertAlign w:val="subscript"/>
        </w:rPr>
        <w:t>п</w:t>
      </w:r>
      <w:r>
        <w:rPr>
          <w:rFonts w:ascii="Times New Roman"/>
          <w:b w:val="false"/>
          <w:i w:val="false"/>
          <w:color w:val="000000"/>
          <w:sz w:val="28"/>
        </w:rPr>
        <w:t xml:space="preserve"> – a</w:t>
      </w:r>
      <w:r>
        <w:rPr>
          <w:rFonts w:ascii="Times New Roman"/>
          <w:b w:val="false"/>
          <w:i w:val="false"/>
          <w:color w:val="000000"/>
          <w:vertAlign w:val="subscript"/>
        </w:rPr>
        <w:t>3</w:t>
      </w:r>
      <w:r>
        <w:rPr>
          <w:rFonts w:ascii="Times New Roman"/>
          <w:b w:val="false"/>
          <w:i w:val="false"/>
          <w:color w:val="000000"/>
          <w:sz w:val="28"/>
        </w:rPr>
        <w:t>T),                 (535)</w:t>
      </w:r>
      <w:r>
        <w:br/>
      </w: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кеме сыныбы мен әрекеттегі ватерсызығы жазықтығынан желкенді орталығының жоғарылауына қатысты осы Қағиданың 127-қосымшасынан алынған желдің динамикалық қысымының тиісті мәні 0,47 тең қабылдануы тиіс желдің шартты есепті статикалық қысымы, Па;</w:t>
      </w:r>
      <w:r>
        <w:br/>
      </w:r>
      <w:r>
        <w:rPr>
          <w:rFonts w:ascii="Times New Roman"/>
          <w:b w:val="false"/>
          <w:i w:val="false"/>
          <w:color w:val="000000"/>
          <w:sz w:val="28"/>
        </w:rPr>
        <w:t>
      S</w:t>
      </w:r>
      <w:r>
        <w:rPr>
          <w:rFonts w:ascii="Times New Roman"/>
          <w:b w:val="false"/>
          <w:i/>
          <w:color w:val="000000"/>
          <w:sz w:val="28"/>
        </w:rPr>
        <w:t xml:space="preserve"> - </w:t>
      </w:r>
      <w:r>
        <w:rPr>
          <w:rFonts w:ascii="Times New Roman"/>
          <w:b w:val="false"/>
          <w:i w:val="false"/>
          <w:color w:val="000000"/>
          <w:sz w:val="28"/>
        </w:rPr>
        <w:t>осы Қағиданың 1079 және 1080-тармағында қарастырылған желкенділік ауданы, м</w:t>
      </w:r>
      <w:r>
        <w:rPr>
          <w:rFonts w:ascii="Times New Roman"/>
          <w:b w:val="false"/>
          <w:i w:val="false"/>
          <w:color w:val="000000"/>
          <w:vertAlign w:val="superscript"/>
        </w:rPr>
        <w:t>2;</w:t>
      </w:r>
      <w:r>
        <w:br/>
      </w: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val="false"/>
          <w:color w:val="000000"/>
          <w:sz w:val="28"/>
        </w:rPr>
        <w:t xml:space="preserve"> – кеменің тік қалпында негізгі жазықтықтың бетіндегі желкенді орталықтың жоғарылауы, м;</w:t>
      </w:r>
      <w:r>
        <w:br/>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xml:space="preserve"> – осы Қағидаға </w:t>
      </w:r>
      <w:r>
        <w:rPr>
          <w:rFonts w:ascii="Times New Roman"/>
          <w:b w:val="false"/>
          <w:i w:val="false"/>
          <w:color w:val="000000"/>
          <w:sz w:val="28"/>
        </w:rPr>
        <w:t>142-қосымша</w:t>
      </w:r>
      <w:r>
        <w:rPr>
          <w:rFonts w:ascii="Times New Roman"/>
          <w:b w:val="false"/>
          <w:i w:val="false"/>
          <w:color w:val="000000"/>
          <w:sz w:val="28"/>
        </w:rPr>
        <w:t xml:space="preserve"> бойынша бекітілген коэффициент;</w:t>
      </w:r>
      <w:r>
        <w:br/>
      </w:r>
      <w:r>
        <w:rPr>
          <w:rFonts w:ascii="Times New Roman"/>
          <w:b w:val="false"/>
          <w:i w:val="false"/>
          <w:color w:val="000000"/>
          <w:sz w:val="28"/>
        </w:rPr>
        <w:t>
      Т – әрекет ететін ватерлин бойынша кеменің ортаңғы түнуы.</w:t>
      </w:r>
      <w:r>
        <w:br/>
      </w:r>
      <w:r>
        <w:rPr>
          <w:rFonts w:ascii="Times New Roman"/>
          <w:b w:val="false"/>
          <w:i w:val="false"/>
          <w:color w:val="000000"/>
          <w:sz w:val="28"/>
        </w:rPr>
        <w:t>
</w:t>
      </w:r>
      <w:r>
        <w:rPr>
          <w:rFonts w:ascii="Times New Roman"/>
          <w:b w:val="false"/>
          <w:i w:val="false"/>
          <w:color w:val="000000"/>
          <w:sz w:val="28"/>
        </w:rPr>
        <w:t>
      1109. Арнайы белгіленген ұйымдастырылған адамдарды тасымалдайтын жүріп тұратын кемелер және жолаушы емес кемелердің беріктілігі кемеде кеме экипажын қоспағандағы адамдарды бір бортта барлық адамдарды жинау мүмкіндігі есебімен жолаушылар кемелерінің беріктілігіне ұсынылатын талапқа жауап беруі қажет.</w:t>
      </w:r>
      <w:r>
        <w:br/>
      </w:r>
      <w:r>
        <w:rPr>
          <w:rFonts w:ascii="Times New Roman"/>
          <w:b w:val="false"/>
          <w:i w:val="false"/>
          <w:color w:val="000000"/>
          <w:sz w:val="28"/>
        </w:rPr>
        <w:t>
</w:t>
      </w:r>
      <w:r>
        <w:rPr>
          <w:rFonts w:ascii="Times New Roman"/>
          <w:b w:val="false"/>
          <w:i w:val="false"/>
          <w:color w:val="000000"/>
          <w:sz w:val="28"/>
        </w:rPr>
        <w:t>
      1110. Бір мезгілде адамдарды тасымалдау және буксирлеуді және технологиялық жұмыстарды орындау рұқсат етілмейді. Бұл кеменің орнықтылығы және беріктілігі туралы ақпаратта көрсетілуі қажет.</w:t>
      </w:r>
    </w:p>
    <w:bookmarkEnd w:id="279"/>
    <w:bookmarkStart w:name="z1248" w:id="280"/>
    <w:p>
      <w:pPr>
        <w:spacing w:after="0"/>
        <w:ind w:left="0"/>
        <w:jc w:val="left"/>
      </w:pPr>
      <w:r>
        <w:rPr>
          <w:rFonts w:ascii="Times New Roman"/>
          <w:b/>
          <w:i w:val="false"/>
          <w:color w:val="000000"/>
        </w:rPr>
        <w:t xml:space="preserve"> 
65. Жүк кемелері</w:t>
      </w:r>
    </w:p>
    <w:bookmarkEnd w:id="280"/>
    <w:bookmarkStart w:name="z1249" w:id="281"/>
    <w:p>
      <w:pPr>
        <w:spacing w:after="0"/>
        <w:ind w:left="0"/>
        <w:jc w:val="both"/>
      </w:pPr>
      <w:r>
        <w:rPr>
          <w:rFonts w:ascii="Times New Roman"/>
          <w:b w:val="false"/>
          <w:i w:val="false"/>
          <w:color w:val="000000"/>
          <w:sz w:val="28"/>
        </w:rPr>
        <w:t>
      1111. Осы Қағиданың 1060 және 1061-тармағына сәйкес құрғақ жүкті кемелердің орнықтылығын тексеру жүктеме кезінде 60-тарауда келтірілген негізгі критерий бойынша орындайды.</w:t>
      </w:r>
      <w:r>
        <w:br/>
      </w:r>
      <w:r>
        <w:rPr>
          <w:rFonts w:ascii="Times New Roman"/>
          <w:b w:val="false"/>
          <w:i w:val="false"/>
          <w:color w:val="000000"/>
          <w:sz w:val="28"/>
        </w:rPr>
        <w:t>
      Жүктерді орналастыру кемелерді пайдаланудың қалыпты шартына сәйкес келуі қажет.</w:t>
      </w:r>
      <w:r>
        <w:br/>
      </w:r>
      <w:r>
        <w:rPr>
          <w:rFonts w:ascii="Times New Roman"/>
          <w:b w:val="false"/>
          <w:i w:val="false"/>
          <w:color w:val="000000"/>
          <w:sz w:val="28"/>
        </w:rPr>
        <w:t>
      Құю кемелерінің орнықтылығын қосымша танкының 50 % толуында тексеру қажет.</w:t>
      </w:r>
      <w:r>
        <w:br/>
      </w:r>
      <w:r>
        <w:rPr>
          <w:rFonts w:ascii="Times New Roman"/>
          <w:b w:val="false"/>
          <w:i w:val="false"/>
          <w:color w:val="000000"/>
          <w:sz w:val="28"/>
        </w:rPr>
        <w:t>
      Ескертпе: орман жүктерін тасушы кемелердің орнықтылығын орман жүгі үшін ең үлкен жүк арту көлемінде тексеру қажет.</w:t>
      </w:r>
      <w:r>
        <w:br/>
      </w:r>
      <w:r>
        <w:rPr>
          <w:rFonts w:ascii="Times New Roman"/>
          <w:b w:val="false"/>
          <w:i w:val="false"/>
          <w:color w:val="000000"/>
          <w:sz w:val="28"/>
        </w:rPr>
        <w:t>
</w:t>
      </w:r>
      <w:r>
        <w:rPr>
          <w:rFonts w:ascii="Times New Roman"/>
          <w:b w:val="false"/>
          <w:i w:val="false"/>
          <w:color w:val="000000"/>
          <w:sz w:val="28"/>
        </w:rPr>
        <w:t>
      1112. Барлық жүк кемелері үшін желкенді орталығы 2 м жоғары жұмыс істейтін ватерлиннің беті желдің статистикалық әрекетінде орнықтылығы тексерілуі қажет, яғни шарт орындалуы қажет</w:t>
      </w:r>
      <w:r>
        <w:br/>
      </w:r>
      <w:r>
        <w:rPr>
          <w:rFonts w:ascii="Times New Roman"/>
          <w:b w:val="false"/>
          <w:i w:val="false"/>
          <w:color w:val="000000"/>
          <w:sz w:val="28"/>
        </w:rPr>
        <w:t>
                       М</w:t>
      </w:r>
      <w:r>
        <w:rPr>
          <w:rFonts w:ascii="Times New Roman"/>
          <w:b w:val="false"/>
          <w:i w:val="false"/>
          <w:color w:val="000000"/>
          <w:vertAlign w:val="subscript"/>
        </w:rPr>
        <w:t>в</w:t>
      </w:r>
      <w:r>
        <w:rPr>
          <w:rFonts w:ascii="Times New Roman"/>
          <w:b w:val="false"/>
          <w:i w:val="false"/>
          <w:color w:val="000000"/>
          <w:sz w:val="28"/>
        </w:rPr>
        <w:t xml:space="preserve"> &lt;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(536)</w:t>
      </w:r>
      <w:r>
        <w:br/>
      </w:r>
      <w:r>
        <w:rPr>
          <w:rFonts w:ascii="Times New Roman"/>
          <w:b w:val="false"/>
          <w:i w:val="false"/>
          <w:color w:val="000000"/>
          <w:sz w:val="28"/>
        </w:rPr>
        <w:t>
      мұндағы М</w:t>
      </w:r>
      <w:r>
        <w:rPr>
          <w:rFonts w:ascii="Times New Roman"/>
          <w:b w:val="false"/>
          <w:i w:val="false"/>
          <w:color w:val="000000"/>
          <w:vertAlign w:val="subscript"/>
        </w:rPr>
        <w:t xml:space="preserve">в </w:t>
      </w:r>
      <w:r>
        <w:rPr>
          <w:rFonts w:ascii="Times New Roman"/>
          <w:b w:val="false"/>
          <w:i w:val="false"/>
          <w:color w:val="000000"/>
          <w:sz w:val="28"/>
        </w:rPr>
        <w:t>– осы Қағиданың 1108-тармағында қарастырылған желдің статистикалық әсері бойынша қисаю сәті;</w:t>
      </w:r>
      <w:r>
        <w:br/>
      </w:r>
      <w:r>
        <w:rPr>
          <w:rFonts w:ascii="Times New Roman"/>
          <w:b w:val="false"/>
          <w:i w:val="false"/>
          <w:color w:val="000000"/>
          <w:sz w:val="28"/>
        </w:rPr>
        <w:t>
      М</w:t>
      </w:r>
      <w:r>
        <w:rPr>
          <w:rFonts w:ascii="Times New Roman"/>
          <w:b w:val="false"/>
          <w:i w:val="false"/>
          <w:color w:val="000000"/>
          <w:vertAlign w:val="superscript"/>
        </w:rPr>
        <w:t>,</w:t>
      </w:r>
      <w:r>
        <w:rPr>
          <w:rFonts w:ascii="Times New Roman"/>
          <w:b w:val="false"/>
          <w:i w:val="false"/>
          <w:color w:val="000000"/>
          <w:vertAlign w:val="subscript"/>
        </w:rPr>
        <w:t xml:space="preserve">доп </w:t>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бұрышынан тәуелділігінде статистикалық диаграмма орнықтылығы бойынша анықталатын кеменің статистикалық қисайған кезіндегі шекті рұқсат етілетін сәті (осы Қағиданың 1113-тармағы).</w:t>
      </w:r>
      <w:r>
        <w:br/>
      </w:r>
      <w:r>
        <w:rPr>
          <w:rFonts w:ascii="Times New Roman"/>
          <w:b w:val="false"/>
          <w:i w:val="false"/>
          <w:color w:val="000000"/>
          <w:sz w:val="28"/>
        </w:rPr>
        <w:t>
</w:t>
      </w:r>
      <w:r>
        <w:rPr>
          <w:rFonts w:ascii="Times New Roman"/>
          <w:b w:val="false"/>
          <w:i w:val="false"/>
          <w:color w:val="000000"/>
          <w:sz w:val="28"/>
        </w:rPr>
        <w:t>
      1113.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шекті рұқсат етілетін крен бұрышын суға палубаның жиегі кіретін бұрыш немесе 0,80 Ө</w:t>
      </w:r>
      <w:r>
        <w:rPr>
          <w:rFonts w:ascii="Times New Roman"/>
          <w:b w:val="false"/>
          <w:i w:val="false"/>
          <w:color w:val="000000"/>
          <w:vertAlign w:val="superscript"/>
        </w:rPr>
        <w:t>,</w:t>
      </w:r>
      <w:r>
        <w:rPr>
          <w:rFonts w:ascii="Times New Roman"/>
          <w:b w:val="false"/>
          <w:i w:val="false"/>
          <w:color w:val="000000"/>
          <w:vertAlign w:val="subscript"/>
        </w:rPr>
        <w:t>зал</w:t>
      </w:r>
      <w:r>
        <w:rPr>
          <w:rFonts w:ascii="Times New Roman"/>
          <w:b w:val="false"/>
          <w:i w:val="false"/>
          <w:color w:val="000000"/>
          <w:sz w:val="28"/>
        </w:rPr>
        <w:t xml:space="preserve"> тең қабылдау қажет.</w:t>
      </w:r>
      <w:r>
        <w:br/>
      </w:r>
      <w:r>
        <w:rPr>
          <w:rFonts w:ascii="Times New Roman"/>
          <w:b w:val="false"/>
          <w:i w:val="false"/>
          <w:color w:val="000000"/>
          <w:sz w:val="28"/>
        </w:rPr>
        <w:t>
</w:t>
      </w:r>
      <w:r>
        <w:rPr>
          <w:rFonts w:ascii="Times New Roman"/>
          <w:b w:val="false"/>
          <w:i w:val="false"/>
          <w:color w:val="000000"/>
          <w:sz w:val="28"/>
        </w:rPr>
        <w:t>
      1114. Барлық энергиямен жарақтанған жүк кемелері үшін яғни қуаты Р</w:t>
      </w:r>
      <w:r>
        <w:rPr>
          <w:rFonts w:ascii="Times New Roman"/>
          <w:b w:val="false"/>
          <w:i w:val="false"/>
          <w:color w:val="000000"/>
          <w:vertAlign w:val="subscript"/>
        </w:rPr>
        <w:t>е</w:t>
      </w:r>
      <w:r>
        <w:rPr>
          <w:rFonts w:ascii="Times New Roman"/>
          <w:b w:val="false"/>
          <w:i w:val="false"/>
          <w:color w:val="000000"/>
          <w:sz w:val="28"/>
        </w:rPr>
        <w:t>, кВт, жеке су сыйымдылығына келетін V, м</w:t>
      </w:r>
      <w:r>
        <w:rPr>
          <w:rFonts w:ascii="Times New Roman"/>
          <w:b w:val="false"/>
          <w:i w:val="false"/>
          <w:color w:val="000000"/>
          <w:vertAlign w:val="superscript"/>
        </w:rPr>
        <w:t>3</w:t>
      </w: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/V ? 0,735, эволюциалық айналым кезінде орнықтылығы тексерілуі қажет, яғни шарты тексерілуі қажет:</w:t>
      </w:r>
      <w:r>
        <w:br/>
      </w:r>
      <w:r>
        <w:rPr>
          <w:rFonts w:ascii="Times New Roman"/>
          <w:b w:val="false"/>
          <w:i w:val="false"/>
          <w:color w:val="000000"/>
          <w:sz w:val="28"/>
        </w:rPr>
        <w:t>
                        М</w:t>
      </w:r>
      <w:r>
        <w:rPr>
          <w:rFonts w:ascii="Times New Roman"/>
          <w:b w:val="false"/>
          <w:i w:val="false"/>
          <w:color w:val="000000"/>
          <w:vertAlign w:val="subscript"/>
        </w:rPr>
        <w:t>ц</w:t>
      </w:r>
      <w:r>
        <w:rPr>
          <w:rFonts w:ascii="Times New Roman"/>
          <w:b w:val="false"/>
          <w:i w:val="false"/>
          <w:color w:val="000000"/>
          <w:sz w:val="28"/>
        </w:rPr>
        <w:t xml:space="preserve"> &lt; М</w:t>
      </w:r>
      <w:r>
        <w:rPr>
          <w:rFonts w:ascii="Times New Roman"/>
          <w:b w:val="false"/>
          <w:i w:val="false"/>
          <w:color w:val="000000"/>
          <w:vertAlign w:val="subscript"/>
        </w:rPr>
        <w:t>доп</w:t>
      </w:r>
      <w:r>
        <w:rPr>
          <w:rFonts w:ascii="Times New Roman"/>
          <w:b w:val="false"/>
          <w:i w:val="false"/>
          <w:color w:val="000000"/>
          <w:sz w:val="28"/>
        </w:rPr>
        <w:t>,                         (537)</w:t>
      </w:r>
      <w:r>
        <w:br/>
      </w:r>
      <w:r>
        <w:rPr>
          <w:rFonts w:ascii="Times New Roman"/>
          <w:b w:val="false"/>
          <w:i w:val="false"/>
          <w:color w:val="000000"/>
          <w:sz w:val="28"/>
        </w:rPr>
        <w:t>
      мұндағы М</w:t>
      </w:r>
      <w:r>
        <w:rPr>
          <w:rFonts w:ascii="Times New Roman"/>
          <w:b w:val="false"/>
          <w:i w:val="false"/>
          <w:color w:val="000000"/>
          <w:vertAlign w:val="subscript"/>
        </w:rPr>
        <w:t>ц</w:t>
      </w:r>
      <w:r>
        <w:rPr>
          <w:rFonts w:ascii="Times New Roman"/>
          <w:b w:val="false"/>
          <w:i w:val="false"/>
          <w:color w:val="000000"/>
          <w:sz w:val="28"/>
        </w:rPr>
        <w:t xml:space="preserve"> – осы Қағиданың 1103-тармағында бекітілген айналымның эволюциялық кезінде кемеде әсер ететін динамикалық қосылған қисаю сәті;</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бұрыштан допқа тәуелді динамикалық орнықтылық немесе статистикалық диаграмма бойынша анықталатын шекті рұқсат етілетін сәт, кН м, (осы Қағиданың 1090-тармағы).</w:t>
      </w:r>
      <w:r>
        <w:br/>
      </w:r>
      <w:r>
        <w:rPr>
          <w:rFonts w:ascii="Times New Roman"/>
          <w:b w:val="false"/>
          <w:i w:val="false"/>
          <w:color w:val="000000"/>
          <w:sz w:val="28"/>
        </w:rPr>
        <w:t>
</w:t>
      </w:r>
      <w:r>
        <w:rPr>
          <w:rFonts w:ascii="Times New Roman"/>
          <w:b w:val="false"/>
          <w:i w:val="false"/>
          <w:color w:val="000000"/>
          <w:sz w:val="28"/>
        </w:rPr>
        <w:t>
      1115. Шекті рұқсат етілетін бұрышты и</w:t>
      </w:r>
      <w:r>
        <w:rPr>
          <w:rFonts w:ascii="Times New Roman"/>
          <w:b w:val="false"/>
          <w:i w:val="false"/>
          <w:color w:val="000000"/>
          <w:vertAlign w:val="subscript"/>
        </w:rPr>
        <w:t>доп</w:t>
      </w:r>
      <w:r>
        <w:rPr>
          <w:rFonts w:ascii="Times New Roman"/>
          <w:b w:val="false"/>
          <w:i w:val="false"/>
          <w:color w:val="000000"/>
          <w:sz w:val="28"/>
        </w:rPr>
        <w:t xml:space="preserve"> тең қолдану немесе суға палубаның кіру бұрышында, немесе саңылаудың төменгі жиегінен 75 мм өтетін ватерлин кіру бұрышында бұл бұрыштардың қайсысы бұрышы аз соған тәуелді ашық деп есептелінетін</w:t>
      </w:r>
      <w:r>
        <w:br/>
      </w:r>
      <w:r>
        <w:rPr>
          <w:rFonts w:ascii="Times New Roman"/>
          <w:b w:val="false"/>
          <w:i w:val="false"/>
          <w:color w:val="000000"/>
          <w:sz w:val="28"/>
        </w:rPr>
        <w:t>
</w:t>
      </w:r>
      <w:r>
        <w:rPr>
          <w:rFonts w:ascii="Times New Roman"/>
          <w:b w:val="false"/>
          <w:i w:val="false"/>
          <w:color w:val="000000"/>
          <w:sz w:val="28"/>
        </w:rPr>
        <w:t>
      1116. «Р» және «Л» сыныпты тік бортты кемелер үшін диаграммалық орнықтылықты құрмауға болады, егер:</w:t>
      </w:r>
      <w:r>
        <w:br/>
      </w:r>
      <w:r>
        <w:rPr>
          <w:rFonts w:ascii="Times New Roman"/>
          <w:b w:val="false"/>
          <w:i w:val="false"/>
          <w:color w:val="000000"/>
          <w:sz w:val="28"/>
        </w:rPr>
        <w:t>
      1) толқынның статистикалық әсерінен қисаю сәті (осы Қағиданың 1112-тармағы)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шекті рұқсат етілетін сәттен аспайды, формула бойынша анықталады, кН•м:</w:t>
      </w:r>
      <w:r>
        <w:br/>
      </w:r>
      <w:r>
        <w:rPr>
          <w:rFonts w:ascii="Times New Roman"/>
          <w:b w:val="false"/>
          <w:i w:val="false"/>
          <w:color w:val="000000"/>
          <w:sz w:val="28"/>
        </w:rPr>
        <w: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0,0175Dh'</w:t>
      </w:r>
      <w:r>
        <w:rPr>
          <w:rFonts w:ascii="Times New Roman"/>
          <w:b w:val="false"/>
          <w:i w:val="false"/>
          <w:color w:val="000000"/>
          <w:vertAlign w:val="subscript"/>
        </w:rPr>
        <w:t>0</w:t>
      </w:r>
      <w:r>
        <w:rPr>
          <w:rFonts w:ascii="Times New Roman"/>
          <w:b w:val="false"/>
          <w:i w:val="false"/>
          <w:color w:val="000000"/>
          <w:sz w:val="28"/>
        </w:rPr>
        <w:t>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(538)</w:t>
      </w:r>
      <w:r>
        <w:br/>
      </w:r>
      <w:r>
        <w:rPr>
          <w:rFonts w:ascii="Times New Roman"/>
          <w:b w:val="false"/>
          <w:i w:val="false"/>
          <w:color w:val="000000"/>
          <w:sz w:val="28"/>
        </w:rPr>
        <w:t>
      2) кемеде циркуляцияның эволюционды (осы Қағиданың 1114-тармағы) кезінде іске асатын динамикалық қосымшалағна қисаю сәті рұқсат етілетін сәттен аспайды, формула бойынша анықталады,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0,0087Dh'</w:t>
      </w:r>
      <w:r>
        <w:rPr>
          <w:rFonts w:ascii="Times New Roman"/>
          <w:b w:val="false"/>
          <w:i w:val="false"/>
          <w:color w:val="000000"/>
          <w:vertAlign w:val="subscript"/>
        </w:rPr>
        <w:t>0</w:t>
      </w:r>
      <w:r>
        <w:rPr>
          <w:rFonts w:ascii="Times New Roman"/>
          <w:b w:val="false"/>
          <w:i w:val="false"/>
          <w:color w:val="000000"/>
          <w:sz w:val="28"/>
        </w:rPr>
        <w:t>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(539)</w:t>
      </w:r>
      <w:r>
        <w:br/>
      </w:r>
      <w:r>
        <w:rPr>
          <w:rFonts w:ascii="Times New Roman"/>
          <w:b w:val="false"/>
          <w:i w:val="false"/>
          <w:color w:val="000000"/>
          <w:sz w:val="28"/>
        </w:rPr>
        <w:t>
      мұндағы D – іске асатын ватерлин бойынша тұну кезіндегі барлық кеме, кН; h'</w:t>
      </w:r>
      <w:r>
        <w:rPr>
          <w:rFonts w:ascii="Times New Roman"/>
          <w:b w:val="false"/>
          <w:i w:val="false"/>
          <w:color w:val="000000"/>
          <w:vertAlign w:val="subscript"/>
        </w:rPr>
        <w:t>0</w:t>
      </w:r>
      <w:r>
        <w:rPr>
          <w:rFonts w:ascii="Times New Roman"/>
          <w:b w:val="false"/>
          <w:i w:val="false"/>
          <w:color w:val="000000"/>
          <w:sz w:val="28"/>
        </w:rPr>
        <w:t xml:space="preserve"> — сұйық жүк бетінің бос ықпалына түзету есебімен есептелінетін мета орталықты биіктік, м;</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сұйық жүк бетінің бос ықпалына түзету есебімен есептелінетін мета орталықты биіктік, м;</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 xml:space="preserve">доп </w:t>
      </w:r>
      <w:r>
        <w:rPr>
          <w:rFonts w:ascii="Times New Roman"/>
          <w:b w:val="false"/>
          <w:i w:val="false"/>
          <w:color w:val="000000"/>
          <w:sz w:val="28"/>
        </w:rPr>
        <w:t>– осы Қағиданың 1113-тармағы талабына сәйкес қабылданатын немесе скул ортасына судан шығатын тең бұрыш бұл бұрыштардың қайсысы аз соған тәуелді шекті рұқсат етілетін бұрыш, бұрыш;</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осы Қағиданың 1115-тармағы талабына сәйкес қабылданатын немесе скул ортасына судан шығатын тең бұрыш бұл бұрыштардың қайсысы аз соған тәуелді шекті рұқсат етілетін бұрыш, бұрыш.</w:t>
      </w:r>
    </w:p>
    <w:bookmarkEnd w:id="281"/>
    <w:bookmarkStart w:name="z1255" w:id="282"/>
    <w:p>
      <w:pPr>
        <w:spacing w:after="0"/>
        <w:ind w:left="0"/>
        <w:jc w:val="left"/>
      </w:pPr>
      <w:r>
        <w:rPr>
          <w:rFonts w:ascii="Times New Roman"/>
          <w:b/>
          <w:i w:val="false"/>
          <w:color w:val="000000"/>
        </w:rPr>
        <w:t xml:space="preserve"> 
66. Сүйрегіш кемелер</w:t>
      </w:r>
    </w:p>
    <w:bookmarkEnd w:id="282"/>
    <w:bookmarkStart w:name="z1256" w:id="283"/>
    <w:p>
      <w:pPr>
        <w:spacing w:after="0"/>
        <w:ind w:left="0"/>
        <w:jc w:val="both"/>
      </w:pPr>
      <w:r>
        <w:rPr>
          <w:rFonts w:ascii="Times New Roman"/>
          <w:b w:val="false"/>
          <w:i w:val="false"/>
          <w:color w:val="000000"/>
          <w:sz w:val="28"/>
        </w:rPr>
        <w:t>
      1117. 60-тарауда келтірілген негізгі критерий негізі бойынша буксирлі кемелердің беріктілігін тексеру және осы Қағиданың 1118 – 1127-тармағына қосымша талаптар бойынша осы Қағиданың 1060 және 1061-тармағында көрсетілген жүктеме нұсқасында орындау қажет.</w:t>
      </w:r>
      <w:r>
        <w:br/>
      </w:r>
      <w:r>
        <w:rPr>
          <w:rFonts w:ascii="Times New Roman"/>
          <w:b w:val="false"/>
          <w:i w:val="false"/>
          <w:color w:val="000000"/>
          <w:sz w:val="28"/>
        </w:rPr>
        <w:t>
      Ескертпе. Буксирлі құрылғысы бар басқа типті кемелердің орнықтылығын осы Қағиданың 1118–1127-тармағына сәйкес барлық жүктеменің нұсқасы үшін буксирлі арқан амалында тексереді.</w:t>
      </w:r>
      <w:r>
        <w:br/>
      </w:r>
      <w:r>
        <w:rPr>
          <w:rFonts w:ascii="Times New Roman"/>
          <w:b w:val="false"/>
          <w:i w:val="false"/>
          <w:color w:val="000000"/>
          <w:sz w:val="28"/>
        </w:rPr>
        <w:t>
</w:t>
      </w:r>
      <w:r>
        <w:rPr>
          <w:rFonts w:ascii="Times New Roman"/>
          <w:b w:val="false"/>
          <w:i w:val="false"/>
          <w:color w:val="000000"/>
          <w:sz w:val="28"/>
        </w:rPr>
        <w:t>
      1118. Барлық буксирлі кемелердің орнықтылығы буксирлі арқанның статистикалық ықпалында жеткілікті болуы қажет, яғни шарт сақталуы қажет</w:t>
      </w:r>
      <w:r>
        <w:br/>
      </w: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 xml:space="preserve"> &lt;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(540)</w:t>
      </w:r>
      <w:r>
        <w:br/>
      </w:r>
      <w:r>
        <w:rPr>
          <w:rFonts w:ascii="Times New Roman"/>
          <w:b w:val="false"/>
          <w:i w:val="false"/>
          <w:color w:val="000000"/>
          <w:sz w:val="28"/>
        </w:rPr>
        <w:t>
      мұндағы М</w:t>
      </w:r>
      <w:r>
        <w:rPr>
          <w:rFonts w:ascii="Times New Roman"/>
          <w:b w:val="false"/>
          <w:i w:val="false"/>
          <w:color w:val="000000"/>
          <w:vertAlign w:val="subscript"/>
        </w:rPr>
        <w:t>с</w:t>
      </w:r>
      <w:r>
        <w:rPr>
          <w:rFonts w:ascii="Times New Roman"/>
          <w:b w:val="false"/>
          <w:i w:val="false"/>
          <w:color w:val="000000"/>
          <w:sz w:val="28"/>
        </w:rPr>
        <w:t xml:space="preserve"> – буксирлі арқанға тартылған статистикалық кеме амалына қисаю сәті, осы Қағиданың 1119-тармағында қарастырылған,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Осы Қағиданың 1122-тармағында қарастырылған кеменің статистикалық иілуі кезіндегі шекті рұқсат етілетін сәт, кНм.</w:t>
      </w:r>
      <w:r>
        <w:br/>
      </w:r>
      <w:r>
        <w:rPr>
          <w:rFonts w:ascii="Times New Roman"/>
          <w:b w:val="false"/>
          <w:i w:val="false"/>
          <w:color w:val="000000"/>
          <w:sz w:val="28"/>
        </w:rPr>
        <w:t>
</w:t>
      </w:r>
      <w:r>
        <w:rPr>
          <w:rFonts w:ascii="Times New Roman"/>
          <w:b w:val="false"/>
          <w:i w:val="false"/>
          <w:color w:val="000000"/>
          <w:sz w:val="28"/>
        </w:rPr>
        <w:t>
      1119. Қисаю сәті М</w:t>
      </w:r>
      <w:r>
        <w:rPr>
          <w:rFonts w:ascii="Times New Roman"/>
          <w:b w:val="false"/>
          <w:i w:val="false"/>
          <w:color w:val="000000"/>
          <w:vertAlign w:val="subscript"/>
        </w:rPr>
        <w:t>с</w:t>
      </w:r>
      <w:r>
        <w:rPr>
          <w:rFonts w:ascii="Times New Roman"/>
          <w:b w:val="false"/>
          <w:i w:val="false"/>
          <w:color w:val="000000"/>
          <w:sz w:val="28"/>
        </w:rPr>
        <w:t xml:space="preserve"> формула бойынша анықталады, кНм</w:t>
      </w:r>
      <w:r>
        <w:br/>
      </w:r>
      <w:r>
        <w:rPr>
          <w:rFonts w:ascii="Times New Roman"/>
          <w:b w:val="false"/>
          <w:i w:val="false"/>
          <w:color w:val="000000"/>
          <w:sz w:val="28"/>
        </w:rPr>
        <w:t>
           М</w:t>
      </w:r>
      <w:r>
        <w:rPr>
          <w:rFonts w:ascii="Times New Roman"/>
          <w:b w:val="false"/>
          <w:i w:val="false"/>
          <w:color w:val="000000"/>
          <w:vertAlign w:val="subscript"/>
        </w:rPr>
        <w:t>с</w:t>
      </w:r>
      <w:r>
        <w:rPr>
          <w:rFonts w:ascii="Times New Roman"/>
          <w:b w:val="false"/>
          <w:i w:val="false"/>
          <w:color w:val="000000"/>
          <w:sz w:val="28"/>
        </w:rPr>
        <w:t xml:space="preserve"> = F [(z</w:t>
      </w:r>
      <w:r>
        <w:rPr>
          <w:rFonts w:ascii="Times New Roman"/>
          <w:b w:val="false"/>
          <w:i w:val="false"/>
          <w:color w:val="000000"/>
          <w:vertAlign w:val="subscript"/>
        </w:rPr>
        <w:t>г</w:t>
      </w:r>
      <w:r>
        <w:rPr>
          <w:rFonts w:ascii="Times New Roman"/>
          <w:b w:val="false"/>
          <w:i w:val="false"/>
          <w:color w:val="000000"/>
          <w:sz w:val="28"/>
        </w:rPr>
        <w:t xml:space="preserve"> /B + f</w:t>
      </w:r>
      <w:r>
        <w:rPr>
          <w:rFonts w:ascii="Times New Roman"/>
          <w:b w:val="false"/>
          <w:i w:val="false"/>
          <w:color w:val="000000"/>
          <w:vertAlign w:val="subscript"/>
        </w:rPr>
        <w:t>1</w:t>
      </w: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+ 0,65h'</w:t>
      </w:r>
      <w:r>
        <w:rPr>
          <w:rFonts w:ascii="Times New Roman"/>
          <w:b w:val="false"/>
          <w:i w:val="false"/>
          <w:color w:val="000000"/>
          <w:vertAlign w:val="subscript"/>
        </w:rPr>
        <w:t>0</w:t>
      </w:r>
      <w:r>
        <w:rPr>
          <w:rFonts w:ascii="Times New Roman"/>
          <w:b w:val="false"/>
          <w:i w:val="false"/>
          <w:color w:val="000000"/>
          <w:sz w:val="28"/>
        </w:rPr>
        <w:t>/B],       (541)</w:t>
      </w:r>
      <w:r>
        <w:br/>
      </w:r>
      <w:r>
        <w:rPr>
          <w:rFonts w:ascii="Times New Roman"/>
          <w:b w:val="false"/>
          <w:i w:val="false"/>
          <w:color w:val="000000"/>
          <w:sz w:val="28"/>
        </w:rPr>
        <w:t>
      Мұндағы F – 1,12 Р</w:t>
      </w:r>
      <w:r>
        <w:rPr>
          <w:rFonts w:ascii="Times New Roman"/>
          <w:b w:val="false"/>
          <w:i w:val="false"/>
          <w:color w:val="000000"/>
          <w:vertAlign w:val="subscript"/>
        </w:rPr>
        <w:t>е</w:t>
      </w:r>
      <w:r>
        <w:rPr>
          <w:rFonts w:ascii="Times New Roman"/>
          <w:b w:val="false"/>
          <w:i w:val="false"/>
          <w:color w:val="000000"/>
          <w:sz w:val="28"/>
        </w:rPr>
        <w:t xml:space="preserve"> тең қабылданатын, бірақ 0,17 V кем емес көбейткіш;</w:t>
      </w:r>
      <w:r>
        <w:br/>
      </w:r>
      <w:r>
        <w:rPr>
          <w:rFonts w:ascii="Times New Roman"/>
          <w:b w:val="false"/>
          <w:i w:val="false"/>
          <w:color w:val="000000"/>
          <w:sz w:val="28"/>
        </w:rPr>
        <w:t>
      Р</w:t>
      </w:r>
      <w:r>
        <w:rPr>
          <w:rFonts w:ascii="Times New Roman"/>
          <w:b w:val="false"/>
          <w:i w:val="false"/>
          <w:color w:val="000000"/>
          <w:vertAlign w:val="subscript"/>
        </w:rPr>
        <w:t>е</w:t>
      </w:r>
      <w:r>
        <w:rPr>
          <w:rFonts w:ascii="Times New Roman"/>
          <w:b w:val="false"/>
          <w:i w:val="false"/>
          <w:color w:val="000000"/>
          <w:sz w:val="28"/>
        </w:rPr>
        <w:t xml:space="preserve"> – бас қозғалтқыштардың нақты қуаты, кВт;</w:t>
      </w:r>
      <w:r>
        <w:br/>
      </w:r>
      <w:r>
        <w:rPr>
          <w:rFonts w:ascii="Times New Roman"/>
          <w:b w:val="false"/>
          <w:i w:val="false"/>
          <w:color w:val="000000"/>
          <w:sz w:val="28"/>
        </w:rPr>
        <w:t>
      V – іске асатын ватерлин бойынша Т, м кеменің шөгуі кезіндегі су ығыстырушылығы, м</w:t>
      </w:r>
      <w:r>
        <w:rPr>
          <w:rFonts w:ascii="Times New Roman"/>
          <w:b w:val="false"/>
          <w:i w:val="false"/>
          <w:color w:val="000000"/>
          <w:vertAlign w:val="superscript"/>
        </w:rPr>
        <w:t xml:space="preserve">3 </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г</w:t>
      </w:r>
      <w:r>
        <w:rPr>
          <w:rFonts w:ascii="Times New Roman"/>
          <w:b w:val="false"/>
          <w:i w:val="false"/>
          <w:color w:val="000000"/>
          <w:sz w:val="28"/>
        </w:rPr>
        <w:t xml:space="preserve"> – негізгі жазық бойынша тік өлшенген буксирлі арқанның күш кернеуінің қорғау қосымша нүктесі, м;</w:t>
      </w:r>
      <w:r>
        <w:br/>
      </w:r>
      <w:r>
        <w:rPr>
          <w:rFonts w:ascii="Times New Roman"/>
          <w:b w:val="false"/>
          <w:i w:val="false"/>
          <w:color w:val="000000"/>
          <w:sz w:val="28"/>
        </w:rPr>
        <w:t>
      В – іске асатын ватерлин бойынша кеме ені, м;</w:t>
      </w:r>
      <w:r>
        <w:br/>
      </w: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осы Қағиданың 1120-тармағында қарастырылған коэффициенттер;</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ықпалға түзету есебімен есептелінетін сұйық жүктің бос жазықтығы қондырманың берілген нұсқасы үшін кеменің аз мета орталық биіктігі, (осы Қағиданың 1071-тармағы) м.</w:t>
      </w:r>
      <w:r>
        <w:br/>
      </w:r>
      <w:r>
        <w:rPr>
          <w:rFonts w:ascii="Times New Roman"/>
          <w:b w:val="false"/>
          <w:i w:val="false"/>
          <w:color w:val="000000"/>
          <w:sz w:val="28"/>
        </w:rPr>
        <w:t>
      Ескертпе. Буксирлі арқанды қорғау рамалық қоршауды орнату жағдайында z</w:t>
      </w:r>
      <w:r>
        <w:rPr>
          <w:rFonts w:ascii="Times New Roman"/>
          <w:b w:val="false"/>
          <w:i w:val="false"/>
          <w:color w:val="000000"/>
          <w:vertAlign w:val="subscript"/>
        </w:rPr>
        <w:t>г</w:t>
      </w:r>
      <w:r>
        <w:rPr>
          <w:rFonts w:ascii="Times New Roman"/>
          <w:b w:val="false"/>
          <w:i w:val="false"/>
          <w:color w:val="000000"/>
          <w:sz w:val="28"/>
        </w:rPr>
        <w:t>, м, мәндердің жартысын тең қолдану қажет: гак ілгішінің жоғарлау нүсктесі немесе шеңбері қоршаудың төменгі жиегінің жоғарлауы.</w:t>
      </w:r>
      <w:r>
        <w:br/>
      </w:r>
      <w:r>
        <w:rPr>
          <w:rFonts w:ascii="Times New Roman"/>
          <w:b w:val="false"/>
          <w:i w:val="false"/>
          <w:color w:val="000000"/>
          <w:sz w:val="28"/>
        </w:rPr>
        <w:t>
      1120. f</w:t>
      </w:r>
      <w:r>
        <w:rPr>
          <w:rFonts w:ascii="Times New Roman"/>
          <w:b w:val="false"/>
          <w:i w:val="false"/>
          <w:color w:val="000000"/>
          <w:vertAlign w:val="subscript"/>
        </w:rPr>
        <w:t>1</w:t>
      </w:r>
      <w:r>
        <w:rPr>
          <w:rFonts w:ascii="Times New Roman"/>
          <w:b w:val="false"/>
          <w:i w:val="false"/>
          <w:color w:val="000000"/>
          <w:sz w:val="28"/>
        </w:rPr>
        <w:t xml:space="preserve"> және f</w:t>
      </w:r>
      <w:r>
        <w:rPr>
          <w:rFonts w:ascii="Times New Roman"/>
          <w:b w:val="false"/>
          <w:i w:val="false"/>
          <w:color w:val="000000"/>
          <w:vertAlign w:val="subscript"/>
        </w:rPr>
        <w:t>2</w:t>
      </w:r>
      <w:r>
        <w:rPr>
          <w:rFonts w:ascii="Times New Roman"/>
          <w:b w:val="false"/>
          <w:i w:val="false"/>
          <w:color w:val="000000"/>
          <w:sz w:val="28"/>
        </w:rPr>
        <w:t xml:space="preserve"> коэффициентінің мәні В кеме шөгуінің Т ені қатынасына тәуелді осы Қағидаға 144-қосымша бойынша қабылдайды.</w:t>
      </w:r>
      <w:r>
        <w:br/>
      </w:r>
      <w:r>
        <w:rPr>
          <w:rFonts w:ascii="Times New Roman"/>
          <w:b w:val="false"/>
          <w:i w:val="false"/>
          <w:color w:val="000000"/>
          <w:sz w:val="28"/>
        </w:rPr>
        <w:t>
      f</w:t>
      </w:r>
      <w:r>
        <w:rPr>
          <w:rFonts w:ascii="Times New Roman"/>
          <w:b w:val="false"/>
          <w:i w:val="false"/>
          <w:color w:val="000000"/>
          <w:vertAlign w:val="subscript"/>
        </w:rPr>
        <w:t xml:space="preserve">3 </w:t>
      </w:r>
      <w:r>
        <w:rPr>
          <w:rFonts w:ascii="Times New Roman"/>
          <w:b w:val="false"/>
          <w:i w:val="false"/>
          <w:color w:val="000000"/>
          <w:sz w:val="28"/>
        </w:rPr>
        <w:t>мәні 1 тең қабылданады, егер буксирлі арқанның күш кенреуінің жоғарылау нүктесі қосымшасы, x'</w:t>
      </w:r>
      <w:r>
        <w:rPr>
          <w:rFonts w:ascii="Times New Roman"/>
          <w:b w:val="false"/>
          <w:i w:val="false"/>
          <w:color w:val="000000"/>
          <w:vertAlign w:val="subscript"/>
        </w:rPr>
        <w:t>г</w:t>
      </w:r>
      <w:r>
        <w:rPr>
          <w:rFonts w:ascii="Times New Roman"/>
          <w:b w:val="false"/>
          <w:i w:val="false"/>
          <w:color w:val="000000"/>
          <w:sz w:val="28"/>
        </w:rPr>
        <w:t>,м, кеменің ауыр ортасынан көлденең өлшенген L, м, x'</w:t>
      </w:r>
      <w:r>
        <w:rPr>
          <w:rFonts w:ascii="Times New Roman"/>
          <w:b w:val="false"/>
          <w:i w:val="false"/>
          <w:color w:val="000000"/>
          <w:vertAlign w:val="subscript"/>
        </w:rPr>
        <w:t>г</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0,3L; x'</w:t>
      </w:r>
      <w:r>
        <w:rPr>
          <w:rFonts w:ascii="Times New Roman"/>
          <w:b w:val="false"/>
          <w:i w:val="false"/>
          <w:color w:val="000000"/>
          <w:vertAlign w:val="subscript"/>
        </w:rPr>
        <w:t>г</w:t>
      </w:r>
      <w:r>
        <w:rPr>
          <w:rFonts w:ascii="Times New Roman"/>
          <w:b w:val="false"/>
          <w:i w:val="false"/>
          <w:color w:val="000000"/>
          <w:sz w:val="28"/>
        </w:rPr>
        <w:t xml:space="preserve"> &gt; 0,3L, то f</w:t>
      </w:r>
      <w:r>
        <w:rPr>
          <w:rFonts w:ascii="Times New Roman"/>
          <w:b w:val="false"/>
          <w:i w:val="false"/>
          <w:color w:val="000000"/>
          <w:vertAlign w:val="subscript"/>
        </w:rPr>
        <w:t xml:space="preserve">3 </w:t>
      </w:r>
      <w:r>
        <w:rPr>
          <w:rFonts w:ascii="Times New Roman"/>
          <w:b w:val="false"/>
          <w:i w:val="false"/>
          <w:color w:val="000000"/>
          <w:sz w:val="28"/>
        </w:rPr>
        <w:t>егер 0,85 x'</w:t>
      </w:r>
      <w:r>
        <w:rPr>
          <w:rFonts w:ascii="Times New Roman"/>
          <w:b w:val="false"/>
          <w:i w:val="false"/>
          <w:color w:val="000000"/>
          <w:vertAlign w:val="subscript"/>
        </w:rPr>
        <w:t>г</w:t>
      </w:r>
      <w:r>
        <w:rPr>
          <w:rFonts w:ascii="Times New Roman"/>
          <w:b w:val="false"/>
          <w:i w:val="false"/>
          <w:color w:val="000000"/>
          <w:sz w:val="28"/>
        </w:rPr>
        <w:t xml:space="preserve"> &gt; 0,3L, тең қабылдау қажет.</w:t>
      </w:r>
      <w:r>
        <w:br/>
      </w:r>
      <w:r>
        <w:rPr>
          <w:rFonts w:ascii="Times New Roman"/>
          <w:b w:val="false"/>
          <w:i w:val="false"/>
          <w:color w:val="000000"/>
          <w:sz w:val="28"/>
        </w:rPr>
        <w:t>
      Ескертпе. Буксирлі арқанның шеңберлі қоршауын орнату мәнінде x'</w:t>
      </w:r>
      <w:r>
        <w:rPr>
          <w:rFonts w:ascii="Times New Roman"/>
          <w:b w:val="false"/>
          <w:i w:val="false"/>
          <w:color w:val="000000"/>
          <w:vertAlign w:val="subscript"/>
        </w:rPr>
        <w:t>г</w:t>
      </w:r>
      <w:r>
        <w:rPr>
          <w:rFonts w:ascii="Times New Roman"/>
          <w:b w:val="false"/>
          <w:i w:val="false"/>
          <w:color w:val="000000"/>
          <w:sz w:val="28"/>
        </w:rPr>
        <w:t>, м, шеңберлі қоршаулар және кеменің орта ауырлығы арасындағы тең арақашықтықпен қабылдау қажет.</w:t>
      </w:r>
      <w:r>
        <w:br/>
      </w:r>
      <w:r>
        <w:rPr>
          <w:rFonts w:ascii="Times New Roman"/>
          <w:b w:val="false"/>
          <w:i w:val="false"/>
          <w:color w:val="000000"/>
          <w:sz w:val="28"/>
        </w:rPr>
        <w:t>
      1121. Шекті рұқсат етілетін крен бұрышы Ө'</w:t>
      </w:r>
      <w:r>
        <w:rPr>
          <w:rFonts w:ascii="Times New Roman"/>
          <w:b w:val="false"/>
          <w:i w:val="false"/>
          <w:color w:val="000000"/>
          <w:vertAlign w:val="subscript"/>
        </w:rPr>
        <w:t xml:space="preserve">доп </w:t>
      </w:r>
      <w:r>
        <w:rPr>
          <w:rFonts w:ascii="Times New Roman"/>
          <w:b w:val="false"/>
          <w:i w:val="false"/>
          <w:color w:val="000000"/>
          <w:sz w:val="28"/>
        </w:rPr>
        <w:t>0,80 Ө</w:t>
      </w:r>
      <w:r>
        <w:rPr>
          <w:rFonts w:ascii="Times New Roman"/>
          <w:b w:val="false"/>
          <w:i w:val="false"/>
          <w:color w:val="000000"/>
          <w:vertAlign w:val="subscript"/>
        </w:rPr>
        <w:t>зал</w:t>
      </w:r>
      <w:r>
        <w:rPr>
          <w:rFonts w:ascii="Times New Roman"/>
          <w:b w:val="false"/>
          <w:i w:val="false"/>
          <w:color w:val="000000"/>
          <w:sz w:val="28"/>
        </w:rPr>
        <w:t>, бұрышына немесе палуба жиегіне суға кіретін кездегі бұл бұрыштардың қайсысы аз соған тәуелді тең қабылдау қажет.</w:t>
      </w:r>
      <w:r>
        <w:br/>
      </w:r>
      <w:r>
        <w:rPr>
          <w:rFonts w:ascii="Times New Roman"/>
          <w:b w:val="false"/>
          <w:i w:val="false"/>
          <w:color w:val="000000"/>
          <w:sz w:val="28"/>
        </w:rPr>
        <w:t>
</w:t>
      </w:r>
      <w:r>
        <w:rPr>
          <w:rFonts w:ascii="Times New Roman"/>
          <w:b w:val="false"/>
          <w:i w:val="false"/>
          <w:color w:val="000000"/>
          <w:sz w:val="28"/>
        </w:rPr>
        <w:t>
      1122. Шекті рұқсат етілетін сәтіМ'</w:t>
      </w:r>
      <w:r>
        <w:rPr>
          <w:rFonts w:ascii="Times New Roman"/>
          <w:b w:val="false"/>
          <w:i w:val="false"/>
          <w:color w:val="000000"/>
          <w:vertAlign w:val="subscript"/>
        </w:rPr>
        <w:t>доп</w:t>
      </w:r>
      <w:r>
        <w:rPr>
          <w:rFonts w:ascii="Times New Roman"/>
          <w:b w:val="false"/>
          <w:i w:val="false"/>
          <w:color w:val="000000"/>
          <w:sz w:val="28"/>
        </w:rPr>
        <w:t xml:space="preserve"> формула бойынша анықталады,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Dl</w:t>
      </w:r>
      <w:r>
        <w:rPr>
          <w:rFonts w:ascii="Times New Roman"/>
          <w:b w:val="false"/>
          <w:i w:val="false"/>
          <w:color w:val="000000"/>
          <w:vertAlign w:val="subscript"/>
        </w:rPr>
        <w:t>доп</w:t>
      </w:r>
      <w:r>
        <w:rPr>
          <w:rFonts w:ascii="Times New Roman"/>
          <w:b w:val="false"/>
          <w:i w:val="false"/>
          <w:color w:val="000000"/>
          <w:sz w:val="28"/>
        </w:rPr>
        <w:t>,                        (542)</w:t>
      </w:r>
      <w:r>
        <w:br/>
      </w:r>
      <w:r>
        <w:rPr>
          <w:rFonts w:ascii="Times New Roman"/>
          <w:b w:val="false"/>
          <w:i w:val="false"/>
          <w:color w:val="000000"/>
          <w:sz w:val="28"/>
        </w:rPr>
        <w:t>
      мұндағы D – іске асатын ватерлин бойынша шөгу кезіндегі барлық кеме, кН;</w:t>
      </w:r>
      <w:r>
        <w:br/>
      </w:r>
      <w:r>
        <w:rPr>
          <w:rFonts w:ascii="Times New Roman"/>
          <w:b w:val="false"/>
          <w:i w:val="false"/>
          <w:color w:val="000000"/>
          <w:sz w:val="28"/>
        </w:rPr>
        <w:t>
      l</w:t>
      </w:r>
      <w:r>
        <w:rPr>
          <w:rFonts w:ascii="Times New Roman"/>
          <w:b w:val="false"/>
          <w:i w:val="false"/>
          <w:color w:val="000000"/>
          <w:vertAlign w:val="subscript"/>
        </w:rPr>
        <w:t xml:space="preserve">доп </w:t>
      </w:r>
      <w:r>
        <w:rPr>
          <w:rFonts w:ascii="Times New Roman"/>
          <w:b w:val="false"/>
          <w:i w:val="false"/>
          <w:color w:val="000000"/>
          <w:sz w:val="28"/>
        </w:rPr>
        <w:t>– крен бұрышында Ө'</w:t>
      </w:r>
      <w:r>
        <w:rPr>
          <w:rFonts w:ascii="Times New Roman"/>
          <w:b w:val="false"/>
          <w:i w:val="false"/>
          <w:color w:val="000000"/>
          <w:vertAlign w:val="subscript"/>
        </w:rPr>
        <w:t>доп</w:t>
      </w:r>
      <w:r>
        <w:rPr>
          <w:rFonts w:ascii="Times New Roman"/>
          <w:b w:val="false"/>
          <w:i w:val="false"/>
          <w:color w:val="000000"/>
          <w:sz w:val="28"/>
        </w:rPr>
        <w:t xml:space="preserve"> статистикалық орнықтылығы диаграммасынан алынған рұқсат етілетін сәттің иығы (осы Қағиданың 1121-тармағы), м.</w:t>
      </w:r>
      <w:r>
        <w:br/>
      </w:r>
      <w:r>
        <w:rPr>
          <w:rFonts w:ascii="Times New Roman"/>
          <w:b w:val="false"/>
          <w:i w:val="false"/>
          <w:color w:val="000000"/>
          <w:sz w:val="28"/>
        </w:rPr>
        <w:t>
</w:t>
      </w:r>
      <w:r>
        <w:rPr>
          <w:rFonts w:ascii="Times New Roman"/>
          <w:b w:val="false"/>
          <w:i w:val="false"/>
          <w:color w:val="000000"/>
          <w:sz w:val="28"/>
        </w:rPr>
        <w:t>
      1123. Буксирлі кемлердің орнықтылығы z</w:t>
      </w:r>
      <w:r>
        <w:rPr>
          <w:rFonts w:ascii="Times New Roman"/>
          <w:b w:val="false"/>
          <w:i w:val="false"/>
          <w:color w:val="000000"/>
          <w:vertAlign w:val="subscript"/>
        </w:rPr>
        <w:t>г</w:t>
      </w:r>
      <w:r>
        <w:rPr>
          <w:rFonts w:ascii="Times New Roman"/>
          <w:b w:val="false"/>
          <w:i w:val="false"/>
          <w:color w:val="000000"/>
          <w:sz w:val="28"/>
        </w:rPr>
        <w:t xml:space="preserve"> &gt; l,2z</w:t>
      </w:r>
      <w:r>
        <w:rPr>
          <w:rFonts w:ascii="Times New Roman"/>
          <w:b w:val="false"/>
          <w:i w:val="false"/>
          <w:color w:val="000000"/>
          <w:vertAlign w:val="subscript"/>
        </w:rPr>
        <w:t xml:space="preserve">g </w:t>
      </w:r>
      <w:r>
        <w:rPr>
          <w:rFonts w:ascii="Times New Roman"/>
          <w:b w:val="false"/>
          <w:i w:val="false"/>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негізгі жазықтық істінен кеме ауыр орталығының жоғарылауы) буксирлі арқанның динамикалық әсерінде тексеру қажет, яғни шарт орындалуы қажет</w:t>
      </w:r>
      <w:r>
        <w:br/>
      </w: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&lt; М</w:t>
      </w:r>
      <w:r>
        <w:rPr>
          <w:rFonts w:ascii="Times New Roman"/>
          <w:b w:val="false"/>
          <w:i w:val="false"/>
          <w:color w:val="000000"/>
          <w:vertAlign w:val="subscript"/>
        </w:rPr>
        <w:t>доп</w:t>
      </w:r>
      <w:r>
        <w:rPr>
          <w:rFonts w:ascii="Times New Roman"/>
          <w:b w:val="false"/>
          <w:i w:val="false"/>
          <w:color w:val="000000"/>
          <w:sz w:val="28"/>
        </w:rPr>
        <w:t>,                          (543)</w:t>
      </w:r>
      <w:r>
        <w:br/>
      </w:r>
      <w:r>
        <w:rPr>
          <w:rFonts w:ascii="Times New Roman"/>
          <w:b w:val="false"/>
          <w:i w:val="false"/>
          <w:color w:val="000000"/>
          <w:sz w:val="28"/>
        </w:rPr>
        <w:t>
      мұндағы М</w:t>
      </w:r>
      <w:r>
        <w:rPr>
          <w:rFonts w:ascii="Times New Roman"/>
          <w:b w:val="false"/>
          <w:i w:val="false"/>
          <w:color w:val="000000"/>
          <w:vertAlign w:val="subscript"/>
        </w:rPr>
        <w:t>р</w:t>
      </w:r>
      <w:r>
        <w:rPr>
          <w:rFonts w:ascii="Times New Roman"/>
          <w:b w:val="false"/>
          <w:i w:val="false"/>
          <w:color w:val="000000"/>
          <w:sz w:val="28"/>
        </w:rPr>
        <w:t xml:space="preserve"> – осы Қағиданың 1124-тармағында қарастырылған буксирлі арқанға тартылған кемеге динамикалық әсерінен қисаю сәті,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осы Қағиданың 1126-тармағында қарастырылған шекті рұқсат етілетін кеменің динамикалық орнықтылығын сипаттайтын сәт.</w:t>
      </w:r>
      <w:r>
        <w:br/>
      </w:r>
      <w:r>
        <w:rPr>
          <w:rFonts w:ascii="Times New Roman"/>
          <w:b w:val="false"/>
          <w:i w:val="false"/>
          <w:color w:val="000000"/>
          <w:sz w:val="28"/>
        </w:rPr>
        <w:t>
</w:t>
      </w:r>
      <w:r>
        <w:rPr>
          <w:rFonts w:ascii="Times New Roman"/>
          <w:b w:val="false"/>
          <w:i w:val="false"/>
          <w:color w:val="000000"/>
          <w:sz w:val="28"/>
        </w:rPr>
        <w:t xml:space="preserve">
      1124.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кренді сәтті формула бойынша анықтау қажет, кНм.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р</w:t>
      </w:r>
      <w:r>
        <w:rPr>
          <w:rFonts w:ascii="Times New Roman"/>
          <w:b w:val="false"/>
          <w:i/>
          <w:color w:val="000000"/>
          <w:sz w:val="28"/>
        </w:rPr>
        <w:t xml:space="preserve"> =</w:t>
      </w:r>
      <w:r>
        <w:rPr>
          <w:rFonts w:ascii="Times New Roman"/>
          <w:b w:val="false"/>
          <w:i w:val="false"/>
          <w:color w:val="000000"/>
          <w:sz w:val="28"/>
        </w:rPr>
        <w:t xml:space="preserve"> 1,85 </w:t>
      </w:r>
      <w:r>
        <w:rPr>
          <w:rFonts w:ascii="Times New Roman"/>
          <w:b w:val="false"/>
          <w:i/>
          <w:color w:val="000000"/>
          <w:sz w:val="28"/>
        </w:rPr>
        <w:t>wD</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(544)</w:t>
      </w:r>
      <w:r>
        <w:br/>
      </w:r>
      <w:r>
        <w:rPr>
          <w:rFonts w:ascii="Times New Roman"/>
          <w:b w:val="false"/>
          <w:i w:val="false"/>
          <w:color w:val="000000"/>
          <w:sz w:val="28"/>
        </w:rPr>
        <w:t>
      мұндағы w – осы Қағиданың </w:t>
      </w:r>
      <w:r>
        <w:rPr>
          <w:rFonts w:ascii="Times New Roman"/>
          <w:b w:val="false"/>
          <w:i w:val="false"/>
          <w:color w:val="000000"/>
          <w:sz w:val="28"/>
        </w:rPr>
        <w:t>145-қосымша</w:t>
      </w:r>
      <w:r>
        <w:rPr>
          <w:rFonts w:ascii="Times New Roman"/>
          <w:b w:val="false"/>
          <w:i w:val="false"/>
          <w:color w:val="000000"/>
          <w:sz w:val="28"/>
        </w:rPr>
        <w:t xml:space="preserve"> бойынша анықталатын және кеме қуатының атаулысынан тәелді көбейткіш Р</w:t>
      </w:r>
      <w:r>
        <w:rPr>
          <w:rFonts w:ascii="Times New Roman"/>
          <w:b w:val="false"/>
          <w:i w:val="false"/>
          <w:color w:val="000000"/>
          <w:vertAlign w:val="subscript"/>
        </w:rPr>
        <w:t>е</w:t>
      </w:r>
      <w:r>
        <w:rPr>
          <w:rFonts w:ascii="Times New Roman"/>
          <w:b w:val="false"/>
          <w:i w:val="false"/>
          <w:color w:val="000000"/>
          <w:sz w:val="28"/>
        </w:rPr>
        <w:t>, кВт;</w:t>
      </w:r>
      <w:r>
        <w:br/>
      </w:r>
      <w:r>
        <w:rPr>
          <w:rFonts w:ascii="Times New Roman"/>
          <w:b w:val="false"/>
          <w:i w:val="false"/>
          <w:color w:val="000000"/>
          <w:sz w:val="28"/>
        </w:rPr>
        <w:t>
      D – іске асатын ватерлин бойынша шөгу кезіндегі барлық кеме, кН;</w:t>
      </w:r>
      <w:r>
        <w:br/>
      </w:r>
      <w:r>
        <w:rPr>
          <w:rFonts w:ascii="Times New Roman"/>
          <w:b w:val="false"/>
          <w:i w:val="false"/>
          <w:color w:val="000000"/>
          <w:sz w:val="28"/>
        </w:rPr>
        <w:t>
      К</w:t>
      </w:r>
      <w:r>
        <w:rPr>
          <w:rFonts w:ascii="Times New Roman"/>
          <w:b w:val="false"/>
          <w:i w:val="false"/>
          <w:color w:val="000000"/>
          <w:vertAlign w:val="subscript"/>
        </w:rPr>
        <w:t xml:space="preserve">1, </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 кеменің екпінді және демпфирутті қасиетінің қисаю сәтіндегі ықпалы есептелінетін коэффициенттер формула бойынша есептеледі:</w:t>
      </w:r>
      <w:r>
        <w:br/>
      </w: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g</w:t>
      </w:r>
      <w:r>
        <w:rPr>
          <w:rFonts w:ascii="Times New Roman"/>
          <w:b w:val="false"/>
          <w:i w:val="false"/>
          <w:color w:val="000000"/>
          <w:vertAlign w:val="subscript"/>
        </w:rPr>
        <w:t>2</w:t>
      </w:r>
      <w:r>
        <w:rPr>
          <w:rFonts w:ascii="Times New Roman"/>
          <w:b w:val="false"/>
          <w:i w:val="false"/>
          <w:color w:val="000000"/>
          <w:sz w:val="28"/>
        </w:rPr>
        <w:t>(z</w:t>
      </w:r>
      <w:r>
        <w:rPr>
          <w:rFonts w:ascii="Times New Roman"/>
          <w:b w:val="false"/>
          <w:i w:val="false"/>
          <w:color w:val="000000"/>
          <w:vertAlign w:val="subscript"/>
        </w:rPr>
        <w:t>g</w:t>
      </w:r>
      <w:r>
        <w:rPr>
          <w:rFonts w:ascii="Times New Roman"/>
          <w:b w:val="false"/>
          <w:i w:val="false"/>
          <w:color w:val="000000"/>
          <w:sz w:val="28"/>
        </w:rPr>
        <w:t>/В–1,2z</w:t>
      </w:r>
      <w:r>
        <w:rPr>
          <w:rFonts w:ascii="Times New Roman"/>
          <w:b w:val="false"/>
          <w:i w:val="false"/>
          <w:color w:val="000000"/>
          <w:vertAlign w:val="subscript"/>
        </w:rPr>
        <w:t>g</w:t>
      </w:r>
      <w:r>
        <w:rPr>
          <w:rFonts w:ascii="Times New Roman"/>
          <w:b w:val="false"/>
          <w:i w:val="false"/>
          <w:color w:val="000000"/>
          <w:sz w:val="28"/>
        </w:rPr>
        <w:t>/B)/[0,8+(x'</w:t>
      </w:r>
      <w:r>
        <w:rPr>
          <w:rFonts w:ascii="Times New Roman"/>
          <w:b w:val="false"/>
          <w:i w:val="false"/>
          <w:color w:val="000000"/>
          <w:vertAlign w:val="subscript"/>
        </w:rPr>
        <w:t>г</w:t>
      </w:r>
      <w:r>
        <w:rPr>
          <w:rFonts w:ascii="Times New Roman"/>
          <w:b w:val="false"/>
          <w:i w:val="false"/>
          <w:color w:val="000000"/>
          <w:sz w:val="28"/>
        </w:rPr>
        <w:t>/L)</w:t>
      </w:r>
      <w:r>
        <w:rPr>
          <w:rFonts w:ascii="Times New Roman"/>
          <w:b w:val="false"/>
          <w:i w:val="false"/>
          <w:color w:val="000000"/>
          <w:vertAlign w:val="superscript"/>
        </w:rPr>
        <w:t>2</w:t>
      </w:r>
      <w:r>
        <w:rPr>
          <w:rFonts w:ascii="Times New Roman"/>
          <w:b w:val="false"/>
          <w:i w:val="false"/>
          <w:color w:val="000000"/>
          <w:sz w:val="28"/>
        </w:rPr>
        <w:t>q</w:t>
      </w:r>
      <w:r>
        <w:rPr>
          <w:rFonts w:ascii="Times New Roman"/>
          <w:b w:val="false"/>
          <w:i w:val="false"/>
          <w:color w:val="000000"/>
          <w:vertAlign w:val="subscript"/>
        </w:rPr>
        <w:t>1</w:t>
      </w:r>
      <w:r>
        <w:rPr>
          <w:rFonts w:ascii="Times New Roman"/>
          <w:b w:val="false"/>
          <w:i w:val="false"/>
          <w:color w:val="000000"/>
          <w:sz w:val="28"/>
        </w:rPr>
        <w:t>+(z</w:t>
      </w:r>
      <w:r>
        <w:rPr>
          <w:rFonts w:ascii="Times New Roman"/>
          <w:b w:val="false"/>
          <w:i w:val="false"/>
          <w:color w:val="000000"/>
          <w:vertAlign w:val="subscript"/>
        </w:rPr>
        <w:t>g</w:t>
      </w:r>
      <w:r>
        <w:rPr>
          <w:rFonts w:ascii="Times New Roman"/>
          <w:b w:val="false"/>
          <w:i w:val="false"/>
          <w:color w:val="000000"/>
          <w:sz w:val="28"/>
        </w:rPr>
        <w:t>/В–1,2z</w:t>
      </w:r>
      <w:r>
        <w:rPr>
          <w:rFonts w:ascii="Times New Roman"/>
          <w:b w:val="false"/>
          <w:i w:val="false"/>
          <w:color w:val="000000"/>
          <w:vertAlign w:val="subscript"/>
        </w:rPr>
        <w:t>g</w:t>
      </w:r>
      <w:r>
        <w:rPr>
          <w:rFonts w:ascii="Times New Roman"/>
          <w:b w:val="false"/>
          <w:i w:val="false"/>
          <w:color w:val="000000"/>
          <w:sz w:val="28"/>
        </w:rPr>
        <w:t>/B)</w:t>
      </w:r>
      <w:r>
        <w:rPr>
          <w:rFonts w:ascii="Times New Roman"/>
          <w:b w:val="false"/>
          <w:i w:val="false"/>
          <w:color w:val="000000"/>
          <w:vertAlign w:val="superscript"/>
        </w:rPr>
        <w:t>2</w:t>
      </w:r>
      <w:r>
        <w:rPr>
          <w:rFonts w:ascii="Times New Roman"/>
          <w:b w:val="false"/>
          <w:i w:val="false"/>
          <w:color w:val="000000"/>
          <w:sz w:val="28"/>
        </w:rPr>
        <w:t>q</w:t>
      </w:r>
      <w:r>
        <w:rPr>
          <w:rFonts w:ascii="Times New Roman"/>
          <w:b w:val="false"/>
          <w:i w:val="false"/>
          <w:color w:val="000000"/>
          <w:vertAlign w:val="subscript"/>
        </w:rPr>
        <w:t>2</w:t>
      </w:r>
      <w:r>
        <w:rPr>
          <w:rFonts w:ascii="Times New Roman"/>
          <w:b w:val="false"/>
          <w:i w:val="false"/>
          <w:color w:val="000000"/>
          <w:sz w:val="28"/>
        </w:rPr>
        <w:t>];   (545)</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1+ q</w:t>
      </w:r>
      <w:r>
        <w:rPr>
          <w:rFonts w:ascii="Times New Roman"/>
          <w:b w:val="false"/>
          <w:i w:val="false"/>
          <w:color w:val="000000"/>
          <w:vertAlign w:val="subscript"/>
        </w:rPr>
        <w:t>3</w:t>
      </w:r>
      <w:r>
        <w:rPr>
          <w:rFonts w:ascii="Times New Roman"/>
          <w:b w:val="false"/>
          <w:i w:val="false"/>
          <w:color w:val="000000"/>
          <w:sz w:val="28"/>
        </w:rPr>
        <w:t>/</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(Z</w:t>
      </w:r>
      <w:r>
        <w:rPr>
          <w:rFonts w:ascii="Times New Roman"/>
          <w:b w:val="false"/>
          <w:i w:val="false"/>
          <w:color w:val="000000"/>
          <w:vertAlign w:val="subscript"/>
        </w:rPr>
        <w:t>a</w:t>
      </w:r>
      <w:r>
        <w:rPr>
          <w:rFonts w:ascii="Times New Roman"/>
          <w:b w:val="false"/>
          <w:i w:val="false"/>
          <w:color w:val="000000"/>
          <w:sz w:val="28"/>
        </w:rPr>
        <w:t>-1.2Z</w:t>
      </w:r>
      <w:r>
        <w:rPr>
          <w:rFonts w:ascii="Times New Roman"/>
          <w:b w:val="false"/>
          <w:i w:val="false"/>
          <w:color w:val="000000"/>
          <w:vertAlign w:val="subscript"/>
        </w:rPr>
        <w:t>g</w:t>
      </w:r>
      <w:r>
        <w:rPr>
          <w:rFonts w:ascii="Times New Roman"/>
          <w:b w:val="false"/>
          <w:i w:val="false"/>
          <w:color w:val="000000"/>
          <w:sz w:val="28"/>
        </w:rPr>
        <w:t>)/B,                     (546)</w:t>
      </w:r>
      <w:r>
        <w:br/>
      </w:r>
      <w:r>
        <w:rPr>
          <w:rFonts w:ascii="Times New Roman"/>
          <w:b w:val="false"/>
          <w:i w:val="false"/>
          <w:color w:val="000000"/>
          <w:sz w:val="28"/>
        </w:rPr>
        <w:t>
      мұндағы q</w:t>
      </w:r>
      <w:r>
        <w:rPr>
          <w:rFonts w:ascii="Times New Roman"/>
          <w:b w:val="false"/>
          <w:i w:val="false"/>
          <w:color w:val="000000"/>
          <w:vertAlign w:val="subscript"/>
        </w:rPr>
        <w:t>2</w:t>
      </w:r>
      <w:r>
        <w:rPr>
          <w:rFonts w:ascii="Times New Roman"/>
          <w:b w:val="false"/>
          <w:i w:val="false"/>
          <w:color w:val="000000"/>
          <w:sz w:val="28"/>
        </w:rPr>
        <w:t>- В/Т және z</w:t>
      </w:r>
      <w:r>
        <w:rPr>
          <w:rFonts w:ascii="Times New Roman"/>
          <w:b w:val="false"/>
          <w:i w:val="false"/>
          <w:color w:val="000000"/>
          <w:vertAlign w:val="subscript"/>
        </w:rPr>
        <w:t>g</w:t>
      </w:r>
      <w:r>
        <w:rPr>
          <w:rFonts w:ascii="Times New Roman"/>
          <w:b w:val="false"/>
          <w:i w:val="false"/>
          <w:color w:val="000000"/>
          <w:sz w:val="28"/>
        </w:rPr>
        <w:t>/В қатынасына тәуелді осы Қағидаға 146-қосымша бойынша анықталатын параметр;</w:t>
      </w:r>
      <w:r>
        <w:br/>
      </w:r>
      <w:r>
        <w:rPr>
          <w:rFonts w:ascii="Times New Roman"/>
          <w:b w:val="false"/>
          <w:i w:val="false"/>
          <w:color w:val="000000"/>
          <w:sz w:val="28"/>
        </w:rPr>
        <w:t>
      x</w:t>
      </w:r>
      <w:r>
        <w:rPr>
          <w:rFonts w:ascii="Times New Roman"/>
          <w:b w:val="false"/>
          <w:i w:val="false"/>
          <w:color w:val="000000"/>
          <w:vertAlign w:val="superscript"/>
        </w:rPr>
        <w:t>,</w:t>
      </w:r>
      <w:r>
        <w:rPr>
          <w:rFonts w:ascii="Times New Roman"/>
          <w:b w:val="false"/>
          <w:i w:val="false"/>
          <w:color w:val="000000"/>
          <w:vertAlign w:val="subscript"/>
        </w:rPr>
        <w:t>г</w:t>
      </w:r>
      <w:r>
        <w:rPr>
          <w:rFonts w:ascii="Times New Roman"/>
          <w:b w:val="false"/>
          <w:i w:val="false"/>
          <w:color w:val="000000"/>
          <w:sz w:val="28"/>
        </w:rPr>
        <w:t>/L – осы Қағиданың 1120-тармағында қарастырылған қатынас;</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q</w:t>
      </w:r>
      <w:r>
        <w:rPr>
          <w:rFonts w:ascii="Times New Roman"/>
          <w:b w:val="false"/>
          <w:i w:val="false"/>
          <w:color w:val="000000"/>
          <w:vertAlign w:val="subscript"/>
        </w:rPr>
        <w:t>3</w:t>
      </w:r>
      <w:r>
        <w:rPr>
          <w:rFonts w:ascii="Times New Roman"/>
          <w:b w:val="false"/>
          <w:i w:val="false"/>
          <w:color w:val="000000"/>
          <w:sz w:val="28"/>
        </w:rPr>
        <w:t>- В/</w:t>
      </w:r>
      <w:r>
        <w:rPr>
          <w:rFonts w:ascii="Times New Roman"/>
          <w:b w:val="false"/>
          <w:i/>
          <w:color w:val="000000"/>
          <w:sz w:val="28"/>
        </w:rPr>
        <w:t>Т</w:t>
      </w:r>
      <w:r>
        <w:rPr>
          <w:rFonts w:ascii="Times New Roman"/>
          <w:b w:val="false"/>
          <w:i w:val="false"/>
          <w:color w:val="000000"/>
          <w:sz w:val="28"/>
        </w:rPr>
        <w:t xml:space="preserve"> қатынасына тәуелді осы Қағидаға 147-қосымша бойынша анықталатын коэффициент.</w:t>
      </w:r>
      <w:r>
        <w:br/>
      </w:r>
      <w:r>
        <w:rPr>
          <w:rFonts w:ascii="Times New Roman"/>
          <w:b w:val="false"/>
          <w:i w:val="false"/>
          <w:color w:val="000000"/>
          <w:sz w:val="28"/>
        </w:rPr>
        <w:t>
</w:t>
      </w:r>
      <w:r>
        <w:rPr>
          <w:rFonts w:ascii="Times New Roman"/>
          <w:b w:val="false"/>
          <w:i w:val="false"/>
          <w:color w:val="000000"/>
          <w:sz w:val="28"/>
        </w:rPr>
        <w:t>
      1125. Шекті рұқсат етілетін крен бұрышы и</w:t>
      </w:r>
      <w:r>
        <w:rPr>
          <w:rFonts w:ascii="Times New Roman"/>
          <w:b w:val="false"/>
          <w:i w:val="false"/>
          <w:color w:val="000000"/>
          <w:vertAlign w:val="subscript"/>
        </w:rPr>
        <w:t>доп</w:t>
      </w:r>
      <w:r>
        <w:rPr>
          <w:rFonts w:ascii="Times New Roman"/>
          <w:b w:val="false"/>
          <w:i w:val="false"/>
          <w:color w:val="000000"/>
          <w:sz w:val="28"/>
        </w:rPr>
        <w:t xml:space="preserve"> аударылатын бұрышқа тең қабылдау қажет и</w:t>
      </w:r>
      <w:r>
        <w:rPr>
          <w:rFonts w:ascii="Times New Roman"/>
          <w:b w:val="false"/>
          <w:i w:val="false"/>
          <w:color w:val="000000"/>
          <w:vertAlign w:val="subscript"/>
        </w:rPr>
        <w:t xml:space="preserve">опр </w:t>
      </w:r>
      <w:r>
        <w:rPr>
          <w:rFonts w:ascii="Times New Roman"/>
          <w:b w:val="false"/>
          <w:i w:val="false"/>
          <w:color w:val="000000"/>
          <w:sz w:val="28"/>
        </w:rPr>
        <w:t>немесе төгу бұрышы и</w:t>
      </w:r>
      <w:r>
        <w:rPr>
          <w:rFonts w:ascii="Times New Roman"/>
          <w:b w:val="false"/>
          <w:i w:val="false"/>
          <w:color w:val="000000"/>
          <w:vertAlign w:val="subscript"/>
        </w:rPr>
        <w:t>зал</w:t>
      </w:r>
      <w:r>
        <w:rPr>
          <w:rFonts w:ascii="Times New Roman"/>
          <w:b w:val="false"/>
          <w:i w:val="false"/>
          <w:color w:val="000000"/>
          <w:sz w:val="28"/>
        </w:rPr>
        <w:t>, бұл бұрыштардың қайсысы аз соған байланысты.</w:t>
      </w:r>
      <w:r>
        <w:br/>
      </w:r>
      <w:r>
        <w:rPr>
          <w:rFonts w:ascii="Times New Roman"/>
          <w:b w:val="false"/>
          <w:i w:val="false"/>
          <w:color w:val="000000"/>
          <w:sz w:val="28"/>
        </w:rPr>
        <w:t>
</w:t>
      </w:r>
      <w:r>
        <w:rPr>
          <w:rFonts w:ascii="Times New Roman"/>
          <w:b w:val="false"/>
          <w:i w:val="false"/>
          <w:color w:val="000000"/>
          <w:sz w:val="28"/>
        </w:rPr>
        <w:t>
      1126. Шекті рұқсат етілетін сәт, кНм,|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Dd</w:t>
      </w:r>
      <w:r>
        <w:rPr>
          <w:rFonts w:ascii="Times New Roman"/>
          <w:b w:val="false"/>
          <w:i w:val="false"/>
          <w:color w:val="000000"/>
          <w:vertAlign w:val="subscript"/>
        </w:rPr>
        <w:t>доп</w:t>
      </w:r>
      <w:r>
        <w:rPr>
          <w:rFonts w:ascii="Times New Roman"/>
          <w:b w:val="false"/>
          <w:i w:val="false"/>
          <w:color w:val="000000"/>
          <w:sz w:val="28"/>
        </w:rPr>
        <w:t>,                      (547)</w:t>
      </w:r>
      <w:r>
        <w:br/>
      </w:r>
      <w:r>
        <w:rPr>
          <w:rFonts w:ascii="Times New Roman"/>
          <w:b w:val="false"/>
          <w:i w:val="false"/>
          <w:color w:val="000000"/>
          <w:sz w:val="28"/>
        </w:rPr>
        <w:t>
      мұндағы D – іске асатын ватерлин бойынша шөгу кезіндегі кеме, кН;</w:t>
      </w:r>
      <w:r>
        <w:br/>
      </w:r>
      <w:r>
        <w:rPr>
          <w:rFonts w:ascii="Times New Roman"/>
          <w:b w:val="false"/>
          <w:i w:val="false"/>
          <w:color w:val="000000"/>
          <w:sz w:val="28"/>
        </w:rPr>
        <w:t>
      d</w:t>
      </w:r>
      <w:r>
        <w:rPr>
          <w:rFonts w:ascii="Times New Roman"/>
          <w:b w:val="false"/>
          <w:i w:val="false"/>
          <w:color w:val="000000"/>
          <w:vertAlign w:val="subscript"/>
        </w:rPr>
        <w:t>дon</w:t>
      </w:r>
      <w:r>
        <w:rPr>
          <w:rFonts w:ascii="Times New Roman"/>
          <w:b w:val="false"/>
          <w:i w:val="false"/>
          <w:color w:val="000000"/>
          <w:sz w:val="28"/>
        </w:rPr>
        <w:t xml:space="preserve"> – крен бұрышы кезінде динамикалық орнықтылық диаграммасынан алынған рұқсат етілетін сіт иығы (осы Қағиданың 1125-тармағы), м.</w:t>
      </w:r>
      <w:r>
        <w:br/>
      </w:r>
      <w:r>
        <w:rPr>
          <w:rFonts w:ascii="Times New Roman"/>
          <w:b w:val="false"/>
          <w:i w:val="false"/>
          <w:color w:val="000000"/>
          <w:sz w:val="28"/>
        </w:rPr>
        <w:t>
</w:t>
      </w:r>
      <w:r>
        <w:rPr>
          <w:rFonts w:ascii="Times New Roman"/>
          <w:b w:val="false"/>
          <w:i w:val="false"/>
          <w:color w:val="000000"/>
          <w:sz w:val="28"/>
        </w:rPr>
        <w:t>
      1127. Буксирлі кемелердің орнықтылық циркуляция кезіндегі эволюционалдығы осы Қағиданың 1114-тармағы талабына сәйкес тексерілуі қажет.</w:t>
      </w:r>
      <w:r>
        <w:br/>
      </w:r>
      <w:r>
        <w:rPr>
          <w:rFonts w:ascii="Times New Roman"/>
          <w:b w:val="false"/>
          <w:i w:val="false"/>
          <w:color w:val="000000"/>
          <w:sz w:val="28"/>
        </w:rPr>
        <w:t>
</w:t>
      </w:r>
      <w:r>
        <w:rPr>
          <w:rFonts w:ascii="Times New Roman"/>
          <w:b w:val="false"/>
          <w:i w:val="false"/>
          <w:color w:val="000000"/>
          <w:sz w:val="28"/>
        </w:rPr>
        <w:t>
      1128. Кеменің орнықтылығы және беріктілігі туралы ақпаратында ағу жылдамдығын v</w:t>
      </w:r>
      <w:r>
        <w:rPr>
          <w:rFonts w:ascii="Times New Roman"/>
          <w:b w:val="false"/>
          <w:i w:val="false"/>
          <w:color w:val="000000"/>
          <w:vertAlign w:val="subscript"/>
        </w:rPr>
        <w:t>тeч</w:t>
      </w:r>
      <w:r>
        <w:rPr>
          <w:rFonts w:ascii="Times New Roman"/>
          <w:b w:val="false"/>
          <w:i w:val="false"/>
          <w:color w:val="000000"/>
          <w:sz w:val="28"/>
        </w:rPr>
        <w:t xml:space="preserve"> көрсету қажет, жоғарылату кезінде маневрленген кеме шайқаусыз буксирлі арқан қасындағы қозғаусыз тұрған баржаға қауіпті болып саналады. Ағым жылдамдығы формула бойынша анықталады, км/с:</w:t>
      </w:r>
      <w:r>
        <w:br/>
      </w:r>
      <w:r>
        <w:rPr>
          <w:rFonts w:ascii="Times New Roman"/>
          <w:b w:val="false"/>
          <w:i w:val="false"/>
          <w:color w:val="000000"/>
          <w:sz w:val="28"/>
        </w:rPr>
        <w:t>
                          </w:t>
      </w:r>
      <w:r>
        <w:drawing>
          <wp:inline distT="0" distB="0" distL="0" distR="0">
            <wp:extent cx="471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4711700" cy="317500"/>
                    </a:xfrm>
                    <a:prstGeom prst="rect">
                      <a:avLst/>
                    </a:prstGeom>
                  </pic:spPr>
                </pic:pic>
              </a:graphicData>
            </a:graphic>
          </wp:inline>
        </w:drawing>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және М</w:t>
      </w:r>
      <w:r>
        <w:rPr>
          <w:rFonts w:ascii="Times New Roman"/>
          <w:b w:val="false"/>
          <w:i w:val="false"/>
          <w:color w:val="000000"/>
          <w:vertAlign w:val="subscript"/>
        </w:rPr>
        <w:t>с</w:t>
      </w:r>
      <w:r>
        <w:rPr>
          <w:rFonts w:ascii="Times New Roman"/>
          <w:b w:val="false"/>
          <w:i w:val="false"/>
          <w:color w:val="000000"/>
          <w:sz w:val="28"/>
        </w:rPr>
        <w:t xml:space="preserve"> сәті осы Қағиданың 1119-1126-тармағы талабына сәйкес есептеу қажет.</w:t>
      </w:r>
      <w:r>
        <w:br/>
      </w:r>
      <w:r>
        <w:rPr>
          <w:rFonts w:ascii="Times New Roman"/>
          <w:b w:val="false"/>
          <w:i w:val="false"/>
          <w:color w:val="000000"/>
          <w:sz w:val="28"/>
        </w:rPr>
        <w:t>
</w:t>
      </w:r>
      <w:r>
        <w:rPr>
          <w:rFonts w:ascii="Times New Roman"/>
          <w:b w:val="false"/>
          <w:i w:val="false"/>
          <w:color w:val="000000"/>
          <w:sz w:val="28"/>
        </w:rPr>
        <w:t>
      1129. Үлкен энергиямен жарақтанан (6,6 кВт/м</w:t>
      </w:r>
      <w:r>
        <w:rPr>
          <w:rFonts w:ascii="Times New Roman"/>
          <w:b w:val="false"/>
          <w:i w:val="false"/>
          <w:color w:val="000000"/>
          <w:vertAlign w:val="superscript"/>
        </w:rPr>
        <w:t>3</w:t>
      </w:r>
      <w:r>
        <w:rPr>
          <w:rFonts w:ascii="Times New Roman"/>
          <w:b w:val="false"/>
          <w:i w:val="false"/>
          <w:color w:val="000000"/>
          <w:sz w:val="28"/>
        </w:rPr>
        <w:t xml:space="preserve"> жоғары) буксирлі кемелердің орнықтылығы басты кемеге сынау жүргізу кезінде тексерілуі қажет.</w:t>
      </w:r>
      <w:r>
        <w:br/>
      </w:r>
      <w:r>
        <w:rPr>
          <w:rFonts w:ascii="Times New Roman"/>
          <w:b w:val="false"/>
          <w:i w:val="false"/>
          <w:color w:val="000000"/>
          <w:sz w:val="28"/>
        </w:rPr>
        <w:t>
      Егер сынау буксирлі арқанның статистикалық ықпал кезінде шектелген буксир жылдамдығында анықталған кезде кеменің орнықтылығы жеткілікті екенің көрсетеді, осы Қағиданың 1118-тармағы талабынан шегіну рұқсат етіледі.</w:t>
      </w:r>
      <w:r>
        <w:br/>
      </w:r>
      <w:r>
        <w:rPr>
          <w:rFonts w:ascii="Times New Roman"/>
          <w:b w:val="false"/>
          <w:i w:val="false"/>
          <w:color w:val="000000"/>
          <w:sz w:val="28"/>
        </w:rPr>
        <w:t>
</w:t>
      </w:r>
      <w:r>
        <w:rPr>
          <w:rFonts w:ascii="Times New Roman"/>
          <w:b w:val="false"/>
          <w:i w:val="false"/>
          <w:color w:val="000000"/>
          <w:sz w:val="28"/>
        </w:rPr>
        <w:t>
      Кемені сынау программасы, сынау хаттамасы және орнықтылығы және беріктілігі туралы ақпарат Кеме қатынасы тіркелімінің арнайы қарау заты болып табылады.</w:t>
      </w:r>
    </w:p>
    <w:bookmarkEnd w:id="283"/>
    <w:p>
      <w:pPr>
        <w:spacing w:after="0"/>
        <w:ind w:left="0"/>
        <w:jc w:val="left"/>
      </w:pPr>
      <w:r>
        <w:rPr>
          <w:rFonts w:ascii="Times New Roman"/>
          <w:b/>
          <w:i w:val="false"/>
          <w:color w:val="000000"/>
        </w:rPr>
        <w:t xml:space="preserve"> 67. Кәсіпшілік кемелер</w:t>
      </w:r>
    </w:p>
    <w:bookmarkStart w:name="z1268" w:id="284"/>
    <w:p>
      <w:pPr>
        <w:spacing w:after="0"/>
        <w:ind w:left="0"/>
        <w:jc w:val="both"/>
      </w:pPr>
      <w:r>
        <w:rPr>
          <w:rFonts w:ascii="Times New Roman"/>
          <w:b w:val="false"/>
          <w:i w:val="false"/>
          <w:color w:val="000000"/>
          <w:sz w:val="28"/>
        </w:rPr>
        <w:t>
      1130. Кәсіпкерлік кемелердің орнықтылығын негізгі критерия (осы Қағиданың 60-тарауы) бойынша мынадай жүктеме нұсқасы үшін тексеру қажет:</w:t>
      </w:r>
      <w:r>
        <w:br/>
      </w:r>
      <w:r>
        <w:rPr>
          <w:rFonts w:ascii="Times New Roman"/>
          <w:b w:val="false"/>
          <w:i w:val="false"/>
          <w:color w:val="000000"/>
          <w:sz w:val="28"/>
        </w:rPr>
        <w:t>
      1) толық қор және отын қалпында кәсіпшілікке шығу кезінде;</w:t>
      </w:r>
      <w:r>
        <w:br/>
      </w:r>
      <w:r>
        <w:rPr>
          <w:rFonts w:ascii="Times New Roman"/>
          <w:b w:val="false"/>
          <w:i w:val="false"/>
          <w:color w:val="000000"/>
          <w:sz w:val="28"/>
        </w:rPr>
        <w:t>
      2) 10 % қормен және отынмен трюмде толық ұсталған балық және палубада жүкпен кәсіпшіліктен қайту кезінде (егер жобада тор, балық және басқа да жүктерді палубада тасымалдау қарастырылса);</w:t>
      </w:r>
      <w:r>
        <w:br/>
      </w:r>
      <w:r>
        <w:rPr>
          <w:rFonts w:ascii="Times New Roman"/>
          <w:b w:val="false"/>
          <w:i w:val="false"/>
          <w:color w:val="000000"/>
          <w:sz w:val="28"/>
        </w:rPr>
        <w:t>
      3) 10 % қормен және отынмен трюмде ұсталған балықсыз және палубада жүкпен кәсіпшіліктен қайту кезінде (егер жобада тор, балық және басқа да жүктерді палубада тасымалдау қарастырылса).</w:t>
      </w:r>
      <w:r>
        <w:br/>
      </w:r>
      <w:r>
        <w:rPr>
          <w:rFonts w:ascii="Times New Roman"/>
          <w:b w:val="false"/>
          <w:i w:val="false"/>
          <w:color w:val="000000"/>
          <w:sz w:val="28"/>
        </w:rPr>
        <w:t>
</w:t>
      </w:r>
      <w:r>
        <w:rPr>
          <w:rFonts w:ascii="Times New Roman"/>
          <w:b w:val="false"/>
          <w:i w:val="false"/>
          <w:color w:val="000000"/>
          <w:sz w:val="28"/>
        </w:rPr>
        <w:t>
      1131. Барлық жүктемелердің нұсқалар үшін осы Қағиданың 1114-тармағы талабына сәйкес циркуляцияның эволюциялық кезеңінде сонымен қатар орнықтылығы тексерілуі қажет.</w:t>
      </w:r>
      <w:r>
        <w:br/>
      </w:r>
      <w:r>
        <w:rPr>
          <w:rFonts w:ascii="Times New Roman"/>
          <w:b w:val="false"/>
          <w:i w:val="false"/>
          <w:color w:val="000000"/>
          <w:sz w:val="28"/>
        </w:rPr>
        <w:t>
</w:t>
      </w:r>
      <w:r>
        <w:rPr>
          <w:rFonts w:ascii="Times New Roman"/>
          <w:b w:val="false"/>
          <w:i w:val="false"/>
          <w:color w:val="000000"/>
          <w:sz w:val="28"/>
        </w:rPr>
        <w:t>
      1132. Трюмдерде ұя болмағанда тығындалған тақта пайда болған балықтарды көлденең және бойлық алмастыру қарастырылса, соңғысын сұйық жүк сияқты орнықтылық есебімен есептеу қажет.</w:t>
      </w:r>
    </w:p>
    <w:bookmarkEnd w:id="284"/>
    <w:bookmarkStart w:name="z1271" w:id="285"/>
    <w:p>
      <w:pPr>
        <w:spacing w:after="0"/>
        <w:ind w:left="0"/>
        <w:jc w:val="left"/>
      </w:pPr>
      <w:r>
        <w:rPr>
          <w:rFonts w:ascii="Times New Roman"/>
          <w:b/>
          <w:i w:val="false"/>
          <w:color w:val="000000"/>
        </w:rPr>
        <w:t xml:space="preserve"> 
68. Жүзбелі крандар, техникалық флот кемелері, жегулер</w:t>
      </w:r>
    </w:p>
    <w:bookmarkEnd w:id="285"/>
    <w:bookmarkStart w:name="z1272" w:id="286"/>
    <w:p>
      <w:pPr>
        <w:spacing w:after="0"/>
        <w:ind w:left="0"/>
        <w:jc w:val="both"/>
      </w:pPr>
      <w:r>
        <w:rPr>
          <w:rFonts w:ascii="Times New Roman"/>
          <w:b w:val="false"/>
          <w:i w:val="false"/>
          <w:color w:val="000000"/>
          <w:sz w:val="28"/>
        </w:rPr>
        <w:t>
      1133. Жүзбелі крандардың орнықтылығын 10 % су және отын қоры динамикалық жел қысымы қосымшаланған жағдайда жұмысқа қолайсыз жағдайында тексеру қажет, яғни шарт орындалуы қажет</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&lt; </w:t>
      </w:r>
      <w:r>
        <w:rPr>
          <w:rFonts w:ascii="Times New Roman"/>
          <w:b w:val="false"/>
          <w:i/>
          <w:color w:val="000000"/>
          <w:sz w:val="28"/>
        </w:rPr>
        <w:t>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(549)</w:t>
      </w:r>
      <w:r>
        <w:br/>
      </w:r>
      <w:r>
        <w:rPr>
          <w:rFonts w:ascii="Times New Roman"/>
          <w:b w:val="false"/>
          <w:i w:val="false"/>
          <w:color w:val="000000"/>
          <w:sz w:val="28"/>
        </w:rPr>
        <w:t xml:space="preserve">
      мұндағы </w:t>
      </w:r>
      <w:r>
        <w:rPr>
          <w:rFonts w:ascii="Times New Roman"/>
          <w:b w:val="false"/>
          <w:i/>
          <w:color w:val="000000"/>
          <w:sz w:val="28"/>
        </w:rPr>
        <w:t>М</w:t>
      </w:r>
      <w:r>
        <w:rPr>
          <w:rFonts w:ascii="Times New Roman"/>
          <w:b w:val="false"/>
          <w:i w:val="false"/>
          <w:color w:val="000000"/>
          <w:vertAlign w:val="subscript"/>
        </w:rPr>
        <w:t>кр</w:t>
      </w:r>
      <w:r>
        <w:rPr>
          <w:rFonts w:ascii="Times New Roman"/>
          <w:b w:val="false"/>
          <w:i w:val="false"/>
          <w:color w:val="000000"/>
          <w:sz w:val="28"/>
        </w:rPr>
        <w:t xml:space="preserve"> – желдің динамикалық қысымынан қисаю сәті (осы Қағиданың 1134-тармағы), кН 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осы Қағиданың 1136-тармағына сәйкес гактегі жүктен креннің бастапқы есебімен анықталатын шекті рұқсат етілетін сәт, кН м</w:t>
      </w:r>
      <w:r>
        <w:br/>
      </w:r>
      <w:r>
        <w:rPr>
          <w:rFonts w:ascii="Times New Roman"/>
          <w:b w:val="false"/>
          <w:i w:val="false"/>
          <w:color w:val="000000"/>
          <w:sz w:val="28"/>
        </w:rPr>
        <w:t>
      Ескертпе</w:t>
      </w:r>
      <w:r>
        <w:rPr>
          <w:rFonts w:ascii="Times New Roman"/>
          <w:b w:val="false"/>
          <w:i/>
          <w:color w:val="000000"/>
          <w:sz w:val="28"/>
        </w:rPr>
        <w:t>.</w:t>
      </w:r>
      <w:r>
        <w:rPr>
          <w:rFonts w:ascii="Times New Roman"/>
          <w:b w:val="false"/>
          <w:i w:val="false"/>
          <w:color w:val="000000"/>
          <w:sz w:val="28"/>
        </w:rPr>
        <w:t xml:space="preserve"> Жоғарыда көрсетілген талаптар басқаға сәйкес жүзбелі толық бұрылатын крандар гактағы жүкпен оқтың барлық мүмкін ұшуларында 3</w:t>
      </w:r>
      <w:r>
        <w:rPr>
          <w:rFonts w:ascii="Times New Roman"/>
          <w:b w:val="false"/>
          <w:i w:val="false"/>
          <w:color w:val="000000"/>
          <w:vertAlign w:val="superscript"/>
        </w:rPr>
        <w:t>о</w:t>
      </w:r>
      <w:r>
        <w:rPr>
          <w:rFonts w:ascii="Times New Roman"/>
          <w:b w:val="false"/>
          <w:i w:val="false"/>
          <w:color w:val="000000"/>
          <w:sz w:val="28"/>
        </w:rPr>
        <w:t>30' аспайтын статистикалық креннің бұрышы болуы қажет.</w:t>
      </w:r>
      <w:r>
        <w:br/>
      </w:r>
      <w:r>
        <w:rPr>
          <w:rFonts w:ascii="Times New Roman"/>
          <w:b w:val="false"/>
          <w:i w:val="false"/>
          <w:color w:val="000000"/>
          <w:sz w:val="28"/>
        </w:rPr>
        <w:t>
</w:t>
      </w:r>
      <w:r>
        <w:rPr>
          <w:rFonts w:ascii="Times New Roman"/>
          <w:b w:val="false"/>
          <w:i w:val="false"/>
          <w:color w:val="000000"/>
          <w:sz w:val="28"/>
        </w:rPr>
        <w:t>
      1134. Желдің динамикалық қысымынан гактегі жүкпен жұмыс жағдайындағы ең үлкен жүктеме үшін жүзбелі крандардың орнықтылығын тексеру кезінде кренді сәтті осы Қағиданың 61-тарауына сәйкес анықтау қажет.</w:t>
      </w:r>
      <w:r>
        <w:br/>
      </w:r>
      <w:r>
        <w:rPr>
          <w:rFonts w:ascii="Times New Roman"/>
          <w:b w:val="false"/>
          <w:i w:val="false"/>
          <w:color w:val="000000"/>
          <w:sz w:val="28"/>
        </w:rPr>
        <w:t>
      Сонымен бірге барлық сыныпты крендер үшін желдің есепті қысымын іске асатын ватерлиннің жазықтығы үстінде желкенді жоғары орталығына тәуелсіз 400 Па тең қабылдануы қажет.</w:t>
      </w:r>
      <w:r>
        <w:br/>
      </w:r>
      <w:r>
        <w:rPr>
          <w:rFonts w:ascii="Times New Roman"/>
          <w:b w:val="false"/>
          <w:i w:val="false"/>
          <w:color w:val="000000"/>
          <w:sz w:val="28"/>
        </w:rPr>
        <w:t>
      Жаппай қабырғалы жүзбелі кранның желкенділігінің есептілік алаңы контурлы конструкцияға шектелген алаңды, кереге конструкциясы үшін негіз арасындағы шегеру саңылауына сол алаңды қабылдау керек.</w:t>
      </w:r>
      <w:r>
        <w:br/>
      </w:r>
      <w:r>
        <w:rPr>
          <w:rFonts w:ascii="Times New Roman"/>
          <w:b w:val="false"/>
          <w:i w:val="false"/>
          <w:color w:val="000000"/>
          <w:sz w:val="28"/>
        </w:rPr>
        <w:t>
      Бір-бірінен кейін орналасқан бірнеше жоғарылығы бірдей белдемеден (жаппай немесе керегелі) тұратын крандардың желкенді есептілік алаңын қабылдау керек (осы Қағидаға </w:t>
      </w:r>
      <w:r>
        <w:rPr>
          <w:rFonts w:ascii="Times New Roman"/>
          <w:b w:val="false"/>
          <w:i w:val="false"/>
          <w:color w:val="000000"/>
          <w:sz w:val="28"/>
        </w:rPr>
        <w:t>148-қосымша</w:t>
      </w:r>
      <w:r>
        <w:rPr>
          <w:rFonts w:ascii="Times New Roman"/>
          <w:b w:val="false"/>
          <w:i w:val="false"/>
          <w:color w:val="000000"/>
          <w:sz w:val="28"/>
        </w:rPr>
        <w:t>):</w:t>
      </w:r>
      <w:r>
        <w:br/>
      </w:r>
      <w:r>
        <w:rPr>
          <w:rFonts w:ascii="Times New Roman"/>
          <w:b w:val="false"/>
          <w:i w:val="false"/>
          <w:color w:val="000000"/>
          <w:sz w:val="28"/>
        </w:rPr>
        <w:t>
      1) белдеме арасындағы арақашықтық кезінде алдыңғы белдеменің аз биіктігі алдыңғы белдеменің жазықтық алаңы;</w:t>
      </w:r>
      <w:r>
        <w:br/>
      </w:r>
      <w:r>
        <w:rPr>
          <w:rFonts w:ascii="Times New Roman"/>
          <w:b w:val="false"/>
          <w:i w:val="false"/>
          <w:color w:val="000000"/>
          <w:sz w:val="28"/>
        </w:rPr>
        <w:t>
      2) белдеменің тең немесе үлкен, белдеме арасындағы арақашықтық кезінде оның екі еселенген биіктігінің аз алдыңғы белдеменің жазықтық алаңы толықтай және әрбір белдеменің жазықтық алаңы 50 %;</w:t>
      </w:r>
      <w:r>
        <w:br/>
      </w:r>
      <w:r>
        <w:rPr>
          <w:rFonts w:ascii="Times New Roman"/>
          <w:b w:val="false"/>
          <w:i w:val="false"/>
          <w:color w:val="000000"/>
          <w:sz w:val="28"/>
        </w:rPr>
        <w:t>
      3) белдеме арасындағы арақашықтық кезінде олардың тең немесе екі еселенген биіктігі – барлық белдеменің жиынтық алаңы.</w:t>
      </w:r>
      <w:r>
        <w:br/>
      </w:r>
      <w:r>
        <w:rPr>
          <w:rFonts w:ascii="Times New Roman"/>
          <w:b w:val="false"/>
          <w:i w:val="false"/>
          <w:color w:val="000000"/>
          <w:sz w:val="28"/>
        </w:rPr>
        <w:t>
      Артқы белдеменің жазықтық алаңы алдыңғы белдемемен жабылмайтын желкенді алаңы толығымен есептелінуі керек.</w:t>
      </w:r>
      <w:r>
        <w:br/>
      </w:r>
      <w:r>
        <w:rPr>
          <w:rFonts w:ascii="Times New Roman"/>
          <w:b w:val="false"/>
          <w:i w:val="false"/>
          <w:color w:val="000000"/>
          <w:sz w:val="28"/>
        </w:rPr>
        <w:t>
</w:t>
      </w:r>
      <w:r>
        <w:rPr>
          <w:rFonts w:ascii="Times New Roman"/>
          <w:b w:val="false"/>
          <w:i w:val="false"/>
          <w:color w:val="000000"/>
          <w:sz w:val="28"/>
        </w:rPr>
        <w:t>
      Ескертпе. Айналмалы оғымен жүзбелі крандардың орнықтылығын шпангоут жазықтығында бортқа жазу оқтың жағдайы кезінде тексеру қажет. Сонымен бірге желдің динамикалық қысымынан қисаю сәтінің қимылын жайылған оқтың және гактегі жүктің кренді сәтінің қимылы сол бағытқа қабылдау керек.</w:t>
      </w:r>
      <w:r>
        <w:br/>
      </w:r>
      <w:r>
        <w:rPr>
          <w:rFonts w:ascii="Times New Roman"/>
          <w:b w:val="false"/>
          <w:i w:val="false"/>
          <w:color w:val="000000"/>
          <w:sz w:val="28"/>
        </w:rPr>
        <w:t>
</w:t>
      </w:r>
      <w:r>
        <w:rPr>
          <w:rFonts w:ascii="Times New Roman"/>
          <w:b w:val="false"/>
          <w:i w:val="false"/>
          <w:color w:val="000000"/>
          <w:sz w:val="28"/>
        </w:rPr>
        <w:t>
      1135. Крен бұрышының Ө" рұқсат етілетін шегі мынадай көрсетілген бұрыштардың ішінен біреуін, осы бұрыштардың қайсысы аз болады бірақ 6</w:t>
      </w:r>
      <w:r>
        <w:rPr>
          <w:rFonts w:ascii="Times New Roman"/>
          <w:b w:val="false"/>
          <w:i w:val="false"/>
          <w:color w:val="000000"/>
          <w:vertAlign w:val="superscript"/>
        </w:rPr>
        <w:t>о</w:t>
      </w:r>
      <w:r>
        <w:rPr>
          <w:rFonts w:ascii="Times New Roman"/>
          <w:b w:val="false"/>
          <w:i w:val="false"/>
          <w:color w:val="000000"/>
          <w:sz w:val="28"/>
        </w:rPr>
        <w:t xml:space="preserve"> көп емес соған тәуелсіз қабылдау керек:</w:t>
      </w:r>
      <w:r>
        <w:br/>
      </w:r>
      <w:r>
        <w:rPr>
          <w:rFonts w:ascii="Times New Roman"/>
          <w:b w:val="false"/>
          <w:i w:val="false"/>
          <w:color w:val="000000"/>
          <w:sz w:val="28"/>
        </w:rPr>
        <w:t>
      1) палубаның суға кіру бұрышы;</w:t>
      </w:r>
      <w:r>
        <w:br/>
      </w:r>
      <w:r>
        <w:rPr>
          <w:rFonts w:ascii="Times New Roman"/>
          <w:b w:val="false"/>
          <w:i w:val="false"/>
          <w:color w:val="000000"/>
          <w:sz w:val="28"/>
        </w:rPr>
        <w:t>
      2) ашық деп есептелінетін саңылау жиектен 75 мм төмен өтетін ватерлин бойынша анықталған бұрыш;</w:t>
      </w:r>
      <w:r>
        <w:br/>
      </w:r>
      <w:r>
        <w:rPr>
          <w:rFonts w:ascii="Times New Roman"/>
          <w:b w:val="false"/>
          <w:i w:val="false"/>
          <w:color w:val="000000"/>
          <w:sz w:val="28"/>
        </w:rPr>
        <w:t>
      3) кран жабдығының жұмысы рұқсат етілетін ең үлкен бұрышы.</w:t>
      </w:r>
      <w:r>
        <w:br/>
      </w:r>
      <w:r>
        <w:rPr>
          <w:rFonts w:ascii="Times New Roman"/>
          <w:b w:val="false"/>
          <w:i w:val="false"/>
          <w:color w:val="000000"/>
          <w:sz w:val="28"/>
        </w:rPr>
        <w:t>
</w:t>
      </w:r>
      <w:r>
        <w:rPr>
          <w:rFonts w:ascii="Times New Roman"/>
          <w:b w:val="false"/>
          <w:i w:val="false"/>
          <w:color w:val="000000"/>
          <w:sz w:val="28"/>
        </w:rPr>
        <w:t>
      1136. Желдің динамикалық қысымы жағдайында гактағы жүкпен жазылған оқтан бастапқы статистикалық крен кезіндегі шекті рұқсат етілетін сәт, кН м.</w:t>
      </w:r>
      <w:r>
        <w:br/>
      </w:r>
      <w:r>
        <w:rPr>
          <w:rFonts w:ascii="Times New Roman"/>
          <w:b w:val="false"/>
          <w:i w:val="false"/>
          <w:color w:val="000000"/>
          <w:sz w:val="28"/>
        </w:rPr>
        <w:t>
                 М"</w:t>
      </w:r>
      <w:r>
        <w:rPr>
          <w:rFonts w:ascii="Times New Roman"/>
          <w:b w:val="false"/>
          <w:i w:val="false"/>
          <w:color w:val="000000"/>
          <w:vertAlign w:val="subscript"/>
        </w:rPr>
        <w:t>доп</w:t>
      </w:r>
      <w:r>
        <w:rPr>
          <w:rFonts w:ascii="Times New Roman"/>
          <w:b w:val="false"/>
          <w:i w:val="false"/>
          <w:color w:val="000000"/>
          <w:sz w:val="28"/>
        </w:rPr>
        <w:t xml:space="preserve"> = 0,0087Dh'</w:t>
      </w:r>
      <w:r>
        <w:rPr>
          <w:rFonts w:ascii="Times New Roman"/>
          <w:b w:val="false"/>
          <w:i w:val="false"/>
          <w:color w:val="000000"/>
          <w:vertAlign w:val="subscript"/>
        </w:rPr>
        <w:t>0</w:t>
      </w:r>
      <w:r>
        <w:rPr>
          <w:rFonts w:ascii="Times New Roman"/>
          <w:b w:val="false"/>
          <w:i w:val="false"/>
          <w:color w:val="000000"/>
          <w:sz w:val="28"/>
        </w:rPr>
        <w:t xml:space="preserve"> (Ө"</w:t>
      </w:r>
      <w:r>
        <w:rPr>
          <w:rFonts w:ascii="Times New Roman"/>
          <w:b w:val="false"/>
          <w:i w:val="false"/>
          <w:color w:val="000000"/>
          <w:vertAlign w:val="subscript"/>
        </w:rPr>
        <w:t>доп</w:t>
      </w:r>
      <w:r>
        <w:rPr>
          <w:rFonts w:ascii="Times New Roman"/>
          <w:b w:val="false"/>
          <w:i w:val="false"/>
          <w:color w:val="000000"/>
          <w:sz w:val="28"/>
        </w:rPr>
        <w:t xml:space="preserve"> - Ө'</w:t>
      </w:r>
      <w:r>
        <w:rPr>
          <w:rFonts w:ascii="Times New Roman"/>
          <w:b w:val="false"/>
          <w:i w:val="false"/>
          <w:color w:val="000000"/>
          <w:vertAlign w:val="subscript"/>
        </w:rPr>
        <w:t>г</w:t>
      </w:r>
      <w:r>
        <w:rPr>
          <w:rFonts w:ascii="Times New Roman"/>
          <w:b w:val="false"/>
          <w:i w:val="false"/>
          <w:color w:val="000000"/>
          <w:sz w:val="28"/>
        </w:rPr>
        <w:t>),         (550)</w:t>
      </w:r>
      <w:r>
        <w:br/>
      </w:r>
      <w:r>
        <w:rPr>
          <w:rFonts w:ascii="Times New Roman"/>
          <w:b w:val="false"/>
          <w:i w:val="false"/>
          <w:color w:val="000000"/>
          <w:sz w:val="28"/>
        </w:rPr>
        <w:t>
      мұндағы D – іске асатын ватерлин бойынша шөгу кезіндегі кеме салмағы, кН;</w:t>
      </w:r>
      <w:r>
        <w:br/>
      </w: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осы Қағиданың 1046 тармағына сәйкес сұйық жүктердің бос қабатына әсерін түзетуді ескере отырып есептелінген кіші метаорталық биіктігі;</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осы Қағиданың 1135-тармағында қарастырылған шекті рұқсат етілетін град, крен бұрышы;</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г</w:t>
      </w:r>
      <w:r>
        <w:rPr>
          <w:rFonts w:ascii="Times New Roman"/>
          <w:b w:val="false"/>
          <w:i w:val="false"/>
          <w:color w:val="000000"/>
          <w:sz w:val="28"/>
        </w:rPr>
        <w:t xml:space="preserve"> – гактегі жүкпен, жазылған оқтан крен бұрышы, бұрыш.</w:t>
      </w:r>
      <w:r>
        <w:br/>
      </w:r>
      <w:r>
        <w:rPr>
          <w:rFonts w:ascii="Times New Roman"/>
          <w:b w:val="false"/>
          <w:i w:val="false"/>
          <w:color w:val="000000"/>
          <w:sz w:val="28"/>
        </w:rPr>
        <w:t>
</w:t>
      </w:r>
      <w:r>
        <w:rPr>
          <w:rFonts w:ascii="Times New Roman"/>
          <w:b w:val="false"/>
          <w:i w:val="false"/>
          <w:color w:val="000000"/>
          <w:sz w:val="28"/>
        </w:rPr>
        <w:t>
      1137. Көтеретін жүктің ауырлық орталығынан есепті жағдайды оның оққа аспа нүктесінде қабылдау керек.</w:t>
      </w:r>
      <w:r>
        <w:br/>
      </w:r>
      <w:r>
        <w:rPr>
          <w:rFonts w:ascii="Times New Roman"/>
          <w:b w:val="false"/>
          <w:i w:val="false"/>
          <w:color w:val="000000"/>
          <w:sz w:val="28"/>
        </w:rPr>
        <w:t>
</w:t>
      </w:r>
      <w:r>
        <w:rPr>
          <w:rFonts w:ascii="Times New Roman"/>
          <w:b w:val="false"/>
          <w:i w:val="false"/>
          <w:color w:val="000000"/>
          <w:sz w:val="28"/>
        </w:rPr>
        <w:t>
      1138. Негізгі өлшем (осы Қағиданың 60-тарауы) бойынша техникалық флоттағы (жер сорғы, көп қарпымалы жер снаряды) кемелердің орнықтылығын жүктемнің мынадай жағдайларында қабылдау керек:</w:t>
      </w:r>
      <w:r>
        <w:br/>
      </w:r>
      <w:r>
        <w:rPr>
          <w:rFonts w:ascii="Times New Roman"/>
          <w:b w:val="false"/>
          <w:i w:val="false"/>
          <w:color w:val="000000"/>
          <w:sz w:val="28"/>
        </w:rPr>
        <w:t>
      1) қордың және отынның толық қалпы мен;</w:t>
      </w:r>
      <w:r>
        <w:br/>
      </w:r>
      <w:r>
        <w:rPr>
          <w:rFonts w:ascii="Times New Roman"/>
          <w:b w:val="false"/>
          <w:i w:val="false"/>
          <w:color w:val="000000"/>
          <w:sz w:val="28"/>
        </w:rPr>
        <w:t>
      2) отынның және қордың 10 %.</w:t>
      </w:r>
      <w:r>
        <w:br/>
      </w:r>
      <w:r>
        <w:rPr>
          <w:rFonts w:ascii="Times New Roman"/>
          <w:b w:val="false"/>
          <w:i w:val="false"/>
          <w:color w:val="000000"/>
          <w:sz w:val="28"/>
        </w:rPr>
        <w:t>
</w:t>
      </w:r>
      <w:r>
        <w:rPr>
          <w:rFonts w:ascii="Times New Roman"/>
          <w:b w:val="false"/>
          <w:i w:val="false"/>
          <w:color w:val="000000"/>
          <w:sz w:val="28"/>
        </w:rPr>
        <w:t>
      1139. Жұмысыты жағдайдағы жегулердің орнықтылығы желдің динамикалық қысымы жағдайына тексеріледі, яғни шарт орындалуы қажет</w:t>
      </w:r>
      <w:r>
        <w:br/>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&lt;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(551)</w:t>
      </w:r>
      <w:r>
        <w:br/>
      </w:r>
      <w:r>
        <w:rPr>
          <w:rFonts w:ascii="Times New Roman"/>
          <w:b w:val="false"/>
          <w:i w:val="false"/>
          <w:color w:val="000000"/>
          <w:sz w:val="28"/>
        </w:rPr>
        <w:t>
      мұндағы М</w:t>
      </w:r>
      <w:r>
        <w:rPr>
          <w:rFonts w:ascii="Times New Roman"/>
          <w:b w:val="false"/>
          <w:i w:val="false"/>
          <w:color w:val="000000"/>
          <w:vertAlign w:val="subscript"/>
        </w:rPr>
        <w:t>кр</w:t>
      </w:r>
      <w:r>
        <w:rPr>
          <w:rFonts w:ascii="Times New Roman"/>
          <w:b w:val="false"/>
          <w:i w:val="false"/>
          <w:color w:val="000000"/>
          <w:sz w:val="28"/>
        </w:rPr>
        <w:t xml:space="preserve"> – осы Қағиданың 61-тарауы талабына сәйкес анықталатын желдің динамикалық қысымынан қисаю сәті, желдің есепті қысымы жұмыс істейтін ватерсызық жазықтығы үстіндегі кеме сыныбынан және желкенді орталығының жоғарлауынан тәуелсіз 400 Па тең қабылдау керек;</w:t>
      </w:r>
      <w:r>
        <w:br/>
      </w:r>
      <w:r>
        <w:rPr>
          <w:rFonts w:ascii="Times New Roman"/>
          <w:b w:val="false"/>
          <w:i w:val="false"/>
          <w:color w:val="000000"/>
          <w:sz w:val="28"/>
        </w:rPr>
        <w:t>
      М</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шекті рұқсат етілетін сәті, кН м, бастапқы крен Ө'</w:t>
      </w:r>
      <w:r>
        <w:rPr>
          <w:rFonts w:ascii="Times New Roman"/>
          <w:b w:val="false"/>
          <w:i w:val="false"/>
          <w:color w:val="000000"/>
          <w:vertAlign w:val="subscript"/>
        </w:rPr>
        <w:t>кр</w:t>
      </w:r>
      <w:r>
        <w:rPr>
          <w:rFonts w:ascii="Times New Roman"/>
          <w:b w:val="false"/>
          <w:i w:val="false"/>
          <w:color w:val="000000"/>
          <w:sz w:val="28"/>
        </w:rPr>
        <w:t xml:space="preserve"> есебімен анықталатын тасудың симметрия емес жүктемесінен және осы Қағиданың 550-формуласы бойынша жүкті құбырлар Ө</w:t>
      </w:r>
      <w:r>
        <w:rPr>
          <w:rFonts w:ascii="Times New Roman"/>
          <w:b w:val="false"/>
          <w:i w:val="false"/>
          <w:color w:val="000000"/>
          <w:vertAlign w:val="superscript"/>
        </w:rPr>
        <w:t>,</w:t>
      </w:r>
      <w:r>
        <w:rPr>
          <w:rFonts w:ascii="Times New Roman"/>
          <w:b w:val="false"/>
          <w:i w:val="false"/>
          <w:color w:val="000000"/>
          <w:vertAlign w:val="subscript"/>
        </w:rPr>
        <w:t>г</w:t>
      </w:r>
      <w:r>
        <w:rPr>
          <w:rFonts w:ascii="Times New Roman"/>
          <w:b w:val="false"/>
          <w:i w:val="false"/>
          <w:color w:val="000000"/>
          <w:sz w:val="28"/>
        </w:rPr>
        <w:t xml:space="preserve"> бұрышымен бірге Ө</w:t>
      </w:r>
      <w:r>
        <w:rPr>
          <w:rFonts w:ascii="Times New Roman"/>
          <w:b w:val="false"/>
          <w:i w:val="false"/>
          <w:color w:val="000000"/>
          <w:vertAlign w:val="superscript"/>
        </w:rPr>
        <w:t>,</w:t>
      </w:r>
      <w:r>
        <w:rPr>
          <w:rFonts w:ascii="Times New Roman"/>
          <w:b w:val="false"/>
          <w:i w:val="false"/>
          <w:color w:val="000000"/>
          <w:vertAlign w:val="subscript"/>
        </w:rPr>
        <w:t>кр</w:t>
      </w:r>
      <w:r>
        <w:rPr>
          <w:rFonts w:ascii="Times New Roman"/>
          <w:b w:val="false"/>
          <w:i w:val="false"/>
          <w:color w:val="000000"/>
          <w:sz w:val="28"/>
        </w:rPr>
        <w:t>. бұрыш қабылданады.</w:t>
      </w:r>
    </w:p>
    <w:bookmarkEnd w:id="286"/>
    <w:bookmarkStart w:name="z1280" w:id="287"/>
    <w:p>
      <w:pPr>
        <w:spacing w:after="0"/>
        <w:ind w:left="0"/>
        <w:jc w:val="left"/>
      </w:pPr>
      <w:r>
        <w:rPr>
          <w:rFonts w:ascii="Times New Roman"/>
          <w:b/>
          <w:i w:val="false"/>
          <w:color w:val="000000"/>
        </w:rPr>
        <w:t xml:space="preserve"> 
69. Су асты қанаттағы кемелер</w:t>
      </w:r>
    </w:p>
    <w:bookmarkEnd w:id="287"/>
    <w:bookmarkStart w:name="z1281" w:id="288"/>
    <w:p>
      <w:pPr>
        <w:spacing w:after="0"/>
        <w:ind w:left="0"/>
        <w:jc w:val="both"/>
      </w:pPr>
      <w:r>
        <w:rPr>
          <w:rFonts w:ascii="Times New Roman"/>
          <w:b w:val="false"/>
          <w:i w:val="false"/>
          <w:color w:val="000000"/>
          <w:sz w:val="28"/>
        </w:rPr>
        <w:t>
      1140. Осы тарау «Р» және «О» сыныпты су асты қанаттағы кемелерге (одан әрі - САҚК) қолданылады.</w:t>
      </w:r>
      <w:r>
        <w:br/>
      </w:r>
      <w:r>
        <w:rPr>
          <w:rFonts w:ascii="Times New Roman"/>
          <w:b w:val="false"/>
          <w:i w:val="false"/>
          <w:color w:val="000000"/>
          <w:sz w:val="28"/>
        </w:rPr>
        <w:t>
</w:t>
      </w:r>
      <w:r>
        <w:rPr>
          <w:rFonts w:ascii="Times New Roman"/>
          <w:b w:val="false"/>
          <w:i w:val="false"/>
          <w:color w:val="000000"/>
          <w:sz w:val="28"/>
        </w:rPr>
        <w:t>
      1141. Қағиданың осы тарауының 1103, 1107 және 1108-тармағында көрсетілген нұсқауларға қолданылады.</w:t>
      </w:r>
      <w:r>
        <w:br/>
      </w:r>
      <w:r>
        <w:rPr>
          <w:rFonts w:ascii="Times New Roman"/>
          <w:b w:val="false"/>
          <w:i w:val="false"/>
          <w:color w:val="000000"/>
          <w:sz w:val="28"/>
        </w:rPr>
        <w:t>
      Осы тараудың қалған нұсқаулығы су ығыстыратын режимде САҚК кезінде пайдаланылуы қажет.</w:t>
      </w:r>
      <w:r>
        <w:br/>
      </w:r>
      <w:r>
        <w:rPr>
          <w:rFonts w:ascii="Times New Roman"/>
          <w:b w:val="false"/>
          <w:i w:val="false"/>
          <w:color w:val="000000"/>
          <w:sz w:val="28"/>
        </w:rPr>
        <w:t>
</w:t>
      </w:r>
      <w:r>
        <w:rPr>
          <w:rFonts w:ascii="Times New Roman"/>
          <w:b w:val="false"/>
          <w:i w:val="false"/>
          <w:color w:val="000000"/>
          <w:sz w:val="28"/>
        </w:rPr>
        <w:t>
      1142. Орнықтылық осы Қағиданың 1096-тармағында көрсетілген мынадай режимдердегі жүктеме нұсқаларында тексереді:</w:t>
      </w:r>
      <w:r>
        <w:br/>
      </w:r>
      <w:r>
        <w:rPr>
          <w:rFonts w:ascii="Times New Roman"/>
          <w:b w:val="false"/>
          <w:i w:val="false"/>
          <w:color w:val="000000"/>
          <w:sz w:val="28"/>
        </w:rPr>
        <w:t>
      1) су ығыстырғыш;</w:t>
      </w:r>
      <w:r>
        <w:br/>
      </w:r>
      <w:r>
        <w:rPr>
          <w:rFonts w:ascii="Times New Roman"/>
          <w:b w:val="false"/>
          <w:i w:val="false"/>
          <w:color w:val="000000"/>
          <w:sz w:val="28"/>
        </w:rPr>
        <w:t>
      2) ауыспалы;</w:t>
      </w:r>
      <w:r>
        <w:br/>
      </w:r>
      <w:r>
        <w:rPr>
          <w:rFonts w:ascii="Times New Roman"/>
          <w:b w:val="false"/>
          <w:i w:val="false"/>
          <w:color w:val="000000"/>
          <w:sz w:val="28"/>
        </w:rPr>
        <w:t>
      3) пайдаланудағы.</w:t>
      </w:r>
      <w:r>
        <w:br/>
      </w:r>
      <w:r>
        <w:rPr>
          <w:rFonts w:ascii="Times New Roman"/>
          <w:b w:val="false"/>
          <w:i w:val="false"/>
          <w:color w:val="000000"/>
          <w:sz w:val="28"/>
        </w:rPr>
        <w:t>
      Орнықтылықты су ығыстырғыш режимінде есеп жолымен, ал ауыспалы және пайдаланудағы – үлгі сынауларда тексеріледі. Орнықтылық параметрлері басты кемені қисайту нәтижелері бойынша су ығыстырғыш режимінде, ал ауыспалы және пайдаланымдағы режимдерде су асты кемені тапсыру сынаулар процесінде жүргізілетін экспериментті байқаудың ақырғы мәліметтері бойынша түзетілген болуы қажет.</w:t>
      </w:r>
      <w:r>
        <w:br/>
      </w:r>
      <w:r>
        <w:rPr>
          <w:rFonts w:ascii="Times New Roman"/>
          <w:b w:val="false"/>
          <w:i w:val="false"/>
          <w:color w:val="000000"/>
          <w:sz w:val="28"/>
        </w:rPr>
        <w:t>
      Сынаулар бағдарламасы, есеп, сондай-ақ эксперимент пен есептеу негізінде жасалған Кеменің орнықтылығы мен суға батпайтындығы туралы ақпарат Кеме қатынасының тіркелімімен арнайы қарауына жатады.</w:t>
      </w:r>
      <w:r>
        <w:br/>
      </w:r>
      <w:r>
        <w:rPr>
          <w:rFonts w:ascii="Times New Roman"/>
          <w:b w:val="false"/>
          <w:i w:val="false"/>
          <w:color w:val="000000"/>
          <w:sz w:val="28"/>
        </w:rPr>
        <w:t>
</w:t>
      </w:r>
      <w:r>
        <w:rPr>
          <w:rFonts w:ascii="Times New Roman"/>
          <w:b w:val="false"/>
          <w:i w:val="false"/>
          <w:color w:val="000000"/>
          <w:sz w:val="28"/>
        </w:rPr>
        <w:t>
      1143. Су ығыстырғыш режимде орнықтылық жолаушылардың бақылаусыз орын ауыстыру кезінде (яғни жолаушылар кіре алатын бос аумақтар толып тұрса) кемені көлденең ауытқуы 8 аспайтындай, ал бір борттағы жолаушылардың жиналу нәтижесінде қисаю сәттерінің бірігіп әрекеттесуінен және айналудан қисаю бұрышы 15</w:t>
      </w:r>
      <w:r>
        <w:rPr>
          <w:rFonts w:ascii="Times New Roman"/>
          <w:b w:val="false"/>
          <w:i w:val="false"/>
          <w:color w:val="000000"/>
          <w:vertAlign w:val="superscript"/>
        </w:rPr>
        <w:t>о</w:t>
      </w:r>
      <w:r>
        <w:rPr>
          <w:rFonts w:ascii="Times New Roman"/>
          <w:b w:val="false"/>
          <w:i w:val="false"/>
          <w:color w:val="000000"/>
          <w:sz w:val="28"/>
        </w:rPr>
        <w:t xml:space="preserve"> аспауы қажет.</w:t>
      </w:r>
      <w:r>
        <w:br/>
      </w:r>
      <w:r>
        <w:rPr>
          <w:rFonts w:ascii="Times New Roman"/>
          <w:b w:val="false"/>
          <w:i w:val="false"/>
          <w:color w:val="000000"/>
          <w:sz w:val="28"/>
        </w:rPr>
        <w:t>
      Айналымнан қисаю сәті мына формула бойынша анықталады, кНм:</w:t>
      </w:r>
      <w:r>
        <w:br/>
      </w:r>
      <w:r>
        <w:rPr>
          <w:rFonts w:ascii="Times New Roman"/>
          <w:b w:val="false"/>
          <w:i w:val="false"/>
          <w:color w:val="000000"/>
          <w:sz w:val="28"/>
        </w:rPr>
        <w:t>
                           </w:t>
      </w:r>
      <w:r>
        <w:drawing>
          <wp:inline distT="0" distB="0" distL="0" distR="0">
            <wp:extent cx="461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4610100" cy="330200"/>
                    </a:xfrm>
                    <a:prstGeom prst="rect">
                      <a:avLst/>
                    </a:prstGeom>
                  </pic:spPr>
                </pic:pic>
              </a:graphicData>
            </a:graphic>
          </wp:inline>
        </w:drawing>
      </w:r>
      <w:r>
        <w:br/>
      </w:r>
      <w:r>
        <w:rPr>
          <w:rFonts w:ascii="Times New Roman"/>
          <w:b w:val="false"/>
          <w:i w:val="false"/>
          <w:color w:val="000000"/>
          <w:sz w:val="28"/>
        </w:rPr>
        <w:t>
      Мұнда z</w:t>
      </w:r>
      <w:r>
        <w:rPr>
          <w:rFonts w:ascii="Times New Roman"/>
          <w:b w:val="false"/>
          <w:i w:val="false"/>
          <w:color w:val="000000"/>
          <w:vertAlign w:val="subscript"/>
        </w:rPr>
        <w:t>g</w:t>
      </w:r>
      <w:r>
        <w:rPr>
          <w:rFonts w:ascii="Times New Roman"/>
          <w:b w:val="false"/>
          <w:i w:val="false"/>
          <w:color w:val="000000"/>
          <w:sz w:val="28"/>
        </w:rPr>
        <w:t> – кеменің ауырлық орталығының негізгі сызықтан асуы, м;</w:t>
      </w:r>
      <w:r>
        <w:br/>
      </w: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кеме ығыстырылуы, т;</w:t>
      </w:r>
      <w:r>
        <w:br/>
      </w:r>
      <w:r>
        <w:rPr>
          <w:rFonts w:ascii="Times New Roman"/>
          <w:b w:val="false"/>
          <w:i w:val="false"/>
          <w:color w:val="000000"/>
          <w:sz w:val="28"/>
        </w:rPr>
        <w:t xml:space="preserve">
      L </w:t>
      </w:r>
      <w:r>
        <w:rPr>
          <w:rFonts w:ascii="Times New Roman"/>
          <w:b w:val="false"/>
          <w:i/>
          <w:color w:val="000000"/>
          <w:sz w:val="28"/>
        </w:rPr>
        <w:t xml:space="preserve">— </w:t>
      </w:r>
      <w:r>
        <w:rPr>
          <w:rFonts w:ascii="Times New Roman"/>
          <w:b w:val="false"/>
          <w:i w:val="false"/>
          <w:color w:val="000000"/>
          <w:sz w:val="28"/>
        </w:rPr>
        <w:t>кеме ұзындығы, м.</w:t>
      </w:r>
      <w:r>
        <w:br/>
      </w:r>
      <w:r>
        <w:rPr>
          <w:rFonts w:ascii="Times New Roman"/>
          <w:b w:val="false"/>
          <w:i w:val="false"/>
          <w:color w:val="000000"/>
          <w:sz w:val="28"/>
        </w:rPr>
        <w:t>
</w:t>
      </w:r>
      <w:r>
        <w:rPr>
          <w:rFonts w:ascii="Times New Roman"/>
          <w:b w:val="false"/>
          <w:i w:val="false"/>
          <w:color w:val="000000"/>
          <w:sz w:val="28"/>
        </w:rPr>
        <w:t>
      1144. Ауыспалы режимде кеме қисаюы тура бағытта осы Қағиданың 1071 тармағы 2) тармақшасы бойынша жүктеме нұсқасында және жолаушылардың бір бортта жиналуы 15</w:t>
      </w:r>
      <w:r>
        <w:rPr>
          <w:rFonts w:ascii="Times New Roman"/>
          <w:b w:val="false"/>
          <w:i w:val="false"/>
          <w:color w:val="000000"/>
          <w:vertAlign w:val="superscript"/>
        </w:rPr>
        <w:t>о</w:t>
      </w:r>
      <w:r>
        <w:rPr>
          <w:rFonts w:ascii="Times New Roman"/>
          <w:b w:val="false"/>
          <w:i w:val="false"/>
          <w:color w:val="000000"/>
          <w:sz w:val="28"/>
        </w:rPr>
        <w:t xml:space="preserve"> аспауы қажет.</w:t>
      </w:r>
      <w:r>
        <w:br/>
      </w:r>
      <w:r>
        <w:rPr>
          <w:rFonts w:ascii="Times New Roman"/>
          <w:b w:val="false"/>
          <w:i w:val="false"/>
          <w:color w:val="000000"/>
          <w:sz w:val="28"/>
        </w:rPr>
        <w:t>
</w:t>
      </w:r>
      <w:r>
        <w:rPr>
          <w:rFonts w:ascii="Times New Roman"/>
          <w:b w:val="false"/>
          <w:i w:val="false"/>
          <w:color w:val="000000"/>
          <w:sz w:val="28"/>
        </w:rPr>
        <w:t>
      1145. Пайдаланымдағы режимде осы Қағиданың 1096-тармағы 2) тармақшасы жүктеме нұсқасында қисаю бұрышына бағытталған жолаушылар жиналудан айналымдағы қисаю бұрышы 10</w:t>
      </w:r>
      <w:r>
        <w:rPr>
          <w:rFonts w:ascii="Times New Roman"/>
          <w:b w:val="false"/>
          <w:i w:val="false"/>
          <w:color w:val="000000"/>
          <w:vertAlign w:val="superscript"/>
        </w:rPr>
        <w:t>о</w:t>
      </w:r>
      <w:r>
        <w:rPr>
          <w:rFonts w:ascii="Times New Roman"/>
          <w:b w:val="false"/>
          <w:i w:val="false"/>
          <w:color w:val="000000"/>
          <w:sz w:val="28"/>
        </w:rPr>
        <w:t xml:space="preserve"> аспауы қажет.</w:t>
      </w:r>
    </w:p>
    <w:bookmarkEnd w:id="288"/>
    <w:bookmarkStart w:name="z1287" w:id="289"/>
    <w:p>
      <w:pPr>
        <w:spacing w:after="0"/>
        <w:ind w:left="0"/>
        <w:jc w:val="left"/>
      </w:pPr>
      <w:r>
        <w:rPr>
          <w:rFonts w:ascii="Times New Roman"/>
          <w:b/>
          <w:i w:val="false"/>
          <w:color w:val="000000"/>
        </w:rPr>
        <w:t xml:space="preserve"> 
70. Қалқымалы кемелер § 1. Жалпы нұсқаулар</w:t>
      </w:r>
    </w:p>
    <w:bookmarkEnd w:id="289"/>
    <w:bookmarkStart w:name="z1288" w:id="290"/>
    <w:p>
      <w:pPr>
        <w:spacing w:after="0"/>
        <w:ind w:left="0"/>
        <w:jc w:val="both"/>
      </w:pPr>
      <w:r>
        <w:rPr>
          <w:rFonts w:ascii="Times New Roman"/>
          <w:b w:val="false"/>
          <w:i w:val="false"/>
          <w:color w:val="000000"/>
          <w:sz w:val="28"/>
        </w:rPr>
        <w:t>
      1146. Осы тарау «О», «Р» және «Л» сыныпты әуе көпшігінде қалқып жүретін кемелерге (одан әрі - СБҚЖК) қолданылады.</w:t>
      </w:r>
      <w:r>
        <w:br/>
      </w:r>
      <w:r>
        <w:rPr>
          <w:rFonts w:ascii="Times New Roman"/>
          <w:b w:val="false"/>
          <w:i w:val="false"/>
          <w:color w:val="000000"/>
          <w:sz w:val="28"/>
        </w:rPr>
        <w:t>
      1077, 1081, 1082, 1093-1095, 1097, 1100-1103, 1105-1108, 1110, 1112, 1114-тармақтарында және осы Қағиданың 62, 66 - 68 тарауларында көрсетілген нұсқаулар су бетінде қалқып жүретін режимінде СБҚЖК орнықтылығын тексеру үшін қолданылмайды.</w:t>
      </w:r>
      <w:r>
        <w:br/>
      </w:r>
      <w:r>
        <w:rPr>
          <w:rFonts w:ascii="Times New Roman"/>
          <w:b w:val="false"/>
          <w:i w:val="false"/>
          <w:color w:val="000000"/>
          <w:sz w:val="28"/>
        </w:rPr>
        <w:t>
      Осы Қағиданың 1102, 1103, 1105, 1106, 1114, 1115-тармақтарында және 66 - 68, 72-тараулары көрсетілген нұсқаулар су ығыстырғыш режимде жүзу кезінде СБҚЖК орнықтылығын тексеру үшін қолданылмайды.</w:t>
      </w:r>
      <w:r>
        <w:br/>
      </w:r>
      <w:r>
        <w:rPr>
          <w:rFonts w:ascii="Times New Roman"/>
          <w:b w:val="false"/>
          <w:i w:val="false"/>
          <w:color w:val="000000"/>
          <w:sz w:val="28"/>
        </w:rPr>
        <w:t>
      Қағиданың осы бөлімнің қалған талаптары қарсы айтылмаса СБҚЖК қолдану үшін қажет шамада көрсетілуі қажет. Осы Қағиданың 1193-тармағында көрсетілген нұсқаулар СБҚЖК су ығыстырғыш режимде жүзу кезінде қолданылмайды.</w:t>
      </w:r>
      <w:r>
        <w:br/>
      </w:r>
      <w:r>
        <w:rPr>
          <w:rFonts w:ascii="Times New Roman"/>
          <w:b w:val="false"/>
          <w:i w:val="false"/>
          <w:color w:val="000000"/>
          <w:sz w:val="28"/>
        </w:rPr>
        <w:t>
</w:t>
      </w:r>
      <w:r>
        <w:rPr>
          <w:rFonts w:ascii="Times New Roman"/>
          <w:b w:val="false"/>
          <w:i w:val="false"/>
          <w:color w:val="000000"/>
          <w:sz w:val="28"/>
        </w:rPr>
        <w:t>
      1147. СБҚЖК орнықтылығын есепті-эксперименталды жолымен негізделуі қажет.</w:t>
      </w:r>
      <w:r>
        <w:br/>
      </w:r>
      <w:r>
        <w:rPr>
          <w:rFonts w:ascii="Times New Roman"/>
          <w:b w:val="false"/>
          <w:i w:val="false"/>
          <w:color w:val="000000"/>
          <w:sz w:val="28"/>
        </w:rPr>
        <w:t>
</w:t>
      </w:r>
      <w:r>
        <w:rPr>
          <w:rFonts w:ascii="Times New Roman"/>
          <w:b w:val="false"/>
          <w:i w:val="false"/>
          <w:color w:val="000000"/>
          <w:sz w:val="28"/>
        </w:rPr>
        <w:t>
      1148. Эксперименттен анықталуы тиіс Кеме қатынасының тіркелімі қанағаты бойынша ұқсас түптұлға-кемені сынау есептері, нәтижелері бойынша орнықтылық сипаттамасының талаптары дәлелденсе, эксперименталды сынаулар толық немесе бөліктеп жүргізілмеуі мүмкін.</w:t>
      </w:r>
      <w:r>
        <w:br/>
      </w:r>
      <w:r>
        <w:rPr>
          <w:rFonts w:ascii="Times New Roman"/>
          <w:b w:val="false"/>
          <w:i w:val="false"/>
          <w:color w:val="000000"/>
          <w:sz w:val="28"/>
        </w:rPr>
        <w:t>
</w:t>
      </w:r>
      <w:r>
        <w:rPr>
          <w:rFonts w:ascii="Times New Roman"/>
          <w:b w:val="false"/>
          <w:i w:val="false"/>
          <w:color w:val="000000"/>
          <w:sz w:val="28"/>
        </w:rPr>
        <w:t>
      1149. СБҚЖК орнықтылығын осы Қағиданың 1060-тармағында көрсетілген жүктеменің барлық нұсқасында тексеріледі, екі режим үшін:</w:t>
      </w:r>
      <w:r>
        <w:br/>
      </w:r>
      <w:r>
        <w:rPr>
          <w:rFonts w:ascii="Times New Roman"/>
          <w:b w:val="false"/>
          <w:i w:val="false"/>
          <w:color w:val="000000"/>
          <w:sz w:val="28"/>
        </w:rPr>
        <w:t>
      1) жүзудің;</w:t>
      </w:r>
      <w:r>
        <w:br/>
      </w:r>
      <w:r>
        <w:rPr>
          <w:rFonts w:ascii="Times New Roman"/>
          <w:b w:val="false"/>
          <w:i w:val="false"/>
          <w:color w:val="000000"/>
          <w:sz w:val="28"/>
        </w:rPr>
        <w:t>
      2) ауа жастығындағы әрекет.</w:t>
      </w:r>
      <w:r>
        <w:br/>
      </w:r>
      <w:r>
        <w:rPr>
          <w:rFonts w:ascii="Times New Roman"/>
          <w:b w:val="false"/>
          <w:i w:val="false"/>
          <w:color w:val="000000"/>
          <w:sz w:val="28"/>
        </w:rPr>
        <w:t>
      Орнықтылықтың сипаттамасы қисайту нәтижелері бойынша жүзу режимі, сондай-ақ осы СБҚЖК жылдам және маневрлі сынаулар немесе серияның басты кемесі үшін, ал су бетінде қалқып жүретін әрекет режимі үшін – СБҚЖК қабылдау-тапсыру процессінде жүргізілетін едәуір қолайсыз жағдайда эксперименталды сынаулар мәліметтері үшін түзету қажет. Сынау бағдарламалары, есеп, сондай-ақ есеп пен эксперимент негізінде жасалған кеменің орнықтылығы мен суға батпайтындығы туралы ақпарат Кеме қатынасының тіркелімімен арнайы қарауына жатады.</w:t>
      </w:r>
      <w:r>
        <w:br/>
      </w:r>
      <w:r>
        <w:rPr>
          <w:rFonts w:ascii="Times New Roman"/>
          <w:b w:val="false"/>
          <w:i w:val="false"/>
          <w:color w:val="000000"/>
          <w:sz w:val="28"/>
        </w:rPr>
        <w:t>
      Ескертпе. Натуралы кемелерде орнықтылықты эксперименталды тексеруді есеп нәтижелері немесе түптұлға сынаулар бойынша анықталуы тиіс орнықтылықтың ең нашар жүктеме нұсқаулары бойынша жүргізуге рұқсат етіледі. Егер кеме жүктемесінің минималды нұсқасы ең нашары болса, онда тиісті қисаю сәтін жасау үшін аз салмақты қисаю-балласты қолдану қажет.</w:t>
      </w:r>
      <w:r>
        <w:br/>
      </w:r>
      <w:r>
        <w:rPr>
          <w:rFonts w:ascii="Times New Roman"/>
          <w:b w:val="false"/>
          <w:i w:val="false"/>
          <w:color w:val="000000"/>
          <w:sz w:val="28"/>
        </w:rPr>
        <w:t>
</w:t>
      </w:r>
      <w:r>
        <w:rPr>
          <w:rFonts w:ascii="Times New Roman"/>
          <w:b w:val="false"/>
          <w:i w:val="false"/>
          <w:color w:val="000000"/>
          <w:sz w:val="28"/>
        </w:rPr>
        <w:t>
      1150. Креннің шекті рұқсат етілетін бұрыштарын кеме жылдамдығы мен меңгерікті қайта салу қисаю сәтінің қисаю бұрышының эксперименталды байланысы арқылы анықталуы қажет.</w:t>
      </w:r>
    </w:p>
    <w:bookmarkEnd w:id="290"/>
    <w:bookmarkStart w:name="z1293" w:id="291"/>
    <w:p>
      <w:pPr>
        <w:spacing w:after="0"/>
        <w:ind w:left="0"/>
        <w:jc w:val="left"/>
      </w:pPr>
      <w:r>
        <w:rPr>
          <w:rFonts w:ascii="Times New Roman"/>
          <w:b/>
          <w:i w:val="false"/>
          <w:color w:val="000000"/>
        </w:rPr>
        <w:t xml:space="preserve"> 
§ 2. Скегті СБҚЖК орнықтылығына қойылатын</w:t>
      </w:r>
      <w:r>
        <w:br/>
      </w:r>
      <w:r>
        <w:rPr>
          <w:rFonts w:ascii="Times New Roman"/>
          <w:b/>
          <w:i w:val="false"/>
          <w:color w:val="000000"/>
        </w:rPr>
        <w:t>
негізгі талаптар</w:t>
      </w:r>
    </w:p>
    <w:bookmarkEnd w:id="291"/>
    <w:bookmarkStart w:name="z1294" w:id="292"/>
    <w:p>
      <w:pPr>
        <w:spacing w:after="0"/>
        <w:ind w:left="0"/>
        <w:jc w:val="both"/>
      </w:pPr>
      <w:r>
        <w:rPr>
          <w:rFonts w:ascii="Times New Roman"/>
          <w:b w:val="false"/>
          <w:i w:val="false"/>
          <w:color w:val="000000"/>
          <w:sz w:val="28"/>
        </w:rPr>
        <w:t>
      1151. Су бетінде қалқып жүру режимінде желдің динамикалық әрекетінен қисаю сәті, кНм, мына формула бойынша анықталуы қажет:</w:t>
      </w:r>
      <w:r>
        <w:br/>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 0,001kpS(z</w:t>
      </w:r>
      <w:r>
        <w:rPr>
          <w:rFonts w:ascii="Times New Roman"/>
          <w:b w:val="false"/>
          <w:i w:val="false"/>
          <w:color w:val="000000"/>
          <w:vertAlign w:val="subscript"/>
        </w:rPr>
        <w:t xml:space="preserve">п </w:t>
      </w:r>
      <w:r>
        <w:rPr>
          <w:rFonts w:ascii="Times New Roman"/>
          <w:b w:val="false"/>
          <w:i w:val="false"/>
          <w:color w:val="000000"/>
          <w:sz w:val="28"/>
        </w:rPr>
        <w:t>- 0,5Т),              (553)</w:t>
      </w:r>
      <w:r>
        <w:br/>
      </w:r>
      <w:r>
        <w:rPr>
          <w:rFonts w:ascii="Times New Roman"/>
          <w:b w:val="false"/>
          <w:i w:val="false"/>
          <w:color w:val="000000"/>
          <w:sz w:val="28"/>
        </w:rPr>
        <w:t xml:space="preserve">
      мұнда к </w:t>
      </w:r>
      <w:r>
        <w:rPr>
          <w:rFonts w:ascii="Times New Roman"/>
          <w:b w:val="false"/>
          <w:i/>
          <w:color w:val="000000"/>
          <w:sz w:val="28"/>
        </w:rPr>
        <w:t xml:space="preserve">— </w:t>
      </w:r>
      <w:r>
        <w:rPr>
          <w:rFonts w:ascii="Times New Roman"/>
          <w:b w:val="false"/>
          <w:i w:val="false"/>
          <w:color w:val="000000"/>
          <w:sz w:val="28"/>
        </w:rPr>
        <w:t>осы Қағиданың 1152-тармағында қарастырылған коэффициент,</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Осы Қағиданың 1078-тармағына сәйкес анықталатын шартты есепті динамикалық жел қысымы, Па;</w:t>
      </w:r>
      <w:r>
        <w:br/>
      </w:r>
      <w:r>
        <w:rPr>
          <w:rFonts w:ascii="Times New Roman"/>
          <w:b w:val="false"/>
          <w:i w:val="false"/>
          <w:color w:val="000000"/>
          <w:sz w:val="28"/>
        </w:rPr>
        <w:t>
      S — осы Қағиданың 1079 және 1080-тармағына сәйкес анықталатын әрекеттегі ватерсызығы бойынша орта тұнбада кеменің желкенді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скегтердің астыңғы жиек деңгейінде өтетін желкенді орталығының кеменің негізгі жазықтығынан жоғарлауы, м;</w:t>
      </w:r>
      <w:r>
        <w:br/>
      </w:r>
      <w:r>
        <w:rPr>
          <w:rFonts w:ascii="Times New Roman"/>
          <w:b w:val="false"/>
          <w:i w:val="false"/>
          <w:color w:val="000000"/>
          <w:sz w:val="28"/>
        </w:rPr>
        <w:t>
      Т</w:t>
      </w:r>
      <w:r>
        <w:rPr>
          <w:rFonts w:ascii="Times New Roman"/>
          <w:b w:val="false"/>
          <w:i/>
          <w:color w:val="000000"/>
          <w:sz w:val="28"/>
        </w:rPr>
        <w:t xml:space="preserve"> — </w:t>
      </w:r>
      <w:r>
        <w:rPr>
          <w:rFonts w:ascii="Times New Roman"/>
          <w:b w:val="false"/>
          <w:i w:val="false"/>
          <w:color w:val="000000"/>
          <w:sz w:val="28"/>
        </w:rPr>
        <w:t>су бетінде қалқып жүретін кемедегі әрекеттегі ватерсызық бойынша қозғалыстағы орташа тұнба, м.</w:t>
      </w:r>
      <w:r>
        <w:br/>
      </w:r>
      <w:r>
        <w:rPr>
          <w:rFonts w:ascii="Times New Roman"/>
          <w:b w:val="false"/>
          <w:i w:val="false"/>
          <w:color w:val="000000"/>
          <w:sz w:val="28"/>
        </w:rPr>
        <w:t>
</w:t>
      </w:r>
      <w:r>
        <w:rPr>
          <w:rFonts w:ascii="Times New Roman"/>
          <w:b w:val="false"/>
          <w:i w:val="false"/>
          <w:color w:val="000000"/>
          <w:sz w:val="28"/>
        </w:rPr>
        <w:t>
      1152. Су бетінде қалқып жүретін кемеде жүру кезінде кеменің аэродинамикалық күш жылдамдығына әсерін ескере отыратын к коэффициенті мына формалу бойынша анықталады:</w:t>
      </w:r>
      <w:r>
        <w:br/>
      </w:r>
      <w:r>
        <w:rPr>
          <w:rFonts w:ascii="Times New Roman"/>
          <w:b w:val="false"/>
          <w:i w:val="false"/>
          <w:color w:val="000000"/>
          <w:sz w:val="28"/>
        </w:rPr>
        <w:t>
                            </w:t>
      </w:r>
      <w:r>
        <w:drawing>
          <wp:inline distT="0" distB="0" distL="0" distR="0">
            <wp:extent cx="445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4457700" cy="342900"/>
                    </a:xfrm>
                    <a:prstGeom prst="rect">
                      <a:avLst/>
                    </a:prstGeom>
                  </pic:spPr>
                </pic:pic>
              </a:graphicData>
            </a:graphic>
          </wp:inline>
        </w:drawing>
      </w:r>
      <w:r>
        <w:br/>
      </w:r>
      <w:r>
        <w:rPr>
          <w:rFonts w:ascii="Times New Roman"/>
          <w:b w:val="false"/>
          <w:i w:val="false"/>
          <w:color w:val="000000"/>
          <w:sz w:val="28"/>
        </w:rPr>
        <w:t>
      мұнда v — толық жүрістегі кеме жылдамдығы, м/с.</w:t>
      </w:r>
      <w:r>
        <w:br/>
      </w:r>
      <w:r>
        <w:rPr>
          <w:rFonts w:ascii="Times New Roman"/>
          <w:b w:val="false"/>
          <w:i w:val="false"/>
          <w:color w:val="000000"/>
          <w:sz w:val="28"/>
        </w:rPr>
        <w:t>
</w:t>
      </w:r>
      <w:r>
        <w:rPr>
          <w:rFonts w:ascii="Times New Roman"/>
          <w:b w:val="false"/>
          <w:i w:val="false"/>
          <w:color w:val="000000"/>
          <w:sz w:val="28"/>
        </w:rPr>
        <w:t xml:space="preserve">
      1153. Жүзу режиміне желдің динамикалық әрекетінен қисаю сәтін осы Қағиданың 61-тарауына сәйкес анықталуы тиіс, сонымен қатар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(осы Қағиданың 519-формуласы) коэффициентін </w:t>
      </w:r>
      <w:r>
        <w:rPr>
          <w:rFonts w:ascii="Times New Roman"/>
          <w:b w:val="false"/>
          <w:i/>
          <w:color w:val="000000"/>
          <w:sz w:val="28"/>
        </w:rPr>
        <w:t xml:space="preserve">В/Т </w:t>
      </w:r>
      <w:r>
        <w:rPr>
          <w:rFonts w:ascii="Times New Roman"/>
          <w:b w:val="false"/>
          <w:i w:val="false"/>
          <w:color w:val="000000"/>
          <w:sz w:val="28"/>
        </w:rPr>
        <w:t>қатынасына қарамастан 1 тең деп қабылдау қажет.</w:t>
      </w:r>
      <w:r>
        <w:br/>
      </w:r>
      <w:r>
        <w:rPr>
          <w:rFonts w:ascii="Times New Roman"/>
          <w:b w:val="false"/>
          <w:i w:val="false"/>
          <w:color w:val="000000"/>
          <w:sz w:val="28"/>
        </w:rPr>
        <w:t>
</w:t>
      </w:r>
      <w:r>
        <w:rPr>
          <w:rFonts w:ascii="Times New Roman"/>
          <w:b w:val="false"/>
          <w:i w:val="false"/>
          <w:color w:val="000000"/>
          <w:sz w:val="28"/>
        </w:rPr>
        <w:t xml:space="preserve">
      1154. Барлық сыныпты кемелер үшін рұқсат ету шегі </w:t>
      </w:r>
      <w:r>
        <w:rPr>
          <w:rFonts w:ascii="Times New Roman"/>
          <w:b w:val="false"/>
          <w:i/>
          <w:color w:val="000000"/>
          <w:sz w:val="28"/>
        </w:rPr>
        <w:t>М</w:t>
      </w:r>
      <w:r>
        <w:rPr>
          <w:rFonts w:ascii="Times New Roman"/>
          <w:b w:val="false"/>
          <w:i w:val="false"/>
          <w:color w:val="000000"/>
          <w:vertAlign w:val="subscript"/>
        </w:rPr>
        <w:t xml:space="preserve">поп </w:t>
      </w:r>
      <w:r>
        <w:rPr>
          <w:rFonts w:ascii="Times New Roman"/>
          <w:b w:val="false"/>
          <w:i w:val="false"/>
          <w:color w:val="000000"/>
          <w:sz w:val="28"/>
        </w:rPr>
        <w:t>Кеме қатынасының тіркелімімен келісілген бірден-бір тәсілдермен жасалған динамикалық және статикалық диаграмма бойынша су бетінде қалқып жүру режимі үшін анықтайды. Крен бұрышының рұқсат ету шегі в</w:t>
      </w:r>
      <w:r>
        <w:rPr>
          <w:rFonts w:ascii="Times New Roman"/>
          <w:b w:val="false"/>
          <w:i w:val="false"/>
          <w:color w:val="000000"/>
          <w:vertAlign w:val="subscript"/>
        </w:rPr>
        <w:t xml:space="preserve">доп </w:t>
      </w:r>
      <w:r>
        <w:rPr>
          <w:rFonts w:ascii="Times New Roman"/>
          <w:b w:val="false"/>
          <w:i w:val="false"/>
          <w:color w:val="000000"/>
          <w:sz w:val="28"/>
        </w:rPr>
        <w:t>осы Қағиданың 1091-тармағына сәйкес қабылдануы қажет.</w:t>
      </w:r>
      <w:r>
        <w:br/>
      </w:r>
      <w:r>
        <w:rPr>
          <w:rFonts w:ascii="Times New Roman"/>
          <w:b w:val="false"/>
          <w:i w:val="false"/>
          <w:color w:val="000000"/>
          <w:sz w:val="28"/>
        </w:rPr>
        <w:t>
      Ескертпе. Негізгі критерийлер бойынша орнықтылықты есептеу кезінде қозғалыссыз су бетінде қалқып жүрген кеменің булану режимі үшін жасалған орнықтылық диаграммасын қолдануға рұқсат етіледі.</w:t>
      </w:r>
      <w:r>
        <w:br/>
      </w:r>
      <w:r>
        <w:rPr>
          <w:rFonts w:ascii="Times New Roman"/>
          <w:b w:val="false"/>
          <w:i w:val="false"/>
          <w:color w:val="000000"/>
          <w:sz w:val="28"/>
        </w:rPr>
        <w:t>
</w:t>
      </w:r>
      <w:r>
        <w:rPr>
          <w:rFonts w:ascii="Times New Roman"/>
          <w:b w:val="false"/>
          <w:i w:val="false"/>
          <w:color w:val="000000"/>
          <w:sz w:val="28"/>
        </w:rPr>
        <w:t>
      1155. Ауа-райы бойынша шектеулер «О» разрядты бассейндерде жүзуге рұқсат етілетін «О» сыныбы,</w:t>
      </w:r>
      <w:r>
        <w:rPr>
          <w:rFonts w:ascii="Times New Roman"/>
          <w:b w:val="false"/>
          <w:i w:val="false"/>
          <w:color w:val="000000"/>
          <w:vertAlign w:val="subscript"/>
        </w:rPr>
        <w:t> </w:t>
      </w:r>
      <w:r>
        <w:rPr>
          <w:rFonts w:ascii="Times New Roman"/>
          <w:b w:val="false"/>
          <w:i w:val="false"/>
          <w:color w:val="000000"/>
          <w:sz w:val="28"/>
        </w:rPr>
        <w:t>сондай-ақ «Р» сыныбы үшін рұқсат ету шегі М</w:t>
      </w:r>
      <w:r>
        <w:rPr>
          <w:rFonts w:ascii="Times New Roman"/>
          <w:b w:val="false"/>
          <w:i w:val="false"/>
          <w:color w:val="000000"/>
          <w:vertAlign w:val="subscript"/>
        </w:rPr>
        <w:t xml:space="preserve">доп </w:t>
      </w:r>
      <w:r>
        <w:rPr>
          <w:rFonts w:ascii="Times New Roman"/>
          <w:b w:val="false"/>
          <w:i w:val="false"/>
          <w:color w:val="000000"/>
          <w:sz w:val="28"/>
        </w:rPr>
        <w:t>су бетінде қалқып жүру режимінде және жүзі режиміндегі есепті амплитудасы борт жағынан айдауды жасау жолымен анықталады.</w:t>
      </w:r>
    </w:p>
    <w:bookmarkEnd w:id="292"/>
    <w:bookmarkStart w:name="z1299" w:id="293"/>
    <w:p>
      <w:pPr>
        <w:spacing w:after="0"/>
        <w:ind w:left="0"/>
        <w:jc w:val="left"/>
      </w:pPr>
      <w:r>
        <w:rPr>
          <w:rFonts w:ascii="Times New Roman"/>
          <w:b/>
          <w:i w:val="false"/>
          <w:color w:val="000000"/>
        </w:rPr>
        <w:t xml:space="preserve"> 
§ 3. Скегті СБҚЖК орнықтылығына қойылатын қосымша талаптар</w:t>
      </w:r>
    </w:p>
    <w:bookmarkEnd w:id="293"/>
    <w:bookmarkStart w:name="z1300" w:id="294"/>
    <w:p>
      <w:pPr>
        <w:spacing w:after="0"/>
        <w:ind w:left="0"/>
        <w:jc w:val="both"/>
      </w:pPr>
      <w:r>
        <w:rPr>
          <w:rFonts w:ascii="Times New Roman"/>
          <w:b w:val="false"/>
          <w:i w:val="false"/>
          <w:color w:val="000000"/>
          <w:sz w:val="28"/>
        </w:rPr>
        <w:t>
      1156. Осы Қағиданың 1151-1155-тармағында көрсетілген негізгі критерий бойынша жолаушы және жүк пен жолаушылар таситын кемелер орнықтылығын тексеру 1096-тармағында көрсетілген жүктеме нұсқасында орындалуы қажет.</w:t>
      </w:r>
      <w:r>
        <w:br/>
      </w:r>
      <w:r>
        <w:rPr>
          <w:rFonts w:ascii="Times New Roman"/>
          <w:b w:val="false"/>
          <w:i w:val="false"/>
          <w:color w:val="000000"/>
          <w:sz w:val="28"/>
        </w:rPr>
        <w:t>
</w:t>
      </w:r>
      <w:r>
        <w:rPr>
          <w:rFonts w:ascii="Times New Roman"/>
          <w:b w:val="false"/>
          <w:i w:val="false"/>
          <w:color w:val="000000"/>
          <w:sz w:val="28"/>
        </w:rPr>
        <w:t>
      1157. Жолаушы кемелер орнықтылығы су бетінде қалқып жүзетін және кемелер жүзу режимдеріндегі жылдамдықтың бір бортының барлық диапазонында жолаушылар жиналу кезінде жеткілікті болуы қажет. Су бетіндегі қалқып жүзу кезінде нұсқауы орындалуы қажет</w:t>
      </w:r>
      <w:r>
        <w:br/>
      </w:r>
      <w:r>
        <w:rPr>
          <w:rFonts w:ascii="Times New Roman"/>
          <w:b w:val="false"/>
          <w:i w:val="false"/>
          <w:color w:val="000000"/>
          <w:sz w:val="28"/>
        </w:rPr>
        <w:t>
                       Ө</w:t>
      </w:r>
      <w:r>
        <w:rPr>
          <w:rFonts w:ascii="Times New Roman"/>
          <w:b w:val="false"/>
          <w:i w:val="false"/>
          <w:color w:val="000000"/>
          <w:vertAlign w:val="subscript"/>
        </w:rPr>
        <w:t xml:space="preserve">п </w:t>
      </w:r>
      <w:r>
        <w:rPr>
          <w:rFonts w:ascii="Times New Roman"/>
          <w:b w:val="false"/>
          <w:i w:val="false"/>
          <w:color w:val="000000"/>
          <w:sz w:val="28"/>
        </w:rPr>
        <w:t>&lt;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(555)</w:t>
      </w:r>
      <w:r>
        <w:br/>
      </w:r>
      <w:r>
        <w:rPr>
          <w:rFonts w:ascii="Times New Roman"/>
          <w:b w:val="false"/>
          <w:i w:val="false"/>
          <w:color w:val="000000"/>
          <w:sz w:val="28"/>
        </w:rPr>
        <w:t>
      мұнда Ө</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жолаушылар бір бортта жиналудан крен бұрышы, осы Қағиданың 1098-тармағы бойынша қисаю сәті кезіндегі бұрыш</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крен бұрышының рұқсат ету шегі, осы Қағиданың 1099-тармағына сәйкес қабылданатын бұрыш.</w:t>
      </w:r>
      <w:r>
        <w:br/>
      </w:r>
      <w:r>
        <w:rPr>
          <w:rFonts w:ascii="Times New Roman"/>
          <w:b w:val="false"/>
          <w:i w:val="false"/>
          <w:color w:val="000000"/>
          <w:sz w:val="28"/>
        </w:rPr>
        <w:t>
      Тиісті жылдамдығы мен қисаю сәті кезінде қисаю бұрышын кеме жылдамдығы мен қисаю сәтінен қисаю бұрышының эксперименталды байланысын ескере ала отырып креннің ең үлкен бұрышына тең деп қабылданады (осы Қағиданың 149-қосымшасына 1099-тармағының 1) тармақшасы).</w:t>
      </w:r>
      <w:r>
        <w:br/>
      </w:r>
      <w:r>
        <w:rPr>
          <w:rFonts w:ascii="Times New Roman"/>
          <w:b w:val="false"/>
          <w:i w:val="false"/>
          <w:color w:val="000000"/>
          <w:sz w:val="28"/>
        </w:rPr>
        <w:t>
      Жүзу режимі үшін СБҚЖК орнықтылығы осы Қағиданың 1097-1111-тармақтарына сәйкес тексеріледі.</w:t>
      </w:r>
      <w:r>
        <w:br/>
      </w:r>
      <w:r>
        <w:rPr>
          <w:rFonts w:ascii="Times New Roman"/>
          <w:b w:val="false"/>
          <w:i w:val="false"/>
          <w:color w:val="000000"/>
          <w:sz w:val="28"/>
        </w:rPr>
        <w:t>
</w:t>
      </w:r>
      <w:r>
        <w:rPr>
          <w:rFonts w:ascii="Times New Roman"/>
          <w:b w:val="false"/>
          <w:i w:val="false"/>
          <w:color w:val="000000"/>
          <w:sz w:val="28"/>
        </w:rPr>
        <w:t>
      1158. Жолаушылардың бір бортта жиналу кезінде жолаушылар таситын кемелер орнықтылығы су бетінде қалқып жүзу және жүзу режимдерінде айналымның даму кезеңінде пайда болатын едәуір жоғары динамикалық кренде жеткілікті болуы, яғни шарт орындалуы қажет</w:t>
      </w:r>
      <w:r>
        <w:br/>
      </w:r>
      <w:r>
        <w:rPr>
          <w:rFonts w:ascii="Times New Roman"/>
          <w:b w:val="false"/>
          <w:i w:val="false"/>
          <w:color w:val="000000"/>
          <w:sz w:val="28"/>
        </w:rPr>
        <w:t>
                        Ө</w:t>
      </w:r>
      <w:r>
        <w:rPr>
          <w:rFonts w:ascii="Times New Roman"/>
          <w:b w:val="false"/>
          <w:i w:val="false"/>
          <w:color w:val="000000"/>
          <w:vertAlign w:val="subscript"/>
        </w:rPr>
        <w:t>ц</w:t>
      </w:r>
      <w:r>
        <w:rPr>
          <w:rFonts w:ascii="Times New Roman"/>
          <w:b w:val="false"/>
          <w:i w:val="false"/>
          <w:color w:val="000000"/>
          <w:sz w:val="28"/>
        </w:rPr>
        <w:t xml:space="preserve"> &lt;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(556)</w:t>
      </w:r>
      <w:r>
        <w:br/>
      </w:r>
      <w:r>
        <w:rPr>
          <w:rFonts w:ascii="Times New Roman"/>
          <w:b w:val="false"/>
          <w:i w:val="false"/>
          <w:color w:val="000000"/>
          <w:sz w:val="28"/>
        </w:rPr>
        <w:t>
      мұнда Ө</w:t>
      </w:r>
      <w:r>
        <w:rPr>
          <w:rFonts w:ascii="Times New Roman"/>
          <w:b w:val="false"/>
          <w:i w:val="false"/>
          <w:color w:val="000000"/>
          <w:vertAlign w:val="subscript"/>
        </w:rPr>
        <w:t xml:space="preserve">ц </w:t>
      </w:r>
      <w:r>
        <w:rPr>
          <w:rFonts w:ascii="Times New Roman"/>
          <w:b w:val="false"/>
          <w:i w:val="false"/>
          <w:color w:val="000000"/>
          <w:sz w:val="28"/>
        </w:rPr>
        <w:t>— креннің ең үлкен бұрышы, жолаушылардың бір бортта жиналу кезінде (осы Қағиданың 1098-тармағы) айналымның даму кезеңінде және эксперименталды анықталатын (осы Қағиданың </w:t>
      </w:r>
      <w:r>
        <w:rPr>
          <w:rFonts w:ascii="Times New Roman"/>
          <w:b w:val="false"/>
          <w:i w:val="false"/>
          <w:color w:val="000000"/>
          <w:sz w:val="28"/>
        </w:rPr>
        <w:t>149-қосымшасына</w:t>
      </w:r>
      <w:r>
        <w:rPr>
          <w:rFonts w:ascii="Times New Roman"/>
          <w:b w:val="false"/>
          <w:i w:val="false"/>
          <w:color w:val="000000"/>
          <w:sz w:val="28"/>
        </w:rPr>
        <w:t xml:space="preserve"> 7-тармағының 2) тармақшасы) пайда болатын бұрыш;</w:t>
      </w:r>
      <w:r>
        <w:br/>
      </w:r>
      <w:r>
        <w:rPr>
          <w:rFonts w:ascii="Times New Roman"/>
          <w:b w:val="false"/>
          <w:i w:val="false"/>
          <w:color w:val="000000"/>
          <w:sz w:val="28"/>
        </w:rPr>
        <w:t>
      Ө</w:t>
      </w:r>
      <w:r>
        <w:rPr>
          <w:rFonts w:ascii="Times New Roman"/>
          <w:b w:val="false"/>
          <w:i w:val="false"/>
          <w:color w:val="000000"/>
          <w:vertAlign w:val="superscript"/>
        </w:rPr>
        <w:t>,</w:t>
      </w:r>
      <w:r>
        <w:rPr>
          <w:rFonts w:ascii="Times New Roman"/>
          <w:b w:val="false"/>
          <w:i w:val="false"/>
          <w:color w:val="000000"/>
          <w:vertAlign w:val="subscript"/>
        </w:rPr>
        <w:t>доп</w:t>
      </w:r>
      <w:r>
        <w:rPr>
          <w:rFonts w:ascii="Times New Roman"/>
          <w:b w:val="false"/>
          <w:i w:val="false"/>
          <w:color w:val="000000"/>
          <w:sz w:val="28"/>
        </w:rPr>
        <w:t xml:space="preserve"> – осы Қағиданың 1104-тармағына сәйкес қабылданатын крен бұрышының рұқсат ету шегі.</w:t>
      </w:r>
      <w:r>
        <w:br/>
      </w:r>
      <w:r>
        <w:rPr>
          <w:rFonts w:ascii="Times New Roman"/>
          <w:b w:val="false"/>
          <w:i w:val="false"/>
          <w:color w:val="000000"/>
          <w:sz w:val="28"/>
        </w:rPr>
        <w:t>
</w:t>
      </w:r>
      <w:r>
        <w:rPr>
          <w:rFonts w:ascii="Times New Roman"/>
          <w:b w:val="false"/>
          <w:i w:val="false"/>
          <w:color w:val="000000"/>
          <w:sz w:val="28"/>
        </w:rPr>
        <w:t>
      1159. Әрекеттегі ватерсызығынан 2 м желкенді орталығын жолаушылар таситын кемелер орнықтылығы желдің статикалық қозғалысы кезінде жолаушылардың бір бортта жиналу кезінде жеткілікті болуы қажет.</w:t>
      </w:r>
      <w:r>
        <w:br/>
      </w:r>
      <w:r>
        <w:rPr>
          <w:rFonts w:ascii="Times New Roman"/>
          <w:b w:val="false"/>
          <w:i w:val="false"/>
          <w:color w:val="000000"/>
          <w:sz w:val="28"/>
        </w:rPr>
        <w:t>
      Су бетінде қалқып жүзу режимінде орындалуы қажет нұсқаулар</w:t>
      </w:r>
      <w:r>
        <w:br/>
      </w:r>
      <w:r>
        <w:rPr>
          <w:rFonts w:ascii="Times New Roman"/>
          <w:b w:val="false"/>
          <w:i w:val="false"/>
          <w:color w:val="000000"/>
          <w:sz w:val="28"/>
        </w:rPr>
        <w:t>
                        Ө</w:t>
      </w:r>
      <w:r>
        <w:rPr>
          <w:rFonts w:ascii="Times New Roman"/>
          <w:b w:val="false"/>
          <w:i w:val="false"/>
          <w:color w:val="000000"/>
          <w:vertAlign w:val="subscript"/>
        </w:rPr>
        <w:t>вп</w:t>
      </w:r>
      <w:r>
        <w:rPr>
          <w:rFonts w:ascii="Times New Roman"/>
          <w:b w:val="false"/>
          <w:i w:val="false"/>
          <w:color w:val="000000"/>
          <w:sz w:val="28"/>
        </w:rPr>
        <w:t xml:space="preserve"> &lt; Ө'</w:t>
      </w:r>
      <w:r>
        <w:rPr>
          <w:rFonts w:ascii="Times New Roman"/>
          <w:b w:val="false"/>
          <w:i w:val="false"/>
          <w:color w:val="000000"/>
          <w:vertAlign w:val="subscript"/>
        </w:rPr>
        <w:t>доп</w:t>
      </w:r>
      <w:r>
        <w:rPr>
          <w:rFonts w:ascii="Times New Roman"/>
          <w:b w:val="false"/>
          <w:i w:val="false"/>
          <w:color w:val="000000"/>
          <w:sz w:val="28"/>
        </w:rPr>
        <w:t>,                       (557)</w:t>
      </w:r>
      <w:r>
        <w:br/>
      </w:r>
      <w:r>
        <w:rPr>
          <w:rFonts w:ascii="Times New Roman"/>
          <w:b w:val="false"/>
          <w:i w:val="false"/>
          <w:color w:val="000000"/>
          <w:sz w:val="28"/>
        </w:rPr>
        <w:t>
      мұнда Ө</w:t>
      </w:r>
      <w:r>
        <w:rPr>
          <w:rFonts w:ascii="Times New Roman"/>
          <w:b w:val="false"/>
          <w:i w:val="false"/>
          <w:color w:val="000000"/>
          <w:vertAlign w:val="subscript"/>
        </w:rPr>
        <w:t>вп</w:t>
      </w:r>
      <w:r>
        <w:rPr>
          <w:rFonts w:ascii="Times New Roman"/>
          <w:b w:val="false"/>
          <w:i w:val="false"/>
          <w:color w:val="000000"/>
          <w:sz w:val="28"/>
        </w:rPr>
        <w:t xml:space="preserve"> - бір уақытта желдің статикалық қозғалыс кезінде (осы Қағиданың 1157-тармағы) жолаушылар жиналудан (осы Қағиданың 1098-тармағы) қисаю бұрышы (осы Қағиданың 1160-тармағы);</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осы Қағиданың 1099-тармағына сәйкес анықталатын, сонымен қатар 10 немесе 12</w:t>
      </w:r>
      <w:r>
        <w:rPr>
          <w:rFonts w:ascii="Times New Roman"/>
          <w:b w:val="false"/>
          <w:i w:val="false"/>
          <w:color w:val="000000"/>
          <w:vertAlign w:val="superscript"/>
        </w:rPr>
        <w:t>о</w:t>
      </w:r>
      <w:r>
        <w:rPr>
          <w:rFonts w:ascii="Times New Roman"/>
          <w:b w:val="false"/>
          <w:i w:val="false"/>
          <w:color w:val="000000"/>
          <w:sz w:val="28"/>
        </w:rPr>
        <w:t xml:space="preserve"> шектелмейтін крен бұрышының рұқсат ету шегі</w:t>
      </w:r>
      <w:r>
        <w:br/>
      </w:r>
      <w:r>
        <w:rPr>
          <w:rFonts w:ascii="Times New Roman"/>
          <w:b w:val="false"/>
          <w:i w:val="false"/>
          <w:color w:val="000000"/>
          <w:sz w:val="28"/>
        </w:rPr>
        <w:t xml:space="preserve">
      Жүзі режимі үшін орнықтылықты осы Қағиданың 1082 тармағына сәйкес, ал қисаю сәтін </w:t>
      </w:r>
      <w:r>
        <w:rPr>
          <w:rFonts w:ascii="Times New Roman"/>
          <w:b w:val="false"/>
          <w:i/>
          <w:color w:val="000000"/>
          <w:sz w:val="28"/>
        </w:rPr>
        <w:t>М</w:t>
      </w:r>
      <w:r>
        <w:rPr>
          <w:rFonts w:ascii="Times New Roman"/>
          <w:b w:val="false"/>
          <w:i w:val="false"/>
          <w:color w:val="000000"/>
          <w:vertAlign w:val="subscript"/>
        </w:rPr>
        <w:t>в</w:t>
      </w:r>
      <w:r>
        <w:rPr>
          <w:rFonts w:ascii="Times New Roman"/>
          <w:b w:val="false"/>
          <w:i w:val="false"/>
          <w:color w:val="000000"/>
          <w:sz w:val="28"/>
        </w:rPr>
        <w:t xml:space="preserve"> анықтау кезінде (осы Қағиданың 1083 тармағы)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коэффициент мәнін тексеруді </w:t>
      </w:r>
      <w:r>
        <w:rPr>
          <w:rFonts w:ascii="Times New Roman"/>
          <w:b w:val="false"/>
          <w:i/>
          <w:color w:val="000000"/>
          <w:sz w:val="28"/>
        </w:rPr>
        <w:t xml:space="preserve">В/Т </w:t>
      </w:r>
      <w:r>
        <w:rPr>
          <w:rFonts w:ascii="Times New Roman"/>
          <w:b w:val="false"/>
          <w:i w:val="false"/>
          <w:color w:val="000000"/>
          <w:sz w:val="28"/>
        </w:rPr>
        <w:t>байланысына қарамастан нөлге тең деп қабылдануы қажет.</w:t>
      </w:r>
      <w:r>
        <w:br/>
      </w:r>
      <w:r>
        <w:rPr>
          <w:rFonts w:ascii="Times New Roman"/>
          <w:b w:val="false"/>
          <w:i w:val="false"/>
          <w:color w:val="000000"/>
          <w:sz w:val="28"/>
        </w:rPr>
        <w:t>
</w:t>
      </w:r>
      <w:r>
        <w:rPr>
          <w:rFonts w:ascii="Times New Roman"/>
          <w:b w:val="false"/>
          <w:i w:val="false"/>
          <w:color w:val="000000"/>
          <w:sz w:val="28"/>
        </w:rPr>
        <w:t>
      1160. Су бетінде қалқып жүзу режимі үшін статикалық жел қысымынан қисаю сәтін, кНм</w:t>
      </w:r>
      <w:r>
        <w:br/>
      </w:r>
      <w:r>
        <w:rPr>
          <w:rFonts w:ascii="Times New Roman"/>
          <w:b w:val="false"/>
          <w:i w:val="false"/>
          <w:color w:val="000000"/>
          <w:sz w:val="28"/>
        </w:rPr>
        <w:t>
               М</w:t>
      </w:r>
      <w:r>
        <w:rPr>
          <w:rFonts w:ascii="Times New Roman"/>
          <w:b w:val="false"/>
          <w:i w:val="false"/>
          <w:color w:val="000000"/>
          <w:vertAlign w:val="subscript"/>
        </w:rPr>
        <w:t>в</w:t>
      </w:r>
      <w:r>
        <w:rPr>
          <w:rFonts w:ascii="Times New Roman"/>
          <w:b w:val="false"/>
          <w:i w:val="false"/>
          <w:color w:val="000000"/>
          <w:sz w:val="28"/>
        </w:rPr>
        <w:t xml:space="preserve"> = 0,001kр</w:t>
      </w:r>
      <w:r>
        <w:rPr>
          <w:rFonts w:ascii="Times New Roman"/>
          <w:b w:val="false"/>
          <w:i w:val="false"/>
          <w:color w:val="000000"/>
          <w:vertAlign w:val="subscript"/>
        </w:rPr>
        <w:t>с</w:t>
      </w:r>
      <w:r>
        <w:rPr>
          <w:rFonts w:ascii="Times New Roman"/>
          <w:b w:val="false"/>
          <w:i w:val="false"/>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(z</w:t>
      </w:r>
      <w:r>
        <w:rPr>
          <w:rFonts w:ascii="Times New Roman"/>
          <w:b w:val="false"/>
          <w:i w:val="false"/>
          <w:color w:val="000000"/>
          <w:vertAlign w:val="subscript"/>
        </w:rPr>
        <w:t>п</w:t>
      </w:r>
      <w:r>
        <w:rPr>
          <w:rFonts w:ascii="Times New Roman"/>
          <w:b w:val="false"/>
          <w:i w:val="false"/>
          <w:color w:val="000000"/>
          <w:sz w:val="28"/>
        </w:rPr>
        <w:t xml:space="preserve"> - 0,5Т),                (558)</w:t>
      </w:r>
      <w:r>
        <w:br/>
      </w:r>
      <w:r>
        <w:rPr>
          <w:rFonts w:ascii="Times New Roman"/>
          <w:b w:val="false"/>
          <w:i w:val="false"/>
          <w:color w:val="000000"/>
          <w:sz w:val="28"/>
        </w:rPr>
        <w:t xml:space="preserve">
      мұнда </w:t>
      </w:r>
      <w:r>
        <w:rPr>
          <w:rFonts w:ascii="Times New Roman"/>
          <w:b w:val="false"/>
          <w:i/>
          <w:color w:val="000000"/>
          <w:sz w:val="28"/>
        </w:rPr>
        <w:t xml:space="preserve">к — </w:t>
      </w:r>
      <w:r>
        <w:rPr>
          <w:rFonts w:ascii="Times New Roman"/>
          <w:b w:val="false"/>
          <w:i w:val="false"/>
          <w:color w:val="000000"/>
          <w:sz w:val="28"/>
        </w:rPr>
        <w:t>0,47р тең желдің динамикалық қысымын р статикалық р</w:t>
      </w:r>
      <w:r>
        <w:rPr>
          <w:rFonts w:ascii="Times New Roman"/>
          <w:b w:val="false"/>
          <w:i w:val="false"/>
          <w:color w:val="000000"/>
          <w:vertAlign w:val="subscript"/>
        </w:rPr>
        <w:t>с</w:t>
      </w:r>
      <w:r>
        <w:rPr>
          <w:rFonts w:ascii="Times New Roman"/>
          <w:b w:val="false"/>
          <w:i w:val="false"/>
          <w:color w:val="000000"/>
          <w:sz w:val="28"/>
        </w:rPr>
        <w:t xml:space="preserve"> қысымымен ауыстырумен қоса осы Қағиданың 1152-тармағына сәйкес анықталатын коэффициент.</w:t>
      </w:r>
      <w:r>
        <w:br/>
      </w:r>
      <w:r>
        <w:rPr>
          <w:rFonts w:ascii="Times New Roman"/>
          <w:b w:val="false"/>
          <w:i w:val="false"/>
          <w:color w:val="000000"/>
          <w:sz w:val="28"/>
        </w:rPr>
        <w:t>
      р</w:t>
      </w:r>
      <w:r>
        <w:rPr>
          <w:rFonts w:ascii="Times New Roman"/>
          <w:b w:val="false"/>
          <w:i w:val="false"/>
          <w:color w:val="000000"/>
          <w:vertAlign w:val="subscript"/>
        </w:rPr>
        <w:t>с</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кеме сыныбы мен желкен ортасының әрекеттегі ватерсызығы жазықтығынан жоғарлауына байланысты осы Қағиданың 127-қосымшасына сәйкес анықталған динамикалық қысымның 0,47 тең қабылдануы тиіс шартты есепті статикалық жел қысымы, Па.</w:t>
      </w:r>
      <w:r>
        <w:br/>
      </w:r>
      <w:r>
        <w:rPr>
          <w:rFonts w:ascii="Times New Roman"/>
          <w:b w:val="false"/>
          <w:i w:val="false"/>
          <w:color w:val="000000"/>
          <w:sz w:val="28"/>
        </w:rPr>
        <w:t>
</w:t>
      </w:r>
      <w:r>
        <w:rPr>
          <w:rFonts w:ascii="Times New Roman"/>
          <w:b w:val="false"/>
          <w:i w:val="false"/>
          <w:color w:val="000000"/>
          <w:sz w:val="28"/>
        </w:rPr>
        <w:t>
      1161. Жүк таситын кемелердің орнықтылығын осы Қағиданың 1111- тармағын ескере отырып, 1151-1155-тармағына сәйкес негізгі критерийлер бойынша тексереді.</w:t>
      </w:r>
      <w:r>
        <w:br/>
      </w:r>
      <w:r>
        <w:rPr>
          <w:rFonts w:ascii="Times New Roman"/>
          <w:b w:val="false"/>
          <w:i w:val="false"/>
          <w:color w:val="000000"/>
          <w:sz w:val="28"/>
        </w:rPr>
        <w:t>
</w:t>
      </w:r>
      <w:r>
        <w:rPr>
          <w:rFonts w:ascii="Times New Roman"/>
          <w:b w:val="false"/>
          <w:i w:val="false"/>
          <w:color w:val="000000"/>
          <w:sz w:val="28"/>
        </w:rPr>
        <w:t>
      1162. Әрекеттегі ватерсызығынан 2 м жоғары желкен ортасының барлық жүк таситын кемелер үшін статикалық жел қысымы кезінде орнықтылығы тексеру қажет.</w:t>
      </w:r>
      <w:r>
        <w:br/>
      </w:r>
      <w:r>
        <w:rPr>
          <w:rFonts w:ascii="Times New Roman"/>
          <w:b w:val="false"/>
          <w:i w:val="false"/>
          <w:color w:val="000000"/>
          <w:sz w:val="28"/>
        </w:rPr>
        <w:t>
      Су бетінде қалқып жүзу кезінде орындалу қажет нұсқаулар</w:t>
      </w:r>
      <w:r>
        <w:br/>
      </w:r>
      <w:r>
        <w:rPr>
          <w:rFonts w:ascii="Times New Roman"/>
          <w:b w:val="false"/>
          <w:i w:val="false"/>
          <w:color w:val="000000"/>
          <w:sz w:val="28"/>
        </w:rPr>
        <w:t>
                          Ө</w:t>
      </w:r>
      <w:r>
        <w:rPr>
          <w:rFonts w:ascii="Times New Roman"/>
          <w:b w:val="false"/>
          <w:i w:val="false"/>
          <w:color w:val="000000"/>
          <w:vertAlign w:val="subscript"/>
        </w:rPr>
        <w:t xml:space="preserve">в </w:t>
      </w:r>
      <w:r>
        <w:rPr>
          <w:rFonts w:ascii="Times New Roman"/>
          <w:b w:val="false"/>
          <w:i w:val="false"/>
          <w:color w:val="000000"/>
          <w:sz w:val="28"/>
        </w:rPr>
        <w:t>&lt; Ө</w:t>
      </w:r>
      <w:r>
        <w:rPr>
          <w:rFonts w:ascii="Times New Roman"/>
          <w:b w:val="false"/>
          <w:i/>
          <w:color w:val="000000"/>
          <w:sz w:val="28"/>
        </w:rPr>
        <w:t>'</w:t>
      </w:r>
      <w:r>
        <w:rPr>
          <w:rFonts w:ascii="Times New Roman"/>
          <w:b w:val="false"/>
          <w:i w:val="false"/>
          <w:color w:val="000000"/>
          <w:vertAlign w:val="subscript"/>
        </w:rPr>
        <w:t>доп</w:t>
      </w:r>
      <w:r>
        <w:rPr>
          <w:rFonts w:ascii="Times New Roman"/>
          <w:b w:val="false"/>
          <w:i w:val="false"/>
          <w:color w:val="000000"/>
          <w:sz w:val="28"/>
        </w:rPr>
        <w:t>,                      (559)</w:t>
      </w:r>
      <w:r>
        <w:br/>
      </w:r>
      <w:r>
        <w:rPr>
          <w:rFonts w:ascii="Times New Roman"/>
          <w:b w:val="false"/>
          <w:i w:val="false"/>
          <w:color w:val="000000"/>
          <w:sz w:val="28"/>
        </w:rPr>
        <w:t>
      мұнда Ө</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 xml:space="preserve">статикалық жел қысымынан крен бұрышы, осы Қағиданың 558 формула бойынша есептелінген қисаю сәті </w:t>
      </w:r>
      <w:r>
        <w:rPr>
          <w:rFonts w:ascii="Times New Roman"/>
          <w:b w:val="false"/>
          <w:i/>
          <w:color w:val="000000"/>
          <w:sz w:val="28"/>
        </w:rPr>
        <w:t>М</w:t>
      </w:r>
      <w:r>
        <w:rPr>
          <w:rFonts w:ascii="Times New Roman"/>
          <w:b w:val="false"/>
          <w:i w:val="false"/>
          <w:color w:val="000000"/>
          <w:vertAlign w:val="subscript"/>
        </w:rPr>
        <w:t>в</w:t>
      </w:r>
      <w:r>
        <w:rPr>
          <w:rFonts w:ascii="Times New Roman"/>
          <w:b w:val="false"/>
          <w:i w:val="false"/>
          <w:color w:val="000000"/>
          <w:sz w:val="28"/>
        </w:rPr>
        <w:t xml:space="preserve"> кезіндегі бұрыш;</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осы Қағиданың 1113-тармағында қарастырылған кренның рұқсат ету шегі, бұрыш.</w:t>
      </w:r>
      <w:r>
        <w:br/>
      </w:r>
      <w:r>
        <w:rPr>
          <w:rFonts w:ascii="Times New Roman"/>
          <w:b w:val="false"/>
          <w:i w:val="false"/>
          <w:color w:val="000000"/>
          <w:sz w:val="28"/>
        </w:rPr>
        <w:t>
      Жүзу режимі үшін осы Қағиданың 1159-тармағын ескере отырып тексеру 1087 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1163. Су бетінде қалқып жүзу және жүзулер режимінде барлық жүк таситын кемелер үшін айналымның даму кезеңінде орнықтылық тексерілуі, яғни шарт орындалуы қажет.</w:t>
      </w:r>
      <w:r>
        <w:br/>
      </w:r>
      <w:r>
        <w:rPr>
          <w:rFonts w:ascii="Times New Roman"/>
          <w:b w:val="false"/>
          <w:i w:val="false"/>
          <w:color w:val="000000"/>
          <w:sz w:val="28"/>
        </w:rPr>
        <w:t>
                           Ө</w:t>
      </w:r>
      <w:r>
        <w:rPr>
          <w:rFonts w:ascii="Times New Roman"/>
          <w:b w:val="false"/>
          <w:i w:val="false"/>
          <w:color w:val="000000"/>
          <w:vertAlign w:val="subscript"/>
        </w:rPr>
        <w:t>ц</w:t>
      </w:r>
      <w:r>
        <w:rPr>
          <w:rFonts w:ascii="Times New Roman"/>
          <w:b w:val="false"/>
          <w:i w:val="false"/>
          <w:color w:val="000000"/>
          <w:sz w:val="28"/>
        </w:rPr>
        <w:t xml:space="preserve"> &lt; Ө</w:t>
      </w:r>
      <w:r>
        <w:rPr>
          <w:rFonts w:ascii="Times New Roman"/>
          <w:b w:val="false"/>
          <w:i w:val="false"/>
          <w:color w:val="000000"/>
          <w:vertAlign w:val="subscript"/>
        </w:rPr>
        <w:t>доп</w:t>
      </w:r>
      <w:r>
        <w:rPr>
          <w:rFonts w:ascii="Times New Roman"/>
          <w:b w:val="false"/>
          <w:i w:val="false"/>
          <w:color w:val="000000"/>
          <w:sz w:val="28"/>
        </w:rPr>
        <w:t>,                      (560)</w:t>
      </w:r>
      <w:r>
        <w:br/>
      </w:r>
      <w:r>
        <w:rPr>
          <w:rFonts w:ascii="Times New Roman"/>
          <w:b w:val="false"/>
          <w:i w:val="false"/>
          <w:color w:val="000000"/>
          <w:sz w:val="28"/>
        </w:rPr>
        <w:t>
      мұнда Ө</w:t>
      </w:r>
      <w:r>
        <w:rPr>
          <w:rFonts w:ascii="Times New Roman"/>
          <w:b w:val="false"/>
          <w:i w:val="false"/>
          <w:color w:val="000000"/>
          <w:vertAlign w:val="subscript"/>
        </w:rPr>
        <w:t>ц</w:t>
      </w:r>
      <w:r>
        <w:rPr>
          <w:rFonts w:ascii="Times New Roman"/>
          <w:b w:val="false"/>
          <w:i w:val="false"/>
          <w:color w:val="000000"/>
          <w:sz w:val="28"/>
        </w:rPr>
        <w:t xml:space="preserve"> — креннің ең үлкен бұрышы, айналымның даму кезеңінде пайда болатын және эксперименталды анықталатын бұршақ (осы Қағиданың 149-қосымшасына 7-тармағының 2) тармақшасы);</w:t>
      </w:r>
      <w:r>
        <w:br/>
      </w:r>
      <w:r>
        <w:rPr>
          <w:rFonts w:ascii="Times New Roman"/>
          <w:b w:val="false"/>
          <w:i w:val="false"/>
          <w:color w:val="000000"/>
          <w:sz w:val="28"/>
        </w:rPr>
        <w:t>
      Ө</w:t>
      </w:r>
      <w:r>
        <w:rPr>
          <w:rFonts w:ascii="Times New Roman"/>
          <w:b w:val="false"/>
          <w:i w:val="false"/>
          <w:color w:val="000000"/>
          <w:vertAlign w:val="subscript"/>
        </w:rPr>
        <w:t>доп</w:t>
      </w:r>
      <w:r>
        <w:rPr>
          <w:rFonts w:ascii="Times New Roman"/>
          <w:b w:val="false"/>
          <w:i w:val="false"/>
          <w:color w:val="000000"/>
          <w:sz w:val="28"/>
        </w:rPr>
        <w:t xml:space="preserve"> - крен бұрышының рұқсат ету шегі, бұрыш, осы Қағиданың 1115-тармағымен қарастырылған.</w:t>
      </w:r>
    </w:p>
    <w:bookmarkEnd w:id="294"/>
    <w:bookmarkStart w:name="z1308" w:id="295"/>
    <w:p>
      <w:pPr>
        <w:spacing w:after="0"/>
        <w:ind w:left="0"/>
        <w:jc w:val="left"/>
      </w:pPr>
      <w:r>
        <w:rPr>
          <w:rFonts w:ascii="Times New Roman"/>
          <w:b/>
          <w:i w:val="false"/>
          <w:color w:val="000000"/>
        </w:rPr>
        <w:t xml:space="preserve"> 
§ 4. Амфибия типті СБҚЖК орнықтылығына қойылатын</w:t>
      </w:r>
      <w:r>
        <w:br/>
      </w:r>
      <w:r>
        <w:rPr>
          <w:rFonts w:ascii="Times New Roman"/>
          <w:b/>
          <w:i w:val="false"/>
          <w:color w:val="000000"/>
        </w:rPr>
        <w:t>
қосымша талаптар</w:t>
      </w:r>
    </w:p>
    <w:bookmarkEnd w:id="295"/>
    <w:bookmarkStart w:name="z1309" w:id="296"/>
    <w:p>
      <w:pPr>
        <w:spacing w:after="0"/>
        <w:ind w:left="0"/>
        <w:jc w:val="both"/>
      </w:pPr>
      <w:r>
        <w:rPr>
          <w:rFonts w:ascii="Times New Roman"/>
          <w:b w:val="false"/>
          <w:i w:val="false"/>
          <w:color w:val="000000"/>
          <w:sz w:val="28"/>
        </w:rPr>
        <w:t>
      1164. Жүзу сондай-ақ СБҚЖК амфибиялық ерекшелікті ескере отырып су ығыстырғыш режиміндегі орнықтылық осы Қағиданың 1060-тармағында көрсетілген барлық жүктеме нұсқасында тексерілуі қажет.</w:t>
      </w:r>
      <w:r>
        <w:br/>
      </w:r>
      <w:r>
        <w:rPr>
          <w:rFonts w:ascii="Times New Roman"/>
          <w:b w:val="false"/>
          <w:i w:val="false"/>
          <w:color w:val="000000"/>
          <w:sz w:val="28"/>
        </w:rPr>
        <w:t>
</w:t>
      </w:r>
      <w:r>
        <w:rPr>
          <w:rFonts w:ascii="Times New Roman"/>
          <w:b w:val="false"/>
          <w:i w:val="false"/>
          <w:color w:val="000000"/>
          <w:sz w:val="28"/>
        </w:rPr>
        <w:t>
      1165. Су бетінде қалқып жүзу режиміндегі орнықтылық Кеме қатынасының тіркелімімен келісілген едәуәр қолайсыз жайғдайда пайдалану бағдарлама кезінде бас кемені тапсыру-қабылдау сынаулар процесінде алынған эксперименталды қорытындымен бекітілуі қажет.</w:t>
      </w:r>
    </w:p>
    <w:bookmarkEnd w:id="296"/>
    <w:bookmarkStart w:name="z1311" w:id="297"/>
    <w:p>
      <w:pPr>
        <w:spacing w:after="0"/>
        <w:ind w:left="0"/>
        <w:jc w:val="left"/>
      </w:pPr>
      <w:r>
        <w:rPr>
          <w:rFonts w:ascii="Times New Roman"/>
          <w:b/>
          <w:i w:val="false"/>
          <w:color w:val="000000"/>
        </w:rPr>
        <w:t xml:space="preserve"> 
71. Тез жүзетін су ығыстырғыш кемелер</w:t>
      </w:r>
    </w:p>
    <w:bookmarkEnd w:id="297"/>
    <w:bookmarkStart w:name="z1312" w:id="298"/>
    <w:p>
      <w:pPr>
        <w:spacing w:after="0"/>
        <w:ind w:left="0"/>
        <w:jc w:val="both"/>
      </w:pPr>
      <w:r>
        <w:rPr>
          <w:rFonts w:ascii="Times New Roman"/>
          <w:b w:val="false"/>
          <w:i w:val="false"/>
          <w:color w:val="000000"/>
          <w:sz w:val="28"/>
        </w:rPr>
        <w:t xml:space="preserve">
      1166. Тез жүзетін су ығыстырғыш кемелер орнықтылығы (Фруд кемесі санымен ұзындығы бойынша: </w:t>
      </w:r>
      <w:r>
        <w:drawing>
          <wp:inline distT="0" distB="0" distL="0" distR="0">
            <wp:extent cx="176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765300" cy="317500"/>
                    </a:xfrm>
                    <a:prstGeom prst="rect">
                      <a:avLst/>
                    </a:prstGeom>
                  </pic:spPr>
                </pic:pic>
              </a:graphicData>
            </a:graphic>
          </wp:inline>
        </w:drawing>
      </w:r>
      <w:r>
        <w:rPr>
          <w:rFonts w:ascii="Times New Roman"/>
          <w:b w:val="false"/>
          <w:i w:val="false"/>
          <w:color w:val="000000"/>
          <w:sz w:val="28"/>
        </w:rPr>
        <w:t>) бас кемені сынау кезінде тексеру қажет.</w:t>
      </w:r>
      <w:r>
        <w:br/>
      </w:r>
      <w:r>
        <w:rPr>
          <w:rFonts w:ascii="Times New Roman"/>
          <w:b w:val="false"/>
          <w:i w:val="false"/>
          <w:color w:val="000000"/>
          <w:sz w:val="28"/>
        </w:rPr>
        <w:t>
      Орнықтылықты тексеру меңгеріктің орнын ауыстыру бұрышының біртіндеп сатылы өсу ретімен тынық су айналымында, оған қоса жолаушылар жиналуына (жолаушы кемелері үшін) қарсы бортқа ең көп қозғалтқыш айналым жиілік мәнінің жоғарғысын қоса біртіндеп сатылы өсу кезінде тексерілу қажет.</w:t>
      </w:r>
      <w:r>
        <w:br/>
      </w:r>
      <w:r>
        <w:rPr>
          <w:rFonts w:ascii="Times New Roman"/>
          <w:b w:val="false"/>
          <w:i w:val="false"/>
          <w:color w:val="000000"/>
          <w:sz w:val="28"/>
        </w:rPr>
        <w:t>
</w:t>
      </w:r>
      <w:r>
        <w:rPr>
          <w:rFonts w:ascii="Times New Roman"/>
          <w:b w:val="false"/>
          <w:i w:val="false"/>
          <w:color w:val="000000"/>
          <w:sz w:val="28"/>
        </w:rPr>
        <w:t>
      1167. Жолаушылар таситын кемені сынау кезінде жолаушылар бір бортта жиналған кездегі ауыртпалық орталығы және креннің алғы бұрышына тиісті су ығыстырығышты қамтамасыз ету үшін кемеге арнайы қабылданған және ажыратылғын қатты балласт пайдалану қажет.</w:t>
      </w:r>
      <w:r>
        <w:br/>
      </w:r>
      <w:r>
        <w:rPr>
          <w:rFonts w:ascii="Times New Roman"/>
          <w:b w:val="false"/>
          <w:i w:val="false"/>
          <w:color w:val="000000"/>
          <w:sz w:val="28"/>
        </w:rPr>
        <w:t>
</w:t>
      </w:r>
      <w:r>
        <w:rPr>
          <w:rFonts w:ascii="Times New Roman"/>
          <w:b w:val="false"/>
          <w:i w:val="false"/>
          <w:color w:val="000000"/>
          <w:sz w:val="28"/>
        </w:rPr>
        <w:t>
      1168. Сынау процесінде хаттамада жазылады:</w:t>
      </w:r>
      <w:r>
        <w:br/>
      </w:r>
      <w:r>
        <w:rPr>
          <w:rFonts w:ascii="Times New Roman"/>
          <w:b w:val="false"/>
          <w:i w:val="false"/>
          <w:color w:val="000000"/>
          <w:sz w:val="28"/>
        </w:rPr>
        <w:t>
      1) Су ығыстырғышын;</w:t>
      </w:r>
      <w:r>
        <w:br/>
      </w:r>
      <w:r>
        <w:rPr>
          <w:rFonts w:ascii="Times New Roman"/>
          <w:b w:val="false"/>
          <w:i w:val="false"/>
          <w:color w:val="000000"/>
          <w:sz w:val="28"/>
        </w:rPr>
        <w:t>
      2) алдыңғы жақты пен артқы жақты тұнбасы;</w:t>
      </w:r>
      <w:r>
        <w:br/>
      </w:r>
      <w:r>
        <w:rPr>
          <w:rFonts w:ascii="Times New Roman"/>
          <w:b w:val="false"/>
          <w:i w:val="false"/>
          <w:color w:val="000000"/>
          <w:sz w:val="28"/>
        </w:rPr>
        <w:t>
      3) қозғалтқыштардың айналу жиілігі және оған тиісті жылдамдықты;</w:t>
      </w:r>
      <w:r>
        <w:br/>
      </w:r>
      <w:r>
        <w:rPr>
          <w:rFonts w:ascii="Times New Roman"/>
          <w:b w:val="false"/>
          <w:i w:val="false"/>
          <w:color w:val="000000"/>
          <w:sz w:val="28"/>
        </w:rPr>
        <w:t>
      4) акватория тереңдігін;</w:t>
      </w:r>
      <w:r>
        <w:br/>
      </w:r>
      <w:r>
        <w:rPr>
          <w:rFonts w:ascii="Times New Roman"/>
          <w:b w:val="false"/>
          <w:i w:val="false"/>
          <w:color w:val="000000"/>
          <w:sz w:val="28"/>
        </w:rPr>
        <w:t>
      5) ауа-райы күйі;</w:t>
      </w:r>
      <w:r>
        <w:br/>
      </w:r>
      <w:r>
        <w:rPr>
          <w:rFonts w:ascii="Times New Roman"/>
          <w:b w:val="false"/>
          <w:i w:val="false"/>
          <w:color w:val="000000"/>
          <w:sz w:val="28"/>
        </w:rPr>
        <w:t>
      6) креннің алғы бұрыштарын;</w:t>
      </w:r>
      <w:r>
        <w:br/>
      </w:r>
      <w:r>
        <w:rPr>
          <w:rFonts w:ascii="Times New Roman"/>
          <w:b w:val="false"/>
          <w:i w:val="false"/>
          <w:color w:val="000000"/>
          <w:sz w:val="28"/>
        </w:rPr>
        <w:t>
      7) әрбір сынау режимі үшін крен бұрыштары;</w:t>
      </w:r>
      <w:r>
        <w:br/>
      </w:r>
      <w:r>
        <w:rPr>
          <w:rFonts w:ascii="Times New Roman"/>
          <w:b w:val="false"/>
          <w:i w:val="false"/>
          <w:color w:val="000000"/>
          <w:sz w:val="28"/>
        </w:rPr>
        <w:t>
      8) меңгеріктің орнын ауыстыру;</w:t>
      </w:r>
      <w:r>
        <w:br/>
      </w:r>
      <w:r>
        <w:rPr>
          <w:rFonts w:ascii="Times New Roman"/>
          <w:b w:val="false"/>
          <w:i w:val="false"/>
          <w:color w:val="000000"/>
          <w:sz w:val="28"/>
        </w:rPr>
        <w:t>
      9) крен барысында борт бойынша су қабатының деңгейі.</w:t>
      </w:r>
      <w:r>
        <w:br/>
      </w:r>
      <w:r>
        <w:rPr>
          <w:rFonts w:ascii="Times New Roman"/>
          <w:b w:val="false"/>
          <w:i w:val="false"/>
          <w:color w:val="000000"/>
          <w:sz w:val="28"/>
        </w:rPr>
        <w:t>
</w:t>
      </w:r>
      <w:r>
        <w:rPr>
          <w:rFonts w:ascii="Times New Roman"/>
          <w:b w:val="false"/>
          <w:i w:val="false"/>
          <w:color w:val="000000"/>
          <w:sz w:val="28"/>
        </w:rPr>
        <w:t>
      1169. Сынау кезінде алынған крен бұрыштарын әр-түрлі типті кемелерге қойылатын қосымша бойынша рұқсат етілген крен бұрыштарымен салыстырады (осы Қағиданың 64 – 67-тарауы).</w:t>
      </w:r>
      <w:r>
        <w:br/>
      </w:r>
      <w:r>
        <w:rPr>
          <w:rFonts w:ascii="Times New Roman"/>
          <w:b w:val="false"/>
          <w:i w:val="false"/>
          <w:color w:val="000000"/>
          <w:sz w:val="28"/>
        </w:rPr>
        <w:t>
</w:t>
      </w:r>
      <w:r>
        <w:rPr>
          <w:rFonts w:ascii="Times New Roman"/>
          <w:b w:val="false"/>
          <w:i w:val="false"/>
          <w:color w:val="000000"/>
          <w:sz w:val="28"/>
        </w:rPr>
        <w:t>
      1170. Сынаулар нәтижелері бойынша Кеменің орнықтылығы мен суға батпайтындығы жөніндегі ақпаратқа бас қозғалтқыштардың айналу жиілігі немесе басқа меңгеріктің орнын ауыстыру бұрыштарына үйлесімге қажетті шектеулер жазылуы қажет.</w:t>
      </w:r>
      <w:r>
        <w:br/>
      </w:r>
      <w:r>
        <w:rPr>
          <w:rFonts w:ascii="Times New Roman"/>
          <w:b w:val="false"/>
          <w:i w:val="false"/>
          <w:color w:val="000000"/>
          <w:sz w:val="28"/>
        </w:rPr>
        <w:t>
</w:t>
      </w:r>
      <w:r>
        <w:rPr>
          <w:rFonts w:ascii="Times New Roman"/>
          <w:b w:val="false"/>
          <w:i w:val="false"/>
          <w:color w:val="000000"/>
          <w:sz w:val="28"/>
        </w:rPr>
        <w:t>
      1171. Сынау бағдарламасы, хаттама, сондай-ақ есептер мен сынаулар негізінде жасалған Кеменің орнықтылығы мен суға батпайтындығы жөніндегі ақпарат Кеме қатынасының тіркелімінің арнайы қарауына жатады.</w:t>
      </w:r>
    </w:p>
    <w:bookmarkEnd w:id="298"/>
    <w:bookmarkStart w:name="z1318" w:id="299"/>
    <w:p>
      <w:pPr>
        <w:spacing w:after="0"/>
        <w:ind w:left="0"/>
        <w:jc w:val="left"/>
      </w:pPr>
      <w:r>
        <w:rPr>
          <w:rFonts w:ascii="Times New Roman"/>
          <w:b/>
          <w:i w:val="false"/>
          <w:color w:val="000000"/>
        </w:rPr>
        <w:t xml:space="preserve"> 
72. Катамарандар § 1. Жалпы талаптар</w:t>
      </w:r>
    </w:p>
    <w:bookmarkEnd w:id="299"/>
    <w:bookmarkStart w:name="z1319" w:id="300"/>
    <w:p>
      <w:pPr>
        <w:spacing w:after="0"/>
        <w:ind w:left="0"/>
        <w:jc w:val="both"/>
      </w:pPr>
      <w:r>
        <w:rPr>
          <w:rFonts w:ascii="Times New Roman"/>
          <w:b w:val="false"/>
          <w:i w:val="false"/>
          <w:color w:val="000000"/>
          <w:sz w:val="28"/>
        </w:rPr>
        <w:t>
      1172. Осы тараудың талаптары мидель-шпангоут қимасында ватерсызық жазықтығы корпус суынан шығып тұратын қаңқа тең көлемді қисаю кезінде рұқсат етілетін шегінен аспайтын «М», «О», «Р» және «Л» сыныпты катамаран сыныптарына қолданылады.</w:t>
      </w:r>
      <w:r>
        <w:br/>
      </w:r>
      <w:r>
        <w:rPr>
          <w:rFonts w:ascii="Times New Roman"/>
          <w:b w:val="false"/>
          <w:i w:val="false"/>
          <w:color w:val="000000"/>
          <w:sz w:val="28"/>
        </w:rPr>
        <w:t>
      Осы Қағиданың 62-тарауының және 1081, 1082, 1103, 1108-тармағының талаптары катамаранға таралмайды. Қалған талаптар катарандарға осы кемелерге пайдаланылуы мүмкін және осы тараудың талаптарына қарсы болмайтын шамада қолданылады.</w:t>
      </w:r>
    </w:p>
    <w:bookmarkEnd w:id="300"/>
    <w:bookmarkStart w:name="z1320" w:id="301"/>
    <w:p>
      <w:pPr>
        <w:spacing w:after="0"/>
        <w:ind w:left="0"/>
        <w:jc w:val="left"/>
      </w:pPr>
      <w:r>
        <w:rPr>
          <w:rFonts w:ascii="Times New Roman"/>
          <w:b/>
          <w:i w:val="false"/>
          <w:color w:val="000000"/>
        </w:rPr>
        <w:t xml:space="preserve"> 
§ 2. Катамарандар орнықтылығына қойылатын</w:t>
      </w:r>
      <w:r>
        <w:br/>
      </w:r>
      <w:r>
        <w:rPr>
          <w:rFonts w:ascii="Times New Roman"/>
          <w:b/>
          <w:i w:val="false"/>
          <w:color w:val="000000"/>
        </w:rPr>
        <w:t>
негізгі талаптар</w:t>
      </w:r>
    </w:p>
    <w:bookmarkEnd w:id="301"/>
    <w:bookmarkStart w:name="z1321" w:id="302"/>
    <w:p>
      <w:pPr>
        <w:spacing w:after="0"/>
        <w:ind w:left="0"/>
        <w:jc w:val="both"/>
      </w:pPr>
      <w:r>
        <w:rPr>
          <w:rFonts w:ascii="Times New Roman"/>
          <w:b w:val="false"/>
          <w:i w:val="false"/>
          <w:color w:val="000000"/>
          <w:sz w:val="28"/>
        </w:rPr>
        <w:t>
      1173. Желдің кемеге динамикалық әсер ету кезінде катамарандар үшін көрсетілген қоса қисайған иін мынадай формула бойынша анықталады, м:</w:t>
      </w:r>
      <w:r>
        <w:br/>
      </w:r>
      <w:r>
        <w:rPr>
          <w:rFonts w:ascii="Times New Roman"/>
          <w:b w:val="false"/>
          <w:i w:val="false"/>
          <w:color w:val="000000"/>
          <w:sz w:val="28"/>
        </w:rPr>
        <w:t>
                         Z = Z</w:t>
      </w:r>
      <w:r>
        <w:rPr>
          <w:rFonts w:ascii="Times New Roman"/>
          <w:b w:val="false"/>
          <w:i w:val="false"/>
          <w:color w:val="000000"/>
          <w:vertAlign w:val="subscript"/>
        </w:rPr>
        <w:t>п</w:t>
      </w:r>
      <w:r>
        <w:rPr>
          <w:rFonts w:ascii="Times New Roman"/>
          <w:b w:val="false"/>
          <w:i w:val="false"/>
          <w:color w:val="000000"/>
          <w:sz w:val="28"/>
        </w:rPr>
        <w:t xml:space="preserve"> - 0,5T,                    (561)</w:t>
      </w:r>
      <w:r>
        <w:br/>
      </w:r>
      <w:r>
        <w:rPr>
          <w:rFonts w:ascii="Times New Roman"/>
          <w:b w:val="false"/>
          <w:i w:val="false"/>
          <w:color w:val="000000"/>
          <w:sz w:val="28"/>
        </w:rPr>
        <w:t>
      мұнда Z</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желкенділік орталығының кеме жазықтылығынан жоғарлауы, м;</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әрекеттегі ватерсызығы бойынша катамаранның орташа тұнбасы, м.</w:t>
      </w:r>
      <w:r>
        <w:br/>
      </w:r>
      <w:r>
        <w:rPr>
          <w:rFonts w:ascii="Times New Roman"/>
          <w:b w:val="false"/>
          <w:i w:val="false"/>
          <w:color w:val="000000"/>
          <w:sz w:val="28"/>
        </w:rPr>
        <w:t>
</w:t>
      </w:r>
      <w:r>
        <w:rPr>
          <w:rFonts w:ascii="Times New Roman"/>
          <w:b w:val="false"/>
          <w:i w:val="false"/>
          <w:color w:val="000000"/>
          <w:sz w:val="28"/>
        </w:rPr>
        <w:t xml:space="preserve">
      1174. Тиісті сыныпты катамарандар үшін борт жағынан айдаудың есепті амплитудасы, бұрышты qB және V/2L байланысты осы Қағиданың 150-қосымшасынаи сәйкес қабылдау қажет, </w:t>
      </w:r>
      <w:r>
        <w:rPr>
          <w:rFonts w:ascii="Times New Roman"/>
          <w:b w:val="false"/>
          <w:i/>
          <w:color w:val="000000"/>
          <w:sz w:val="28"/>
        </w:rPr>
        <w:t>(</w:t>
      </w:r>
      <w:r>
        <w:rPr>
          <w:rFonts w:ascii="Times New Roman"/>
          <w:b w:val="false"/>
          <w:i w:val="false"/>
          <w:color w:val="000000"/>
          <w:sz w:val="28"/>
        </w:rPr>
        <w:t>В, L және V - катамаранның тиісті ені, ұзындығы және көлемді су ығыстырғышы, сонымен қатар, q көбейткішті формула бойынша анықталуы қажет, 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q = (Z</w:t>
      </w:r>
      <w:r>
        <w:rPr>
          <w:rFonts w:ascii="Times New Roman"/>
          <w:b w:val="false"/>
          <w:i w:val="false"/>
          <w:color w:val="000000"/>
          <w:vertAlign w:val="subscript"/>
        </w:rPr>
        <w:t>m</w:t>
      </w:r>
      <w:r>
        <w:rPr>
          <w:rFonts w:ascii="Times New Roman"/>
          <w:b w:val="false"/>
          <w:i w:val="false"/>
          <w:color w:val="000000"/>
          <w:sz w:val="28"/>
        </w:rPr>
        <w:t xml:space="preserve"> - Z</w:t>
      </w:r>
      <w:r>
        <w:rPr>
          <w:rFonts w:ascii="Times New Roman"/>
          <w:b w:val="false"/>
          <w:i w:val="false"/>
          <w:color w:val="000000"/>
          <w:vertAlign w:val="subscript"/>
        </w:rPr>
        <w:t>g</w:t>
      </w:r>
      <w:r>
        <w:rPr>
          <w:rFonts w:ascii="Times New Roman"/>
          <w:b w:val="false"/>
          <w:i w:val="false"/>
          <w:color w:val="000000"/>
          <w:sz w:val="28"/>
        </w:rPr>
        <w:t>)/i,                      (562)</w:t>
      </w:r>
      <w:r>
        <w:br/>
      </w:r>
      <w:r>
        <w:rPr>
          <w:rFonts w:ascii="Times New Roman"/>
          <w:b w:val="false"/>
          <w:i w:val="false"/>
          <w:color w:val="000000"/>
          <w:sz w:val="28"/>
        </w:rPr>
        <w:t>
      мұнда Z</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көлденең метаорталықтың ординатасы, м;</w:t>
      </w:r>
      <w:r>
        <w:br/>
      </w:r>
      <w:r>
        <w:rPr>
          <w:rFonts w:ascii="Times New Roman"/>
          <w:b w:val="false"/>
          <w:i w:val="false"/>
          <w:color w:val="000000"/>
          <w:sz w:val="28"/>
        </w:rPr>
        <w:t>
      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катамаран ауырлық ортасының ординатасы, м;</w:t>
      </w:r>
      <w:r>
        <w:br/>
      </w:r>
      <w:r>
        <w:rPr>
          <w:rFonts w:ascii="Times New Roman"/>
          <w:b w:val="false"/>
          <w:i w:val="false"/>
          <w:color w:val="000000"/>
          <w:sz w:val="28"/>
        </w:rPr>
        <w:t>
      i — сұйықтық қоспасын есепке ала отырып инерцияның қатынас сәті,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5588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5588000" cy="3683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xml:space="preserve">      g — </w:t>
      </w:r>
      <w:r>
        <w:rPr>
          <w:rFonts w:ascii="Times New Roman"/>
          <w:b w:val="false"/>
          <w:i w:val="false"/>
          <w:color w:val="000000"/>
          <w:sz w:val="28"/>
        </w:rPr>
        <w:t>бос құлату жылдамдату,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Z</w:t>
      </w:r>
      <w:r>
        <w:rPr>
          <w:rFonts w:ascii="Times New Roman"/>
          <w:b w:val="false"/>
          <w:i w:val="false"/>
          <w:color w:val="000000"/>
          <w:vertAlign w:val="subscript"/>
        </w:rPr>
        <w:t>m</w:t>
      </w:r>
      <w:r>
        <w:rPr>
          <w:rFonts w:ascii="Times New Roman"/>
          <w:b w:val="false"/>
          <w:i w:val="false"/>
          <w:color w:val="000000"/>
          <w:sz w:val="28"/>
        </w:rPr>
        <w:t> ординатасын осы Қағиданың 1175-тармағына сәйкес анықталуы қажет.</w:t>
      </w:r>
      <w:r>
        <w:br/>
      </w:r>
      <w:r>
        <w:rPr>
          <w:rFonts w:ascii="Times New Roman"/>
          <w:b w:val="false"/>
          <w:i w:val="false"/>
          <w:color w:val="000000"/>
          <w:sz w:val="28"/>
        </w:rPr>
        <w:t>
</w:t>
      </w:r>
      <w:r>
        <w:rPr>
          <w:rFonts w:ascii="Times New Roman"/>
          <w:b w:val="false"/>
          <w:i w:val="false"/>
          <w:color w:val="000000"/>
          <w:sz w:val="28"/>
        </w:rPr>
        <w:t>
      1175. Катамаранның көлденеі метаорталығының ординатасы мынадай формула бойынша анықталады, м:</w:t>
      </w:r>
      <w:r>
        <w:br/>
      </w:r>
      <w:r>
        <w:rPr>
          <w:rFonts w:ascii="Times New Roman"/>
          <w:b w:val="false"/>
          <w:i w:val="false"/>
          <w:color w:val="000000"/>
          <w:sz w:val="28"/>
        </w:rPr>
        <w:t>
                   </w:t>
      </w:r>
      <w:r>
        <w:drawing>
          <wp:inline distT="0" distB="0" distL="0" distR="0">
            <wp:extent cx="561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5613400" cy="317500"/>
                    </a:xfrm>
                    <a:prstGeom prst="rect">
                      <a:avLst/>
                    </a:prstGeom>
                  </pic:spPr>
                </pic:pic>
              </a:graphicData>
            </a:graphic>
          </wp:inline>
        </w:drawing>
      </w:r>
      <w:r>
        <w:br/>
      </w:r>
      <w:r>
        <w:rPr>
          <w:rFonts w:ascii="Times New Roman"/>
          <w:b w:val="false"/>
          <w:i w:val="false"/>
          <w:color w:val="000000"/>
          <w:sz w:val="28"/>
        </w:rPr>
        <w:t xml:space="preserve">
      мұнда </w:t>
      </w:r>
      <w:r>
        <w:rPr>
          <w:rFonts w:ascii="Times New Roman"/>
          <w:b w:val="false"/>
          <w:i/>
          <w:color w:val="000000"/>
          <w:sz w:val="28"/>
        </w:rPr>
        <w:t xml:space="preserve">а — </w:t>
      </w:r>
      <w:r>
        <w:rPr>
          <w:rFonts w:ascii="Times New Roman"/>
          <w:b w:val="false"/>
          <w:i w:val="false"/>
          <w:color w:val="000000"/>
          <w:sz w:val="28"/>
        </w:rPr>
        <w:t>корпустардың әрекеттегі ватерсызығы ауданның толықтық коэффициенті;</w:t>
      </w:r>
      <w:r>
        <w:br/>
      </w: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мидель-шпангоуттағы әрекеттегі ватерсызық деңгейіндегі корпус ені, м;</w:t>
      </w:r>
      <w:r>
        <w:br/>
      </w:r>
      <w:r>
        <w:rPr>
          <w:rFonts w:ascii="Times New Roman"/>
          <w:b w:val="false"/>
          <w:i w:val="false"/>
          <w:color w:val="000000"/>
          <w:sz w:val="28"/>
        </w:rPr>
        <w:t>
      b</w:t>
      </w:r>
      <w:r>
        <w:rPr>
          <w:rFonts w:ascii="Times New Roman"/>
          <w:b w:val="false"/>
          <w:i/>
          <w:color w:val="000000"/>
          <w:sz w:val="28"/>
        </w:rPr>
        <w:t xml:space="preserve"> — </w:t>
      </w:r>
      <w:r>
        <w:rPr>
          <w:rFonts w:ascii="Times New Roman"/>
          <w:b w:val="false"/>
          <w:i w:val="false"/>
          <w:color w:val="000000"/>
          <w:sz w:val="28"/>
        </w:rPr>
        <w:t xml:space="preserve">корпус енінің </w:t>
      </w:r>
      <w:r>
        <w:rPr>
          <w:rFonts w:ascii="Times New Roman"/>
          <w:b w:val="false"/>
          <w:i/>
          <w:color w:val="000000"/>
          <w:sz w:val="28"/>
        </w:rPr>
        <w:t>В</w:t>
      </w:r>
      <w:r>
        <w:rPr>
          <w:rFonts w:ascii="Times New Roman"/>
          <w:b w:val="false"/>
          <w:i w:val="false"/>
          <w:color w:val="000000"/>
          <w:vertAlign w:val="subscript"/>
        </w:rPr>
        <w:t>к</w:t>
      </w:r>
      <w:r>
        <w:rPr>
          <w:rFonts w:ascii="Times New Roman"/>
          <w:b w:val="false"/>
          <w:i w:val="false"/>
          <w:color w:val="000000"/>
          <w:sz w:val="28"/>
        </w:rPr>
        <w:t xml:space="preserve"> тұнбаға </w:t>
      </w:r>
      <w:r>
        <w:rPr>
          <w:rFonts w:ascii="Times New Roman"/>
          <w:b w:val="false"/>
          <w:i/>
          <w:color w:val="000000"/>
          <w:sz w:val="28"/>
        </w:rPr>
        <w:t xml:space="preserve">Т </w:t>
      </w:r>
      <w:r>
        <w:rPr>
          <w:rFonts w:ascii="Times New Roman"/>
          <w:b w:val="false"/>
          <w:i w:val="false"/>
          <w:color w:val="000000"/>
          <w:sz w:val="28"/>
        </w:rPr>
        <w:t>қатынасы</w:t>
      </w:r>
      <w:r>
        <w:rPr>
          <w:rFonts w:ascii="Times New Roman"/>
          <w:b w:val="false"/>
          <w:i/>
          <w:color w:val="000000"/>
          <w:sz w:val="28"/>
        </w:rPr>
        <w:t>;</w:t>
      </w:r>
      <w:r>
        <w:br/>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 корпустардың су ығыстырғышы толықтылығы коэффициенті;</w:t>
      </w:r>
      <w:r>
        <w:br/>
      </w:r>
      <w:r>
        <w:rPr>
          <w:rFonts w:ascii="Times New Roman"/>
          <w:b w:val="false"/>
          <w:i w:val="false"/>
          <w:color w:val="000000"/>
          <w:sz w:val="28"/>
        </w:rPr>
        <w:t>
      </w:t>
      </w: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27000" cy="177800"/>
                    </a:xfrm>
                    <a:prstGeom prst="rect">
                      <a:avLst/>
                    </a:prstGeom>
                  </pic:spPr>
                </pic:pic>
              </a:graphicData>
            </a:graphic>
          </wp:inline>
        </w:drawing>
      </w:r>
      <w:r>
        <w:rPr>
          <w:rFonts w:ascii="Times New Roman"/>
          <w:b w:val="false"/>
          <w:i w:val="false"/>
          <w:color w:val="000000"/>
          <w:sz w:val="28"/>
        </w:rPr>
        <w:t xml:space="preserve"> = С/2В</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корпустардың көлденең клиренс қатынасы;</w:t>
      </w:r>
      <w:r>
        <w:br/>
      </w:r>
      <w:r>
        <w:rPr>
          <w:rFonts w:ascii="Times New Roman"/>
          <w:b w:val="false"/>
          <w:i w:val="false"/>
          <w:color w:val="000000"/>
          <w:sz w:val="28"/>
        </w:rPr>
        <w:t>
      С</w:t>
      </w:r>
      <w:r>
        <w:rPr>
          <w:rFonts w:ascii="Times New Roman"/>
          <w:b w:val="false"/>
          <w:i/>
          <w:color w:val="000000"/>
          <w:sz w:val="28"/>
        </w:rPr>
        <w:t xml:space="preserve"> — </w:t>
      </w:r>
      <w:r>
        <w:rPr>
          <w:rFonts w:ascii="Times New Roman"/>
          <w:b w:val="false"/>
          <w:i w:val="false"/>
          <w:color w:val="000000"/>
          <w:sz w:val="28"/>
        </w:rPr>
        <w:t>мидель-шпангоуттағы әрекеттегі ватерсызық деңгейіндегі корпустардың ішкі борттар арасындағы ара-қашықтық, м.</w:t>
      </w:r>
    </w:p>
    <w:bookmarkEnd w:id="302"/>
    <w:bookmarkStart w:name="z1324" w:id="303"/>
    <w:p>
      <w:pPr>
        <w:spacing w:after="0"/>
        <w:ind w:left="0"/>
        <w:jc w:val="left"/>
      </w:pPr>
      <w:r>
        <w:rPr>
          <w:rFonts w:ascii="Times New Roman"/>
          <w:b/>
          <w:i w:val="false"/>
          <w:color w:val="000000"/>
        </w:rPr>
        <w:t xml:space="preserve"> 
§ 3. Орнықтылыққа қойылатын қосымша талаптар</w:t>
      </w:r>
    </w:p>
    <w:bookmarkEnd w:id="303"/>
    <w:bookmarkStart w:name="z1325" w:id="304"/>
    <w:p>
      <w:pPr>
        <w:spacing w:after="0"/>
        <w:ind w:left="0"/>
        <w:jc w:val="both"/>
      </w:pPr>
      <w:r>
        <w:rPr>
          <w:rFonts w:ascii="Times New Roman"/>
          <w:b w:val="false"/>
          <w:i w:val="false"/>
          <w:color w:val="000000"/>
          <w:sz w:val="28"/>
        </w:rPr>
        <w:t>
      1176. Айналымның даму кезеңінде жолаушылар таситын катамарандарға әсер ететін динамикалық қоса берілген қисаю сәтіі мынадай формула бойынша анықталады, кН·м:</w:t>
      </w:r>
      <w:r>
        <w:br/>
      </w:r>
      <w:r>
        <w:rPr>
          <w:rFonts w:ascii="Times New Roman"/>
          <w:b w:val="false"/>
          <w:i w:val="false"/>
          <w:color w:val="000000"/>
          <w:sz w:val="28"/>
        </w:rPr>
        <w:t>
                      </w:t>
      </w:r>
      <w:r>
        <w:drawing>
          <wp:inline distT="0" distB="0" distL="0" distR="0">
            <wp:extent cx="510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5105400" cy="317500"/>
                    </a:xfrm>
                    <a:prstGeom prst="rect">
                      <a:avLst/>
                    </a:prstGeom>
                  </pic:spPr>
                </pic:pic>
              </a:graphicData>
            </a:graphic>
          </wp:inline>
        </w:drawing>
      </w:r>
      <w:r>
        <w:br/>
      </w:r>
      <w:r>
        <w:rPr>
          <w:rFonts w:ascii="Times New Roman"/>
          <w:b w:val="false"/>
          <w:i w:val="false"/>
          <w:color w:val="000000"/>
          <w:sz w:val="28"/>
        </w:rPr>
        <w:t>
      мұнда v</w:t>
      </w:r>
      <w:r>
        <w:rPr>
          <w:rFonts w:ascii="Times New Roman"/>
          <w:b w:val="false"/>
          <w:i w:val="false"/>
          <w:color w:val="000000"/>
          <w:vertAlign w:val="subscript"/>
        </w:rPr>
        <w:t>o</w:t>
      </w:r>
      <w:r>
        <w:rPr>
          <w:rFonts w:ascii="Times New Roman"/>
          <w:b w:val="false"/>
          <w:i w:val="false"/>
          <w:color w:val="000000"/>
          <w:sz w:val="28"/>
        </w:rPr>
        <w:t xml:space="preserve"> — тура бағытта толық жүріске тең қабылданатын айналымға кірер алдында катамаран жылдамдығы, м/с;</w:t>
      </w:r>
      <w:r>
        <w:br/>
      </w: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әрекеттегі ватерсызығы бойынша шөгу кезіндегі катамаран салмағы, кН;</w:t>
      </w:r>
      <w:r>
        <w:br/>
      </w:r>
      <w:r>
        <w:rPr>
          <w:rFonts w:ascii="Times New Roman"/>
          <w:b w:val="false"/>
          <w:i w:val="false"/>
          <w:color w:val="000000"/>
          <w:sz w:val="28"/>
        </w:rPr>
        <w:t>
      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ауыртпалық орталықтың негізгі жазықтықтан жоғарлауы, м;</w:t>
      </w:r>
      <w:r>
        <w:br/>
      </w:r>
      <w:r>
        <w:rPr>
          <w:rFonts w:ascii="Times New Roman"/>
          <w:b w:val="false"/>
          <w:i w:val="false"/>
          <w:color w:val="000000"/>
          <w:sz w:val="28"/>
        </w:rPr>
        <w:t xml:space="preserve">
      L және </w:t>
      </w:r>
      <w:r>
        <w:rPr>
          <w:rFonts w:ascii="Times New Roman"/>
          <w:b w:val="false"/>
          <w:i/>
          <w:color w:val="000000"/>
          <w:sz w:val="28"/>
        </w:rPr>
        <w:t xml:space="preserve">Т — </w:t>
      </w:r>
      <w:r>
        <w:rPr>
          <w:rFonts w:ascii="Times New Roman"/>
          <w:b w:val="false"/>
          <w:i w:val="false"/>
          <w:color w:val="000000"/>
          <w:sz w:val="28"/>
        </w:rPr>
        <w:t>әрекеттегі ватерсызығы бойынша тиісті ұзындығы мен орта шөгуі, м.</w:t>
      </w:r>
      <w:r>
        <w:br/>
      </w:r>
      <w:r>
        <w:rPr>
          <w:rFonts w:ascii="Times New Roman"/>
          <w:b w:val="false"/>
          <w:i w:val="false"/>
          <w:color w:val="000000"/>
          <w:sz w:val="28"/>
        </w:rPr>
        <w:t>
</w:t>
      </w:r>
      <w:r>
        <w:rPr>
          <w:rFonts w:ascii="Times New Roman"/>
          <w:b w:val="false"/>
          <w:i w:val="false"/>
          <w:color w:val="000000"/>
          <w:sz w:val="28"/>
        </w:rPr>
        <w:t>
      1177. Жолаушы таситын катамаранға желдің статикалық әсерінен қисаю сәті мынадай формула бойынша анықталады, кНм:</w:t>
      </w:r>
      <w:r>
        <w:br/>
      </w:r>
      <w:r>
        <w:rPr>
          <w:rFonts w:ascii="Times New Roman"/>
          <w:b w:val="false"/>
          <w:i w:val="false"/>
          <w:color w:val="000000"/>
          <w:sz w:val="28"/>
        </w:rPr>
        <w:t>
                   М</w:t>
      </w:r>
      <w:r>
        <w:rPr>
          <w:rFonts w:ascii="Times New Roman"/>
          <w:b w:val="false"/>
          <w:i w:val="false"/>
          <w:color w:val="000000"/>
          <w:vertAlign w:val="subscript"/>
        </w:rPr>
        <w:t>в</w:t>
      </w:r>
      <w:r>
        <w:rPr>
          <w:rFonts w:ascii="Times New Roman"/>
          <w:b w:val="false"/>
          <w:i w:val="false"/>
          <w:color w:val="000000"/>
          <w:sz w:val="28"/>
        </w:rPr>
        <w:t xml:space="preserve"> = 0,001 р</w:t>
      </w:r>
      <w:r>
        <w:rPr>
          <w:rFonts w:ascii="Times New Roman"/>
          <w:b w:val="false"/>
          <w:i w:val="false"/>
          <w:color w:val="000000"/>
          <w:vertAlign w:val="subscript"/>
        </w:rPr>
        <w:t>с</w:t>
      </w:r>
      <w:r>
        <w:rPr>
          <w:rFonts w:ascii="Times New Roman"/>
          <w:b w:val="false"/>
          <w:i w:val="false"/>
          <w:color w:val="000000"/>
          <w:sz w:val="28"/>
        </w:rPr>
        <w:t>S (z</w:t>
      </w:r>
      <w:r>
        <w:rPr>
          <w:rFonts w:ascii="Times New Roman"/>
          <w:b w:val="false"/>
          <w:i w:val="false"/>
          <w:color w:val="000000"/>
          <w:vertAlign w:val="subscript"/>
        </w:rPr>
        <w:t>п</w:t>
      </w:r>
      <w:r>
        <w:rPr>
          <w:rFonts w:ascii="Times New Roman"/>
          <w:b w:val="false"/>
          <w:i w:val="false"/>
          <w:color w:val="000000"/>
          <w:sz w:val="28"/>
        </w:rPr>
        <w:t xml:space="preserve"> - 0,5T),             (566)</w:t>
      </w:r>
      <w:r>
        <w:br/>
      </w: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кеме сыныбына байланысты және әрекеттегі ватерсызық жазықтығынан ауыртпалық орталығының жоғарылауына қатысты осы Қағиданың </w:t>
      </w:r>
      <w:r>
        <w:rPr>
          <w:rFonts w:ascii="Times New Roman"/>
          <w:b w:val="false"/>
          <w:i w:val="false"/>
          <w:color w:val="000000"/>
          <w:sz w:val="28"/>
        </w:rPr>
        <w:t>127-қосымшасына</w:t>
      </w:r>
      <w:r>
        <w:rPr>
          <w:rFonts w:ascii="Times New Roman"/>
          <w:b w:val="false"/>
          <w:i w:val="false"/>
          <w:color w:val="000000"/>
          <w:sz w:val="28"/>
        </w:rPr>
        <w:t xml:space="preserve"> сәйкес анықталған тиісті динамикалық қысымы 0,47 тең деп алынуы қажет желдің шартты есепті статикалық қысымы, Па;</w:t>
      </w:r>
      <w:r>
        <w:br/>
      </w:r>
      <w:r>
        <w:rPr>
          <w:rFonts w:ascii="Times New Roman"/>
          <w:b w:val="false"/>
          <w:i w:val="false"/>
          <w:color w:val="000000"/>
          <w:sz w:val="28"/>
        </w:rPr>
        <w:t>
      S</w:t>
      </w:r>
      <w:r>
        <w:rPr>
          <w:rFonts w:ascii="Times New Roman"/>
          <w:b w:val="false"/>
          <w:i/>
          <w:color w:val="000000"/>
          <w:sz w:val="28"/>
        </w:rPr>
        <w:t xml:space="preserve"> —</w:t>
      </w:r>
      <w:r>
        <w:rPr>
          <w:rFonts w:ascii="Times New Roman"/>
          <w:b w:val="false"/>
          <w:i w:val="false"/>
          <w:color w:val="000000"/>
          <w:sz w:val="28"/>
        </w:rPr>
        <w:t xml:space="preserve"> осы Қағиданың 1079 және 1080-тармағына сәйкес есептелінген желкенді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кеменің тік тұру қалпында желкенділіктің ауыртпалығы негізгі жазықтылықтан жоғарылауы, м;</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sz w:val="28"/>
        </w:rPr>
        <w:t>- осы Қағиданың 1176-тармағында қарастырылған деректер.</w:t>
      </w:r>
      <w:r>
        <w:br/>
      </w:r>
      <w:r>
        <w:rPr>
          <w:rFonts w:ascii="Times New Roman"/>
          <w:b w:val="false"/>
          <w:i w:val="false"/>
          <w:color w:val="000000"/>
          <w:sz w:val="28"/>
        </w:rPr>
        <w:t>
</w:t>
      </w:r>
      <w:r>
        <w:rPr>
          <w:rFonts w:ascii="Times New Roman"/>
          <w:b w:val="false"/>
          <w:i w:val="false"/>
          <w:color w:val="000000"/>
          <w:sz w:val="28"/>
        </w:rPr>
        <w:t>
      1178. Жүк таситын катамаран орнықтылығын тексеру кезінде осы Қағиданың 537-формуласы бойынша айналымның даму кезеңінде әрекеттенетін динамикалық қоса берілген қисаю сәті М</w:t>
      </w:r>
      <w:r>
        <w:rPr>
          <w:rFonts w:ascii="Times New Roman"/>
          <w:b w:val="false"/>
          <w:i w:val="false"/>
          <w:color w:val="000000"/>
          <w:vertAlign w:val="subscript"/>
        </w:rPr>
        <w:t xml:space="preserve">ц </w:t>
      </w:r>
      <w:r>
        <w:rPr>
          <w:rFonts w:ascii="Times New Roman"/>
          <w:b w:val="false"/>
          <w:i w:val="false"/>
          <w:color w:val="000000"/>
          <w:sz w:val="28"/>
        </w:rPr>
        <w:t>осы Қағиданың 565-формуласы бойынша анықталуы қажет.</w:t>
      </w:r>
      <w:r>
        <w:br/>
      </w:r>
      <w:r>
        <w:rPr>
          <w:rFonts w:ascii="Times New Roman"/>
          <w:b w:val="false"/>
          <w:i w:val="false"/>
          <w:color w:val="000000"/>
          <w:sz w:val="28"/>
        </w:rPr>
        <w:t>
</w:t>
      </w:r>
      <w:r>
        <w:rPr>
          <w:rFonts w:ascii="Times New Roman"/>
          <w:b w:val="false"/>
          <w:i w:val="false"/>
          <w:color w:val="000000"/>
          <w:sz w:val="28"/>
        </w:rPr>
        <w:t xml:space="preserve">
      1179. Буксир-катамаранға қолданылатын осы Қағиданың 541, 545, 546 формулаларында және 144, 146, 147-қосымшасындағы </w:t>
      </w:r>
      <w:r>
        <w:rPr>
          <w:rFonts w:ascii="Times New Roman"/>
          <w:b w:val="false"/>
          <w:i/>
          <w:color w:val="000000"/>
          <w:sz w:val="28"/>
        </w:rPr>
        <w:t xml:space="preserve">В </w:t>
      </w:r>
      <w:r>
        <w:rPr>
          <w:rFonts w:ascii="Times New Roman"/>
          <w:b w:val="false"/>
          <w:i w:val="false"/>
          <w:color w:val="000000"/>
          <w:sz w:val="28"/>
        </w:rPr>
        <w:t xml:space="preserve">орнына </w:t>
      </w:r>
      <w:r>
        <w:rPr>
          <w:rFonts w:ascii="Times New Roman"/>
          <w:b w:val="false"/>
          <w:i/>
          <w:color w:val="000000"/>
          <w:sz w:val="28"/>
        </w:rPr>
        <w:t>В</w:t>
      </w:r>
      <w:r>
        <w:rPr>
          <w:rFonts w:ascii="Times New Roman"/>
          <w:b w:val="false"/>
          <w:i w:val="false"/>
          <w:color w:val="000000"/>
          <w:vertAlign w:val="subscript"/>
        </w:rPr>
        <w:t xml:space="preserve">к </w:t>
      </w:r>
      <w:r>
        <w:rPr>
          <w:rFonts w:ascii="Times New Roman"/>
          <w:b w:val="false"/>
          <w:i w:val="false"/>
          <w:color w:val="000000"/>
          <w:sz w:val="28"/>
        </w:rPr>
        <w:t>қойылуы қажет, яғни толығымен есепті ватерсызығы бойынша буксир-катамаранның ені, м.</w:t>
      </w:r>
      <w:r>
        <w:br/>
      </w:r>
      <w:r>
        <w:rPr>
          <w:rFonts w:ascii="Times New Roman"/>
          <w:b w:val="false"/>
          <w:i w:val="false"/>
          <w:color w:val="000000"/>
          <w:sz w:val="28"/>
        </w:rPr>
        <w:t>
</w:t>
      </w:r>
      <w:r>
        <w:rPr>
          <w:rFonts w:ascii="Times New Roman"/>
          <w:b w:val="false"/>
          <w:i w:val="false"/>
          <w:color w:val="000000"/>
          <w:sz w:val="28"/>
        </w:rPr>
        <w:t>
      1180. Буксир-катамаран орнықтылығын тексеру кезінде қисаю сәтін осы Қағиданың 541 және 544 формулалар бойынша есептелінуі қажет:</w:t>
      </w:r>
    </w:p>
    <w:bookmarkEnd w:id="30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кр </w:t>
      </w:r>
      <w:r>
        <w:rPr>
          <w:rFonts w:ascii="Times New Roman"/>
          <w:b w:val="false"/>
          <w:i w:val="false"/>
          <w:color w:val="000000"/>
          <w:sz w:val="28"/>
        </w:rPr>
        <w:t>= 0,001pS(z</w:t>
      </w:r>
      <w:r>
        <w:rPr>
          <w:rFonts w:ascii="Times New Roman"/>
          <w:b w:val="false"/>
          <w:i w:val="false"/>
          <w:color w:val="000000"/>
          <w:vertAlign w:val="subscript"/>
        </w:rPr>
        <w:t>п</w:t>
      </w:r>
      <w:r>
        <w:rPr>
          <w:rFonts w:ascii="Times New Roman"/>
          <w:b w:val="false"/>
          <w:i w:val="false"/>
          <w:color w:val="000000"/>
          <w:sz w:val="28"/>
        </w:rPr>
        <w:t xml:space="preserve"> - 0,5Т) + k(z</w:t>
      </w:r>
      <w:r>
        <w:rPr>
          <w:rFonts w:ascii="Times New Roman"/>
          <w:b w:val="false"/>
          <w:i w:val="false"/>
          <w:color w:val="000000"/>
          <w:vertAlign w:val="subscript"/>
        </w:rPr>
        <w:t>г</w:t>
      </w:r>
      <w:r>
        <w:rPr>
          <w:rFonts w:ascii="Times New Roman"/>
          <w:b w:val="false"/>
          <w:i w:val="false"/>
          <w:color w:val="000000"/>
          <w:sz w:val="28"/>
        </w:rPr>
        <w:t xml:space="preserve"> - 0,5T)Р</w:t>
      </w:r>
      <w:r>
        <w:rPr>
          <w:rFonts w:ascii="Times New Roman"/>
          <w:b w:val="false"/>
          <w:i w:val="false"/>
          <w:color w:val="000000"/>
          <w:vertAlign w:val="subscript"/>
        </w:rPr>
        <w:t>г</w:t>
      </w:r>
      <w:r>
        <w:rPr>
          <w:rFonts w:ascii="Times New Roman"/>
          <w:b w:val="false"/>
          <w:i w:val="false"/>
          <w:color w:val="000000"/>
          <w:sz w:val="28"/>
        </w:rPr>
        <w:t>,      (567)</w:t>
      </w:r>
    </w:p>
    <w:p>
      <w:pPr>
        <w:spacing w:after="0"/>
        <w:ind w:left="0"/>
        <w:jc w:val="both"/>
      </w:pPr>
      <w:r>
        <w:rPr>
          <w:rFonts w:ascii="Times New Roman"/>
          <w:b w:val="false"/>
          <w:i w:val="false"/>
          <w:color w:val="000000"/>
          <w:sz w:val="28"/>
        </w:rPr>
        <w:t>      мұнда р</w:t>
      </w:r>
      <w:r>
        <w:rPr>
          <w:rFonts w:ascii="Times New Roman"/>
          <w:b w:val="false"/>
          <w:i/>
          <w:color w:val="000000"/>
          <w:sz w:val="28"/>
        </w:rPr>
        <w:t xml:space="preserve"> —</w:t>
      </w:r>
      <w:r>
        <w:rPr>
          <w:rFonts w:ascii="Times New Roman"/>
          <w:b w:val="false"/>
          <w:i w:val="false"/>
          <w:color w:val="000000"/>
          <w:sz w:val="28"/>
        </w:rPr>
        <w:t>осы Қағиданың 127-қосымшасына сәйкес кеме сыныбына сәйкес қабылданатын желдің шартты есепті динамикалық қысымы, Па;</w:t>
      </w:r>
      <w:r>
        <w:br/>
      </w:r>
      <w:r>
        <w:rPr>
          <w:rFonts w:ascii="Times New Roman"/>
          <w:b w:val="false"/>
          <w:i w:val="false"/>
          <w:color w:val="000000"/>
          <w:sz w:val="28"/>
        </w:rPr>
        <w:t xml:space="preserve">
      S </w:t>
      </w:r>
      <w:r>
        <w:rPr>
          <w:rFonts w:ascii="Times New Roman"/>
          <w:b w:val="false"/>
          <w:i/>
          <w:color w:val="000000"/>
          <w:sz w:val="28"/>
        </w:rPr>
        <w:t xml:space="preserve">— </w:t>
      </w:r>
      <w:r>
        <w:rPr>
          <w:rFonts w:ascii="Times New Roman"/>
          <w:b w:val="false"/>
          <w:i w:val="false"/>
          <w:color w:val="000000"/>
          <w:sz w:val="28"/>
        </w:rPr>
        <w:t>кеме желкенділік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z</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кеменің желкенділік орталығының негізгі жазықтықтан жоғарлауы, м;</w:t>
      </w:r>
      <w:r>
        <w:br/>
      </w:r>
      <w:r>
        <w:rPr>
          <w:rFonts w:ascii="Times New Roman"/>
          <w:b w:val="false"/>
          <w:i w:val="false"/>
          <w:color w:val="000000"/>
          <w:sz w:val="28"/>
        </w:rPr>
        <w:t>
      Т</w:t>
      </w:r>
      <w:r>
        <w:rPr>
          <w:rFonts w:ascii="Times New Roman"/>
          <w:b w:val="false"/>
          <w:i/>
          <w:color w:val="000000"/>
          <w:sz w:val="28"/>
        </w:rPr>
        <w:t xml:space="preserve"> — </w:t>
      </w:r>
      <w:r>
        <w:rPr>
          <w:rFonts w:ascii="Times New Roman"/>
          <w:b w:val="false"/>
          <w:i w:val="false"/>
          <w:color w:val="000000"/>
          <w:sz w:val="28"/>
        </w:rPr>
        <w:t>әрекеттегі ватерсызығы бойынша катамаранның орташа шөгуі, м;</w:t>
      </w:r>
      <w:r>
        <w:br/>
      </w:r>
      <w:r>
        <w:rPr>
          <w:rFonts w:ascii="Times New Roman"/>
          <w:b w:val="false"/>
          <w:i w:val="false"/>
          <w:color w:val="000000"/>
          <w:sz w:val="28"/>
        </w:rPr>
        <w:t>
      к</w:t>
      </w:r>
      <w:r>
        <w:rPr>
          <w:rFonts w:ascii="Times New Roman"/>
          <w:b w:val="false"/>
          <w:i/>
          <w:color w:val="000000"/>
          <w:sz w:val="28"/>
        </w:rPr>
        <w:t xml:space="preserve">— </w:t>
      </w:r>
      <w:r>
        <w:rPr>
          <w:rFonts w:ascii="Times New Roman"/>
          <w:b w:val="false"/>
          <w:i w:val="false"/>
          <w:color w:val="000000"/>
          <w:sz w:val="28"/>
        </w:rPr>
        <w:t>«М» сыныпты катамарандар үшін 1,75 және «О», «Р» және «Л» үшін 1,25 тең коэффициенті;</w:t>
      </w:r>
      <w:r>
        <w:br/>
      </w:r>
      <w:r>
        <w:rPr>
          <w:rFonts w:ascii="Times New Roman"/>
          <w:b w:val="false"/>
          <w:i w:val="false"/>
          <w:color w:val="000000"/>
          <w:sz w:val="28"/>
        </w:rPr>
        <w:t>
      z</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қосымша нүктенің тартылыс күшінің кеменің негізгі жазықтылығынан жоғарылауы, м;</w:t>
      </w:r>
      <w:r>
        <w:br/>
      </w:r>
      <w:r>
        <w:rPr>
          <w:rFonts w:ascii="Times New Roman"/>
          <w:b w:val="false"/>
          <w:i w:val="false"/>
          <w:color w:val="000000"/>
          <w:sz w:val="28"/>
        </w:rPr>
        <w:t>
      Р</w:t>
      </w:r>
      <w:r>
        <w:rPr>
          <w:rFonts w:ascii="Times New Roman"/>
          <w:b w:val="false"/>
          <w:i w:val="false"/>
          <w:color w:val="000000"/>
          <w:vertAlign w:val="subscript"/>
        </w:rPr>
        <w:t>r</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xml:space="preserve">буксир арқанмен тарту күші, кН. Егер тартылыс күшінің мәні белгісіз болса, оны 0,0163 </w:t>
      </w:r>
      <w:r>
        <w:rPr>
          <w:rFonts w:ascii="Times New Roman"/>
          <w:b w:val="false"/>
          <w:i/>
          <w:color w:val="000000"/>
          <w:sz w:val="28"/>
        </w:rPr>
        <w:t>Р</w:t>
      </w:r>
      <w:r>
        <w:rPr>
          <w:rFonts w:ascii="Times New Roman"/>
          <w:b w:val="false"/>
          <w:i w:val="false"/>
          <w:color w:val="000000"/>
          <w:vertAlign w:val="subscript"/>
        </w:rPr>
        <w:t xml:space="preserve">е </w:t>
      </w:r>
      <w:r>
        <w:rPr>
          <w:rFonts w:ascii="Times New Roman"/>
          <w:b w:val="false"/>
          <w:i w:val="false"/>
          <w:color w:val="000000"/>
          <w:sz w:val="28"/>
        </w:rPr>
        <w:t>тең деп қабылдануы қажет</w:t>
      </w:r>
      <w:r>
        <w:rPr>
          <w:rFonts w:ascii="Times New Roman"/>
          <w:b w:val="false"/>
          <w:i/>
          <w:color w:val="000000"/>
          <w:sz w:val="28"/>
        </w:rPr>
        <w:t xml:space="preserve"> (Р</w:t>
      </w:r>
      <w:r>
        <w:rPr>
          <w:rFonts w:ascii="Times New Roman"/>
          <w:b w:val="false"/>
          <w:i w:val="false"/>
          <w:color w:val="000000"/>
          <w:vertAlign w:val="subscript"/>
        </w:rPr>
        <w:t>е</w:t>
      </w:r>
      <w:r>
        <w:rPr>
          <w:rFonts w:ascii="Times New Roman"/>
          <w:b w:val="false"/>
          <w:i w:val="false"/>
          <w:color w:val="000000"/>
          <w:sz w:val="28"/>
        </w:rPr>
        <w:t> — бас қозғалтқыштардың номиналды қуаты, кВт).</w:t>
      </w:r>
    </w:p>
    <w:bookmarkStart w:name="z1330" w:id="305"/>
    <w:p>
      <w:pPr>
        <w:spacing w:after="0"/>
        <w:ind w:left="0"/>
        <w:jc w:val="left"/>
      </w:pPr>
      <w:r>
        <w:rPr>
          <w:rFonts w:ascii="Times New Roman"/>
          <w:b/>
          <w:i w:val="false"/>
          <w:color w:val="000000"/>
        </w:rPr>
        <w:t xml:space="preserve"> 
13-бөлім. Суға батпаушылық 73. Жалпы талаптар</w:t>
      </w:r>
    </w:p>
    <w:bookmarkEnd w:id="305"/>
    <w:bookmarkStart w:name="z1331" w:id="306"/>
    <w:p>
      <w:pPr>
        <w:spacing w:after="0"/>
        <w:ind w:left="0"/>
        <w:jc w:val="both"/>
      </w:pPr>
      <w:r>
        <w:rPr>
          <w:rFonts w:ascii="Times New Roman"/>
          <w:b w:val="false"/>
          <w:i w:val="false"/>
          <w:color w:val="000000"/>
          <w:sz w:val="28"/>
        </w:rPr>
        <w:t>
      1181. Барлық кемелердегі форпик, ахтерпик және машиналық бөлімше суға батпайтын аралықтармен қоршалуы қажет.</w:t>
      </w:r>
      <w:r>
        <w:br/>
      </w:r>
      <w:r>
        <w:rPr>
          <w:rFonts w:ascii="Times New Roman"/>
          <w:b w:val="false"/>
          <w:i w:val="false"/>
          <w:color w:val="000000"/>
          <w:sz w:val="28"/>
        </w:rPr>
        <w:t>
</w:t>
      </w:r>
      <w:r>
        <w:rPr>
          <w:rFonts w:ascii="Times New Roman"/>
          <w:b w:val="false"/>
          <w:i w:val="false"/>
          <w:color w:val="000000"/>
          <w:sz w:val="28"/>
        </w:rPr>
        <w:t>
      1182. Суға батпаушылық есептеулерінде борт пен түп зақымдану өлшемдері осы Қағиданың 1183 және 1184-тармақтарына сәйкес қабылдануы қажет.</w:t>
      </w:r>
      <w:r>
        <w:br/>
      </w:r>
      <w:r>
        <w:rPr>
          <w:rFonts w:ascii="Times New Roman"/>
          <w:b w:val="false"/>
          <w:i w:val="false"/>
          <w:color w:val="000000"/>
          <w:sz w:val="28"/>
        </w:rPr>
        <w:t>
</w:t>
      </w:r>
      <w:r>
        <w:rPr>
          <w:rFonts w:ascii="Times New Roman"/>
          <w:b w:val="false"/>
          <w:i w:val="false"/>
          <w:color w:val="000000"/>
          <w:sz w:val="28"/>
        </w:rPr>
        <w:t>
      1183. Корпустың борт бөлігінің зақымдану өлшемдері мен формаларын мынадай болып қабылдануы қажет:</w:t>
      </w:r>
      <w:r>
        <w:br/>
      </w:r>
      <w:r>
        <w:rPr>
          <w:rFonts w:ascii="Times New Roman"/>
          <w:b w:val="false"/>
          <w:i w:val="false"/>
          <w:color w:val="000000"/>
          <w:sz w:val="28"/>
        </w:rPr>
        <w:t xml:space="preserve">
      1) зақымдану ұзындығы — 4% кеме ұзындығынан </w:t>
      </w:r>
      <w:r>
        <w:rPr>
          <w:rFonts w:ascii="Times New Roman"/>
          <w:b w:val="false"/>
          <w:i/>
          <w:color w:val="000000"/>
          <w:sz w:val="28"/>
        </w:rPr>
        <w:t>L;</w:t>
      </w:r>
      <w:r>
        <w:br/>
      </w:r>
      <w:r>
        <w:rPr>
          <w:rFonts w:ascii="Times New Roman"/>
          <w:b w:val="false"/>
          <w:i w:val="false"/>
          <w:color w:val="000000"/>
          <w:sz w:val="28"/>
        </w:rPr>
        <w:t xml:space="preserve">
      2) диаметральды жазықтылыққа глубина повреждения, измеренная от внутренней поверхности наружной обшивки под прямым углом к диаметральной плоскости, - 0,075 </w:t>
      </w:r>
      <w:r>
        <w:rPr>
          <w:rFonts w:ascii="Times New Roman"/>
          <w:b w:val="false"/>
          <w:i/>
          <w:color w:val="000000"/>
          <w:sz w:val="28"/>
        </w:rPr>
        <w:t xml:space="preserve">В </w:t>
      </w:r>
      <w:r>
        <w:rPr>
          <w:rFonts w:ascii="Times New Roman"/>
          <w:b w:val="false"/>
          <w:i w:val="false"/>
          <w:color w:val="000000"/>
          <w:sz w:val="28"/>
        </w:rPr>
        <w:t>или 0,9м в зависимости от того, что меньше;</w:t>
      </w:r>
      <w:r>
        <w:br/>
      </w:r>
      <w:r>
        <w:rPr>
          <w:rFonts w:ascii="Times New Roman"/>
          <w:b w:val="false"/>
          <w:i w:val="false"/>
          <w:color w:val="000000"/>
          <w:sz w:val="28"/>
        </w:rPr>
        <w:t>
      3) тік бойынша зақымдану өлшемі – негізгі жазықтықтан шектеулерсіз жоғары;</w:t>
      </w:r>
      <w:r>
        <w:br/>
      </w:r>
      <w:r>
        <w:rPr>
          <w:rFonts w:ascii="Times New Roman"/>
          <w:b w:val="false"/>
          <w:i w:val="false"/>
          <w:color w:val="000000"/>
          <w:sz w:val="28"/>
        </w:rPr>
        <w:t>
      4) форма бойынша зақымданулар — параллелпипед тікбұрышты.</w:t>
      </w:r>
      <w:r>
        <w:br/>
      </w:r>
      <w:r>
        <w:rPr>
          <w:rFonts w:ascii="Times New Roman"/>
          <w:b w:val="false"/>
          <w:i w:val="false"/>
          <w:color w:val="000000"/>
          <w:sz w:val="28"/>
        </w:rPr>
        <w:t>
</w:t>
      </w:r>
      <w:r>
        <w:rPr>
          <w:rFonts w:ascii="Times New Roman"/>
          <w:b w:val="false"/>
          <w:i w:val="false"/>
          <w:color w:val="000000"/>
          <w:sz w:val="28"/>
        </w:rPr>
        <w:t>
      1184. Түп бойынша зақымдану өлшемдері қабылдануы қажет:</w:t>
      </w:r>
      <w:r>
        <w:br/>
      </w:r>
      <w:r>
        <w:rPr>
          <w:rFonts w:ascii="Times New Roman"/>
          <w:b w:val="false"/>
          <w:i w:val="false"/>
          <w:color w:val="000000"/>
          <w:sz w:val="28"/>
        </w:rPr>
        <w:t xml:space="preserve">
      1) зақымдану ұзындығы - 4% кеме ұзындығынан </w:t>
      </w:r>
      <w:r>
        <w:rPr>
          <w:rFonts w:ascii="Times New Roman"/>
          <w:b w:val="false"/>
          <w:i/>
          <w:color w:val="000000"/>
          <w:sz w:val="28"/>
        </w:rPr>
        <w:t>L;</w:t>
      </w:r>
      <w:r>
        <w:br/>
      </w:r>
      <w:r>
        <w:rPr>
          <w:rFonts w:ascii="Times New Roman"/>
          <w:b w:val="false"/>
          <w:i w:val="false"/>
          <w:color w:val="000000"/>
          <w:sz w:val="28"/>
        </w:rPr>
        <w:t>
      2) зақымдану көлемі - 0,1 В;</w:t>
      </w:r>
      <w:r>
        <w:br/>
      </w:r>
      <w:r>
        <w:rPr>
          <w:rFonts w:ascii="Times New Roman"/>
          <w:b w:val="false"/>
          <w:i w:val="false"/>
          <w:color w:val="000000"/>
          <w:sz w:val="28"/>
        </w:rPr>
        <w:t xml:space="preserve">
      3) тігінен зақымдану көлемі - қайсы аздауына байланысты 0,05 </w:t>
      </w:r>
      <w:r>
        <w:rPr>
          <w:rFonts w:ascii="Times New Roman"/>
          <w:b w:val="false"/>
          <w:i/>
          <w:color w:val="000000"/>
          <w:sz w:val="28"/>
        </w:rPr>
        <w:t xml:space="preserve">В </w:t>
      </w:r>
      <w:r>
        <w:rPr>
          <w:rFonts w:ascii="Times New Roman"/>
          <w:b w:val="false"/>
          <w:i w:val="false"/>
          <w:color w:val="000000"/>
          <w:sz w:val="28"/>
        </w:rPr>
        <w:t>немесе 0,8м.</w:t>
      </w:r>
      <w:r>
        <w:br/>
      </w:r>
      <w:r>
        <w:rPr>
          <w:rFonts w:ascii="Times New Roman"/>
          <w:b w:val="false"/>
          <w:i w:val="false"/>
          <w:color w:val="000000"/>
          <w:sz w:val="28"/>
        </w:rPr>
        <w:t>
</w:t>
      </w:r>
      <w:r>
        <w:rPr>
          <w:rFonts w:ascii="Times New Roman"/>
          <w:b w:val="false"/>
          <w:i w:val="false"/>
          <w:color w:val="000000"/>
          <w:sz w:val="28"/>
        </w:rPr>
        <w:t>
      1185. Осы Қағиданың 1183, 1184-тармағында көрсетілген кеме көлемінен кішірек зақымдануы авариялық отырғызу және (немесе) апаттық орнықтылыққа қатысты ауыр жағдайларға әкеп соқтыру мүмкін болса, онда зақымданудың мұндай нұсқасы суға батпаушылықты тексеру есептерімен орындау кезінде қаралуы қажет.</w:t>
      </w:r>
      <w:r>
        <w:br/>
      </w:r>
      <w:r>
        <w:rPr>
          <w:rFonts w:ascii="Times New Roman"/>
          <w:b w:val="false"/>
          <w:i w:val="false"/>
          <w:color w:val="000000"/>
          <w:sz w:val="28"/>
        </w:rPr>
        <w:t>
</w:t>
      </w:r>
      <w:r>
        <w:rPr>
          <w:rFonts w:ascii="Times New Roman"/>
          <w:b w:val="false"/>
          <w:i w:val="false"/>
          <w:color w:val="000000"/>
          <w:sz w:val="28"/>
        </w:rPr>
        <w:t>
      1186. Егер екі көршілес көлденең суға батпайтын аралықтардың ара-қашықтығы осы Қағиданың 1183 және 1184-тармақтарында айтылған аралықтар көлемінен кем болса, онда орнықтылықты авариялық тексеру кезінде тиісті бөлік жобалаушының қалауы бойынша кез келген шектес бөліктеріне жалғануы қажет.</w:t>
      </w:r>
      <w:r>
        <w:br/>
      </w:r>
      <w:r>
        <w:rPr>
          <w:rFonts w:ascii="Times New Roman"/>
          <w:b w:val="false"/>
          <w:i w:val="false"/>
          <w:color w:val="000000"/>
          <w:sz w:val="28"/>
        </w:rPr>
        <w:t>
      Сонымен қатар, кеме корпусындағы барлық бөліктері үшін саңылаулардың орта ұзындығын бөлік ұзындығының ортасында қабылданады. Форпик және ахтерпикті өздігінен бөлек қарастырады.</w:t>
      </w:r>
      <w:r>
        <w:br/>
      </w:r>
      <w:r>
        <w:rPr>
          <w:rFonts w:ascii="Times New Roman"/>
          <w:b w:val="false"/>
          <w:i w:val="false"/>
          <w:color w:val="000000"/>
          <w:sz w:val="28"/>
        </w:rPr>
        <w:t>
</w:t>
      </w:r>
      <w:r>
        <w:rPr>
          <w:rFonts w:ascii="Times New Roman"/>
          <w:b w:val="false"/>
          <w:i w:val="false"/>
          <w:color w:val="000000"/>
          <w:sz w:val="28"/>
        </w:rPr>
        <w:t>
      1187. Суға батпаушылықтың тексеру есептерінде суға бататын әрбір бөлік бөлімі тең деп қабылдануы тиіс бөліктер көлемінің өткізгіштік коэффициентін ескере отырып анықталуы қажет:</w:t>
      </w:r>
      <w:r>
        <w:br/>
      </w:r>
      <w:r>
        <w:rPr>
          <w:rFonts w:ascii="Times New Roman"/>
          <w:b w:val="false"/>
          <w:i w:val="false"/>
          <w:color w:val="000000"/>
          <w:sz w:val="28"/>
        </w:rPr>
        <w:t>
      1) 0,98 — борт аралық және түп аралық бөліктерін, балластты цистерналарын, рефрежираторлы емес трюм, кеме-алаңның бос палуба асты бөліктері;</w:t>
      </w:r>
      <w:r>
        <w:br/>
      </w:r>
      <w:r>
        <w:rPr>
          <w:rFonts w:ascii="Times New Roman"/>
          <w:b w:val="false"/>
          <w:i w:val="false"/>
          <w:color w:val="000000"/>
          <w:sz w:val="28"/>
        </w:rPr>
        <w:t>
      2) 0,95 — тұрғын және жолаушылар бөлімдер, құрғақ форпикті және ахтерпикті бөліктерін, дөңгелекті бос техникамен тиелген;</w:t>
      </w:r>
      <w:r>
        <w:br/>
      </w:r>
      <w:r>
        <w:rPr>
          <w:rFonts w:ascii="Times New Roman"/>
          <w:b w:val="false"/>
          <w:i w:val="false"/>
          <w:color w:val="000000"/>
          <w:sz w:val="28"/>
        </w:rPr>
        <w:t>
      3) 0,93 — бос рефрижераторлы трюмдар үшін;</w:t>
      </w:r>
      <w:r>
        <w:br/>
      </w:r>
      <w:r>
        <w:rPr>
          <w:rFonts w:ascii="Times New Roman"/>
          <w:b w:val="false"/>
          <w:i w:val="false"/>
          <w:color w:val="000000"/>
          <w:sz w:val="28"/>
        </w:rPr>
        <w:t xml:space="preserve">
      4) 0,85 — орта және ірі кемелердің машиналық бөлімдері үшін </w:t>
      </w:r>
      <w:r>
        <w:rPr>
          <w:rFonts w:ascii="Times New Roman"/>
          <w:b w:val="false"/>
          <w:i/>
          <w:color w:val="000000"/>
          <w:sz w:val="28"/>
        </w:rPr>
        <w:t xml:space="preserve">(L </w:t>
      </w:r>
      <w:r>
        <w:rPr>
          <w:rFonts w:ascii="Times New Roman"/>
          <w:b w:val="false"/>
          <w:i w:val="false"/>
          <w:color w:val="000000"/>
          <w:sz w:val="28"/>
        </w:rPr>
        <w:t>&gt; 40 м);</w:t>
      </w:r>
      <w:r>
        <w:br/>
      </w:r>
      <w:r>
        <w:rPr>
          <w:rFonts w:ascii="Times New Roman"/>
          <w:b w:val="false"/>
          <w:i w:val="false"/>
          <w:color w:val="000000"/>
          <w:sz w:val="28"/>
        </w:rPr>
        <w:t xml:space="preserve">
      5) 0,80 — көлемі кіші кемелердің машиналық бөлімдері үшін </w:t>
      </w:r>
      <w:r>
        <w:rPr>
          <w:rFonts w:ascii="Times New Roman"/>
          <w:b w:val="false"/>
          <w:i/>
          <w:color w:val="000000"/>
          <w:sz w:val="28"/>
        </w:rPr>
        <w:t xml:space="preserve">(L </w:t>
      </w:r>
      <w:r>
        <w:rPr>
          <w:rFonts w:ascii="Times New Roman"/>
          <w:b w:val="false"/>
          <w:i w:val="false"/>
          <w:color w:val="000000"/>
          <w:sz w:val="28"/>
        </w:rPr>
        <w:t>&lt; 40 м);</w:t>
      </w:r>
      <w:r>
        <w:br/>
      </w:r>
      <w:r>
        <w:rPr>
          <w:rFonts w:ascii="Times New Roman"/>
          <w:b w:val="false"/>
          <w:i w:val="false"/>
          <w:color w:val="000000"/>
          <w:sz w:val="28"/>
        </w:rPr>
        <w:t>
      6) 0,60 — басты жүктер, кемелік қорлармен тиелген бөлімдер үшін; 7) 0,55 — сеппелі жүктермен, соның ішінде көмірмен тиелген трюмдар үшін;</w:t>
      </w:r>
      <w:r>
        <w:br/>
      </w:r>
      <w:r>
        <w:rPr>
          <w:rFonts w:ascii="Times New Roman"/>
          <w:b w:val="false"/>
          <w:i w:val="false"/>
          <w:color w:val="000000"/>
          <w:sz w:val="28"/>
        </w:rPr>
        <w:t>
      8) 0,35 — орманды жүктермен тиелген трюмдар үшін;</w:t>
      </w:r>
      <w:r>
        <w:br/>
      </w:r>
      <w:r>
        <w:rPr>
          <w:rFonts w:ascii="Times New Roman"/>
          <w:b w:val="false"/>
          <w:i w:val="false"/>
          <w:color w:val="000000"/>
          <w:sz w:val="28"/>
        </w:rPr>
        <w:t>
      9) 0,25 — ұнды қаптармен немесе пакеттегі цементпен толтырылған трюмдар үшін.</w:t>
      </w:r>
      <w:r>
        <w:br/>
      </w:r>
      <w:r>
        <w:rPr>
          <w:rFonts w:ascii="Times New Roman"/>
          <w:b w:val="false"/>
          <w:i w:val="false"/>
          <w:color w:val="000000"/>
          <w:sz w:val="28"/>
        </w:rPr>
        <w:t>
</w:t>
      </w:r>
      <w:r>
        <w:rPr>
          <w:rFonts w:ascii="Times New Roman"/>
          <w:b w:val="false"/>
          <w:i w:val="false"/>
          <w:color w:val="000000"/>
          <w:sz w:val="28"/>
        </w:rPr>
        <w:t>
      1188. Әр-түрлі белгеленген бөлімдер орналасқан ірі бөліктер үшін өткізгіштік көлемі коэффициентінің мәні мынадай формула бойынша анықталады:</w:t>
      </w:r>
      <w:r>
        <w:br/>
      </w:r>
      <w:r>
        <w:rPr>
          <w:rFonts w:ascii="Times New Roman"/>
          <w:b w:val="false"/>
          <w:i w:val="false"/>
          <w:color w:val="000000"/>
          <w:sz w:val="28"/>
        </w:rPr>
        <w:t>
                      k</w:t>
      </w:r>
      <w:r>
        <w:rPr>
          <w:rFonts w:ascii="Times New Roman"/>
          <w:b w:val="false"/>
          <w:i w:val="false"/>
          <w:color w:val="000000"/>
          <w:vertAlign w:val="subscript"/>
        </w:rPr>
        <w:t>v</w:t>
      </w:r>
      <w:r>
        <w:rPr>
          <w:rFonts w:ascii="Times New Roman"/>
          <w:b w:val="false"/>
          <w:i w:val="false"/>
          <w:color w:val="000000"/>
          <w:sz w:val="28"/>
        </w:rPr>
        <w:t xml:space="preserve"> = k</w:t>
      </w:r>
      <w:r>
        <w:rPr>
          <w:rFonts w:ascii="Times New Roman"/>
          <w:b w:val="false"/>
          <w:i w:val="false"/>
          <w:color w:val="000000"/>
          <w:vertAlign w:val="subscript"/>
        </w:rPr>
        <w:t>vi</w:t>
      </w: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V</w:t>
      </w:r>
      <w:r>
        <w:rPr>
          <w:rFonts w:ascii="Times New Roman"/>
          <w:b w:val="false"/>
          <w:i w:val="false"/>
          <w:color w:val="000000"/>
          <w:vertAlign w:val="subscript"/>
        </w:rPr>
        <w:t xml:space="preserve">i,                      </w:t>
      </w:r>
      <w:r>
        <w:rPr>
          <w:rFonts w:ascii="Times New Roman"/>
          <w:b w:val="false"/>
          <w:i w:val="false"/>
          <w:color w:val="000000"/>
          <w:sz w:val="28"/>
        </w:rPr>
        <w:t>(568)</w:t>
      </w:r>
      <w:r>
        <w:br/>
      </w:r>
      <w:r>
        <w:rPr>
          <w:rFonts w:ascii="Times New Roman"/>
          <w:b w:val="false"/>
          <w:i w:val="false"/>
          <w:color w:val="000000"/>
          <w:sz w:val="28"/>
        </w:rPr>
        <w:t>
      мұнда V</w:t>
      </w:r>
      <w:r>
        <w:rPr>
          <w:rFonts w:ascii="Times New Roman"/>
          <w:b w:val="false"/>
          <w:i w:val="false"/>
          <w:color w:val="000000"/>
          <w:vertAlign w:val="subscript"/>
        </w:rPr>
        <w:t>i</w:t>
      </w:r>
      <w:r>
        <w:rPr>
          <w:rFonts w:ascii="Times New Roman"/>
          <w:b w:val="false"/>
          <w:i w:val="false"/>
          <w:color w:val="000000"/>
          <w:sz w:val="28"/>
        </w:rPr>
        <w:t xml:space="preserve"> — бөліктегі бөлек бөлімдерінің толық теориялық көлемі;</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vi</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Осы бөлімдердің арнауына сәйкес қабылданатын көлемнің өткізгіштік коэффициенті.</w:t>
      </w:r>
      <w:r>
        <w:br/>
      </w:r>
      <w:r>
        <w:rPr>
          <w:rFonts w:ascii="Times New Roman"/>
          <w:b w:val="false"/>
          <w:i w:val="false"/>
          <w:color w:val="000000"/>
          <w:sz w:val="28"/>
        </w:rPr>
        <w:t>
</w:t>
      </w:r>
      <w:r>
        <w:rPr>
          <w:rFonts w:ascii="Times New Roman"/>
          <w:b w:val="false"/>
          <w:i w:val="false"/>
          <w:color w:val="000000"/>
          <w:sz w:val="28"/>
        </w:rPr>
        <w:t>
      1189. Кемелік техникалық құралдардың, жабдықтардың авариялық ватерсызығы ауданында жүктің болуын ескеру мақсатында суға батқан бөліктерінде статикалық сәті мен ватерсызықтың жоғалған ауданының инерция сәтінің алаңын анықтау кезінде қолданылатын қабаттың өткізгіштік коэффициенті әдетте осы Қағиданың 1187-тармағына сәйкес көлемнің өткізгіштік коэффициентіне тең деп қабылдайды.</w:t>
      </w:r>
      <w:r>
        <w:br/>
      </w:r>
      <w:r>
        <w:rPr>
          <w:rFonts w:ascii="Times New Roman"/>
          <w:b w:val="false"/>
          <w:i w:val="false"/>
          <w:color w:val="000000"/>
          <w:sz w:val="28"/>
        </w:rPr>
        <w:t>
      Авариялық ватерсызық ауданында орналасқан көбінесе жүктер, кемелік техникалық құрылғылар және жабдықтармен толтырылмаған бөлімдер үшін қабаттың өткізгіштік коэффициентін бөлім көлемінің бірлік және өткізгіштік коэффициенті арасында орташа арифметикалыққа тең деп қабылдайды.</w:t>
      </w:r>
      <w:r>
        <w:br/>
      </w:r>
      <w:r>
        <w:rPr>
          <w:rFonts w:ascii="Times New Roman"/>
          <w:b w:val="false"/>
          <w:i w:val="false"/>
          <w:color w:val="000000"/>
          <w:sz w:val="28"/>
        </w:rPr>
        <w:t>
      Қаралып жатқан коэффициенттерінің арнайы анықталған есебі орындалуы мүмкін.</w:t>
      </w:r>
      <w:r>
        <w:br/>
      </w:r>
      <w:r>
        <w:rPr>
          <w:rFonts w:ascii="Times New Roman"/>
          <w:b w:val="false"/>
          <w:i w:val="false"/>
          <w:color w:val="000000"/>
          <w:sz w:val="28"/>
        </w:rPr>
        <w:t>
</w:t>
      </w:r>
      <w:r>
        <w:rPr>
          <w:rFonts w:ascii="Times New Roman"/>
          <w:b w:val="false"/>
          <w:i w:val="false"/>
          <w:color w:val="000000"/>
          <w:sz w:val="28"/>
        </w:rPr>
        <w:t>
      1190. Осы Қағиданың 1065-тармағында көрсетілген кемеге Орнықтылығы мен суға батпайтындығы жөніндегі ақпарат берілуі қажет.</w:t>
      </w:r>
      <w:r>
        <w:br/>
      </w:r>
      <w:r>
        <w:rPr>
          <w:rFonts w:ascii="Times New Roman"/>
          <w:b w:val="false"/>
          <w:i w:val="false"/>
          <w:color w:val="000000"/>
          <w:sz w:val="28"/>
        </w:rPr>
        <w:t>
      1191. Ақпарат Қағиданың осы бөлімімен регламенттелген орнықтылық пен суға батпайтындығы есептері нәтижесі негізінде жасалынуы және Кеменің орнықтылығы мен суға батпайтындығы жөніндегі ақпаратты жасау бойынша Нұсқаулыққа сәйкес орындалуы қажет (осы Қағиданың </w:t>
      </w:r>
      <w:r>
        <w:rPr>
          <w:rFonts w:ascii="Times New Roman"/>
          <w:b w:val="false"/>
          <w:i w:val="false"/>
          <w:color w:val="000000"/>
          <w:sz w:val="28"/>
        </w:rPr>
        <w:t>151-қосымшасы</w:t>
      </w:r>
      <w:r>
        <w:rPr>
          <w:rFonts w:ascii="Times New Roman"/>
          <w:b w:val="false"/>
          <w:i w:val="false"/>
          <w:color w:val="000000"/>
          <w:sz w:val="28"/>
        </w:rPr>
        <w:t>).</w:t>
      </w:r>
    </w:p>
    <w:bookmarkEnd w:id="306"/>
    <w:bookmarkStart w:name="z1341" w:id="307"/>
    <w:p>
      <w:pPr>
        <w:spacing w:after="0"/>
        <w:ind w:left="0"/>
        <w:jc w:val="left"/>
      </w:pPr>
      <w:r>
        <w:rPr>
          <w:rFonts w:ascii="Times New Roman"/>
          <w:b/>
          <w:i w:val="false"/>
          <w:color w:val="000000"/>
        </w:rPr>
        <w:t xml:space="preserve"> 
74. Бөліктер суға батқан кезінде авариялық отырғызу</w:t>
      </w:r>
      <w:r>
        <w:br/>
      </w:r>
      <w:r>
        <w:rPr>
          <w:rFonts w:ascii="Times New Roman"/>
          <w:b/>
          <w:i w:val="false"/>
          <w:color w:val="000000"/>
        </w:rPr>
        <w:t>
мен орнықтылыққа қойылатын талаптар</w:t>
      </w:r>
    </w:p>
    <w:bookmarkEnd w:id="307"/>
    <w:bookmarkStart w:name="z1342" w:id="308"/>
    <w:p>
      <w:pPr>
        <w:spacing w:after="0"/>
        <w:ind w:left="0"/>
        <w:jc w:val="both"/>
      </w:pPr>
      <w:r>
        <w:rPr>
          <w:rFonts w:ascii="Times New Roman"/>
          <w:b w:val="false"/>
          <w:i w:val="false"/>
          <w:color w:val="000000"/>
          <w:sz w:val="28"/>
        </w:rPr>
        <w:t>
      1192. Кемелердің суға батпайтындығына қойылатын Қағиданың талаптары орындалған деп есептелсе осы Қағиданың 1193-тармағымен анықталатын бөліктері суға батқан кезінде:</w:t>
      </w:r>
      <w:r>
        <w:br/>
      </w:r>
      <w:r>
        <w:rPr>
          <w:rFonts w:ascii="Times New Roman"/>
          <w:b w:val="false"/>
          <w:i w:val="false"/>
          <w:color w:val="000000"/>
          <w:sz w:val="28"/>
        </w:rPr>
        <w:t>
      1) ақырғы бату сызығы суға кірмесе;</w:t>
      </w:r>
      <w:r>
        <w:br/>
      </w:r>
      <w:r>
        <w:rPr>
          <w:rFonts w:ascii="Times New Roman"/>
          <w:b w:val="false"/>
          <w:i w:val="false"/>
          <w:color w:val="000000"/>
          <w:sz w:val="28"/>
        </w:rPr>
        <w:t>
      2) борт сыртындағы су зақымданбаған бөліктерге таралу мүмкін ашық саңылаулардың асты жиегі авариялы ватерсызығынан төмендегіден кем емес түзетулерге дейін:</w:t>
      </w:r>
      <w:r>
        <w:br/>
      </w:r>
      <w:r>
        <w:rPr>
          <w:rFonts w:ascii="Times New Roman"/>
          <w:b w:val="false"/>
          <w:i w:val="false"/>
          <w:color w:val="000000"/>
          <w:sz w:val="28"/>
        </w:rPr>
        <w:t>
      0,3 м – ұзындығы бойынша 25 м және жоғары «М», «О», «Р» сыныпты топтастырылған адам тобын тасымалдайтын жолаушылар таситын, арнайы белгіленген, жүріп тұратын және жолаушылар тасымалдауға арналмаған кемелер үшін;</w:t>
      </w:r>
      <w:r>
        <w:br/>
      </w:r>
      <w:r>
        <w:rPr>
          <w:rFonts w:ascii="Times New Roman"/>
          <w:b w:val="false"/>
          <w:i w:val="false"/>
          <w:color w:val="000000"/>
          <w:sz w:val="28"/>
        </w:rPr>
        <w:t>
      0,15 м - алдыңғы абзацта көрсетілгеннен бөлек «М» сыныпты кемелер, сондай-ақ ұзындығы бойынша 25 м және жоғары «М», «О», сыныпты топтастырылған адам тобын тасымалдайтын жолаушылар таситын, арнайы белгіленген, жүріп тұратын және жолаушылар тасымалдауға арналмаған кемелер үшін;</w:t>
      </w:r>
      <w:r>
        <w:br/>
      </w:r>
      <w:r>
        <w:rPr>
          <w:rFonts w:ascii="Times New Roman"/>
          <w:b w:val="false"/>
          <w:i w:val="false"/>
          <w:color w:val="000000"/>
          <w:sz w:val="28"/>
        </w:rPr>
        <w:t>
      0,075 м - ұзындығы бойынша 25 м және кем «Р» сыныпты топтастырылған адам тобын тасымалдайтын жолаушылар, арнайы белгіленген, жүріп тұратын және жолаушылар тасымалдауға арналмаған кемелер үшін және басқа кемелер үшін;</w:t>
      </w:r>
      <w:r>
        <w:br/>
      </w:r>
      <w:r>
        <w:rPr>
          <w:rFonts w:ascii="Times New Roman"/>
          <w:b w:val="false"/>
          <w:i w:val="false"/>
          <w:color w:val="000000"/>
          <w:sz w:val="28"/>
        </w:rPr>
        <w:t>
      3) түзетуге дейін және кейінгі қисаю бұрышы осы Қағиданың 1199-тармағымен регламенттелген мағынасынан аспайды;</w:t>
      </w:r>
      <w:r>
        <w:br/>
      </w:r>
      <w:r>
        <w:rPr>
          <w:rFonts w:ascii="Times New Roman"/>
          <w:b w:val="false"/>
          <w:i w:val="false"/>
          <w:color w:val="000000"/>
          <w:sz w:val="28"/>
        </w:rPr>
        <w:t>
      4) авариялық орнықтылық осы Қағиданың 1201-тармағы талаптарын қанағаттандырады;</w:t>
      </w:r>
      <w:r>
        <w:br/>
      </w:r>
      <w:r>
        <w:rPr>
          <w:rFonts w:ascii="Times New Roman"/>
          <w:b w:val="false"/>
          <w:i w:val="false"/>
          <w:color w:val="000000"/>
          <w:sz w:val="28"/>
        </w:rPr>
        <w:t>
      5) статикалық орнықтылық авариялық диаграмманың параметрлері осы Қағиданың 1201-тармағында белгіленген нормаға сәйкес;</w:t>
      </w:r>
      <w:r>
        <w:br/>
      </w:r>
      <w:r>
        <w:rPr>
          <w:rFonts w:ascii="Times New Roman"/>
          <w:b w:val="false"/>
          <w:i w:val="false"/>
          <w:color w:val="000000"/>
          <w:sz w:val="28"/>
        </w:rPr>
        <w:t>
</w:t>
      </w:r>
      <w:r>
        <w:rPr>
          <w:rFonts w:ascii="Times New Roman"/>
          <w:b w:val="false"/>
          <w:i w:val="false"/>
          <w:color w:val="000000"/>
          <w:sz w:val="28"/>
        </w:rPr>
        <w:t>
      1193. Суға батпайтындығына қойылатын осы Қағиданың 1192-тармағында бекітілгенге талаптар суға бату кезінде қамтамасыз етілу керек:</w:t>
      </w:r>
      <w:r>
        <w:br/>
      </w:r>
      <w:r>
        <w:rPr>
          <w:rFonts w:ascii="Times New Roman"/>
          <w:b w:val="false"/>
          <w:i w:val="false"/>
          <w:color w:val="000000"/>
          <w:sz w:val="28"/>
        </w:rPr>
        <w:t>
      1) бөлек-бөлек форпик және ахтерпик - барлық типті және сыныпты кемелер үшін;</w:t>
      </w:r>
      <w:r>
        <w:br/>
      </w:r>
      <w:r>
        <w:rPr>
          <w:rFonts w:ascii="Times New Roman"/>
          <w:b w:val="false"/>
          <w:i w:val="false"/>
          <w:color w:val="000000"/>
          <w:sz w:val="28"/>
        </w:rPr>
        <w:t>
      2) әрбір бөлікті бөлек - командамен қоса пайдаланылатын «М», «О» и «Р» сыныпты жолаушылар тасымалдайтын және арнайы белгіленген кемелер; мұзжарғыш кеме; «М» және «О» сыныпты өздігінен жүргіш кеме-алаңы; жүк көтергіші 1500 т жоғары барж-алаңы; ұзындығы 25 м жоғары темір бетонды кемелер үшін;</w:t>
      </w:r>
      <w:r>
        <w:br/>
      </w:r>
      <w:r>
        <w:rPr>
          <w:rFonts w:ascii="Times New Roman"/>
          <w:b w:val="false"/>
          <w:i w:val="false"/>
          <w:color w:val="000000"/>
          <w:sz w:val="28"/>
        </w:rPr>
        <w:t>
      3) бір корпуста және бір уақытта екі корпустағы бөлек форпиктер мен ахтерпиктер - катамарандар үшін;</w:t>
      </w:r>
      <w:r>
        <w:br/>
      </w:r>
      <w:r>
        <w:rPr>
          <w:rFonts w:ascii="Times New Roman"/>
          <w:b w:val="false"/>
          <w:i w:val="false"/>
          <w:color w:val="000000"/>
          <w:sz w:val="28"/>
        </w:rPr>
        <w:t>
      4) бір және бір уақытта екі скегтегі бөлек форпиктер мен ахтерпиктер - су бетінде қалқып жүретін скегті кемелер үшін;</w:t>
      </w:r>
      <w:r>
        <w:br/>
      </w:r>
      <w:r>
        <w:rPr>
          <w:rFonts w:ascii="Times New Roman"/>
          <w:b w:val="false"/>
          <w:i w:val="false"/>
          <w:color w:val="000000"/>
          <w:sz w:val="28"/>
        </w:rPr>
        <w:t>
      5) бортқа немесе транцқа жалғанатын әрбір екі шектес бөліктер,  - командамен пайдаланылатын ұзындығы 25 м және одан аса барлық темір бетонды кемелер үшін;</w:t>
      </w:r>
      <w:r>
        <w:br/>
      </w:r>
      <w:r>
        <w:rPr>
          <w:rFonts w:ascii="Times New Roman"/>
          <w:b w:val="false"/>
          <w:i w:val="false"/>
          <w:color w:val="000000"/>
          <w:sz w:val="28"/>
        </w:rPr>
        <w:t>
      6) шөмішті ойықтар ауданында әрбір бөліктер - «М» және «О» сыныпты шөмішті жер снарядтары үшін.</w:t>
      </w:r>
      <w:r>
        <w:br/>
      </w:r>
      <w:r>
        <w:rPr>
          <w:rFonts w:ascii="Times New Roman"/>
          <w:b w:val="false"/>
          <w:i w:val="false"/>
          <w:color w:val="000000"/>
          <w:sz w:val="28"/>
        </w:rPr>
        <w:t>
      Ескертпе. Осы Қағиданың 1193-тармағы 2) тармақшасы талаптары су бетінде қалқып жүретін жолаушылар тасымалдайтын кемелер және су асты қанаттары үшін бөлімдерге таратпауға рұқсат етіледі; осы бөлімдердің суға бату кезінде ойдағыдай жүзу сақталынуы қажет.</w:t>
      </w:r>
      <w:r>
        <w:br/>
      </w:r>
      <w:r>
        <w:rPr>
          <w:rFonts w:ascii="Times New Roman"/>
          <w:b w:val="false"/>
          <w:i w:val="false"/>
          <w:color w:val="000000"/>
          <w:sz w:val="28"/>
        </w:rPr>
        <w:t>
</w:t>
      </w:r>
      <w:r>
        <w:rPr>
          <w:rFonts w:ascii="Times New Roman"/>
          <w:b w:val="false"/>
          <w:i w:val="false"/>
          <w:color w:val="000000"/>
          <w:sz w:val="28"/>
        </w:rPr>
        <w:t>
      1194. Бөлек бөліктер суға батқан кезде суға батпайтындығы қамтамасыз етілетін жолаушылар тасымалдауға арналмаған, бөлек жағдайда батудың және су үсті борт палубасының ақырғы сызыққа дейін суға кіруі рұқсат етіледі, сонымен қатар осы Қағиданың 1192 және 1202-тармағы 2) тармақшасы талаптары орындалуы қажет.</w:t>
      </w:r>
      <w:r>
        <w:br/>
      </w:r>
      <w:r>
        <w:rPr>
          <w:rFonts w:ascii="Times New Roman"/>
          <w:b w:val="false"/>
          <w:i w:val="false"/>
          <w:color w:val="000000"/>
          <w:sz w:val="28"/>
        </w:rPr>
        <w:t>
</w:t>
      </w:r>
      <w:r>
        <w:rPr>
          <w:rFonts w:ascii="Times New Roman"/>
          <w:b w:val="false"/>
          <w:i w:val="false"/>
          <w:color w:val="000000"/>
          <w:sz w:val="28"/>
        </w:rPr>
        <w:t>
      1195. Барлық типті және сыныпты кемелер үшін машиналық бөлімнің батуы кезінде суға батпаушылығын қамтамасыз етілуі қажет.</w:t>
      </w:r>
      <w:r>
        <w:br/>
      </w:r>
      <w:r>
        <w:rPr>
          <w:rFonts w:ascii="Times New Roman"/>
          <w:b w:val="false"/>
          <w:i w:val="false"/>
          <w:color w:val="000000"/>
          <w:sz w:val="28"/>
        </w:rPr>
        <w:t>
</w:t>
      </w:r>
      <w:r>
        <w:rPr>
          <w:rFonts w:ascii="Times New Roman"/>
          <w:b w:val="false"/>
          <w:i w:val="false"/>
          <w:color w:val="000000"/>
          <w:sz w:val="28"/>
        </w:rPr>
        <w:t>
      1196. Барлық типті және сыныпты жобаланған кемелер үшін авариялық ватерсызығының және авариялы орнықтылығының жағдайын есепті тексеруді Өзен тіркеліміне есепті ұсынумен қоса әрбір бөліктің бөлек суға батуы кезінде орындау қажет. Есеп қорытындылары Суға батпайтындығы жайлы ақпаратта көрсетілуі қажет.</w:t>
      </w:r>
      <w:r>
        <w:br/>
      </w:r>
      <w:r>
        <w:rPr>
          <w:rFonts w:ascii="Times New Roman"/>
          <w:b w:val="false"/>
          <w:i w:val="false"/>
          <w:color w:val="000000"/>
          <w:sz w:val="28"/>
        </w:rPr>
        <w:t>
</w:t>
      </w:r>
      <w:r>
        <w:rPr>
          <w:rFonts w:ascii="Times New Roman"/>
          <w:b w:val="false"/>
          <w:i w:val="false"/>
          <w:color w:val="000000"/>
          <w:sz w:val="28"/>
        </w:rPr>
        <w:t>
      1197. Бөліктердің суға батуы кезінде суға батпайтындығын тексеру кезінде авариялық тұрғызу және авариялық орнықтылықтың параметрлерін тұрақты су ығыстырғыш тәсілімен анықтайды.</w:t>
      </w:r>
      <w:r>
        <w:br/>
      </w:r>
      <w:r>
        <w:rPr>
          <w:rFonts w:ascii="Times New Roman"/>
          <w:b w:val="false"/>
          <w:i w:val="false"/>
          <w:color w:val="000000"/>
          <w:sz w:val="28"/>
        </w:rPr>
        <w:t>
</w:t>
      </w:r>
      <w:r>
        <w:rPr>
          <w:rFonts w:ascii="Times New Roman"/>
          <w:b w:val="false"/>
          <w:i w:val="false"/>
          <w:color w:val="000000"/>
          <w:sz w:val="28"/>
        </w:rPr>
        <w:t>
      1198. Жолаушылар тасымалдайтын кемелер үшін авариялы орнықтылық бойынша есепті жолаушыларға рұқсат етілген едәуір жоғары орналасқан палубаларда жолаушылар тұрған туралы болжамымен орындайды. Жолаушыларды орналастыру тығыздылығы осы Қағиданың 1098-тармағына сәйкес.</w:t>
      </w:r>
      <w:r>
        <w:br/>
      </w:r>
      <w:r>
        <w:rPr>
          <w:rFonts w:ascii="Times New Roman"/>
          <w:b w:val="false"/>
          <w:i w:val="false"/>
          <w:color w:val="000000"/>
          <w:sz w:val="28"/>
        </w:rPr>
        <w:t>
</w:t>
      </w:r>
      <w:r>
        <w:rPr>
          <w:rFonts w:ascii="Times New Roman"/>
          <w:b w:val="false"/>
          <w:i w:val="false"/>
          <w:color w:val="000000"/>
          <w:sz w:val="28"/>
        </w:rPr>
        <w:t>
      1199. Симметриялы емес батудың соңғы кезеңінде қисаю бұрышы кемені түзету бойынша шара қолданғанға дейін аспауы қажет:</w:t>
      </w:r>
      <w:r>
        <w:br/>
      </w:r>
      <w:r>
        <w:rPr>
          <w:rFonts w:ascii="Times New Roman"/>
          <w:b w:val="false"/>
          <w:i w:val="false"/>
          <w:color w:val="000000"/>
          <w:sz w:val="28"/>
        </w:rPr>
        <w:t>
      1) 15 — жолаушылар тасымалдайтын кемелер үшін;</w:t>
      </w:r>
      <w:r>
        <w:br/>
      </w:r>
      <w:r>
        <w:rPr>
          <w:rFonts w:ascii="Times New Roman"/>
          <w:b w:val="false"/>
          <w:i w:val="false"/>
          <w:color w:val="000000"/>
          <w:sz w:val="28"/>
        </w:rPr>
        <w:t>
      2) 20</w:t>
      </w:r>
      <w:r>
        <w:rPr>
          <w:rFonts w:ascii="Times New Roman"/>
          <w:b w:val="false"/>
          <w:i w:val="false"/>
          <w:color w:val="000000"/>
          <w:vertAlign w:val="superscript"/>
        </w:rPr>
        <w:t>о</w:t>
      </w:r>
      <w:r>
        <w:rPr>
          <w:rFonts w:ascii="Times New Roman"/>
          <w:b w:val="false"/>
          <w:i w:val="false"/>
          <w:color w:val="000000"/>
          <w:sz w:val="28"/>
        </w:rPr>
        <w:t xml:space="preserve"> — жолаушылар тасымалдауға арналмаған кемелер үшін.</w:t>
      </w:r>
      <w:r>
        <w:br/>
      </w:r>
      <w:r>
        <w:rPr>
          <w:rFonts w:ascii="Times New Roman"/>
          <w:b w:val="false"/>
          <w:i w:val="false"/>
          <w:color w:val="000000"/>
          <w:sz w:val="28"/>
        </w:rPr>
        <w:t>
</w:t>
      </w:r>
      <w:r>
        <w:rPr>
          <w:rFonts w:ascii="Times New Roman"/>
          <w:b w:val="false"/>
          <w:i w:val="false"/>
          <w:color w:val="000000"/>
          <w:sz w:val="28"/>
        </w:rPr>
        <w:t>
      1200. Симметриялы емес батудың соңғы кезеңінде қисаю бұрышы кемені түзету бойынша шара қолданғаннан кейін аспауы тиіс:</w:t>
      </w:r>
      <w:r>
        <w:br/>
      </w:r>
      <w:r>
        <w:rPr>
          <w:rFonts w:ascii="Times New Roman"/>
          <w:b w:val="false"/>
          <w:i w:val="false"/>
          <w:color w:val="000000"/>
          <w:sz w:val="28"/>
        </w:rPr>
        <w:t>
      1) 7</w:t>
      </w:r>
      <w:r>
        <w:rPr>
          <w:rFonts w:ascii="Times New Roman"/>
          <w:b w:val="false"/>
          <w:i w:val="false"/>
          <w:color w:val="000000"/>
          <w:vertAlign w:val="superscript"/>
        </w:rPr>
        <w:t>о</w:t>
      </w:r>
      <w:r>
        <w:rPr>
          <w:rFonts w:ascii="Times New Roman"/>
          <w:b w:val="false"/>
          <w:i w:val="false"/>
          <w:color w:val="000000"/>
          <w:sz w:val="28"/>
        </w:rPr>
        <w:t xml:space="preserve"> — жолаушылар тасымалдайтын кемелер үшін;</w:t>
      </w:r>
      <w:r>
        <w:br/>
      </w:r>
      <w:r>
        <w:rPr>
          <w:rFonts w:ascii="Times New Roman"/>
          <w:b w:val="false"/>
          <w:i w:val="false"/>
          <w:color w:val="000000"/>
          <w:sz w:val="28"/>
        </w:rPr>
        <w:t>
      2) 12</w:t>
      </w:r>
      <w:r>
        <w:rPr>
          <w:rFonts w:ascii="Times New Roman"/>
          <w:b w:val="false"/>
          <w:i w:val="false"/>
          <w:color w:val="000000"/>
          <w:vertAlign w:val="superscript"/>
        </w:rPr>
        <w:t>о</w:t>
      </w:r>
      <w:r>
        <w:rPr>
          <w:rFonts w:ascii="Times New Roman"/>
          <w:b w:val="false"/>
          <w:i w:val="false"/>
          <w:color w:val="000000"/>
          <w:sz w:val="28"/>
        </w:rPr>
        <w:t xml:space="preserve"> — жолаушылар тасымалдауға арналмаған кемелер үшін.</w:t>
      </w:r>
      <w:r>
        <w:br/>
      </w:r>
      <w:r>
        <w:rPr>
          <w:rFonts w:ascii="Times New Roman"/>
          <w:b w:val="false"/>
          <w:i w:val="false"/>
          <w:color w:val="000000"/>
          <w:sz w:val="28"/>
        </w:rPr>
        <w:t>
</w:t>
      </w:r>
      <w:r>
        <w:rPr>
          <w:rFonts w:ascii="Times New Roman"/>
          <w:b w:val="false"/>
          <w:i w:val="false"/>
          <w:color w:val="000000"/>
          <w:sz w:val="28"/>
        </w:rPr>
        <w:t>
      1201. Симметриялы бату және симметриялы емес күйде қисаймаған жағдайда тұрақты теңдік үшін батудың соңғы кезеңінде тұрақты су ығыстырғыш тәсілімен анықталатын көлденең мета орталық ұзындығының мағынасы шара қолданғанға дейін 0,05 м кем емес болуы қажет.</w:t>
      </w:r>
      <w:r>
        <w:br/>
      </w:r>
      <w:r>
        <w:rPr>
          <w:rFonts w:ascii="Times New Roman"/>
          <w:b w:val="false"/>
          <w:i w:val="false"/>
          <w:color w:val="000000"/>
          <w:sz w:val="28"/>
        </w:rPr>
        <w:t>
</w:t>
      </w:r>
      <w:r>
        <w:rPr>
          <w:rFonts w:ascii="Times New Roman"/>
          <w:b w:val="false"/>
          <w:i w:val="false"/>
          <w:color w:val="000000"/>
          <w:sz w:val="28"/>
        </w:rPr>
        <w:t>
      1202. Зақымданған кеменің орнықтылығының статикалық диаграммасы қолайлы иінді аудан алаңы болуы қажет. Сонымен қатар суға батудың ақырғы кезеңінде, сондай-ақ өздігінен жүрмейтін кеме- алаңынан басқа барлық кемелер үшін түзетілгеннен кейін қамтамасыз етілуі қажет:</w:t>
      </w:r>
      <w:r>
        <w:br/>
      </w:r>
      <w:r>
        <w:rPr>
          <w:rFonts w:ascii="Times New Roman"/>
          <w:b w:val="false"/>
          <w:i w:val="false"/>
          <w:color w:val="000000"/>
          <w:sz w:val="28"/>
        </w:rPr>
        <w:t>
      1) авариялы орнықтылық диаграммасының ең үлкен иін мағынасы 0,1+ м жоғары болуы тиіс;</w:t>
      </w:r>
      <w:r>
        <w:br/>
      </w:r>
      <w:r>
        <w:rPr>
          <w:rFonts w:ascii="Times New Roman"/>
          <w:b w:val="false"/>
          <w:i w:val="false"/>
          <w:color w:val="000000"/>
          <w:sz w:val="28"/>
        </w:rPr>
        <w:t>
      2) қолайлы иінді авариялы орнықтылық диаграммасы бойындағы бөлігі – симметриялы батуда 30 кем емес және симметриялы емес кезде 20-дан жоғары.</w:t>
      </w:r>
      <w:r>
        <w:br/>
      </w:r>
      <w:r>
        <w:rPr>
          <w:rFonts w:ascii="Times New Roman"/>
          <w:b w:val="false"/>
          <w:i w:val="false"/>
          <w:color w:val="000000"/>
          <w:sz w:val="28"/>
        </w:rPr>
        <w:t>
      Бұл нормативтер өздігінен жүрмейтін кеме-алаңы үшін ұсынылады.</w:t>
      </w:r>
      <w:r>
        <w:br/>
      </w:r>
      <w:r>
        <w:rPr>
          <w:rFonts w:ascii="Times New Roman"/>
          <w:b w:val="false"/>
          <w:i w:val="false"/>
          <w:color w:val="000000"/>
          <w:sz w:val="28"/>
        </w:rPr>
        <w:t>
</w:t>
      </w:r>
      <w:r>
        <w:rPr>
          <w:rFonts w:ascii="Times New Roman"/>
          <w:b w:val="false"/>
          <w:i w:val="false"/>
          <w:color w:val="000000"/>
          <w:sz w:val="28"/>
        </w:rPr>
        <w:t>
      1203. Авариялы отырғызу мен орнықтылыққа қойылатын талаптардың орындалуын растайтын есептер жүктеменің пайдалану нұсқада отырғызу мен орнықтылыққа қатысты ең нашар саны үшін осы есептер негізінде барлық жағдайда зақымданған кеме күйі авариялы отырғызу мен орнылыққа қойылатын талаптарды қанағаттандыратынына сенімді болу үшін орындалуы қажет. Сонымен қатар, зақымданған бөліктердің бұл құрылыстар су таралуын тұрақты шектейтін немесе уақытша өткізбейтіндігін сақтайтын өткізбейтіндігі іс-жүзіндегі пішін үйлесімін, саңылаулардың жабу сипатын, бойлық аралықтар мен қоршаулар барын, ескере отыру қажет.</w:t>
      </w:r>
    </w:p>
    <w:bookmarkEnd w:id="308"/>
    <w:bookmarkStart w:name="z1354" w:id="309"/>
    <w:p>
      <w:pPr>
        <w:spacing w:after="0"/>
        <w:ind w:left="0"/>
        <w:jc w:val="left"/>
      </w:pPr>
      <w:r>
        <w:rPr>
          <w:rFonts w:ascii="Times New Roman"/>
          <w:b/>
          <w:i w:val="false"/>
          <w:color w:val="000000"/>
        </w:rPr>
        <w:t xml:space="preserve"> 
14-бөлім. Су асты борты және жүк маркасы 75. Жалпы талаптар және жүк маркасын қою тәртібі</w:t>
      </w:r>
    </w:p>
    <w:bookmarkEnd w:id="309"/>
    <w:bookmarkStart w:name="z1355" w:id="310"/>
    <w:p>
      <w:pPr>
        <w:spacing w:after="0"/>
        <w:ind w:left="0"/>
        <w:jc w:val="both"/>
      </w:pPr>
      <w:r>
        <w:rPr>
          <w:rFonts w:ascii="Times New Roman"/>
          <w:b w:val="false"/>
          <w:i w:val="false"/>
          <w:color w:val="000000"/>
          <w:sz w:val="28"/>
        </w:rPr>
        <w:t>
      1204. Осы бөлімде ішкі жүзу кемелерінің су асты борттарының ең кіші биіктігі регламенттелген.</w:t>
      </w:r>
      <w:r>
        <w:br/>
      </w:r>
      <w:r>
        <w:rPr>
          <w:rFonts w:ascii="Times New Roman"/>
          <w:b w:val="false"/>
          <w:i w:val="false"/>
          <w:color w:val="000000"/>
          <w:sz w:val="28"/>
        </w:rPr>
        <w:t>
      Халықаралық рейс жасайтын жүк кемелерінде, 66/88 жылғы жүк маркасы туралы Халықаралық конвенция талаптарына сәйкес жүк маркасынан басқа осы бөлімінің талабына сәйкес жүк маркасын алып кету рұқсат етіледі.</w:t>
      </w:r>
      <w:r>
        <w:br/>
      </w:r>
      <w:r>
        <w:rPr>
          <w:rFonts w:ascii="Times New Roman"/>
          <w:b w:val="false"/>
          <w:i w:val="false"/>
          <w:color w:val="000000"/>
          <w:sz w:val="28"/>
        </w:rPr>
        <w:t>
</w:t>
      </w:r>
      <w:r>
        <w:rPr>
          <w:rFonts w:ascii="Times New Roman"/>
          <w:b w:val="false"/>
          <w:i w:val="false"/>
          <w:color w:val="000000"/>
          <w:sz w:val="28"/>
        </w:rPr>
        <w:t>
      1205. Су асты борттың белгіленген қажет шарты кеме беріктілігі, орнықтылығы және суға батпайтындығы Қағиданың талаптарын қанағаттандыратыны болып келеді.</w:t>
      </w:r>
      <w:r>
        <w:br/>
      </w:r>
      <w:r>
        <w:rPr>
          <w:rFonts w:ascii="Times New Roman"/>
          <w:b w:val="false"/>
          <w:i w:val="false"/>
          <w:color w:val="000000"/>
          <w:sz w:val="28"/>
        </w:rPr>
        <w:t>
</w:t>
      </w:r>
      <w:r>
        <w:rPr>
          <w:rFonts w:ascii="Times New Roman"/>
          <w:b w:val="false"/>
          <w:i w:val="false"/>
          <w:color w:val="000000"/>
          <w:sz w:val="28"/>
        </w:rPr>
        <w:t>
      1206. Ағаш кемелер үшін, композициялы конструкциялы немесе басқа материалдардан жасалған кемелер үшін, сондай-ақ Қағиданың осы бөлімінің ережелерін қолдану орынсыз және құнтсыз болатын конструктивті ерекшеліктер, су асты бортын әрбір бөлек жағдайда жобалаушымен жеткілікті негіздеме мен есептер ұсыну шартымен Кеме қатынасының тіркелімімен белгіленеді.</w:t>
      </w:r>
      <w:r>
        <w:br/>
      </w:r>
      <w:r>
        <w:rPr>
          <w:rFonts w:ascii="Times New Roman"/>
          <w:b w:val="false"/>
          <w:i w:val="false"/>
          <w:color w:val="000000"/>
          <w:sz w:val="28"/>
        </w:rPr>
        <w:t>
</w:t>
      </w:r>
      <w:r>
        <w:rPr>
          <w:rFonts w:ascii="Times New Roman"/>
          <w:b w:val="false"/>
          <w:i w:val="false"/>
          <w:color w:val="000000"/>
          <w:sz w:val="28"/>
        </w:rPr>
        <w:t>
      1207. Кемеге белгіленген су асты борты кеменің әрбір бортында палуба сызығын және жүк маркалы марка қою жолымен белгілеп қойылады. Ұзындығы 10 м және кем кемелерде су асты борты маркаларын қоймауға рұқсат етіледі.</w:t>
      </w:r>
      <w:r>
        <w:br/>
      </w:r>
      <w:r>
        <w:rPr>
          <w:rFonts w:ascii="Times New Roman"/>
          <w:b w:val="false"/>
          <w:i w:val="false"/>
          <w:color w:val="000000"/>
          <w:sz w:val="28"/>
        </w:rPr>
        <w:t>
</w:t>
      </w:r>
      <w:r>
        <w:rPr>
          <w:rFonts w:ascii="Times New Roman"/>
          <w:b w:val="false"/>
          <w:i w:val="false"/>
          <w:color w:val="000000"/>
          <w:sz w:val="28"/>
        </w:rPr>
        <w:t>
      1208. Жүк белгісі (осы Қағиданың </w:t>
      </w:r>
      <w:r>
        <w:rPr>
          <w:rFonts w:ascii="Times New Roman"/>
          <w:b w:val="false"/>
          <w:i w:val="false"/>
          <w:color w:val="000000"/>
          <w:sz w:val="28"/>
        </w:rPr>
        <w:t>152-қосымшасы</w:t>
      </w:r>
      <w:r>
        <w:rPr>
          <w:rFonts w:ascii="Times New Roman"/>
          <w:b w:val="false"/>
          <w:i w:val="false"/>
          <w:color w:val="000000"/>
          <w:sz w:val="28"/>
        </w:rPr>
        <w:t>) горизанталь сызығы мен ақырғы тұнба сызығы ортасы бойынша қиып өткен шеңберден тұрады.</w:t>
      </w:r>
      <w:r>
        <w:br/>
      </w:r>
      <w:r>
        <w:rPr>
          <w:rFonts w:ascii="Times New Roman"/>
          <w:b w:val="false"/>
          <w:i w:val="false"/>
          <w:color w:val="000000"/>
          <w:sz w:val="28"/>
        </w:rPr>
        <w:t>
      Горизантальды сызығы үстінен шеңбер алдыңғы жағына кеменің жүзу ауданын (осы Қағиданың </w:t>
      </w:r>
      <w:r>
        <w:rPr>
          <w:rFonts w:ascii="Times New Roman"/>
          <w:b w:val="false"/>
          <w:i w:val="false"/>
          <w:color w:val="000000"/>
          <w:sz w:val="28"/>
        </w:rPr>
        <w:t>153-қосымшасы</w:t>
      </w:r>
      <w:r>
        <w:rPr>
          <w:rFonts w:ascii="Times New Roman"/>
          <w:b w:val="false"/>
          <w:i w:val="false"/>
          <w:color w:val="000000"/>
          <w:sz w:val="28"/>
        </w:rPr>
        <w:t>) мәлімдейтін әріп қойылады. Шеңбер сызығы мен жүк маркасы 25 мм басқа сызықтар ені шеңберінің ішкі диаметрі 250 мм, горизантальды сызықтың ұзындығы 400 мм, сызық қалыңдыңы 15 мм мен әріп өлшемі 100x60 бойынша.</w:t>
      </w:r>
      <w:r>
        <w:br/>
      </w:r>
      <w:r>
        <w:rPr>
          <w:rFonts w:ascii="Times New Roman"/>
          <w:b w:val="false"/>
          <w:i w:val="false"/>
          <w:color w:val="000000"/>
          <w:sz w:val="28"/>
        </w:rPr>
        <w:t>
      Өзінің жоғарғы жиегімен шеңберді қиып өтетін горизантальды сызығы оның ортасынан өту тиіс; осы кеме бойынша тағайындалған кеме сыныбы үшін ақырғы тұнба сызығы болып табылады. Шеңбер ортасы палуба сызығының ортасынан бір тік орналасуы тиіс. Палуба сызығының ұзындығы – 300 мм, ені – 25 мм.</w:t>
      </w:r>
      <w:r>
        <w:br/>
      </w:r>
      <w:r>
        <w:rPr>
          <w:rFonts w:ascii="Times New Roman"/>
          <w:b w:val="false"/>
          <w:i w:val="false"/>
          <w:color w:val="000000"/>
          <w:sz w:val="28"/>
        </w:rPr>
        <w:t>
      Егер кеме түрлі разрядты су бассейндерде рейс жасау үшін тағайындалса, онда марканың алдыңғы жақты бөлігінде шеңбердің (</w:t>
      </w:r>
      <w:r>
        <w:rPr>
          <w:rFonts w:ascii="Times New Roman"/>
          <w:b w:val="false"/>
          <w:i w:val="false"/>
          <w:color w:val="000000"/>
          <w:sz w:val="28"/>
        </w:rPr>
        <w:t>Ішкі</w:t>
      </w:r>
      <w:r>
        <w:rPr>
          <w:rFonts w:ascii="Times New Roman"/>
          <w:b w:val="false"/>
          <w:i w:val="false"/>
          <w:color w:val="000000"/>
          <w:sz w:val="28"/>
        </w:rPr>
        <w:t xml:space="preserve"> және өзен-теңіз жүзу кемелерін сыныптау Қағидасының 89-тармағына сәйкес сонымен қатар эпизотты жүзу шартында) горизантальды сызығының шетінен тік сызық пен ұзындығымен 150 мм (осы Қағиданың 154-157-қосымшалары) ақырғы тұнбасының қосымша сызығын қою қажет.</w:t>
      </w:r>
      <w:r>
        <w:br/>
      </w:r>
      <w:r>
        <w:rPr>
          <w:rFonts w:ascii="Times New Roman"/>
          <w:b w:val="false"/>
          <w:i w:val="false"/>
          <w:color w:val="000000"/>
          <w:sz w:val="28"/>
        </w:rPr>
        <w:t>
      Ақырғы тұнбаның жоғарғы жиек сызығы тиісті разрядты су бассейндері үшін белгіленген кеме бортының су астымен сәйкес болуы қажет.</w:t>
      </w:r>
      <w:r>
        <w:br/>
      </w:r>
      <w:r>
        <w:rPr>
          <w:rFonts w:ascii="Times New Roman"/>
          <w:b w:val="false"/>
          <w:i w:val="false"/>
          <w:color w:val="000000"/>
          <w:sz w:val="28"/>
        </w:rPr>
        <w:t>
</w:t>
      </w:r>
      <w:r>
        <w:rPr>
          <w:rFonts w:ascii="Times New Roman"/>
          <w:b w:val="false"/>
          <w:i w:val="false"/>
          <w:color w:val="000000"/>
          <w:sz w:val="28"/>
        </w:rPr>
        <w:t>
      1209. Жүк маркасын және палуба сызығын кеме ұзындығының ортасында әр борттың минель-шпангоуттарына қояды.</w:t>
      </w:r>
      <w:r>
        <w:br/>
      </w:r>
      <w:r>
        <w:rPr>
          <w:rFonts w:ascii="Times New Roman"/>
          <w:b w:val="false"/>
          <w:i w:val="false"/>
          <w:color w:val="000000"/>
          <w:sz w:val="28"/>
        </w:rPr>
        <w:t xml:space="preserve">
      Әрбір бортта бортты ескіш дөңгелектерімен қоса кемелерге кеме шеттерінен ұзындығы бойынша шамамен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ара-қашықтықта 2 марка қойылуы қажет.</w:t>
      </w:r>
      <w:r>
        <w:br/>
      </w:r>
      <w:r>
        <w:rPr>
          <w:rFonts w:ascii="Times New Roman"/>
          <w:b w:val="false"/>
          <w:i w:val="false"/>
          <w:color w:val="000000"/>
          <w:sz w:val="28"/>
        </w:rPr>
        <w:t>
      Жүк маркаларын мидель-шпангоутта емес қою кезінде палуба ершіктілігін ескеру қажет.</w:t>
      </w:r>
      <w:r>
        <w:br/>
      </w:r>
      <w:r>
        <w:rPr>
          <w:rFonts w:ascii="Times New Roman"/>
          <w:b w:val="false"/>
          <w:i w:val="false"/>
          <w:color w:val="000000"/>
          <w:sz w:val="28"/>
        </w:rPr>
        <w:t>
      Ершіктілікті және мидель-шпангоут жазықтылығынан артқы жақты немесе алдыңғы жағына ауыстырылған (ершіктіктің нөлдік ординатасымен) су асты борты палубасының ең төмен нүктесінен мидель-шпангоутта белгіленуі тиіс палуба сызығының жоғарғы жиектері мен ақырғы тұнба сызығының жоғарғы жиегі арасындағы аралық мидельді қимада ершікті ордината көлеміне ұлғаюы тиіс.</w:t>
      </w:r>
      <w:r>
        <w:br/>
      </w:r>
      <w:r>
        <w:rPr>
          <w:rFonts w:ascii="Times New Roman"/>
          <w:b w:val="false"/>
          <w:i w:val="false"/>
          <w:color w:val="000000"/>
          <w:sz w:val="28"/>
        </w:rPr>
        <w:t>
      Палуба деңгейінде орналасқан немесе палубамен дөңгелектенген тоқтау білеуімен немесе тозған төсенішімен қоса кемелерді белгілемеуге болады (осы Қағиданың </w:t>
      </w:r>
      <w:r>
        <w:rPr>
          <w:rFonts w:ascii="Times New Roman"/>
          <w:b w:val="false"/>
          <w:i w:val="false"/>
          <w:color w:val="000000"/>
          <w:sz w:val="28"/>
        </w:rPr>
        <w:t>158-қосымшасы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1210. Егер жүк маркасының және ақырғы шөгу сызығы белгісі тоқтау білеуі астына түссе, онда соңғысы кесіліп және оның шеттері жүк марка белгісіне және ақырғы шөгу сызығы 100 мм дейін жеткізілмеуі қажет.</w:t>
      </w:r>
      <w:r>
        <w:br/>
      </w:r>
      <w:r>
        <w:rPr>
          <w:rFonts w:ascii="Times New Roman"/>
          <w:b w:val="false"/>
          <w:i w:val="false"/>
          <w:color w:val="000000"/>
          <w:sz w:val="28"/>
        </w:rPr>
        <w:t>
</w:t>
      </w:r>
      <w:r>
        <w:rPr>
          <w:rFonts w:ascii="Times New Roman"/>
          <w:b w:val="false"/>
          <w:i w:val="false"/>
          <w:color w:val="000000"/>
          <w:sz w:val="28"/>
        </w:rPr>
        <w:t>
      1211. Жүк маркасын қараңғы аяда ақ немесе сары бояумен немесе жарық аяда қара бояумен сырлайды.</w:t>
      </w:r>
      <w:r>
        <w:br/>
      </w:r>
      <w:r>
        <w:rPr>
          <w:rFonts w:ascii="Times New Roman"/>
          <w:b w:val="false"/>
          <w:i w:val="false"/>
          <w:color w:val="000000"/>
          <w:sz w:val="28"/>
        </w:rPr>
        <w:t>
      Болатты кемелерде жүк маркасы болат табақтан жасалып және білікше еріту жолымен пісіріліп немесе жасалып, сонан соң сырлануы қажет.</w:t>
      </w:r>
      <w:r>
        <w:br/>
      </w:r>
      <w:r>
        <w:rPr>
          <w:rFonts w:ascii="Times New Roman"/>
          <w:b w:val="false"/>
          <w:i w:val="false"/>
          <w:color w:val="000000"/>
          <w:sz w:val="28"/>
        </w:rPr>
        <w:t>
      Жеңіл қоспалы кемелерде жүк маркасының горизанталь сызықтары корпус материалынан дәнекерленген немесе жабыстырылған тілмеден, қалған тілмелер тек қана кернелген және сырланған болуы қажет.</w:t>
      </w:r>
      <w:r>
        <w:br/>
      </w:r>
      <w:r>
        <w:rPr>
          <w:rFonts w:ascii="Times New Roman"/>
          <w:b w:val="false"/>
          <w:i w:val="false"/>
          <w:color w:val="000000"/>
          <w:sz w:val="28"/>
        </w:rPr>
        <w:t>
      Шыны пластикті корпусты кемелерде жүк маркасы пластиктен жасалып, жабыстырылуы қажет.</w:t>
      </w:r>
      <w:r>
        <w:br/>
      </w:r>
      <w:r>
        <w:rPr>
          <w:rFonts w:ascii="Times New Roman"/>
          <w:b w:val="false"/>
          <w:i w:val="false"/>
          <w:color w:val="000000"/>
          <w:sz w:val="28"/>
        </w:rPr>
        <w:t>
      Сыртқы қаптаманың қалыңдығына қатысты ағаш қаптамалы кемелердегі жүк маркасын қиып және сырланып немесе тек қана сырлап қоюға болады.</w:t>
      </w:r>
      <w:r>
        <w:br/>
      </w:r>
      <w:r>
        <w:rPr>
          <w:rFonts w:ascii="Times New Roman"/>
          <w:b w:val="false"/>
          <w:i w:val="false"/>
          <w:color w:val="000000"/>
          <w:sz w:val="28"/>
        </w:rPr>
        <w:t>
</w:t>
      </w:r>
      <w:r>
        <w:rPr>
          <w:rFonts w:ascii="Times New Roman"/>
          <w:b w:val="false"/>
          <w:i w:val="false"/>
          <w:color w:val="000000"/>
          <w:sz w:val="28"/>
        </w:rPr>
        <w:t>
      1212. Шөгуді бақылау үшін және мұрындықта және жемде кеменің жүктемесінде тереңдету маркасын қою қажет (шөгудің шкаласы). Маркаларды дайындау, келтіру және бояу осы Қағиданың 1186-тармағына сәйкес іске асады. Ұзындығы 25 м кем емес кемелерге осы талап ұсыныс болып табылады.</w:t>
      </w:r>
    </w:p>
    <w:bookmarkEnd w:id="310"/>
    <w:bookmarkStart w:name="z1364" w:id="311"/>
    <w:p>
      <w:pPr>
        <w:spacing w:after="0"/>
        <w:ind w:left="0"/>
        <w:jc w:val="left"/>
      </w:pPr>
      <w:r>
        <w:rPr>
          <w:rFonts w:ascii="Times New Roman"/>
          <w:b/>
          <w:i w:val="false"/>
          <w:color w:val="000000"/>
        </w:rPr>
        <w:t xml:space="preserve"> 
76. Ең аз су астындағы борты</w:t>
      </w:r>
    </w:p>
    <w:bookmarkEnd w:id="311"/>
    <w:bookmarkStart w:name="z1365" w:id="312"/>
    <w:p>
      <w:pPr>
        <w:spacing w:after="0"/>
        <w:ind w:left="0"/>
        <w:jc w:val="both"/>
      </w:pPr>
      <w:r>
        <w:rPr>
          <w:rFonts w:ascii="Times New Roman"/>
          <w:b w:val="false"/>
          <w:i w:val="false"/>
          <w:color w:val="000000"/>
          <w:sz w:val="28"/>
        </w:rPr>
        <w:t>
      1213. Осы Қағиданың </w:t>
      </w:r>
      <w:r>
        <w:rPr>
          <w:rFonts w:ascii="Times New Roman"/>
          <w:b w:val="false"/>
          <w:i w:val="false"/>
          <w:color w:val="000000"/>
          <w:sz w:val="28"/>
        </w:rPr>
        <w:t>162-қосымшасында</w:t>
      </w:r>
      <w:r>
        <w:rPr>
          <w:rFonts w:ascii="Times New Roman"/>
          <w:b w:val="false"/>
          <w:i w:val="false"/>
          <w:color w:val="000000"/>
          <w:sz w:val="28"/>
        </w:rPr>
        <w:t xml:space="preserve"> регламенттелген стандартты ершіктілікті және комингс биіктігімен жабық өздігінен жүргіш және өздігінен жүрмейтін кемелердің су асты бортының ең төмен биіктігі осы Қағиданың </w:t>
      </w:r>
      <w:r>
        <w:rPr>
          <w:rFonts w:ascii="Times New Roman"/>
          <w:b w:val="false"/>
          <w:i w:val="false"/>
          <w:color w:val="000000"/>
          <w:sz w:val="28"/>
        </w:rPr>
        <w:t>159-қосымшасында</w:t>
      </w:r>
      <w:r>
        <w:rPr>
          <w:rFonts w:ascii="Times New Roman"/>
          <w:b w:val="false"/>
          <w:i w:val="false"/>
          <w:color w:val="000000"/>
          <w:sz w:val="28"/>
        </w:rPr>
        <w:t xml:space="preserve"> көрсетілгеннен кем емес болуы тиіс.</w:t>
      </w:r>
      <w:r>
        <w:br/>
      </w:r>
      <w:r>
        <w:rPr>
          <w:rFonts w:ascii="Times New Roman"/>
          <w:b w:val="false"/>
          <w:i w:val="false"/>
          <w:color w:val="000000"/>
          <w:sz w:val="28"/>
        </w:rPr>
        <w:t>
</w:t>
      </w:r>
      <w:r>
        <w:rPr>
          <w:rFonts w:ascii="Times New Roman"/>
          <w:b w:val="false"/>
          <w:i w:val="false"/>
          <w:color w:val="000000"/>
          <w:sz w:val="28"/>
        </w:rPr>
        <w:t>
      1214. Стандартты ершікті және осы Қағиданың 1239-тармағы талаптарын қанағаттандыратын құйма кемелерінің су асты бортының ең төмен биіктігі осы Қағиданың </w:t>
      </w:r>
      <w:r>
        <w:rPr>
          <w:rFonts w:ascii="Times New Roman"/>
          <w:b w:val="false"/>
          <w:i w:val="false"/>
          <w:color w:val="000000"/>
          <w:sz w:val="28"/>
        </w:rPr>
        <w:t>160-қосымшасында</w:t>
      </w:r>
      <w:r>
        <w:rPr>
          <w:rFonts w:ascii="Times New Roman"/>
          <w:b w:val="false"/>
          <w:i w:val="false"/>
          <w:color w:val="000000"/>
          <w:sz w:val="28"/>
        </w:rPr>
        <w:t xml:space="preserve"> көрсетілгеннен кем емес болуы қажет.</w:t>
      </w:r>
      <w:r>
        <w:br/>
      </w:r>
      <w:r>
        <w:rPr>
          <w:rFonts w:ascii="Times New Roman"/>
          <w:b w:val="false"/>
          <w:i w:val="false"/>
          <w:color w:val="000000"/>
          <w:sz w:val="28"/>
        </w:rPr>
        <w:t>
</w:t>
      </w:r>
      <w:r>
        <w:rPr>
          <w:rFonts w:ascii="Times New Roman"/>
          <w:b w:val="false"/>
          <w:i w:val="false"/>
          <w:color w:val="000000"/>
          <w:sz w:val="28"/>
        </w:rPr>
        <w:t>
      1215. Кеме-алаңының су асты бортының ең төмен биіктігін құйма кемелер үшін қарастырылған нормамен белгіленуі қажет.</w:t>
      </w:r>
      <w:r>
        <w:br/>
      </w:r>
      <w:r>
        <w:rPr>
          <w:rFonts w:ascii="Times New Roman"/>
          <w:b w:val="false"/>
          <w:i w:val="false"/>
          <w:color w:val="000000"/>
          <w:sz w:val="28"/>
        </w:rPr>
        <w:t>
</w:t>
      </w:r>
      <w:r>
        <w:rPr>
          <w:rFonts w:ascii="Times New Roman"/>
          <w:b w:val="false"/>
          <w:i w:val="false"/>
          <w:color w:val="000000"/>
          <w:sz w:val="28"/>
        </w:rPr>
        <w:t>
      1216. Кеме-алаңның жүк ауданын қоршау конструкциясы тиеуге арналған жүктерді шаю мүмкіндігін алып тастауы;</w:t>
      </w:r>
      <w:r>
        <w:br/>
      </w:r>
      <w:r>
        <w:rPr>
          <w:rFonts w:ascii="Times New Roman"/>
          <w:b w:val="false"/>
          <w:i w:val="false"/>
          <w:color w:val="000000"/>
          <w:sz w:val="28"/>
        </w:rPr>
        <w:t>
      қоршау мен су асты бортының санды биіктігі кеме пайдаланылып жатқан бассейн разрядына сәйкес толқын биіктігінің жартысынан кем болмауы қажет.</w:t>
      </w:r>
      <w:r>
        <w:br/>
      </w:r>
      <w:r>
        <w:rPr>
          <w:rFonts w:ascii="Times New Roman"/>
          <w:b w:val="false"/>
          <w:i w:val="false"/>
          <w:color w:val="000000"/>
          <w:sz w:val="28"/>
        </w:rPr>
        <w:t>
</w:t>
      </w:r>
      <w:r>
        <w:rPr>
          <w:rFonts w:ascii="Times New Roman"/>
          <w:b w:val="false"/>
          <w:i w:val="false"/>
          <w:color w:val="000000"/>
          <w:sz w:val="28"/>
        </w:rPr>
        <w:t>
      1217. Ашық кемелердің су асты бортының ең төмен биіктігі олардың ұзындығына қарамастан «О» сыныпты - 1000 мм; «Р» сыныпты - 600 мм; «Л» сыныпты – 450 мм кем болмауы;</w:t>
      </w:r>
      <w:r>
        <w:br/>
      </w:r>
      <w:r>
        <w:rPr>
          <w:rFonts w:ascii="Times New Roman"/>
          <w:b w:val="false"/>
          <w:i w:val="false"/>
          <w:color w:val="000000"/>
          <w:sz w:val="28"/>
        </w:rPr>
        <w:t>
      сонымен қатар, «О» сыныпты ашық кемелер үшін су асты бортының және комингстің сандық биіктігі 1900 мм, «Р» сыныпты - 1200 мм, «Л» сыныпты - 600 мм кем болмауы қажет.</w:t>
      </w:r>
      <w:r>
        <w:br/>
      </w:r>
      <w:r>
        <w:rPr>
          <w:rFonts w:ascii="Times New Roman"/>
          <w:b w:val="false"/>
          <w:i w:val="false"/>
          <w:color w:val="000000"/>
          <w:sz w:val="28"/>
        </w:rPr>
        <w:t>
      «М» сыныпты ашық кемелерді жасау мен пайдалану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1218. Трюмда тасымалдайтын жүктерді «О», «Р» и «Л» сыныпты тентті баржа үшін су асты бортының ең төмен биіктігі егер тент және оның қақпалары бүрку өткізбейтін болса, ал қақпалар комингсінің биіктігі жүк люктер үшін қарастырылғаннан (осы Қағиданың 159-қосымшасы) кем емес құрғақ жүкті палуба кемелері үшін белгіленген (осы Қағиданың 1228-тармағы) тектес болуы мүмкін.</w:t>
      </w:r>
      <w:r>
        <w:br/>
      </w:r>
      <w:r>
        <w:rPr>
          <w:rFonts w:ascii="Times New Roman"/>
          <w:b w:val="false"/>
          <w:i w:val="false"/>
          <w:color w:val="000000"/>
          <w:sz w:val="28"/>
        </w:rPr>
        <w:t>
      Мұнда:</w:t>
      </w:r>
      <w:r>
        <w:br/>
      </w:r>
      <w:r>
        <w:rPr>
          <w:rFonts w:ascii="Times New Roman"/>
          <w:b w:val="false"/>
          <w:i w:val="false"/>
          <w:color w:val="000000"/>
          <w:sz w:val="28"/>
        </w:rPr>
        <w:t>
      1) тент — қолайсыз ауа-райында жүктер мен адамдарды қоршау үшін су асты бортының палубасындағы жеңіл конструкция;</w:t>
      </w:r>
      <w:r>
        <w:br/>
      </w:r>
      <w:r>
        <w:rPr>
          <w:rFonts w:ascii="Times New Roman"/>
          <w:b w:val="false"/>
          <w:i w:val="false"/>
          <w:color w:val="000000"/>
          <w:sz w:val="28"/>
        </w:rPr>
        <w:t>
      2) тент қоршауы — тент қабырғаларында тиеу-шығару үшін ойықтарды жабу.</w:t>
      </w:r>
      <w:r>
        <w:br/>
      </w:r>
      <w:r>
        <w:rPr>
          <w:rFonts w:ascii="Times New Roman"/>
          <w:b w:val="false"/>
          <w:i w:val="false"/>
          <w:color w:val="000000"/>
          <w:sz w:val="28"/>
        </w:rPr>
        <w:t>
      Осы талаптарды орындамаған жағдайда су асты бортының биіктігін ашық кемелер (осы Қағиданың 1217-тармағы) үшін деп қабылдау қажет.</w:t>
      </w:r>
      <w:r>
        <w:br/>
      </w:r>
      <w:r>
        <w:rPr>
          <w:rFonts w:ascii="Times New Roman"/>
          <w:b w:val="false"/>
          <w:i w:val="false"/>
          <w:color w:val="000000"/>
          <w:sz w:val="28"/>
        </w:rPr>
        <w:t>
</w:t>
      </w:r>
      <w:r>
        <w:rPr>
          <w:rFonts w:ascii="Times New Roman"/>
          <w:b w:val="false"/>
          <w:i w:val="false"/>
          <w:color w:val="000000"/>
          <w:sz w:val="28"/>
        </w:rPr>
        <w:t>
      1219. Түп тереңдеткіш снарядтар, дебаркадерлер, брандвахталар, жүзбелі доктар үшін су асты бортының биіктігін жабық кемелер тектес анықталуы қажет.</w:t>
      </w:r>
      <w:r>
        <w:br/>
      </w:r>
      <w:r>
        <w:rPr>
          <w:rFonts w:ascii="Times New Roman"/>
          <w:b w:val="false"/>
          <w:i w:val="false"/>
          <w:color w:val="000000"/>
          <w:sz w:val="28"/>
        </w:rPr>
        <w:t>
</w:t>
      </w:r>
      <w:r>
        <w:rPr>
          <w:rFonts w:ascii="Times New Roman"/>
          <w:b w:val="false"/>
          <w:i w:val="false"/>
          <w:color w:val="000000"/>
          <w:sz w:val="28"/>
        </w:rPr>
        <w:t>
      1220. Гидромеханикалық құралмен толтырылатын, жүк кемелері үшін су асты борты құю кемесі үшін сияқты анықталады. Осындай кемелерде басқа түрлі жүктерді тасымалдау мүмкіндігі негізделген жағдайда су асты борты ашық кемелердегідей осы Қағиданың 1217-тармағында көрсетілгенге сәйкес белгіленуі қажет.</w:t>
      </w:r>
      <w:r>
        <w:br/>
      </w:r>
      <w:r>
        <w:rPr>
          <w:rFonts w:ascii="Times New Roman"/>
          <w:b w:val="false"/>
          <w:i w:val="false"/>
          <w:color w:val="000000"/>
          <w:sz w:val="28"/>
        </w:rPr>
        <w:t>
</w:t>
      </w:r>
      <w:r>
        <w:rPr>
          <w:rFonts w:ascii="Times New Roman"/>
          <w:b w:val="false"/>
          <w:i w:val="false"/>
          <w:color w:val="000000"/>
          <w:sz w:val="28"/>
        </w:rPr>
        <w:t>
      1221. Скегті типті су бетінде қалқып жүзетін кемелердің су асты борты биіктігін су ығыстырғыш кемелер үшін сияқты есептейді.</w:t>
      </w:r>
      <w:r>
        <w:br/>
      </w:r>
      <w:r>
        <w:rPr>
          <w:rFonts w:ascii="Times New Roman"/>
          <w:b w:val="false"/>
          <w:i w:val="false"/>
          <w:color w:val="000000"/>
          <w:sz w:val="28"/>
        </w:rPr>
        <w:t>
      Сонымен қатар, су асты борты палуба сызығының жоғарғы жиегіне дейін, ал су асты бортының палубасы болмаған кезде терезелі қималардың астыңғы жиектерінен жоғары емес құйылуы мүмкін саңылаудың астыңғы жиегіне дейінгі аралығы деп есептеу қажет.</w:t>
      </w:r>
      <w:r>
        <w:br/>
      </w:r>
      <w:r>
        <w:rPr>
          <w:rFonts w:ascii="Times New Roman"/>
          <w:b w:val="false"/>
          <w:i w:val="false"/>
          <w:color w:val="000000"/>
          <w:sz w:val="28"/>
        </w:rPr>
        <w:t>
</w:t>
      </w:r>
      <w:r>
        <w:rPr>
          <w:rFonts w:ascii="Times New Roman"/>
          <w:b w:val="false"/>
          <w:i w:val="false"/>
          <w:color w:val="000000"/>
          <w:sz w:val="28"/>
        </w:rPr>
        <w:t>
      1222. Қарапайым су ығыстырғыш кемелерден ерекшеленетін корпус конструкциясы мен корпус нысанымен қоса амфибиялы типті су бетінде қалқып жүзу кемелерінің су асты борты 100% кем емес ең ауыр салмағы сәйкес жүзушілік қорын қамтамасыз ету шартынан белгілеу қажет.</w:t>
      </w:r>
    </w:p>
    <w:bookmarkEnd w:id="312"/>
    <w:bookmarkStart w:name="z1375" w:id="313"/>
    <w:p>
      <w:pPr>
        <w:spacing w:after="0"/>
        <w:ind w:left="0"/>
        <w:jc w:val="left"/>
      </w:pPr>
      <w:r>
        <w:rPr>
          <w:rFonts w:ascii="Times New Roman"/>
          <w:b/>
          <w:i w:val="false"/>
          <w:color w:val="000000"/>
        </w:rPr>
        <w:t xml:space="preserve"> 
77. Ершіктілік, бак және ют</w:t>
      </w:r>
    </w:p>
    <w:bookmarkEnd w:id="313"/>
    <w:bookmarkStart w:name="z1376" w:id="314"/>
    <w:p>
      <w:pPr>
        <w:spacing w:after="0"/>
        <w:ind w:left="0"/>
        <w:jc w:val="both"/>
      </w:pPr>
      <w:r>
        <w:rPr>
          <w:rFonts w:ascii="Times New Roman"/>
          <w:b w:val="false"/>
          <w:i w:val="false"/>
          <w:color w:val="000000"/>
          <w:sz w:val="28"/>
        </w:rPr>
        <w:t>
      1223. алдыңғы жақты перпендикуляр ауданында «О», «Р» және «Л» сыныпты кемелер үшін су асты борты палуба бакына дейін, ал бак болмаған кезде мидель үстінде су асты бортының ең кем санынан және стандартты ершіктіліктен кем су асты борт палубасына дейін алдыңғы жағында мықты жалған борт орнату ұсынылады.</w:t>
      </w:r>
      <w:r>
        <w:br/>
      </w:r>
      <w:r>
        <w:rPr>
          <w:rFonts w:ascii="Times New Roman"/>
          <w:b w:val="false"/>
          <w:i w:val="false"/>
          <w:color w:val="000000"/>
          <w:sz w:val="28"/>
        </w:rPr>
        <w:t>
      «М» сыныпты кемелер үшін мықты жалған борттың орнатылуы міндетті.</w:t>
      </w:r>
      <w:r>
        <w:br/>
      </w:r>
      <w:r>
        <w:rPr>
          <w:rFonts w:ascii="Times New Roman"/>
          <w:b w:val="false"/>
          <w:i w:val="false"/>
          <w:color w:val="000000"/>
          <w:sz w:val="28"/>
        </w:rPr>
        <w:t>
</w:t>
      </w:r>
      <w:r>
        <w:rPr>
          <w:rFonts w:ascii="Times New Roman"/>
          <w:b w:val="false"/>
          <w:i w:val="false"/>
          <w:color w:val="000000"/>
          <w:sz w:val="28"/>
        </w:rPr>
        <w:t>
      1224. Бак және юті жоқ кемелердің стандартты ершіктіліктің сызығынан мидель-шпангоут үстінде, ал осы Қағиданың 161-қосымшасына сәйкес алдыңғы жақты және ақырғы перпендикулярлы ординатасы 0 тең екі тік сызық қабылдануы қажет.</w:t>
      </w:r>
      <w:r>
        <w:br/>
      </w:r>
      <w:r>
        <w:rPr>
          <w:rFonts w:ascii="Times New Roman"/>
          <w:b w:val="false"/>
          <w:i w:val="false"/>
          <w:color w:val="000000"/>
          <w:sz w:val="28"/>
        </w:rPr>
        <w:t>
      Ершіктілік ординатасын осы Қағиданың 75-тарауына сәйкес салынған палуба сызығының жоғарғы жиегімен сәйкес горизантальды сызығынан бастап өлшенуі қажет.</w:t>
      </w:r>
      <w:r>
        <w:br/>
      </w:r>
      <w:r>
        <w:rPr>
          <w:rFonts w:ascii="Times New Roman"/>
          <w:b w:val="false"/>
          <w:i w:val="false"/>
          <w:color w:val="000000"/>
          <w:sz w:val="28"/>
        </w:rPr>
        <w:t>
</w:t>
      </w:r>
      <w:r>
        <w:rPr>
          <w:rFonts w:ascii="Times New Roman"/>
          <w:b w:val="false"/>
          <w:i w:val="false"/>
          <w:color w:val="000000"/>
          <w:sz w:val="28"/>
        </w:rPr>
        <w:t>
      1225. Осы Қағиданың 1224-тармағында көрсетілген «М», «О» және «Р» сыныпты кемелерде стандартты көлемді бак пен юті бар стандартты ершіктілік қажет етілмеуі мүмкін:</w:t>
      </w:r>
      <w:r>
        <w:br/>
      </w:r>
      <w:r>
        <w:rPr>
          <w:rFonts w:ascii="Times New Roman"/>
          <w:b w:val="false"/>
          <w:i w:val="false"/>
          <w:color w:val="000000"/>
          <w:sz w:val="28"/>
        </w:rPr>
        <w:t>
      1) палуба үстінгі бак биіктігі: «М» сыныпты - 1000 мм; «О» сыныпты – 900 мм; және «Р» сыныпты кемелер үшін - 500 мм;</w:t>
      </w:r>
      <w:r>
        <w:br/>
      </w:r>
      <w:r>
        <w:rPr>
          <w:rFonts w:ascii="Times New Roman"/>
          <w:b w:val="false"/>
          <w:i w:val="false"/>
          <w:color w:val="000000"/>
          <w:sz w:val="28"/>
        </w:rPr>
        <w:t>
      2) барлық сыныпты кемелер үшін бақ ұзындығы кеме ұзындығынан 0,07 кем емес;</w:t>
      </w:r>
      <w:r>
        <w:br/>
      </w:r>
      <w:r>
        <w:rPr>
          <w:rFonts w:ascii="Times New Roman"/>
          <w:b w:val="false"/>
          <w:i w:val="false"/>
          <w:color w:val="000000"/>
          <w:sz w:val="28"/>
        </w:rPr>
        <w:t>
      3) барлық сыныпты кемелер үшін палуба үстіндегі ют биіктігі бак биіктігінің жартысынан кем емес;</w:t>
      </w:r>
      <w:r>
        <w:br/>
      </w:r>
      <w:r>
        <w:rPr>
          <w:rFonts w:ascii="Times New Roman"/>
          <w:b w:val="false"/>
          <w:i w:val="false"/>
          <w:color w:val="000000"/>
          <w:sz w:val="28"/>
        </w:rPr>
        <w:t>
      4) барлық сыныпты кемелердің ют ұзындығы кеме ұзындығынан 0,03 кем емес, бірақ 2 м қысқа емес.</w:t>
      </w:r>
      <w:r>
        <w:br/>
      </w:r>
      <w:r>
        <w:rPr>
          <w:rFonts w:ascii="Times New Roman"/>
          <w:b w:val="false"/>
          <w:i w:val="false"/>
          <w:color w:val="000000"/>
          <w:sz w:val="28"/>
        </w:rPr>
        <w:t>
      Бак болмаған кезінде алдыңғы жақтың шеттеріндегі ершіктіліктің «М» сыныпты кемелер үшін стандартты бак ұзыныдығына тең ұзындықты жалған борт орнатылады.</w:t>
      </w:r>
      <w:r>
        <w:br/>
      </w:r>
      <w:r>
        <w:rPr>
          <w:rFonts w:ascii="Times New Roman"/>
          <w:b w:val="false"/>
          <w:i w:val="false"/>
          <w:color w:val="000000"/>
          <w:sz w:val="28"/>
        </w:rPr>
        <w:t>
      Кормада және ютада ершіктілік болмаған кезде «М», «О» және «Р» сыныпты кемелерде сол ұзындықты, бірақ 2 м қысқа емес ұзындықты жалған борт орнатылуы қажет.</w:t>
      </w:r>
      <w:r>
        <w:br/>
      </w:r>
      <w:r>
        <w:rPr>
          <w:rFonts w:ascii="Times New Roman"/>
          <w:b w:val="false"/>
          <w:i w:val="false"/>
          <w:color w:val="000000"/>
          <w:sz w:val="28"/>
        </w:rPr>
        <w:t>
</w:t>
      </w:r>
      <w:r>
        <w:rPr>
          <w:rFonts w:ascii="Times New Roman"/>
          <w:b w:val="false"/>
          <w:i w:val="false"/>
          <w:color w:val="000000"/>
          <w:sz w:val="28"/>
        </w:rPr>
        <w:t>
      1226. Бак пен ют көлемдері немесе ершіктілігін стандарт бойынша орындау мүмкін болмаса, онда су асты борт биіктігі екі шарттың орындалуын қамтамасыз ететін мағынасына көбейтеді:</w:t>
      </w:r>
      <w:r>
        <w:br/>
      </w:r>
      <w:r>
        <w:rPr>
          <w:rFonts w:ascii="Times New Roman"/>
          <w:b w:val="false"/>
          <w:i w:val="false"/>
          <w:color w:val="000000"/>
          <w:sz w:val="28"/>
        </w:rPr>
        <w:t>
      1) жүзушілік қоры стандарт кезінде ершіктілік немесе бак пен ютадан кем болмауы қажет;</w:t>
      </w:r>
      <w:r>
        <w:br/>
      </w:r>
      <w:r>
        <w:rPr>
          <w:rFonts w:ascii="Times New Roman"/>
          <w:b w:val="false"/>
          <w:i w:val="false"/>
          <w:color w:val="000000"/>
          <w:sz w:val="28"/>
        </w:rPr>
        <w:t>
      2) мидель-шпангоут жазықытылығына қатысты су асты бортының биіктігі ұлғайтылғаннан көлемнің статикалық сәттері ершіктілігі неме бак және юталары стандартты көлемін статикалық сәт көлемінен кем болуы қажет.</w:t>
      </w:r>
      <w:r>
        <w:br/>
      </w:r>
      <w:r>
        <w:rPr>
          <w:rFonts w:ascii="Times New Roman"/>
          <w:b w:val="false"/>
          <w:i w:val="false"/>
          <w:color w:val="000000"/>
          <w:sz w:val="28"/>
        </w:rPr>
        <w:t>
</w:t>
      </w:r>
      <w:r>
        <w:rPr>
          <w:rFonts w:ascii="Times New Roman"/>
          <w:b w:val="false"/>
          <w:i w:val="false"/>
          <w:color w:val="000000"/>
          <w:sz w:val="28"/>
        </w:rPr>
        <w:t>
      1227. Түпті тереңдеткіш снарядтар, дебаркадерлер, брандвахталар, жүзбелі доктар, жүзбелі крандар мен басқа басқа сол сияқты кемелер үшін осы Қағиданың 1224 және 1225-тармағы талабына қолданбауға рұқсат етіледі стандартты ершіктілік, бак және ют.</w:t>
      </w:r>
    </w:p>
    <w:bookmarkEnd w:id="314"/>
    <w:bookmarkStart w:name="z1381" w:id="315"/>
    <w:p>
      <w:pPr>
        <w:spacing w:after="0"/>
        <w:ind w:left="0"/>
        <w:jc w:val="left"/>
      </w:pPr>
      <w:r>
        <w:rPr>
          <w:rFonts w:ascii="Times New Roman"/>
          <w:b/>
          <w:i w:val="false"/>
          <w:color w:val="000000"/>
        </w:rPr>
        <w:t xml:space="preserve"> 
78. Саңылаулар мен комингстер құрылғылары</w:t>
      </w:r>
    </w:p>
    <w:bookmarkEnd w:id="315"/>
    <w:bookmarkStart w:name="z1382" w:id="316"/>
    <w:p>
      <w:pPr>
        <w:spacing w:after="0"/>
        <w:ind w:left="0"/>
        <w:jc w:val="both"/>
      </w:pPr>
      <w:r>
        <w:rPr>
          <w:rFonts w:ascii="Times New Roman"/>
          <w:b w:val="false"/>
          <w:i w:val="false"/>
          <w:color w:val="000000"/>
          <w:sz w:val="28"/>
        </w:rPr>
        <w:t>
      1228. Су асты бортында орналасқан және қондырғылар немесе рубкалармен жабылмаған жүкті және басқа люктердің палуба төсенішінің жоғарғы жиегінен комингс биіктігі осы Қағиданың </w:t>
      </w:r>
      <w:r>
        <w:rPr>
          <w:rFonts w:ascii="Times New Roman"/>
          <w:b w:val="false"/>
          <w:i w:val="false"/>
          <w:color w:val="000000"/>
          <w:sz w:val="28"/>
        </w:rPr>
        <w:t>162-қосымша</w:t>
      </w:r>
      <w:r>
        <w:rPr>
          <w:rFonts w:ascii="Times New Roman"/>
          <w:b w:val="false"/>
          <w:i w:val="false"/>
          <w:color w:val="000000"/>
          <w:sz w:val="28"/>
        </w:rPr>
        <w:t> көрсетілгеннен кем болмауы қажет.</w:t>
      </w:r>
      <w:r>
        <w:br/>
      </w:r>
      <w:r>
        <w:rPr>
          <w:rFonts w:ascii="Times New Roman"/>
          <w:b w:val="false"/>
          <w:i w:val="false"/>
          <w:color w:val="000000"/>
          <w:sz w:val="28"/>
        </w:rPr>
        <w:t>
      Егер комингс биіктігі осы тарау талаптарымен регламенттелгеннен кем болса, онда су асты бортының ең төмен биіктігі (осы Қағиданың </w:t>
      </w:r>
      <w:r>
        <w:rPr>
          <w:rFonts w:ascii="Times New Roman"/>
          <w:b w:val="false"/>
          <w:i w:val="false"/>
          <w:color w:val="000000"/>
          <w:sz w:val="28"/>
        </w:rPr>
        <w:t>159-қосымшасы</w:t>
      </w:r>
      <w:r>
        <w:rPr>
          <w:rFonts w:ascii="Times New Roman"/>
          <w:b w:val="false"/>
          <w:i w:val="false"/>
          <w:color w:val="000000"/>
          <w:sz w:val="28"/>
        </w:rPr>
        <w:t>) кестелі және нақты комингс биіктіктері арасындағы айырмасына қосылуы қажет. Барлық сыныпты кемелердің ашық палубада орналасқан комингс люктерінің ең төмен биіктігі 100 мм кем болмауы қажет.</w:t>
      </w:r>
      <w:r>
        <w:br/>
      </w:r>
      <w:r>
        <w:rPr>
          <w:rFonts w:ascii="Times New Roman"/>
          <w:b w:val="false"/>
          <w:i w:val="false"/>
          <w:color w:val="000000"/>
          <w:sz w:val="28"/>
        </w:rPr>
        <w:t>
      Осы Қағиданың </w:t>
      </w:r>
      <w:r>
        <w:rPr>
          <w:rFonts w:ascii="Times New Roman"/>
          <w:b w:val="false"/>
          <w:i w:val="false"/>
          <w:color w:val="000000"/>
          <w:sz w:val="28"/>
        </w:rPr>
        <w:t>159-қосымшасында</w:t>
      </w:r>
      <w:r>
        <w:rPr>
          <w:rFonts w:ascii="Times New Roman"/>
          <w:b w:val="false"/>
          <w:i w:val="false"/>
          <w:color w:val="000000"/>
          <w:sz w:val="28"/>
        </w:rPr>
        <w:t xml:space="preserve"> көрсетілгенмен салыстырғанда комингс биіктігін ұзарту салдарынан су асты борты биіктігінің төмендеуіне жол берілмейді.</w:t>
      </w:r>
      <w:r>
        <w:br/>
      </w:r>
      <w:r>
        <w:rPr>
          <w:rFonts w:ascii="Times New Roman"/>
          <w:b w:val="false"/>
          <w:i w:val="false"/>
          <w:color w:val="000000"/>
          <w:sz w:val="28"/>
        </w:rPr>
        <w:t>
      Кеме қатынасының тіркелімімен келісілген басқа да люктар комингстерінің биіктігі егер люкті жабулар осы Қағиданың 1069-тармағы 8) тармақшасы шарттарына сәйкес болса түзетулер енгізусіз кестеден кем болуы мүмкін.</w:t>
      </w:r>
      <w:r>
        <w:br/>
      </w:r>
      <w:r>
        <w:rPr>
          <w:rFonts w:ascii="Times New Roman"/>
          <w:b w:val="false"/>
          <w:i w:val="false"/>
          <w:color w:val="000000"/>
          <w:sz w:val="28"/>
        </w:rPr>
        <w:t>
</w:t>
      </w:r>
      <w:r>
        <w:rPr>
          <w:rFonts w:ascii="Times New Roman"/>
          <w:b w:val="false"/>
          <w:i w:val="false"/>
          <w:color w:val="000000"/>
          <w:sz w:val="28"/>
        </w:rPr>
        <w:t>
      1229. «О», «Р», және «Л» сыныпты ашық кемелердің жүк люктер комингстерінің биіктігі осы Қағиданың 1217-тармағы талаптарына сәйкес белгіленуі қажет.</w:t>
      </w:r>
      <w:r>
        <w:br/>
      </w:r>
      <w:r>
        <w:rPr>
          <w:rFonts w:ascii="Times New Roman"/>
          <w:b w:val="false"/>
          <w:i w:val="false"/>
          <w:color w:val="000000"/>
          <w:sz w:val="28"/>
        </w:rPr>
        <w:t>
      Палуба немесе қондырғымен жабылмаған корпус бөліктерінде жолаушылар орналастырылатын жолаушылар таситын кемелер люк комингсінің биіктігі ашық жүк кемелерінің комингс биіктігінен кем болмауы қажет.</w:t>
      </w:r>
      <w:r>
        <w:br/>
      </w:r>
      <w:r>
        <w:rPr>
          <w:rFonts w:ascii="Times New Roman"/>
          <w:b w:val="false"/>
          <w:i w:val="false"/>
          <w:color w:val="000000"/>
          <w:sz w:val="28"/>
        </w:rPr>
        <w:t>
</w:t>
      </w:r>
      <w:r>
        <w:rPr>
          <w:rFonts w:ascii="Times New Roman"/>
          <w:b w:val="false"/>
          <w:i w:val="false"/>
          <w:color w:val="000000"/>
          <w:sz w:val="28"/>
        </w:rPr>
        <w:t>
      1230. Люктердің осы бөлімде көрсетілген жабулармен жабдықталмаған ішкі қондырғыларында орналасқан кезде барлық сыныпты кемелер үшін люктер комингсінің биіктігі 75 мм болып қабылдануы мүмкін.</w:t>
      </w:r>
      <w:r>
        <w:br/>
      </w:r>
      <w:r>
        <w:rPr>
          <w:rFonts w:ascii="Times New Roman"/>
          <w:b w:val="false"/>
          <w:i w:val="false"/>
          <w:color w:val="000000"/>
          <w:sz w:val="28"/>
        </w:rPr>
        <w:t>
</w:t>
      </w:r>
      <w:r>
        <w:rPr>
          <w:rFonts w:ascii="Times New Roman"/>
          <w:b w:val="false"/>
          <w:i w:val="false"/>
          <w:color w:val="000000"/>
          <w:sz w:val="28"/>
        </w:rPr>
        <w:t>
      1231. «М» және «О» сыныпты жабық кемелерінің су асты бортының ашық аудандарында орналасқан жүкті және басқа люктерде су өткізбейтін, «Р» және «Л» сыныпты кемелер үшін – бүргу өткізбейтін жабулар орнатулы қажет.</w:t>
      </w:r>
      <w:r>
        <w:br/>
      </w:r>
      <w:r>
        <w:rPr>
          <w:rFonts w:ascii="Times New Roman"/>
          <w:b w:val="false"/>
          <w:i w:val="false"/>
          <w:color w:val="000000"/>
          <w:sz w:val="28"/>
        </w:rPr>
        <w:t>
      «О» сыныпты кемелердің жүк люктерінде егер орнатылған жүк люктің су асты борты немесе комингс биіктігі 1200 мм кем болмаса бүргу жабулар рұқсат етіледі.</w:t>
      </w:r>
      <w:r>
        <w:br/>
      </w:r>
      <w:r>
        <w:rPr>
          <w:rFonts w:ascii="Times New Roman"/>
          <w:b w:val="false"/>
          <w:i w:val="false"/>
          <w:color w:val="000000"/>
          <w:sz w:val="28"/>
        </w:rPr>
        <w:t>
      Жүк люктердің жабулары осы жабуларда тасымалдау қарастырылатын жүк салмағынан жүктемеге есептелінуі тиіс, бірақ есепті жүктеме 2,45 кПа кем болмауы қажет.</w:t>
      </w:r>
      <w:r>
        <w:br/>
      </w:r>
      <w:r>
        <w:rPr>
          <w:rFonts w:ascii="Times New Roman"/>
          <w:b w:val="false"/>
          <w:i w:val="false"/>
          <w:color w:val="000000"/>
          <w:sz w:val="28"/>
        </w:rPr>
        <w:t>
</w:t>
      </w:r>
      <w:r>
        <w:rPr>
          <w:rFonts w:ascii="Times New Roman"/>
          <w:b w:val="false"/>
          <w:i w:val="false"/>
          <w:color w:val="000000"/>
          <w:sz w:val="28"/>
        </w:rPr>
        <w:t>
      1232. «М» және «О» сыныпты кемелерде жүк люктер колмингстерінің жоғарғы жиектерінен төмен орналасқан басқа люктердің жабылулары су өткізбейтін болуы қажет. Су өткізбейтін жабулардың есепті қысымын таңдау кезінде осы Қағиданың 23-тармағын басшылыққа алады.</w:t>
      </w:r>
      <w:r>
        <w:br/>
      </w:r>
      <w:r>
        <w:rPr>
          <w:rFonts w:ascii="Times New Roman"/>
          <w:b w:val="false"/>
          <w:i w:val="false"/>
          <w:color w:val="000000"/>
          <w:sz w:val="28"/>
        </w:rPr>
        <w:t>
</w:t>
      </w:r>
      <w:r>
        <w:rPr>
          <w:rFonts w:ascii="Times New Roman"/>
          <w:b w:val="false"/>
          <w:i w:val="false"/>
          <w:color w:val="000000"/>
          <w:sz w:val="28"/>
        </w:rPr>
        <w:t>
      1233. Су асты борт палубаның ашық бөліктеріндегі желдеткіш басы жүк люктері комингстері үшін қажет болмайтын биіктікті мықты комингі болуы;</w:t>
      </w:r>
      <w:r>
        <w:br/>
      </w:r>
      <w:r>
        <w:rPr>
          <w:rFonts w:ascii="Times New Roman"/>
          <w:b w:val="false"/>
          <w:i w:val="false"/>
          <w:color w:val="000000"/>
          <w:sz w:val="28"/>
        </w:rPr>
        <w:t>
      «М» және «О» сыныпты кемелердегі желдеткіш саңылаулар өткізбейтін жабулары болуы қажет.</w:t>
      </w:r>
      <w:r>
        <w:br/>
      </w:r>
      <w:r>
        <w:rPr>
          <w:rFonts w:ascii="Times New Roman"/>
          <w:b w:val="false"/>
          <w:i w:val="false"/>
          <w:color w:val="000000"/>
          <w:sz w:val="28"/>
        </w:rPr>
        <w:t>
</w:t>
      </w:r>
      <w:r>
        <w:rPr>
          <w:rFonts w:ascii="Times New Roman"/>
          <w:b w:val="false"/>
          <w:i w:val="false"/>
          <w:color w:val="000000"/>
          <w:sz w:val="28"/>
        </w:rPr>
        <w:t>
      1234. Су асты бортының палубасынан төмен борттарда орналасу кезінде түтіктер сыртқы саңылауларының құрылғысы ІСЖЕ 10-бөлімінің 2-бөлігі талаптарға сәйкес болуы қажет.</w:t>
      </w:r>
      <w:r>
        <w:br/>
      </w:r>
      <w:r>
        <w:rPr>
          <w:rFonts w:ascii="Times New Roman"/>
          <w:b w:val="false"/>
          <w:i w:val="false"/>
          <w:color w:val="000000"/>
          <w:sz w:val="28"/>
        </w:rPr>
        <w:t>
</w:t>
      </w:r>
      <w:r>
        <w:rPr>
          <w:rFonts w:ascii="Times New Roman"/>
          <w:b w:val="false"/>
          <w:i w:val="false"/>
          <w:color w:val="000000"/>
          <w:sz w:val="28"/>
        </w:rPr>
        <w:t>
      1235. Су асты борттың палубасыныда орналасқан қондырғылар, рубкалар, тамбурдың барлық сыртқы есіктері барлық сыныпты кемелерде су өткізбейтін болуы қажет.</w:t>
      </w:r>
      <w:r>
        <w:br/>
      </w:r>
      <w:r>
        <w:rPr>
          <w:rFonts w:ascii="Times New Roman"/>
          <w:b w:val="false"/>
          <w:i w:val="false"/>
          <w:color w:val="000000"/>
          <w:sz w:val="28"/>
        </w:rPr>
        <w:t>
</w:t>
      </w:r>
      <w:r>
        <w:rPr>
          <w:rFonts w:ascii="Times New Roman"/>
          <w:b w:val="false"/>
          <w:i w:val="false"/>
          <w:color w:val="000000"/>
          <w:sz w:val="28"/>
        </w:rPr>
        <w:t>
      1236. Сыртқы есіктер және терезелер бүргіөткізбейтін болуы мүкін, егер оның астыңғы жиегі едәуір шөгілген жазықтықтан мынадай арақашықтықта тұрып қалса:</w:t>
      </w:r>
      <w:r>
        <w:br/>
      </w:r>
      <w:r>
        <w:rPr>
          <w:rFonts w:ascii="Times New Roman"/>
          <w:b w:val="false"/>
          <w:i w:val="false"/>
          <w:color w:val="000000"/>
          <w:sz w:val="28"/>
        </w:rPr>
        <w:t>
                  Кеме сыныбы               арақашықтық, мм</w:t>
      </w:r>
      <w:r>
        <w:br/>
      </w:r>
      <w:r>
        <w:rPr>
          <w:rFonts w:ascii="Times New Roman"/>
          <w:b w:val="false"/>
          <w:i w:val="false"/>
          <w:color w:val="000000"/>
          <w:sz w:val="28"/>
        </w:rPr>
        <w:t>
                     «М»                         350</w:t>
      </w:r>
      <w:r>
        <w:br/>
      </w:r>
      <w:r>
        <w:rPr>
          <w:rFonts w:ascii="Times New Roman"/>
          <w:b w:val="false"/>
          <w:i w:val="false"/>
          <w:color w:val="000000"/>
          <w:sz w:val="28"/>
        </w:rPr>
        <w:t>
                     «О»                         1900</w:t>
      </w:r>
      <w:r>
        <w:br/>
      </w:r>
      <w:r>
        <w:rPr>
          <w:rFonts w:ascii="Times New Roman"/>
          <w:b w:val="false"/>
          <w:i w:val="false"/>
          <w:color w:val="000000"/>
          <w:sz w:val="28"/>
        </w:rPr>
        <w:t>
                     «Р»                         1200</w:t>
      </w:r>
      <w:r>
        <w:br/>
      </w:r>
      <w:r>
        <w:rPr>
          <w:rFonts w:ascii="Times New Roman"/>
          <w:b w:val="false"/>
          <w:i w:val="false"/>
          <w:color w:val="000000"/>
          <w:sz w:val="28"/>
        </w:rPr>
        <w:t>
                     «Л»                         600</w:t>
      </w:r>
      <w:r>
        <w:br/>
      </w:r>
      <w:r>
        <w:rPr>
          <w:rFonts w:ascii="Times New Roman"/>
          <w:b w:val="false"/>
          <w:i w:val="false"/>
          <w:color w:val="000000"/>
          <w:sz w:val="28"/>
        </w:rPr>
        <w:t>
      Су асты борттың, бактың және ютаның палубасында орналасқан шағын жабық бөлімдерінің есіктері бүргіөткізбейтін болуы мүмкін.</w:t>
      </w:r>
      <w:r>
        <w:br/>
      </w:r>
      <w:r>
        <w:rPr>
          <w:rFonts w:ascii="Times New Roman"/>
          <w:b w:val="false"/>
          <w:i w:val="false"/>
          <w:color w:val="000000"/>
          <w:sz w:val="28"/>
        </w:rPr>
        <w:t>
</w:t>
      </w:r>
      <w:r>
        <w:rPr>
          <w:rFonts w:ascii="Times New Roman"/>
          <w:b w:val="false"/>
          <w:i w:val="false"/>
          <w:color w:val="000000"/>
          <w:sz w:val="28"/>
        </w:rPr>
        <w:t>
      1237. «М» және «О» сыныпты кемелерде су асты борттың палубасынан төмен бөлімдерде орналасқан борттық иллюминаторлар тұрақты дауылды қақпалармен ілінген болуы қажет. Сонымен бірге иллюминатор шынысының қалыңдығы күнге диаметрі 350 м және жоғары кезінде 8 мм көп болмауы тиіс. Бірақ күнге диаметр 450 мм аспауы қажет. Күнге аралық диаметр үшін шыны қалыңдығы интерполяция сызығымен анықталады.</w:t>
      </w:r>
      <w:r>
        <w:br/>
      </w:r>
      <w:r>
        <w:rPr>
          <w:rFonts w:ascii="Times New Roman"/>
          <w:b w:val="false"/>
          <w:i w:val="false"/>
          <w:color w:val="000000"/>
          <w:sz w:val="28"/>
        </w:rPr>
        <w:t>
      «Р» және «Л» сыныпты кемелерде шыны иллюминатор қалыңдығы күнге диаметрі 250 мм кезінде 6 мм және күнге диаметрі 400 мм және жоғарыда 10 мм рұқсат етіледі.</w:t>
      </w:r>
      <w:r>
        <w:br/>
      </w:r>
      <w:r>
        <w:rPr>
          <w:rFonts w:ascii="Times New Roman"/>
          <w:b w:val="false"/>
          <w:i w:val="false"/>
          <w:color w:val="000000"/>
          <w:sz w:val="28"/>
        </w:rPr>
        <w:t>
      Барлық сыныпты кемелердің бортты иллюминторларының төменгі жиегі едәуір шөгу сызығы 150 мм жоғары тұруы қажет. «Р» сыныпты кемелерде иллюминаторларда дауылды қақпалар болмаған жағдайда көрсетілген қашықтық осы Қағиданың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160-қосымшаларына</w:t>
      </w:r>
      <w:r>
        <w:rPr>
          <w:rFonts w:ascii="Times New Roman"/>
          <w:b w:val="false"/>
          <w:i w:val="false"/>
          <w:color w:val="000000"/>
          <w:sz w:val="28"/>
        </w:rPr>
        <w:t xml:space="preserve"> сәйкес су асты бортының биіктігінен кем болмауы қажет.</w:t>
      </w:r>
      <w:r>
        <w:br/>
      </w:r>
      <w:r>
        <w:rPr>
          <w:rFonts w:ascii="Times New Roman"/>
          <w:b w:val="false"/>
          <w:i w:val="false"/>
          <w:color w:val="000000"/>
          <w:sz w:val="28"/>
        </w:rPr>
        <w:t>
      Кеме енінің 2,5% кем едәуір шөгу сызығынан орналасқан «М» сыныпты жолаушылар таситын кемелерінің борттық иллюминторлары терең болуы қажет.</w:t>
      </w:r>
      <w:r>
        <w:br/>
      </w:r>
      <w:r>
        <w:rPr>
          <w:rFonts w:ascii="Times New Roman"/>
          <w:b w:val="false"/>
          <w:i w:val="false"/>
          <w:color w:val="000000"/>
          <w:sz w:val="28"/>
        </w:rPr>
        <w:t>
      Су асты бортының палубасында орналасқан және борттан бортқа өшірілетін қондырғыларда дауылды қақпасы бар иллюминаторлар орнатылуы қажет. Су асты бортының палубасында орналасқан және кеме борттарына жетпейтін қондырғы бөлімшелерінде шынылары жуандатылған (10 мм кем емес) су өткізбейтін терезелер қолданылады.</w:t>
      </w:r>
      <w:r>
        <w:br/>
      </w:r>
      <w:r>
        <w:rPr>
          <w:rFonts w:ascii="Times New Roman"/>
          <w:b w:val="false"/>
          <w:i w:val="false"/>
          <w:color w:val="000000"/>
          <w:sz w:val="28"/>
        </w:rPr>
        <w:t>
</w:t>
      </w:r>
      <w:r>
        <w:rPr>
          <w:rFonts w:ascii="Times New Roman"/>
          <w:b w:val="false"/>
          <w:i w:val="false"/>
          <w:color w:val="000000"/>
          <w:sz w:val="28"/>
        </w:rPr>
        <w:t>
      1238. Кингстонды және мұзды жәшіктердегі қақпалар су өткізбейтін болуы;</w:t>
      </w:r>
      <w:r>
        <w:br/>
      </w:r>
      <w:r>
        <w:rPr>
          <w:rFonts w:ascii="Times New Roman"/>
          <w:b w:val="false"/>
          <w:i w:val="false"/>
          <w:color w:val="000000"/>
          <w:sz w:val="28"/>
        </w:rPr>
        <w:t>
      көрсетілген жәшіктер саңылауларының жоғарғы жиектері ең жоғарғы шөгуі 150 мм кем емес сызығынан жоғарлауы қажет.</w:t>
      </w:r>
      <w:r>
        <w:br/>
      </w:r>
      <w:r>
        <w:rPr>
          <w:rFonts w:ascii="Times New Roman"/>
          <w:b w:val="false"/>
          <w:i w:val="false"/>
          <w:color w:val="000000"/>
          <w:sz w:val="28"/>
        </w:rPr>
        <w:t>
</w:t>
      </w:r>
      <w:r>
        <w:rPr>
          <w:rFonts w:ascii="Times New Roman"/>
          <w:b w:val="false"/>
          <w:i w:val="false"/>
          <w:color w:val="000000"/>
          <w:sz w:val="28"/>
        </w:rPr>
        <w:t>
      1239. Мұнай құйғыш кемелерде және кеме-алаңында мынадай талаптар орындалуы қажет:</w:t>
      </w:r>
      <w:r>
        <w:br/>
      </w:r>
      <w:r>
        <w:rPr>
          <w:rFonts w:ascii="Times New Roman"/>
          <w:b w:val="false"/>
          <w:i w:val="false"/>
          <w:color w:val="000000"/>
          <w:sz w:val="28"/>
        </w:rPr>
        <w:t>
      1) Су асты бортының палубасындағы барлық саңылауларда мықты су өткізбейтін жабулары болуы;</w:t>
      </w:r>
      <w:r>
        <w:br/>
      </w:r>
      <w:r>
        <w:rPr>
          <w:rFonts w:ascii="Times New Roman"/>
          <w:b w:val="false"/>
          <w:i w:val="false"/>
          <w:color w:val="000000"/>
          <w:sz w:val="28"/>
        </w:rPr>
        <w:t>
      2) Жарты бак пен жарты ютта орналасқан «О», «Р» және «Л» сыныпты кемелердің тамбурларының мойындары, есіктері және басқа саңылаулары бүргу өткізбейтін болуы;</w:t>
      </w:r>
      <w:r>
        <w:br/>
      </w:r>
      <w:r>
        <w:rPr>
          <w:rFonts w:ascii="Times New Roman"/>
          <w:b w:val="false"/>
          <w:i w:val="false"/>
          <w:color w:val="000000"/>
          <w:sz w:val="28"/>
        </w:rPr>
        <w:t>
      3) жүк танктер моындарының, коффердамдарды, құрғақ бөліктер мен пиктер комингстерінің биіктігі мықты және су өткізбейтін жабулары жеткілікті болуы.</w:t>
      </w:r>
    </w:p>
    <w:bookmarkEnd w:id="316"/>
    <w:bookmarkStart w:name="z1394" w:id="317"/>
    <w:p>
      <w:pPr>
        <w:spacing w:after="0"/>
        <w:ind w:left="0"/>
        <w:jc w:val="left"/>
      </w:pPr>
      <w:r>
        <w:rPr>
          <w:rFonts w:ascii="Times New Roman"/>
          <w:b/>
          <w:i w:val="false"/>
          <w:color w:val="000000"/>
        </w:rPr>
        <w:t xml:space="preserve"> 
15-бөлім. Маневр жасау 79. Таралу саласы</w:t>
      </w:r>
    </w:p>
    <w:bookmarkEnd w:id="317"/>
    <w:bookmarkStart w:name="z1395" w:id="318"/>
    <w:p>
      <w:pPr>
        <w:spacing w:after="0"/>
        <w:ind w:left="0"/>
        <w:jc w:val="both"/>
      </w:pPr>
      <w:r>
        <w:rPr>
          <w:rFonts w:ascii="Times New Roman"/>
          <w:b w:val="false"/>
          <w:i w:val="false"/>
          <w:color w:val="000000"/>
          <w:sz w:val="28"/>
        </w:rPr>
        <w:t>
      1240. Осы бөлім су ығыстырғыш кемелердің маневрлеуіне ұсынылатын, мыналарға таралатын талаптардан тұрады:</w:t>
      </w:r>
      <w:r>
        <w:br/>
      </w:r>
      <w:r>
        <w:rPr>
          <w:rFonts w:ascii="Times New Roman"/>
          <w:b w:val="false"/>
          <w:i w:val="false"/>
          <w:color w:val="000000"/>
          <w:sz w:val="28"/>
        </w:rPr>
        <w:t>
      1) ұзындығы 40 м және одан аса өздігінен жүретін жүк кемелері;</w:t>
      </w:r>
      <w:r>
        <w:br/>
      </w:r>
      <w:r>
        <w:rPr>
          <w:rFonts w:ascii="Times New Roman"/>
          <w:b w:val="false"/>
          <w:i w:val="false"/>
          <w:color w:val="000000"/>
          <w:sz w:val="28"/>
        </w:rPr>
        <w:t>
      2) ұзындығы 20 м және одан аса су ығыстырғыш жолаушылар кемелер, жүріп-тұру кемелері және арнайы белгіленген кемелер.</w:t>
      </w:r>
      <w:r>
        <w:br/>
      </w:r>
      <w:r>
        <w:rPr>
          <w:rFonts w:ascii="Times New Roman"/>
          <w:b w:val="false"/>
          <w:i w:val="false"/>
          <w:color w:val="000000"/>
          <w:sz w:val="28"/>
        </w:rPr>
        <w:t>
</w:t>
      </w:r>
      <w:r>
        <w:rPr>
          <w:rFonts w:ascii="Times New Roman"/>
          <w:b w:val="false"/>
          <w:i w:val="false"/>
          <w:color w:val="000000"/>
          <w:sz w:val="28"/>
        </w:rPr>
        <w:t>
      1241. Осы бөлім талаптары итергіш құрамдар, құрамды кемелер, катамарандар, қозғаушылары суатқыш, қанатты және доңғалақ кемелерге таралмайды.</w:t>
      </w:r>
    </w:p>
    <w:bookmarkEnd w:id="318"/>
    <w:bookmarkStart w:name="z1397" w:id="319"/>
    <w:p>
      <w:pPr>
        <w:spacing w:after="0"/>
        <w:ind w:left="0"/>
        <w:jc w:val="left"/>
      </w:pPr>
      <w:r>
        <w:rPr>
          <w:rFonts w:ascii="Times New Roman"/>
          <w:b/>
          <w:i w:val="false"/>
          <w:color w:val="000000"/>
        </w:rPr>
        <w:t xml:space="preserve"> 
80. Анықтаулар және түсініктер</w:t>
      </w:r>
    </w:p>
    <w:bookmarkEnd w:id="319"/>
    <w:bookmarkStart w:name="z1398" w:id="320"/>
    <w:p>
      <w:pPr>
        <w:spacing w:after="0"/>
        <w:ind w:left="0"/>
        <w:jc w:val="both"/>
      </w:pPr>
      <w:r>
        <w:rPr>
          <w:rFonts w:ascii="Times New Roman"/>
          <w:b w:val="false"/>
          <w:i w:val="false"/>
          <w:color w:val="000000"/>
          <w:sz w:val="28"/>
        </w:rPr>
        <w:t>
      1242.Осы бөлімде мынадай терминдер мен түсініктер қолданылады:</w:t>
      </w:r>
      <w:r>
        <w:br/>
      </w:r>
      <w:r>
        <w:rPr>
          <w:rFonts w:ascii="Times New Roman"/>
          <w:b w:val="false"/>
          <w:i w:val="false"/>
          <w:color w:val="000000"/>
          <w:sz w:val="28"/>
        </w:rPr>
        <w:t>
      1) қозғаушы-меңгерікті кешені (әрі қарау - ҚМК) – қозғаушы және оған қатысты басқару құралдары (меңгерік және/немесе бұрылу саптамасы);</w:t>
      </w:r>
      <w:r>
        <w:br/>
      </w:r>
      <w:r>
        <w:rPr>
          <w:rFonts w:ascii="Times New Roman"/>
          <w:b w:val="false"/>
          <w:i w:val="false"/>
          <w:color w:val="000000"/>
          <w:sz w:val="28"/>
        </w:rPr>
        <w:t>
      2) кеменің қозғаушы-меңгерікті кешені (әрі қарай - КҚМК) – кемеде бар және бойлық қозғалыс пен кеме бұрылуын қамтамасыз ететін барлық ҚКМ жиынтығы;</w:t>
      </w:r>
      <w:r>
        <w:br/>
      </w:r>
      <w:r>
        <w:rPr>
          <w:rFonts w:ascii="Times New Roman"/>
          <w:b w:val="false"/>
          <w:i w:val="false"/>
          <w:color w:val="000000"/>
          <w:sz w:val="28"/>
        </w:rPr>
        <w:t>
      3) бұрылғыштығы – қисықтың жеткілікті аз радиусты траекториясы бойынша кеменің бұрылыс жасау қабілеттілігі;</w:t>
      </w:r>
      <w:r>
        <w:br/>
      </w:r>
      <w:r>
        <w:rPr>
          <w:rFonts w:ascii="Times New Roman"/>
          <w:b w:val="false"/>
          <w:i w:val="false"/>
          <w:color w:val="000000"/>
          <w:sz w:val="28"/>
        </w:rPr>
        <w:t>
      4) бағыттағы тұрақтылық – кеменің терең тынық суда белгіленген тура бағытын ұстау қабілеті;</w:t>
      </w:r>
      <w:r>
        <w:br/>
      </w:r>
      <w:r>
        <w:rPr>
          <w:rFonts w:ascii="Times New Roman"/>
          <w:b w:val="false"/>
          <w:i w:val="false"/>
          <w:color w:val="000000"/>
          <w:sz w:val="28"/>
        </w:rPr>
        <w:t>
      5) желде басқарылуы – кеме қабілеті, көрсетілген жылдамдықтан аспайтын барлық қозғауыштардың номиналды айналу жиілігімен және жүзу ауданында желмен еркін белгіленген тура бағытты ұстау, жылдамдығы осы Қағиданың 1261-тармағында көрсетілгеннен аспайды;</w:t>
      </w:r>
      <w:r>
        <w:br/>
      </w:r>
      <w:r>
        <w:rPr>
          <w:rFonts w:ascii="Times New Roman"/>
          <w:b w:val="false"/>
          <w:i w:val="false"/>
          <w:color w:val="000000"/>
          <w:sz w:val="28"/>
        </w:rPr>
        <w:t>
      6) қозғауыштары жұмыс істемеген кезде басқару – инерция бойынша жүру кезінде тура бағытты ұстайтын, белгіленген бағытта бұрылу және бұрылу бағытын қарама-қарсы бағытқа ауыстыруды жүзеге асыратын кеме қабілеті.</w:t>
      </w:r>
      <w:r>
        <w:br/>
      </w:r>
      <w:r>
        <w:rPr>
          <w:rFonts w:ascii="Times New Roman"/>
          <w:b w:val="false"/>
          <w:i w:val="false"/>
          <w:color w:val="000000"/>
          <w:sz w:val="28"/>
        </w:rPr>
        <w:t>
      7) жедел тежеуіш – осы Қағиданың 1244-тармағында көрсетілген кеме жүктемесінде терең тынық суда кеменің барлық қозғауыштарының жұмыс режимінің толық алғы жүрістен толық артқы жүріске тез арада өзгеруі.</w:t>
      </w:r>
    </w:p>
    <w:bookmarkEnd w:id="320"/>
    <w:bookmarkStart w:name="z1399" w:id="321"/>
    <w:p>
      <w:pPr>
        <w:spacing w:after="0"/>
        <w:ind w:left="0"/>
        <w:jc w:val="left"/>
      </w:pPr>
      <w:r>
        <w:rPr>
          <w:rFonts w:ascii="Times New Roman"/>
          <w:b/>
          <w:i w:val="false"/>
          <w:color w:val="000000"/>
        </w:rPr>
        <w:t xml:space="preserve"> 
81. Маневр жасауда нормалаудың жалпы нұсқаулары</w:t>
      </w:r>
    </w:p>
    <w:bookmarkEnd w:id="321"/>
    <w:bookmarkStart w:name="z1400" w:id="322"/>
    <w:p>
      <w:pPr>
        <w:spacing w:after="0"/>
        <w:ind w:left="0"/>
        <w:jc w:val="both"/>
      </w:pPr>
      <w:r>
        <w:rPr>
          <w:rFonts w:ascii="Times New Roman"/>
          <w:b w:val="false"/>
          <w:i w:val="false"/>
          <w:color w:val="000000"/>
          <w:sz w:val="28"/>
        </w:rPr>
        <w:t>
      1243. Кеме осы Қағиданың 1244-тармағында көрсетілген жүктемеде маневр жасауға қатысты осы бөлім талаптарына жауап береді және мыналарды қанағаттандырады:</w:t>
      </w:r>
      <w:r>
        <w:br/>
      </w:r>
      <w:r>
        <w:rPr>
          <w:rFonts w:ascii="Times New Roman"/>
          <w:b w:val="false"/>
          <w:i w:val="false"/>
          <w:color w:val="000000"/>
          <w:sz w:val="28"/>
        </w:rPr>
        <w:t>
      1) бұрылу критерийлерін (осы Қағиданың 83-тарауы);</w:t>
      </w:r>
      <w:r>
        <w:br/>
      </w:r>
      <w:r>
        <w:rPr>
          <w:rFonts w:ascii="Times New Roman"/>
          <w:b w:val="false"/>
          <w:i w:val="false"/>
          <w:color w:val="000000"/>
          <w:sz w:val="28"/>
        </w:rPr>
        <w:t>
      2) бағытта тұрақтылық критерийлері (осы Қағиданың 84-тарауы);</w:t>
      </w:r>
      <w:r>
        <w:br/>
      </w:r>
      <w:r>
        <w:rPr>
          <w:rFonts w:ascii="Times New Roman"/>
          <w:b w:val="false"/>
          <w:i w:val="false"/>
          <w:color w:val="000000"/>
          <w:sz w:val="28"/>
        </w:rPr>
        <w:t>
      3) қозғауыштары жұмыс істемеген кезде басқару критерийлерін (осы Қағиданың 85-тарауы);</w:t>
      </w:r>
      <w:r>
        <w:br/>
      </w:r>
      <w:r>
        <w:rPr>
          <w:rFonts w:ascii="Times New Roman"/>
          <w:b w:val="false"/>
          <w:i w:val="false"/>
          <w:color w:val="000000"/>
          <w:sz w:val="28"/>
        </w:rPr>
        <w:t>
      4) жедел тежеу критерийлерін (осы Қағиданың 86-тарауы);</w:t>
      </w:r>
      <w:r>
        <w:br/>
      </w:r>
      <w:r>
        <w:rPr>
          <w:rFonts w:ascii="Times New Roman"/>
          <w:b w:val="false"/>
          <w:i w:val="false"/>
          <w:color w:val="000000"/>
          <w:sz w:val="28"/>
        </w:rPr>
        <w:t>
      5) жел кезінде басқару критерийлерін (осы Қағиданың 87-тарауы).</w:t>
      </w:r>
      <w:r>
        <w:br/>
      </w:r>
      <w:r>
        <w:rPr>
          <w:rFonts w:ascii="Times New Roman"/>
          <w:b w:val="false"/>
          <w:i w:val="false"/>
          <w:color w:val="000000"/>
          <w:sz w:val="28"/>
        </w:rPr>
        <w:t>
</w:t>
      </w:r>
      <w:r>
        <w:rPr>
          <w:rFonts w:ascii="Times New Roman"/>
          <w:b w:val="false"/>
          <w:i w:val="false"/>
          <w:color w:val="000000"/>
          <w:sz w:val="28"/>
        </w:rPr>
        <w:t>
      1244. Жүкпен толы, жазық кильге дифференттелген, қорлар мен отындары толық нормасымен кеменің маневр жасауы тексерілуі қажет.</w:t>
      </w:r>
      <w:r>
        <w:br/>
      </w:r>
      <w:r>
        <w:rPr>
          <w:rFonts w:ascii="Times New Roman"/>
          <w:b w:val="false"/>
          <w:i w:val="false"/>
          <w:color w:val="000000"/>
          <w:sz w:val="28"/>
        </w:rPr>
        <w:t>
      Осы Қағиданың 1261-тармағына сәйкес жел кезінде жүк таситын кемелердің басқаруын тексеру балластпен қоса жүксіз 10% қорлар мен отынмен жүктелген кезде ғана орындалуы қажет.</w:t>
      </w:r>
      <w:r>
        <w:br/>
      </w:r>
      <w:r>
        <w:rPr>
          <w:rFonts w:ascii="Times New Roman"/>
          <w:b w:val="false"/>
          <w:i w:val="false"/>
          <w:color w:val="000000"/>
          <w:sz w:val="28"/>
        </w:rPr>
        <w:t>
      Осы Қағиданың 1261-тармағына сәйкес жел кезінде жолаушылар таситын кемелердің басқаруын тексеру жүксіз және жолаушыларсыз 10% қорлар мен отынмен жүктелген кезде ғана орындалуы қажет.</w:t>
      </w:r>
      <w:r>
        <w:br/>
      </w:r>
      <w:r>
        <w:rPr>
          <w:rFonts w:ascii="Times New Roman"/>
          <w:b w:val="false"/>
          <w:i w:val="false"/>
          <w:color w:val="000000"/>
          <w:sz w:val="28"/>
        </w:rPr>
        <w:t>
</w:t>
      </w:r>
      <w:r>
        <w:rPr>
          <w:rFonts w:ascii="Times New Roman"/>
          <w:b w:val="false"/>
          <w:i w:val="false"/>
          <w:color w:val="000000"/>
          <w:sz w:val="28"/>
        </w:rPr>
        <w:t>
      1245. Осы бөлімде регламенттелген маневрлеуді бағалау критерийлері мынадай типті КҚМК кемелер үшін анықталады:</w:t>
      </w:r>
      <w:r>
        <w:br/>
      </w:r>
      <w:r>
        <w:rPr>
          <w:rFonts w:ascii="Times New Roman"/>
          <w:b w:val="false"/>
          <w:i w:val="false"/>
          <w:color w:val="000000"/>
          <w:sz w:val="28"/>
        </w:rPr>
        <w:t>
      1) бұрылыс саптамасындағы ескіш бұрандамалар;</w:t>
      </w:r>
      <w:r>
        <w:br/>
      </w:r>
      <w:r>
        <w:rPr>
          <w:rFonts w:ascii="Times New Roman"/>
          <w:b w:val="false"/>
          <w:i w:val="false"/>
          <w:color w:val="000000"/>
          <w:sz w:val="28"/>
        </w:rPr>
        <w:t>
      2) бұрылыс саптамасындағы ескіш бұрандамалар және ортаңғы меңгерік;</w:t>
      </w:r>
      <w:r>
        <w:br/>
      </w:r>
      <w:r>
        <w:rPr>
          <w:rFonts w:ascii="Times New Roman"/>
          <w:b w:val="false"/>
          <w:i w:val="false"/>
          <w:color w:val="000000"/>
          <w:sz w:val="28"/>
        </w:rPr>
        <w:t>
      3) ашық ескіш бұрандамалардан кейінгі меңгеріктер;</w:t>
      </w:r>
      <w:r>
        <w:br/>
      </w:r>
      <w:r>
        <w:rPr>
          <w:rFonts w:ascii="Times New Roman"/>
          <w:b w:val="false"/>
          <w:i w:val="false"/>
          <w:color w:val="000000"/>
          <w:sz w:val="28"/>
        </w:rPr>
        <w:t>
      4) ескіш бұрандамалар артындағы саптамалардағы меңгеріктер.</w:t>
      </w:r>
      <w:r>
        <w:br/>
      </w:r>
      <w:r>
        <w:rPr>
          <w:rFonts w:ascii="Times New Roman"/>
          <w:b w:val="false"/>
          <w:i w:val="false"/>
          <w:color w:val="000000"/>
          <w:sz w:val="28"/>
        </w:rPr>
        <w:t>
      Көрсетілген КҚМК типті кемелер үшін маневрлеу критерийлерінің мәндері ішкі және аралас суларда жүзу кемелерінің маневрлеуін есепту және натуралы маневрлі сынауларды жүргізу жолымен басым анықталады.</w:t>
      </w:r>
      <w:r>
        <w:br/>
      </w:r>
      <w:r>
        <w:rPr>
          <w:rFonts w:ascii="Times New Roman"/>
          <w:b w:val="false"/>
          <w:i w:val="false"/>
          <w:color w:val="000000"/>
          <w:sz w:val="28"/>
        </w:rPr>
        <w:t>
</w:t>
      </w:r>
      <w:r>
        <w:rPr>
          <w:rFonts w:ascii="Times New Roman"/>
          <w:b w:val="false"/>
          <w:i w:val="false"/>
          <w:color w:val="000000"/>
          <w:sz w:val="28"/>
        </w:rPr>
        <w:t>
      1246. Осы Қағиданың 1245-тармағында көрсетілген КҚМК типті кемелері үшін Басшылыққа сәйкес орындалған есептерін Кеме қатынасының тіркеліміне ұсынумен қоса бір уақытта маневрлеу критерйлерін анықтаудың негізделген басқа тәсілдерін қолдануға рұқсат етіледі.</w:t>
      </w:r>
      <w:r>
        <w:br/>
      </w:r>
      <w:r>
        <w:rPr>
          <w:rFonts w:ascii="Times New Roman"/>
          <w:b w:val="false"/>
          <w:i w:val="false"/>
          <w:color w:val="000000"/>
          <w:sz w:val="28"/>
        </w:rPr>
        <w:t>
</w:t>
      </w:r>
      <w:r>
        <w:rPr>
          <w:rFonts w:ascii="Times New Roman"/>
          <w:b w:val="false"/>
          <w:i w:val="false"/>
          <w:color w:val="000000"/>
          <w:sz w:val="28"/>
        </w:rPr>
        <w:t>
      1247. Осы Қағиданың 1245-тармағында көрсетілмеген КҚМК типтері үшін маневрлеу критерийлерін анықтау тәсілдері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1248. Бағытта бұрылуын, тұрақтылығын бағалау және қозғауыштары істен шыққан кезде басқарудың критерийлерін анықтау мынадай жолдармен жүргізілуі мүмкін:</w:t>
      </w:r>
      <w:r>
        <w:br/>
      </w:r>
      <w:r>
        <w:rPr>
          <w:rFonts w:ascii="Times New Roman"/>
          <w:b w:val="false"/>
          <w:i w:val="false"/>
          <w:color w:val="000000"/>
          <w:sz w:val="28"/>
        </w:rPr>
        <w:t>
      1) автономиялы өздігінен жүретін модельді кемеге геометриялы ұқсас кемені сынау жолымен;</w:t>
      </w:r>
      <w:r>
        <w:br/>
      </w:r>
      <w:r>
        <w:rPr>
          <w:rFonts w:ascii="Times New Roman"/>
          <w:b w:val="false"/>
          <w:i w:val="false"/>
          <w:color w:val="000000"/>
          <w:sz w:val="28"/>
        </w:rPr>
        <w:t>
      2) натуралық сынаулар жолымен.</w:t>
      </w:r>
      <w:r>
        <w:br/>
      </w:r>
      <w:r>
        <w:rPr>
          <w:rFonts w:ascii="Times New Roman"/>
          <w:b w:val="false"/>
          <w:i w:val="false"/>
          <w:color w:val="000000"/>
          <w:sz w:val="28"/>
        </w:rPr>
        <w:t>
      Бұл жағдайларда критерийлерді есептеу мәндері орындалмауы мүмкін.</w:t>
      </w:r>
    </w:p>
    <w:bookmarkEnd w:id="322"/>
    <w:bookmarkStart w:name="z1406" w:id="323"/>
    <w:p>
      <w:pPr>
        <w:spacing w:after="0"/>
        <w:ind w:left="0"/>
        <w:jc w:val="left"/>
      </w:pPr>
      <w:r>
        <w:rPr>
          <w:rFonts w:ascii="Times New Roman"/>
          <w:b/>
          <w:i w:val="false"/>
          <w:color w:val="000000"/>
        </w:rPr>
        <w:t xml:space="preserve"> 
82. Маневр жасау кестесі</w:t>
      </w:r>
    </w:p>
    <w:bookmarkEnd w:id="323"/>
    <w:bookmarkStart w:name="z1407" w:id="324"/>
    <w:p>
      <w:pPr>
        <w:spacing w:after="0"/>
        <w:ind w:left="0"/>
        <w:jc w:val="both"/>
      </w:pPr>
      <w:r>
        <w:rPr>
          <w:rFonts w:ascii="Times New Roman"/>
          <w:b w:val="false"/>
          <w:i w:val="false"/>
          <w:color w:val="000000"/>
          <w:sz w:val="28"/>
        </w:rPr>
        <w:t>
      1249. Рубкада маневрлеу сипаттамасын жедел анықтау үшін көрініп тұрған жерде маневрлеу кестесі ілініп тұру қажет.</w:t>
      </w:r>
      <w:r>
        <w:br/>
      </w:r>
      <w:r>
        <w:rPr>
          <w:rFonts w:ascii="Times New Roman"/>
          <w:b w:val="false"/>
          <w:i w:val="false"/>
          <w:color w:val="000000"/>
          <w:sz w:val="28"/>
        </w:rPr>
        <w:t>
</w:t>
      </w:r>
      <w:r>
        <w:rPr>
          <w:rFonts w:ascii="Times New Roman"/>
          <w:b w:val="false"/>
          <w:i w:val="false"/>
          <w:color w:val="000000"/>
          <w:sz w:val="28"/>
        </w:rPr>
        <w:t>
      1250. Маневрлеу кестесін жобалаушы мекеме жасайды.</w:t>
      </w:r>
      <w:r>
        <w:br/>
      </w:r>
      <w:r>
        <w:rPr>
          <w:rFonts w:ascii="Times New Roman"/>
          <w:b w:val="false"/>
          <w:i w:val="false"/>
          <w:color w:val="000000"/>
          <w:sz w:val="28"/>
        </w:rPr>
        <w:t>
</w:t>
      </w:r>
      <w:r>
        <w:rPr>
          <w:rFonts w:ascii="Times New Roman"/>
          <w:b w:val="false"/>
          <w:i w:val="false"/>
          <w:color w:val="000000"/>
          <w:sz w:val="28"/>
        </w:rPr>
        <w:t>
      1251. Есептеу қорытындылары натуралық сынаулар немесе өздігінен жүретін модельдерді сынау мәліметтері бойынша қосымшаланады және түзетіледі.</w:t>
      </w:r>
    </w:p>
    <w:bookmarkEnd w:id="324"/>
    <w:bookmarkStart w:name="z1410" w:id="325"/>
    <w:p>
      <w:pPr>
        <w:spacing w:after="0"/>
        <w:ind w:left="0"/>
        <w:jc w:val="left"/>
      </w:pPr>
      <w:r>
        <w:rPr>
          <w:rFonts w:ascii="Times New Roman"/>
          <w:b/>
          <w:i w:val="false"/>
          <w:color w:val="000000"/>
        </w:rPr>
        <w:t xml:space="preserve"> 
83. Бұрылу</w:t>
      </w:r>
    </w:p>
    <w:bookmarkEnd w:id="325"/>
    <w:bookmarkStart w:name="z1411" w:id="326"/>
    <w:p>
      <w:pPr>
        <w:spacing w:after="0"/>
        <w:ind w:left="0"/>
        <w:jc w:val="both"/>
      </w:pPr>
      <w:r>
        <w:rPr>
          <w:rFonts w:ascii="Times New Roman"/>
          <w:b w:val="false"/>
          <w:i w:val="false"/>
          <w:color w:val="000000"/>
          <w:sz w:val="28"/>
        </w:rPr>
        <w:t>
      1252. Ортаңғы екі борттағы циркуляцияны орнатқан(</w:t>
      </w:r>
      <w:r>
        <w:rPr>
          <w:rFonts w:ascii="Times New Roman"/>
          <w:b w:val="false"/>
          <w:i/>
          <w:color w:val="000000"/>
          <w:sz w:val="28"/>
        </w:rPr>
        <w:t>D</w:t>
      </w:r>
      <w:r>
        <w:rPr>
          <w:rFonts w:ascii="Times New Roman"/>
          <w:b w:val="false"/>
          <w:i w:val="false"/>
          <w:color w:val="000000"/>
          <w:vertAlign w:val="subscript"/>
        </w:rPr>
        <w:t>ц</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xml:space="preserve"> кеменің ауырлық орталығымен анықталған кіші қатысты диаметр осы Қағидада бұрылудың критериі ретінде қабылданады, яғни КВЛ бойынша кеменің ұзындығына </w:t>
      </w:r>
      <w:r>
        <w:rPr>
          <w:rFonts w:ascii="Times New Roman"/>
          <w:b w:val="false"/>
          <w:i/>
          <w:color w:val="000000"/>
          <w:sz w:val="28"/>
        </w:rPr>
        <w:t>L</w:t>
      </w:r>
      <w:r>
        <w:rPr>
          <w:rFonts w:ascii="Times New Roman"/>
          <w:b w:val="false"/>
          <w:i w:val="false"/>
          <w:color w:val="000000"/>
          <w:sz w:val="28"/>
        </w:rPr>
        <w:t xml:space="preserve"> маневрдың басталуына дейін және барлық ескіш бұрандалардың көбірек реттелмейтін айналыс жиілігі кезінде бірдей терең тынық суда кемемен орындалған циркуляцияның </w:t>
      </w:r>
      <w:r>
        <w:rPr>
          <w:rFonts w:ascii="Times New Roman"/>
          <w:b w:val="false"/>
          <w:i/>
          <w:color w:val="000000"/>
          <w:sz w:val="28"/>
        </w:rPr>
        <w:t>D</w:t>
      </w:r>
      <w:r>
        <w:rPr>
          <w:rFonts w:ascii="Times New Roman"/>
          <w:b w:val="false"/>
          <w:i w:val="false"/>
          <w:color w:val="000000"/>
          <w:vertAlign w:val="subscript"/>
        </w:rPr>
        <w:t>ц</w:t>
      </w:r>
      <w:r>
        <w:rPr>
          <w:rFonts w:ascii="Times New Roman"/>
          <w:b w:val="false"/>
          <w:i w:val="false"/>
          <w:color w:val="000000"/>
          <w:sz w:val="28"/>
        </w:rPr>
        <w:t xml:space="preserve"> кіші мүкінді диаметрінің қатынасы.</w:t>
      </w:r>
      <w:r>
        <w:br/>
      </w:r>
      <w:r>
        <w:rPr>
          <w:rFonts w:ascii="Times New Roman"/>
          <w:b w:val="false"/>
          <w:i w:val="false"/>
          <w:color w:val="000000"/>
          <w:sz w:val="28"/>
        </w:rPr>
        <w:t>
</w:t>
      </w:r>
      <w:r>
        <w:rPr>
          <w:rFonts w:ascii="Times New Roman"/>
          <w:b w:val="false"/>
          <w:i w:val="false"/>
          <w:color w:val="000000"/>
          <w:sz w:val="28"/>
        </w:rPr>
        <w:t>
      1253. Бұрылу орнатылған циркуляцияның қатысты диаметрі шартына сәйкес болса, Қағида талаптарын қанағаттандырады деп есептейді.</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vertAlign w:val="subscript"/>
        </w:rPr>
        <w:t>ц</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2.                     (569)</w:t>
      </w:r>
    </w:p>
    <w:bookmarkEnd w:id="326"/>
    <w:bookmarkStart w:name="z1413" w:id="327"/>
    <w:p>
      <w:pPr>
        <w:spacing w:after="0"/>
        <w:ind w:left="0"/>
        <w:jc w:val="left"/>
      </w:pPr>
      <w:r>
        <w:rPr>
          <w:rFonts w:ascii="Times New Roman"/>
          <w:b/>
          <w:i w:val="false"/>
          <w:color w:val="000000"/>
        </w:rPr>
        <w:t xml:space="preserve"> 
84. Бағыттағы тұрақтылық</w:t>
      </w:r>
    </w:p>
    <w:bookmarkEnd w:id="327"/>
    <w:bookmarkStart w:name="z1414" w:id="328"/>
    <w:p>
      <w:pPr>
        <w:spacing w:after="0"/>
        <w:ind w:left="0"/>
        <w:jc w:val="both"/>
      </w:pPr>
      <w:r>
        <w:rPr>
          <w:rFonts w:ascii="Times New Roman"/>
          <w:b w:val="false"/>
          <w:i w:val="false"/>
          <w:color w:val="000000"/>
          <w:sz w:val="28"/>
        </w:rPr>
        <w:t>
      1254. Меңгеріктің орнын ауыстыруының нөлдік бұрышында және барлық ескіш бұрандалардың айналуының бірдей жиілігінде терең тынық суда орындалатын кеменің екі борттарындағы ортаңғы ауырлық орталығымен анықталған орнатылған циркуляцияның диаметрі осы Қағидада бағыттағы тұрақтылық критериі ретінде қабылданады.</w:t>
      </w:r>
      <w:r>
        <w:br/>
      </w:r>
      <w:r>
        <w:rPr>
          <w:rFonts w:ascii="Times New Roman"/>
          <w:b w:val="false"/>
          <w:i w:val="false"/>
          <w:color w:val="000000"/>
          <w:sz w:val="28"/>
        </w:rPr>
        <w:t>
</w:t>
      </w:r>
      <w:r>
        <w:rPr>
          <w:rFonts w:ascii="Times New Roman"/>
          <w:b w:val="false"/>
          <w:i w:val="false"/>
          <w:color w:val="000000"/>
          <w:sz w:val="28"/>
        </w:rPr>
        <w:t>
      1255. Егер орнатылған айналым диаметрі 10 кеме ұзындығын және одан аса құрайды, сондай-ақ егер кеме меңгерікті бұраудың нөлдік бұрышында циркуляцияға кірмей, тура бағытта қозғалысын жалғастыра берсе бағыттағы тұрақтылық осы Қағиданың талаптарын қанағаттандырады деп есептейді.</w:t>
      </w:r>
    </w:p>
    <w:bookmarkEnd w:id="328"/>
    <w:bookmarkStart w:name="z1416" w:id="329"/>
    <w:p>
      <w:pPr>
        <w:spacing w:after="0"/>
        <w:ind w:left="0"/>
        <w:jc w:val="left"/>
      </w:pPr>
      <w:r>
        <w:rPr>
          <w:rFonts w:ascii="Times New Roman"/>
          <w:b/>
          <w:i w:val="false"/>
          <w:color w:val="000000"/>
        </w:rPr>
        <w:t xml:space="preserve"> 
85. Қозғауыштар істен шыққан кезіндегі басқару</w:t>
      </w:r>
    </w:p>
    <w:bookmarkEnd w:id="329"/>
    <w:bookmarkStart w:name="z1417" w:id="330"/>
    <w:p>
      <w:pPr>
        <w:spacing w:after="0"/>
        <w:ind w:left="0"/>
        <w:jc w:val="both"/>
      </w:pPr>
      <w:r>
        <w:rPr>
          <w:rFonts w:ascii="Times New Roman"/>
          <w:b w:val="false"/>
          <w:i w:val="false"/>
          <w:color w:val="000000"/>
          <w:sz w:val="28"/>
        </w:rPr>
        <w:t>
      1256. Кеменің басқару құрылғысын қолданбай, меңгерікті 20</w:t>
      </w:r>
      <w:r>
        <w:rPr>
          <w:rFonts w:ascii="Times New Roman"/>
          <w:b w:val="false"/>
          <w:i w:val="false"/>
          <w:color w:val="000000"/>
          <w:vertAlign w:val="superscript"/>
        </w:rPr>
        <w:t>о</w:t>
      </w:r>
      <w:r>
        <w:rPr>
          <w:rFonts w:ascii="Times New Roman"/>
          <w:b w:val="false"/>
          <w:i w:val="false"/>
          <w:color w:val="000000"/>
          <w:sz w:val="28"/>
        </w:rPr>
        <w:t xml:space="preserve"> бұрышына бұрып жасалатын негізгі қозғауыштары тоқтатылғаннан кейін орнатылған циркуляциядан шығу қасиеті қозғауыштар істен шыққан кезінде басқару критериі ретінде қабылданады.</w:t>
      </w:r>
      <w:r>
        <w:br/>
      </w:r>
      <w:r>
        <w:rPr>
          <w:rFonts w:ascii="Times New Roman"/>
          <w:b w:val="false"/>
          <w:i w:val="false"/>
          <w:color w:val="000000"/>
          <w:sz w:val="28"/>
        </w:rPr>
        <w:t>
</w:t>
      </w:r>
      <w:r>
        <w:rPr>
          <w:rFonts w:ascii="Times New Roman"/>
          <w:b w:val="false"/>
          <w:i w:val="false"/>
          <w:color w:val="000000"/>
          <w:sz w:val="28"/>
        </w:rPr>
        <w:t>
      1257. Кеменің басқару құрылғысын қолданбай, негізгі басқару құралдарының әрекеттерімен негізгі қозғауыштары тоқтағаннан кейін меңгерікті 20</w:t>
      </w:r>
      <w:r>
        <w:rPr>
          <w:rFonts w:ascii="Times New Roman"/>
          <w:b w:val="false"/>
          <w:i w:val="false"/>
          <w:color w:val="000000"/>
          <w:vertAlign w:val="superscript"/>
        </w:rPr>
        <w:t>о</w:t>
      </w:r>
      <w:r>
        <w:rPr>
          <w:rFonts w:ascii="Times New Roman"/>
          <w:b w:val="false"/>
          <w:i w:val="false"/>
          <w:color w:val="000000"/>
          <w:sz w:val="28"/>
        </w:rPr>
        <w:t xml:space="preserve"> бұрышына бұрып жасалатын орнатылған циркуляциядан шыға алатын болса, кеме Қағида талаптарын қанағаттандырады деп есептелінеді.</w:t>
      </w:r>
    </w:p>
    <w:bookmarkEnd w:id="330"/>
    <w:bookmarkStart w:name="z1419" w:id="331"/>
    <w:p>
      <w:pPr>
        <w:spacing w:after="0"/>
        <w:ind w:left="0"/>
        <w:jc w:val="left"/>
      </w:pPr>
      <w:r>
        <w:rPr>
          <w:rFonts w:ascii="Times New Roman"/>
          <w:b/>
          <w:i w:val="false"/>
          <w:color w:val="000000"/>
        </w:rPr>
        <w:t xml:space="preserve"> 
86. Кеменің жедел тежелу қасиеті</w:t>
      </w:r>
    </w:p>
    <w:bookmarkEnd w:id="331"/>
    <w:bookmarkStart w:name="z1420" w:id="332"/>
    <w:p>
      <w:pPr>
        <w:spacing w:after="0"/>
        <w:ind w:left="0"/>
        <w:jc w:val="both"/>
      </w:pPr>
      <w:r>
        <w:rPr>
          <w:rFonts w:ascii="Times New Roman"/>
          <w:b w:val="false"/>
          <w:i w:val="false"/>
          <w:color w:val="000000"/>
          <w:sz w:val="28"/>
        </w:rPr>
        <w:t>
      1258. Суға қатысты кеменің жедел тежелуінің басталуы жайлы команда беру моментінен кеменің толық тоқтауына дейін суға қатысты өтетін, ара-қашықтық, м – тежелу жолы S</w:t>
      </w:r>
      <w:r>
        <w:rPr>
          <w:rFonts w:ascii="Times New Roman"/>
          <w:b w:val="false"/>
          <w:i w:val="false"/>
          <w:color w:val="000000"/>
          <w:vertAlign w:val="subscript"/>
        </w:rPr>
        <w:t xml:space="preserve">AT </w:t>
      </w:r>
      <w:r>
        <w:rPr>
          <w:rFonts w:ascii="Times New Roman"/>
          <w:b w:val="false"/>
          <w:i w:val="false"/>
          <w:color w:val="000000"/>
          <w:sz w:val="28"/>
        </w:rPr>
        <w:t>кеменің жедел тежелу қасиетінің критериі ретінде қабылданады.</w:t>
      </w:r>
      <w:r>
        <w:br/>
      </w:r>
      <w:r>
        <w:rPr>
          <w:rFonts w:ascii="Times New Roman"/>
          <w:b w:val="false"/>
          <w:i w:val="false"/>
          <w:color w:val="000000"/>
          <w:sz w:val="28"/>
        </w:rPr>
        <w:t>
</w:t>
      </w:r>
      <w:r>
        <w:rPr>
          <w:rFonts w:ascii="Times New Roman"/>
          <w:b w:val="false"/>
          <w:i w:val="false"/>
          <w:color w:val="000000"/>
          <w:sz w:val="28"/>
        </w:rPr>
        <w:t>
      1259. Егер тежелу жолы S</w:t>
      </w:r>
      <w:r>
        <w:rPr>
          <w:rFonts w:ascii="Times New Roman"/>
          <w:b w:val="false"/>
          <w:i w:val="false"/>
          <w:color w:val="000000"/>
          <w:vertAlign w:val="subscript"/>
        </w:rPr>
        <w:t xml:space="preserve">AT </w:t>
      </w:r>
      <w:r>
        <w:rPr>
          <w:rFonts w:ascii="Times New Roman"/>
          <w:b w:val="false"/>
          <w:i w:val="false"/>
          <w:color w:val="000000"/>
          <w:sz w:val="28"/>
        </w:rPr>
        <w:t>мынадай шартты қанағаттандыратын болса, кеме осы тараудың талаптарына сәйкес келеді деп есептеледі, м,</w:t>
      </w:r>
      <w:r>
        <w:br/>
      </w:r>
      <w:r>
        <w:rPr>
          <w:rFonts w:ascii="Times New Roman"/>
          <w:b w:val="false"/>
          <w:i w:val="false"/>
          <w:color w:val="000000"/>
          <w:sz w:val="28"/>
        </w:rPr>
        <w:t>
                        </w:t>
      </w:r>
      <w:r>
        <w:drawing>
          <wp:inline distT="0" distB="0" distL="0" distR="0">
            <wp:extent cx="482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4826000" cy="317500"/>
                    </a:xfrm>
                    <a:prstGeom prst="rect">
                      <a:avLst/>
                    </a:prstGeom>
                  </pic:spPr>
                </pic:pic>
              </a:graphicData>
            </a:graphic>
          </wp:inline>
        </w:drawing>
      </w:r>
      <w:r>
        <w:br/>
      </w:r>
      <w:r>
        <w:rPr>
          <w:rFonts w:ascii="Times New Roman"/>
          <w:b w:val="false"/>
          <w:i w:val="false"/>
          <w:color w:val="000000"/>
          <w:sz w:val="28"/>
        </w:rPr>
        <w:t xml:space="preserve">
      мұнда </w:t>
      </w:r>
      <w:r>
        <w:rPr>
          <w:rFonts w:ascii="Times New Roman"/>
          <w:b w:val="false"/>
          <w:i/>
          <w:color w:val="000000"/>
          <w:sz w:val="28"/>
        </w:rPr>
        <w:t xml:space="preserve">V- </w:t>
      </w:r>
      <w:r>
        <w:rPr>
          <w:rFonts w:ascii="Times New Roman"/>
          <w:b w:val="false"/>
          <w:i w:val="false"/>
          <w:color w:val="000000"/>
          <w:sz w:val="28"/>
        </w:rPr>
        <w:t xml:space="preserve">кеменің су ығыстырғышы, м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кеме ұзындығы, м.</w:t>
      </w:r>
    </w:p>
    <w:bookmarkEnd w:id="332"/>
    <w:bookmarkStart w:name="z1422" w:id="333"/>
    <w:p>
      <w:pPr>
        <w:spacing w:after="0"/>
        <w:ind w:left="0"/>
        <w:jc w:val="left"/>
      </w:pPr>
      <w:r>
        <w:rPr>
          <w:rFonts w:ascii="Times New Roman"/>
          <w:b/>
          <w:i w:val="false"/>
          <w:color w:val="000000"/>
        </w:rPr>
        <w:t xml:space="preserve"> 
87. Жел кезіндегі басқару</w:t>
      </w:r>
    </w:p>
    <w:bookmarkEnd w:id="333"/>
    <w:bookmarkStart w:name="z1423" w:id="334"/>
    <w:p>
      <w:pPr>
        <w:spacing w:after="0"/>
        <w:ind w:left="0"/>
        <w:jc w:val="both"/>
      </w:pPr>
      <w:r>
        <w:rPr>
          <w:rFonts w:ascii="Times New Roman"/>
          <w:b w:val="false"/>
          <w:i w:val="false"/>
          <w:color w:val="000000"/>
          <w:sz w:val="28"/>
        </w:rPr>
        <w:t>
      1260. Басқару критериі ретінде қабылданады:</w:t>
      </w:r>
      <w:r>
        <w:br/>
      </w:r>
      <w:r>
        <w:rPr>
          <w:rFonts w:ascii="Times New Roman"/>
          <w:b w:val="false"/>
          <w:i w:val="false"/>
          <w:color w:val="000000"/>
          <w:sz w:val="28"/>
        </w:rPr>
        <w:t>
      1) барлық қозғауыштардың номиналды айналу жиілігімен еркін белгіленген тура бағытпен жылжуы мүмкін болатын жүзу ауданындағы жел жылдамдығы, м/с;</w:t>
      </w:r>
      <w:r>
        <w:br/>
      </w:r>
      <w:r>
        <w:rPr>
          <w:rFonts w:ascii="Times New Roman"/>
          <w:b w:val="false"/>
          <w:i w:val="false"/>
          <w:color w:val="000000"/>
          <w:sz w:val="28"/>
        </w:rPr>
        <w:t>
      2) негізгі басқару құралдары және басқару құрылғылар көмегімен кеменің орнында айналуына қажет басқару құрылғысының үлесті тарту күші, кН/м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xml:space="preserve">
      Жүкке толы басқару құрылғыларының </w:t>
      </w:r>
      <w:r>
        <w:rPr>
          <w:rFonts w:ascii="Times New Roman"/>
          <w:b w:val="false"/>
          <w:i/>
          <w:color w:val="000000"/>
          <w:sz w:val="28"/>
        </w:rPr>
        <w:t>Т</w:t>
      </w:r>
      <w:r>
        <w:rPr>
          <w:rFonts w:ascii="Times New Roman"/>
          <w:b w:val="false"/>
          <w:i w:val="false"/>
          <w:color w:val="000000"/>
          <w:vertAlign w:val="subscript"/>
        </w:rPr>
        <w:t>пу</w:t>
      </w:r>
      <w:r>
        <w:rPr>
          <w:rFonts w:ascii="Times New Roman"/>
          <w:b w:val="false"/>
          <w:i w:val="false"/>
          <w:color w:val="000000"/>
          <w:sz w:val="28"/>
        </w:rPr>
        <w:t xml:space="preserve">, кН, кеме ұзындығы КВЛ L және шөгуін Т көбеюіне қатынасы </w:t>
      </w:r>
      <w:r>
        <w:rPr>
          <w:rFonts w:ascii="Times New Roman"/>
          <w:b w:val="false"/>
          <w:i/>
          <w:color w:val="000000"/>
          <w:sz w:val="28"/>
        </w:rPr>
        <w:t>Т</w:t>
      </w:r>
      <w:r>
        <w:rPr>
          <w:rFonts w:ascii="Times New Roman"/>
          <w:b w:val="false"/>
          <w:i w:val="false"/>
          <w:color w:val="000000"/>
          <w:vertAlign w:val="subscript"/>
        </w:rPr>
        <w:t>пу</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жүк таситын кеменің басқару құрылғысының меншікті тарту күші ретінде түсіндіріледі. Басқару құрылғысының </w:t>
      </w:r>
      <w:r>
        <w:rPr>
          <w:rFonts w:ascii="Times New Roman"/>
          <w:b w:val="false"/>
          <w:i/>
          <w:color w:val="000000"/>
          <w:sz w:val="28"/>
        </w:rPr>
        <w:t>Т</w:t>
      </w:r>
      <w:r>
        <w:rPr>
          <w:rFonts w:ascii="Times New Roman"/>
          <w:b w:val="false"/>
          <w:i w:val="false"/>
          <w:color w:val="000000"/>
          <w:vertAlign w:val="subscript"/>
        </w:rPr>
        <w:t>пу</w:t>
      </w:r>
      <w:r>
        <w:rPr>
          <w:rFonts w:ascii="Times New Roman"/>
          <w:b w:val="false"/>
          <w:i w:val="false"/>
          <w:color w:val="000000"/>
          <w:sz w:val="28"/>
        </w:rPr>
        <w:t>, кН, желкендету ауданына S, м</w:t>
      </w:r>
      <w:r>
        <w:rPr>
          <w:rFonts w:ascii="Times New Roman"/>
          <w:b w:val="false"/>
          <w:i w:val="false"/>
          <w:color w:val="000000"/>
          <w:vertAlign w:val="superscript"/>
        </w:rPr>
        <w:t xml:space="preserve">2 </w:t>
      </w:r>
      <w:r>
        <w:rPr>
          <w:rFonts w:ascii="Times New Roman"/>
          <w:b w:val="false"/>
          <w:i w:val="false"/>
          <w:color w:val="000000"/>
          <w:sz w:val="28"/>
        </w:rPr>
        <w:t>қатынасы жолаушылар таситын кеменің басқару құрылғысының меншікті тарту күші ретінде түсіндіріледі.</w:t>
      </w:r>
      <w:r>
        <w:br/>
      </w:r>
      <w:r>
        <w:rPr>
          <w:rFonts w:ascii="Times New Roman"/>
          <w:b w:val="false"/>
          <w:i w:val="false"/>
          <w:color w:val="000000"/>
          <w:sz w:val="28"/>
        </w:rPr>
        <w:t>
</w:t>
      </w:r>
      <w:r>
        <w:rPr>
          <w:rFonts w:ascii="Times New Roman"/>
          <w:b w:val="false"/>
          <w:i w:val="false"/>
          <w:color w:val="000000"/>
          <w:sz w:val="28"/>
        </w:rPr>
        <w:t>
      1261. Барлық қозғауыштардың номиналды айналу жиілігімен еркін белгіленген тура бағытпен жылжуы мүмкін болатын жүзу ауданындағы жел жылдамдығы мынадайды құрайтын болса, жел кезінде басқаруы осы Қағиданың 1260-тармағы 1) тармақшасы талаптарын қанағаттандырады деп есептелінеді:</w:t>
      </w:r>
      <w:r>
        <w:br/>
      </w:r>
      <w:r>
        <w:rPr>
          <w:rFonts w:ascii="Times New Roman"/>
          <w:b w:val="false"/>
          <w:i w:val="false"/>
          <w:color w:val="000000"/>
          <w:sz w:val="28"/>
        </w:rPr>
        <w:t>
      «М» және «О» сыныпты кемелер үшін – 19 м/с кем емес;</w:t>
      </w:r>
      <w:r>
        <w:br/>
      </w:r>
      <w:r>
        <w:rPr>
          <w:rFonts w:ascii="Times New Roman"/>
          <w:b w:val="false"/>
          <w:i w:val="false"/>
          <w:color w:val="000000"/>
          <w:sz w:val="28"/>
        </w:rPr>
        <w:t>
      «Р» және «Л» сыныпты кемелер үшін – 14 м/с кем емес.</w:t>
      </w:r>
      <w:r>
        <w:br/>
      </w:r>
      <w:r>
        <w:rPr>
          <w:rFonts w:ascii="Times New Roman"/>
          <w:b w:val="false"/>
          <w:i w:val="false"/>
          <w:color w:val="000000"/>
          <w:sz w:val="28"/>
        </w:rPr>
        <w:t>
</w:t>
      </w:r>
      <w:r>
        <w:rPr>
          <w:rFonts w:ascii="Times New Roman"/>
          <w:b w:val="false"/>
          <w:i w:val="false"/>
          <w:color w:val="000000"/>
          <w:sz w:val="28"/>
        </w:rPr>
        <w:t>
      1262. Осы Қағиданың 1260-тармағы 2) тармақшасы талаптары меншікті тарту күші мынадан жоғары болатын алдыңғы жақты басқару құрылғысын орнатумен қамтамасыз етіледі:</w:t>
      </w:r>
      <w:r>
        <w:br/>
      </w:r>
      <w:r>
        <w:rPr>
          <w:rFonts w:ascii="Times New Roman"/>
          <w:b w:val="false"/>
          <w:i w:val="false"/>
          <w:color w:val="000000"/>
          <w:sz w:val="28"/>
        </w:rPr>
        <w:t>
      жүк таситын кемелер үшін</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vertAlign w:val="subscript"/>
        </w:rPr>
        <w:t>пу</w:t>
      </w:r>
      <w:r>
        <w:rPr>
          <w:rFonts w:ascii="Times New Roman"/>
          <w:b w:val="false"/>
          <w:i w:val="false"/>
          <w:color w:val="000000"/>
          <w:sz w:val="28"/>
        </w:rPr>
        <w:t>/(</w:t>
      </w:r>
      <w:r>
        <w:rPr>
          <w:rFonts w:ascii="Times New Roman"/>
          <w:b w:val="false"/>
          <w:i/>
          <w:color w:val="000000"/>
          <w:sz w:val="28"/>
        </w:rPr>
        <w:t>LT</w:t>
      </w:r>
      <w:r>
        <w:rPr>
          <w:rFonts w:ascii="Times New Roman"/>
          <w:b w:val="false"/>
          <w:i w:val="false"/>
          <w:color w:val="000000"/>
          <w:sz w:val="28"/>
        </w:rPr>
        <w:t>) = 0,03;                  (571)</w:t>
      </w:r>
      <w:r>
        <w:br/>
      </w:r>
      <w:r>
        <w:rPr>
          <w:rFonts w:ascii="Times New Roman"/>
          <w:b w:val="false"/>
          <w:i w:val="false"/>
          <w:color w:val="000000"/>
          <w:sz w:val="28"/>
        </w:rPr>
        <w:t xml:space="preserve">
      Жолаушылар таситын кемелер үшін </w:t>
      </w:r>
      <w:r>
        <w:rPr>
          <w:rFonts w:ascii="Times New Roman"/>
          <w:b w:val="false"/>
          <w:i/>
          <w:color w:val="000000"/>
          <w:sz w:val="28"/>
        </w:rPr>
        <w:t>SL</w:t>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20000м</w:t>
      </w:r>
      <w:r>
        <w:rPr>
          <w:rFonts w:ascii="Times New Roman"/>
          <w:b w:val="false"/>
          <w:i w:val="false"/>
          <w:color w:val="000000"/>
          <w:vertAlign w:val="superscript"/>
        </w:rPr>
        <w:t>3</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vertAlign w:val="subscript"/>
        </w:rPr>
        <w:t>пу</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 xml:space="preserve"> = 0,04.                   (572)</w:t>
      </w:r>
    </w:p>
    <w:bookmarkEnd w:id="334"/>
    <w:p>
      <w:pPr>
        <w:spacing w:after="0"/>
        <w:ind w:left="0"/>
        <w:jc w:val="left"/>
      </w:pPr>
      <w:r>
        <w:rPr>
          <w:rFonts w:ascii="Times New Roman"/>
          <w:b/>
          <w:i w:val="false"/>
          <w:color w:val="000000"/>
        </w:rPr>
        <w:t xml:space="preserve"> 88. Табиғи сынақ</w:t>
      </w:r>
    </w:p>
    <w:bookmarkStart w:name="z1426" w:id="335"/>
    <w:p>
      <w:pPr>
        <w:spacing w:after="0"/>
        <w:ind w:left="0"/>
        <w:jc w:val="both"/>
      </w:pPr>
      <w:r>
        <w:rPr>
          <w:rFonts w:ascii="Times New Roman"/>
          <w:b w:val="false"/>
          <w:i w:val="false"/>
          <w:color w:val="000000"/>
          <w:sz w:val="28"/>
        </w:rPr>
        <w:t>
      1263. Кеменің маневрлеуін Қағида талаптарына сәйкестігін анықтау мақсатымен натуралық сынаулар, сондай-ақ маневрлеу кестесінің қосымшалары мен түзетулері қабылдау-тапсыру сынауларымен бірге жүргізілуі қажет:</w:t>
      </w:r>
      <w:r>
        <w:br/>
      </w:r>
      <w:r>
        <w:rPr>
          <w:rFonts w:ascii="Times New Roman"/>
          <w:b w:val="false"/>
          <w:i w:val="false"/>
          <w:color w:val="000000"/>
          <w:sz w:val="28"/>
        </w:rPr>
        <w:t>
      1) сериямен жасалған негізгі кемесінде,</w:t>
      </w:r>
      <w:r>
        <w:br/>
      </w:r>
      <w:r>
        <w:rPr>
          <w:rFonts w:ascii="Times New Roman"/>
          <w:b w:val="false"/>
          <w:i w:val="false"/>
          <w:color w:val="000000"/>
          <w:sz w:val="28"/>
        </w:rPr>
        <w:t>
      2) жеке жасалған кемелерде,</w:t>
      </w:r>
      <w:r>
        <w:br/>
      </w:r>
      <w:r>
        <w:rPr>
          <w:rFonts w:ascii="Times New Roman"/>
          <w:b w:val="false"/>
          <w:i w:val="false"/>
          <w:color w:val="000000"/>
          <w:sz w:val="28"/>
        </w:rPr>
        <w:t>
      3) егер бұл жағдайда кеменің маневр жасауы өзгерілсе, жөндеу, қайта жабдықтау, модернизациялаудан кейінгі кемелерде.</w:t>
      </w:r>
      <w:r>
        <w:br/>
      </w:r>
      <w:r>
        <w:rPr>
          <w:rFonts w:ascii="Times New Roman"/>
          <w:b w:val="false"/>
          <w:i w:val="false"/>
          <w:color w:val="000000"/>
          <w:sz w:val="28"/>
        </w:rPr>
        <w:t>
</w:t>
      </w:r>
      <w:r>
        <w:rPr>
          <w:rFonts w:ascii="Times New Roman"/>
          <w:b w:val="false"/>
          <w:i w:val="false"/>
          <w:color w:val="000000"/>
          <w:sz w:val="28"/>
        </w:rPr>
        <w:t>
      1264. Натуралық сынаулар осы Қағиданың 1244-тармағына сәйкес жүргізілуі қажет. Шөгу бойынша мүмкін болатын ауытқулар 10 % аспауы қажет.</w:t>
      </w:r>
      <w:r>
        <w:br/>
      </w:r>
      <w:r>
        <w:rPr>
          <w:rFonts w:ascii="Times New Roman"/>
          <w:b w:val="false"/>
          <w:i w:val="false"/>
          <w:color w:val="000000"/>
          <w:sz w:val="28"/>
        </w:rPr>
        <w:t>
</w:t>
      </w:r>
      <w:r>
        <w:rPr>
          <w:rFonts w:ascii="Times New Roman"/>
          <w:b w:val="false"/>
          <w:i w:val="false"/>
          <w:color w:val="000000"/>
          <w:sz w:val="28"/>
        </w:rPr>
        <w:t>
      1265. Маневрлеудің натуралық сынаулары шкала бойынша ГУГМС 1-2 балдан және жел жылдамдығы 3-4 м/с дан аспайтын толқындату кезінде терең тынық суда (сынау ауданындағы су тереңділігі кеме шөгуінің үштен кем емес) жүргізілуі қажет.</w:t>
      </w:r>
      <w:r>
        <w:br/>
      </w:r>
      <w:r>
        <w:rPr>
          <w:rFonts w:ascii="Times New Roman"/>
          <w:b w:val="false"/>
          <w:i w:val="false"/>
          <w:color w:val="000000"/>
          <w:sz w:val="28"/>
        </w:rPr>
        <w:t>
</w:t>
      </w:r>
      <w:r>
        <w:rPr>
          <w:rFonts w:ascii="Times New Roman"/>
          <w:b w:val="false"/>
          <w:i w:val="false"/>
          <w:color w:val="000000"/>
          <w:sz w:val="28"/>
        </w:rPr>
        <w:t>
      1266. Маневрлеудің натуралық сынаулары уәкілетті органмен </w:t>
      </w:r>
      <w:r>
        <w:rPr>
          <w:rFonts w:ascii="Times New Roman"/>
          <w:b w:val="false"/>
          <w:i w:val="false"/>
          <w:color w:val="000000"/>
          <w:sz w:val="28"/>
        </w:rPr>
        <w:t>бекітілген</w:t>
      </w:r>
      <w:r>
        <w:rPr>
          <w:rFonts w:ascii="Times New Roman"/>
          <w:b w:val="false"/>
          <w:i w:val="false"/>
          <w:color w:val="000000"/>
          <w:sz w:val="28"/>
        </w:rPr>
        <w:t xml:space="preserve"> Кеме жасауға және материалдар және бұйымдарды дайындауға техникалық бақылау қағидасына сәйкес жасалған бағдарлама бойынша жүргізіледі.</w:t>
      </w:r>
    </w:p>
    <w:bookmarkEnd w:id="335"/>
    <w:bookmarkStart w:name="z1430" w:id="336"/>
    <w:p>
      <w:pPr>
        <w:spacing w:after="0"/>
        <w:ind w:left="0"/>
        <w:jc w:val="left"/>
      </w:pPr>
      <w:r>
        <w:rPr>
          <w:rFonts w:ascii="Times New Roman"/>
          <w:b/>
          <w:i w:val="false"/>
          <w:color w:val="000000"/>
        </w:rPr>
        <w:t xml:space="preserve"> 
2 бөлік. Материалдар және дәнекерлеу 16-бөлім. Жалпы ережелер 89. Таралу саласы</w:t>
      </w:r>
    </w:p>
    <w:bookmarkEnd w:id="336"/>
    <w:bookmarkStart w:name="z1431" w:id="337"/>
    <w:p>
      <w:pPr>
        <w:spacing w:after="0"/>
        <w:ind w:left="0"/>
        <w:jc w:val="both"/>
      </w:pPr>
      <w:r>
        <w:rPr>
          <w:rFonts w:ascii="Times New Roman"/>
          <w:b w:val="false"/>
          <w:i w:val="false"/>
          <w:color w:val="000000"/>
          <w:sz w:val="28"/>
        </w:rPr>
        <w:t>
      1267. Қағиданың осы бөлімінің талаптары қолданылады:</w:t>
      </w:r>
      <w:r>
        <w:br/>
      </w:r>
      <w:r>
        <w:rPr>
          <w:rFonts w:ascii="Times New Roman"/>
          <w:b w:val="false"/>
          <w:i w:val="false"/>
          <w:color w:val="000000"/>
          <w:sz w:val="28"/>
        </w:rPr>
        <w:t>
      1) «Кеме қатынасының тіркелімі» республикалық мемлекеттік кәсіпорынның техникалық бақылауына жататын материалдар (сондай-ақ дәнекерлеу);</w:t>
      </w:r>
      <w:r>
        <w:br/>
      </w:r>
      <w:r>
        <w:rPr>
          <w:rFonts w:ascii="Times New Roman"/>
          <w:b w:val="false"/>
          <w:i w:val="false"/>
          <w:color w:val="000000"/>
          <w:sz w:val="28"/>
        </w:rPr>
        <w:t>
      2) Өнімнің дәнекерлеудің технологиялық процесстері және дәнекерлеу конструкциясын тексеру.</w:t>
      </w:r>
      <w:r>
        <w:br/>
      </w:r>
      <w:r>
        <w:rPr>
          <w:rFonts w:ascii="Times New Roman"/>
          <w:b w:val="false"/>
          <w:i w:val="false"/>
          <w:color w:val="000000"/>
          <w:sz w:val="28"/>
        </w:rPr>
        <w:t>
</w:t>
      </w:r>
      <w:r>
        <w:rPr>
          <w:rFonts w:ascii="Times New Roman"/>
          <w:b w:val="false"/>
          <w:i w:val="false"/>
          <w:color w:val="000000"/>
          <w:sz w:val="28"/>
        </w:rPr>
        <w:t>
      1268. Материалдар осы бөлімнің талаптарын орындаудан бөлек, материалдарды қолдануға қатысты Қағиданың басқа да бөлімдерінде жауап беруі қажет.</w:t>
      </w:r>
      <w:r>
        <w:br/>
      </w:r>
      <w:r>
        <w:rPr>
          <w:rFonts w:ascii="Times New Roman"/>
          <w:b w:val="false"/>
          <w:i w:val="false"/>
          <w:color w:val="000000"/>
          <w:sz w:val="28"/>
        </w:rPr>
        <w:t>
</w:t>
      </w:r>
      <w:r>
        <w:rPr>
          <w:rFonts w:ascii="Times New Roman"/>
          <w:b w:val="false"/>
          <w:i w:val="false"/>
          <w:color w:val="000000"/>
          <w:sz w:val="28"/>
        </w:rPr>
        <w:t>
      1269. Осы бөлімнің талаптарына сәйкес келмейтін материалдарға рұқсат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1270. Объектілердің конструкциясын дәнекерлеу Қағиданың осы бөлімінің талаптарына сәйкес дәнекерлеу материалдары мен дәнекерлеу тәсілдерін пайдаланумен біліктілікпен расталған дәнекерлеушімен (операторлармен) орындалуы қажет.</w:t>
      </w:r>
      <w:r>
        <w:br/>
      </w:r>
      <w:r>
        <w:rPr>
          <w:rFonts w:ascii="Times New Roman"/>
          <w:b w:val="false"/>
          <w:i w:val="false"/>
          <w:color w:val="000000"/>
          <w:sz w:val="28"/>
        </w:rPr>
        <w:t>
</w:t>
      </w:r>
      <w:r>
        <w:rPr>
          <w:rFonts w:ascii="Times New Roman"/>
          <w:b w:val="false"/>
          <w:i w:val="false"/>
          <w:color w:val="000000"/>
          <w:sz w:val="28"/>
        </w:rPr>
        <w:t>
      1271. Материалдар мен өнімдер Қағиданың осы бөлімінің талаптары ескерілген КҚТ келісілген стандарттар және/немесе техникалық шарттармен бойынша жеткізілуі қажет. Материалдарды сынау әдістемесі қосымшада (121-125, 163-166) көрсетілген.</w:t>
      </w:r>
    </w:p>
    <w:bookmarkEnd w:id="337"/>
    <w:bookmarkStart w:name="z1436" w:id="338"/>
    <w:p>
      <w:pPr>
        <w:spacing w:after="0"/>
        <w:ind w:left="0"/>
        <w:jc w:val="left"/>
      </w:pPr>
      <w:r>
        <w:rPr>
          <w:rFonts w:ascii="Times New Roman"/>
          <w:b/>
          <w:i w:val="false"/>
          <w:color w:val="000000"/>
        </w:rPr>
        <w:t xml:space="preserve"> 
90. Терминдер және олардың анықтамалары</w:t>
      </w:r>
    </w:p>
    <w:bookmarkEnd w:id="338"/>
    <w:bookmarkStart w:name="z1437" w:id="339"/>
    <w:p>
      <w:pPr>
        <w:spacing w:after="0"/>
        <w:ind w:left="0"/>
        <w:jc w:val="both"/>
      </w:pPr>
      <w:r>
        <w:rPr>
          <w:rFonts w:ascii="Times New Roman"/>
          <w:b w:val="false"/>
          <w:i w:val="false"/>
          <w:color w:val="000000"/>
          <w:sz w:val="28"/>
        </w:rPr>
        <w:t>
      1272. Қағиданың осы бөлімінде мынадай анықтамалары бар терминдер пайдаланылды:</w:t>
      </w:r>
      <w:r>
        <w:br/>
      </w:r>
      <w:r>
        <w:rPr>
          <w:rFonts w:ascii="Times New Roman"/>
          <w:b w:val="false"/>
          <w:i w:val="false"/>
          <w:color w:val="000000"/>
          <w:sz w:val="28"/>
        </w:rPr>
        <w:t>
      1) жоғары температурада дәнекерлеу — қорытпаның еріту температурасы 450 С асатын дәнекерлеу тәсілі.</w:t>
      </w:r>
      <w:r>
        <w:br/>
      </w:r>
      <w:r>
        <w:rPr>
          <w:rFonts w:ascii="Times New Roman"/>
          <w:b w:val="false"/>
          <w:i w:val="false"/>
          <w:color w:val="000000"/>
          <w:sz w:val="28"/>
        </w:rPr>
        <w:t>
      2) термиялық әсер ету зонасы – дәнкерлеу кезінде қыздырудан конструктивті ауысу пайда болған дәнекерлеу тігісіне іргелес (немесе ерітуге) негізгі металл қабаты.</w:t>
      </w:r>
      <w:r>
        <w:br/>
      </w:r>
      <w:r>
        <w:rPr>
          <w:rFonts w:ascii="Times New Roman"/>
          <w:b w:val="false"/>
          <w:i w:val="false"/>
          <w:color w:val="000000"/>
          <w:sz w:val="28"/>
        </w:rPr>
        <w:t>
      3) тігіс металлы – негізгі металды және дәнекерлеу материалды немесе тек қана негізгі металды дәнекерлеу кезінде еріту нәтижесінде алынатын металл.</w:t>
      </w:r>
      <w:r>
        <w:br/>
      </w:r>
      <w:r>
        <w:rPr>
          <w:rFonts w:ascii="Times New Roman"/>
          <w:b w:val="false"/>
          <w:i w:val="false"/>
          <w:color w:val="000000"/>
          <w:sz w:val="28"/>
        </w:rPr>
        <w:t>
      4) ерітілген металл – электрод немесе сымдарды еріту нәтижесінде алынатын және негізгі металдың шамалы білініп тұратын қоспалары жоқ металл.</w:t>
      </w:r>
      <w:r>
        <w:br/>
      </w:r>
      <w:r>
        <w:rPr>
          <w:rFonts w:ascii="Times New Roman"/>
          <w:b w:val="false"/>
          <w:i w:val="false"/>
          <w:color w:val="000000"/>
          <w:sz w:val="28"/>
        </w:rPr>
        <w:t>
      5) нұсқа – сынаулар кезінде материалдың механикалық, технологиялық және басқа қасиетті анықталатын нақты пішінді және көлемді сынамадан жасалған өнім.</w:t>
      </w:r>
      <w:r>
        <w:br/>
      </w:r>
      <w:r>
        <w:rPr>
          <w:rFonts w:ascii="Times New Roman"/>
          <w:b w:val="false"/>
          <w:i w:val="false"/>
          <w:color w:val="000000"/>
          <w:sz w:val="28"/>
        </w:rPr>
        <w:t>
      6) негізгі металл – дәнекерлеуге жататын өнім металы.</w:t>
      </w:r>
      <w:r>
        <w:br/>
      </w:r>
      <w:r>
        <w:rPr>
          <w:rFonts w:ascii="Times New Roman"/>
          <w:b w:val="false"/>
          <w:i w:val="false"/>
          <w:color w:val="000000"/>
          <w:sz w:val="28"/>
        </w:rPr>
        <w:t>
      7) жартылай өңделген өнім – құю, тағалау, жұқарту, сүйрелеу немесе осындай басқа тәсілдермен жасалған және әрі қарай тағайымы бойынша пайдалану кезінде механикалық және технологиялық өңдеуге жататын өнім.</w:t>
      </w:r>
      <w:r>
        <w:br/>
      </w:r>
      <w:r>
        <w:rPr>
          <w:rFonts w:ascii="Times New Roman"/>
          <w:b w:val="false"/>
          <w:i w:val="false"/>
          <w:color w:val="000000"/>
          <w:sz w:val="28"/>
        </w:rPr>
        <w:t>
      8) байқау — жартылай өңделген өнім немесе өнім немесе сынаулар үшін үлгілер кесіп алатын арнайы әзірленген дайындық.</w:t>
      </w:r>
      <w:r>
        <w:br/>
      </w:r>
      <w:r>
        <w:rPr>
          <w:rFonts w:ascii="Times New Roman"/>
          <w:b w:val="false"/>
          <w:i w:val="false"/>
          <w:color w:val="000000"/>
          <w:sz w:val="28"/>
        </w:rPr>
        <w:t>
      9) пісіруші — негізгі металдың еруі немесе дәнекерленіп жатқан екі жақты да еріту.</w:t>
      </w:r>
      <w:r>
        <w:br/>
      </w:r>
      <w:r>
        <w:rPr>
          <w:rFonts w:ascii="Times New Roman"/>
          <w:b w:val="false"/>
          <w:i w:val="false"/>
          <w:color w:val="000000"/>
          <w:sz w:val="28"/>
        </w:rPr>
        <w:t>
      10) қабатты жарық – мағыналы дәнекерлеу қуаты және/немесе жұқарту қабатына перпендикуляр бағыттағы ішкі жүктемелер салдарынан жапырақты жұқартудан жасалған дәнекерлеу конструкция элементтерінің бұзылуы.</w:t>
      </w:r>
      <w:r>
        <w:br/>
      </w:r>
      <w:r>
        <w:rPr>
          <w:rFonts w:ascii="Times New Roman"/>
          <w:b w:val="false"/>
          <w:i w:val="false"/>
          <w:color w:val="000000"/>
          <w:sz w:val="28"/>
        </w:rPr>
        <w:t>
      11) дәнекерлеуші материал — дәнекерлеу кезінде қолданылатын электрод, сым, флюс, қорғаушы газ.</w:t>
      </w:r>
    </w:p>
    <w:bookmarkEnd w:id="339"/>
    <w:bookmarkStart w:name="z1438" w:id="340"/>
    <w:p>
      <w:pPr>
        <w:spacing w:after="0"/>
        <w:ind w:left="0"/>
        <w:jc w:val="left"/>
      </w:pPr>
      <w:r>
        <w:rPr>
          <w:rFonts w:ascii="Times New Roman"/>
          <w:b/>
          <w:i w:val="false"/>
          <w:color w:val="000000"/>
        </w:rPr>
        <w:t xml:space="preserve"> 
91. Таңбалау</w:t>
      </w:r>
    </w:p>
    <w:bookmarkEnd w:id="340"/>
    <w:bookmarkStart w:name="z1439" w:id="341"/>
    <w:p>
      <w:pPr>
        <w:spacing w:after="0"/>
        <w:ind w:left="0"/>
        <w:jc w:val="both"/>
      </w:pPr>
      <w:r>
        <w:rPr>
          <w:rFonts w:ascii="Times New Roman"/>
          <w:b w:val="false"/>
          <w:i w:val="false"/>
          <w:color w:val="000000"/>
          <w:sz w:val="28"/>
        </w:rPr>
        <w:t>
      1273. Материалдарды таңбалау мынадай талаптарды ескере отырып стандарттар бойынша орындалады:</w:t>
      </w:r>
      <w:r>
        <w:br/>
      </w:r>
      <w:r>
        <w:rPr>
          <w:rFonts w:ascii="Times New Roman"/>
          <w:b w:val="false"/>
          <w:i w:val="false"/>
          <w:color w:val="000000"/>
          <w:sz w:val="28"/>
        </w:rPr>
        <w:t>
      1) Жартылай өңделген өнімдерді бір реттік алып келу кезінде таңба әрбір өнім таңбалануы қажет. Егер жартылай өңделген өнім байламдармен әкелінсе, таңбаларды байламдарын қарама-қарсы шеттеріне бекітілген екі мықты, атмосфералық әсерге қарсы тұрақты биркаларда салынуы қажет.</w:t>
      </w:r>
      <w:r>
        <w:br/>
      </w:r>
      <w:r>
        <w:rPr>
          <w:rFonts w:ascii="Times New Roman"/>
          <w:b w:val="false"/>
          <w:i w:val="false"/>
          <w:color w:val="000000"/>
          <w:sz w:val="28"/>
        </w:rPr>
        <w:t>
      Кіші көлемді жартылай өңделген өнім алып келу кезінде таңбалаудың салу тәртібі мен күтіп ұстауы Кеме қатынасының тіркелімімен келісуге жатады.</w:t>
      </w:r>
      <w:r>
        <w:br/>
      </w:r>
      <w:r>
        <w:rPr>
          <w:rFonts w:ascii="Times New Roman"/>
          <w:b w:val="false"/>
          <w:i w:val="false"/>
          <w:color w:val="000000"/>
          <w:sz w:val="28"/>
        </w:rPr>
        <w:t>
      Әрі қарай өңдеуге жататын жартылай өңделген өнімдерде таңбалау мүмкіндігінше соңынан өңделуге жатпайтын тиіс орындарда салынуы қажет.</w:t>
      </w:r>
      <w:r>
        <w:br/>
      </w:r>
      <w:r>
        <w:rPr>
          <w:rFonts w:ascii="Times New Roman"/>
          <w:b w:val="false"/>
          <w:i w:val="false"/>
          <w:color w:val="000000"/>
          <w:sz w:val="28"/>
        </w:rPr>
        <w:t>
      Таңбалау анық салынуы және атмосфералық әсерге тұрақты ақшыл бояумен жектелуі қажет.</w:t>
      </w:r>
      <w:r>
        <w:br/>
      </w:r>
      <w:r>
        <w:rPr>
          <w:rFonts w:ascii="Times New Roman"/>
          <w:b w:val="false"/>
          <w:i w:val="false"/>
          <w:color w:val="000000"/>
          <w:sz w:val="28"/>
        </w:rPr>
        <w:t>
      2) Жалпы жағдайда таңбалауда болуы қажет: материал категориюсы немесе таңба; жартылай өңделген өнім пайда болуын орнатуға мүмкіндік беретін санды немесе басқа мәні (жартылай өңделген өнім нөмірі, еріту нөмірі және басқа мәліметтер); дайындаушының атауы немесе шартты белгілері; дайындаушы-мекеменің бақылау бөлімінің бақылау таңбасы; Кеме қатынасының тіркелімінің таңбасы (қажет болғанда);</w:t>
      </w:r>
      <w:r>
        <w:br/>
      </w:r>
      <w:r>
        <w:rPr>
          <w:rFonts w:ascii="Times New Roman"/>
          <w:b w:val="false"/>
          <w:i w:val="false"/>
          <w:color w:val="000000"/>
          <w:sz w:val="28"/>
        </w:rPr>
        <w:t>
      3) Егер жартылай өңделген өнім Қағидада көрсетілген сынауларды өтпесе немесе оны тағайымы бойынша пайдалануға мүмкіндік бермейтін зақымдар табылса Кеме қатынасының тіркелімінің және материал категориясын көрсететін таңбасы жойылуы немесе өшірілуі қажет;</w:t>
      </w:r>
      <w:r>
        <w:br/>
      </w:r>
      <w:r>
        <w:rPr>
          <w:rFonts w:ascii="Times New Roman"/>
          <w:b w:val="false"/>
          <w:i w:val="false"/>
          <w:color w:val="000000"/>
          <w:sz w:val="28"/>
        </w:rPr>
        <w:t>
      4) дәнекерлеу материалдармен қоса жүретін пачкада немесе басқа да жабыстырылған жарлықтарда, сондай-ақ құжаттарда «Кеме қатынасының тіркелімімен рұқсат етілді» деген болуы қажет.</w:t>
      </w:r>
    </w:p>
    <w:bookmarkEnd w:id="341"/>
    <w:bookmarkStart w:name="z1440" w:id="342"/>
    <w:p>
      <w:pPr>
        <w:spacing w:after="0"/>
        <w:ind w:left="0"/>
        <w:jc w:val="left"/>
      </w:pPr>
      <w:r>
        <w:rPr>
          <w:rFonts w:ascii="Times New Roman"/>
          <w:b/>
          <w:i w:val="false"/>
          <w:color w:val="000000"/>
        </w:rPr>
        <w:t xml:space="preserve"> 
17-бөлім. Материалдарды сынау 92. Жалпы нұсқаулар</w:t>
      </w:r>
    </w:p>
    <w:bookmarkEnd w:id="342"/>
    <w:bookmarkStart w:name="z1441" w:id="343"/>
    <w:p>
      <w:pPr>
        <w:spacing w:after="0"/>
        <w:ind w:left="0"/>
        <w:jc w:val="both"/>
      </w:pPr>
      <w:r>
        <w:rPr>
          <w:rFonts w:ascii="Times New Roman"/>
          <w:b w:val="false"/>
          <w:i w:val="false"/>
          <w:color w:val="000000"/>
          <w:sz w:val="28"/>
        </w:rPr>
        <w:t>
      1274. Осы бөлімнің талаптары материалдарды сынау түрлері мен әдістеріне қолданылады. Сол немесе басқа сынаулар жүргізу қажеттілігі және олардың нәтижелері бағалау критериилері Қағиданың осы бөлімінің тиісті тарауларында немесе басқа бөлімдерде белгіленеді.</w:t>
      </w:r>
      <w:r>
        <w:br/>
      </w:r>
      <w:r>
        <w:rPr>
          <w:rFonts w:ascii="Times New Roman"/>
          <w:b w:val="false"/>
          <w:i w:val="false"/>
          <w:color w:val="000000"/>
          <w:sz w:val="28"/>
        </w:rPr>
        <w:t>
</w:t>
      </w:r>
      <w:r>
        <w:rPr>
          <w:rFonts w:ascii="Times New Roman"/>
          <w:b w:val="false"/>
          <w:i w:val="false"/>
          <w:color w:val="000000"/>
          <w:sz w:val="28"/>
        </w:rPr>
        <w:t>
      1275. Осы бөлімнің талаптары сынаулар жүргізу шарттарын, нобайлардың типтері мен көлемдері, оларды жасау талаптарын регламенттейді.</w:t>
      </w:r>
      <w:r>
        <w:br/>
      </w:r>
      <w:r>
        <w:rPr>
          <w:rFonts w:ascii="Times New Roman"/>
          <w:b w:val="false"/>
          <w:i w:val="false"/>
          <w:color w:val="000000"/>
          <w:sz w:val="28"/>
        </w:rPr>
        <w:t>
      Кеме қатынасының тіркелімімен келісім бойынша Қағидамен белгіленген материалдар қасиетін анықтау кезінде егер олар нәтижелердің қажетті кемдігі, қайталанғыштығы мен сенімділігін қамтамасыз ететін болса, онда нобайлардың басқа да сынаулар тәсілдері мен типтері қолданылуы мүмкін.</w:t>
      </w:r>
      <w:r>
        <w:br/>
      </w:r>
      <w:r>
        <w:rPr>
          <w:rFonts w:ascii="Times New Roman"/>
          <w:b w:val="false"/>
          <w:i w:val="false"/>
          <w:color w:val="000000"/>
          <w:sz w:val="28"/>
        </w:rPr>
        <w:t>
</w:t>
      </w:r>
      <w:r>
        <w:rPr>
          <w:rFonts w:ascii="Times New Roman"/>
          <w:b w:val="false"/>
          <w:i w:val="false"/>
          <w:color w:val="000000"/>
          <w:sz w:val="28"/>
        </w:rPr>
        <w:t>
      1276. Материалдарға арнайы сынаулар жүргізу түрлері мен тәсілдері, сондай-ақ Қағидада нұсқаулар болмаса бағалау критериилері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1277. Сынаулар кезінде, сондай-ақ стандарттар немесе Кеме қатынасымен келісілген нормативті құжаттамалар талаптары орындалуы қажет.</w:t>
      </w:r>
      <w:r>
        <w:br/>
      </w:r>
      <w:r>
        <w:rPr>
          <w:rFonts w:ascii="Times New Roman"/>
          <w:b w:val="false"/>
          <w:i w:val="false"/>
          <w:color w:val="000000"/>
          <w:sz w:val="28"/>
        </w:rPr>
        <w:t>
</w:t>
      </w:r>
      <w:r>
        <w:rPr>
          <w:rFonts w:ascii="Times New Roman"/>
          <w:b w:val="false"/>
          <w:i w:val="false"/>
          <w:color w:val="000000"/>
          <w:sz w:val="28"/>
        </w:rPr>
        <w:t>
      1278. Сынаулар үшін дайындалатын сынамалар олар жасалған өнім сияқты дәл сондай мысалы, термиялық өңделуі қажет. Сынаулар үшін үлгілер материалдар қасиетіне әсер етпейтін тәсілдерімен жасалуы қажет.</w:t>
      </w:r>
      <w:r>
        <w:br/>
      </w:r>
      <w:r>
        <w:rPr>
          <w:rFonts w:ascii="Times New Roman"/>
          <w:b w:val="false"/>
          <w:i w:val="false"/>
          <w:color w:val="000000"/>
          <w:sz w:val="28"/>
        </w:rPr>
        <w:t>
</w:t>
      </w:r>
      <w:r>
        <w:rPr>
          <w:rFonts w:ascii="Times New Roman"/>
          <w:b w:val="false"/>
          <w:i w:val="false"/>
          <w:color w:val="000000"/>
          <w:sz w:val="28"/>
        </w:rPr>
        <w:t>
      1279. Сынаулар құзырлы қызметкерлермен қажетті қуатты машиналармен жүргізілуі қажет. Сынаулар үшін машиналар өлшемдердің қажетті кемдігін қамтамасыз ету, өкілетті органдармен кезең сайын бақылануы және калибрленуі қажет.</w:t>
      </w:r>
      <w:r>
        <w:br/>
      </w:r>
      <w:r>
        <w:rPr>
          <w:rFonts w:ascii="Times New Roman"/>
          <w:b w:val="false"/>
          <w:i w:val="false"/>
          <w:color w:val="000000"/>
          <w:sz w:val="28"/>
        </w:rPr>
        <w:t>
      Кезең сайынғы тексеру нәтижелері Кеме қатынасының тіркеліміне ұсынылуы қажет.</w:t>
      </w:r>
    </w:p>
    <w:bookmarkEnd w:id="343"/>
    <w:bookmarkStart w:name="z1447" w:id="344"/>
    <w:p>
      <w:pPr>
        <w:spacing w:after="0"/>
        <w:ind w:left="0"/>
        <w:jc w:val="left"/>
      </w:pPr>
      <w:r>
        <w:rPr>
          <w:rFonts w:ascii="Times New Roman"/>
          <w:b/>
          <w:i w:val="false"/>
          <w:color w:val="000000"/>
        </w:rPr>
        <w:t xml:space="preserve"> 
93. Металды материалдарды сынау § 1. Қоршаған ауа температурасы, созылуларға сынаулар</w:t>
      </w:r>
    </w:p>
    <w:bookmarkEnd w:id="344"/>
    <w:bookmarkStart w:name="z1448" w:id="345"/>
    <w:p>
      <w:pPr>
        <w:spacing w:after="0"/>
        <w:ind w:left="0"/>
        <w:jc w:val="both"/>
      </w:pPr>
      <w:r>
        <w:rPr>
          <w:rFonts w:ascii="Times New Roman"/>
          <w:b w:val="false"/>
          <w:i w:val="false"/>
          <w:color w:val="000000"/>
          <w:sz w:val="28"/>
        </w:rPr>
        <w:t>
      1280. Сынаулар кезінде қоршаған ауа температурасы егер мынадай бөлімдерде және осы бөлім тарауларында басқа нұсқаулар болмаса, стандарттар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1281. Қағида мен стандарттар талаптарына байланысты созылуларға сынаулар кезінде материалдардың механикалық қасиеттерінің мынадай сипаттамалары анықталады:</w:t>
      </w:r>
      <w:r>
        <w:br/>
      </w:r>
      <w:r>
        <w:rPr>
          <w:rFonts w:ascii="Times New Roman"/>
          <w:b w:val="false"/>
          <w:i w:val="false"/>
          <w:color w:val="000000"/>
          <w:sz w:val="28"/>
        </w:rPr>
        <w:t xml:space="preserve">
      1) ағымдылықтың физикалық шегі </w:t>
      </w:r>
      <w:r>
        <w:rPr>
          <w:rFonts w:ascii="Times New Roman"/>
          <w:b w:val="false"/>
          <w:i/>
          <w:color w:val="000000"/>
          <w:sz w:val="28"/>
        </w:rPr>
        <w:t>R</w:t>
      </w:r>
      <w:r>
        <w:rPr>
          <w:rFonts w:ascii="Times New Roman"/>
          <w:b w:val="false"/>
          <w:i w:val="false"/>
          <w:color w:val="000000"/>
          <w:vertAlign w:val="subscript"/>
        </w:rPr>
        <w:t xml:space="preserve">e </w:t>
      </w:r>
      <w:r>
        <w:rPr>
          <w:rFonts w:ascii="Times New Roman"/>
          <w:b w:val="false"/>
          <w:i w:val="false"/>
          <w:color w:val="000000"/>
          <w:sz w:val="28"/>
        </w:rPr>
        <w:t>– ағымдылық кезіндегі пластикалық деформацияларының басталуына тиісті кернеу немесе егер бұл кернеу кез-келген мынадай сәйкес келетін қауырттылық мәнінен аспайтын болса ағымдылық кезіндегі пластикалық деформацияның қисық процессінде қадағаланатын металл құйылуынан алынған қисық деформацияда алғашқы қауырттылыққа сәйкес келетін кернеу.</w:t>
      </w:r>
      <w:r>
        <w:br/>
      </w:r>
      <w:r>
        <w:rPr>
          <w:rFonts w:ascii="Times New Roman"/>
          <w:b w:val="false"/>
          <w:i w:val="false"/>
          <w:color w:val="000000"/>
          <w:sz w:val="28"/>
        </w:rPr>
        <w:t>
      Серпімді деформация облысында ағымдылық шегіне жетпейтін жүктеу жылдамдығы болат және шойын үшін секундына 30 МПа-дан және олар үшін темір негізгі элемент болмайтын материалдар үшін секундына 10 МПа аспауы қажет;</w:t>
      </w:r>
      <w:r>
        <w:br/>
      </w:r>
      <w:r>
        <w:rPr>
          <w:rFonts w:ascii="Times New Roman"/>
          <w:b w:val="false"/>
          <w:i w:val="false"/>
          <w:color w:val="000000"/>
          <w:sz w:val="28"/>
        </w:rPr>
        <w:t>
      2) егер материалда ағымдылық әсері нақты көрінбесе, ағымдылықтың шартты шегі анықталады.</w:t>
      </w:r>
      <w:r>
        <w:br/>
      </w:r>
      <w:r>
        <w:rPr>
          <w:rFonts w:ascii="Times New Roman"/>
          <w:b w:val="false"/>
          <w:i w:val="false"/>
          <w:color w:val="000000"/>
          <w:sz w:val="28"/>
        </w:rPr>
        <w:t xml:space="preserve">
      Ағымдылықтың шартты шегі </w:t>
      </w:r>
      <w:r>
        <w:rPr>
          <w:rFonts w:ascii="Times New Roman"/>
          <w:b w:val="false"/>
          <w:i/>
          <w:color w:val="000000"/>
          <w:sz w:val="28"/>
        </w:rPr>
        <w:t>R</w:t>
      </w:r>
      <w:r>
        <w:rPr>
          <w:rFonts w:ascii="Times New Roman"/>
          <w:b w:val="false"/>
          <w:i w:val="false"/>
          <w:color w:val="000000"/>
          <w:vertAlign w:val="subscript"/>
        </w:rPr>
        <w:t xml:space="preserve">p </w:t>
      </w:r>
      <w:r>
        <w:rPr>
          <w:rFonts w:ascii="Times New Roman"/>
          <w:b w:val="false"/>
          <w:i w:val="false"/>
          <w:color w:val="000000"/>
          <w:sz w:val="28"/>
        </w:rPr>
        <w:t xml:space="preserve">– бастапқы есепті ұзындықта көрсетілген (0,2% — </w:t>
      </w:r>
      <w:r>
        <w:rPr>
          <w:rFonts w:ascii="Times New Roman"/>
          <w:b w:val="false"/>
          <w:i/>
          <w:color w:val="000000"/>
          <w:sz w:val="28"/>
        </w:rPr>
        <w:t>R</w:t>
      </w:r>
      <w:r>
        <w:rPr>
          <w:rFonts w:ascii="Times New Roman"/>
          <w:b w:val="false"/>
          <w:i w:val="false"/>
          <w:color w:val="000000"/>
          <w:vertAlign w:val="subscript"/>
        </w:rPr>
        <w:t xml:space="preserve">p0,2 </w:t>
      </w:r>
      <w:r>
        <w:rPr>
          <w:rFonts w:ascii="Times New Roman"/>
          <w:b w:val="false"/>
          <w:i w:val="false"/>
          <w:color w:val="000000"/>
          <w:sz w:val="28"/>
        </w:rPr>
        <w:t>үшін қатысты ұзарту</w:t>
      </w:r>
      <w:r>
        <w:rPr>
          <w:rFonts w:ascii="Times New Roman"/>
          <w:b w:val="false"/>
          <w:i/>
          <w:color w:val="000000"/>
          <w:sz w:val="28"/>
        </w:rPr>
        <w:t>)</w:t>
      </w:r>
      <w:r>
        <w:rPr>
          <w:rFonts w:ascii="Times New Roman"/>
          <w:b w:val="false"/>
          <w:i w:val="false"/>
          <w:color w:val="000000"/>
          <w:sz w:val="28"/>
        </w:rPr>
        <w:t xml:space="preserve"> пластикалық деформация берілген мәнге жететін кернеу.</w:t>
      </w:r>
      <w:r>
        <w:br/>
      </w:r>
      <w:r>
        <w:rPr>
          <w:rFonts w:ascii="Times New Roman"/>
          <w:b w:val="false"/>
          <w:i w:val="false"/>
          <w:color w:val="000000"/>
          <w:sz w:val="28"/>
        </w:rPr>
        <w:t>
      Жүктеудің жылдамдығы осы тармақтың 1) тармақшасына сәйкес бекітіледі.</w:t>
      </w:r>
      <w:r>
        <w:br/>
      </w:r>
      <w:r>
        <w:rPr>
          <w:rFonts w:ascii="Times New Roman"/>
          <w:b w:val="false"/>
          <w:i w:val="false"/>
          <w:color w:val="000000"/>
          <w:sz w:val="28"/>
        </w:rPr>
        <w:t xml:space="preserve">
      3) </w:t>
      </w:r>
      <w:r>
        <w:rPr>
          <w:rFonts w:ascii="Times New Roman"/>
          <w:b w:val="false"/>
          <w:i/>
          <w:color w:val="000000"/>
          <w:sz w:val="28"/>
        </w:rPr>
        <w:t>R</w:t>
      </w:r>
      <w:r>
        <w:rPr>
          <w:rFonts w:ascii="Times New Roman"/>
          <w:b w:val="false"/>
          <w:i w:val="false"/>
          <w:color w:val="000000"/>
          <w:vertAlign w:val="subscript"/>
        </w:rPr>
        <w:t xml:space="preserve">m </w:t>
      </w:r>
      <w:r>
        <w:rPr>
          <w:rFonts w:ascii="Times New Roman"/>
          <w:b w:val="false"/>
          <w:i w:val="false"/>
          <w:color w:val="000000"/>
          <w:sz w:val="28"/>
        </w:rPr>
        <w:t>уақытша қарсыласу – үлгінің қирауына әкеп соқтыратын ең жоғарғы жүктемеге сәйкес болатын кернеу.</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 xml:space="preserve">m </w:t>
      </w:r>
      <w:r>
        <w:rPr>
          <w:rFonts w:ascii="Times New Roman"/>
          <w:b w:val="false"/>
          <w:i w:val="false"/>
          <w:color w:val="000000"/>
          <w:sz w:val="28"/>
        </w:rPr>
        <w:t>уақытша қарсыласуды анықтау үшін үлгі әрекет үстінде жүктеменің қалыпты өсуінен бұзылуына дейін созылады. Осы процесстерде пластикалық материалдар үшін өзгеру жылдамдығы, мм/мин үлгінің шектен тыс өзгеру уақытынан немесе үлгі бұзылуына дейінгі ағынның шартты шегі есепті бөлігінің ұзындығы 40 % қатынасынан аспауы қажет;</w:t>
      </w:r>
      <w:r>
        <w:br/>
      </w:r>
      <w:r>
        <w:rPr>
          <w:rFonts w:ascii="Times New Roman"/>
          <w:b w:val="false"/>
          <w:i w:val="false"/>
          <w:color w:val="000000"/>
          <w:sz w:val="28"/>
        </w:rPr>
        <w:t xml:space="preserve">
      4) </w:t>
      </w:r>
      <w:r>
        <w:rPr>
          <w:rFonts w:ascii="Times New Roman"/>
          <w:b w:val="false"/>
          <w:i/>
          <w:color w:val="000000"/>
          <w:sz w:val="28"/>
        </w:rPr>
        <w:t>А</w:t>
      </w:r>
      <w:r>
        <w:rPr>
          <w:rFonts w:ascii="Times New Roman"/>
          <w:b w:val="false"/>
          <w:i w:val="false"/>
          <w:color w:val="000000"/>
          <w:sz w:val="28"/>
        </w:rPr>
        <w:t xml:space="preserve"> жарылуынан кейінгі ұзарту қатынасы – үлгінің есепті ұзындығы артуының % көрсетілген бастапқы есепті ұзындық қатынасы;</w:t>
      </w:r>
      <w:r>
        <w:br/>
      </w:r>
      <w:r>
        <w:rPr>
          <w:rFonts w:ascii="Times New Roman"/>
          <w:b w:val="false"/>
          <w:i w:val="false"/>
          <w:color w:val="000000"/>
          <w:sz w:val="28"/>
        </w:rPr>
        <w:t xml:space="preserve">
      5) </w:t>
      </w:r>
      <w:r>
        <w:rPr>
          <w:rFonts w:ascii="Times New Roman"/>
          <w:b w:val="false"/>
          <w:i/>
          <w:color w:val="000000"/>
          <w:sz w:val="28"/>
        </w:rPr>
        <w:t xml:space="preserve">Z </w:t>
      </w:r>
      <w:r>
        <w:rPr>
          <w:rFonts w:ascii="Times New Roman"/>
          <w:b w:val="false"/>
          <w:i w:val="false"/>
          <w:color w:val="000000"/>
          <w:sz w:val="28"/>
        </w:rPr>
        <w:t>жарылуынан кейінгі қатысты тарылуы – үлгінің % көрсетілген көлденең қиманың бастапқы алаңына жарылудан кейін көлденең қиманың бастапқы және ең кішкентай алаңының әр-түрлі қатынасы. Пропорционалды цилиндрлі үлгілерде анықталады;</w:t>
      </w:r>
      <w:r>
        <w:br/>
      </w:r>
      <w:r>
        <w:rPr>
          <w:rFonts w:ascii="Times New Roman"/>
          <w:b w:val="false"/>
          <w:i w:val="false"/>
          <w:color w:val="000000"/>
          <w:sz w:val="28"/>
        </w:rPr>
        <w:t xml:space="preserve">
      6) Индекспен аса жоғары температурады созылу сынауларын жүргізу кезінде сынау температурасы көрсетілуі қажет, мысалы,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w:t>
      </w:r>
      <w:r>
        <w:rPr>
          <w:rFonts w:ascii="Times New Roman"/>
          <w:b w:val="false"/>
          <w:i w:val="false"/>
          <w:color w:val="000000"/>
          <w:vertAlign w:val="subscript"/>
        </w:rPr>
        <w:t>/350</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5/350</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350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1282. Созылу сынауларын осы Қағиданың </w:t>
      </w:r>
      <w:r>
        <w:rPr>
          <w:rFonts w:ascii="Times New Roman"/>
          <w:b w:val="false"/>
          <w:i w:val="false"/>
          <w:color w:val="000000"/>
          <w:sz w:val="28"/>
        </w:rPr>
        <w:t>167</w:t>
      </w:r>
      <w:r>
        <w:rPr>
          <w:rFonts w:ascii="Times New Roman"/>
          <w:b w:val="false"/>
          <w:i w:val="false"/>
          <w:color w:val="000000"/>
          <w:sz w:val="28"/>
        </w:rPr>
        <w:t>-</w:t>
      </w:r>
      <w:r>
        <w:rPr>
          <w:rFonts w:ascii="Times New Roman"/>
          <w:b w:val="false"/>
          <w:i w:val="false"/>
          <w:color w:val="000000"/>
          <w:sz w:val="28"/>
        </w:rPr>
        <w:t>171-қосымшаларына</w:t>
      </w:r>
      <w:r>
        <w:rPr>
          <w:rFonts w:ascii="Times New Roman"/>
          <w:b w:val="false"/>
          <w:i w:val="false"/>
          <w:color w:val="000000"/>
          <w:sz w:val="28"/>
        </w:rPr>
        <w:t xml:space="preserve"> сәйкес үлгілерде жүргізіледі. мұнда:</w:t>
      </w:r>
      <w:r>
        <w:br/>
      </w:r>
      <w:r>
        <w:rPr>
          <w:rFonts w:ascii="Times New Roman"/>
          <w:b w:val="false"/>
          <w:i w:val="false"/>
          <w:color w:val="000000"/>
          <w:sz w:val="28"/>
        </w:rPr>
        <w:t>
      do, мм,— үлгінің жұмыс бөлігінің диаметрі;</w:t>
      </w:r>
      <w:r>
        <w:br/>
      </w:r>
      <w:r>
        <w:rPr>
          <w:rFonts w:ascii="Times New Roman"/>
          <w:b w:val="false"/>
          <w:i w:val="false"/>
          <w:color w:val="000000"/>
          <w:sz w:val="28"/>
        </w:rPr>
        <w:t>
      а</w:t>
      </w:r>
      <w:r>
        <w:rPr>
          <w:rFonts w:ascii="Times New Roman"/>
          <w:b w:val="false"/>
          <w:i w:val="false"/>
          <w:color w:val="000000"/>
          <w:vertAlign w:val="subscript"/>
        </w:rPr>
        <w:t xml:space="preserve">0 </w:t>
      </w:r>
      <w:r>
        <w:rPr>
          <w:rFonts w:ascii="Times New Roman"/>
          <w:b w:val="false"/>
          <w:i w:val="false"/>
          <w:color w:val="000000"/>
          <w:sz w:val="28"/>
        </w:rPr>
        <w:t>mm,— жазық үлгінің немесе жолақтың жұмыс бөлігінің қалыңдығы;</w:t>
      </w:r>
      <w:r>
        <w:br/>
      </w: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мм,— жазық үлгінің немесе жолақтың жұмыс бөлігінің ені;</w:t>
      </w:r>
      <w:r>
        <w:br/>
      </w:r>
      <w:r>
        <w:rPr>
          <w:rFonts w:ascii="Times New Roman"/>
          <w:b w:val="false"/>
          <w:i w:val="false"/>
          <w:color w:val="000000"/>
          <w:sz w:val="28"/>
        </w:rPr>
        <w:t>
      L</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val="false"/>
          <w:color w:val="000000"/>
          <w:sz w:val="28"/>
        </w:rPr>
        <w:t>мм,— үлгінің жұмыс ұзындығы;</w:t>
      </w:r>
      <w:r>
        <w:br/>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mm,— үлгінің есепті ұзындығы;</w:t>
      </w:r>
      <w:r>
        <w:br/>
      </w:r>
      <w:r>
        <w:rPr>
          <w:rFonts w:ascii="Times New Roman"/>
          <w:b w:val="false"/>
          <w:i w:val="false"/>
          <w:color w:val="000000"/>
          <w:sz w:val="28"/>
        </w:rPr>
        <w:t>
      r</w:t>
      </w:r>
      <w:r>
        <w:rPr>
          <w:rFonts w:ascii="Times New Roman"/>
          <w:b w:val="false"/>
          <w:i/>
          <w:color w:val="000000"/>
          <w:sz w:val="28"/>
        </w:rPr>
        <w:t xml:space="preserve">, </w:t>
      </w:r>
      <w:r>
        <w:rPr>
          <w:rFonts w:ascii="Times New Roman"/>
          <w:b w:val="false"/>
          <w:i w:val="false"/>
          <w:color w:val="000000"/>
          <w:sz w:val="28"/>
        </w:rPr>
        <w:t>мм,— бекіту радиусы;</w:t>
      </w:r>
      <w:r>
        <w:br/>
      </w: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mm</w:t>
      </w:r>
      <w:r>
        <w:rPr>
          <w:rFonts w:ascii="Times New Roman"/>
          <w:b w:val="false"/>
          <w:i w:val="false"/>
          <w:color w:val="000000"/>
          <w:vertAlign w:val="superscript"/>
        </w:rPr>
        <w:t>2</w:t>
      </w:r>
      <w:r>
        <w:rPr>
          <w:rFonts w:ascii="Times New Roman"/>
          <w:b w:val="false"/>
          <w:i w:val="false"/>
          <w:color w:val="000000"/>
          <w:sz w:val="28"/>
        </w:rPr>
        <w:t>,— үлгінің жұмыс бөлігінің көлденең қимасының алаңы;</w:t>
      </w:r>
      <w:r>
        <w:br/>
      </w:r>
      <w:r>
        <w:rPr>
          <w:rFonts w:ascii="Times New Roman"/>
          <w:b w:val="false"/>
          <w:i w:val="false"/>
          <w:color w:val="000000"/>
          <w:sz w:val="28"/>
        </w:rPr>
        <w:t>
      D</w:t>
      </w:r>
      <w:r>
        <w:rPr>
          <w:rFonts w:ascii="Times New Roman"/>
          <w:b w:val="false"/>
          <w:i/>
          <w:color w:val="000000"/>
          <w:sz w:val="28"/>
        </w:rPr>
        <w:t xml:space="preserve">, </w:t>
      </w:r>
      <w:r>
        <w:rPr>
          <w:rFonts w:ascii="Times New Roman"/>
          <w:b w:val="false"/>
          <w:i w:val="false"/>
          <w:color w:val="000000"/>
          <w:sz w:val="28"/>
        </w:rPr>
        <w:t>мм,— түтіктің сыртқы диаметрі;</w:t>
      </w:r>
      <w:r>
        <w:br/>
      </w:r>
      <w:r>
        <w:rPr>
          <w:rFonts w:ascii="Times New Roman"/>
          <w:b w:val="false"/>
          <w:i w:val="false"/>
          <w:color w:val="000000"/>
          <w:sz w:val="28"/>
        </w:rPr>
        <w:t>
      T</w:t>
      </w:r>
      <w:r>
        <w:rPr>
          <w:rFonts w:ascii="Times New Roman"/>
          <w:b w:val="false"/>
          <w:i/>
          <w:color w:val="000000"/>
          <w:sz w:val="28"/>
        </w:rPr>
        <w:t xml:space="preserve">, </w:t>
      </w:r>
      <w:r>
        <w:rPr>
          <w:rFonts w:ascii="Times New Roman"/>
          <w:b w:val="false"/>
          <w:i w:val="false"/>
          <w:color w:val="000000"/>
          <w:sz w:val="28"/>
        </w:rPr>
        <w:t>мм,— түтік қабырғаларының қалыңдығы.</w:t>
      </w:r>
      <w:r>
        <w:br/>
      </w:r>
      <w:r>
        <w:rPr>
          <w:rFonts w:ascii="Times New Roman"/>
          <w:b w:val="false"/>
          <w:i w:val="false"/>
          <w:color w:val="000000"/>
          <w:sz w:val="28"/>
        </w:rPr>
        <w:t>
      Сынаулар үлгінің түрлерін осы Қағиданың </w:t>
      </w:r>
      <w:r>
        <w:rPr>
          <w:rFonts w:ascii="Times New Roman"/>
          <w:b w:val="false"/>
          <w:i w:val="false"/>
          <w:color w:val="000000"/>
          <w:sz w:val="28"/>
        </w:rPr>
        <w:t>172-қосымшасына</w:t>
      </w:r>
      <w:r>
        <w:rPr>
          <w:rFonts w:ascii="Times New Roman"/>
          <w:b w:val="false"/>
          <w:i w:val="false"/>
          <w:color w:val="000000"/>
          <w:sz w:val="28"/>
        </w:rPr>
        <w:t xml:space="preserve"> сәйкес таңдалынады.</w:t>
      </w:r>
      <w:r>
        <w:br/>
      </w:r>
      <w:r>
        <w:rPr>
          <w:rFonts w:ascii="Times New Roman"/>
          <w:b w:val="false"/>
          <w:i w:val="false"/>
          <w:color w:val="000000"/>
          <w:sz w:val="28"/>
        </w:rPr>
        <w:t>
      </w:t>
      </w:r>
      <w:r>
        <w:drawing>
          <wp:inline distT="0" distB="0" distL="0" distR="0">
            <wp:extent cx="1409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409700" cy="317500"/>
                    </a:xfrm>
                    <a:prstGeom prst="rect">
                      <a:avLst/>
                    </a:prstGeom>
                  </pic:spPr>
                </pic:pic>
              </a:graphicData>
            </a:graphic>
          </wp:inline>
        </w:drawing>
      </w:r>
      <w:r>
        <w:rPr>
          <w:rFonts w:ascii="Times New Roman"/>
          <w:b w:val="false"/>
          <w:i w:val="false"/>
          <w:color w:val="000000"/>
          <w:sz w:val="28"/>
        </w:rPr>
        <w:t xml:space="preserve"> тең тікбұрышты қима үлгісінің есепті бөлігінің немесе L</w:t>
      </w:r>
      <w:r>
        <w:rPr>
          <w:rFonts w:ascii="Times New Roman"/>
          <w:b w:val="false"/>
          <w:i w:val="false"/>
          <w:color w:val="000000"/>
          <w:vertAlign w:val="subscript"/>
        </w:rPr>
        <w:t>0</w:t>
      </w:r>
      <w:r>
        <w:rPr>
          <w:rFonts w:ascii="Times New Roman"/>
          <w:b w:val="false"/>
          <w:i w:val="false"/>
          <w:color w:val="000000"/>
          <w:sz w:val="28"/>
        </w:rPr>
        <w:t>=5,65d</w:t>
      </w:r>
      <w:r>
        <w:rPr>
          <w:rFonts w:ascii="Times New Roman"/>
          <w:b w:val="false"/>
          <w:i w:val="false"/>
          <w:color w:val="000000"/>
          <w:vertAlign w:val="subscript"/>
        </w:rPr>
        <w:t xml:space="preserve">0 </w:t>
      </w:r>
      <w:r>
        <w:rPr>
          <w:rFonts w:ascii="Times New Roman"/>
          <w:b w:val="false"/>
          <w:i w:val="false"/>
          <w:color w:val="000000"/>
          <w:sz w:val="28"/>
        </w:rPr>
        <w:t>тең цилиндрлі есепті бөлігі – пропорционалды деп аталады.</w:t>
      </w:r>
      <w:r>
        <w:br/>
      </w:r>
      <w:r>
        <w:rPr>
          <w:rFonts w:ascii="Times New Roman"/>
          <w:b w:val="false"/>
          <w:i w:val="false"/>
          <w:color w:val="000000"/>
          <w:sz w:val="28"/>
        </w:rPr>
        <w:t>
      Басқа өлшемдер үлгілерін Кеме қатынасының тіркелімінің келісімімен қолданылуы мүмкін.</w:t>
      </w:r>
      <w:r>
        <w:br/>
      </w:r>
      <w:r>
        <w:rPr>
          <w:rFonts w:ascii="Times New Roman"/>
          <w:b w:val="false"/>
          <w:i w:val="false"/>
          <w:color w:val="000000"/>
          <w:sz w:val="28"/>
        </w:rPr>
        <w:t>
      Мұндай пропорционалды үлгілерде А</w:t>
      </w:r>
      <w:r>
        <w:rPr>
          <w:rFonts w:ascii="Times New Roman"/>
          <w:b w:val="false"/>
          <w:i w:val="false"/>
          <w:color w:val="000000"/>
          <w:vertAlign w:val="subscript"/>
        </w:rPr>
        <w:t>о</w:t>
      </w:r>
      <w:r>
        <w:rPr>
          <w:rFonts w:ascii="Times New Roman"/>
          <w:b w:val="false"/>
          <w:i w:val="false"/>
          <w:color w:val="000000"/>
          <w:sz w:val="28"/>
        </w:rPr>
        <w:t xml:space="preserve"> қажетті қатынас ұзартуы, мысалы, есепті ұзындығы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val="false"/>
          <w:color w:val="000000"/>
          <w:sz w:val="28"/>
        </w:rPr>
        <w:t>200 мм мынадай формула бойынша есептелінеді, %</w:t>
      </w:r>
      <w:r>
        <w:br/>
      </w:r>
      <w:r>
        <w:rPr>
          <w:rFonts w:ascii="Times New Roman"/>
          <w:b w:val="false"/>
          <w:i w:val="false"/>
          <w:color w:val="000000"/>
          <w:sz w:val="28"/>
        </w:rPr>
        <w:t>
                          </w:t>
      </w:r>
      <w:r>
        <w:drawing>
          <wp:inline distT="0" distB="0" distL="0" distR="0">
            <wp:extent cx="462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4622800" cy="317500"/>
                    </a:xfrm>
                    <a:prstGeom prst="rect">
                      <a:avLst/>
                    </a:prstGeom>
                  </pic:spPr>
                </pic:pic>
              </a:graphicData>
            </a:graphic>
          </wp:inline>
        </w:drawing>
      </w:r>
      <w:r>
        <w:br/>
      </w:r>
      <w:r>
        <w:rPr>
          <w:rFonts w:ascii="Times New Roman"/>
          <w:b w:val="false"/>
          <w:i w:val="false"/>
          <w:color w:val="000000"/>
          <w:sz w:val="28"/>
        </w:rPr>
        <w:t xml:space="preserve">
      Мұнда </w:t>
      </w:r>
      <w:r>
        <w:rPr>
          <w:rFonts w:ascii="Times New Roman"/>
          <w:b w:val="false"/>
          <w:i/>
          <w:color w:val="000000"/>
          <w:sz w:val="28"/>
        </w:rPr>
        <w:t>A</w:t>
      </w:r>
      <w:r>
        <w:rPr>
          <w:rFonts w:ascii="Times New Roman"/>
          <w:b w:val="false"/>
          <w:i w:val="false"/>
          <w:color w:val="000000"/>
          <w:vertAlign w:val="subscript"/>
        </w:rPr>
        <w:t xml:space="preserve">5 </w:t>
      </w:r>
      <w:r>
        <w:rPr>
          <w:rFonts w:ascii="Times New Roman"/>
          <w:b w:val="false"/>
          <w:i w:val="false"/>
          <w:color w:val="000000"/>
          <w:sz w:val="28"/>
        </w:rPr>
        <w:t>– пропорционалды үлгілер үшін орнатылған қатысты ұзартудың нормасы, %.</w:t>
      </w:r>
      <w:r>
        <w:br/>
      </w:r>
      <w:r>
        <w:rPr>
          <w:rFonts w:ascii="Times New Roman"/>
          <w:b w:val="false"/>
          <w:i w:val="false"/>
          <w:color w:val="000000"/>
          <w:sz w:val="28"/>
        </w:rPr>
        <w:t>
</w:t>
      </w:r>
      <w:r>
        <w:rPr>
          <w:rFonts w:ascii="Times New Roman"/>
          <w:b w:val="false"/>
          <w:i w:val="false"/>
          <w:color w:val="000000"/>
          <w:sz w:val="28"/>
        </w:rPr>
        <w:t>
      1283. Сұр шойынды созу сынаулары осы қосымшаға </w:t>
      </w:r>
      <w:r>
        <w:rPr>
          <w:rFonts w:ascii="Times New Roman"/>
          <w:b w:val="false"/>
          <w:i w:val="false"/>
          <w:color w:val="000000"/>
          <w:sz w:val="28"/>
        </w:rPr>
        <w:t>173-қосымшаға</w:t>
      </w:r>
      <w:r>
        <w:rPr>
          <w:rFonts w:ascii="Times New Roman"/>
          <w:b w:val="false"/>
          <w:i w:val="false"/>
          <w:color w:val="000000"/>
          <w:sz w:val="28"/>
        </w:rPr>
        <w:t xml:space="preserve"> сәйкес цилиндрлі үлгіде орындалады.</w:t>
      </w:r>
    </w:p>
    <w:bookmarkEnd w:id="345"/>
    <w:bookmarkStart w:name="z1452" w:id="346"/>
    <w:p>
      <w:pPr>
        <w:spacing w:after="0"/>
        <w:ind w:left="0"/>
        <w:jc w:val="left"/>
      </w:pPr>
      <w:r>
        <w:rPr>
          <w:rFonts w:ascii="Times New Roman"/>
          <w:b/>
          <w:i w:val="false"/>
          <w:color w:val="000000"/>
        </w:rPr>
        <w:t xml:space="preserve"> 
§ 2. Соғып майыстыру сынақтары</w:t>
      </w:r>
    </w:p>
    <w:bookmarkEnd w:id="346"/>
    <w:bookmarkStart w:name="z1453" w:id="347"/>
    <w:p>
      <w:pPr>
        <w:spacing w:after="0"/>
        <w:ind w:left="0"/>
        <w:jc w:val="both"/>
      </w:pPr>
      <w:r>
        <w:rPr>
          <w:rFonts w:ascii="Times New Roman"/>
          <w:b w:val="false"/>
          <w:i w:val="false"/>
          <w:color w:val="000000"/>
          <w:sz w:val="28"/>
        </w:rPr>
        <w:t>
      1284. KCU соғу созылымдылығы U-тектес тілікті үлгіде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175-қосымшаларға</w:t>
      </w:r>
      <w:r>
        <w:rPr>
          <w:rFonts w:ascii="Times New Roman"/>
          <w:b w:val="false"/>
          <w:i w:val="false"/>
          <w:color w:val="000000"/>
          <w:sz w:val="28"/>
        </w:rPr>
        <w:t> сәйкес V – тектес үлгілерде KV және KU соғу жұмысы және U- тектес тілікті үлгіде осы Қағиданың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179-қосымшаларына</w:t>
      </w:r>
      <w:r>
        <w:rPr>
          <w:rFonts w:ascii="Times New Roman"/>
          <w:b w:val="false"/>
          <w:i w:val="false"/>
          <w:color w:val="000000"/>
          <w:sz w:val="28"/>
        </w:rPr>
        <w:t> сәйкес анықталады.</w:t>
      </w:r>
      <w:r>
        <w:br/>
      </w:r>
      <w:r>
        <w:rPr>
          <w:rFonts w:ascii="Times New Roman"/>
          <w:b w:val="false"/>
          <w:i w:val="false"/>
          <w:color w:val="000000"/>
          <w:sz w:val="28"/>
        </w:rPr>
        <w:t>
</w:t>
      </w:r>
      <w:r>
        <w:rPr>
          <w:rFonts w:ascii="Times New Roman"/>
          <w:b w:val="false"/>
          <w:i/>
          <w:color w:val="000000"/>
          <w:sz w:val="28"/>
        </w:rPr>
        <w:t xml:space="preserve">      KV </w:t>
      </w:r>
      <w:r>
        <w:rPr>
          <w:rFonts w:ascii="Times New Roman"/>
          <w:b w:val="false"/>
          <w:i w:val="false"/>
          <w:color w:val="000000"/>
          <w:sz w:val="28"/>
        </w:rPr>
        <w:t xml:space="preserve">және </w:t>
      </w:r>
      <w:r>
        <w:rPr>
          <w:rFonts w:ascii="Times New Roman"/>
          <w:b w:val="false"/>
          <w:i/>
          <w:color w:val="000000"/>
          <w:sz w:val="28"/>
        </w:rPr>
        <w:t xml:space="preserve">KU </w:t>
      </w:r>
      <w:r>
        <w:rPr>
          <w:rFonts w:ascii="Times New Roman"/>
          <w:b w:val="false"/>
          <w:i w:val="false"/>
          <w:color w:val="000000"/>
          <w:sz w:val="28"/>
        </w:rPr>
        <w:t xml:space="preserve">соғу жұмысы үш үлгіде, </w:t>
      </w:r>
      <w:r>
        <w:rPr>
          <w:rFonts w:ascii="Times New Roman"/>
          <w:b w:val="false"/>
          <w:i/>
          <w:color w:val="000000"/>
          <w:sz w:val="28"/>
        </w:rPr>
        <w:t xml:space="preserve">KCU </w:t>
      </w:r>
      <w:r>
        <w:rPr>
          <w:rFonts w:ascii="Times New Roman"/>
          <w:b w:val="false"/>
          <w:i w:val="false"/>
          <w:color w:val="000000"/>
          <w:sz w:val="28"/>
        </w:rPr>
        <w:t>соғу созылымдылығы кемінде екі үлгіде жүргізіледі.</w:t>
      </w:r>
      <w:r>
        <w:br/>
      </w:r>
      <w:r>
        <w:rPr>
          <w:rFonts w:ascii="Times New Roman"/>
          <w:b w:val="false"/>
          <w:i w:val="false"/>
          <w:color w:val="000000"/>
          <w:sz w:val="28"/>
        </w:rPr>
        <w:t>
</w:t>
      </w:r>
      <w:r>
        <w:rPr>
          <w:rFonts w:ascii="Times New Roman"/>
          <w:b w:val="false"/>
          <w:i/>
          <w:color w:val="000000"/>
          <w:sz w:val="28"/>
        </w:rPr>
        <w:t xml:space="preserve">      KV </w:t>
      </w:r>
      <w:r>
        <w:rPr>
          <w:rFonts w:ascii="Times New Roman"/>
          <w:b w:val="false"/>
          <w:i w:val="false"/>
          <w:color w:val="000000"/>
          <w:sz w:val="28"/>
        </w:rPr>
        <w:t xml:space="preserve">және </w:t>
      </w:r>
      <w:r>
        <w:rPr>
          <w:rFonts w:ascii="Times New Roman"/>
          <w:b w:val="false"/>
          <w:i/>
          <w:color w:val="000000"/>
          <w:sz w:val="28"/>
        </w:rPr>
        <w:t xml:space="preserve">KU </w:t>
      </w:r>
      <w:r>
        <w:rPr>
          <w:rFonts w:ascii="Times New Roman"/>
          <w:b w:val="false"/>
          <w:i w:val="false"/>
          <w:color w:val="000000"/>
          <w:sz w:val="28"/>
        </w:rPr>
        <w:t>соғу жұмыстары осы Қагидаға </w:t>
      </w:r>
      <w:r>
        <w:rPr>
          <w:rFonts w:ascii="Times New Roman"/>
          <w:b w:val="false"/>
          <w:i w:val="false"/>
          <w:color w:val="000000"/>
          <w:sz w:val="28"/>
        </w:rPr>
        <w:t>180-қосымшасына</w:t>
      </w:r>
      <w:r>
        <w:rPr>
          <w:rFonts w:ascii="Times New Roman"/>
          <w:b w:val="false"/>
          <w:i w:val="false"/>
          <w:color w:val="000000"/>
          <w:sz w:val="28"/>
        </w:rPr>
        <w:t xml:space="preserve"> сәйкес үш сынаулар нәтижесі бойынша орташа деп анықталады; сонымен бірге үштен бір үлгілерді сынау кезінде соғу жұмысы қажетті ең аз мәнінен 70 % кем болмауы тиіс.</w:t>
      </w:r>
      <w:r>
        <w:br/>
      </w:r>
      <w:r>
        <w:rPr>
          <w:rFonts w:ascii="Times New Roman"/>
          <w:b w:val="false"/>
          <w:i w:val="false"/>
          <w:color w:val="000000"/>
          <w:sz w:val="28"/>
        </w:rPr>
        <w:t xml:space="preserve">
      Екі үлгіде </w:t>
      </w:r>
      <w:r>
        <w:rPr>
          <w:rFonts w:ascii="Times New Roman"/>
          <w:b w:val="false"/>
          <w:i/>
          <w:color w:val="000000"/>
          <w:sz w:val="28"/>
        </w:rPr>
        <w:t xml:space="preserve">KCU </w:t>
      </w:r>
      <w:r>
        <w:rPr>
          <w:rFonts w:ascii="Times New Roman"/>
          <w:b w:val="false"/>
          <w:i w:val="false"/>
          <w:color w:val="000000"/>
          <w:sz w:val="28"/>
        </w:rPr>
        <w:t>соғу созылымдығын анықтау кезінде соғу созылымдылығының алынған әрбір мәні қажетті ең аз мәнінен кем болмауы қажет.</w:t>
      </w:r>
      <w:r>
        <w:br/>
      </w:r>
      <w:r>
        <w:rPr>
          <w:rFonts w:ascii="Times New Roman"/>
          <w:b w:val="false"/>
          <w:i w:val="false"/>
          <w:color w:val="000000"/>
          <w:sz w:val="28"/>
        </w:rPr>
        <w:t xml:space="preserve">
      Қалыңдығы 10 мм аспайтын үлгілерде </w:t>
      </w:r>
      <w:r>
        <w:rPr>
          <w:rFonts w:ascii="Times New Roman"/>
          <w:b w:val="false"/>
          <w:i/>
          <w:color w:val="000000"/>
          <w:sz w:val="28"/>
        </w:rPr>
        <w:t>KCU</w:t>
      </w:r>
      <w:r>
        <w:rPr>
          <w:rFonts w:ascii="Times New Roman"/>
          <w:b w:val="false"/>
          <w:i w:val="false"/>
          <w:color w:val="000000"/>
          <w:sz w:val="28"/>
        </w:rPr>
        <w:t xml:space="preserve"> соғу созылымдылығы анықтау тек қана Кеме қатынасының тіркелімі талабы бойынша жүргізіледі, </w:t>
      </w:r>
      <w:r>
        <w:rPr>
          <w:rFonts w:ascii="Times New Roman"/>
          <w:b w:val="false"/>
          <w:i/>
          <w:color w:val="000000"/>
          <w:sz w:val="28"/>
        </w:rPr>
        <w:t>KCU</w:t>
      </w:r>
      <w:r>
        <w:rPr>
          <w:rFonts w:ascii="Times New Roman"/>
          <w:b w:val="false"/>
          <w:i w:val="false"/>
          <w:color w:val="000000"/>
          <w:sz w:val="28"/>
        </w:rPr>
        <w:t xml:space="preserve"> қажетті ең аз мәні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1285. Кеме қатынасының тіркелімі тіліксіз үлгілерде соғу созылымдылығын анықтауды талап етуі мүмкін. Мұндай үлгілердің қима өлшемі (10+0,11) х (10+0,11) мм ұзындығы (55+0,60) мм болуы қажет.</w:t>
      </w:r>
      <w:r>
        <w:br/>
      </w:r>
      <w:r>
        <w:rPr>
          <w:rFonts w:ascii="Times New Roman"/>
          <w:b w:val="false"/>
          <w:i w:val="false"/>
          <w:color w:val="000000"/>
          <w:sz w:val="28"/>
        </w:rPr>
        <w:t>
</w:t>
      </w:r>
      <w:r>
        <w:rPr>
          <w:rFonts w:ascii="Times New Roman"/>
          <w:b w:val="false"/>
          <w:i w:val="false"/>
          <w:color w:val="000000"/>
          <w:sz w:val="28"/>
        </w:rPr>
        <w:t>
      1286. Сынаулар 150 Дж кем емес қуатымен маятникті копрда жүргізілуі;</w:t>
      </w:r>
      <w:r>
        <w:br/>
      </w:r>
      <w:r>
        <w:rPr>
          <w:rFonts w:ascii="Times New Roman"/>
          <w:b w:val="false"/>
          <w:i w:val="false"/>
          <w:color w:val="000000"/>
          <w:sz w:val="28"/>
        </w:rPr>
        <w:t>
      тіректер арасындағы қашықтық (40+0,5) мм болуы;</w:t>
      </w:r>
      <w:r>
        <w:br/>
      </w:r>
      <w:r>
        <w:rPr>
          <w:rFonts w:ascii="Times New Roman"/>
          <w:b w:val="false"/>
          <w:i w:val="false"/>
          <w:color w:val="000000"/>
          <w:sz w:val="28"/>
        </w:rPr>
        <w:t>
      маятник тілікке қарама-қарсы жағынан тіліктің симметриялы жазықтық үлгісін бұзуы, сонымен бірге тіліктің симметриялы жазықтығы мен маятник арасындағы ара-қашықтық 0,5 мм аспауы қажет.</w:t>
      </w:r>
      <w:r>
        <w:br/>
      </w:r>
      <w:r>
        <w:rPr>
          <w:rFonts w:ascii="Times New Roman"/>
          <w:b w:val="false"/>
          <w:i w:val="false"/>
          <w:color w:val="000000"/>
          <w:sz w:val="28"/>
        </w:rPr>
        <w:t>
      Төмен температурадағы сынаулар үшін қажетті температураға жеті мақсатымен үлгілер салқындатылулы қажет. Сынаулар 60</w:t>
      </w:r>
      <w:r>
        <w:rPr>
          <w:rFonts w:ascii="Times New Roman"/>
          <w:b w:val="false"/>
          <w:i w:val="false"/>
          <w:color w:val="000000"/>
          <w:vertAlign w:val="superscript"/>
        </w:rPr>
        <w:t>о</w:t>
      </w:r>
      <w:r>
        <w:rPr>
          <w:rFonts w:ascii="Times New Roman"/>
          <w:b w:val="false"/>
          <w:i w:val="false"/>
          <w:color w:val="000000"/>
          <w:sz w:val="28"/>
        </w:rPr>
        <w:t>С температурасында салқындату дәрежесі - 4</w:t>
      </w:r>
      <w:r>
        <w:rPr>
          <w:rFonts w:ascii="Times New Roman"/>
          <w:b w:val="false"/>
          <w:i w:val="false"/>
          <w:color w:val="000000"/>
          <w:vertAlign w:val="superscript"/>
        </w:rPr>
        <w:t>о</w:t>
      </w:r>
      <w:r>
        <w:rPr>
          <w:rFonts w:ascii="Times New Roman"/>
          <w:b w:val="false"/>
          <w:i w:val="false"/>
          <w:color w:val="000000"/>
          <w:sz w:val="28"/>
        </w:rPr>
        <w:t>С болуы мүмкін, оған қоса үлгілердің бұзылу сәтінде сынаудың қажетті температурасынан болуы мүмкін ауытқу +2</w:t>
      </w:r>
      <w:r>
        <w:rPr>
          <w:rFonts w:ascii="Times New Roman"/>
          <w:b w:val="false"/>
          <w:i w:val="false"/>
          <w:color w:val="000000"/>
          <w:vertAlign w:val="superscript"/>
        </w:rPr>
        <w:t>о</w:t>
      </w:r>
      <w:r>
        <w:rPr>
          <w:rFonts w:ascii="Times New Roman"/>
          <w:b w:val="false"/>
          <w:i w:val="false"/>
          <w:color w:val="000000"/>
          <w:sz w:val="28"/>
        </w:rPr>
        <w:t>С дан аспауы қажет.</w:t>
      </w:r>
      <w:r>
        <w:br/>
      </w:r>
      <w:r>
        <w:rPr>
          <w:rFonts w:ascii="Times New Roman"/>
          <w:b w:val="false"/>
          <w:i w:val="false"/>
          <w:color w:val="000000"/>
          <w:sz w:val="28"/>
        </w:rPr>
        <w:t>
</w:t>
      </w:r>
      <w:r>
        <w:rPr>
          <w:rFonts w:ascii="Times New Roman"/>
          <w:b w:val="false"/>
          <w:i w:val="false"/>
          <w:color w:val="000000"/>
          <w:sz w:val="28"/>
        </w:rPr>
        <w:t>
      1287. Тозуға қарсы тұрақтылық осы Қағидаға 174-қосымшаға сәйкес үлгілердің соғу салдарынан майысуды сынау қажет. Соғу салдарынан майысуды сынаулар үшін дайындалатын сынамалар 10% қалдық деформацияға дейін алдын-ала созылуы қажет.</w:t>
      </w:r>
      <w:r>
        <w:br/>
      </w:r>
      <w:r>
        <w:rPr>
          <w:rFonts w:ascii="Times New Roman"/>
          <w:b w:val="false"/>
          <w:i w:val="false"/>
          <w:color w:val="000000"/>
          <w:sz w:val="28"/>
        </w:rPr>
        <w:t>
      Одан кейін сынамалар шамамен 30 минут бойы (250+5)</w:t>
      </w:r>
      <w:r>
        <w:rPr>
          <w:rFonts w:ascii="Times New Roman"/>
          <w:b w:val="false"/>
          <w:i w:val="false"/>
          <w:color w:val="000000"/>
          <w:vertAlign w:val="superscript"/>
        </w:rPr>
        <w:t>о</w:t>
      </w:r>
      <w:r>
        <w:rPr>
          <w:rFonts w:ascii="Times New Roman"/>
          <w:b w:val="false"/>
          <w:i w:val="false"/>
          <w:color w:val="000000"/>
          <w:sz w:val="28"/>
        </w:rPr>
        <w:t>С температурасында термиялық өңдеуге жатады.</w:t>
      </w:r>
      <w:r>
        <w:br/>
      </w:r>
      <w:r>
        <w:rPr>
          <w:rFonts w:ascii="Times New Roman"/>
          <w:b w:val="false"/>
          <w:i w:val="false"/>
          <w:color w:val="000000"/>
          <w:sz w:val="28"/>
        </w:rPr>
        <w:t>
      Механикалық өңдеу процесінде үлгі жоғарыда көрсетілген температурада қызуы қажет. Басқа талаптар болмағанда қартаюға ұшыраған үлгілер KV соғылу жұмысының тапсырылған ең аз мәні 50 % алуын немесе үлгілерде 20</w:t>
      </w:r>
      <w:r>
        <w:rPr>
          <w:rFonts w:ascii="Times New Roman"/>
          <w:b w:val="false"/>
          <w:i w:val="false"/>
          <w:color w:val="000000"/>
          <w:vertAlign w:val="superscript"/>
        </w:rPr>
        <w:t>о</w:t>
      </w:r>
      <w:r>
        <w:rPr>
          <w:rFonts w:ascii="Times New Roman"/>
          <w:b w:val="false"/>
          <w:i w:val="false"/>
          <w:color w:val="000000"/>
          <w:sz w:val="28"/>
        </w:rPr>
        <w:t>С кезінде анықталатын қартаюға ұшырамаған KCU тұтқырлық соғылуы: бірақ соққының барлық жұмыс жағдайында 27 Дж аз емес, тұтқырлық соққы - 290 кДж/м</w:t>
      </w:r>
      <w:r>
        <w:rPr>
          <w:rFonts w:ascii="Times New Roman"/>
          <w:b w:val="false"/>
          <w:i w:val="false"/>
          <w:color w:val="000000"/>
          <w:vertAlign w:val="superscript"/>
        </w:rPr>
        <w:t>2</w:t>
      </w:r>
      <w:r>
        <w:rPr>
          <w:rFonts w:ascii="Times New Roman"/>
          <w:b w:val="false"/>
          <w:i w:val="false"/>
          <w:color w:val="000000"/>
          <w:sz w:val="28"/>
        </w:rPr>
        <w:t xml:space="preserve"> аз емес болуын қамтамасыз етуі қажет.</w:t>
      </w:r>
    </w:p>
    <w:bookmarkEnd w:id="347"/>
    <w:bookmarkStart w:name="z1457" w:id="348"/>
    <w:p>
      <w:pPr>
        <w:spacing w:after="0"/>
        <w:ind w:left="0"/>
        <w:jc w:val="left"/>
      </w:pPr>
      <w:r>
        <w:rPr>
          <w:rFonts w:ascii="Times New Roman"/>
          <w:b/>
          <w:i w:val="false"/>
          <w:color w:val="000000"/>
        </w:rPr>
        <w:t xml:space="preserve"> 
§ 3. Технологиялық сынақтар</w:t>
      </w:r>
    </w:p>
    <w:bookmarkEnd w:id="348"/>
    <w:bookmarkStart w:name="z1458" w:id="349"/>
    <w:p>
      <w:pPr>
        <w:spacing w:after="0"/>
        <w:ind w:left="0"/>
        <w:jc w:val="both"/>
      </w:pPr>
      <w:r>
        <w:rPr>
          <w:rFonts w:ascii="Times New Roman"/>
          <w:b w:val="false"/>
          <w:i w:val="false"/>
          <w:color w:val="000000"/>
          <w:sz w:val="28"/>
        </w:rPr>
        <w:t>
      1288. Иілу сынаулары осы Қағиданың 181-қосымшасына сәйкес орындалатын үлгілерде жүргізілуі қажет.</w:t>
      </w:r>
      <w:r>
        <w:br/>
      </w:r>
      <w:r>
        <w:rPr>
          <w:rFonts w:ascii="Times New Roman"/>
          <w:b w:val="false"/>
          <w:i w:val="false"/>
          <w:color w:val="000000"/>
          <w:sz w:val="28"/>
        </w:rPr>
        <w:t>
      Үлгінің жиектері созылатын жағынан 1-2 мм радиусқа дөңгелетуге болады.</w:t>
      </w:r>
      <w:r>
        <w:br/>
      </w:r>
      <w:r>
        <w:rPr>
          <w:rFonts w:ascii="Times New Roman"/>
          <w:b w:val="false"/>
          <w:i w:val="false"/>
          <w:color w:val="000000"/>
          <w:sz w:val="28"/>
        </w:rPr>
        <w:t>
      Табақтар мен пішіндердің иілу сынаулары мынадай өлшемді үлгілерде орындалуы қажет:</w:t>
      </w:r>
      <w:r>
        <w:br/>
      </w:r>
      <w:r>
        <w:rPr>
          <w:rFonts w:ascii="Times New Roman"/>
          <w:b w:val="false"/>
          <w:i w:val="false"/>
          <w:color w:val="000000"/>
          <w:sz w:val="28"/>
        </w:rPr>
        <w:t>
</w:t>
      </w:r>
      <w:r>
        <w:rPr>
          <w:rFonts w:ascii="Times New Roman"/>
          <w:b w:val="false"/>
          <w:i/>
          <w:color w:val="000000"/>
          <w:sz w:val="28"/>
        </w:rPr>
        <w:t xml:space="preserve">      a-t (t — </w:t>
      </w:r>
      <w:r>
        <w:rPr>
          <w:rFonts w:ascii="Times New Roman"/>
          <w:b w:val="false"/>
          <w:i w:val="false"/>
          <w:color w:val="000000"/>
          <w:sz w:val="28"/>
        </w:rPr>
        <w:t>өнім қалыңдығы);</w:t>
      </w:r>
      <w:r>
        <w:br/>
      </w:r>
      <w:r>
        <w:rPr>
          <w:rFonts w:ascii="Times New Roman"/>
          <w:b w:val="false"/>
          <w:i w:val="false"/>
          <w:color w:val="000000"/>
          <w:sz w:val="28"/>
        </w:rPr>
        <w:t>
</w:t>
      </w:r>
      <w:r>
        <w:rPr>
          <w:rFonts w:ascii="Times New Roman"/>
          <w:b w:val="false"/>
          <w:i/>
          <w:color w:val="000000"/>
          <w:sz w:val="28"/>
        </w:rPr>
        <w:t xml:space="preserve">      Ь-30 </w:t>
      </w:r>
      <w:r>
        <w:rPr>
          <w:rFonts w:ascii="Times New Roman"/>
          <w:b w:val="false"/>
          <w:i w:val="false"/>
          <w:color w:val="000000"/>
          <w:sz w:val="28"/>
        </w:rPr>
        <w:t>мм.</w:t>
      </w:r>
      <w:r>
        <w:br/>
      </w:r>
      <w:r>
        <w:rPr>
          <w:rFonts w:ascii="Times New Roman"/>
          <w:b w:val="false"/>
          <w:i w:val="false"/>
          <w:color w:val="000000"/>
          <w:sz w:val="28"/>
        </w:rPr>
        <w:t>
      Өнім қалыңдығы 25 мм жоғары үлгіні бір жағынан қалыңдығы 25 мм дейін механикалық өңдеуге жатуы мүмкін. Бұл жағдайда сынау кезінде қондырма өңделген бет жағынан орналасуы қажет.</w:t>
      </w:r>
      <w:r>
        <w:br/>
      </w:r>
      <w:r>
        <w:rPr>
          <w:rFonts w:ascii="Times New Roman"/>
          <w:b w:val="false"/>
          <w:i w:val="false"/>
          <w:color w:val="000000"/>
          <w:sz w:val="28"/>
        </w:rPr>
        <w:t xml:space="preserve">
      Соғылма, құю және дайындаулар иілу сынауларын </w:t>
      </w:r>
      <w:r>
        <w:rPr>
          <w:rFonts w:ascii="Times New Roman"/>
          <w:b w:val="false"/>
          <w:i/>
          <w:color w:val="000000"/>
          <w:sz w:val="28"/>
        </w:rPr>
        <w:t xml:space="preserve">а — </w:t>
      </w:r>
      <w:r>
        <w:rPr>
          <w:rFonts w:ascii="Times New Roman"/>
          <w:b w:val="false"/>
          <w:i w:val="false"/>
          <w:color w:val="000000"/>
          <w:sz w:val="28"/>
        </w:rPr>
        <w:t xml:space="preserve">20 мм; </w:t>
      </w:r>
      <w:r>
        <w:rPr>
          <w:rFonts w:ascii="Times New Roman"/>
          <w:b w:val="false"/>
          <w:i/>
          <w:color w:val="000000"/>
          <w:sz w:val="28"/>
        </w:rPr>
        <w:t xml:space="preserve">b — </w:t>
      </w:r>
      <w:r>
        <w:rPr>
          <w:rFonts w:ascii="Times New Roman"/>
          <w:b w:val="false"/>
          <w:i w:val="false"/>
          <w:color w:val="000000"/>
          <w:sz w:val="28"/>
        </w:rPr>
        <w:t>25 мм өлшемді үлгілерде жүргізілуі қажет.</w:t>
      </w:r>
      <w:r>
        <w:br/>
      </w:r>
      <w:r>
        <w:rPr>
          <w:rFonts w:ascii="Times New Roman"/>
          <w:b w:val="false"/>
          <w:i w:val="false"/>
          <w:color w:val="000000"/>
          <w:sz w:val="28"/>
        </w:rPr>
        <w:t>
      Көрсетілген иілу бұрышы сынықсыз болып келсе, сынаулар нәтижелері қанағаттанарлық деп саналады.</w:t>
      </w:r>
      <w:r>
        <w:br/>
      </w:r>
      <w:r>
        <w:rPr>
          <w:rFonts w:ascii="Times New Roman"/>
          <w:b w:val="false"/>
          <w:i w:val="false"/>
          <w:color w:val="000000"/>
          <w:sz w:val="28"/>
        </w:rPr>
        <w:t>
      Егер үлгі қайтадан бекітуден кейін түзетілсе, онда қайта сынаулар жүргізу қажет емес.</w:t>
      </w:r>
    </w:p>
    <w:bookmarkEnd w:id="349"/>
    <w:bookmarkStart w:name="z1459" w:id="350"/>
    <w:p>
      <w:pPr>
        <w:spacing w:after="0"/>
        <w:ind w:left="0"/>
        <w:jc w:val="left"/>
      </w:pPr>
      <w:r>
        <w:rPr>
          <w:rFonts w:ascii="Times New Roman"/>
          <w:b/>
          <w:i w:val="false"/>
          <w:color w:val="000000"/>
        </w:rPr>
        <w:t xml:space="preserve"> 
§ 4. Қаттылықты анықтау, құлап келе жатқан жүк</w:t>
      </w:r>
      <w:r>
        <w:br/>
      </w:r>
      <w:r>
        <w:rPr>
          <w:rFonts w:ascii="Times New Roman"/>
          <w:b/>
          <w:i w:val="false"/>
          <w:color w:val="000000"/>
        </w:rPr>
        <w:t>
арқылы сынау (DWI)</w:t>
      </w:r>
    </w:p>
    <w:bookmarkEnd w:id="350"/>
    <w:bookmarkStart w:name="z1460" w:id="351"/>
    <w:p>
      <w:pPr>
        <w:spacing w:after="0"/>
        <w:ind w:left="0"/>
        <w:jc w:val="both"/>
      </w:pPr>
      <w:r>
        <w:rPr>
          <w:rFonts w:ascii="Times New Roman"/>
          <w:b w:val="false"/>
          <w:i w:val="false"/>
          <w:color w:val="000000"/>
          <w:sz w:val="28"/>
        </w:rPr>
        <w:t>
      1289. Қаттылықты Бринель (әрі қарай-НВ), Виккерс (әрі қарай-HV), Роквелл (әрі қарай-HRC) немесе Кеме қатынасының тіркелімімен мақұлданған басқа да тәсілдермен анықталады.</w:t>
      </w:r>
      <w:r>
        <w:br/>
      </w:r>
      <w:r>
        <w:rPr>
          <w:rFonts w:ascii="Times New Roman"/>
          <w:b w:val="false"/>
          <w:i w:val="false"/>
          <w:color w:val="000000"/>
          <w:sz w:val="28"/>
        </w:rPr>
        <w:t>
</w:t>
      </w:r>
      <w:r>
        <w:rPr>
          <w:rFonts w:ascii="Times New Roman"/>
          <w:b w:val="false"/>
          <w:i w:val="false"/>
          <w:color w:val="000000"/>
          <w:sz w:val="28"/>
        </w:rPr>
        <w:t>
      1290. Егер Қағидамен талап етілсе құлап келе жатқан жүкті сынау және нәтижелерді бағалау, оған қоса үлгілер өлшемдері құрауы қажет, мм: 25x90x360; 19x50x130; 16x50x130.</w:t>
      </w:r>
      <w:r>
        <w:br/>
      </w:r>
      <w:r>
        <w:rPr>
          <w:rFonts w:ascii="Times New Roman"/>
          <w:b w:val="false"/>
          <w:i w:val="false"/>
          <w:color w:val="000000"/>
          <w:sz w:val="28"/>
        </w:rPr>
        <w:t>
      Егер үлгілерді дайындау кезінде отпен кесу, оның өлшемдері 25 мм ұлғаюы қажет, бірақ табақ қалыңдығынан кем болмауы қажет.</w:t>
      </w:r>
      <w:r>
        <w:br/>
      </w:r>
      <w:r>
        <w:rPr>
          <w:rFonts w:ascii="Times New Roman"/>
          <w:b w:val="false"/>
          <w:i w:val="false"/>
          <w:color w:val="000000"/>
          <w:sz w:val="28"/>
        </w:rPr>
        <w:t>
      Үлгінің бір жағы прокат бетін сақтауы қажет. Егер арнайы нұсқаулар болмаса үлгілерді ойып кесу бағдары орнатылмайды.</w:t>
      </w:r>
    </w:p>
    <w:bookmarkEnd w:id="351"/>
    <w:bookmarkStart w:name="z1462" w:id="352"/>
    <w:p>
      <w:pPr>
        <w:spacing w:after="0"/>
        <w:ind w:left="0"/>
        <w:jc w:val="left"/>
      </w:pPr>
      <w:r>
        <w:rPr>
          <w:rFonts w:ascii="Times New Roman"/>
          <w:b/>
          <w:i w:val="false"/>
          <w:color w:val="000000"/>
        </w:rPr>
        <w:t xml:space="preserve"> 
§ 5. Түтіктерді технологиялық сынау</w:t>
      </w:r>
    </w:p>
    <w:bookmarkEnd w:id="352"/>
    <w:bookmarkStart w:name="z1463" w:id="353"/>
    <w:p>
      <w:pPr>
        <w:spacing w:after="0"/>
        <w:ind w:left="0"/>
        <w:jc w:val="both"/>
      </w:pPr>
      <w:r>
        <w:rPr>
          <w:rFonts w:ascii="Times New Roman"/>
          <w:b w:val="false"/>
          <w:i w:val="false"/>
          <w:color w:val="000000"/>
          <w:sz w:val="28"/>
        </w:rPr>
        <w:t xml:space="preserve">
      1291. Майыстыру сынауларын сыртқы диаметрі d </w:t>
      </w:r>
      <w:r>
        <w:rPr>
          <w:rFonts w:ascii="Times New Roman"/>
          <w:b w:val="false"/>
          <w:i w:val="false"/>
          <w:color w:val="000000"/>
          <w:sz w:val="28"/>
          <w:u w:val="single"/>
        </w:rPr>
        <w:t>&lt;</w:t>
      </w:r>
      <w:r>
        <w:rPr>
          <w:rFonts w:ascii="Times New Roman"/>
          <w:b w:val="false"/>
          <w:i w:val="false"/>
          <w:color w:val="000000"/>
          <w:sz w:val="28"/>
        </w:rPr>
        <w:t xml:space="preserve">400 мм және қабырға қалыңдығы t </w:t>
      </w:r>
      <w:r>
        <w:rPr>
          <w:rFonts w:ascii="Times New Roman"/>
          <w:b w:val="false"/>
          <w:i w:val="false"/>
          <w:color w:val="000000"/>
          <w:sz w:val="28"/>
          <w:u w:val="single"/>
        </w:rPr>
        <w:t>&lt;</w:t>
      </w:r>
      <w:r>
        <w:rPr>
          <w:rFonts w:ascii="Times New Roman"/>
          <w:b w:val="false"/>
          <w:i w:val="false"/>
          <w:color w:val="000000"/>
          <w:sz w:val="28"/>
        </w:rPr>
        <w:t>0,15d болатын түтіктерде жүргізеді.</w:t>
      </w:r>
      <w:r>
        <w:br/>
      </w:r>
      <w:r>
        <w:rPr>
          <w:rFonts w:ascii="Times New Roman"/>
          <w:b w:val="false"/>
          <w:i w:val="false"/>
          <w:color w:val="000000"/>
          <w:sz w:val="28"/>
        </w:rPr>
        <w:t xml:space="preserve">
      Түтік үлгісінің </w:t>
      </w:r>
      <w:r>
        <w:rPr>
          <w:rFonts w:ascii="Times New Roman"/>
          <w:b w:val="false"/>
          <w:i/>
          <w:color w:val="000000"/>
          <w:sz w:val="28"/>
        </w:rPr>
        <w:t xml:space="preserve">L </w:t>
      </w:r>
      <w:r>
        <w:rPr>
          <w:rFonts w:ascii="Times New Roman"/>
          <w:b w:val="false"/>
          <w:i w:val="false"/>
          <w:color w:val="000000"/>
          <w:sz w:val="28"/>
        </w:rPr>
        <w:t>ұзындығы 1,5 d тең және (10-100) мм құруы қажет. Басу пластиналар арасындағы Н қашықтығы, егер Қағидалар мен стандарттарда басқалары көрсетілмесе мынадай формула бойынша анықталады, мм:</w:t>
      </w:r>
      <w:r>
        <w:br/>
      </w:r>
      <w:r>
        <w:rPr>
          <w:rFonts w:ascii="Times New Roman"/>
          <w:b w:val="false"/>
          <w:i w:val="false"/>
          <w:color w:val="000000"/>
          <w:sz w:val="28"/>
        </w:rPr>
        <w:t>
      H = (l + c)t/(c + t/d),</w:t>
      </w:r>
      <w:r>
        <w:br/>
      </w: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sz w:val="28"/>
        </w:rPr>
        <w:t xml:space="preserve"> — Кеме қатынасының тіркелімімен келісім бойынша материалға байланысты қабылданатын коэффициент.</w:t>
      </w:r>
      <w:r>
        <w:br/>
      </w:r>
      <w:r>
        <w:rPr>
          <w:rFonts w:ascii="Times New Roman"/>
          <w:b w:val="false"/>
          <w:i w:val="false"/>
          <w:color w:val="000000"/>
          <w:sz w:val="28"/>
        </w:rPr>
        <w:t>
      Жалпы майысуда басу пластиналар арасындағы ара-қашықтық 2,25</w:t>
      </w:r>
      <w:r>
        <w:rPr>
          <w:rFonts w:ascii="Times New Roman"/>
          <w:b w:val="false"/>
          <w:i/>
          <w:color w:val="000000"/>
          <w:sz w:val="28"/>
        </w:rPr>
        <w:t xml:space="preserve"> t</w:t>
      </w:r>
      <w:r>
        <w:rPr>
          <w:rFonts w:ascii="Times New Roman"/>
          <w:b w:val="false"/>
          <w:i w:val="false"/>
          <w:color w:val="000000"/>
          <w:sz w:val="28"/>
        </w:rPr>
        <w:t xml:space="preserve"> құрауы қажет.</w:t>
      </w:r>
      <w:r>
        <w:br/>
      </w:r>
      <w:r>
        <w:rPr>
          <w:rFonts w:ascii="Times New Roman"/>
          <w:b w:val="false"/>
          <w:i w:val="false"/>
          <w:color w:val="000000"/>
          <w:sz w:val="28"/>
        </w:rPr>
        <w:t>
      Дәнекерлеуіш түтіктерді сынау кезінде дәнекерлеу тігісі иілім бағытына перпендикуляр жазықтықта орналасуы қажет.</w:t>
      </w:r>
      <w:r>
        <w:br/>
      </w:r>
      <w:r>
        <w:rPr>
          <w:rFonts w:ascii="Times New Roman"/>
          <w:b w:val="false"/>
          <w:i w:val="false"/>
          <w:color w:val="000000"/>
          <w:sz w:val="28"/>
        </w:rPr>
        <w:t>
      Егер жазылған өлшемге дейін майысқан үлгіні қараудан кейін сызаттар байқалмаса, сынаулар нәтижелері қанағаттандырарлық деп есептелінеді.</w:t>
      </w:r>
      <w:r>
        <w:br/>
      </w:r>
      <w:r>
        <w:rPr>
          <w:rFonts w:ascii="Times New Roman"/>
          <w:b w:val="false"/>
          <w:i w:val="false"/>
          <w:color w:val="000000"/>
          <w:sz w:val="28"/>
        </w:rPr>
        <w:t>
</w:t>
      </w:r>
      <w:r>
        <w:rPr>
          <w:rFonts w:ascii="Times New Roman"/>
          <w:b w:val="false"/>
          <w:i w:val="false"/>
          <w:color w:val="000000"/>
          <w:sz w:val="28"/>
        </w:rPr>
        <w:t xml:space="preserve">
      1292. Ілестіріп беру сынауларды </w:t>
      </w:r>
      <w:r>
        <w:rPr>
          <w:rFonts w:ascii="Times New Roman"/>
          <w:b w:val="false"/>
          <w:i/>
          <w:color w:val="000000"/>
          <w:sz w:val="28"/>
        </w:rPr>
        <w:t xml:space="preserve">d </w:t>
      </w:r>
      <w:r>
        <w:rPr>
          <w:rFonts w:ascii="Times New Roman"/>
          <w:b w:val="false"/>
          <w:i w:val="false"/>
          <w:color w:val="000000"/>
          <w:sz w:val="28"/>
        </w:rPr>
        <w:t>сыртқы диаметрі оны қоса 150 мм дейін және қабырға қалыңдығы 9 мм дейінгі түтіктер өтеді. Үлгіге конусты оправканы үлестіріп берудің қажетті дәрежесіне жету үшін ішіне басып енгізілуі қажет.</w:t>
      </w:r>
      <w:r>
        <w:br/>
      </w:r>
      <w:r>
        <w:rPr>
          <w:rFonts w:ascii="Times New Roman"/>
          <w:b w:val="false"/>
          <w:i w:val="false"/>
          <w:color w:val="000000"/>
          <w:sz w:val="28"/>
        </w:rPr>
        <w:t>
      Оправканың үлгі ұзындығы және конусты бұрышы осы Қағиданың 182-қосымшасында көрсетілген.</w:t>
      </w:r>
      <w:r>
        <w:br/>
      </w:r>
      <w:r>
        <w:rPr>
          <w:rFonts w:ascii="Times New Roman"/>
          <w:b w:val="false"/>
          <w:i w:val="false"/>
          <w:color w:val="000000"/>
          <w:sz w:val="28"/>
        </w:rPr>
        <w:t>
      Егер қарау кезінде жазылған ілестіріп берулер сызаттарсыз жетілетін сынаулар нәтижелері қанағаттандырарлық деп есептелінеді.</w:t>
      </w:r>
      <w:r>
        <w:br/>
      </w:r>
      <w:r>
        <w:rPr>
          <w:rFonts w:ascii="Times New Roman"/>
          <w:b w:val="false"/>
          <w:i w:val="false"/>
          <w:color w:val="000000"/>
          <w:sz w:val="28"/>
        </w:rPr>
        <w:t>
</w:t>
      </w:r>
      <w:r>
        <w:rPr>
          <w:rFonts w:ascii="Times New Roman"/>
          <w:b w:val="false"/>
          <w:i w:val="false"/>
          <w:color w:val="000000"/>
          <w:sz w:val="28"/>
        </w:rPr>
        <w:t>
      1293. Шығыршық созылуын сынауларға қабырға қалыңдығы 30 мм аспайтын диаметрі 110-508 мм болатты түтіктер жатады.</w:t>
      </w:r>
      <w:r>
        <w:br/>
      </w:r>
      <w:r>
        <w:rPr>
          <w:rFonts w:ascii="Times New Roman"/>
          <w:b w:val="false"/>
          <w:i w:val="false"/>
          <w:color w:val="000000"/>
          <w:sz w:val="28"/>
        </w:rPr>
        <w:t>
      Түтік қалыңдығының сыртқы диаметріне қатынасы 0,13 кем болуы қажет. Үлгі ұзындығы 10-15 мм түтік кесінділерінен тұруы қажет.</w:t>
      </w:r>
      <w:r>
        <w:br/>
      </w:r>
      <w:r>
        <w:rPr>
          <w:rFonts w:ascii="Times New Roman"/>
          <w:b w:val="false"/>
          <w:i w:val="false"/>
          <w:color w:val="000000"/>
          <w:sz w:val="28"/>
        </w:rPr>
        <w:t>
      Шығыршықты түтік қабырғаларының үш есе қалыңдығынан аса диаметрімен қоса екі оправка көмегімен үзілуіне дейін созылуы қажет. Дәнекерлеуіш түтіктерді сынаулар кезінде дәнекерлеу тігіс жазықтығы созылу бағытына перпендикуляр болуы қажет.</w:t>
      </w:r>
      <w:r>
        <w:br/>
      </w:r>
      <w:r>
        <w:rPr>
          <w:rFonts w:ascii="Times New Roman"/>
          <w:b w:val="false"/>
          <w:i w:val="false"/>
          <w:color w:val="000000"/>
          <w:sz w:val="28"/>
        </w:rPr>
        <w:t>
      Егер қарау кезінде үлгіде қатерлер, қылаулар, задирлер, сызаттар, қыртыстанулар табылмаса сынаулар нәтижелері қанағаттандырарлық деп есептелінеді.</w:t>
      </w:r>
    </w:p>
    <w:bookmarkEnd w:id="353"/>
    <w:bookmarkStart w:name="z1466" w:id="354"/>
    <w:p>
      <w:pPr>
        <w:spacing w:after="0"/>
        <w:ind w:left="0"/>
        <w:jc w:val="left"/>
      </w:pPr>
      <w:r>
        <w:rPr>
          <w:rFonts w:ascii="Times New Roman"/>
          <w:b/>
          <w:i w:val="false"/>
          <w:color w:val="000000"/>
        </w:rPr>
        <w:t xml:space="preserve"> 
§ 6. Макро және микроконструктивті талдау,</w:t>
      </w:r>
      <w:r>
        <w:br/>
      </w:r>
      <w:r>
        <w:rPr>
          <w:rFonts w:ascii="Times New Roman"/>
          <w:b/>
          <w:i w:val="false"/>
          <w:color w:val="000000"/>
        </w:rPr>
        <w:t>
химиялық талдау</w:t>
      </w:r>
    </w:p>
    <w:bookmarkEnd w:id="354"/>
    <w:bookmarkStart w:name="z1467" w:id="355"/>
    <w:p>
      <w:pPr>
        <w:spacing w:after="0"/>
        <w:ind w:left="0"/>
        <w:jc w:val="both"/>
      </w:pPr>
      <w:r>
        <w:rPr>
          <w:rFonts w:ascii="Times New Roman"/>
          <w:b w:val="false"/>
          <w:i w:val="false"/>
          <w:color w:val="000000"/>
          <w:sz w:val="28"/>
        </w:rPr>
        <w:t>
      1294. Металды материалдарды макро және микроконструктивті талдаулар Қағидамен талап етілген жағдайларда стандарттар бойынша орындалады.</w:t>
      </w:r>
      <w:r>
        <w:br/>
      </w:r>
      <w:r>
        <w:rPr>
          <w:rFonts w:ascii="Times New Roman"/>
          <w:b w:val="false"/>
          <w:i w:val="false"/>
          <w:color w:val="000000"/>
          <w:sz w:val="28"/>
        </w:rPr>
        <w:t>
</w:t>
      </w:r>
      <w:r>
        <w:rPr>
          <w:rFonts w:ascii="Times New Roman"/>
          <w:b w:val="false"/>
          <w:i w:val="false"/>
          <w:color w:val="000000"/>
          <w:sz w:val="28"/>
        </w:rPr>
        <w:t>
      1295. Металды материалдардың химиялық құрамын анықтау тәсілдері және сонымен бірге рұқсат етілетін ауытқулар стандарттармен белгіленеді.</w:t>
      </w:r>
    </w:p>
    <w:bookmarkEnd w:id="355"/>
    <w:bookmarkStart w:name="z1469" w:id="356"/>
    <w:p>
      <w:pPr>
        <w:spacing w:after="0"/>
        <w:ind w:left="0"/>
        <w:jc w:val="left"/>
      </w:pPr>
      <w:r>
        <w:rPr>
          <w:rFonts w:ascii="Times New Roman"/>
          <w:b/>
          <w:i w:val="false"/>
          <w:color w:val="000000"/>
        </w:rPr>
        <w:t xml:space="preserve"> 
§ 7. Материалдардың бұзылмайтын бақылау тәсілдері</w:t>
      </w:r>
    </w:p>
    <w:bookmarkEnd w:id="356"/>
    <w:bookmarkStart w:name="z1470" w:id="357"/>
    <w:p>
      <w:pPr>
        <w:spacing w:after="0"/>
        <w:ind w:left="0"/>
        <w:jc w:val="both"/>
      </w:pPr>
      <w:r>
        <w:rPr>
          <w:rFonts w:ascii="Times New Roman"/>
          <w:b w:val="false"/>
          <w:i w:val="false"/>
          <w:color w:val="000000"/>
          <w:sz w:val="28"/>
        </w:rPr>
        <w:t>
      1296. Материалдың радиографиялық бақылауын жүргізу кезінде нәтижелер фото түсірілімдерде бақылау нәтижелерін бағалауымен қоса белгіленуі қажет.</w:t>
      </w:r>
      <w:r>
        <w:br/>
      </w:r>
      <w:r>
        <w:rPr>
          <w:rFonts w:ascii="Times New Roman"/>
          <w:b w:val="false"/>
          <w:i w:val="false"/>
          <w:color w:val="000000"/>
          <w:sz w:val="28"/>
        </w:rPr>
        <w:t>
</w:t>
      </w:r>
      <w:r>
        <w:rPr>
          <w:rFonts w:ascii="Times New Roman"/>
          <w:b w:val="false"/>
          <w:i w:val="false"/>
          <w:color w:val="000000"/>
          <w:sz w:val="28"/>
        </w:rPr>
        <w:t>
      1297. Өнімдердің ультра дыбысты бақылаулары бейнеленген импульстер тәсілімен толщиномер және дефектоскопты қолданумен жүргізіледі. Бақылау үшін қосарланған сынау бастары қолданылады.</w:t>
      </w:r>
      <w:r>
        <w:br/>
      </w:r>
      <w:r>
        <w:rPr>
          <w:rFonts w:ascii="Times New Roman"/>
          <w:b w:val="false"/>
          <w:i w:val="false"/>
          <w:color w:val="000000"/>
          <w:sz w:val="28"/>
        </w:rPr>
        <w:t>
      Бөлек қосарланған және призмалық бастар аса нақты бақылау үшін қолданылады.</w:t>
      </w:r>
      <w:r>
        <w:br/>
      </w:r>
      <w:r>
        <w:rPr>
          <w:rFonts w:ascii="Times New Roman"/>
          <w:b w:val="false"/>
          <w:i w:val="false"/>
          <w:color w:val="000000"/>
          <w:sz w:val="28"/>
        </w:rPr>
        <w:t>
      Бақылау аппаратураның дұрыстығы және нақтылығы уақыт сайын тексерілуі қажет.</w:t>
      </w:r>
      <w:r>
        <w:br/>
      </w:r>
      <w:r>
        <w:rPr>
          <w:rFonts w:ascii="Times New Roman"/>
          <w:b w:val="false"/>
          <w:i w:val="false"/>
          <w:color w:val="000000"/>
          <w:sz w:val="28"/>
        </w:rPr>
        <w:t>
      Ақау көлемін анықтау тәсілдері стандарттар бойынша белгіленеді, ал оларды болмаған жағдайда Кеме қатынасының тіркелімімен келісіледі.</w:t>
      </w:r>
      <w:r>
        <w:br/>
      </w:r>
      <w:r>
        <w:rPr>
          <w:rFonts w:ascii="Times New Roman"/>
          <w:b w:val="false"/>
          <w:i w:val="false"/>
          <w:color w:val="000000"/>
          <w:sz w:val="28"/>
        </w:rPr>
        <w:t>
      Бағалай критерийлері және болуы мүмкін ақаулар өлшемдері өнімге жоба-техникалық құжаттама құрамында Кеме қатынасының тіркелімімен келісуге жатады.</w:t>
      </w:r>
      <w:r>
        <w:br/>
      </w:r>
      <w:r>
        <w:rPr>
          <w:rFonts w:ascii="Times New Roman"/>
          <w:b w:val="false"/>
          <w:i w:val="false"/>
          <w:color w:val="000000"/>
          <w:sz w:val="28"/>
        </w:rPr>
        <w:t>
      Өнімдер беті сынау бастарының сенімді және біркелкі акустикалық байланыстарын қамтамасыз етуі қажет.</w:t>
      </w:r>
      <w:r>
        <w:br/>
      </w:r>
      <w:r>
        <w:rPr>
          <w:rFonts w:ascii="Times New Roman"/>
          <w:b w:val="false"/>
          <w:i w:val="false"/>
          <w:color w:val="000000"/>
          <w:sz w:val="28"/>
        </w:rPr>
        <w:t>
      Ультрадыбысты бақылау өнімді дайындау кезеңінде, жай пішінді болған кезде термиялық өңдеуден кейін жүргізіледі.</w:t>
      </w:r>
      <w:r>
        <w:br/>
      </w:r>
      <w:r>
        <w:rPr>
          <w:rFonts w:ascii="Times New Roman"/>
          <w:b w:val="false"/>
          <w:i w:val="false"/>
          <w:color w:val="000000"/>
          <w:sz w:val="28"/>
        </w:rPr>
        <w:t>
</w:t>
      </w:r>
      <w:r>
        <w:rPr>
          <w:rFonts w:ascii="Times New Roman"/>
          <w:b w:val="false"/>
          <w:i w:val="false"/>
          <w:color w:val="000000"/>
          <w:sz w:val="28"/>
        </w:rPr>
        <w:t>
      1298. Магнитұнтақты бақылау жүргізу үшін сынаулардың әр-түрлі шарттарында жақсылап тексерілген аппаратураны қолданған жөн. Бақылауға жататын өнім аумағында алаңның қажетті кернеу қамтамасыз етілуі қажет.</w:t>
      </w:r>
      <w:r>
        <w:br/>
      </w:r>
      <w:r>
        <w:rPr>
          <w:rFonts w:ascii="Times New Roman"/>
          <w:b w:val="false"/>
          <w:i w:val="false"/>
          <w:color w:val="000000"/>
          <w:sz w:val="28"/>
        </w:rPr>
        <w:t>
      Бақылаудан кейін өнімді магнитсіздендіру жүргізу қажеттілігі техникалық құжаттамада көрсетуі қажет.</w:t>
      </w:r>
      <w:r>
        <w:br/>
      </w:r>
      <w:r>
        <w:rPr>
          <w:rFonts w:ascii="Times New Roman"/>
          <w:b w:val="false"/>
          <w:i w:val="false"/>
          <w:color w:val="000000"/>
          <w:sz w:val="28"/>
        </w:rPr>
        <w:t>
</w:t>
      </w:r>
      <w:r>
        <w:rPr>
          <w:rFonts w:ascii="Times New Roman"/>
          <w:b w:val="false"/>
          <w:i w:val="false"/>
          <w:color w:val="000000"/>
          <w:sz w:val="28"/>
        </w:rPr>
        <w:t>
      1299. Осы Қағиданың 1296-98-тармақтарында көрсетілгеннен ерекшеленетін бақылау тәсілдерін Кеме қатынасының тіркелімі рұқсатымен ғана қолданылуы мүмкін. Бақылау нәтижелерін бағалау тәсілдері Кеме қатынасының тіркелімімен келісілуі тиіс.</w:t>
      </w:r>
      <w:r>
        <w:br/>
      </w:r>
      <w:r>
        <w:rPr>
          <w:rFonts w:ascii="Times New Roman"/>
          <w:b w:val="false"/>
          <w:i w:val="false"/>
          <w:color w:val="000000"/>
          <w:sz w:val="28"/>
        </w:rPr>
        <w:t>
</w:t>
      </w:r>
      <w:r>
        <w:rPr>
          <w:rFonts w:ascii="Times New Roman"/>
          <w:b w:val="false"/>
          <w:i w:val="false"/>
          <w:color w:val="000000"/>
          <w:sz w:val="28"/>
        </w:rPr>
        <w:t>
      1300. Егер бақылау жүргізу Қағидамен талап етілсе, бақылау хаттамалары Кеме қатынасының тіркелімінің куәлігіне қоса берілуі қажет.</w:t>
      </w:r>
    </w:p>
    <w:bookmarkEnd w:id="357"/>
    <w:bookmarkStart w:name="z1475" w:id="358"/>
    <w:p>
      <w:pPr>
        <w:spacing w:after="0"/>
        <w:ind w:left="0"/>
        <w:jc w:val="left"/>
      </w:pPr>
      <w:r>
        <w:rPr>
          <w:rFonts w:ascii="Times New Roman"/>
          <w:b/>
          <w:i w:val="false"/>
          <w:color w:val="000000"/>
        </w:rPr>
        <w:t xml:space="preserve"> 
94. Металл емес материалдарды сынау тәсілдері § 1. Сынақ жүргізу шарттары</w:t>
      </w:r>
    </w:p>
    <w:bookmarkEnd w:id="358"/>
    <w:bookmarkStart w:name="z1476" w:id="359"/>
    <w:p>
      <w:pPr>
        <w:spacing w:after="0"/>
        <w:ind w:left="0"/>
        <w:jc w:val="both"/>
      </w:pPr>
      <w:r>
        <w:rPr>
          <w:rFonts w:ascii="Times New Roman"/>
          <w:b w:val="false"/>
          <w:i w:val="false"/>
          <w:color w:val="000000"/>
          <w:sz w:val="28"/>
        </w:rPr>
        <w:t>
      1301. Сынаулар алдында үлгілерді салқындатуды қоршаған орта температурасы (23</w:t>
      </w:r>
      <w:r>
        <w:rPr>
          <w:rFonts w:ascii="Times New Roman"/>
          <w:b w:val="false"/>
          <w:i w:val="false"/>
          <w:color w:val="000000"/>
          <w:sz w:val="28"/>
          <w:u w:val="single"/>
        </w:rPr>
        <w:t>+</w:t>
      </w:r>
      <w:r>
        <w:rPr>
          <w:rFonts w:ascii="Times New Roman"/>
          <w:b w:val="false"/>
          <w:i w:val="false"/>
          <w:color w:val="000000"/>
          <w:sz w:val="28"/>
        </w:rPr>
        <w:t xml:space="preserve">2) </w:t>
      </w:r>
      <w:r>
        <w:rPr>
          <w:rFonts w:ascii="Times New Roman"/>
          <w:b w:val="false"/>
          <w:i w:val="false"/>
          <w:color w:val="000000"/>
          <w:vertAlign w:val="superscript"/>
        </w:rPr>
        <w:t>о</w:t>
      </w:r>
      <w:r>
        <w:rPr>
          <w:rFonts w:ascii="Times New Roman"/>
          <w:b w:val="false"/>
          <w:i w:val="false"/>
          <w:color w:val="000000"/>
          <w:sz w:val="28"/>
        </w:rPr>
        <w:t>С және қатысты ылғалдылығы (50</w:t>
      </w:r>
      <w:r>
        <w:rPr>
          <w:rFonts w:ascii="Times New Roman"/>
          <w:b w:val="false"/>
          <w:i w:val="false"/>
          <w:color w:val="000000"/>
          <w:sz w:val="28"/>
          <w:u w:val="single"/>
        </w:rPr>
        <w:t>+</w:t>
      </w:r>
      <w:r>
        <w:rPr>
          <w:rFonts w:ascii="Times New Roman"/>
          <w:b w:val="false"/>
          <w:i w:val="false"/>
          <w:color w:val="000000"/>
          <w:sz w:val="28"/>
        </w:rPr>
        <w:t>5)% кезінде орындалады. Егер басқасы айтылмаса салқындату уақыты 16 сағат. кем болуы қажет.</w:t>
      </w:r>
      <w:r>
        <w:br/>
      </w:r>
      <w:r>
        <w:rPr>
          <w:rFonts w:ascii="Times New Roman"/>
          <w:b w:val="false"/>
          <w:i w:val="false"/>
          <w:color w:val="000000"/>
          <w:sz w:val="28"/>
        </w:rPr>
        <w:t>
      Сынау тікелей үлгілерді салқындатудан кейін жүргізілуі қажет.</w:t>
      </w:r>
      <w:r>
        <w:br/>
      </w:r>
      <w:r>
        <w:rPr>
          <w:rFonts w:ascii="Times New Roman"/>
          <w:b w:val="false"/>
          <w:i w:val="false"/>
          <w:color w:val="000000"/>
          <w:sz w:val="28"/>
        </w:rPr>
        <w:t>
      Егер Кеме қатынасының тіркеліміне сынаулар шарттары олардың нәтижелерінің тұрақтылығына елеулі әсерін тигізбейтіндігі дәлелденсе, салқындату жүргізілмеуі мүмкін.</w:t>
      </w:r>
      <w:r>
        <w:br/>
      </w:r>
      <w:r>
        <w:rPr>
          <w:rFonts w:ascii="Times New Roman"/>
          <w:b w:val="false"/>
          <w:i w:val="false"/>
          <w:color w:val="000000"/>
          <w:sz w:val="28"/>
        </w:rPr>
        <w:t>
</w:t>
      </w:r>
      <w:r>
        <w:rPr>
          <w:rFonts w:ascii="Times New Roman"/>
          <w:b w:val="false"/>
          <w:i w:val="false"/>
          <w:color w:val="000000"/>
          <w:sz w:val="28"/>
        </w:rPr>
        <w:t>
      1302. Резеңкеленген тоқыма материалдарды сынау үшін үлгілер негіз бойынша немесе бекіту тетігінің үлгі осьі негіз талшықтарына паралель болып немесе бекіту тетігіне сәйкес ойып кесілуі тиіс.</w:t>
      </w:r>
      <w:r>
        <w:br/>
      </w:r>
      <w:r>
        <w:rPr>
          <w:rFonts w:ascii="Times New Roman"/>
          <w:b w:val="false"/>
          <w:i w:val="false"/>
          <w:color w:val="000000"/>
          <w:sz w:val="28"/>
        </w:rPr>
        <w:t>
</w:t>
      </w:r>
      <w:r>
        <w:rPr>
          <w:rFonts w:ascii="Times New Roman"/>
          <w:b w:val="false"/>
          <w:i w:val="false"/>
          <w:color w:val="000000"/>
          <w:sz w:val="28"/>
        </w:rPr>
        <w:t>
      1303. Негізделген жағдайларда Кеме қатынасының тіркелімімен келісім бойынша сынаулар осы тарауда талап етілгеннен нысан немесе өлшем бойынша ерекшеленетін үлгілерде жүргізілуі мүмкін.</w:t>
      </w:r>
      <w:r>
        <w:br/>
      </w:r>
      <w:r>
        <w:rPr>
          <w:rFonts w:ascii="Times New Roman"/>
          <w:b w:val="false"/>
          <w:i w:val="false"/>
          <w:color w:val="000000"/>
          <w:sz w:val="28"/>
        </w:rPr>
        <w:t>
</w:t>
      </w:r>
      <w:r>
        <w:rPr>
          <w:rFonts w:ascii="Times New Roman"/>
          <w:b w:val="false"/>
          <w:i w:val="false"/>
          <w:color w:val="000000"/>
          <w:sz w:val="28"/>
        </w:rPr>
        <w:t>
      1304. Осы тарауда айтылмаған сынаулар жүргізу шарттар стандарттарға сәйкес болуы қажет.</w:t>
      </w:r>
    </w:p>
    <w:bookmarkEnd w:id="359"/>
    <w:bookmarkStart w:name="z1480" w:id="360"/>
    <w:p>
      <w:pPr>
        <w:spacing w:after="0"/>
        <w:ind w:left="0"/>
        <w:jc w:val="left"/>
      </w:pPr>
      <w:r>
        <w:rPr>
          <w:rFonts w:ascii="Times New Roman"/>
          <w:b/>
          <w:i w:val="false"/>
          <w:color w:val="000000"/>
        </w:rPr>
        <w:t xml:space="preserve"> 
§ 2. Созылу сынақтары</w:t>
      </w:r>
    </w:p>
    <w:bookmarkEnd w:id="360"/>
    <w:bookmarkStart w:name="z1481" w:id="361"/>
    <w:p>
      <w:pPr>
        <w:spacing w:after="0"/>
        <w:ind w:left="0"/>
        <w:jc w:val="both"/>
      </w:pPr>
      <w:r>
        <w:rPr>
          <w:rFonts w:ascii="Times New Roman"/>
          <w:b w:val="false"/>
          <w:i w:val="false"/>
          <w:color w:val="000000"/>
          <w:sz w:val="28"/>
        </w:rPr>
        <w:t>
      1305. Мм өлшемдері осы Қағиданың 185-қосымшасында көрсетілген созылу кезінде шыны пластик беріктілігінің шегі 183, 184- қосымшаларға сәйкес үлгілерде анықталады.</w:t>
      </w:r>
      <w:r>
        <w:br/>
      </w:r>
      <w:r>
        <w:rPr>
          <w:rFonts w:ascii="Times New Roman"/>
          <w:b w:val="false"/>
          <w:i w:val="false"/>
          <w:color w:val="000000"/>
          <w:sz w:val="28"/>
        </w:rPr>
        <w:t>
</w:t>
      </w:r>
      <w:r>
        <w:rPr>
          <w:rFonts w:ascii="Times New Roman"/>
          <w:b w:val="false"/>
          <w:i w:val="false"/>
          <w:color w:val="000000"/>
          <w:sz w:val="28"/>
        </w:rPr>
        <w:t>
      1306. Cозылу кезіндегі беріктілік шегі және қабатты тоқыма материалдардың жарылу кезіндегі қатысты ұзартуларын ені 50</w:t>
      </w:r>
      <w:r>
        <w:rPr>
          <w:rFonts w:ascii="Times New Roman"/>
          <w:b w:val="false"/>
          <w:i w:val="false"/>
          <w:color w:val="000000"/>
          <w:sz w:val="28"/>
          <w:u w:val="single"/>
        </w:rPr>
        <w:t>+</w:t>
      </w:r>
      <w:r>
        <w:rPr>
          <w:rFonts w:ascii="Times New Roman"/>
          <w:b w:val="false"/>
          <w:i w:val="false"/>
          <w:color w:val="000000"/>
          <w:sz w:val="28"/>
        </w:rPr>
        <w:t>1 мм және сынақ машиналардың қысқыштар арасындағы бастапқы ұзындығы 200</w:t>
      </w:r>
      <w:r>
        <w:rPr>
          <w:rFonts w:ascii="Times New Roman"/>
          <w:b w:val="false"/>
          <w:i w:val="false"/>
          <w:color w:val="000000"/>
          <w:sz w:val="28"/>
          <w:u w:val="single"/>
        </w:rPr>
        <w:t>+</w:t>
      </w:r>
      <w:r>
        <w:rPr>
          <w:rFonts w:ascii="Times New Roman"/>
          <w:b w:val="false"/>
          <w:i w:val="false"/>
          <w:color w:val="000000"/>
          <w:sz w:val="28"/>
        </w:rPr>
        <w:t>5мм үлгілерде анықталады.</w:t>
      </w:r>
      <w:r>
        <w:br/>
      </w:r>
      <w:r>
        <w:rPr>
          <w:rFonts w:ascii="Times New Roman"/>
          <w:b w:val="false"/>
          <w:i w:val="false"/>
          <w:color w:val="000000"/>
          <w:sz w:val="28"/>
        </w:rPr>
        <w:t>
      Ұсынылып отырған алдын-ала жүктеме тығыздығы 200г/м</w:t>
      </w:r>
      <w:r>
        <w:rPr>
          <w:rFonts w:ascii="Times New Roman"/>
          <w:b w:val="false"/>
          <w:i w:val="false"/>
          <w:color w:val="000000"/>
          <w:vertAlign w:val="superscript"/>
        </w:rPr>
        <w:t xml:space="preserve">3 </w:t>
      </w:r>
      <w:r>
        <w:rPr>
          <w:rFonts w:ascii="Times New Roman"/>
          <w:b w:val="false"/>
          <w:i w:val="false"/>
          <w:color w:val="000000"/>
          <w:sz w:val="28"/>
        </w:rPr>
        <w:t>және кем маталар үшін 2 Н, тығыздығы 200 ден 500 г/м</w:t>
      </w:r>
      <w:r>
        <w:rPr>
          <w:rFonts w:ascii="Times New Roman"/>
          <w:b w:val="false"/>
          <w:i w:val="false"/>
          <w:color w:val="000000"/>
          <w:vertAlign w:val="superscript"/>
        </w:rPr>
        <w:t xml:space="preserve">3 </w:t>
      </w:r>
      <w:r>
        <w:rPr>
          <w:rFonts w:ascii="Times New Roman"/>
          <w:b w:val="false"/>
          <w:i w:val="false"/>
          <w:color w:val="000000"/>
          <w:sz w:val="28"/>
        </w:rPr>
        <w:t>дейін материалдар үшін және тығыздығы 500г/м</w:t>
      </w:r>
      <w:r>
        <w:rPr>
          <w:rFonts w:ascii="Times New Roman"/>
          <w:b w:val="false"/>
          <w:i w:val="false"/>
          <w:color w:val="000000"/>
          <w:vertAlign w:val="superscript"/>
        </w:rPr>
        <w:t xml:space="preserve">3 </w:t>
      </w:r>
      <w:r>
        <w:rPr>
          <w:rFonts w:ascii="Times New Roman"/>
          <w:b w:val="false"/>
          <w:i w:val="false"/>
          <w:color w:val="000000"/>
          <w:sz w:val="28"/>
        </w:rPr>
        <w:t>аса маталар үшін 10 Н құрайды.</w:t>
      </w:r>
      <w:r>
        <w:br/>
      </w:r>
      <w:r>
        <w:rPr>
          <w:rFonts w:ascii="Times New Roman"/>
          <w:b w:val="false"/>
          <w:i w:val="false"/>
          <w:color w:val="000000"/>
          <w:sz w:val="28"/>
        </w:rPr>
        <w:t>
      Сынақ машиналардың қысқыш әрекет жылдамдығы 100+200 мм/мин.</w:t>
      </w:r>
      <w:r>
        <w:br/>
      </w:r>
      <w:r>
        <w:rPr>
          <w:rFonts w:ascii="Times New Roman"/>
          <w:b w:val="false"/>
          <w:i w:val="false"/>
          <w:color w:val="000000"/>
          <w:sz w:val="28"/>
        </w:rPr>
        <w:t>
      Жарылу кезіндегі қатысты ұзартуларды осы Қағиданың 1281-тармағы 4) тармақшасына сәйкес анықталады.</w:t>
      </w:r>
      <w:r>
        <w:br/>
      </w:r>
      <w:r>
        <w:rPr>
          <w:rFonts w:ascii="Times New Roman"/>
          <w:b w:val="false"/>
          <w:i w:val="false"/>
          <w:color w:val="000000"/>
          <w:sz w:val="28"/>
        </w:rPr>
        <w:t>
</w:t>
      </w:r>
      <w:r>
        <w:rPr>
          <w:rFonts w:ascii="Times New Roman"/>
          <w:b w:val="false"/>
          <w:i w:val="false"/>
          <w:color w:val="000000"/>
          <w:sz w:val="28"/>
        </w:rPr>
        <w:t>
      1307. Қабатты тоқыма материалдар тесігі бойынша жарылу беріктілігі өлшемдері (225</w:t>
      </w:r>
      <w:r>
        <w:rPr>
          <w:rFonts w:ascii="Times New Roman"/>
          <w:b w:val="false"/>
          <w:i w:val="false"/>
          <w:color w:val="000000"/>
          <w:sz w:val="28"/>
          <w:u w:val="single"/>
        </w:rPr>
        <w:t>+</w:t>
      </w:r>
      <w:r>
        <w:rPr>
          <w:rFonts w:ascii="Times New Roman"/>
          <w:b w:val="false"/>
          <w:i w:val="false"/>
          <w:color w:val="000000"/>
          <w:sz w:val="28"/>
        </w:rPr>
        <w:t>5)х(75</w:t>
      </w:r>
      <w:r>
        <w:rPr>
          <w:rFonts w:ascii="Times New Roman"/>
          <w:b w:val="false"/>
          <w:i w:val="false"/>
          <w:color w:val="000000"/>
          <w:sz w:val="28"/>
          <w:u w:val="single"/>
        </w:rPr>
        <w:t>+</w:t>
      </w:r>
      <w:r>
        <w:rPr>
          <w:rFonts w:ascii="Times New Roman"/>
          <w:b w:val="false"/>
          <w:i w:val="false"/>
          <w:color w:val="000000"/>
          <w:sz w:val="28"/>
        </w:rPr>
        <w:t>5) мм тікбұрышты үлгілерде анықталады. Үлгінің бойлық жиектеріне паралель оның бірден-бір шеттерінің ортасында ұзындығы 80</w:t>
      </w:r>
      <w:r>
        <w:rPr>
          <w:rFonts w:ascii="Times New Roman"/>
          <w:b w:val="false"/>
          <w:i w:val="false"/>
          <w:color w:val="000000"/>
          <w:sz w:val="28"/>
          <w:u w:val="single"/>
        </w:rPr>
        <w:t>+</w:t>
      </w:r>
      <w:r>
        <w:rPr>
          <w:rFonts w:ascii="Times New Roman"/>
          <w:b w:val="false"/>
          <w:i w:val="false"/>
          <w:color w:val="000000"/>
          <w:sz w:val="28"/>
        </w:rPr>
        <w:t>1 мм болатын саңылау жасалынуы қажет. Үлгінің пайда болған тілдері сынақ машиналардың қысқыштарында жарылу басы жарылу үлесінің қосымшалары бағыттарына паралель болатындай етіп бекітеді. Сынақ машиналардың қысқыш әрекетінің жылдамдығы 100+10 мм/мин.</w:t>
      </w:r>
      <w:r>
        <w:br/>
      </w:r>
      <w:r>
        <w:rPr>
          <w:rFonts w:ascii="Times New Roman"/>
          <w:b w:val="false"/>
          <w:i w:val="false"/>
          <w:color w:val="000000"/>
          <w:sz w:val="28"/>
        </w:rPr>
        <w:t>
      Жарылу жүктемесін жарылыс үлесінің орташа арифметикалық ең үлкен мәні деп есептейді.</w:t>
      </w:r>
      <w:r>
        <w:br/>
      </w:r>
      <w:r>
        <w:rPr>
          <w:rFonts w:ascii="Times New Roman"/>
          <w:b w:val="false"/>
          <w:i w:val="false"/>
          <w:color w:val="000000"/>
          <w:sz w:val="28"/>
        </w:rPr>
        <w:t>
</w:t>
      </w:r>
      <w:r>
        <w:rPr>
          <w:rFonts w:ascii="Times New Roman"/>
          <w:b w:val="false"/>
          <w:i w:val="false"/>
          <w:color w:val="000000"/>
          <w:sz w:val="28"/>
        </w:rPr>
        <w:t>
      1308. Қабатты тоқыма материалдың қабаттары арасындағы байланыс беріктілігі өлшемдері (50+1) х (200+5) мм болатын тікбұрышты үлгілерде анықтайды. Үлгілердегі төсемдер ақырындап матаға дейін ойып кесіледі және осы Қағиданың 175-қосымшасына (қатпарланған аумақ штрихтап тасталған) сәйкес қисық саңылау жағынан ұзындығы 50 мм пышақ арқылы қатпарланады. Пайда болған тілдер сынақ машиналардың қысқыштарда бекітіледі.</w:t>
      </w:r>
      <w:r>
        <w:br/>
      </w:r>
      <w:r>
        <w:rPr>
          <w:rFonts w:ascii="Times New Roman"/>
          <w:b w:val="false"/>
          <w:i w:val="false"/>
          <w:color w:val="000000"/>
          <w:sz w:val="28"/>
        </w:rPr>
        <w:t>
      Қатпарлану графикте үлестер тіркеуімен 100 мм ұзындықта орындалады. Қысқыштың әрекет жылдамдығы 100</w:t>
      </w:r>
      <w:r>
        <w:rPr>
          <w:rFonts w:ascii="Times New Roman"/>
          <w:b w:val="false"/>
          <w:i w:val="false"/>
          <w:color w:val="000000"/>
          <w:sz w:val="28"/>
          <w:u w:val="single"/>
        </w:rPr>
        <w:t>+</w:t>
      </w:r>
      <w:r>
        <w:rPr>
          <w:rFonts w:ascii="Times New Roman"/>
          <w:b w:val="false"/>
          <w:i w:val="false"/>
          <w:color w:val="000000"/>
          <w:sz w:val="28"/>
        </w:rPr>
        <w:t>10 мм/мин.</w:t>
      </w:r>
      <w:r>
        <w:br/>
      </w:r>
      <w:r>
        <w:rPr>
          <w:rFonts w:ascii="Times New Roman"/>
          <w:b w:val="false"/>
          <w:i w:val="false"/>
          <w:color w:val="000000"/>
          <w:sz w:val="28"/>
        </w:rPr>
        <w:t>
      Қабаттар арасындағы байланыс беріктілігін үлгі ұзындығының орта бөлімдеріннен алынған, қатпарлану жалпы ұзындығы 50 % құрайтын қисық үлгілердің сынаулар графиктерінің 50 % ең төмен пиктеріне сәйкес болатын тіркелген үлестердің орта арифметикалық болып есептелінеді.</w:t>
      </w:r>
      <w:r>
        <w:br/>
      </w:r>
      <w:r>
        <w:rPr>
          <w:rFonts w:ascii="Times New Roman"/>
          <w:b w:val="false"/>
          <w:i w:val="false"/>
          <w:color w:val="000000"/>
          <w:sz w:val="28"/>
        </w:rPr>
        <w:t>
</w:t>
      </w:r>
      <w:r>
        <w:rPr>
          <w:rFonts w:ascii="Times New Roman"/>
          <w:b w:val="false"/>
          <w:i w:val="false"/>
          <w:color w:val="000000"/>
          <w:sz w:val="28"/>
        </w:rPr>
        <w:t>
      1309. Қабатты тоқыма материалдар байланыстарының жабыстырылған жарылу беріктілігі жабыстырылған жалғанулардың ортасы үлгі ортасымен сәйкес болатындай етіп, ал осы жалғанулардың ені үлгіні 25 мм жабатын үлгілерде анықталады. Үлгілердің нысаны мен өлшемдерін осы Қағиданың 1305-тармағына сәйкес анықтайды. Қолданылған желім өнімді дайындау шарттарына сәйкес болуы қажет.</w:t>
      </w:r>
      <w:r>
        <w:br/>
      </w:r>
      <w:r>
        <w:rPr>
          <w:rFonts w:ascii="Times New Roman"/>
          <w:b w:val="false"/>
          <w:i w:val="false"/>
          <w:color w:val="000000"/>
          <w:sz w:val="28"/>
        </w:rPr>
        <w:t>
      Жарық қайтарылатын материалдардың жарылысу беріктілігі ені 25±1 мм және сынау машинасының қысқыш арасындағы басты ұзындықта 100±5 мм үлгісінде анықталады.</w:t>
      </w:r>
      <w:r>
        <w:br/>
      </w:r>
      <w:r>
        <w:rPr>
          <w:rFonts w:ascii="Times New Roman"/>
          <w:b w:val="false"/>
          <w:i w:val="false"/>
          <w:color w:val="000000"/>
          <w:sz w:val="28"/>
        </w:rPr>
        <w:t>
      Сынау машинасы қысқышының қозғалыс жылдамдығы - 100±5 мм.</w:t>
      </w:r>
      <w:r>
        <w:br/>
      </w:r>
      <w:r>
        <w:rPr>
          <w:rFonts w:ascii="Times New Roman"/>
          <w:b w:val="false"/>
          <w:i w:val="false"/>
          <w:color w:val="000000"/>
          <w:sz w:val="28"/>
        </w:rPr>
        <w:t>
      Жабысқақ қабатты материалдарды сынау қорғау қағазы алынғаннан кейін орындалады.</w:t>
      </w:r>
      <w:r>
        <w:br/>
      </w:r>
      <w:r>
        <w:rPr>
          <w:rFonts w:ascii="Times New Roman"/>
          <w:b w:val="false"/>
          <w:i w:val="false"/>
          <w:color w:val="000000"/>
          <w:sz w:val="28"/>
        </w:rPr>
        <w:t>
      Жабысуға қарсы беріктілік жарық қайтарылатын жабысқақ қабатымен материалдар жұлынып алынуы ені 25±1 мм және ұзындығы 200±5 мм үлгілерде анықталады.</w:t>
      </w:r>
      <w:r>
        <w:br/>
      </w:r>
      <w:r>
        <w:rPr>
          <w:rFonts w:ascii="Times New Roman"/>
          <w:b w:val="false"/>
          <w:i w:val="false"/>
          <w:color w:val="000000"/>
          <w:sz w:val="28"/>
        </w:rPr>
        <w:t>
      Сынау алдында материалдың жабысқақ қабатынан 80±5 мм ұзындықтағы қорғау қағазы алынып тасталынады және (50±5)x(90±5) мм өлшемімен сыналатын жазықтықта орнатылады.</w:t>
      </w:r>
      <w:r>
        <w:br/>
      </w:r>
      <w:r>
        <w:rPr>
          <w:rFonts w:ascii="Times New Roman"/>
          <w:b w:val="false"/>
          <w:i w:val="false"/>
          <w:color w:val="000000"/>
          <w:sz w:val="28"/>
        </w:rPr>
        <w:t>
      Үлгінің жиынтық соңы сынау машинасының козғалмайтын қысқышына бекітіледі. Үлгінің үзілініп алынуы қарама қарсы бос үлгінің соңы арқылы өтетін остің айналасында пластин 180</w:t>
      </w:r>
      <w:r>
        <w:rPr>
          <w:rFonts w:ascii="Times New Roman"/>
          <w:b w:val="false"/>
          <w:i w:val="false"/>
          <w:color w:val="000000"/>
          <w:vertAlign w:val="superscript"/>
        </w:rPr>
        <w:t>о</w:t>
      </w:r>
      <w:r>
        <w:rPr>
          <w:rFonts w:ascii="Times New Roman"/>
          <w:b w:val="false"/>
          <w:i w:val="false"/>
          <w:color w:val="000000"/>
          <w:sz w:val="28"/>
        </w:rPr>
        <w:t xml:space="preserve"> бұрылысы жолымен орындалады.</w:t>
      </w:r>
    </w:p>
    <w:bookmarkEnd w:id="361"/>
    <w:bookmarkStart w:name="z1486" w:id="362"/>
    <w:p>
      <w:pPr>
        <w:spacing w:after="0"/>
        <w:ind w:left="0"/>
        <w:jc w:val="left"/>
      </w:pPr>
      <w:r>
        <w:rPr>
          <w:rFonts w:ascii="Times New Roman"/>
          <w:b/>
          <w:i w:val="false"/>
          <w:color w:val="000000"/>
        </w:rPr>
        <w:t xml:space="preserve"> 
§ 3. Сығылу сынақтары</w:t>
      </w:r>
    </w:p>
    <w:bookmarkEnd w:id="362"/>
    <w:bookmarkStart w:name="z1487" w:id="363"/>
    <w:p>
      <w:pPr>
        <w:spacing w:after="0"/>
        <w:ind w:left="0"/>
        <w:jc w:val="both"/>
      </w:pPr>
      <w:r>
        <w:rPr>
          <w:rFonts w:ascii="Times New Roman"/>
          <w:b w:val="false"/>
          <w:i w:val="false"/>
          <w:color w:val="000000"/>
          <w:sz w:val="28"/>
        </w:rPr>
        <w:t>
      1308. Шыны пластиктің беріктілік шегін сығылуына өлшемдері мм осы Қағиданың </w:t>
      </w:r>
      <w:r>
        <w:rPr>
          <w:rFonts w:ascii="Times New Roman"/>
          <w:b w:val="false"/>
          <w:i w:val="false"/>
          <w:color w:val="000000"/>
          <w:sz w:val="28"/>
        </w:rPr>
        <w:t>176-қосымшасында</w:t>
      </w:r>
      <w:r>
        <w:rPr>
          <w:rFonts w:ascii="Times New Roman"/>
          <w:b w:val="false"/>
          <w:i w:val="false"/>
          <w:color w:val="000000"/>
          <w:sz w:val="28"/>
        </w:rPr>
        <w:t xml:space="preserve"> көрсетілген, </w:t>
      </w:r>
      <w:r>
        <w:rPr>
          <w:rFonts w:ascii="Times New Roman"/>
          <w:b w:val="false"/>
          <w:i w:val="false"/>
          <w:color w:val="000000"/>
          <w:sz w:val="28"/>
        </w:rPr>
        <w:t>172-қосымшаға</w:t>
      </w:r>
      <w:r>
        <w:rPr>
          <w:rFonts w:ascii="Times New Roman"/>
          <w:b w:val="false"/>
          <w:i w:val="false"/>
          <w:color w:val="000000"/>
          <w:sz w:val="28"/>
        </w:rPr>
        <w:t xml:space="preserve"> сәйкес үлгілерде анықталады.</w:t>
      </w:r>
      <w:r>
        <w:br/>
      </w:r>
      <w:r>
        <w:rPr>
          <w:rFonts w:ascii="Times New Roman"/>
          <w:b w:val="false"/>
          <w:i w:val="false"/>
          <w:color w:val="000000"/>
          <w:sz w:val="28"/>
        </w:rPr>
        <w:t>
</w:t>
      </w:r>
      <w:r>
        <w:rPr>
          <w:rFonts w:ascii="Times New Roman"/>
          <w:b w:val="false"/>
          <w:i w:val="false"/>
          <w:color w:val="000000"/>
          <w:sz w:val="28"/>
        </w:rPr>
        <w:t>
      1309. Қатты пенопласттардың беріктілік шегінің сығылуы (50,0±0,5)x(50,0±0,5)x(25±1) мм жақтарымен параллелепипед нысанды үлгілерде анықталады.</w:t>
      </w:r>
      <w:r>
        <w:br/>
      </w:r>
      <w:r>
        <w:rPr>
          <w:rFonts w:ascii="Times New Roman"/>
          <w:b w:val="false"/>
          <w:i w:val="false"/>
          <w:color w:val="000000"/>
          <w:sz w:val="28"/>
        </w:rPr>
        <w:t>
      Жүктемені біртекті көбейтеді. Жүктеу жылдамдығы 5 мм/мин аспауы тиіс.</w:t>
      </w:r>
    </w:p>
    <w:bookmarkEnd w:id="363"/>
    <w:bookmarkStart w:name="z1489" w:id="364"/>
    <w:p>
      <w:pPr>
        <w:spacing w:after="0"/>
        <w:ind w:left="0"/>
        <w:jc w:val="left"/>
      </w:pPr>
      <w:r>
        <w:rPr>
          <w:rFonts w:ascii="Times New Roman"/>
          <w:b/>
          <w:i w:val="false"/>
          <w:color w:val="000000"/>
        </w:rPr>
        <w:t xml:space="preserve"> 
§ 4. Шыны пластиктер шымырлығының модулін анықтау Иілімге сынаулары</w:t>
      </w:r>
    </w:p>
    <w:bookmarkEnd w:id="364"/>
    <w:bookmarkStart w:name="z1490" w:id="365"/>
    <w:p>
      <w:pPr>
        <w:spacing w:after="0"/>
        <w:ind w:left="0"/>
        <w:jc w:val="both"/>
      </w:pPr>
      <w:r>
        <w:rPr>
          <w:rFonts w:ascii="Times New Roman"/>
          <w:b w:val="false"/>
          <w:i w:val="false"/>
          <w:color w:val="000000"/>
          <w:sz w:val="28"/>
        </w:rPr>
        <w:t>      1312. Шымырлық модулін анықтау үшін осы Қағиданың 1305-тармағына сәйкес созылу, 1310-тармағына сәйкес сығылған кезінде дайындалған үлгілер қолданылады.</w:t>
      </w:r>
      <w:r>
        <w:br/>
      </w:r>
      <w:r>
        <w:rPr>
          <w:rFonts w:ascii="Times New Roman"/>
          <w:b w:val="false"/>
          <w:i w:val="false"/>
          <w:color w:val="000000"/>
          <w:sz w:val="28"/>
        </w:rPr>
        <w:t xml:space="preserve">
      Үлгі ұзаруын бұзу жүктеменің мәнінің 2 және 8—10 % құрайтын мәндерге сәйкес болатын бастапқы </w:t>
      </w:r>
      <w:r>
        <w:rPr>
          <w:rFonts w:ascii="Times New Roman"/>
          <w:b w:val="false"/>
          <w:i/>
          <w:color w:val="000000"/>
          <w:sz w:val="28"/>
        </w:rPr>
        <w:t>P</w:t>
      </w:r>
      <w:r>
        <w:rPr>
          <w:rFonts w:ascii="Times New Roman"/>
          <w:b w:val="false"/>
          <w:i w:val="false"/>
          <w:color w:val="000000"/>
          <w:vertAlign w:val="subscript"/>
        </w:rPr>
        <w:t xml:space="preserve">о </w:t>
      </w:r>
      <w:r>
        <w:rPr>
          <w:rFonts w:ascii="Times New Roman"/>
          <w:b w:val="false"/>
          <w:i w:val="false"/>
          <w:color w:val="000000"/>
          <w:sz w:val="28"/>
        </w:rPr>
        <w:t xml:space="preserve">және ең көп </w:t>
      </w:r>
      <w:r>
        <w:rPr>
          <w:rFonts w:ascii="Times New Roman"/>
          <w:b w:val="false"/>
          <w:i/>
          <w:color w:val="000000"/>
          <w:sz w:val="28"/>
        </w:rPr>
        <w:t>P</w:t>
      </w:r>
      <w:r>
        <w:rPr>
          <w:rFonts w:ascii="Times New Roman"/>
          <w:b w:val="false"/>
          <w:i w:val="false"/>
          <w:color w:val="000000"/>
          <w:vertAlign w:val="subscript"/>
        </w:rPr>
        <w:t xml:space="preserve">max </w:t>
      </w:r>
      <w:r>
        <w:rPr>
          <w:rFonts w:ascii="Times New Roman"/>
          <w:b w:val="false"/>
          <w:i w:val="false"/>
          <w:color w:val="000000"/>
          <w:sz w:val="28"/>
        </w:rPr>
        <w:t>жүктемеде анықталады.</w:t>
      </w:r>
      <w:r>
        <w:br/>
      </w:r>
      <w:r>
        <w:rPr>
          <w:rFonts w:ascii="Times New Roman"/>
          <w:b w:val="false"/>
          <w:i w:val="false"/>
          <w:color w:val="000000"/>
          <w:sz w:val="28"/>
        </w:rPr>
        <w:t>
      1313. Қатты пенопласттардың иілімін сынауды ұзын (120+1,2) мм, ені (25,0+0,25) мм және қалыңдығы (20,0+0,2) мм үлгілерде жүргізілуі қажет.</w:t>
      </w:r>
      <w:r>
        <w:br/>
      </w:r>
      <w:r>
        <w:rPr>
          <w:rFonts w:ascii="Times New Roman"/>
          <w:b w:val="false"/>
          <w:i w:val="false"/>
          <w:color w:val="000000"/>
          <w:sz w:val="28"/>
        </w:rPr>
        <w:t>
      Тіректер арасындағы ара-қашықтық 100 м құрауы, пуансон және тіректердің жұмырлау радиустары — (5,0+0,2) мм болуы, пуансонның беріліс жылдамдығы (10+2) мм/мин тең болуы қажет.</w:t>
      </w:r>
      <w:r>
        <w:br/>
      </w:r>
      <w:r>
        <w:rPr>
          <w:rFonts w:ascii="Times New Roman"/>
          <w:b w:val="false"/>
          <w:i w:val="false"/>
          <w:color w:val="000000"/>
          <w:sz w:val="28"/>
        </w:rPr>
        <w:t>
</w:t>
      </w:r>
      <w:r>
        <w:rPr>
          <w:rFonts w:ascii="Times New Roman"/>
          <w:b w:val="false"/>
          <w:i w:val="false"/>
          <w:color w:val="000000"/>
          <w:sz w:val="28"/>
        </w:rPr>
        <w:t>
      1314. Шыны пластиктердің иілуін сынау қалыңдығынан 20 есе тең ұзындықты ені 25 мм үлгілерде жүргізілуі қажет. Тіректер арасындағы ара-қашықтық үлгінің қалыңдығынан 16 есеге тең болуы; үлгі ортасында үлгі сынған жеріне дейін қалыпты өсетін жүктеме қоса берілуі қажет.</w:t>
      </w:r>
    </w:p>
    <w:bookmarkEnd w:id="365"/>
    <w:bookmarkStart w:name="z1492" w:id="366"/>
    <w:p>
      <w:pPr>
        <w:spacing w:after="0"/>
        <w:ind w:left="0"/>
        <w:jc w:val="left"/>
      </w:pPr>
      <w:r>
        <w:rPr>
          <w:rFonts w:ascii="Times New Roman"/>
          <w:b/>
          <w:i w:val="false"/>
          <w:color w:val="000000"/>
        </w:rPr>
        <w:t xml:space="preserve"> 
§ 5. Қабатты тоқыма материалдардың иілімін сынау</w:t>
      </w:r>
    </w:p>
    <w:bookmarkEnd w:id="366"/>
    <w:bookmarkStart w:name="z1493" w:id="367"/>
    <w:p>
      <w:pPr>
        <w:spacing w:after="0"/>
        <w:ind w:left="0"/>
        <w:jc w:val="both"/>
      </w:pPr>
      <w:r>
        <w:rPr>
          <w:rFonts w:ascii="Times New Roman"/>
          <w:b w:val="false"/>
          <w:i w:val="false"/>
          <w:color w:val="000000"/>
          <w:sz w:val="28"/>
        </w:rPr>
        <w:t>
      1315. Сынаулар осы Қағиданың </w:t>
      </w:r>
      <w:r>
        <w:rPr>
          <w:rFonts w:ascii="Times New Roman"/>
          <w:b w:val="false"/>
          <w:i w:val="false"/>
          <w:color w:val="000000"/>
          <w:sz w:val="28"/>
        </w:rPr>
        <w:t>188-қосымшасына</w:t>
      </w:r>
      <w:r>
        <w:rPr>
          <w:rFonts w:ascii="Times New Roman"/>
          <w:b w:val="false"/>
          <w:i w:val="false"/>
          <w:color w:val="000000"/>
          <w:sz w:val="28"/>
        </w:rPr>
        <w:t xml:space="preserve"> сәйкес сынақ қондырғыларда бекітілетін өлшемдері (300+5) х (25+5) мм тік бұрышты үлгілерде жүргізіледі. Үлгіні орнату кезінде қысқыштар арасындағы ара-қашықтық </w:t>
      </w:r>
      <w:r>
        <w:rPr>
          <w:rFonts w:ascii="Times New Roman"/>
          <w:b w:val="false"/>
          <w:i/>
          <w:color w:val="000000"/>
          <w:sz w:val="28"/>
        </w:rPr>
        <w:t xml:space="preserve">l </w:t>
      </w:r>
      <w:r>
        <w:rPr>
          <w:rFonts w:ascii="Times New Roman"/>
          <w:b w:val="false"/>
          <w:i w:val="false"/>
          <w:color w:val="000000"/>
          <w:sz w:val="28"/>
        </w:rPr>
        <w:t>30 мм құрайды.</w:t>
      </w:r>
      <w:r>
        <w:br/>
      </w:r>
      <w:r>
        <w:rPr>
          <w:rFonts w:ascii="Times New Roman"/>
          <w:b w:val="false"/>
          <w:i w:val="false"/>
          <w:color w:val="000000"/>
          <w:sz w:val="28"/>
        </w:rPr>
        <w:t>
      Үлгіні орнату кезінде l қысқыштар арасындағы ара-қашықтық 30 мм құрайды.</w:t>
      </w:r>
      <w:r>
        <w:br/>
      </w:r>
      <w:r>
        <w:rPr>
          <w:rFonts w:ascii="Times New Roman"/>
          <w:b w:val="false"/>
          <w:i w:val="false"/>
          <w:color w:val="000000"/>
          <w:sz w:val="28"/>
        </w:rPr>
        <w:t>
      Үлгі орнатылғаннан кейін қысқыштар жанасқанға дейін апарылады. Сонымен бірге, үлгіге әсер ететін үлес 10 Н құрауы тиіс.</w:t>
      </w:r>
      <w:r>
        <w:br/>
      </w:r>
      <w:r>
        <w:rPr>
          <w:rFonts w:ascii="Times New Roman"/>
          <w:b w:val="false"/>
          <w:i w:val="false"/>
          <w:color w:val="000000"/>
          <w:sz w:val="28"/>
        </w:rPr>
        <w:t>
      Сынау процессінде жылжымалы қысқыш жиілігі 2 Гц және амплитудасы 50 мм қайту-түсу орын ауыстырудың 500 цикл орындайды.</w:t>
      </w:r>
      <w:r>
        <w:br/>
      </w:r>
      <w:r>
        <w:rPr>
          <w:rFonts w:ascii="Times New Roman"/>
          <w:b w:val="false"/>
          <w:i w:val="false"/>
          <w:color w:val="000000"/>
          <w:sz w:val="28"/>
        </w:rPr>
        <w:t>
      Жарық қайтарылатын материалдардың майысуын сынау термокамерадағы 30</w:t>
      </w:r>
      <w:r>
        <w:rPr>
          <w:rFonts w:ascii="Times New Roman"/>
          <w:b w:val="false"/>
          <w:i w:val="false"/>
          <w:color w:val="000000"/>
          <w:vertAlign w:val="superscript"/>
        </w:rPr>
        <w:t>о</w:t>
      </w:r>
      <w:r>
        <w:rPr>
          <w:rFonts w:ascii="Times New Roman"/>
          <w:b w:val="false"/>
          <w:i w:val="false"/>
          <w:color w:val="000000"/>
          <w:sz w:val="28"/>
        </w:rPr>
        <w:t>С температурада диаметрі 3,2 мм металды қондырумен ұстамдылықтан кейін (25±5)x(150±5) мм өлшемді үлгілерде орындалады.</w:t>
      </w:r>
      <w:r>
        <w:br/>
      </w:r>
      <w:r>
        <w:rPr>
          <w:rFonts w:ascii="Times New Roman"/>
          <w:b w:val="false"/>
          <w:i w:val="false"/>
          <w:color w:val="000000"/>
          <w:sz w:val="28"/>
        </w:rPr>
        <w:t>
      Жабысқақ қабатты жарық қайтару материалдарын сынау қорғау қабатын жойғаннан кейін орындалады.</w:t>
      </w:r>
    </w:p>
    <w:bookmarkEnd w:id="367"/>
    <w:bookmarkStart w:name="z1494" w:id="368"/>
    <w:p>
      <w:pPr>
        <w:spacing w:after="0"/>
        <w:ind w:left="0"/>
        <w:jc w:val="left"/>
      </w:pPr>
      <w:r>
        <w:rPr>
          <w:rFonts w:ascii="Times New Roman"/>
          <w:b/>
          <w:i w:val="false"/>
          <w:color w:val="000000"/>
        </w:rPr>
        <w:t xml:space="preserve"> 
§ 6. Шыны пластиктердің құрамындағы салмағы бойынша</w:t>
      </w:r>
      <w:r>
        <w:br/>
      </w:r>
      <w:r>
        <w:rPr>
          <w:rFonts w:ascii="Times New Roman"/>
          <w:b/>
          <w:i w:val="false"/>
          <w:color w:val="000000"/>
        </w:rPr>
        <w:t>
шынының салыстырмалы мөлшерін анықтау</w:t>
      </w:r>
    </w:p>
    <w:bookmarkEnd w:id="368"/>
    <w:bookmarkStart w:name="z1495" w:id="369"/>
    <w:p>
      <w:pPr>
        <w:spacing w:after="0"/>
        <w:ind w:left="0"/>
        <w:jc w:val="both"/>
      </w:pPr>
      <w:r>
        <w:rPr>
          <w:rFonts w:ascii="Times New Roman"/>
          <w:b w:val="false"/>
          <w:i w:val="false"/>
          <w:color w:val="000000"/>
          <w:sz w:val="28"/>
        </w:rPr>
        <w:t xml:space="preserve">
      1316. Өлшемдері (10+1,0) х (10+1,0) мм (625±25) </w:t>
      </w:r>
      <w:r>
        <w:rPr>
          <w:rFonts w:ascii="Times New Roman"/>
          <w:b w:val="false"/>
          <w:i w:val="false"/>
          <w:color w:val="000000"/>
          <w:vertAlign w:val="superscript"/>
        </w:rPr>
        <w:t>о</w:t>
      </w:r>
      <w:r>
        <w:rPr>
          <w:rFonts w:ascii="Times New Roman"/>
          <w:b w:val="false"/>
          <w:i w:val="false"/>
          <w:color w:val="000000"/>
          <w:sz w:val="28"/>
        </w:rPr>
        <w:t>С температурада қара май жану үлгі пластина қалыңдығына муфельді пешке кедергі келтіреді.</w:t>
      </w:r>
      <w:r>
        <w:br/>
      </w:r>
      <w:r>
        <w:rPr>
          <w:rFonts w:ascii="Times New Roman"/>
          <w:b w:val="false"/>
          <w:i w:val="false"/>
          <w:color w:val="000000"/>
          <w:sz w:val="28"/>
        </w:rPr>
        <w:t>
      Салмағы бойынша шынының салыстырмалы құрамын мынадай формула бойынша анықталады, %</w:t>
      </w:r>
      <w:r>
        <w:br/>
      </w:r>
      <w:r>
        <w:rPr>
          <w:rFonts w:ascii="Times New Roman"/>
          <w:b w:val="false"/>
          <w:i w:val="false"/>
          <w:color w:val="000000"/>
          <w:sz w:val="28"/>
        </w:rPr>
        <w:t>
                 S = (G</w:t>
      </w:r>
      <w:r>
        <w:rPr>
          <w:rFonts w:ascii="Times New Roman"/>
          <w:b w:val="false"/>
          <w:i w:val="false"/>
          <w:color w:val="000000"/>
          <w:vertAlign w:val="subscript"/>
        </w:rPr>
        <w:t xml:space="preserve">2 </w:t>
      </w:r>
      <w:r>
        <w:rPr>
          <w:rFonts w:ascii="Times New Roman"/>
          <w:b w:val="false"/>
          <w:i w:val="false"/>
          <w:color w:val="000000"/>
          <w:sz w:val="28"/>
        </w:rPr>
        <w:t>- G</w:t>
      </w:r>
      <w:r>
        <w:rPr>
          <w:rFonts w:ascii="Times New Roman"/>
          <w:b w:val="false"/>
          <w:i w:val="false"/>
          <w:color w:val="000000"/>
          <w:vertAlign w:val="subscript"/>
        </w:rPr>
        <w:t>0</w:t>
      </w:r>
      <w:r>
        <w:rPr>
          <w:rFonts w:ascii="Times New Roman"/>
          <w:b w:val="false"/>
          <w:i w:val="false"/>
          <w:color w:val="000000"/>
          <w:sz w:val="28"/>
        </w:rPr>
        <w:t>)100/(G</w:t>
      </w:r>
      <w:r>
        <w:rPr>
          <w:rFonts w:ascii="Times New Roman"/>
          <w:b w:val="false"/>
          <w:i w:val="false"/>
          <w:color w:val="000000"/>
          <w:vertAlign w:val="subscript"/>
        </w:rPr>
        <w:t xml:space="preserve">1 </w:t>
      </w:r>
      <w:r>
        <w:rPr>
          <w:rFonts w:ascii="Times New Roman"/>
          <w:b w:val="false"/>
          <w:i w:val="false"/>
          <w:color w:val="000000"/>
          <w:sz w:val="28"/>
        </w:rPr>
        <w:t>- G</w:t>
      </w:r>
      <w:r>
        <w:rPr>
          <w:rFonts w:ascii="Times New Roman"/>
          <w:b w:val="false"/>
          <w:i w:val="false"/>
          <w:color w:val="000000"/>
          <w:vertAlign w:val="subscript"/>
        </w:rPr>
        <w:t>0</w:t>
      </w:r>
      <w:r>
        <w:rPr>
          <w:rFonts w:ascii="Times New Roman"/>
          <w:b w:val="false"/>
          <w:i w:val="false"/>
          <w:color w:val="000000"/>
          <w:sz w:val="28"/>
        </w:rPr>
        <w:t>),               (574)</w:t>
      </w:r>
      <w:r>
        <w:br/>
      </w:r>
      <w:r>
        <w:rPr>
          <w:rFonts w:ascii="Times New Roman"/>
          <w:b w:val="false"/>
          <w:i w:val="false"/>
          <w:color w:val="000000"/>
          <w:sz w:val="28"/>
        </w:rPr>
        <w:t xml:space="preserve">
      мұнда </w:t>
      </w:r>
      <w:r>
        <w:rPr>
          <w:rFonts w:ascii="Times New Roman"/>
          <w:b w:val="false"/>
          <w:i/>
          <w:color w:val="000000"/>
          <w:sz w:val="28"/>
        </w:rPr>
        <w:t>G</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смола жануына дейін үлгілермен қоса пеш салмағы, г;</w:t>
      </w:r>
      <w:r>
        <w:br/>
      </w: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 смола жанғаннан кейінгі үлгімен қоса пеш салмағы, г;</w:t>
      </w:r>
      <w:r>
        <w:br/>
      </w:r>
      <w:r>
        <w:rPr>
          <w:rFonts w:ascii="Times New Roman"/>
          <w:b w:val="false"/>
          <w:i w:val="false"/>
          <w:color w:val="000000"/>
          <w:sz w:val="28"/>
        </w:rPr>
        <w:t>
</w:t>
      </w:r>
      <w:r>
        <w:rPr>
          <w:rFonts w:ascii="Times New Roman"/>
          <w:b w:val="false"/>
          <w:i/>
          <w:color w:val="000000"/>
          <w:sz w:val="28"/>
        </w:rPr>
        <w:t xml:space="preserve">      Go — </w:t>
      </w:r>
      <w:r>
        <w:rPr>
          <w:rFonts w:ascii="Times New Roman"/>
          <w:b w:val="false"/>
          <w:i w:val="false"/>
          <w:color w:val="000000"/>
          <w:sz w:val="28"/>
        </w:rPr>
        <w:t>жарылған бос пештің салмағы, г.</w:t>
      </w:r>
      <w:r>
        <w:br/>
      </w:r>
      <w:r>
        <w:rPr>
          <w:rFonts w:ascii="Times New Roman"/>
          <w:b w:val="false"/>
          <w:i w:val="false"/>
          <w:color w:val="000000"/>
          <w:sz w:val="28"/>
        </w:rPr>
        <w:t>
      Салмақты кемдігі 0,01 г кем емес болып анықталуы тиіс.</w:t>
      </w:r>
    </w:p>
    <w:bookmarkEnd w:id="369"/>
    <w:bookmarkStart w:name="z1496" w:id="370"/>
    <w:p>
      <w:pPr>
        <w:spacing w:after="0"/>
        <w:ind w:left="0"/>
        <w:jc w:val="left"/>
      </w:pPr>
      <w:r>
        <w:rPr>
          <w:rFonts w:ascii="Times New Roman"/>
          <w:b/>
          <w:i w:val="false"/>
          <w:color w:val="000000"/>
        </w:rPr>
        <w:t xml:space="preserve"> 
§ 7. Пенапласттың көрініп тұратын тығыздылығын анықтау.</w:t>
      </w:r>
      <w:r>
        <w:br/>
      </w:r>
      <w:r>
        <w:rPr>
          <w:rFonts w:ascii="Times New Roman"/>
          <w:b/>
          <w:i w:val="false"/>
          <w:color w:val="000000"/>
        </w:rPr>
        <w:t>
Шекті температурада пластмассаның шөгу деформацияларын анықтау</w:t>
      </w:r>
    </w:p>
    <w:bookmarkEnd w:id="370"/>
    <w:bookmarkStart w:name="z1497" w:id="371"/>
    <w:p>
      <w:pPr>
        <w:spacing w:after="0"/>
        <w:ind w:left="0"/>
        <w:jc w:val="both"/>
      </w:pPr>
      <w:r>
        <w:rPr>
          <w:rFonts w:ascii="Times New Roman"/>
          <w:b w:val="false"/>
          <w:i w:val="false"/>
          <w:color w:val="000000"/>
          <w:sz w:val="28"/>
        </w:rPr>
        <w:t>
      1317. Пенапласттың көрініп тұрған тығыздылығын анықтау көлемі 10</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дұрыс геометриялық нысанды үлгілерде жүргізілуі қажет.</w:t>
      </w:r>
      <w:r>
        <w:br/>
      </w:r>
      <w:r>
        <w:rPr>
          <w:rFonts w:ascii="Times New Roman"/>
          <w:b w:val="false"/>
          <w:i w:val="false"/>
          <w:color w:val="000000"/>
          <w:sz w:val="28"/>
        </w:rPr>
        <w:t>
      Ұстамдылық алдында осы Қағиданың 1301-тармағына сәйкес үлгілерді 40</w:t>
      </w:r>
      <w:r>
        <w:rPr>
          <w:rFonts w:ascii="Times New Roman"/>
          <w:b w:val="false"/>
          <w:i w:val="false"/>
          <w:color w:val="000000"/>
          <w:sz w:val="28"/>
          <w:u w:val="single"/>
        </w:rPr>
        <w:t>+</w:t>
      </w:r>
      <w:r>
        <w:rPr>
          <w:rFonts w:ascii="Times New Roman"/>
          <w:b w:val="false"/>
          <w:i w:val="false"/>
          <w:color w:val="000000"/>
          <w:sz w:val="28"/>
        </w:rPr>
        <w:t xml:space="preserve">5 </w:t>
      </w:r>
      <w:r>
        <w:rPr>
          <w:rFonts w:ascii="Times New Roman"/>
          <w:b w:val="false"/>
          <w:i w:val="false"/>
          <w:color w:val="000000"/>
          <w:vertAlign w:val="superscript"/>
        </w:rPr>
        <w:t>о</w:t>
      </w:r>
      <w:r>
        <w:rPr>
          <w:rFonts w:ascii="Times New Roman"/>
          <w:b w:val="false"/>
          <w:i w:val="false"/>
          <w:color w:val="000000"/>
          <w:sz w:val="28"/>
        </w:rPr>
        <w:t>С салмақ өзгермеуіне дейін құрғатылады. Көрініп тұрған тығыздылық оның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көлеміне үлгінің қатысты салмағы сияқты анықталады.</w:t>
      </w:r>
      <w:r>
        <w:br/>
      </w:r>
      <w:r>
        <w:rPr>
          <w:rFonts w:ascii="Times New Roman"/>
          <w:b w:val="false"/>
          <w:i w:val="false"/>
          <w:color w:val="000000"/>
          <w:sz w:val="28"/>
        </w:rPr>
        <w:t>
</w:t>
      </w:r>
      <w:r>
        <w:rPr>
          <w:rFonts w:ascii="Times New Roman"/>
          <w:b w:val="false"/>
          <w:i w:val="false"/>
          <w:color w:val="000000"/>
          <w:sz w:val="28"/>
        </w:rPr>
        <w:t>
      1318. Өлшемі (100±1)x(100±1)x(15±0,5) мм үлгілер 48 сағат бойы сыналатын пластмасса үшін шекті температурада ұсталады.</w:t>
      </w:r>
      <w:r>
        <w:br/>
      </w:r>
      <w:r>
        <w:rPr>
          <w:rFonts w:ascii="Times New Roman"/>
          <w:b w:val="false"/>
          <w:i w:val="false"/>
          <w:color w:val="000000"/>
          <w:sz w:val="28"/>
        </w:rPr>
        <w:t>
      Шөгу деформациялары сызықты деформацияның үлгінің алғашқы өлшеміне қатынасы сияқты анықтайды және пайыздарда көрсетіледі.</w:t>
      </w:r>
    </w:p>
    <w:bookmarkEnd w:id="371"/>
    <w:bookmarkStart w:name="z1499" w:id="372"/>
    <w:p>
      <w:pPr>
        <w:spacing w:after="0"/>
        <w:ind w:left="0"/>
        <w:jc w:val="left"/>
      </w:pPr>
      <w:r>
        <w:rPr>
          <w:rFonts w:ascii="Times New Roman"/>
          <w:b/>
          <w:i w:val="false"/>
          <w:color w:val="000000"/>
        </w:rPr>
        <w:t xml:space="preserve"> 
§ 8. Су сіңіру сынақтары</w:t>
      </w:r>
    </w:p>
    <w:bookmarkEnd w:id="372"/>
    <w:bookmarkStart w:name="z1500" w:id="373"/>
    <w:p>
      <w:pPr>
        <w:spacing w:after="0"/>
        <w:ind w:left="0"/>
        <w:jc w:val="both"/>
      </w:pPr>
      <w:r>
        <w:rPr>
          <w:rFonts w:ascii="Times New Roman"/>
          <w:b w:val="false"/>
          <w:i w:val="false"/>
          <w:color w:val="000000"/>
          <w:sz w:val="28"/>
        </w:rPr>
        <w:t>
      1319. Су сіңіру қалыңдығы (50+1)х(50+1) мм өлшемді өнім қалыңдығына тең, бірақ 50+1 мм аспайтын үлгілерде анықталады.</w:t>
      </w:r>
      <w:r>
        <w:br/>
      </w:r>
      <w:r>
        <w:rPr>
          <w:rFonts w:ascii="Times New Roman"/>
          <w:b w:val="false"/>
          <w:i w:val="false"/>
          <w:color w:val="000000"/>
          <w:sz w:val="28"/>
        </w:rPr>
        <w:t>
      Үлгілер сынаулар алдында тұрақты салмаққа дейін құрғатылған болуы қажет.</w:t>
      </w:r>
      <w:r>
        <w:br/>
      </w:r>
      <w:r>
        <w:rPr>
          <w:rFonts w:ascii="Times New Roman"/>
          <w:b w:val="false"/>
          <w:i w:val="false"/>
          <w:color w:val="000000"/>
          <w:sz w:val="28"/>
        </w:rPr>
        <w:t>
      Құрғату тәртібі стандартпен бекітіледі.</w:t>
      </w:r>
      <w:r>
        <w:br/>
      </w:r>
      <w:r>
        <w:rPr>
          <w:rFonts w:ascii="Times New Roman"/>
          <w:b w:val="false"/>
          <w:i w:val="false"/>
          <w:color w:val="000000"/>
          <w:sz w:val="28"/>
        </w:rPr>
        <w:t xml:space="preserve">
      Құрғату мен ілуден кейін үлгілер тазартылған суға салынады және 23+2 </w:t>
      </w:r>
      <w:r>
        <w:rPr>
          <w:rFonts w:ascii="Times New Roman"/>
          <w:b w:val="false"/>
          <w:i w:val="false"/>
          <w:color w:val="000000"/>
          <w:vertAlign w:val="superscript"/>
        </w:rPr>
        <w:t>о</w:t>
      </w:r>
      <w:r>
        <w:rPr>
          <w:rFonts w:ascii="Times New Roman"/>
          <w:b w:val="false"/>
          <w:i w:val="false"/>
          <w:color w:val="000000"/>
          <w:sz w:val="28"/>
        </w:rPr>
        <w:t>С температурада 24 сағат бойы ұсталынады, одан соң қайта өлшенеді. Сонымен қатар, үлгі бетіндегі су жойылуы қажет.</w:t>
      </w:r>
      <w:r>
        <w:br/>
      </w:r>
      <w:r>
        <w:rPr>
          <w:rFonts w:ascii="Times New Roman"/>
          <w:b w:val="false"/>
          <w:i w:val="false"/>
          <w:color w:val="000000"/>
          <w:sz w:val="28"/>
        </w:rPr>
        <w:t>
      Су сіңіру құрғақ үлгі салмағына жатқан сіңірілген су бөлігінің салмағы ретінде есептелінеді.</w:t>
      </w:r>
      <w:r>
        <w:br/>
      </w:r>
      <w:r>
        <w:rPr>
          <w:rFonts w:ascii="Times New Roman"/>
          <w:b w:val="false"/>
          <w:i w:val="false"/>
          <w:color w:val="000000"/>
          <w:sz w:val="28"/>
        </w:rPr>
        <w:t>
      Пенопласттардың су сіңіруі үлгі қабаты алаңына жататын сумен сіңірілген салмақ ретінде есептелінеді.</w:t>
      </w:r>
      <w:r>
        <w:br/>
      </w:r>
      <w:r>
        <w:rPr>
          <w:rFonts w:ascii="Times New Roman"/>
          <w:b w:val="false"/>
          <w:i w:val="false"/>
          <w:color w:val="000000"/>
          <w:sz w:val="28"/>
        </w:rPr>
        <w:t>
</w:t>
      </w:r>
      <w:r>
        <w:rPr>
          <w:rFonts w:ascii="Times New Roman"/>
          <w:b w:val="false"/>
          <w:i w:val="false"/>
          <w:color w:val="000000"/>
          <w:sz w:val="28"/>
        </w:rPr>
        <w:t xml:space="preserve">
      1320. Үлгілердің қажетті саны көлемінен анықталатын өлшемді сынама температурасы 23+2 </w:t>
      </w:r>
      <w:r>
        <w:rPr>
          <w:rFonts w:ascii="Times New Roman"/>
          <w:b w:val="false"/>
          <w:i w:val="false"/>
          <w:color w:val="000000"/>
          <w:vertAlign w:val="superscript"/>
        </w:rPr>
        <w:t>о</w:t>
      </w:r>
      <w:r>
        <w:rPr>
          <w:rFonts w:ascii="Times New Roman"/>
          <w:b w:val="false"/>
          <w:i w:val="false"/>
          <w:color w:val="000000"/>
          <w:sz w:val="28"/>
        </w:rPr>
        <w:t>С тұщы суға 1,25 м тереңділікке салынады және 7 тәулік бойы ұсталынады.</w:t>
      </w:r>
      <w:r>
        <w:br/>
      </w:r>
      <w:r>
        <w:rPr>
          <w:rFonts w:ascii="Times New Roman"/>
          <w:b w:val="false"/>
          <w:i w:val="false"/>
          <w:color w:val="000000"/>
          <w:sz w:val="28"/>
        </w:rPr>
        <w:t>
      Сынаулар алдында сынама өлшенеді, сондай-ақ ол тәулік және жеті тәуліктен кейін ұстау процессінде өлшенеді.</w:t>
      </w:r>
      <w:r>
        <w:br/>
      </w:r>
      <w:r>
        <w:rPr>
          <w:rFonts w:ascii="Times New Roman"/>
          <w:b w:val="false"/>
          <w:i w:val="false"/>
          <w:color w:val="000000"/>
          <w:sz w:val="28"/>
        </w:rPr>
        <w:t>
      Сынамадан ұстаудан кейін қажетті сынаулар өткізу үшін үлгілер дайындалады.</w:t>
      </w:r>
    </w:p>
    <w:bookmarkEnd w:id="373"/>
    <w:bookmarkStart w:name="z1502" w:id="374"/>
    <w:p>
      <w:pPr>
        <w:spacing w:after="0"/>
        <w:ind w:left="0"/>
        <w:jc w:val="left"/>
      </w:pPr>
      <w:r>
        <w:rPr>
          <w:rFonts w:ascii="Times New Roman"/>
          <w:b/>
          <w:i w:val="false"/>
          <w:color w:val="000000"/>
        </w:rPr>
        <w:t xml:space="preserve"> 
§ 9. Тозуды сынау</w:t>
      </w:r>
    </w:p>
    <w:bookmarkEnd w:id="374"/>
    <w:bookmarkStart w:name="z1503" w:id="375"/>
    <w:p>
      <w:pPr>
        <w:spacing w:after="0"/>
        <w:ind w:left="0"/>
        <w:jc w:val="both"/>
      </w:pPr>
      <w:r>
        <w:rPr>
          <w:rFonts w:ascii="Times New Roman"/>
          <w:b w:val="false"/>
          <w:i w:val="false"/>
          <w:color w:val="000000"/>
          <w:sz w:val="28"/>
        </w:rPr>
        <w:t xml:space="preserve">
      1321. Үлгілердің қажетті саны мен өлшемдерінен анықталатын өлшемді сынама температурасы 23+2 </w:t>
      </w:r>
      <w:r>
        <w:rPr>
          <w:rFonts w:ascii="Times New Roman"/>
          <w:b w:val="false"/>
          <w:i w:val="false"/>
          <w:color w:val="000000"/>
          <w:vertAlign w:val="superscript"/>
        </w:rPr>
        <w:t>о</w:t>
      </w:r>
      <w:r>
        <w:rPr>
          <w:rFonts w:ascii="Times New Roman"/>
          <w:b w:val="false"/>
          <w:i w:val="false"/>
          <w:color w:val="000000"/>
          <w:sz w:val="28"/>
        </w:rPr>
        <w:t>С жасанды теңіз суда жартылай алынған күйде 30 тәулік бойы ұсталады. Ұстау процессінде сынама күнделікті 2 сағат бойы сынамадан 50 см қашықтықта орналасқан, қуаты 500 Вт шам көмегімен ультракүлгінмен сәулеленуге жатады. Ұстаудан кейін сынамадан қажетті сынаулар өткізу үшін үлгілер дайындалады.</w:t>
      </w:r>
      <w:r>
        <w:br/>
      </w:r>
      <w:r>
        <w:rPr>
          <w:rFonts w:ascii="Times New Roman"/>
          <w:b w:val="false"/>
          <w:i w:val="false"/>
          <w:color w:val="000000"/>
          <w:sz w:val="28"/>
        </w:rPr>
        <w:t>
</w:t>
      </w:r>
      <w:r>
        <w:rPr>
          <w:rFonts w:ascii="Times New Roman"/>
          <w:b w:val="false"/>
          <w:i w:val="false"/>
          <w:color w:val="000000"/>
          <w:sz w:val="28"/>
        </w:rPr>
        <w:t xml:space="preserve">
      1322. Үлгілердің қажетті саны мен өлшемдерінен анықталатын өлшемді екі сынамалар ортаның температурасы 70+1 </w:t>
      </w:r>
      <w:r>
        <w:rPr>
          <w:rFonts w:ascii="Times New Roman"/>
          <w:b w:val="false"/>
          <w:i w:val="false"/>
          <w:color w:val="000000"/>
          <w:vertAlign w:val="superscript"/>
        </w:rPr>
        <w:t>о</w:t>
      </w:r>
      <w:r>
        <w:rPr>
          <w:rFonts w:ascii="Times New Roman"/>
          <w:b w:val="false"/>
          <w:i w:val="false"/>
          <w:color w:val="000000"/>
          <w:sz w:val="28"/>
        </w:rPr>
        <w:t>С ілініп тұрған күйде 7 тәулік бойы ұсталады, сонымен бірге, сынамалардың біреуі су үстінде жабық аумақта орнатылуы тиіс. Ұстаудан кейін сынамалардан сынаулар жүргізу үшін сандары тең үлгілер дайындайды.</w:t>
      </w:r>
      <w:r>
        <w:br/>
      </w:r>
      <w:r>
        <w:rPr>
          <w:rFonts w:ascii="Times New Roman"/>
          <w:b w:val="false"/>
          <w:i w:val="false"/>
          <w:color w:val="000000"/>
          <w:sz w:val="28"/>
        </w:rPr>
        <w:t>
</w:t>
      </w:r>
      <w:r>
        <w:rPr>
          <w:rFonts w:ascii="Times New Roman"/>
          <w:b w:val="false"/>
          <w:i w:val="false"/>
          <w:color w:val="000000"/>
          <w:sz w:val="28"/>
        </w:rPr>
        <w:t>
      1323. Жиектерге паралель екі бағытта қосылатын Тозудан кейінгі бүрме пайда болу мен пішін тұрақтылығын сынау</w:t>
      </w:r>
      <w:r>
        <w:br/>
      </w:r>
      <w:r>
        <w:rPr>
          <w:rFonts w:ascii="Times New Roman"/>
          <w:b w:val="false"/>
          <w:i w:val="false"/>
          <w:color w:val="000000"/>
          <w:sz w:val="28"/>
        </w:rPr>
        <w:t>
      Жатық пайда болу және форма беріктілігін сынау ескіруден кейін 100+5 мм жағынан төрт бұрышты үлгілерде жасалынады, екі бағытта жиналатындар – бір біріне тік бұрыштар үстінен және жиектермен параллельді, бүктелінеді және қарама қарсы бағытта сол қабат бойынша тағы бір рет жиналады. Әрбір жиналғаннан кейін жиек саусақтармен тегістелінеді.</w:t>
      </w:r>
    </w:p>
    <w:bookmarkEnd w:id="375"/>
    <w:bookmarkStart w:name="z1506" w:id="376"/>
    <w:p>
      <w:pPr>
        <w:spacing w:after="0"/>
        <w:ind w:left="0"/>
        <w:jc w:val="left"/>
      </w:pPr>
      <w:r>
        <w:rPr>
          <w:rFonts w:ascii="Times New Roman"/>
          <w:b/>
          <w:i w:val="false"/>
          <w:color w:val="000000"/>
        </w:rPr>
        <w:t xml:space="preserve"> 
§ 10. Мұнай өнімдерінің әсерін сынау</w:t>
      </w:r>
    </w:p>
    <w:bookmarkEnd w:id="376"/>
    <w:bookmarkStart w:name="z1507" w:id="377"/>
    <w:p>
      <w:pPr>
        <w:spacing w:after="0"/>
        <w:ind w:left="0"/>
        <w:jc w:val="both"/>
      </w:pPr>
      <w:r>
        <w:rPr>
          <w:rFonts w:ascii="Times New Roman"/>
          <w:b w:val="false"/>
          <w:i w:val="false"/>
          <w:color w:val="000000"/>
          <w:sz w:val="28"/>
        </w:rPr>
        <w:t>
      1324. 70+5 мм диаметрлі диск тәрізді үлгі осы Қағиданың </w:t>
      </w:r>
      <w:r>
        <w:rPr>
          <w:rFonts w:ascii="Times New Roman"/>
          <w:b w:val="false"/>
          <w:i w:val="false"/>
          <w:color w:val="000000"/>
          <w:sz w:val="28"/>
        </w:rPr>
        <w:t>189-қосымшасына</w:t>
      </w:r>
      <w:r>
        <w:rPr>
          <w:rFonts w:ascii="Times New Roman"/>
          <w:b w:val="false"/>
          <w:i w:val="false"/>
          <w:color w:val="000000"/>
          <w:sz w:val="28"/>
        </w:rPr>
        <w:t xml:space="preserve"> сәйкес сынау қондырғысына салынады.</w:t>
      </w:r>
      <w:r>
        <w:br/>
      </w:r>
      <w:r>
        <w:rPr>
          <w:rFonts w:ascii="Times New Roman"/>
          <w:b w:val="false"/>
          <w:i w:val="false"/>
          <w:color w:val="000000"/>
          <w:sz w:val="28"/>
        </w:rPr>
        <w:t>
      Сынау қондырғысы 20 мм деңгейіне дейін майлар қоспаларымен мынадай пропорцияда толтырылады:</w:t>
      </w:r>
      <w:r>
        <w:br/>
      </w:r>
      <w:r>
        <w:rPr>
          <w:rFonts w:ascii="Times New Roman"/>
          <w:b w:val="false"/>
          <w:i w:val="false"/>
          <w:color w:val="000000"/>
          <w:sz w:val="28"/>
        </w:rPr>
        <w:t>
      30% 2, 3, 4-триметилэтан;</w:t>
      </w:r>
      <w:r>
        <w:br/>
      </w:r>
      <w:r>
        <w:rPr>
          <w:rFonts w:ascii="Times New Roman"/>
          <w:b w:val="false"/>
          <w:i w:val="false"/>
          <w:color w:val="000000"/>
          <w:sz w:val="28"/>
        </w:rPr>
        <w:t>
      50% толуол;</w:t>
      </w:r>
      <w:r>
        <w:br/>
      </w:r>
      <w:r>
        <w:rPr>
          <w:rFonts w:ascii="Times New Roman"/>
          <w:b w:val="false"/>
          <w:i w:val="false"/>
          <w:color w:val="000000"/>
          <w:sz w:val="28"/>
        </w:rPr>
        <w:t>
      15% диизобутилен;</w:t>
      </w:r>
      <w:r>
        <w:br/>
      </w:r>
      <w:r>
        <w:rPr>
          <w:rFonts w:ascii="Times New Roman"/>
          <w:b w:val="false"/>
          <w:i w:val="false"/>
          <w:color w:val="000000"/>
          <w:sz w:val="28"/>
        </w:rPr>
        <w:t>
      5% этанол.</w:t>
      </w:r>
      <w:r>
        <w:br/>
      </w:r>
      <w:r>
        <w:rPr>
          <w:rFonts w:ascii="Times New Roman"/>
          <w:b w:val="false"/>
          <w:i w:val="false"/>
          <w:color w:val="000000"/>
          <w:sz w:val="28"/>
        </w:rPr>
        <w:t>
      Кеме қатынасының тіркелімімен келісім бойынша дизель отын, жанармай және т.б. сияқты мұнай өнімдері қолданылуы мүмкін.</w:t>
      </w:r>
      <w:r>
        <w:br/>
      </w:r>
      <w:r>
        <w:rPr>
          <w:rFonts w:ascii="Times New Roman"/>
          <w:b w:val="false"/>
          <w:i w:val="false"/>
          <w:color w:val="000000"/>
          <w:sz w:val="28"/>
        </w:rPr>
        <w:t>
      Үлгі майлар әсерінен 20</w:t>
      </w:r>
      <w:r>
        <w:rPr>
          <w:rFonts w:ascii="Times New Roman"/>
          <w:b w:val="false"/>
          <w:i w:val="false"/>
          <w:color w:val="000000"/>
          <w:sz w:val="28"/>
          <w:u w:val="single"/>
        </w:rPr>
        <w:t>+</w:t>
      </w:r>
      <w:r>
        <w:rPr>
          <w:rFonts w:ascii="Times New Roman"/>
          <w:b w:val="false"/>
          <w:i w:val="false"/>
          <w:color w:val="000000"/>
          <w:sz w:val="28"/>
        </w:rPr>
        <w:t xml:space="preserve">2 </w:t>
      </w:r>
      <w:r>
        <w:rPr>
          <w:rFonts w:ascii="Times New Roman"/>
          <w:b w:val="false"/>
          <w:i w:val="false"/>
          <w:color w:val="000000"/>
          <w:vertAlign w:val="superscript"/>
        </w:rPr>
        <w:t>о</w:t>
      </w:r>
      <w:r>
        <w:rPr>
          <w:rFonts w:ascii="Times New Roman"/>
          <w:b w:val="false"/>
          <w:i w:val="false"/>
          <w:color w:val="000000"/>
          <w:sz w:val="28"/>
        </w:rPr>
        <w:t>С температурада 22 сағат бойы ұсталады.</w:t>
      </w:r>
      <w:r>
        <w:br/>
      </w:r>
      <w:r>
        <w:rPr>
          <w:rFonts w:ascii="Times New Roman"/>
          <w:b w:val="false"/>
          <w:i w:val="false"/>
          <w:color w:val="000000"/>
          <w:sz w:val="28"/>
        </w:rPr>
        <w:t>
      Сұйықтықтан алынғаннан кейін үлгі сәл құрағытылып, суланған қабатты екіге бүктелсін.</w:t>
      </w:r>
      <w:r>
        <w:br/>
      </w:r>
      <w:r>
        <w:rPr>
          <w:rFonts w:ascii="Times New Roman"/>
          <w:b w:val="false"/>
          <w:i w:val="false"/>
          <w:color w:val="000000"/>
          <w:sz w:val="28"/>
        </w:rPr>
        <w:t>
      Суланған қабаттар бір-біріне жабыспауы тиіс. Саусақпен бақылау кезінде қабат бүліндеуі қажет.</w:t>
      </w:r>
      <w:r>
        <w:br/>
      </w:r>
      <w:r>
        <w:rPr>
          <w:rFonts w:ascii="Times New Roman"/>
          <w:b w:val="false"/>
          <w:i w:val="false"/>
          <w:color w:val="000000"/>
          <w:sz w:val="28"/>
        </w:rPr>
        <w:t>
</w:t>
      </w:r>
      <w:r>
        <w:rPr>
          <w:rFonts w:ascii="Times New Roman"/>
          <w:b w:val="false"/>
          <w:i w:val="false"/>
          <w:color w:val="000000"/>
          <w:sz w:val="28"/>
        </w:rPr>
        <w:t xml:space="preserve">
      1325. Үлгілердің қажетті саны мен өлшемдерінен анықталатын өлшемді сынамалар 23+2 </w:t>
      </w:r>
      <w:r>
        <w:rPr>
          <w:rFonts w:ascii="Times New Roman"/>
          <w:b w:val="false"/>
          <w:i w:val="false"/>
          <w:color w:val="000000"/>
          <w:vertAlign w:val="superscript"/>
        </w:rPr>
        <w:t>о</w:t>
      </w:r>
      <w:r>
        <w:rPr>
          <w:rFonts w:ascii="Times New Roman"/>
          <w:b w:val="false"/>
          <w:i w:val="false"/>
          <w:color w:val="000000"/>
          <w:sz w:val="28"/>
        </w:rPr>
        <w:t>С температурамен дизель отынға салынады және 30 тәулік бойы ұстайды.</w:t>
      </w:r>
      <w:r>
        <w:br/>
      </w:r>
      <w:r>
        <w:rPr>
          <w:rFonts w:ascii="Times New Roman"/>
          <w:b w:val="false"/>
          <w:i w:val="false"/>
          <w:color w:val="000000"/>
          <w:sz w:val="28"/>
        </w:rPr>
        <w:t>
      Ұстайдан кейін сынамадан қажетті сынаулар жүргізу үшін үлгілер дайындайды.</w:t>
      </w:r>
      <w:r>
        <w:br/>
      </w:r>
      <w:r>
        <w:rPr>
          <w:rFonts w:ascii="Times New Roman"/>
          <w:b w:val="false"/>
          <w:i w:val="false"/>
          <w:color w:val="000000"/>
          <w:sz w:val="28"/>
        </w:rPr>
        <w:t>
</w:t>
      </w:r>
      <w:r>
        <w:rPr>
          <w:rFonts w:ascii="Times New Roman"/>
          <w:b w:val="false"/>
          <w:i w:val="false"/>
          <w:color w:val="000000"/>
          <w:sz w:val="28"/>
        </w:rPr>
        <w:t xml:space="preserve">
      1326. Үлгілердің қажетті саны мен өлшемдерінен алынатын өлшемді сынамалар дизель отынға немесе темпераптурасы 23+2 </w:t>
      </w:r>
      <w:r>
        <w:rPr>
          <w:rFonts w:ascii="Times New Roman"/>
          <w:b w:val="false"/>
          <w:i w:val="false"/>
          <w:color w:val="000000"/>
          <w:vertAlign w:val="superscript"/>
        </w:rPr>
        <w:t>о</w:t>
      </w:r>
      <w:r>
        <w:rPr>
          <w:rFonts w:ascii="Times New Roman"/>
          <w:b w:val="false"/>
          <w:i w:val="false"/>
          <w:color w:val="000000"/>
          <w:sz w:val="28"/>
        </w:rPr>
        <w:t>С жоғары октанды жанармайға 100 мм тереңділікке салынады және 24 сағат бойы ұстайды.</w:t>
      </w:r>
      <w:r>
        <w:br/>
      </w:r>
      <w:r>
        <w:rPr>
          <w:rFonts w:ascii="Times New Roman"/>
          <w:b w:val="false"/>
          <w:i w:val="false"/>
          <w:color w:val="000000"/>
          <w:sz w:val="28"/>
        </w:rPr>
        <w:t>
</w:t>
      </w:r>
      <w:r>
        <w:rPr>
          <w:rFonts w:ascii="Times New Roman"/>
          <w:b w:val="false"/>
          <w:i w:val="false"/>
          <w:color w:val="000000"/>
          <w:sz w:val="28"/>
        </w:rPr>
        <w:t xml:space="preserve">
      1327. Үлгілердің қажетті саны мен өлшемдерінен алынатын өлшемді сынамалар температурасы 23+2 </w:t>
      </w:r>
      <w:r>
        <w:rPr>
          <w:rFonts w:ascii="Times New Roman"/>
          <w:b w:val="false"/>
          <w:i w:val="false"/>
          <w:color w:val="000000"/>
          <w:vertAlign w:val="superscript"/>
        </w:rPr>
        <w:t>о</w:t>
      </w:r>
      <w:r>
        <w:rPr>
          <w:rFonts w:ascii="Times New Roman"/>
          <w:b w:val="false"/>
          <w:i w:val="false"/>
          <w:color w:val="000000"/>
          <w:sz w:val="28"/>
        </w:rPr>
        <w:t>С шикі мұнай, мазут, дизель отын, жоғарғы октанды жанармай және керосинге 100 мм тереңділікке салынады және 14 тәулік бойы ұстайды.</w:t>
      </w:r>
      <w:r>
        <w:br/>
      </w:r>
      <w:r>
        <w:rPr>
          <w:rFonts w:ascii="Times New Roman"/>
          <w:b w:val="false"/>
          <w:i w:val="false"/>
          <w:color w:val="000000"/>
          <w:sz w:val="28"/>
        </w:rPr>
        <w:t>
      Ұстаудан кейін қажетті сынаулар жүргізу үшін үлгілер дайындайды.</w:t>
      </w:r>
    </w:p>
    <w:bookmarkEnd w:id="377"/>
    <w:bookmarkStart w:name="z1511" w:id="378"/>
    <w:p>
      <w:pPr>
        <w:spacing w:after="0"/>
        <w:ind w:left="0"/>
        <w:jc w:val="left"/>
      </w:pPr>
      <w:r>
        <w:rPr>
          <w:rFonts w:ascii="Times New Roman"/>
          <w:b/>
          <w:i w:val="false"/>
          <w:color w:val="000000"/>
        </w:rPr>
        <w:t xml:space="preserve"> 
§ 11. Сумен әрекеттесуді сынау</w:t>
      </w:r>
    </w:p>
    <w:bookmarkEnd w:id="378"/>
    <w:bookmarkStart w:name="z1512" w:id="379"/>
    <w:p>
      <w:pPr>
        <w:spacing w:after="0"/>
        <w:ind w:left="0"/>
        <w:jc w:val="both"/>
      </w:pPr>
      <w:r>
        <w:rPr>
          <w:rFonts w:ascii="Times New Roman"/>
          <w:b w:val="false"/>
          <w:i w:val="false"/>
          <w:color w:val="000000"/>
          <w:sz w:val="28"/>
        </w:rPr>
        <w:t xml:space="preserve">
      1328. Үлгілердің қажетті саны мен өлшемдерінен алынатын өлшемді сынамалар температурасы 23+2 </w:t>
      </w:r>
      <w:r>
        <w:rPr>
          <w:rFonts w:ascii="Times New Roman"/>
          <w:b w:val="false"/>
          <w:i w:val="false"/>
          <w:color w:val="000000"/>
          <w:vertAlign w:val="superscript"/>
        </w:rPr>
        <w:t>о</w:t>
      </w:r>
      <w:r>
        <w:rPr>
          <w:rFonts w:ascii="Times New Roman"/>
          <w:b w:val="false"/>
          <w:i w:val="false"/>
          <w:color w:val="000000"/>
          <w:sz w:val="28"/>
        </w:rPr>
        <w:t>С жасанды теңіз суға салынып, 5 ай бойы ұстайды.</w:t>
      </w:r>
      <w:r>
        <w:br/>
      </w:r>
      <w:r>
        <w:rPr>
          <w:rFonts w:ascii="Times New Roman"/>
          <w:b w:val="false"/>
          <w:i w:val="false"/>
          <w:color w:val="000000"/>
          <w:sz w:val="28"/>
        </w:rPr>
        <w:t>
      Ұстаудан кейін қажетті сынаулар жүргізу үшін үлгілер дайындайды.</w:t>
      </w:r>
      <w:r>
        <w:br/>
      </w:r>
      <w:r>
        <w:rPr>
          <w:rFonts w:ascii="Times New Roman"/>
          <w:b w:val="false"/>
          <w:i w:val="false"/>
          <w:color w:val="000000"/>
          <w:sz w:val="28"/>
        </w:rPr>
        <w:t>
</w:t>
      </w:r>
      <w:r>
        <w:rPr>
          <w:rFonts w:ascii="Times New Roman"/>
          <w:b w:val="false"/>
          <w:i w:val="false"/>
          <w:color w:val="000000"/>
          <w:sz w:val="28"/>
        </w:rPr>
        <w:t xml:space="preserve">
      1329. Қабатты тоқыма материалдарда периметр бойынша жабыстырылған өлшемі 300х200 мм сынамаларды тұзды суда тұз қоюлануы 3,3 — 3,8 %, су бетінен 500 мм тереңділікте, температурасы 40+1 </w:t>
      </w:r>
      <w:r>
        <w:rPr>
          <w:rFonts w:ascii="Times New Roman"/>
          <w:b w:val="false"/>
          <w:i w:val="false"/>
          <w:color w:val="000000"/>
          <w:vertAlign w:val="superscript"/>
        </w:rPr>
        <w:t>о</w:t>
      </w:r>
      <w:r>
        <w:rPr>
          <w:rFonts w:ascii="Times New Roman"/>
          <w:b w:val="false"/>
          <w:i w:val="false"/>
          <w:color w:val="000000"/>
          <w:sz w:val="28"/>
        </w:rPr>
        <w:t>С суда 4 сағат бойы ұстауы қажет.</w:t>
      </w:r>
      <w:r>
        <w:br/>
      </w:r>
      <w:r>
        <w:rPr>
          <w:rFonts w:ascii="Times New Roman"/>
          <w:b w:val="false"/>
          <w:i w:val="false"/>
          <w:color w:val="000000"/>
          <w:sz w:val="28"/>
        </w:rPr>
        <w:t>
</w:t>
      </w:r>
      <w:r>
        <w:rPr>
          <w:rFonts w:ascii="Times New Roman"/>
          <w:b w:val="false"/>
          <w:i w:val="false"/>
          <w:color w:val="000000"/>
          <w:sz w:val="28"/>
        </w:rPr>
        <w:t xml:space="preserve">
      1330. Алюминий панельіне бекітілген және Х-тәрізді диоганаль тілігі бар өлшемдері (70+5)х(150+5) мм жарық қайтарғыш материалдардың үлгілері температурасы 23+2 </w:t>
      </w:r>
      <w:r>
        <w:rPr>
          <w:rFonts w:ascii="Times New Roman"/>
          <w:b w:val="false"/>
          <w:i w:val="false"/>
          <w:color w:val="000000"/>
          <w:vertAlign w:val="superscript"/>
        </w:rPr>
        <w:t>о</w:t>
      </w:r>
      <w:r>
        <w:rPr>
          <w:rFonts w:ascii="Times New Roman"/>
          <w:b w:val="false"/>
          <w:i w:val="false"/>
          <w:color w:val="000000"/>
          <w:sz w:val="28"/>
        </w:rPr>
        <w:t>С жасанды теңіз суда жабық аймақта 16 сағат бойы жартылай салынған күйде ұсталынады.</w:t>
      </w:r>
      <w:r>
        <w:br/>
      </w:r>
      <w:r>
        <w:rPr>
          <w:rFonts w:ascii="Times New Roman"/>
          <w:b w:val="false"/>
          <w:i w:val="false"/>
          <w:color w:val="000000"/>
          <w:sz w:val="28"/>
        </w:rPr>
        <w:t>
      Үлгелер қабатында тұз қалдығын ұстаудан кейін жуылады.</w:t>
      </w:r>
      <w:r>
        <w:br/>
      </w:r>
      <w:r>
        <w:rPr>
          <w:rFonts w:ascii="Times New Roman"/>
          <w:b w:val="false"/>
          <w:i w:val="false"/>
          <w:color w:val="000000"/>
          <w:sz w:val="28"/>
        </w:rPr>
        <w:t>
      Осы Қағиданың 1327-тармағына сәйкес дайындалған және орнатылған жарық қайтару материалдарының үлгілері тыныш көлемде 16 секунд жасанды теңіз суында және тазарту ықпалына ұшырайды.</w:t>
      </w:r>
      <w:r>
        <w:br/>
      </w:r>
      <w:r>
        <w:rPr>
          <w:rFonts w:ascii="Times New Roman"/>
          <w:b w:val="false"/>
          <w:i w:val="false"/>
          <w:color w:val="000000"/>
          <w:sz w:val="28"/>
        </w:rPr>
        <w:t>
</w:t>
      </w:r>
      <w:r>
        <w:rPr>
          <w:rFonts w:ascii="Times New Roman"/>
          <w:b w:val="false"/>
          <w:i w:val="false"/>
          <w:color w:val="000000"/>
          <w:sz w:val="28"/>
        </w:rPr>
        <w:t xml:space="preserve">
      1331. Алюминий панельіне бекітілген өлшемдері (70+5) х (150+5) мм жарық қайтарғыш материалдар үлгілері температурасы 35+2 </w:t>
      </w:r>
      <w:r>
        <w:rPr>
          <w:rFonts w:ascii="Times New Roman"/>
          <w:b w:val="false"/>
          <w:i w:val="false"/>
          <w:color w:val="000000"/>
          <w:vertAlign w:val="superscript"/>
        </w:rPr>
        <w:t>о</w:t>
      </w:r>
      <w:r>
        <w:rPr>
          <w:rFonts w:ascii="Times New Roman"/>
          <w:b w:val="false"/>
          <w:i w:val="false"/>
          <w:color w:val="000000"/>
          <w:sz w:val="28"/>
        </w:rPr>
        <w:t>С тозаңдатылған 5% тұзды ерітіндіде 5 тәулік бойы ұсталынады.</w:t>
      </w:r>
      <w:r>
        <w:br/>
      </w:r>
      <w:r>
        <w:rPr>
          <w:rFonts w:ascii="Times New Roman"/>
          <w:b w:val="false"/>
          <w:i w:val="false"/>
          <w:color w:val="000000"/>
          <w:sz w:val="28"/>
        </w:rPr>
        <w:t>
      Ұстамдар арасында үлгілер 2 тәулік бойы әр 22 сағат сайын құрғатылады.</w:t>
      </w:r>
    </w:p>
    <w:bookmarkEnd w:id="379"/>
    <w:bookmarkStart w:name="z1516" w:id="380"/>
    <w:p>
      <w:pPr>
        <w:spacing w:after="0"/>
        <w:ind w:left="0"/>
        <w:jc w:val="left"/>
      </w:pPr>
      <w:r>
        <w:rPr>
          <w:rFonts w:ascii="Times New Roman"/>
          <w:b/>
          <w:i w:val="false"/>
          <w:color w:val="000000"/>
        </w:rPr>
        <w:t xml:space="preserve"> 
§ 12. Ауа өткізбейтіндігін, салқынға тұрақтылығын,</w:t>
      </w:r>
      <w:r>
        <w:br/>
      </w:r>
      <w:r>
        <w:rPr>
          <w:rFonts w:ascii="Times New Roman"/>
          <w:b/>
          <w:i w:val="false"/>
          <w:color w:val="000000"/>
        </w:rPr>
        <w:t>
озонмен әрекеттенуін сынау</w:t>
      </w:r>
    </w:p>
    <w:bookmarkEnd w:id="380"/>
    <w:bookmarkStart w:name="z1517" w:id="381"/>
    <w:p>
      <w:pPr>
        <w:spacing w:after="0"/>
        <w:ind w:left="0"/>
        <w:jc w:val="both"/>
      </w:pPr>
      <w:r>
        <w:rPr>
          <w:rFonts w:ascii="Times New Roman"/>
          <w:b w:val="false"/>
          <w:i w:val="false"/>
          <w:color w:val="000000"/>
          <w:sz w:val="28"/>
        </w:rPr>
        <w:t>
      1332. Диаметрі 350 мм диск тәрізді үлгілерді орта бөлігінің диаметрі 290 мм балауыздан бос қалатындай етіп балауызбен қаптайды және осы Қағиданың </w:t>
      </w:r>
      <w:r>
        <w:rPr>
          <w:rFonts w:ascii="Times New Roman"/>
          <w:b w:val="false"/>
          <w:i w:val="false"/>
          <w:color w:val="000000"/>
          <w:sz w:val="28"/>
        </w:rPr>
        <w:t>190-қосымшасына</w:t>
      </w:r>
      <w:r>
        <w:rPr>
          <w:rFonts w:ascii="Times New Roman"/>
          <w:b w:val="false"/>
          <w:i w:val="false"/>
          <w:color w:val="000000"/>
          <w:sz w:val="28"/>
        </w:rPr>
        <w:t xml:space="preserve"> сәйкес сынау қондырғының ернектері арасына бекітіледі.</w:t>
      </w:r>
      <w:r>
        <w:br/>
      </w:r>
      <w:r>
        <w:rPr>
          <w:rFonts w:ascii="Times New Roman"/>
          <w:b w:val="false"/>
          <w:i w:val="false"/>
          <w:color w:val="000000"/>
          <w:sz w:val="28"/>
        </w:rPr>
        <w:t>
      Үлгінің астына 27,5 кПа артық қысым ықпал етеді.</w:t>
      </w:r>
      <w:r>
        <w:br/>
      </w:r>
      <w:r>
        <w:rPr>
          <w:rFonts w:ascii="Times New Roman"/>
          <w:b w:val="false"/>
          <w:i w:val="false"/>
          <w:color w:val="000000"/>
          <w:sz w:val="28"/>
        </w:rPr>
        <w:t>
      10-15 минуттан кейін үлгіні оның жоғарғы нүктесі 13 мм тереңдікте болатындай етіп сумен толтырады. 1 минуттан кейін оның жазықтығында қалған ауа көбіктері жойылуы қажет.</w:t>
      </w:r>
      <w:r>
        <w:br/>
      </w:r>
      <w:r>
        <w:rPr>
          <w:rFonts w:ascii="Times New Roman"/>
          <w:b w:val="false"/>
          <w:i w:val="false"/>
          <w:color w:val="000000"/>
          <w:sz w:val="28"/>
        </w:rPr>
        <w:t>
      Кейінгі 5 минутта көбіктер көтерілмеуі тиіс.</w:t>
      </w:r>
      <w:r>
        <w:br/>
      </w:r>
      <w:r>
        <w:rPr>
          <w:rFonts w:ascii="Times New Roman"/>
          <w:b w:val="false"/>
          <w:i w:val="false"/>
          <w:color w:val="000000"/>
          <w:sz w:val="28"/>
        </w:rPr>
        <w:t>
</w:t>
      </w:r>
      <w:r>
        <w:rPr>
          <w:rFonts w:ascii="Times New Roman"/>
          <w:b w:val="false"/>
          <w:i w:val="false"/>
          <w:color w:val="000000"/>
          <w:sz w:val="28"/>
        </w:rPr>
        <w:t xml:space="preserve">
      1333. Қатпарлы тоқыма материалдардың салқынға тұрақтылығын сынау өлшемдері (100±5)х(50±5) мм болатын тікбұрышты үлгілерде орындалады. Үлгілер, оларды -30 ч -35 </w:t>
      </w:r>
      <w:r>
        <w:rPr>
          <w:rFonts w:ascii="Times New Roman"/>
          <w:b w:val="false"/>
          <w:i w:val="false"/>
          <w:color w:val="000000"/>
          <w:vertAlign w:val="superscript"/>
        </w:rPr>
        <w:t>о</w:t>
      </w:r>
      <w:r>
        <w:rPr>
          <w:rFonts w:ascii="Times New Roman"/>
          <w:b w:val="false"/>
          <w:i w:val="false"/>
          <w:color w:val="000000"/>
          <w:sz w:val="28"/>
        </w:rPr>
        <w:t>С температурада 1 сағат бойы, сондай-ақ -60 ч -65 оС 10 минут бойы ұсталғаннан кейін майыстырылады.</w:t>
      </w:r>
      <w:r>
        <w:br/>
      </w:r>
      <w:r>
        <w:rPr>
          <w:rFonts w:ascii="Times New Roman"/>
          <w:b w:val="false"/>
          <w:i w:val="false"/>
          <w:color w:val="000000"/>
          <w:sz w:val="28"/>
        </w:rPr>
        <w:t>
      Сынау қондырғылардың схемасы осы Қағидаға </w:t>
      </w:r>
      <w:r>
        <w:rPr>
          <w:rFonts w:ascii="Times New Roman"/>
          <w:b w:val="false"/>
          <w:i w:val="false"/>
          <w:color w:val="000000"/>
          <w:sz w:val="28"/>
        </w:rPr>
        <w:t>191-қосымшада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Сынау соңында үлгінің паралель бөліктері арасындағы ара-қашықтық оның 4 қалыңдығына тең болуы қажет.</w:t>
      </w:r>
      <w:r>
        <w:br/>
      </w:r>
      <w:r>
        <w:rPr>
          <w:rFonts w:ascii="Times New Roman"/>
          <w:b w:val="false"/>
          <w:i w:val="false"/>
          <w:color w:val="000000"/>
          <w:sz w:val="28"/>
        </w:rPr>
        <w:t>
</w:t>
      </w:r>
      <w:r>
        <w:rPr>
          <w:rFonts w:ascii="Times New Roman"/>
          <w:b w:val="false"/>
          <w:i w:val="false"/>
          <w:color w:val="000000"/>
          <w:sz w:val="28"/>
        </w:rPr>
        <w:t>
      1334. Үлгіні цилтиндрлі оправка қоршауында 180</w:t>
      </w:r>
      <w:r>
        <w:rPr>
          <w:rFonts w:ascii="Times New Roman"/>
          <w:b w:val="false"/>
          <w:i w:val="false"/>
          <w:color w:val="000000"/>
          <w:vertAlign w:val="superscript"/>
        </w:rPr>
        <w:t>о</w:t>
      </w:r>
      <w:r>
        <w:rPr>
          <w:rFonts w:ascii="Times New Roman"/>
          <w:b w:val="false"/>
          <w:i w:val="false"/>
          <w:color w:val="000000"/>
          <w:sz w:val="28"/>
        </w:rPr>
        <w:t xml:space="preserve"> алу бұрышымен орнатылады және 1 сағат бойы 30</w:t>
      </w:r>
      <w:r>
        <w:rPr>
          <w:rFonts w:ascii="Times New Roman"/>
          <w:b w:val="false"/>
          <w:i w:val="false"/>
          <w:color w:val="000000"/>
          <w:sz w:val="28"/>
          <w:u w:val="single"/>
        </w:rPr>
        <w:t>+</w:t>
      </w:r>
      <w:r>
        <w:rPr>
          <w:rFonts w:ascii="Times New Roman"/>
          <w:b w:val="false"/>
          <w:i w:val="false"/>
          <w:color w:val="000000"/>
          <w:sz w:val="28"/>
        </w:rPr>
        <w:t xml:space="preserve">2 </w:t>
      </w:r>
      <w:r>
        <w:rPr>
          <w:rFonts w:ascii="Times New Roman"/>
          <w:b w:val="false"/>
          <w:i w:val="false"/>
          <w:color w:val="000000"/>
          <w:vertAlign w:val="superscript"/>
        </w:rPr>
        <w:t>о</w:t>
      </w:r>
      <w:r>
        <w:rPr>
          <w:rFonts w:ascii="Times New Roman"/>
          <w:b w:val="false"/>
          <w:i w:val="false"/>
          <w:color w:val="000000"/>
          <w:sz w:val="28"/>
        </w:rPr>
        <w:t>С температурада және 26 % қатысты ылғалдылықта 50 pphm озонмен топталған атмосферамен әрекеттенуге жатады.</w:t>
      </w:r>
      <w:r>
        <w:br/>
      </w:r>
      <w:r>
        <w:rPr>
          <w:rFonts w:ascii="Times New Roman"/>
          <w:b w:val="false"/>
          <w:i w:val="false"/>
          <w:color w:val="000000"/>
          <w:sz w:val="28"/>
        </w:rPr>
        <w:t xml:space="preserve">
      Керек саннан шыға анықталған сынама және үлгі өлшемдеріне 8 сағаттан пенопласттар үшін және 27 сағаттан 40±5 </w:t>
      </w:r>
      <w:r>
        <w:rPr>
          <w:rFonts w:ascii="Times New Roman"/>
          <w:b w:val="false"/>
          <w:i w:val="false"/>
          <w:color w:val="000000"/>
          <w:vertAlign w:val="superscript"/>
        </w:rPr>
        <w:t>о</w:t>
      </w:r>
      <w:r>
        <w:rPr>
          <w:rFonts w:ascii="Times New Roman"/>
          <w:b w:val="false"/>
          <w:i w:val="false"/>
          <w:color w:val="000000"/>
          <w:sz w:val="28"/>
        </w:rPr>
        <w:t xml:space="preserve">С до +70±5 </w:t>
      </w:r>
      <w:r>
        <w:rPr>
          <w:rFonts w:ascii="Times New Roman"/>
          <w:b w:val="false"/>
          <w:i w:val="false"/>
          <w:color w:val="000000"/>
          <w:vertAlign w:val="superscript"/>
        </w:rPr>
        <w:t>о</w:t>
      </w:r>
      <w:r>
        <w:rPr>
          <w:rFonts w:ascii="Times New Roman"/>
          <w:b w:val="false"/>
          <w:i w:val="false"/>
          <w:color w:val="000000"/>
          <w:sz w:val="28"/>
        </w:rPr>
        <w:t>С температура ығыстырғышыты жарық қайтарғыш материалдар үшін кезек бойынша салынады.</w:t>
      </w:r>
    </w:p>
    <w:bookmarkEnd w:id="381"/>
    <w:bookmarkStart w:name="z1520" w:id="382"/>
    <w:p>
      <w:pPr>
        <w:spacing w:after="0"/>
        <w:ind w:left="0"/>
        <w:jc w:val="left"/>
      </w:pPr>
      <w:r>
        <w:rPr>
          <w:rFonts w:ascii="Times New Roman"/>
          <w:b/>
          <w:i w:val="false"/>
          <w:color w:val="000000"/>
        </w:rPr>
        <w:t xml:space="preserve"> 
§ 13. Діріл жүктемесі және тіркелу ықпалын сынау</w:t>
      </w:r>
    </w:p>
    <w:bookmarkEnd w:id="382"/>
    <w:bookmarkStart w:name="z1521" w:id="383"/>
    <w:p>
      <w:pPr>
        <w:spacing w:after="0"/>
        <w:ind w:left="0"/>
        <w:jc w:val="both"/>
      </w:pPr>
      <w:r>
        <w:rPr>
          <w:rFonts w:ascii="Times New Roman"/>
          <w:b w:val="false"/>
          <w:i w:val="false"/>
          <w:color w:val="000000"/>
          <w:sz w:val="28"/>
        </w:rPr>
        <w:t>
      1335. Бұйымдарды пайдалану шартынан таралу негізінде анықталатын үлгі, түр және өлшемдер діріл қабырғаға орнатылады және діріл жүктеме ықпалына мынадай тәртіпте ұшырайды:</w:t>
      </w:r>
      <w:r>
        <w:br/>
      </w:r>
      <w:r>
        <w:rPr>
          <w:rFonts w:ascii="Times New Roman"/>
          <w:b w:val="false"/>
          <w:i w:val="false"/>
          <w:color w:val="000000"/>
          <w:sz w:val="28"/>
        </w:rPr>
        <w:t>
      тербеліс амплитудасы – 2,5 мм;</w:t>
      </w:r>
      <w:r>
        <w:br/>
      </w:r>
      <w:r>
        <w:rPr>
          <w:rFonts w:ascii="Times New Roman"/>
          <w:b w:val="false"/>
          <w:i w:val="false"/>
          <w:color w:val="000000"/>
          <w:sz w:val="28"/>
        </w:rPr>
        <w:t>
      аралық жылдамдылығы – 5 ден 500 Гц дейін құлау жылдамдығы 32 Гц және діріл тездеткіш жылдамдығы 10g.</w:t>
      </w:r>
      <w:r>
        <w:br/>
      </w:r>
      <w:r>
        <w:rPr>
          <w:rFonts w:ascii="Times New Roman"/>
          <w:b w:val="false"/>
          <w:i w:val="false"/>
          <w:color w:val="000000"/>
          <w:sz w:val="28"/>
        </w:rPr>
        <w:t>
</w:t>
      </w:r>
      <w:r>
        <w:rPr>
          <w:rFonts w:ascii="Times New Roman"/>
          <w:b w:val="false"/>
          <w:i w:val="false"/>
          <w:color w:val="000000"/>
          <w:sz w:val="28"/>
        </w:rPr>
        <w:t>
      1336. Жарық қайтару материалының ұстасуын сынау 100±5 мм өлшемді төрт бұрышты үлгіде орындалады.</w:t>
      </w:r>
      <w:r>
        <w:br/>
      </w:r>
      <w:r>
        <w:rPr>
          <w:rFonts w:ascii="Times New Roman"/>
          <w:b w:val="false"/>
          <w:i w:val="false"/>
          <w:color w:val="000000"/>
          <w:sz w:val="28"/>
        </w:rPr>
        <w:t>
      Бір біріне жарық қайтаратын жазықтықта қалыңдығы 3 мм шынылы пластинаның арасына екі үлгі орнатылады, 8 сағат бойы салмағы 18 кг жүк астында және 65±2</w:t>
      </w:r>
      <w:r>
        <w:rPr>
          <w:rFonts w:ascii="Times New Roman"/>
          <w:b w:val="false"/>
          <w:i w:val="false"/>
          <w:color w:val="000000"/>
          <w:vertAlign w:val="superscript"/>
        </w:rPr>
        <w:t>о</w:t>
      </w:r>
      <w:r>
        <w:rPr>
          <w:rFonts w:ascii="Times New Roman"/>
          <w:b w:val="false"/>
          <w:i w:val="false"/>
          <w:color w:val="000000"/>
          <w:sz w:val="28"/>
        </w:rPr>
        <w:t>С температурада термокамерада ұсталынады.</w:t>
      </w:r>
      <w:r>
        <w:br/>
      </w:r>
      <w:r>
        <w:rPr>
          <w:rFonts w:ascii="Times New Roman"/>
          <w:b w:val="false"/>
          <w:i w:val="false"/>
          <w:color w:val="000000"/>
          <w:sz w:val="28"/>
        </w:rPr>
        <w:t>
      Ұстамдылығынан кейін үлгілер 23±2</w:t>
      </w:r>
      <w:r>
        <w:rPr>
          <w:rFonts w:ascii="Times New Roman"/>
          <w:b w:val="false"/>
          <w:i w:val="false"/>
          <w:color w:val="000000"/>
          <w:vertAlign w:val="superscript"/>
        </w:rPr>
        <w:t>о</w:t>
      </w:r>
      <w:r>
        <w:rPr>
          <w:rFonts w:ascii="Times New Roman"/>
          <w:b w:val="false"/>
          <w:i w:val="false"/>
          <w:color w:val="000000"/>
          <w:sz w:val="28"/>
        </w:rPr>
        <w:t>С температурада 5 минут ішінде салқындатылады.</w:t>
      </w:r>
    </w:p>
    <w:bookmarkEnd w:id="383"/>
    <w:bookmarkStart w:name="z1523" w:id="384"/>
    <w:p>
      <w:pPr>
        <w:spacing w:after="0"/>
        <w:ind w:left="0"/>
        <w:jc w:val="left"/>
      </w:pPr>
      <w:r>
        <w:rPr>
          <w:rFonts w:ascii="Times New Roman"/>
          <w:b/>
          <w:i w:val="false"/>
          <w:color w:val="000000"/>
        </w:rPr>
        <w:t xml:space="preserve"> 
§ 14. Жарық қайтаратын материалдардың</w:t>
      </w:r>
      <w:r>
        <w:br/>
      </w:r>
      <w:r>
        <w:rPr>
          <w:rFonts w:ascii="Times New Roman"/>
          <w:b/>
          <w:i w:val="false"/>
          <w:color w:val="000000"/>
        </w:rPr>
        <w:t>
коэффициентін анықтау</w:t>
      </w:r>
    </w:p>
    <w:bookmarkEnd w:id="384"/>
    <w:bookmarkStart w:name="z1524" w:id="385"/>
    <w:p>
      <w:pPr>
        <w:spacing w:after="0"/>
        <w:ind w:left="0"/>
        <w:jc w:val="both"/>
      </w:pPr>
      <w:r>
        <w:rPr>
          <w:rFonts w:ascii="Times New Roman"/>
          <w:b w:val="false"/>
          <w:i w:val="false"/>
          <w:color w:val="000000"/>
          <w:sz w:val="28"/>
        </w:rPr>
        <w:t>
      1337. Жарық қайтаратын материалдың коэффициенті 150±5 мм өлшемді төрт бұрышты үлгілерде анықталады. Осы Қағиданың 192-қосымшасына сәйкес кіру бұрышы және бақылау қабылданады.</w:t>
      </w:r>
      <w:r>
        <w:br/>
      </w:r>
      <w:r>
        <w:rPr>
          <w:rFonts w:ascii="Times New Roman"/>
          <w:b w:val="false"/>
          <w:i w:val="false"/>
          <w:color w:val="000000"/>
          <w:sz w:val="28"/>
        </w:rPr>
        <w:t>
      Бет бұрыс жазықтық бұрышы кезінде есептілік 30</w:t>
      </w:r>
      <w:r>
        <w:rPr>
          <w:rFonts w:ascii="Times New Roman"/>
          <w:b w:val="false"/>
          <w:i w:val="false"/>
          <w:color w:val="000000"/>
          <w:vertAlign w:val="superscript"/>
        </w:rPr>
        <w:t>о</w:t>
      </w:r>
      <w:r>
        <w:rPr>
          <w:rFonts w:ascii="Times New Roman"/>
          <w:b w:val="false"/>
          <w:i w:val="false"/>
          <w:color w:val="000000"/>
          <w:sz w:val="28"/>
        </w:rPr>
        <w:t xml:space="preserve"> көп емес жүрісімен 0 ден 180</w:t>
      </w:r>
      <w:r>
        <w:rPr>
          <w:rFonts w:ascii="Times New Roman"/>
          <w:b w:val="false"/>
          <w:i w:val="false"/>
          <w:color w:val="000000"/>
          <w:vertAlign w:val="superscript"/>
        </w:rPr>
        <w:t>о</w:t>
      </w:r>
      <w:r>
        <w:rPr>
          <w:rFonts w:ascii="Times New Roman"/>
          <w:b w:val="false"/>
          <w:i w:val="false"/>
          <w:color w:val="000000"/>
          <w:sz w:val="28"/>
        </w:rPr>
        <w:t xml:space="preserve"> өлшеулер орындалады.</w:t>
      </w:r>
      <w:r>
        <w:br/>
      </w:r>
      <w:r>
        <w:rPr>
          <w:rFonts w:ascii="Times New Roman"/>
          <w:b w:val="false"/>
          <w:i w:val="false"/>
          <w:color w:val="000000"/>
          <w:sz w:val="28"/>
        </w:rPr>
        <w:t>
</w:t>
      </w:r>
      <w:r>
        <w:rPr>
          <w:rFonts w:ascii="Times New Roman"/>
          <w:b w:val="false"/>
          <w:i w:val="false"/>
          <w:color w:val="000000"/>
          <w:sz w:val="28"/>
        </w:rPr>
        <w:t>
      1338. Көлденең бағытта тік жазықтықта бекітілген жарық қайтарғыш материалдардың коэффициенті су қабығының үстіндегі (150±5)x(75±5) мм өлшемді үлгілерді анықталады.</w:t>
      </w:r>
      <w:r>
        <w:br/>
      </w:r>
      <w:r>
        <w:rPr>
          <w:rFonts w:ascii="Times New Roman"/>
          <w:b w:val="false"/>
          <w:i w:val="false"/>
          <w:color w:val="000000"/>
          <w:sz w:val="28"/>
        </w:rPr>
        <w:t>
      Сынау процесінде үлгі тұрақты қозғалатын су қабаты үстінде болады. Өлшемдер бақылау бұрышы 0,2</w:t>
      </w:r>
      <w:r>
        <w:rPr>
          <w:rFonts w:ascii="Times New Roman"/>
          <w:b w:val="false"/>
          <w:i w:val="false"/>
          <w:color w:val="000000"/>
          <w:vertAlign w:val="superscript"/>
        </w:rPr>
        <w:t>о</w:t>
      </w:r>
      <w:r>
        <w:rPr>
          <w:rFonts w:ascii="Times New Roman"/>
          <w:b w:val="false"/>
          <w:i w:val="false"/>
          <w:color w:val="000000"/>
          <w:sz w:val="28"/>
        </w:rPr>
        <w:t xml:space="preserve"> және кіру бұрышы 5</w:t>
      </w:r>
      <w:r>
        <w:rPr>
          <w:rFonts w:ascii="Times New Roman"/>
          <w:b w:val="false"/>
          <w:i w:val="false"/>
          <w:color w:val="000000"/>
          <w:vertAlign w:val="superscript"/>
        </w:rPr>
        <w:t>о</w:t>
      </w:r>
      <w:r>
        <w:rPr>
          <w:rFonts w:ascii="Times New Roman"/>
          <w:b w:val="false"/>
          <w:i w:val="false"/>
          <w:color w:val="000000"/>
          <w:sz w:val="28"/>
        </w:rPr>
        <w:t xml:space="preserve"> кезінде орындалады.</w:t>
      </w:r>
    </w:p>
    <w:bookmarkEnd w:id="385"/>
    <w:bookmarkStart w:name="z1526" w:id="386"/>
    <w:p>
      <w:pPr>
        <w:spacing w:after="0"/>
        <w:ind w:left="0"/>
        <w:jc w:val="left"/>
      </w:pPr>
      <w:r>
        <w:rPr>
          <w:rFonts w:ascii="Times New Roman"/>
          <w:b/>
          <w:i w:val="false"/>
          <w:color w:val="000000"/>
        </w:rPr>
        <w:t xml:space="preserve"> 
§ 15. Сүрту, бүлінуді және көгерудің пайда болуына</w:t>
      </w:r>
      <w:r>
        <w:br/>
      </w:r>
      <w:r>
        <w:rPr>
          <w:rFonts w:ascii="Times New Roman"/>
          <w:b/>
          <w:i w:val="false"/>
          <w:color w:val="000000"/>
        </w:rPr>
        <w:t>
беріктілігін сынау</w:t>
      </w:r>
    </w:p>
    <w:bookmarkEnd w:id="386"/>
    <w:bookmarkStart w:name="z1527" w:id="387"/>
    <w:p>
      <w:pPr>
        <w:spacing w:after="0"/>
        <w:ind w:left="0"/>
        <w:jc w:val="both"/>
      </w:pPr>
      <w:r>
        <w:rPr>
          <w:rFonts w:ascii="Times New Roman"/>
          <w:b w:val="false"/>
          <w:i w:val="false"/>
          <w:color w:val="000000"/>
          <w:sz w:val="28"/>
        </w:rPr>
        <w:t>
      1339. Жарық қайтару және қабатты тоқыма материалдарын сүртуге сынау алюмин панеліне бекітілген (150±5)x(425±5) мм өлшемді үлгілерде орындалады.</w:t>
      </w:r>
      <w:r>
        <w:br/>
      </w:r>
      <w:r>
        <w:rPr>
          <w:rFonts w:ascii="Times New Roman"/>
          <w:b w:val="false"/>
          <w:i w:val="false"/>
          <w:color w:val="000000"/>
          <w:sz w:val="28"/>
        </w:rPr>
        <w:t>
      Сынау машинасында қозғаусыз орнатылған панель қыл минутына 37±2 циклды жылдамдықта 1000-циклды қайтару-түсу ықпалына ұшырайды</w:t>
      </w:r>
      <w:r>
        <w:br/>
      </w:r>
      <w:r>
        <w:rPr>
          <w:rFonts w:ascii="Times New Roman"/>
          <w:b w:val="false"/>
          <w:i w:val="false"/>
          <w:color w:val="000000"/>
          <w:sz w:val="28"/>
        </w:rPr>
        <w:t>
      Сынау үшін мм блокта (90±5)x(40±5)x(12,5±5) өлшемімен және жалпы салмағы 450±15 г диаметрі 4 мм 60 саңылауда орнатылған қара шошқа қыл жиегі қолданылады. Қыл 20 мм артық болмайтындай блоктан шығып тұруы қажет.</w:t>
      </w:r>
      <w:r>
        <w:br/>
      </w:r>
      <w:r>
        <w:rPr>
          <w:rFonts w:ascii="Times New Roman"/>
          <w:b w:val="false"/>
          <w:i w:val="false"/>
          <w:color w:val="000000"/>
          <w:sz w:val="28"/>
        </w:rPr>
        <w:t>
</w:t>
      </w:r>
      <w:r>
        <w:rPr>
          <w:rFonts w:ascii="Times New Roman"/>
          <w:b w:val="false"/>
          <w:i w:val="false"/>
          <w:color w:val="000000"/>
          <w:sz w:val="28"/>
        </w:rPr>
        <w:t>
      1340. Жарық қайтару материалдарын ластану заттарына ықпалын сынау алюминді панельге бекітілген 150±5 мм өлшемді төрт бұрышты үлгілерде жүргізіледі.</w:t>
      </w:r>
      <w:r>
        <w:br/>
      </w:r>
      <w:r>
        <w:rPr>
          <w:rFonts w:ascii="Times New Roman"/>
          <w:b w:val="false"/>
          <w:i w:val="false"/>
          <w:color w:val="000000"/>
          <w:sz w:val="28"/>
        </w:rPr>
        <w:t>
      Үлгілерге 0,075 мм қалыңдықта ластанушы заттың қабаты жағылады, сынақ шынысымен жабылады және 24 сағат бойы ұсталынады.</w:t>
      </w:r>
      <w:r>
        <w:br/>
      </w:r>
      <w:r>
        <w:rPr>
          <w:rFonts w:ascii="Times New Roman"/>
          <w:b w:val="false"/>
          <w:i w:val="false"/>
          <w:color w:val="000000"/>
          <w:sz w:val="28"/>
        </w:rPr>
        <w:t>
      Ұсталғаннан кейін ластанушы зат Уайт-спиртпен суланған жұмсақ матамен үлгіден жойылады, жуу затының 1 %-тік ерітіндісімен жуылады және суда шайылады.</w:t>
      </w:r>
      <w:r>
        <w:br/>
      </w:r>
      <w:r>
        <w:rPr>
          <w:rFonts w:ascii="Times New Roman"/>
          <w:b w:val="false"/>
          <w:i w:val="false"/>
          <w:color w:val="000000"/>
          <w:sz w:val="28"/>
        </w:rPr>
        <w:t>
      Сынау үшін қолданылатын ластаушы зат сажи 8 салмақты бөлігінен, минералды майдың 60 салмақты бөлігінен және Уайт-спирттің 32 салмақты бөлігінен құралуы қажет.</w:t>
      </w:r>
      <w:r>
        <w:br/>
      </w:r>
      <w:r>
        <w:rPr>
          <w:rFonts w:ascii="Times New Roman"/>
          <w:b w:val="false"/>
          <w:i w:val="false"/>
          <w:color w:val="000000"/>
          <w:sz w:val="28"/>
        </w:rPr>
        <w:t>
</w:t>
      </w:r>
      <w:r>
        <w:rPr>
          <w:rFonts w:ascii="Times New Roman"/>
          <w:b w:val="false"/>
          <w:i w:val="false"/>
          <w:color w:val="000000"/>
          <w:sz w:val="28"/>
        </w:rPr>
        <w:t>
      1341. Жарық қайтару және қабатты тоқыма материалдарын көгерудің пайда болуына беріктілігін сынау алюминді панелге бекітілген 75±2 мм өлшемді төрт бұрышты үлгілерде жүргізіледі. Үлгілер жерде екі апта бойы ұсталынады. Ұсталғаннан кейін 70 % этил спирті ерітіндісімен сіңірілген жұмсақ матамен үлгілер жерден тазартылады және осы Қағиданың 1310-тармағына сәйкес 48 сағат бойы салқындатылады. Жердің микробиологиялық белсенділігі өңделмеген мақталы қағаз матасымен анықталады. Салмағы 400 – 475 г/м</w:t>
      </w:r>
      <w:r>
        <w:rPr>
          <w:rFonts w:ascii="Times New Roman"/>
          <w:b w:val="false"/>
          <w:i w:val="false"/>
          <w:color w:val="000000"/>
          <w:vertAlign w:val="superscript"/>
        </w:rPr>
        <w:t>2</w:t>
      </w:r>
      <w:r>
        <w:rPr>
          <w:rFonts w:ascii="Times New Roman"/>
          <w:b w:val="false"/>
          <w:i w:val="false"/>
          <w:color w:val="000000"/>
          <w:sz w:val="28"/>
        </w:rPr>
        <w:t xml:space="preserve"> меншікті матаның беріктілік ағымдылығы жерде 5 тәулік ұсталғаннан кейін алғашқы мәнінен кем дегенде 50 % төмендеуі қажет.</w:t>
      </w:r>
    </w:p>
    <w:bookmarkEnd w:id="387"/>
    <w:bookmarkStart w:name="z1530" w:id="388"/>
    <w:p>
      <w:pPr>
        <w:spacing w:after="0"/>
        <w:ind w:left="0"/>
        <w:jc w:val="left"/>
      </w:pPr>
      <w:r>
        <w:rPr>
          <w:rFonts w:ascii="Times New Roman"/>
          <w:b/>
          <w:i w:val="false"/>
          <w:color w:val="000000"/>
        </w:rPr>
        <w:t xml:space="preserve"> 
95. Дәнекерлеуді сынау</w:t>
      </w:r>
    </w:p>
    <w:bookmarkEnd w:id="388"/>
    <w:bookmarkStart w:name="z1531" w:id="389"/>
    <w:p>
      <w:pPr>
        <w:spacing w:after="0"/>
        <w:ind w:left="0"/>
        <w:jc w:val="both"/>
      </w:pPr>
      <w:r>
        <w:rPr>
          <w:rFonts w:ascii="Times New Roman"/>
          <w:b w:val="false"/>
          <w:i w:val="false"/>
          <w:color w:val="000000"/>
          <w:sz w:val="28"/>
        </w:rPr>
        <w:t>
      1342. Тарау материалдың оны дәнекерлеуге рұқсат етілген кезде сынаулар технологияларына қойылатын жалпы талаптардан тұрады.</w:t>
      </w:r>
      <w:r>
        <w:br/>
      </w:r>
      <w:r>
        <w:rPr>
          <w:rFonts w:ascii="Times New Roman"/>
          <w:b w:val="false"/>
          <w:i w:val="false"/>
          <w:color w:val="000000"/>
          <w:sz w:val="28"/>
        </w:rPr>
        <w:t>
      Кеме жасауда дәнекерлеу құрылғылар үшін қолданылатын сырғаланған болат, болатты құйма, соғылған болат пен алюминийлі ерітінділерінің дәнекерлеуін сынауға жатады.</w:t>
      </w:r>
      <w:r>
        <w:br/>
      </w:r>
      <w:r>
        <w:rPr>
          <w:rFonts w:ascii="Times New Roman"/>
          <w:b w:val="false"/>
          <w:i w:val="false"/>
          <w:color w:val="000000"/>
          <w:sz w:val="28"/>
        </w:rPr>
        <w:t>
</w:t>
      </w:r>
      <w:r>
        <w:rPr>
          <w:rFonts w:ascii="Times New Roman"/>
          <w:b w:val="false"/>
          <w:i w:val="false"/>
          <w:color w:val="000000"/>
          <w:sz w:val="28"/>
        </w:rPr>
        <w:t>
      1343. Рұқсаттама беру үшін сынаулар кезінде материал дәнекерленуі конструктивті жасау кезінде қолдану қарастырылатын тәсілдермен дәнекерлеу кезінде тексерілуі қажет. Дәнекерлеу тәсілдері материалға рұқсаттамада көрсетіледі.</w:t>
      </w:r>
      <w:r>
        <w:br/>
      </w:r>
      <w:r>
        <w:rPr>
          <w:rFonts w:ascii="Times New Roman"/>
          <w:b w:val="false"/>
          <w:i w:val="false"/>
          <w:color w:val="000000"/>
          <w:sz w:val="28"/>
        </w:rPr>
        <w:t>
</w:t>
      </w:r>
      <w:r>
        <w:rPr>
          <w:rFonts w:ascii="Times New Roman"/>
          <w:b w:val="false"/>
          <w:i w:val="false"/>
          <w:color w:val="000000"/>
          <w:sz w:val="28"/>
        </w:rPr>
        <w:t>
      1344. Дәнекерлеуін сынау кезінде анықталуы қажет:</w:t>
      </w:r>
      <w:r>
        <w:br/>
      </w:r>
      <w:r>
        <w:rPr>
          <w:rFonts w:ascii="Times New Roman"/>
          <w:b w:val="false"/>
          <w:i w:val="false"/>
          <w:color w:val="000000"/>
          <w:sz w:val="28"/>
        </w:rPr>
        <w:t>
      1) химиялық құрам және негізгі материалдың механикалық қасиеті;</w:t>
      </w:r>
      <w:r>
        <w:br/>
      </w:r>
      <w:r>
        <w:rPr>
          <w:rFonts w:ascii="Times New Roman"/>
          <w:b w:val="false"/>
          <w:i w:val="false"/>
          <w:color w:val="000000"/>
          <w:sz w:val="28"/>
        </w:rPr>
        <w:t>
      2) тоңазытқыш сызаттар пайда болуына қарсы тұрақтылық;</w:t>
      </w:r>
      <w:r>
        <w:br/>
      </w:r>
      <w:r>
        <w:rPr>
          <w:rFonts w:ascii="Times New Roman"/>
          <w:b w:val="false"/>
          <w:i w:val="false"/>
          <w:color w:val="000000"/>
          <w:sz w:val="28"/>
        </w:rPr>
        <w:t>
      3) Осы Қағиданың 1287-тармағына сәйкес болаттың шөгу бейімділігі;</w:t>
      </w:r>
      <w:r>
        <w:br/>
      </w:r>
      <w:r>
        <w:rPr>
          <w:rFonts w:ascii="Times New Roman"/>
          <w:b w:val="false"/>
          <w:i w:val="false"/>
          <w:color w:val="000000"/>
          <w:sz w:val="28"/>
        </w:rPr>
        <w:t>
      4) Қағиданың осы бөлімінің 9-бөліміне сәйкес дәнекерлеу жалғанулардың қасиеті.</w:t>
      </w:r>
      <w:r>
        <w:br/>
      </w:r>
      <w:r>
        <w:rPr>
          <w:rFonts w:ascii="Times New Roman"/>
          <w:b w:val="false"/>
          <w:i w:val="false"/>
          <w:color w:val="000000"/>
          <w:sz w:val="28"/>
        </w:rPr>
        <w:t>
</w:t>
      </w:r>
      <w:r>
        <w:rPr>
          <w:rFonts w:ascii="Times New Roman"/>
          <w:b w:val="false"/>
          <w:i w:val="false"/>
          <w:color w:val="000000"/>
          <w:sz w:val="28"/>
        </w:rPr>
        <w:t>
      1345. Осы Қағиданың 1344-тармағында көрсетілген параметрлері мен қасиеттері кемінде ең үлкен қалыңдықты табақтарда немесе басқа өнімдердегі үш түрлі ерітінді металдарда анықталады.</w:t>
      </w:r>
      <w:r>
        <w:br/>
      </w:r>
      <w:r>
        <w:rPr>
          <w:rFonts w:ascii="Times New Roman"/>
          <w:b w:val="false"/>
          <w:i w:val="false"/>
          <w:color w:val="000000"/>
          <w:sz w:val="28"/>
        </w:rPr>
        <w:t>
</w:t>
      </w:r>
      <w:r>
        <w:rPr>
          <w:rFonts w:ascii="Times New Roman"/>
          <w:b w:val="false"/>
          <w:i w:val="false"/>
          <w:color w:val="000000"/>
          <w:sz w:val="28"/>
        </w:rPr>
        <w:t>
      1346. Болаттан басқа металды материалдар үшін нақты жағдайларда дәнекерленуі Кеме қатынасының тіркелімімен келісілген бағдарлама немесе олармен мақұлданған стандарттар бойынша сынаулар нәтижелерімен анықталады.</w:t>
      </w:r>
    </w:p>
    <w:bookmarkEnd w:id="389"/>
    <w:bookmarkStart w:name="z1536" w:id="390"/>
    <w:p>
      <w:pPr>
        <w:spacing w:after="0"/>
        <w:ind w:left="0"/>
        <w:jc w:val="left"/>
      </w:pPr>
      <w:r>
        <w:rPr>
          <w:rFonts w:ascii="Times New Roman"/>
          <w:b/>
          <w:i w:val="false"/>
          <w:color w:val="000000"/>
        </w:rPr>
        <w:t xml:space="preserve"> 
18-бөлім. Болат және шойын 96. Жалпы нұсқаулар</w:t>
      </w:r>
    </w:p>
    <w:bookmarkEnd w:id="390"/>
    <w:bookmarkStart w:name="z1537" w:id="391"/>
    <w:p>
      <w:pPr>
        <w:spacing w:after="0"/>
        <w:ind w:left="0"/>
        <w:jc w:val="both"/>
      </w:pPr>
      <w:r>
        <w:rPr>
          <w:rFonts w:ascii="Times New Roman"/>
          <w:b w:val="false"/>
          <w:i w:val="false"/>
          <w:color w:val="000000"/>
          <w:sz w:val="28"/>
        </w:rPr>
        <w:t>
      1347. Осы бөлімнің талаптары кеме жасаушы болат, қазандар мен сауыттарға арналған болаттарға қысым астында жұмыс істейтін болатты түтіктер, қысқыштарға арналған болат және қысқыштар, шынжырларға арналған болат, болатты соғылмалар, болатты құйма және шойынды құймаларға қолданылады.</w:t>
      </w:r>
      <w:r>
        <w:br/>
      </w:r>
      <w:r>
        <w:rPr>
          <w:rFonts w:ascii="Times New Roman"/>
          <w:b w:val="false"/>
          <w:i w:val="false"/>
          <w:color w:val="000000"/>
          <w:sz w:val="28"/>
        </w:rPr>
        <w:t>
</w:t>
      </w:r>
      <w:r>
        <w:rPr>
          <w:rFonts w:ascii="Times New Roman"/>
          <w:b w:val="false"/>
          <w:i w:val="false"/>
          <w:color w:val="000000"/>
          <w:sz w:val="28"/>
        </w:rPr>
        <w:t>
      1348. Стандарттар немесе басқа техникалық шарттар бойынша жасалған жартылай дайындалған өнімдер, олардың талаптары Қағидамен анықталған нормаларға эквивалентті болған жағдайда қолданылуы мүмкін.</w:t>
      </w:r>
    </w:p>
    <w:bookmarkEnd w:id="391"/>
    <w:bookmarkStart w:name="z1539" w:id="392"/>
    <w:p>
      <w:pPr>
        <w:spacing w:after="0"/>
        <w:ind w:left="0"/>
        <w:jc w:val="left"/>
      </w:pPr>
      <w:r>
        <w:rPr>
          <w:rFonts w:ascii="Times New Roman"/>
          <w:b/>
          <w:i w:val="false"/>
          <w:color w:val="000000"/>
        </w:rPr>
        <w:t xml:space="preserve"> 
97. Кеме жасауда қолданылатын болат § 1. Жалпы нұсқаулар. Химиялық құрам</w:t>
      </w:r>
    </w:p>
    <w:bookmarkEnd w:id="392"/>
    <w:bookmarkStart w:name="z1540" w:id="393"/>
    <w:p>
      <w:pPr>
        <w:spacing w:after="0"/>
        <w:ind w:left="0"/>
        <w:jc w:val="both"/>
      </w:pPr>
      <w:r>
        <w:rPr>
          <w:rFonts w:ascii="Times New Roman"/>
          <w:b w:val="false"/>
          <w:i w:val="false"/>
          <w:color w:val="000000"/>
          <w:sz w:val="28"/>
        </w:rPr>
        <w:t>
      1349. Осы тараудың талаптары дәнекерленетін қалыңдығы 50 мм ыстықтай жайылған табақты, ұзыншы қиықты және профильді болатты және сортталған болаттарға қолданылады.</w:t>
      </w:r>
      <w:r>
        <w:br/>
      </w:r>
      <w:r>
        <w:rPr>
          <w:rFonts w:ascii="Times New Roman"/>
          <w:b w:val="false"/>
          <w:i w:val="false"/>
          <w:color w:val="000000"/>
          <w:sz w:val="28"/>
        </w:rPr>
        <w:t>
      Химиялық құрам, ашу тәсілімен, термиялық өңдеумен немесе механикалық қасиетіне бойынша ерекшеленетін болат, сондай-ақ шымдалған болат Кеме қатынасының тіркелімінің арнайы көздеуінен кейін қолданылуы мүмкін. Мұндай болаттың арнайы белгісі болуы рұқсат етіледі: категория рәмізіне S әріпі қосылады.</w:t>
      </w:r>
      <w:r>
        <w:br/>
      </w:r>
      <w:r>
        <w:rPr>
          <w:rFonts w:ascii="Times New Roman"/>
          <w:b w:val="false"/>
          <w:i w:val="false"/>
          <w:color w:val="000000"/>
          <w:sz w:val="28"/>
        </w:rPr>
        <w:t>
</w:t>
      </w:r>
      <w:r>
        <w:rPr>
          <w:rFonts w:ascii="Times New Roman"/>
          <w:b w:val="false"/>
          <w:i w:val="false"/>
          <w:color w:val="000000"/>
          <w:sz w:val="28"/>
        </w:rPr>
        <w:t>
      1350. Болаттың химиялық құрамы әрбір ерітіндінің әр шөмішінен таңдалған сынамаларды талдау нәтижелерінен анықталуы қажет. Дайындаушымен орындалған талдау Кеме қатынасының тіркелімі бойынша оны мерзім сайын тексеру шартымен қабылданады.</w:t>
      </w:r>
      <w:r>
        <w:br/>
      </w:r>
      <w:r>
        <w:rPr>
          <w:rFonts w:ascii="Times New Roman"/>
          <w:b w:val="false"/>
          <w:i w:val="false"/>
          <w:color w:val="000000"/>
          <w:sz w:val="28"/>
        </w:rPr>
        <w:t>
      Беріктілігі қалыпты болаттың химиялық құрамы осы Қағиданың </w:t>
      </w:r>
      <w:r>
        <w:rPr>
          <w:rFonts w:ascii="Times New Roman"/>
          <w:b w:val="false"/>
          <w:i w:val="false"/>
          <w:color w:val="000000"/>
          <w:sz w:val="28"/>
        </w:rPr>
        <w:t>193-қосымшасы</w:t>
      </w:r>
      <w:r>
        <w:rPr>
          <w:rFonts w:ascii="Times New Roman"/>
          <w:b w:val="false"/>
          <w:i w:val="false"/>
          <w:color w:val="000000"/>
          <w:sz w:val="28"/>
        </w:rPr>
        <w:t>, ал беріктілігі жоғары болаттар – </w:t>
      </w:r>
      <w:r>
        <w:rPr>
          <w:rFonts w:ascii="Times New Roman"/>
          <w:b w:val="false"/>
          <w:i w:val="false"/>
          <w:color w:val="000000"/>
          <w:sz w:val="28"/>
        </w:rPr>
        <w:t>194-қосымша</w:t>
      </w:r>
      <w:r>
        <w:rPr>
          <w:rFonts w:ascii="Times New Roman"/>
          <w:b w:val="false"/>
          <w:i w:val="false"/>
          <w:color w:val="000000"/>
          <w:sz w:val="28"/>
        </w:rPr>
        <w:t xml:space="preserve"> талаптарына сәйкес болуы қажет.</w:t>
      </w:r>
      <w:r>
        <w:br/>
      </w:r>
      <w:r>
        <w:rPr>
          <w:rFonts w:ascii="Times New Roman"/>
          <w:b w:val="false"/>
          <w:i w:val="false"/>
          <w:color w:val="000000"/>
          <w:sz w:val="28"/>
        </w:rPr>
        <w:t>
      Осы Қағиданың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194-қосымшаларында</w:t>
      </w:r>
      <w:r>
        <w:rPr>
          <w:rFonts w:ascii="Times New Roman"/>
          <w:b w:val="false"/>
          <w:i w:val="false"/>
          <w:color w:val="000000"/>
          <w:sz w:val="28"/>
        </w:rPr>
        <w:t xml:space="preserve"> қышқылда ерітілетін алюминий құрамы көрсетілген. Егер алюминийдің жалпы құрамы анықталатын болса, ол 0,020 % кем болмауы қажет.</w:t>
      </w:r>
      <w:r>
        <w:br/>
      </w:r>
      <w:r>
        <w:rPr>
          <w:rFonts w:ascii="Times New Roman"/>
          <w:b w:val="false"/>
          <w:i w:val="false"/>
          <w:color w:val="000000"/>
          <w:sz w:val="28"/>
        </w:rPr>
        <w:t>
      Кеме қатынасының тіркелімі, сондай-ақ, осы Қағиданың 193, 194-қосымшаларында көрсетілмеген элементтері құрамын анықтауды қажет етуі мүмкін, сонымен бірге, қалыпты беріктілікті болатта хром, никель және мыс құрамы әрқайсында 0,30 % аспауы қажет.</w:t>
      </w:r>
      <w:r>
        <w:br/>
      </w:r>
      <w:r>
        <w:rPr>
          <w:rFonts w:ascii="Times New Roman"/>
          <w:b w:val="false"/>
          <w:i w:val="false"/>
          <w:color w:val="000000"/>
          <w:sz w:val="28"/>
        </w:rPr>
        <w:t>
      Беріктілігі қалыпты көміртекті болат үшін көміртек құрамы 1/6, марганец құрамы 0,40 % аспауы қажет.</w:t>
      </w:r>
      <w:r>
        <w:br/>
      </w:r>
      <w:r>
        <w:rPr>
          <w:rFonts w:ascii="Times New Roman"/>
          <w:b w:val="false"/>
          <w:i w:val="false"/>
          <w:color w:val="000000"/>
          <w:sz w:val="28"/>
        </w:rPr>
        <w:t>
      Рұқсаттама алу үшін беріктілігі жоғары болаттар үшін көміртек эквиваленті (пайызда) шөмішті тергеу мәліметтері бойынша сынаулар кезінде анықталады және мынадай формула бойынша есептелінеді.</w:t>
      </w:r>
      <w:r>
        <w:br/>
      </w:r>
      <w:r>
        <w:rPr>
          <w:rFonts w:ascii="Times New Roman"/>
          <w:b w:val="false"/>
          <w:i w:val="false"/>
          <w:color w:val="000000"/>
          <w:sz w:val="28"/>
        </w:rPr>
        <w:t>
      С</w:t>
      </w:r>
      <w:r>
        <w:rPr>
          <w:rFonts w:ascii="Times New Roman"/>
          <w:b w:val="false"/>
          <w:i w:val="false"/>
          <w:color w:val="000000"/>
          <w:vertAlign w:val="subscript"/>
        </w:rPr>
        <w:t xml:space="preserve">экв </w:t>
      </w:r>
      <w:r>
        <w:rPr>
          <w:rFonts w:ascii="Times New Roman"/>
          <w:b w:val="false"/>
          <w:i w:val="false"/>
          <w:color w:val="000000"/>
          <w:sz w:val="28"/>
        </w:rPr>
        <w:t>=С + Мn/6 +(Cr + Mo + V)/5 + (Ni + Cu)/15.       (575)</w:t>
      </w:r>
      <w:r>
        <w:br/>
      </w:r>
      <w:r>
        <w:rPr>
          <w:rFonts w:ascii="Times New Roman"/>
          <w:b w:val="false"/>
          <w:i w:val="false"/>
          <w:color w:val="000000"/>
          <w:sz w:val="28"/>
        </w:rPr>
        <w:t>
      Барлық дәрежелі болаттарда күшән құрамы 0,08 % аспауы қажет.</w:t>
      </w:r>
      <w:r>
        <w:br/>
      </w:r>
      <w:r>
        <w:rPr>
          <w:rFonts w:ascii="Times New Roman"/>
          <w:b w:val="false"/>
          <w:i w:val="false"/>
          <w:color w:val="000000"/>
          <w:sz w:val="28"/>
        </w:rPr>
        <w:t>
      Осы Қағиданың 193, 194-қосымшаларда көрсетілген жағдайларда болат ниобий, ванадий, алюминий немес бөлек немесе әрбір комбинацияда басқа ұсақталатын түйір элементтерден тұру қажет. Бір элементпен өңдеу кезінде оның болат құрамы кестеде белгіленгенмен сәйкес болуы тиіс. Егер элементтер қисандастырылып қолданылса ең болмаса біреуінің болат құрамы қосымшада көрсетілгенге сәйкес болуы қажет.</w:t>
      </w:r>
      <w:r>
        <w:br/>
      </w:r>
      <w:r>
        <w:rPr>
          <w:rFonts w:ascii="Times New Roman"/>
          <w:b w:val="false"/>
          <w:i w:val="false"/>
          <w:color w:val="000000"/>
          <w:sz w:val="28"/>
        </w:rPr>
        <w:t>
      Егер алюминий немесе басқа ұсақталатын түйір элементтерінің құрамы талап етілгеннен кем болса, Кеме қатынасының тіркелімі сонымен бірге бесінші баллмен анықталып жатқаннан ірілей болмауы қажет аустенитті түйір өлшемін анықтауды талап етуі мүмкін.</w:t>
      </w:r>
    </w:p>
    <w:bookmarkEnd w:id="393"/>
    <w:bookmarkStart w:name="z1542" w:id="394"/>
    <w:p>
      <w:pPr>
        <w:spacing w:after="0"/>
        <w:ind w:left="0"/>
        <w:jc w:val="left"/>
      </w:pPr>
      <w:r>
        <w:rPr>
          <w:rFonts w:ascii="Times New Roman"/>
          <w:b/>
          <w:i w:val="false"/>
          <w:color w:val="000000"/>
        </w:rPr>
        <w:t xml:space="preserve"> 
§ 2. Механикалық қасиеті. Жеткізу күйі</w:t>
      </w:r>
    </w:p>
    <w:bookmarkEnd w:id="394"/>
    <w:bookmarkStart w:name="z1543" w:id="395"/>
    <w:p>
      <w:pPr>
        <w:spacing w:after="0"/>
        <w:ind w:left="0"/>
        <w:jc w:val="both"/>
      </w:pPr>
      <w:r>
        <w:rPr>
          <w:rFonts w:ascii="Times New Roman"/>
          <w:b w:val="false"/>
          <w:i w:val="false"/>
          <w:color w:val="000000"/>
          <w:sz w:val="28"/>
        </w:rPr>
        <w:t>
      1351. Беріктілігі қалыпты болаттың механикалық қасиеті осы Қағиданың </w:t>
      </w:r>
      <w:r>
        <w:rPr>
          <w:rFonts w:ascii="Times New Roman"/>
          <w:b w:val="false"/>
          <w:i w:val="false"/>
          <w:color w:val="000000"/>
          <w:sz w:val="28"/>
        </w:rPr>
        <w:t>193-қосымша</w:t>
      </w:r>
      <w:r>
        <w:rPr>
          <w:rFonts w:ascii="Times New Roman"/>
          <w:b w:val="false"/>
          <w:i w:val="false"/>
          <w:color w:val="000000"/>
          <w:sz w:val="28"/>
        </w:rPr>
        <w:t>, беріктілігі жоғары болаттар – </w:t>
      </w:r>
      <w:r>
        <w:rPr>
          <w:rFonts w:ascii="Times New Roman"/>
          <w:b w:val="false"/>
          <w:i w:val="false"/>
          <w:color w:val="000000"/>
          <w:sz w:val="28"/>
        </w:rPr>
        <w:t>194-қосымшада</w:t>
      </w:r>
      <w:r>
        <w:rPr>
          <w:rFonts w:ascii="Times New Roman"/>
          <w:b w:val="false"/>
          <w:i w:val="false"/>
          <w:color w:val="000000"/>
          <w:sz w:val="28"/>
        </w:rPr>
        <w:t xml:space="preserve"> көрсетілгенге сәйкес болуы қажет.</w:t>
      </w:r>
      <w:r>
        <w:br/>
      </w:r>
      <w:r>
        <w:rPr>
          <w:rFonts w:ascii="Times New Roman"/>
          <w:b w:val="false"/>
          <w:i w:val="false"/>
          <w:color w:val="000000"/>
          <w:sz w:val="28"/>
        </w:rPr>
        <w:t>
      Кеме қатынасының тіркелімімен келісім бойынша соққы иілімін сынау кезінде соғу жұмысы немесе бойлық (KV</w:t>
      </w:r>
      <w:r>
        <w:rPr>
          <w:rFonts w:ascii="Times New Roman"/>
          <w:b w:val="false"/>
          <w:i w:val="false"/>
          <w:color w:val="000000"/>
          <w:vertAlign w:val="subscript"/>
        </w:rPr>
        <w:t>L</w:t>
      </w:r>
      <w:r>
        <w:rPr>
          <w:rFonts w:ascii="Times New Roman"/>
          <w:b w:val="false"/>
          <w:i w:val="false"/>
          <w:color w:val="000000"/>
          <w:sz w:val="28"/>
        </w:rPr>
        <w:t>), немесе көлденең үлгілерде (KV</w:t>
      </w:r>
      <w:r>
        <w:rPr>
          <w:rFonts w:ascii="Times New Roman"/>
          <w:b w:val="false"/>
          <w:i w:val="false"/>
          <w:color w:val="000000"/>
          <w:vertAlign w:val="subscript"/>
        </w:rPr>
        <w:t>T</w:t>
      </w:r>
      <w:r>
        <w:rPr>
          <w:rFonts w:ascii="Times New Roman"/>
          <w:b w:val="false"/>
          <w:i w:val="false"/>
          <w:color w:val="000000"/>
          <w:sz w:val="28"/>
        </w:rPr>
        <w:t>) анықталуы мүмкін.</w:t>
      </w:r>
      <w:r>
        <w:br/>
      </w:r>
      <w:r>
        <w:rPr>
          <w:rFonts w:ascii="Times New Roman"/>
          <w:b w:val="false"/>
          <w:i w:val="false"/>
          <w:color w:val="000000"/>
          <w:sz w:val="28"/>
        </w:rPr>
        <w:t>
</w:t>
      </w:r>
      <w:r>
        <w:rPr>
          <w:rFonts w:ascii="Times New Roman"/>
          <w:b w:val="false"/>
          <w:i w:val="false"/>
          <w:color w:val="000000"/>
          <w:sz w:val="28"/>
        </w:rPr>
        <w:t>
      1352. Болатты жеткізу күйі осы Қағиданың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196-қосымшаларына</w:t>
      </w:r>
      <w:r>
        <w:rPr>
          <w:rFonts w:ascii="Times New Roman"/>
          <w:b w:val="false"/>
          <w:i w:val="false"/>
          <w:color w:val="000000"/>
          <w:sz w:val="28"/>
        </w:rPr>
        <w:t xml:space="preserve"> сәйкес болуы және сертификат немесе мекеме құжатында көрсетілуі қажет. Бақыланып жатқан температурамен немесе термомеханикалық өңделумен прокатты нормалауды (N) ауыстыру мүмкін болса, прокаттың мұндай процесстері Кеме қатынасының тіркелімінің арнауы қарауына жатады.</w:t>
      </w:r>
      <w:r>
        <w:br/>
      </w:r>
      <w:r>
        <w:rPr>
          <w:rFonts w:ascii="Times New Roman"/>
          <w:b w:val="false"/>
          <w:i w:val="false"/>
          <w:color w:val="000000"/>
          <w:sz w:val="28"/>
        </w:rPr>
        <w:t>
</w:t>
      </w:r>
      <w:r>
        <w:rPr>
          <w:rFonts w:ascii="Times New Roman"/>
          <w:b w:val="false"/>
          <w:i w:val="false"/>
          <w:color w:val="000000"/>
          <w:sz w:val="28"/>
        </w:rPr>
        <w:t>
      Сонымен бірге мынадан қарау қажет:</w:t>
      </w:r>
      <w:r>
        <w:br/>
      </w:r>
      <w:r>
        <w:rPr>
          <w:rFonts w:ascii="Times New Roman"/>
          <w:b w:val="false"/>
          <w:i w:val="false"/>
          <w:color w:val="000000"/>
          <w:sz w:val="28"/>
        </w:rPr>
        <w:t>
      1) бақыланып жатқан температурамен прокат (CR) – прокатканың соңғы температурасы аустенитті қайта толық кристалдандыру мақсатымен нормалаудың температура диапазонында белгіленетін процесс.</w:t>
      </w:r>
      <w:r>
        <w:br/>
      </w:r>
      <w:r>
        <w:rPr>
          <w:rFonts w:ascii="Times New Roman"/>
          <w:b w:val="false"/>
          <w:i w:val="false"/>
          <w:color w:val="000000"/>
          <w:sz w:val="28"/>
        </w:rPr>
        <w:t>
      2) термомеханикалық өңдеу (ТМСР) — сығу температурасы мен дәрежесі қатал регламенттелетін процесс. Қағида сияқты, кішкене сығулар Асз ауыспалы температураға жақын немесе төмен орындалады, әдетте прокатка екі фаза облысындағы температура диапазонының төменгі шегіне жақын орындалады, соның нәтижесінде аустенитті қайта кристалдандыруы болмайды дерлік.</w:t>
      </w:r>
      <w:r>
        <w:br/>
      </w:r>
      <w:r>
        <w:rPr>
          <w:rFonts w:ascii="Times New Roman"/>
          <w:b w:val="false"/>
          <w:i w:val="false"/>
          <w:color w:val="000000"/>
          <w:sz w:val="28"/>
        </w:rPr>
        <w:t>
      Егер кейіннен пішін пайда болуы немесе кернеуді алып тастау үшін термомеханикалық өңдеуден өткен болаттың қызуы қарастырылса немесе ұзына бойы жоғары қуатпен дәнекерлеу кезінде механикалық қасиеттерінің тиісті кему мүмкіндігі қарастырылуы қажет.</w:t>
      </w:r>
      <w:r>
        <w:br/>
      </w:r>
      <w:r>
        <w:rPr>
          <w:rFonts w:ascii="Times New Roman"/>
          <w:b w:val="false"/>
          <w:i w:val="false"/>
          <w:color w:val="000000"/>
          <w:sz w:val="28"/>
        </w:rPr>
        <w:t>
      Прокат аяқталғаннан кейін шапшаң салқындату, сондай-ақ Кеме қатынасының тіркелімінің арнайы қарауынан кейін рұқсат етілуі мүмкін.</w:t>
      </w:r>
    </w:p>
    <w:bookmarkEnd w:id="395"/>
    <w:bookmarkStart w:name="z1546" w:id="396"/>
    <w:p>
      <w:pPr>
        <w:spacing w:after="0"/>
        <w:ind w:left="0"/>
        <w:jc w:val="left"/>
      </w:pPr>
      <w:r>
        <w:rPr>
          <w:rFonts w:ascii="Times New Roman"/>
          <w:b/>
          <w:i w:val="false"/>
          <w:color w:val="000000"/>
        </w:rPr>
        <w:t xml:space="preserve"> 
§ 3. Сынама мен үлгілерді дайындау. Сынақтар көлемі</w:t>
      </w:r>
    </w:p>
    <w:bookmarkEnd w:id="396"/>
    <w:bookmarkStart w:name="z1547" w:id="397"/>
    <w:p>
      <w:pPr>
        <w:spacing w:after="0"/>
        <w:ind w:left="0"/>
        <w:jc w:val="both"/>
      </w:pPr>
      <w:r>
        <w:rPr>
          <w:rFonts w:ascii="Times New Roman"/>
          <w:b w:val="false"/>
          <w:i w:val="false"/>
          <w:color w:val="000000"/>
          <w:sz w:val="28"/>
        </w:rPr>
        <w:t>
      1353. Сынаулар үшін үлгілерді мынадай жолмен орындалуы қажет.</w:t>
      </w:r>
      <w:r>
        <w:br/>
      </w:r>
      <w:r>
        <w:rPr>
          <w:rFonts w:ascii="Times New Roman"/>
          <w:b w:val="false"/>
          <w:i w:val="false"/>
          <w:color w:val="000000"/>
          <w:sz w:val="28"/>
        </w:rPr>
        <w:t>
      Ені 600 м аса табақтар мен ұзынша қиықтан сынаманы бір шетінде сынама осі табақтың бойлық осі немесе ұзынша қиық және оның жиектері арасында орналасатындай етіп ойып кесіледі (осы Қағиданың </w:t>
      </w:r>
      <w:r>
        <w:rPr>
          <w:rFonts w:ascii="Times New Roman"/>
          <w:b w:val="false"/>
          <w:i w:val="false"/>
          <w:color w:val="000000"/>
          <w:sz w:val="28"/>
        </w:rPr>
        <w:t>197-қосымшасы</w:t>
      </w:r>
      <w:r>
        <w:rPr>
          <w:rFonts w:ascii="Times New Roman"/>
          <w:b w:val="false"/>
          <w:i w:val="false"/>
          <w:color w:val="000000"/>
          <w:sz w:val="28"/>
        </w:rPr>
        <w:t>).</w:t>
      </w:r>
      <w:r>
        <w:br/>
      </w:r>
      <w:r>
        <w:rPr>
          <w:rFonts w:ascii="Times New Roman"/>
          <w:b w:val="false"/>
          <w:i w:val="false"/>
          <w:color w:val="000000"/>
          <w:sz w:val="28"/>
        </w:rPr>
        <w:t>
      Ені 600 мм және кем ұзынша қиық және қапталынан сынамалар бір шетінде сынама осі ұзынша қиық жиегінен немесе текшенің сыртқы жиегінен 1/3 ара-қашықтықта орналасатындай етіп, ал кішкене қаптал үшін – осы күйге мүмкіндігінше жақын (осы Қағиданың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200-қосымшасы</w:t>
      </w:r>
      <w:r>
        <w:rPr>
          <w:rFonts w:ascii="Times New Roman"/>
          <w:b w:val="false"/>
          <w:i w:val="false"/>
          <w:color w:val="000000"/>
          <w:sz w:val="28"/>
        </w:rPr>
        <w:t>) ойып кесіледі.</w:t>
      </w:r>
      <w:r>
        <w:br/>
      </w:r>
      <w:r>
        <w:rPr>
          <w:rFonts w:ascii="Times New Roman"/>
          <w:b w:val="false"/>
          <w:i w:val="false"/>
          <w:color w:val="000000"/>
          <w:sz w:val="28"/>
        </w:rPr>
        <w:t>
      Швеллерлер, таңбалар және бульба сынамаларын, сондай-ақ қабырға ортасынан ә ара-қашықтықта ойып кесуге болады (осы Қағиданың </w:t>
      </w:r>
      <w:r>
        <w:rPr>
          <w:rFonts w:ascii="Times New Roman"/>
          <w:b w:val="false"/>
          <w:i w:val="false"/>
          <w:color w:val="000000"/>
          <w:sz w:val="28"/>
        </w:rPr>
        <w:t>199-қосымшасы</w:t>
      </w:r>
      <w:r>
        <w:rPr>
          <w:rFonts w:ascii="Times New Roman"/>
          <w:b w:val="false"/>
          <w:i w:val="false"/>
          <w:color w:val="000000"/>
          <w:sz w:val="28"/>
        </w:rPr>
        <w:t>).</w:t>
      </w:r>
      <w:r>
        <w:br/>
      </w:r>
      <w:r>
        <w:rPr>
          <w:rFonts w:ascii="Times New Roman"/>
          <w:b w:val="false"/>
          <w:i w:val="false"/>
          <w:color w:val="000000"/>
          <w:sz w:val="28"/>
        </w:rPr>
        <w:t>
      Шыбықтар және басқа сол сияқты жартылай өңделген өнімдерден сынамаларды бір шетінде үлгі осі қаптал бағытына паралель болатындай етіп ойып кесіледі.</w:t>
      </w:r>
      <w:r>
        <w:br/>
      </w:r>
      <w:r>
        <w:rPr>
          <w:rFonts w:ascii="Times New Roman"/>
          <w:b w:val="false"/>
          <w:i w:val="false"/>
          <w:color w:val="000000"/>
          <w:sz w:val="28"/>
        </w:rPr>
        <w:t>
      Кішкене көлемді жартылай өңделген өнімдер үшін қажетті ұзындықты сыналып жатқан үлгілердің қималары жартылай өңделген өнімнің толық қимасына тең болуы мүмкін, және оларды алдын-ала механикалық өңдеусіз (соғудан майысу сынаулары үшін үлгілер механикалық өңдеуден өтеді) сыналуы мүмкін.</w:t>
      </w:r>
      <w:r>
        <w:br/>
      </w:r>
      <w:r>
        <w:rPr>
          <w:rFonts w:ascii="Times New Roman"/>
          <w:b w:val="false"/>
          <w:i w:val="false"/>
          <w:color w:val="000000"/>
          <w:sz w:val="28"/>
        </w:rPr>
        <w:t>
</w:t>
      </w:r>
      <w:r>
        <w:rPr>
          <w:rFonts w:ascii="Times New Roman"/>
          <w:b w:val="false"/>
          <w:i w:val="false"/>
          <w:color w:val="000000"/>
          <w:sz w:val="28"/>
        </w:rPr>
        <w:t>
      Басқа жағдайларда үлгілер олардың осьтері мынадай орналасатындай етіп ойып кесіледі:</w:t>
      </w:r>
      <w:r>
        <w:br/>
      </w:r>
      <w:r>
        <w:rPr>
          <w:rFonts w:ascii="Times New Roman"/>
          <w:b w:val="false"/>
          <w:i w:val="false"/>
          <w:color w:val="000000"/>
          <w:sz w:val="28"/>
        </w:rPr>
        <w:t>
      1) Цилиндрлі емес жартылай өңделген өнімдер үшін төбесінен диоганаль жартысынан 1/3 ара-қашықтықта (осы Қағиданың </w:t>
      </w:r>
      <w:r>
        <w:rPr>
          <w:rFonts w:ascii="Times New Roman"/>
          <w:b w:val="false"/>
          <w:i w:val="false"/>
          <w:color w:val="000000"/>
          <w:sz w:val="28"/>
        </w:rPr>
        <w:t>201-қосымшасы</w:t>
      </w:r>
      <w:r>
        <w:rPr>
          <w:rFonts w:ascii="Times New Roman"/>
          <w:b w:val="false"/>
          <w:i w:val="false"/>
          <w:color w:val="000000"/>
          <w:sz w:val="28"/>
        </w:rPr>
        <w:t>);</w:t>
      </w:r>
      <w:r>
        <w:br/>
      </w:r>
      <w:r>
        <w:rPr>
          <w:rFonts w:ascii="Times New Roman"/>
          <w:b w:val="false"/>
          <w:i w:val="false"/>
          <w:color w:val="000000"/>
          <w:sz w:val="28"/>
        </w:rPr>
        <w:t>
      2) Цилиндрлі жартылай өңделген өнімдер үшін сыртқы жиегінен радиусы 1/3 ара-қашықтықта (осы Қағиданың </w:t>
      </w:r>
      <w:r>
        <w:rPr>
          <w:rFonts w:ascii="Times New Roman"/>
          <w:b w:val="false"/>
          <w:i w:val="false"/>
          <w:color w:val="000000"/>
          <w:sz w:val="28"/>
        </w:rPr>
        <w:t>202-қосымшасы</w:t>
      </w:r>
      <w:r>
        <w:rPr>
          <w:rFonts w:ascii="Times New Roman"/>
          <w:b w:val="false"/>
          <w:i w:val="false"/>
          <w:color w:val="000000"/>
          <w:sz w:val="28"/>
        </w:rPr>
        <w:t>).</w:t>
      </w:r>
      <w:r>
        <w:br/>
      </w:r>
      <w:r>
        <w:rPr>
          <w:rFonts w:ascii="Times New Roman"/>
          <w:b w:val="false"/>
          <w:i w:val="false"/>
          <w:color w:val="000000"/>
          <w:sz w:val="28"/>
        </w:rPr>
        <w:t>
      Созылу мен майысу сынаулары үшін үлгілерді, олардың бойлық осьтері ені 600 мм және одан кем қаптал, шыбық және ұзынша қиықтан басқа материалдардың соңғы прокаткасы бағытына перпендикуляр болып, ойып кесілуі тиіс.</w:t>
      </w:r>
      <w:r>
        <w:br/>
      </w:r>
      <w:r>
        <w:rPr>
          <w:rFonts w:ascii="Times New Roman"/>
          <w:b w:val="false"/>
          <w:i w:val="false"/>
          <w:color w:val="000000"/>
          <w:sz w:val="28"/>
        </w:rPr>
        <w:t>
</w:t>
      </w:r>
      <w:r>
        <w:rPr>
          <w:rFonts w:ascii="Times New Roman"/>
          <w:b w:val="false"/>
          <w:i/>
          <w:color w:val="000000"/>
          <w:sz w:val="28"/>
        </w:rPr>
        <w:t xml:space="preserve">      KV </w:t>
      </w:r>
      <w:r>
        <w:rPr>
          <w:rFonts w:ascii="Times New Roman"/>
          <w:b w:val="false"/>
          <w:i w:val="false"/>
          <w:color w:val="000000"/>
          <w:sz w:val="28"/>
        </w:rPr>
        <w:t>соғудың жұмысын анықтау үшін үлгілерді, олардың бойлық осьтері соңғы прокат бағытына паралель немесе перпендикуляр болатындай етіп ойып кесіледі.</w:t>
      </w:r>
      <w:r>
        <w:br/>
      </w:r>
      <w:r>
        <w:rPr>
          <w:rFonts w:ascii="Times New Roman"/>
          <w:b w:val="false"/>
          <w:i w:val="false"/>
          <w:color w:val="000000"/>
          <w:sz w:val="28"/>
        </w:rPr>
        <w:t>
      Тілікті прокат қабатына перпендикуляр және жалынмен немесе қайшымен қиылған жиектен 25 мм аса қашықтықта орындалуы тиіс.</w:t>
      </w:r>
      <w:r>
        <w:br/>
      </w:r>
      <w:r>
        <w:rPr>
          <w:rFonts w:ascii="Times New Roman"/>
          <w:b w:val="false"/>
          <w:i w:val="false"/>
          <w:color w:val="000000"/>
          <w:sz w:val="28"/>
        </w:rPr>
        <w:t>
</w:t>
      </w:r>
      <w:r>
        <w:rPr>
          <w:rFonts w:ascii="Times New Roman"/>
          <w:b w:val="false"/>
          <w:i w:val="false"/>
          <w:color w:val="000000"/>
          <w:sz w:val="28"/>
        </w:rPr>
        <w:t>
      1354. Прокат партиямен сынауларға жатады. Әрбір партия бір түрдің, бір ерітіндінің және жеткізудің бір күйінен тұруы қажет. Егер басқасы айтылмаса, салмағы 50 т кем әрбір партиядан созылуына бір үлгісі және соғудан майысуға үлгілер жиыны (Е, Е32, Е36, Е40 дәрежелі болаттан басқа) сыналуы қажет.</w:t>
      </w:r>
      <w:r>
        <w:br/>
      </w:r>
      <w:r>
        <w:rPr>
          <w:rFonts w:ascii="Times New Roman"/>
          <w:b w:val="false"/>
          <w:i w:val="false"/>
          <w:color w:val="000000"/>
          <w:sz w:val="28"/>
        </w:rPr>
        <w:t>
      Егер партия салмағы 50 т асатын болса, қосымша әрбір толық 50 т және одан кем үлгілер жиындары бір реттен созылу мен соғудан майысу сынаулары жүргізіледі.</w:t>
      </w:r>
      <w:r>
        <w:br/>
      </w:r>
      <w:r>
        <w:rPr>
          <w:rFonts w:ascii="Times New Roman"/>
          <w:b w:val="false"/>
          <w:i w:val="false"/>
          <w:color w:val="000000"/>
          <w:sz w:val="28"/>
        </w:rPr>
        <w:t>
      Егер партия қалыңдығы 10 мм аса ерекшеленетін табақтардан немесе қалыңдығы немесе диаметрі 10 мм аса ерекшеленетін қаптал мен шыбықтардан жасалған болса, сол сияқты қосымша бір реттен сынаулар жүргізіледі.</w:t>
      </w:r>
      <w:r>
        <w:br/>
      </w:r>
      <w:r>
        <w:rPr>
          <w:rFonts w:ascii="Times New Roman"/>
          <w:b w:val="false"/>
          <w:i w:val="false"/>
          <w:color w:val="000000"/>
          <w:sz w:val="28"/>
        </w:rPr>
        <w:t>
</w:t>
      </w:r>
      <w:r>
        <w:rPr>
          <w:rFonts w:ascii="Times New Roman"/>
          <w:b w:val="false"/>
          <w:i w:val="false"/>
          <w:color w:val="000000"/>
          <w:sz w:val="28"/>
        </w:rPr>
        <w:t>
      1355. Егер Кеме қатынасының тіркелімімен ыстық жайылған күйде жеткізілуі рұқсат етілсе, соғудан майысу сынаулары үшін үлгілердің бір жиынтығы әрбір толық немесе одан кем 25 т үшін сыналуы қажет.</w:t>
      </w:r>
      <w:r>
        <w:br/>
      </w:r>
      <w:r>
        <w:rPr>
          <w:rFonts w:ascii="Times New Roman"/>
          <w:b w:val="false"/>
          <w:i w:val="false"/>
          <w:color w:val="000000"/>
          <w:sz w:val="28"/>
        </w:rPr>
        <w:t>
</w:t>
      </w:r>
      <w:r>
        <w:rPr>
          <w:rFonts w:ascii="Times New Roman"/>
          <w:b w:val="false"/>
          <w:i w:val="false"/>
          <w:color w:val="000000"/>
          <w:sz w:val="28"/>
        </w:rPr>
        <w:t>
      1356. Е, Е32, Е36 және Е40 дәрежелі болатты соғудан майысу сынаулары мынадай көлемде жүргізіледі:</w:t>
      </w:r>
      <w:r>
        <w:br/>
      </w:r>
      <w:r>
        <w:rPr>
          <w:rFonts w:ascii="Times New Roman"/>
          <w:b w:val="false"/>
          <w:i w:val="false"/>
          <w:color w:val="000000"/>
          <w:sz w:val="28"/>
        </w:rPr>
        <w:t>
      1) Табақты және кең ұзынша қиықты болат - әрбір өнім сыналады;</w:t>
      </w:r>
      <w:r>
        <w:br/>
      </w:r>
      <w:r>
        <w:rPr>
          <w:rFonts w:ascii="Times New Roman"/>
          <w:b w:val="false"/>
          <w:i w:val="false"/>
          <w:color w:val="000000"/>
          <w:sz w:val="28"/>
        </w:rPr>
        <w:t>
      2) Қапталды және сортты болат - әрбір толық және одан кем 25 т бір жиынтығы.</w:t>
      </w:r>
      <w:r>
        <w:br/>
      </w:r>
      <w:r>
        <w:rPr>
          <w:rFonts w:ascii="Times New Roman"/>
          <w:b w:val="false"/>
          <w:i w:val="false"/>
          <w:color w:val="000000"/>
          <w:sz w:val="28"/>
        </w:rPr>
        <w:t>
      Егер қапталды болат үшін Кеме қатынасының тіркелімімен рұқсат етілген ыстықтай жайылған күйде немесе бақыланып жатқан температурамен прокаткадан кейін үлгілердің бір жиынтығы толық және одан кем 15 т үшін сыналады.</w:t>
      </w:r>
    </w:p>
    <w:bookmarkEnd w:id="397"/>
    <w:bookmarkStart w:name="z1552" w:id="398"/>
    <w:p>
      <w:pPr>
        <w:spacing w:after="0"/>
        <w:ind w:left="0"/>
        <w:jc w:val="left"/>
      </w:pPr>
      <w:r>
        <w:rPr>
          <w:rFonts w:ascii="Times New Roman"/>
          <w:b/>
          <w:i w:val="false"/>
          <w:color w:val="000000"/>
        </w:rPr>
        <w:t xml:space="preserve"> 
§ 4. Байқау. Таңбалау</w:t>
      </w:r>
    </w:p>
    <w:bookmarkEnd w:id="398"/>
    <w:bookmarkStart w:name="z1553" w:id="399"/>
    <w:p>
      <w:pPr>
        <w:spacing w:after="0"/>
        <w:ind w:left="0"/>
        <w:jc w:val="both"/>
      </w:pPr>
      <w:r>
        <w:rPr>
          <w:rFonts w:ascii="Times New Roman"/>
          <w:b w:val="false"/>
          <w:i w:val="false"/>
          <w:color w:val="000000"/>
          <w:sz w:val="28"/>
        </w:rPr>
        <w:t>
      1357. Корпусты конструкция дайындауға арналған табақты және ұзынша қиықты болат қалыңдығының шекті кему ауытқулары толщиномердің көмегімен анықталғаннан 0,3 мм аспауы;</w:t>
      </w:r>
      <w:r>
        <w:br/>
      </w:r>
      <w:r>
        <w:rPr>
          <w:rFonts w:ascii="Times New Roman"/>
          <w:b w:val="false"/>
          <w:i w:val="false"/>
          <w:color w:val="000000"/>
          <w:sz w:val="28"/>
        </w:rPr>
        <w:t>
      кемелік машина жасау үшін арналған табақты және ұзынша қиықты болаттың және басқа бөлшектері қалыңдықтарының шекті кему ауытқулары осы Қағиданың </w:t>
      </w:r>
      <w:r>
        <w:rPr>
          <w:rFonts w:ascii="Times New Roman"/>
          <w:b w:val="false"/>
          <w:i w:val="false"/>
          <w:color w:val="000000"/>
          <w:sz w:val="28"/>
        </w:rPr>
        <w:t>203-қосымшасында</w:t>
      </w:r>
      <w:r>
        <w:rPr>
          <w:rFonts w:ascii="Times New Roman"/>
          <w:b w:val="false"/>
          <w:i w:val="false"/>
          <w:color w:val="000000"/>
          <w:sz w:val="28"/>
        </w:rPr>
        <w:t xml:space="preserve"> көрсетілгенге сәйкес болуы;</w:t>
      </w:r>
      <w:r>
        <w:br/>
      </w:r>
      <w:r>
        <w:rPr>
          <w:rFonts w:ascii="Times New Roman"/>
          <w:b w:val="false"/>
          <w:i w:val="false"/>
          <w:color w:val="000000"/>
          <w:sz w:val="28"/>
        </w:rPr>
        <w:t>
      болаттағы сегрегация және металлды емес қосқыштар қабылданған нормадан аспайды. Жартылай өңделген өнімдерде материалды тағайымы бойынша қолдануға кері әсер ететін сызаттар, шлакты қоспалар және басқа ақаулар болмайды. Жартылай өңделген өнім беткі қабаты таза болады және соғумен түзетуге жатпайды;</w:t>
      </w:r>
      <w:r>
        <w:br/>
      </w:r>
      <w:r>
        <w:rPr>
          <w:rFonts w:ascii="Times New Roman"/>
          <w:b w:val="false"/>
          <w:i w:val="false"/>
          <w:color w:val="000000"/>
          <w:sz w:val="28"/>
        </w:rPr>
        <w:t>
      дайындаушы-мекеме бақылау сынауларымен расталатын отырғызу шұңғылшаның толық жойылуын кепіл етеді. Сынаулар жүргізу тәсілдері Кеме қатынасының тіркелімімен келісілуі қажет.</w:t>
      </w:r>
      <w:r>
        <w:br/>
      </w:r>
      <w:r>
        <w:rPr>
          <w:rFonts w:ascii="Times New Roman"/>
          <w:b w:val="false"/>
          <w:i w:val="false"/>
          <w:color w:val="000000"/>
          <w:sz w:val="28"/>
        </w:rPr>
        <w:t>
      Жергілікті тазалау арқылы бет қабатының ақауларын жою номиналды қалыңдықтың тереңділігі 7 % кем, бірақ барлық жағдайларда 3 мм кем. Тазалаудың есепті алаңы жартылай өңделген өнімнің бет қабатының 2 % кем болуы қажет.</w:t>
      </w:r>
      <w:r>
        <w:br/>
      </w:r>
      <w:r>
        <w:rPr>
          <w:rFonts w:ascii="Times New Roman"/>
          <w:b w:val="false"/>
          <w:i w:val="false"/>
          <w:color w:val="000000"/>
          <w:sz w:val="28"/>
        </w:rPr>
        <w:t>
</w:t>
      </w:r>
      <w:r>
        <w:rPr>
          <w:rFonts w:ascii="Times New Roman"/>
          <w:b w:val="false"/>
          <w:i w:val="false"/>
          <w:color w:val="000000"/>
          <w:sz w:val="28"/>
        </w:rPr>
        <w:t>
      Жергілікті тазалаумен жойылмайтын бет қабатының ақаулары Кеме қатынасының тіркелімімен және оның қарауында шауып алынып немесе мынадай шарттармен артынан дәнекерленіп қойылатын тазалау арқылы жойылуы мүмкін:</w:t>
      </w:r>
      <w:r>
        <w:br/>
      </w:r>
      <w:r>
        <w:rPr>
          <w:rFonts w:ascii="Times New Roman"/>
          <w:b w:val="false"/>
          <w:i w:val="false"/>
          <w:color w:val="000000"/>
          <w:sz w:val="28"/>
        </w:rPr>
        <w:t>
      1) дәнекерлеу алдында ақауларды жою кезіндегі жартылай өңделген өнім қалыңдығы 20 % жоғары кемуіне жол берілмейді;</w:t>
      </w:r>
      <w:r>
        <w:br/>
      </w:r>
      <w:r>
        <w:rPr>
          <w:rFonts w:ascii="Times New Roman"/>
          <w:b w:val="false"/>
          <w:i w:val="false"/>
          <w:color w:val="000000"/>
          <w:sz w:val="28"/>
        </w:rPr>
        <w:t>
      2) дәнекерлеуді расталған технологиялық процесске сәйкес рұқсат етілген электродтармен білікті дәнекерлеуші жүргізеді;</w:t>
      </w:r>
      <w:r>
        <w:br/>
      </w:r>
      <w:r>
        <w:rPr>
          <w:rFonts w:ascii="Times New Roman"/>
          <w:b w:val="false"/>
          <w:i w:val="false"/>
          <w:color w:val="000000"/>
          <w:sz w:val="28"/>
        </w:rPr>
        <w:t>
      3) дәнекерлеу орны жартылай өңделген өнімнің номиналды қалыңдығына дейін тазартылады;</w:t>
      </w:r>
      <w:r>
        <w:br/>
      </w:r>
      <w:r>
        <w:rPr>
          <w:rFonts w:ascii="Times New Roman"/>
          <w:b w:val="false"/>
          <w:i w:val="false"/>
          <w:color w:val="000000"/>
          <w:sz w:val="28"/>
        </w:rPr>
        <w:t>
      4) дәнекерлеудің бөлек орындарының ауданы 25·10</w:t>
      </w:r>
      <w:r>
        <w:rPr>
          <w:rFonts w:ascii="Times New Roman"/>
          <w:b w:val="false"/>
          <w:i w:val="false"/>
          <w:color w:val="000000"/>
          <w:vertAlign w:val="superscript"/>
        </w:rPr>
        <w:t>-4</w:t>
      </w:r>
      <w:r>
        <w:rPr>
          <w:rFonts w:ascii="Times New Roman"/>
          <w:b w:val="false"/>
          <w:i w:val="false"/>
          <w:color w:val="000000"/>
          <w:sz w:val="28"/>
        </w:rPr>
        <w:t xml:space="preserve"> м</w:t>
      </w:r>
      <w:r>
        <w:rPr>
          <w:rFonts w:ascii="Times New Roman"/>
          <w:b w:val="false"/>
          <w:i w:val="false"/>
          <w:color w:val="000000"/>
          <w:vertAlign w:val="superscript"/>
        </w:rPr>
        <w:t>2</w:t>
      </w:r>
      <w:r>
        <w:rPr>
          <w:rFonts w:ascii="Times New Roman"/>
          <w:b w:val="false"/>
          <w:i w:val="false"/>
          <w:color w:val="000000"/>
          <w:sz w:val="28"/>
        </w:rPr>
        <w:t xml:space="preserve"> кем болуы тиіс;</w:t>
      </w:r>
      <w:r>
        <w:br/>
      </w:r>
      <w:r>
        <w:rPr>
          <w:rFonts w:ascii="Times New Roman"/>
          <w:b w:val="false"/>
          <w:i w:val="false"/>
          <w:color w:val="000000"/>
          <w:sz w:val="28"/>
        </w:rPr>
        <w:t>
      5) пісіріндінің жалпы алаңы жартылай өңделген өнімнің жазықтығнда 1 % көп болмауы тиіс.</w:t>
      </w:r>
      <w:r>
        <w:br/>
      </w:r>
      <w:r>
        <w:rPr>
          <w:rFonts w:ascii="Times New Roman"/>
          <w:b w:val="false"/>
          <w:i w:val="false"/>
          <w:color w:val="000000"/>
          <w:sz w:val="28"/>
        </w:rPr>
        <w:t>
      6) бет қабатындағы ақауларды дәнекерлеуден кейін термиялық өңдеуді жүргізу және оның түрі Кеме қатынасының тіркелімімен келісілуі тиіс.</w:t>
      </w:r>
      <w:r>
        <w:br/>
      </w:r>
      <w:r>
        <w:rPr>
          <w:rFonts w:ascii="Times New Roman"/>
          <w:b w:val="false"/>
          <w:i w:val="false"/>
          <w:color w:val="000000"/>
          <w:sz w:val="28"/>
        </w:rPr>
        <w:t>
</w:t>
      </w:r>
      <w:r>
        <w:rPr>
          <w:rFonts w:ascii="Times New Roman"/>
          <w:b w:val="false"/>
          <w:i w:val="false"/>
          <w:color w:val="000000"/>
          <w:sz w:val="28"/>
        </w:rPr>
        <w:t>
      1358. Болат дайындаушы ерітіндіні орнатуға мүмкіндік беретін кесек, сляб және жартылай өңделген өнімдерді белгілеу жүйесі болуы қажет.</w:t>
      </w:r>
      <w:r>
        <w:br/>
      </w:r>
      <w:r>
        <w:rPr>
          <w:rFonts w:ascii="Times New Roman"/>
          <w:b w:val="false"/>
          <w:i w:val="false"/>
          <w:color w:val="000000"/>
          <w:sz w:val="28"/>
        </w:rPr>
        <w:t>
      Әрбір жартылай өңделген өнім белгіленген тәсілмен белгіленген жерде анық түсірілген Кеме қатынасының тіркелімінің мөр немесе таңбасы және ең аз дегенде мынадай мәліметтер болуы қажет:</w:t>
      </w:r>
      <w:r>
        <w:br/>
      </w:r>
      <w:r>
        <w:rPr>
          <w:rFonts w:ascii="Times New Roman"/>
          <w:b w:val="false"/>
          <w:i w:val="false"/>
          <w:color w:val="000000"/>
          <w:sz w:val="28"/>
        </w:rPr>
        <w:t>
      1) дайындаушы-мекеменің атауы немесе белгілері;</w:t>
      </w:r>
      <w:r>
        <w:br/>
      </w:r>
      <w:r>
        <w:rPr>
          <w:rFonts w:ascii="Times New Roman"/>
          <w:b w:val="false"/>
          <w:i w:val="false"/>
          <w:color w:val="000000"/>
          <w:sz w:val="28"/>
        </w:rPr>
        <w:t>
      2) жартылай өңделген өнім нөмірі немесе белгілері;</w:t>
      </w:r>
      <w:r>
        <w:br/>
      </w:r>
      <w:r>
        <w:rPr>
          <w:rFonts w:ascii="Times New Roman"/>
          <w:b w:val="false"/>
          <w:i w:val="false"/>
          <w:color w:val="000000"/>
          <w:sz w:val="28"/>
        </w:rPr>
        <w:t>
      3) ерітінді нөмірі;</w:t>
      </w:r>
      <w:r>
        <w:br/>
      </w:r>
      <w:r>
        <w:rPr>
          <w:rFonts w:ascii="Times New Roman"/>
          <w:b w:val="false"/>
          <w:i w:val="false"/>
          <w:color w:val="000000"/>
          <w:sz w:val="28"/>
        </w:rPr>
        <w:t>
      4) болат дәрежесінің және ағымдылық шегінің біріздірілген белгілері (мысалы, А, D36).</w:t>
      </w:r>
      <w:r>
        <w:br/>
      </w:r>
      <w:r>
        <w:rPr>
          <w:rFonts w:ascii="Times New Roman"/>
          <w:b w:val="false"/>
          <w:i w:val="false"/>
          <w:color w:val="000000"/>
          <w:sz w:val="28"/>
        </w:rPr>
        <w:t>
      Егер болат термомеханикалық өңдеуден кейін әкелінсе, Кеме қатынасының тіркелімінің талаптары бойынша дәреже белгісінен кейін «ТМ» индексі қосылуы қажет (мысалы, Е36ТМ).</w:t>
      </w:r>
    </w:p>
    <w:bookmarkEnd w:id="399"/>
    <w:bookmarkStart w:name="z1556" w:id="400"/>
    <w:p>
      <w:pPr>
        <w:spacing w:after="0"/>
        <w:ind w:left="0"/>
        <w:jc w:val="left"/>
      </w:pPr>
      <w:r>
        <w:rPr>
          <w:rFonts w:ascii="Times New Roman"/>
          <w:b/>
          <w:i w:val="false"/>
          <w:color w:val="000000"/>
        </w:rPr>
        <w:t xml:space="preserve"> 
98. Қысымда жұмыс істейтін қазан және сауыттарға</w:t>
      </w:r>
      <w:r>
        <w:br/>
      </w:r>
      <w:r>
        <w:rPr>
          <w:rFonts w:ascii="Times New Roman"/>
          <w:b/>
          <w:i w:val="false"/>
          <w:color w:val="000000"/>
        </w:rPr>
        <w:t>
арналған болат § 1. Жалпы ережелер</w:t>
      </w:r>
    </w:p>
    <w:bookmarkEnd w:id="400"/>
    <w:bookmarkStart w:name="z1557" w:id="401"/>
    <w:p>
      <w:pPr>
        <w:spacing w:after="0"/>
        <w:ind w:left="0"/>
        <w:jc w:val="both"/>
      </w:pPr>
      <w:r>
        <w:rPr>
          <w:rFonts w:ascii="Times New Roman"/>
          <w:b w:val="false"/>
          <w:i w:val="false"/>
          <w:color w:val="000000"/>
          <w:sz w:val="28"/>
        </w:rPr>
        <w:t>
      1359. Осы тараудың талаптары қысым астында жұмыс істейтін кемелік қазан, жылу алмастырғыш аппараттар және сауыттарға арналған жайылған болаттарға қолданылады.</w:t>
      </w:r>
      <w:r>
        <w:br/>
      </w:r>
      <w:r>
        <w:rPr>
          <w:rFonts w:ascii="Times New Roman"/>
          <w:b w:val="false"/>
          <w:i w:val="false"/>
          <w:color w:val="000000"/>
          <w:sz w:val="28"/>
        </w:rPr>
        <w:t>
</w:t>
      </w:r>
      <w:r>
        <w:rPr>
          <w:rFonts w:ascii="Times New Roman"/>
          <w:b w:val="false"/>
          <w:i w:val="false"/>
          <w:color w:val="000000"/>
          <w:sz w:val="28"/>
        </w:rPr>
        <w:t>
      1360. Болат Кеме қатынасының тіркелімімен келісілген стандарттар немесе техникалық талаптарға сәйкес дайындалады.</w:t>
      </w:r>
      <w:r>
        <w:br/>
      </w:r>
      <w:r>
        <w:rPr>
          <w:rFonts w:ascii="Times New Roman"/>
          <w:b w:val="false"/>
          <w:i w:val="false"/>
          <w:color w:val="000000"/>
          <w:sz w:val="28"/>
        </w:rPr>
        <w:t>
</w:t>
      </w:r>
      <w:r>
        <w:rPr>
          <w:rFonts w:ascii="Times New Roman"/>
          <w:b w:val="false"/>
          <w:i w:val="false"/>
          <w:color w:val="000000"/>
          <w:sz w:val="28"/>
        </w:rPr>
        <w:t>
      1361. Осы талаптарға сәйкес дайындалған және сыналған жайылған болат бөлме немесе жоғары температурада жұмыс істеу үшін арналған.</w:t>
      </w:r>
    </w:p>
    <w:bookmarkEnd w:id="401"/>
    <w:bookmarkStart w:name="z1560" w:id="402"/>
    <w:p>
      <w:pPr>
        <w:spacing w:after="0"/>
        <w:ind w:left="0"/>
        <w:jc w:val="left"/>
      </w:pPr>
      <w:r>
        <w:rPr>
          <w:rFonts w:ascii="Times New Roman"/>
          <w:b/>
          <w:i w:val="false"/>
          <w:color w:val="000000"/>
        </w:rPr>
        <w:t xml:space="preserve"> 
§ 2. Химиялық құрамы</w:t>
      </w:r>
    </w:p>
    <w:bookmarkEnd w:id="402"/>
    <w:bookmarkStart w:name="z1561" w:id="403"/>
    <w:p>
      <w:pPr>
        <w:spacing w:after="0"/>
        <w:ind w:left="0"/>
        <w:jc w:val="both"/>
      </w:pPr>
      <w:r>
        <w:rPr>
          <w:rFonts w:ascii="Times New Roman"/>
          <w:b w:val="false"/>
          <w:i w:val="false"/>
          <w:color w:val="000000"/>
          <w:sz w:val="28"/>
        </w:rPr>
        <w:t>
      1362. Болаттың химиялық құрамы бөлмелік немесе есептелген жоғары температурада қажетті механикалық қасиетіне байланысты стандарттармен белгіленген; сонымен қатар негізгі элементтер құрамы мыналардан аспуы қажет, %:</w:t>
      </w:r>
      <w:r>
        <w:br/>
      </w:r>
      <w:r>
        <w:rPr>
          <w:rFonts w:ascii="Times New Roman"/>
          <w:b w:val="false"/>
          <w:i w:val="false"/>
          <w:color w:val="000000"/>
          <w:sz w:val="28"/>
        </w:rPr>
        <w:t>
      1) Көміртекті және көміртекті-марганецті болат үшін (шөмішті сынама):</w:t>
      </w:r>
      <w:r>
        <w:br/>
      </w:r>
      <w:r>
        <w:rPr>
          <w:rFonts w:ascii="Times New Roman"/>
          <w:b w:val="false"/>
          <w:i w:val="false"/>
          <w:color w:val="000000"/>
          <w:sz w:val="28"/>
        </w:rPr>
        <w:t>
      Көміртек – 0,20, кремний – 0,50, марганец – 1,6, күкірт – 0,040, фосфор – 0,040, никель, хром, мыс - әрбір элементтен 0,30. Тиісті дәнекерлеу қамтамасыз етілген жағдайда құрамы 0, 20 % дан аса көміртегі бар болатты қолдану мүмкіндігі Кеме қатынасының тіркелімімен келісілуі тиіс;</w:t>
      </w:r>
      <w:r>
        <w:br/>
      </w:r>
      <w:r>
        <w:rPr>
          <w:rFonts w:ascii="Times New Roman"/>
          <w:b w:val="false"/>
          <w:i w:val="false"/>
          <w:color w:val="000000"/>
          <w:sz w:val="28"/>
        </w:rPr>
        <w:t>
      2) Аз қоспалы болаттарға: көміртек – 0,18, кремний – 0,50, марганец – 0,80, күкірт – 0,040, фосфор – 0,040, хром – 2,50, молибден – 1,10, ванадий – 0,35.</w:t>
      </w:r>
      <w:r>
        <w:br/>
      </w:r>
      <w:r>
        <w:rPr>
          <w:rFonts w:ascii="Times New Roman"/>
          <w:b w:val="false"/>
          <w:i w:val="false"/>
          <w:color w:val="000000"/>
          <w:sz w:val="28"/>
        </w:rPr>
        <w:t>
</w:t>
      </w:r>
      <w:r>
        <w:rPr>
          <w:rFonts w:ascii="Times New Roman"/>
          <w:b w:val="false"/>
          <w:i w:val="false"/>
          <w:color w:val="000000"/>
          <w:sz w:val="28"/>
        </w:rPr>
        <w:t>
      1363. Болат жайлы ерітінділі болуы қажет. Қайнап жатқан ерітінді болатын қолдануға рұқсат етілмейді, ал жартылай жайлыны – Кеме қатынасының тіркелімімен келісім бойынша рұқсат етіледі.</w:t>
      </w:r>
      <w:r>
        <w:br/>
      </w:r>
      <w:r>
        <w:rPr>
          <w:rFonts w:ascii="Times New Roman"/>
          <w:b w:val="false"/>
          <w:i w:val="false"/>
          <w:color w:val="000000"/>
          <w:sz w:val="28"/>
        </w:rPr>
        <w:t>
      Кеме қатынасының тіркелімімен келісім бойынша болат басқа түйір ұсақтайтын элементтерімен өңделуі мүмкін.</w:t>
      </w:r>
      <w:r>
        <w:br/>
      </w:r>
      <w:r>
        <w:rPr>
          <w:rFonts w:ascii="Times New Roman"/>
          <w:b w:val="false"/>
          <w:i w:val="false"/>
          <w:color w:val="000000"/>
          <w:sz w:val="28"/>
        </w:rPr>
        <w:t>
      Жұмыс 400</w:t>
      </w:r>
      <w:r>
        <w:rPr>
          <w:rFonts w:ascii="Times New Roman"/>
          <w:b w:val="false"/>
          <w:i w:val="false"/>
          <w:color w:val="000000"/>
          <w:vertAlign w:val="superscript"/>
        </w:rPr>
        <w:t>о</w:t>
      </w:r>
      <w:r>
        <w:rPr>
          <w:rFonts w:ascii="Times New Roman"/>
          <w:b w:val="false"/>
          <w:i w:val="false"/>
          <w:color w:val="000000"/>
          <w:sz w:val="28"/>
        </w:rPr>
        <w:t>С жоғары температураға арналған көміртекті және көміртек-марганецті болатта алюминий болмауы тиіс.</w:t>
      </w:r>
      <w:r>
        <w:br/>
      </w:r>
      <w:r>
        <w:rPr>
          <w:rFonts w:ascii="Times New Roman"/>
          <w:b w:val="false"/>
          <w:i w:val="false"/>
          <w:color w:val="000000"/>
          <w:sz w:val="28"/>
        </w:rPr>
        <w:t>
</w:t>
      </w:r>
      <w:r>
        <w:rPr>
          <w:rFonts w:ascii="Times New Roman"/>
          <w:b w:val="false"/>
          <w:i w:val="false"/>
          <w:color w:val="000000"/>
          <w:sz w:val="28"/>
        </w:rPr>
        <w:t>
      1364. Көрсетілген шектерден асқан негізгі элементтер құрамы, сондай-ақ басқа химиялық құрамды болаттарды қолдану Кеме қатынасының тіркелімімен келісім бойынша жүзеге асырылуы мүмкін.</w:t>
      </w:r>
    </w:p>
    <w:bookmarkEnd w:id="403"/>
    <w:bookmarkStart w:name="z1564" w:id="404"/>
    <w:p>
      <w:pPr>
        <w:spacing w:after="0"/>
        <w:ind w:left="0"/>
        <w:jc w:val="left"/>
      </w:pPr>
      <w:r>
        <w:rPr>
          <w:rFonts w:ascii="Times New Roman"/>
          <w:b/>
          <w:i w:val="false"/>
          <w:color w:val="000000"/>
        </w:rPr>
        <w:t xml:space="preserve"> 
3. Механикалық қасиеті. Термиялық өңдеу.</w:t>
      </w:r>
      <w:r>
        <w:br/>
      </w:r>
      <w:r>
        <w:rPr>
          <w:rFonts w:ascii="Times New Roman"/>
          <w:b/>
          <w:i w:val="false"/>
          <w:color w:val="000000"/>
        </w:rPr>
        <w:t>
Сынамалар дайындау. Сынақтар көлемі</w:t>
      </w:r>
    </w:p>
    <w:bookmarkEnd w:id="404"/>
    <w:bookmarkStart w:name="z1565" w:id="405"/>
    <w:p>
      <w:pPr>
        <w:spacing w:after="0"/>
        <w:ind w:left="0"/>
        <w:jc w:val="both"/>
      </w:pPr>
      <w:r>
        <w:rPr>
          <w:rFonts w:ascii="Times New Roman"/>
          <w:b w:val="false"/>
          <w:i w:val="false"/>
          <w:color w:val="000000"/>
          <w:sz w:val="28"/>
        </w:rPr>
        <w:t>
      1365. Бөлмелік және есепті жоғарғы температурадағы болаттың механикалық құрамы стандарттармен белгіленеді.</w:t>
      </w:r>
      <w:r>
        <w:br/>
      </w:r>
      <w:r>
        <w:rPr>
          <w:rFonts w:ascii="Times New Roman"/>
          <w:b w:val="false"/>
          <w:i w:val="false"/>
          <w:color w:val="000000"/>
          <w:sz w:val="28"/>
        </w:rPr>
        <w:t>
      Болат қасиеті мынадай сынаулармен расталуы қажет:</w:t>
      </w:r>
      <w:r>
        <w:br/>
      </w:r>
      <w:r>
        <w:rPr>
          <w:rFonts w:ascii="Times New Roman"/>
          <w:b w:val="false"/>
          <w:i w:val="false"/>
          <w:color w:val="000000"/>
          <w:sz w:val="28"/>
        </w:rPr>
        <w:t>
      1) созылуына (уақытша қарсыласу, ағымдылық шегі және қатысты ұзартуларды анықтаумен);</w:t>
      </w:r>
      <w:r>
        <w:br/>
      </w:r>
      <w:r>
        <w:rPr>
          <w:rFonts w:ascii="Times New Roman"/>
          <w:b w:val="false"/>
          <w:i w:val="false"/>
          <w:color w:val="000000"/>
          <w:sz w:val="28"/>
        </w:rPr>
        <w:t>
      2) майысуы;</w:t>
      </w:r>
      <w:r>
        <w:br/>
      </w:r>
      <w:r>
        <w:rPr>
          <w:rFonts w:ascii="Times New Roman"/>
          <w:b w:val="false"/>
          <w:i w:val="false"/>
          <w:color w:val="000000"/>
          <w:sz w:val="28"/>
        </w:rPr>
        <w:t xml:space="preserve">
      3) соғудан майысуы </w:t>
      </w:r>
      <w:r>
        <w:rPr>
          <w:rFonts w:ascii="Times New Roman"/>
          <w:b w:val="false"/>
          <w:i/>
          <w:color w:val="000000"/>
          <w:sz w:val="28"/>
        </w:rPr>
        <w:t xml:space="preserve">(KCU </w:t>
      </w:r>
      <w:r>
        <w:rPr>
          <w:rFonts w:ascii="Times New Roman"/>
          <w:b w:val="false"/>
          <w:i w:val="false"/>
          <w:color w:val="000000"/>
          <w:sz w:val="28"/>
        </w:rPr>
        <w:t xml:space="preserve">немесе </w:t>
      </w:r>
      <w:r>
        <w:rPr>
          <w:rFonts w:ascii="Times New Roman"/>
          <w:b w:val="false"/>
          <w:i/>
          <w:color w:val="000000"/>
          <w:sz w:val="28"/>
        </w:rPr>
        <w:t>KV).</w:t>
      </w:r>
      <w:r>
        <w:br/>
      </w:r>
      <w:r>
        <w:rPr>
          <w:rFonts w:ascii="Times New Roman"/>
          <w:b w:val="false"/>
          <w:i w:val="false"/>
          <w:color w:val="000000"/>
          <w:sz w:val="28"/>
        </w:rPr>
        <w:t>
      Егер стандарттармен жоғары температурада созылуын сынау, сондай-ақ болатты шөгу төзімділігін анықтауға арналған сынаулар регламенттелген болса, өткізілуі қажет. Кеме қатынасының тіркелімінің талаптары бойынша жоғары температурада ұзақ уақыт бойы беріктілік шегін анықтау бойынша болаттың сынаулар нәтижелері ұсынылуы қажет.</w:t>
      </w:r>
      <w:r>
        <w:br/>
      </w:r>
      <w:r>
        <w:rPr>
          <w:rFonts w:ascii="Times New Roman"/>
          <w:b w:val="false"/>
          <w:i w:val="false"/>
          <w:color w:val="000000"/>
          <w:sz w:val="28"/>
        </w:rPr>
        <w:t>
</w:t>
      </w:r>
      <w:r>
        <w:rPr>
          <w:rFonts w:ascii="Times New Roman"/>
          <w:b w:val="false"/>
          <w:i w:val="false"/>
          <w:color w:val="000000"/>
          <w:sz w:val="28"/>
        </w:rPr>
        <w:t>
      1366. Болат нормаланған, нормаланған және жіберілген немесе ширатылған және жіберілген күйде әкелінеді. Термиялық өңдеу түрі стандарттармен белгіленеді.</w:t>
      </w:r>
      <w:r>
        <w:br/>
      </w:r>
      <w:r>
        <w:rPr>
          <w:rFonts w:ascii="Times New Roman"/>
          <w:b w:val="false"/>
          <w:i w:val="false"/>
          <w:color w:val="000000"/>
          <w:sz w:val="28"/>
        </w:rPr>
        <w:t>
      Кеме қатынасының тіркелімімен келісім бойынша болат қажетті қасиетпен қамтамасыз ету шартымен термиялық өңдеусіз әкелінуі мүмкін.</w:t>
      </w:r>
      <w:r>
        <w:br/>
      </w:r>
      <w:r>
        <w:rPr>
          <w:rFonts w:ascii="Times New Roman"/>
          <w:b w:val="false"/>
          <w:i w:val="false"/>
          <w:color w:val="000000"/>
          <w:sz w:val="28"/>
        </w:rPr>
        <w:t>
</w:t>
      </w:r>
      <w:r>
        <w:rPr>
          <w:rFonts w:ascii="Times New Roman"/>
          <w:b w:val="false"/>
          <w:i w:val="false"/>
          <w:color w:val="000000"/>
          <w:sz w:val="28"/>
        </w:rPr>
        <w:t>
      1367. Сынаулар үшін сынамалар осы Қағиданың 1353-тармағы талаптарына сәйкес дайындалуы қажет.</w:t>
      </w:r>
      <w:r>
        <w:br/>
      </w:r>
      <w:r>
        <w:rPr>
          <w:rFonts w:ascii="Times New Roman"/>
          <w:b w:val="false"/>
          <w:i w:val="false"/>
          <w:color w:val="000000"/>
          <w:sz w:val="28"/>
        </w:rPr>
        <w:t xml:space="preserve">
      Созылуын және соғу жабысқақтығын </w:t>
      </w:r>
      <w:r>
        <w:rPr>
          <w:rFonts w:ascii="Times New Roman"/>
          <w:b w:val="false"/>
          <w:i/>
          <w:color w:val="000000"/>
          <w:sz w:val="28"/>
        </w:rPr>
        <w:t xml:space="preserve">KCU </w:t>
      </w:r>
      <w:r>
        <w:rPr>
          <w:rFonts w:ascii="Times New Roman"/>
          <w:b w:val="false"/>
          <w:i w:val="false"/>
          <w:color w:val="000000"/>
          <w:sz w:val="28"/>
        </w:rPr>
        <w:t xml:space="preserve">анықтау үшін сынаулар үлгілерін көлденең ойып қияды, ал соғу жұмысын </w:t>
      </w:r>
      <w:r>
        <w:rPr>
          <w:rFonts w:ascii="Times New Roman"/>
          <w:b w:val="false"/>
          <w:i/>
          <w:color w:val="000000"/>
          <w:sz w:val="28"/>
        </w:rPr>
        <w:t>KV</w:t>
      </w:r>
      <w:r>
        <w:rPr>
          <w:rFonts w:ascii="Times New Roman"/>
          <w:b w:val="false"/>
          <w:i w:val="false"/>
          <w:color w:val="000000"/>
          <w:sz w:val="28"/>
        </w:rPr>
        <w:t xml:space="preserve"> анықтау үшін – соңғы прокатка бағыты бойы.</w:t>
      </w:r>
      <w:r>
        <w:br/>
      </w:r>
      <w:r>
        <w:rPr>
          <w:rFonts w:ascii="Times New Roman"/>
          <w:b w:val="false"/>
          <w:i w:val="false"/>
          <w:color w:val="000000"/>
          <w:sz w:val="28"/>
        </w:rPr>
        <w:t>
</w:t>
      </w:r>
      <w:r>
        <w:rPr>
          <w:rFonts w:ascii="Times New Roman"/>
          <w:b w:val="false"/>
          <w:i w:val="false"/>
          <w:color w:val="000000"/>
          <w:sz w:val="28"/>
        </w:rPr>
        <w:t>
      1368. Табақты илем табақ сайын сынаулар үшін ұсынылады. 12 мм дейін қалыңдықты көміртекті болаттан табақты сынама үшін сондай-ақ табақшаның (жайылым) және пішіннің жалпы көлемі 10 % сынау үшін пішінді сынаманы тартып алу рұқсат етіледі, бірақ қалыңдықтың бірден екеуінен көп емес (диаметр немесе кескін) бір балқығыш және бірдей термиялық өңдеу.</w:t>
      </w:r>
      <w:r>
        <w:br/>
      </w:r>
      <w:r>
        <w:rPr>
          <w:rFonts w:ascii="Times New Roman"/>
          <w:b w:val="false"/>
          <w:i w:val="false"/>
          <w:color w:val="000000"/>
          <w:sz w:val="28"/>
        </w:rPr>
        <w:t>
      Егер басқасы айтылмаса, созылулар мен майысу сынаулары үшін жартылай өңделген өнімнен бірден бір үлгілерден кем емес, сондай-ақ, соғудан майысу сынаулары үшін үлгілердің бірден бір жиынтықтары ойып кесілуі қажет.</w:t>
      </w:r>
      <w:r>
        <w:br/>
      </w:r>
      <w:r>
        <w:rPr>
          <w:rFonts w:ascii="Times New Roman"/>
          <w:b w:val="false"/>
          <w:i w:val="false"/>
          <w:color w:val="000000"/>
          <w:sz w:val="28"/>
        </w:rPr>
        <w:t>
      Жоғары температурада созылу мен беріктік ұзақтығын сынауларға арналған үлгілер саны Кеме қатынасының тіркелімімен келісім бойынша белгіленеді.</w:t>
      </w:r>
      <w:r>
        <w:br/>
      </w:r>
      <w:r>
        <w:rPr>
          <w:rFonts w:ascii="Times New Roman"/>
          <w:b w:val="false"/>
          <w:i w:val="false"/>
          <w:color w:val="000000"/>
          <w:sz w:val="28"/>
        </w:rPr>
        <w:t>
      Салмағы 6 т жоғары табақтардан (жайуы) немесе ұзындығы 15 м жоғары сынамалар үшін сынауларды екі шеттерінен іріктеледі.</w:t>
      </w:r>
    </w:p>
    <w:bookmarkEnd w:id="405"/>
    <w:bookmarkStart w:name="z1569" w:id="406"/>
    <w:p>
      <w:pPr>
        <w:spacing w:after="0"/>
        <w:ind w:left="0"/>
        <w:jc w:val="left"/>
      </w:pPr>
      <w:r>
        <w:rPr>
          <w:rFonts w:ascii="Times New Roman"/>
          <w:b/>
          <w:i w:val="false"/>
          <w:color w:val="000000"/>
        </w:rPr>
        <w:t xml:space="preserve"> 
§ 4. Байқау, таңбалау. Беріктілік сипаттамасы</w:t>
      </w:r>
    </w:p>
    <w:bookmarkEnd w:id="406"/>
    <w:bookmarkStart w:name="z1570" w:id="407"/>
    <w:p>
      <w:pPr>
        <w:spacing w:after="0"/>
        <w:ind w:left="0"/>
        <w:jc w:val="both"/>
      </w:pPr>
      <w:r>
        <w:rPr>
          <w:rFonts w:ascii="Times New Roman"/>
          <w:b w:val="false"/>
          <w:i w:val="false"/>
          <w:color w:val="000000"/>
          <w:sz w:val="28"/>
        </w:rPr>
        <w:t>
      1369. Прокат, оны тағайымы бойынша пйдалануға кедергі келтіретін ақаулары болмауы қажет. Индикатор трещин және толшиномер, дефектоскопты қолданумен ақаулардың болмауы дайындаушымен кепілденіп және бұзылмайтын бақылаумен расталуы мүмкін.</w:t>
      </w:r>
      <w:r>
        <w:br/>
      </w:r>
      <w:r>
        <w:rPr>
          <w:rFonts w:ascii="Times New Roman"/>
          <w:b w:val="false"/>
          <w:i w:val="false"/>
          <w:color w:val="000000"/>
          <w:sz w:val="28"/>
        </w:rPr>
        <w:t>
      Дайындаудың сол немесе басқа тәсілімен мүмкін болатын сыртқы қабаттағы ақаулар, егер олардың тереңділігі нормаланған міндер шегінен аспайтын болса рұқсат етіледі.</w:t>
      </w:r>
      <w:r>
        <w:br/>
      </w:r>
      <w:r>
        <w:rPr>
          <w:rFonts w:ascii="Times New Roman"/>
          <w:b w:val="false"/>
          <w:i w:val="false"/>
          <w:color w:val="000000"/>
          <w:sz w:val="28"/>
        </w:rPr>
        <w:t>
      Беттегі ақаулар Кеме қатынасының тіркелімімен келісім бойынша дәнекерлеумен, кейіннен термиялық өңдеумен жойылуы мүмкін.</w:t>
      </w:r>
      <w:r>
        <w:br/>
      </w:r>
      <w:r>
        <w:rPr>
          <w:rFonts w:ascii="Times New Roman"/>
          <w:b w:val="false"/>
          <w:i w:val="false"/>
          <w:color w:val="000000"/>
          <w:sz w:val="28"/>
        </w:rPr>
        <w:t>
</w:t>
      </w:r>
      <w:r>
        <w:rPr>
          <w:rFonts w:ascii="Times New Roman"/>
          <w:b w:val="false"/>
          <w:i w:val="false"/>
          <w:color w:val="000000"/>
          <w:sz w:val="28"/>
        </w:rPr>
        <w:t>
      1370. Таңбалауды осы Қағиданың </w:t>
      </w:r>
      <w:r>
        <w:rPr>
          <w:rFonts w:ascii="Times New Roman"/>
          <w:b w:val="false"/>
          <w:i w:val="false"/>
          <w:color w:val="000000"/>
          <w:sz w:val="28"/>
        </w:rPr>
        <w:t>91-тарауы</w:t>
      </w:r>
      <w:r>
        <w:rPr>
          <w:rFonts w:ascii="Times New Roman"/>
          <w:b w:val="false"/>
          <w:i w:val="false"/>
          <w:color w:val="000000"/>
          <w:sz w:val="28"/>
        </w:rPr>
        <w:t xml:space="preserve"> талабтарына сәйкес орындалады.</w:t>
      </w:r>
      <w:r>
        <w:br/>
      </w:r>
      <w:r>
        <w:rPr>
          <w:rFonts w:ascii="Times New Roman"/>
          <w:b w:val="false"/>
          <w:i w:val="false"/>
          <w:color w:val="000000"/>
          <w:sz w:val="28"/>
        </w:rPr>
        <w:t>
</w:t>
      </w:r>
      <w:r>
        <w:rPr>
          <w:rFonts w:ascii="Times New Roman"/>
          <w:b w:val="false"/>
          <w:i w:val="false"/>
          <w:color w:val="000000"/>
          <w:sz w:val="28"/>
        </w:rPr>
        <w:t>
      1371. Қазанды болаттардың беріктілік сипаттамасы осы Қағиданың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205-қосымшасында</w:t>
      </w:r>
      <w:r>
        <w:rPr>
          <w:rFonts w:ascii="Times New Roman"/>
          <w:b w:val="false"/>
          <w:i w:val="false"/>
          <w:color w:val="000000"/>
          <w:sz w:val="28"/>
        </w:rPr>
        <w:t xml:space="preserve"> келтіріледі.</w:t>
      </w:r>
    </w:p>
    <w:bookmarkEnd w:id="407"/>
    <w:bookmarkStart w:name="z1573" w:id="408"/>
    <w:p>
      <w:pPr>
        <w:spacing w:after="0"/>
        <w:ind w:left="0"/>
        <w:jc w:val="left"/>
      </w:pPr>
      <w:r>
        <w:rPr>
          <w:rFonts w:ascii="Times New Roman"/>
          <w:b/>
          <w:i w:val="false"/>
          <w:color w:val="000000"/>
        </w:rPr>
        <w:t xml:space="preserve"> 
99. Болат түтіктер § 1. Жалпы нұсқаулар</w:t>
      </w:r>
    </w:p>
    <w:bookmarkEnd w:id="408"/>
    <w:bookmarkStart w:name="z1574" w:id="409"/>
    <w:p>
      <w:pPr>
        <w:spacing w:after="0"/>
        <w:ind w:left="0"/>
        <w:jc w:val="both"/>
      </w:pPr>
      <w:r>
        <w:rPr>
          <w:rFonts w:ascii="Times New Roman"/>
          <w:b w:val="false"/>
          <w:i w:val="false"/>
          <w:color w:val="000000"/>
          <w:sz w:val="28"/>
        </w:rPr>
        <w:t>
      1372. Осы талаптар қысым астында жұмыс істейтін қазан, жылу алмастырғыш аппараттар, сауыттар, кемелік жүйелер және құбырларға арналған болатты ыстық және салқын өзгертілген</w:t>
      </w:r>
      <w:r>
        <w:rPr>
          <w:rFonts w:ascii="Times New Roman"/>
          <w:b/>
          <w:i w:val="false"/>
          <w:color w:val="000000"/>
          <w:sz w:val="28"/>
        </w:rPr>
        <w:t xml:space="preserve">, </w:t>
      </w:r>
      <w:r>
        <w:rPr>
          <w:rFonts w:ascii="Times New Roman"/>
          <w:b w:val="false"/>
          <w:i w:val="false"/>
          <w:color w:val="000000"/>
          <w:sz w:val="28"/>
        </w:rPr>
        <w:t>сондай-ақ дәнекерленген түтіктерге қолданылады.</w:t>
      </w:r>
      <w:r>
        <w:br/>
      </w:r>
      <w:r>
        <w:rPr>
          <w:rFonts w:ascii="Times New Roman"/>
          <w:b w:val="false"/>
          <w:i w:val="false"/>
          <w:color w:val="000000"/>
          <w:sz w:val="28"/>
        </w:rPr>
        <w:t>
</w:t>
      </w:r>
      <w:r>
        <w:rPr>
          <w:rFonts w:ascii="Times New Roman"/>
          <w:b w:val="false"/>
          <w:i w:val="false"/>
          <w:color w:val="000000"/>
          <w:sz w:val="28"/>
        </w:rPr>
        <w:t>
      1373. Болатты құбырлар Кеме қатынасының тіркелімімен келісілген стандартар мен техникалық шарттарға сәйкес дайындалады.</w:t>
      </w:r>
      <w:r>
        <w:br/>
      </w:r>
      <w:r>
        <w:rPr>
          <w:rFonts w:ascii="Times New Roman"/>
          <w:b w:val="false"/>
          <w:i w:val="false"/>
          <w:color w:val="000000"/>
          <w:sz w:val="28"/>
        </w:rPr>
        <w:t>
</w:t>
      </w:r>
      <w:r>
        <w:rPr>
          <w:rFonts w:ascii="Times New Roman"/>
          <w:b w:val="false"/>
          <w:i w:val="false"/>
          <w:color w:val="000000"/>
          <w:sz w:val="28"/>
        </w:rPr>
        <w:t>
      1374. Осы Қағидаға сәйкес дайындалған және сыналған құбырлар бөлме және одан жоғары температурада жұмыс істеуіне арналған.</w:t>
      </w:r>
      <w:r>
        <w:br/>
      </w:r>
      <w:r>
        <w:rPr>
          <w:rFonts w:ascii="Times New Roman"/>
          <w:b w:val="false"/>
          <w:i w:val="false"/>
          <w:color w:val="000000"/>
          <w:sz w:val="28"/>
        </w:rPr>
        <w:t>
</w:t>
      </w:r>
      <w:r>
        <w:rPr>
          <w:rFonts w:ascii="Times New Roman"/>
          <w:b w:val="false"/>
          <w:i w:val="false"/>
          <w:color w:val="000000"/>
          <w:sz w:val="28"/>
        </w:rPr>
        <w:t>
      1375. Дәнекерленген құбырларды электрлі индукциялық немесе жалғанушы қысыммен немесе ерітумен дәнекерлеу арқылы дайындалуы мүмкін.</w:t>
      </w:r>
    </w:p>
    <w:bookmarkEnd w:id="409"/>
    <w:bookmarkStart w:name="z1578" w:id="410"/>
    <w:p>
      <w:pPr>
        <w:spacing w:after="0"/>
        <w:ind w:left="0"/>
        <w:jc w:val="left"/>
      </w:pPr>
      <w:r>
        <w:rPr>
          <w:rFonts w:ascii="Times New Roman"/>
          <w:b/>
          <w:i w:val="false"/>
          <w:color w:val="000000"/>
        </w:rPr>
        <w:t xml:space="preserve"> 
§ 2. Химиялық құрам</w:t>
      </w:r>
    </w:p>
    <w:bookmarkEnd w:id="410"/>
    <w:bookmarkStart w:name="z1579" w:id="411"/>
    <w:p>
      <w:pPr>
        <w:spacing w:after="0"/>
        <w:ind w:left="0"/>
        <w:jc w:val="both"/>
      </w:pPr>
      <w:r>
        <w:rPr>
          <w:rFonts w:ascii="Times New Roman"/>
          <w:b w:val="false"/>
          <w:i w:val="false"/>
          <w:color w:val="000000"/>
          <w:sz w:val="28"/>
        </w:rPr>
        <w:t>
      1376. Құбырларға арналған химиялық құрамдар бөлме немесе есепті жоғарланған температурада қажет етілетін механикалық қасиетіне байланысты стандарттар бойынша таңдалады, сонымен бірге, негізгі элементтер құрамы мыналардан аспауы қажет:</w:t>
      </w:r>
      <w:r>
        <w:br/>
      </w:r>
      <w:r>
        <w:rPr>
          <w:rFonts w:ascii="Times New Roman"/>
          <w:b w:val="false"/>
          <w:i w:val="false"/>
          <w:color w:val="000000"/>
          <w:sz w:val="28"/>
        </w:rPr>
        <w:t>
      көміртекті және көміртекті-марганецті болаттар үшін (шөмішті сынама),%:</w:t>
      </w:r>
      <w:r>
        <w:br/>
      </w:r>
      <w:r>
        <w:rPr>
          <w:rFonts w:ascii="Times New Roman"/>
          <w:b w:val="false"/>
          <w:i w:val="false"/>
          <w:color w:val="000000"/>
          <w:sz w:val="28"/>
        </w:rPr>
        <w:t>
      күкірт — 0,04;</w:t>
      </w:r>
      <w:r>
        <w:br/>
      </w:r>
      <w:r>
        <w:rPr>
          <w:rFonts w:ascii="Times New Roman"/>
          <w:b w:val="false"/>
          <w:i w:val="false"/>
          <w:color w:val="000000"/>
          <w:sz w:val="28"/>
        </w:rPr>
        <w:t>
      марганец — 1,50;</w:t>
      </w:r>
      <w:r>
        <w:br/>
      </w:r>
      <w:r>
        <w:rPr>
          <w:rFonts w:ascii="Times New Roman"/>
          <w:b w:val="false"/>
          <w:i w:val="false"/>
          <w:color w:val="000000"/>
          <w:sz w:val="28"/>
        </w:rPr>
        <w:t>
      кремний — 0,50;</w:t>
      </w:r>
      <w:r>
        <w:br/>
      </w:r>
      <w:r>
        <w:rPr>
          <w:rFonts w:ascii="Times New Roman"/>
          <w:b w:val="false"/>
          <w:i w:val="false"/>
          <w:color w:val="000000"/>
          <w:sz w:val="28"/>
        </w:rPr>
        <w:t>
      көміртек — 0,23;</w:t>
      </w:r>
      <w:r>
        <w:br/>
      </w:r>
      <w:r>
        <w:rPr>
          <w:rFonts w:ascii="Times New Roman"/>
          <w:b w:val="false"/>
          <w:i w:val="false"/>
          <w:color w:val="000000"/>
          <w:sz w:val="28"/>
        </w:rPr>
        <w:t>
      фосфор — 0,04;</w:t>
      </w:r>
      <w:r>
        <w:br/>
      </w:r>
      <w:r>
        <w:rPr>
          <w:rFonts w:ascii="Times New Roman"/>
          <w:b w:val="false"/>
          <w:i w:val="false"/>
          <w:color w:val="000000"/>
          <w:sz w:val="28"/>
        </w:rPr>
        <w:t>
      хрома, никель,</w:t>
      </w:r>
      <w:r>
        <w:br/>
      </w:r>
      <w:r>
        <w:rPr>
          <w:rFonts w:ascii="Times New Roman"/>
          <w:b w:val="false"/>
          <w:i w:val="false"/>
          <w:color w:val="000000"/>
          <w:sz w:val="28"/>
        </w:rPr>
        <w:t>
      мыс - по 0,30 каждого элемента.</w:t>
      </w:r>
      <w:r>
        <w:br/>
      </w:r>
      <w:r>
        <w:rPr>
          <w:rFonts w:ascii="Times New Roman"/>
          <w:b w:val="false"/>
          <w:i w:val="false"/>
          <w:color w:val="000000"/>
          <w:sz w:val="28"/>
        </w:rPr>
        <w:t>
      Аз қоспалы болат үшін (шөмішті сынама), %:</w:t>
      </w:r>
      <w:r>
        <w:br/>
      </w:r>
      <w:r>
        <w:rPr>
          <w:rFonts w:ascii="Times New Roman"/>
          <w:b w:val="false"/>
          <w:i w:val="false"/>
          <w:color w:val="000000"/>
          <w:sz w:val="28"/>
        </w:rPr>
        <w:t>
      күкірт — 0,035;</w:t>
      </w:r>
      <w:r>
        <w:br/>
      </w:r>
      <w:r>
        <w:rPr>
          <w:rFonts w:ascii="Times New Roman"/>
          <w:b w:val="false"/>
          <w:i w:val="false"/>
          <w:color w:val="000000"/>
          <w:sz w:val="28"/>
        </w:rPr>
        <w:t>
      марганец — 1,0;</w:t>
      </w:r>
      <w:r>
        <w:br/>
      </w:r>
      <w:r>
        <w:rPr>
          <w:rFonts w:ascii="Times New Roman"/>
          <w:b w:val="false"/>
          <w:i w:val="false"/>
          <w:color w:val="000000"/>
          <w:sz w:val="28"/>
        </w:rPr>
        <w:t>
      кремний — 0,50;</w:t>
      </w:r>
      <w:r>
        <w:br/>
      </w:r>
      <w:r>
        <w:rPr>
          <w:rFonts w:ascii="Times New Roman"/>
          <w:b w:val="false"/>
          <w:i w:val="false"/>
          <w:color w:val="000000"/>
          <w:sz w:val="28"/>
        </w:rPr>
        <w:t>
      көміртек — 0,20;</w:t>
      </w:r>
      <w:r>
        <w:br/>
      </w:r>
      <w:r>
        <w:rPr>
          <w:rFonts w:ascii="Times New Roman"/>
          <w:b w:val="false"/>
          <w:i w:val="false"/>
          <w:color w:val="000000"/>
          <w:sz w:val="28"/>
        </w:rPr>
        <w:t>
      фосфор — 0,035;</w:t>
      </w:r>
      <w:r>
        <w:br/>
      </w:r>
      <w:r>
        <w:rPr>
          <w:rFonts w:ascii="Times New Roman"/>
          <w:b w:val="false"/>
          <w:i w:val="false"/>
          <w:color w:val="000000"/>
          <w:sz w:val="28"/>
        </w:rPr>
        <w:t>
      хром — 2,50;</w:t>
      </w:r>
      <w:r>
        <w:br/>
      </w:r>
      <w:r>
        <w:rPr>
          <w:rFonts w:ascii="Times New Roman"/>
          <w:b w:val="false"/>
          <w:i w:val="false"/>
          <w:color w:val="000000"/>
          <w:sz w:val="28"/>
        </w:rPr>
        <w:t>
      молибден — 1,20;</w:t>
      </w:r>
      <w:r>
        <w:br/>
      </w:r>
      <w:r>
        <w:rPr>
          <w:rFonts w:ascii="Times New Roman"/>
          <w:b w:val="false"/>
          <w:i w:val="false"/>
          <w:color w:val="000000"/>
          <w:sz w:val="28"/>
        </w:rPr>
        <w:t>
      ванадий — 0,35.</w:t>
      </w:r>
      <w:r>
        <w:br/>
      </w:r>
      <w:r>
        <w:rPr>
          <w:rFonts w:ascii="Times New Roman"/>
          <w:b w:val="false"/>
          <w:i w:val="false"/>
          <w:color w:val="000000"/>
          <w:sz w:val="28"/>
        </w:rPr>
        <w:t>
</w:t>
      </w:r>
      <w:r>
        <w:rPr>
          <w:rFonts w:ascii="Times New Roman"/>
          <w:b w:val="false"/>
          <w:i w:val="false"/>
          <w:color w:val="000000"/>
          <w:sz w:val="28"/>
        </w:rPr>
        <w:t xml:space="preserve">
      1377. Болат жазық ерітілген болуы қажет. Құбырлар дайындау үшін қайнап жатқан болатты пайдалануға тыйым салынады. Жартылай жазық, сондай-ақ түйір ұсақтайтын элементтермен өңделген болаттарды Кеме қатынасының тіркелімімен келісім бойынша қолданылуы мүмкін. 400 </w:t>
      </w:r>
      <w:r>
        <w:rPr>
          <w:rFonts w:ascii="Times New Roman"/>
          <w:b w:val="false"/>
          <w:i w:val="false"/>
          <w:color w:val="000000"/>
          <w:vertAlign w:val="superscript"/>
        </w:rPr>
        <w:t>о</w:t>
      </w:r>
      <w:r>
        <w:rPr>
          <w:rFonts w:ascii="Times New Roman"/>
          <w:b w:val="false"/>
          <w:i w:val="false"/>
          <w:color w:val="000000"/>
          <w:sz w:val="28"/>
        </w:rPr>
        <w:t>С жұмыс температураларына арналған көміртекті және көміртекті-марганецті болаттарда алюминий болмауы тиіс.</w:t>
      </w:r>
      <w:r>
        <w:br/>
      </w:r>
      <w:r>
        <w:rPr>
          <w:rFonts w:ascii="Times New Roman"/>
          <w:b w:val="false"/>
          <w:i w:val="false"/>
          <w:color w:val="000000"/>
          <w:sz w:val="28"/>
        </w:rPr>
        <w:t>
</w:t>
      </w:r>
      <w:r>
        <w:rPr>
          <w:rFonts w:ascii="Times New Roman"/>
          <w:b w:val="false"/>
          <w:i w:val="false"/>
          <w:color w:val="000000"/>
          <w:sz w:val="28"/>
        </w:rPr>
        <w:t>
      1378. Негізгі элементтер құрамы осы Қағиданың 1376-тармағында көрсетілген шектері, сондай-ақ негізгі қоспалы элементтері бар болаттарды қолдану Кеме қатынасының тіркелімімен келісім бойынша рұқсат етілуі мүмкін.</w:t>
      </w:r>
    </w:p>
    <w:bookmarkEnd w:id="411"/>
    <w:bookmarkStart w:name="z1582" w:id="412"/>
    <w:p>
      <w:pPr>
        <w:spacing w:after="0"/>
        <w:ind w:left="0"/>
        <w:jc w:val="left"/>
      </w:pPr>
      <w:r>
        <w:rPr>
          <w:rFonts w:ascii="Times New Roman"/>
          <w:b/>
          <w:i w:val="false"/>
          <w:color w:val="000000"/>
        </w:rPr>
        <w:t xml:space="preserve"> 
§ 3. Механикалық және технологиялық қасиеттер. Термиялық өңдеу</w:t>
      </w:r>
    </w:p>
    <w:bookmarkEnd w:id="412"/>
    <w:bookmarkStart w:name="z1583" w:id="413"/>
    <w:p>
      <w:pPr>
        <w:spacing w:after="0"/>
        <w:ind w:left="0"/>
        <w:jc w:val="both"/>
      </w:pPr>
      <w:r>
        <w:rPr>
          <w:rFonts w:ascii="Times New Roman"/>
          <w:b w:val="false"/>
          <w:i w:val="false"/>
          <w:color w:val="000000"/>
          <w:sz w:val="28"/>
        </w:rPr>
        <w:t>
      1379. Бөлме және одан жоғары температурада құбырлар үшін болаттың механикалық және технологиялық қасиеттері стандарттармен белгіленеді.</w:t>
      </w:r>
      <w:r>
        <w:br/>
      </w:r>
      <w:r>
        <w:rPr>
          <w:rFonts w:ascii="Times New Roman"/>
          <w:b w:val="false"/>
          <w:i w:val="false"/>
          <w:color w:val="000000"/>
          <w:sz w:val="28"/>
        </w:rPr>
        <w:t>
</w:t>
      </w:r>
      <w:r>
        <w:rPr>
          <w:rFonts w:ascii="Times New Roman"/>
          <w:b w:val="false"/>
          <w:i w:val="false"/>
          <w:color w:val="000000"/>
          <w:sz w:val="28"/>
        </w:rPr>
        <w:t>
      1380. Дайындау кезінде құбырлар мынадай сынауларды өтуі қажет:</w:t>
      </w:r>
      <w:r>
        <w:br/>
      </w:r>
      <w:r>
        <w:rPr>
          <w:rFonts w:ascii="Times New Roman"/>
          <w:b w:val="false"/>
          <w:i w:val="false"/>
          <w:color w:val="000000"/>
          <w:sz w:val="28"/>
        </w:rPr>
        <w:t>
      1) осы Қағиданың 1281-тармағына сәйкес (уақытша қарсыласу, ағымдылық және ұзарту шегін анықтаумен қоса) сәйкес созылу;</w:t>
      </w:r>
      <w:r>
        <w:br/>
      </w:r>
      <w:r>
        <w:rPr>
          <w:rFonts w:ascii="Times New Roman"/>
          <w:b w:val="false"/>
          <w:i w:val="false"/>
          <w:color w:val="000000"/>
          <w:sz w:val="28"/>
        </w:rPr>
        <w:t>
      2) осы Қағиданың 1281-тармағына сәйкес жоғарыланған температура кезінде созылуына (шартты ағымдылық шегін анықтаумен қоса);</w:t>
      </w:r>
      <w:r>
        <w:br/>
      </w:r>
      <w:r>
        <w:rPr>
          <w:rFonts w:ascii="Times New Roman"/>
          <w:b w:val="false"/>
          <w:i w:val="false"/>
          <w:color w:val="000000"/>
          <w:sz w:val="28"/>
        </w:rPr>
        <w:t>
      3) осы Қағиданың 1291-тармағына сәйкес қабыстырып тастау немесе 1293-тармаққа сәйкес сақиналар созулуына;</w:t>
      </w:r>
      <w:r>
        <w:br/>
      </w:r>
      <w:r>
        <w:rPr>
          <w:rFonts w:ascii="Times New Roman"/>
          <w:b w:val="false"/>
          <w:i w:val="false"/>
          <w:color w:val="000000"/>
          <w:sz w:val="28"/>
        </w:rPr>
        <w:t>
      4) осы Қағиданың 1292-тармағына сәйкес таралуына.</w:t>
      </w:r>
      <w:r>
        <w:br/>
      </w:r>
      <w:r>
        <w:rPr>
          <w:rFonts w:ascii="Times New Roman"/>
          <w:b w:val="false"/>
          <w:i w:val="false"/>
          <w:color w:val="000000"/>
          <w:sz w:val="28"/>
        </w:rPr>
        <w:t>
      Жоғарланған температурада созылу сынаулары қабыстырып тастауын, сақиналар созылуын немесе таралуын сынаулар нәтижелері бағаланатын стандарттармен немесе Кеме қатынасының тіркелімімен келісілген техникалық құжаттама бойынша қажет болған жағдайда орындайды. Бұл Кеме қатынасының тіркелімінің талабы немесе стандарттармен алдын-ала қарастырылса, жоғарланған температурада беріктілік ұзақтығының шегін анықтау бойынша құбырлар үшін болаттарды сынаулар нәтижелері ұсынылуы қажет.</w:t>
      </w:r>
      <w:r>
        <w:br/>
      </w:r>
      <w:r>
        <w:rPr>
          <w:rFonts w:ascii="Times New Roman"/>
          <w:b w:val="false"/>
          <w:i w:val="false"/>
          <w:color w:val="000000"/>
          <w:sz w:val="28"/>
        </w:rPr>
        <w:t>
</w:t>
      </w:r>
      <w:r>
        <w:rPr>
          <w:rFonts w:ascii="Times New Roman"/>
          <w:b w:val="false"/>
          <w:i w:val="false"/>
          <w:color w:val="000000"/>
          <w:sz w:val="28"/>
        </w:rPr>
        <w:t>
      1381. Құбырлар стандарттармен немесе Кеме қатынасының тіркелімімен келісілген жоба-техникалық құжаттамамен алдын-ала қарастырылған термоөңделуі қажет. Сонымен қатар, салқындай өзгертілген және электрлі дәнекерленген құбырларды әрбір жағдайда термиялық өңдеуге жатады: нормалау, нормалау және босату немесе шыңдау және босату. Термиялық өңдеудің түрі және режимін дайындаушы-мекеме белігейды, бұл туралы Кеме қатынасының тіркеліміне хабарлайды және куәлікте көрсетеді.</w:t>
      </w:r>
    </w:p>
    <w:bookmarkEnd w:id="413"/>
    <w:bookmarkStart w:name="z1586" w:id="414"/>
    <w:p>
      <w:pPr>
        <w:spacing w:after="0"/>
        <w:ind w:left="0"/>
        <w:jc w:val="left"/>
      </w:pPr>
      <w:r>
        <w:rPr>
          <w:rFonts w:ascii="Times New Roman"/>
          <w:b/>
          <w:i w:val="false"/>
          <w:color w:val="000000"/>
        </w:rPr>
        <w:t xml:space="preserve"> 
§ 4. Сынамаларды дайындау, сынақтар көлемі</w:t>
      </w:r>
    </w:p>
    <w:bookmarkEnd w:id="414"/>
    <w:bookmarkStart w:name="z1587" w:id="415"/>
    <w:p>
      <w:pPr>
        <w:spacing w:after="0"/>
        <w:ind w:left="0"/>
        <w:jc w:val="both"/>
      </w:pPr>
      <w:r>
        <w:rPr>
          <w:rFonts w:ascii="Times New Roman"/>
          <w:b w:val="false"/>
          <w:i w:val="false"/>
          <w:color w:val="000000"/>
          <w:sz w:val="28"/>
        </w:rPr>
        <w:t>
      1382. Егер басқасы айтылмаса, үлгілер дайындау үшін сынамаларды партиядан кемінде екі түтіктен бір шетінен бастап таңдайды.</w:t>
      </w:r>
      <w:r>
        <w:br/>
      </w:r>
      <w:r>
        <w:rPr>
          <w:rFonts w:ascii="Times New Roman"/>
          <w:b w:val="false"/>
          <w:i w:val="false"/>
          <w:color w:val="000000"/>
          <w:sz w:val="28"/>
        </w:rPr>
        <w:t>
</w:t>
      </w:r>
      <w:r>
        <w:rPr>
          <w:rFonts w:ascii="Times New Roman"/>
          <w:b w:val="false"/>
          <w:i w:val="false"/>
          <w:color w:val="000000"/>
          <w:sz w:val="28"/>
        </w:rPr>
        <w:t>
      1383. Түтіктер партиямен сынауларға жатады.</w:t>
      </w:r>
      <w:r>
        <w:br/>
      </w:r>
      <w:r>
        <w:rPr>
          <w:rFonts w:ascii="Times New Roman"/>
          <w:b w:val="false"/>
          <w:i w:val="false"/>
          <w:color w:val="000000"/>
          <w:sz w:val="28"/>
        </w:rPr>
        <w:t>
      Партия бір ерітінді болаттан жасалған, және бірдей режим бойынша термиялық өңдеуден өткен өлшемдері бірдей түтіктерден тұруы қажет.</w:t>
      </w:r>
      <w:r>
        <w:br/>
      </w:r>
      <w:r>
        <w:rPr>
          <w:rFonts w:ascii="Times New Roman"/>
          <w:b w:val="false"/>
          <w:i w:val="false"/>
          <w:color w:val="000000"/>
          <w:sz w:val="28"/>
        </w:rPr>
        <w:t>
      Партиядағы түтіктер көлемі мынадан аспауы тиіс, шт:</w:t>
      </w:r>
      <w:r>
        <w:br/>
      </w:r>
      <w:r>
        <w:rPr>
          <w:rFonts w:ascii="Times New Roman"/>
          <w:b w:val="false"/>
          <w:i w:val="false"/>
          <w:color w:val="000000"/>
          <w:sz w:val="28"/>
        </w:rPr>
        <w:t>
      сыртқы диаметрі 76 мм кем түтіктер үшін 400;</w:t>
      </w:r>
      <w:r>
        <w:br/>
      </w:r>
      <w:r>
        <w:rPr>
          <w:rFonts w:ascii="Times New Roman"/>
          <w:b w:val="false"/>
          <w:i w:val="false"/>
          <w:color w:val="000000"/>
          <w:sz w:val="28"/>
        </w:rPr>
        <w:t>
      сыртқы диаметрі 76 мм аса түтіктер үшін 200.</w:t>
      </w:r>
      <w:r>
        <w:br/>
      </w:r>
      <w:r>
        <w:rPr>
          <w:rFonts w:ascii="Times New Roman"/>
          <w:b w:val="false"/>
          <w:i w:val="false"/>
          <w:color w:val="000000"/>
          <w:sz w:val="28"/>
        </w:rPr>
        <w:t>
      Көрсетілген қалған санының жартысынан кем түтіктер тиісті партияға қосылады, ал жартысы және одан аса бөлек партия деп саналады.</w:t>
      </w:r>
      <w:r>
        <w:br/>
      </w:r>
      <w:r>
        <w:rPr>
          <w:rFonts w:ascii="Times New Roman"/>
          <w:b w:val="false"/>
          <w:i w:val="false"/>
          <w:color w:val="000000"/>
          <w:sz w:val="28"/>
        </w:rPr>
        <w:t>
      Сынаулар өткізу үшін әрбір сынамадан созылу, қабыстырып тастау немесе сақиналар созылу және таралу сынаулары үшін (дәнекерлеу түтіктерді сынау кезіндегі екі үлгі) бір үлгіден ойып кесіледі. Барлық түтіктер гидравликалық сынауларды өтуі қажет. Сынамалық қысым стандарттар немесе Кеме қатынасының тіркелімімен келісілген құжаттамамен сәйкес белгіленеді, бірақ, әрбір жағдайда осы Қағиданың 2385-2390-тарауында көрсетілгеннен кем емес болмауы қажет.</w:t>
      </w:r>
      <w:r>
        <w:br/>
      </w:r>
      <w:r>
        <w:rPr>
          <w:rFonts w:ascii="Times New Roman"/>
          <w:b w:val="false"/>
          <w:i w:val="false"/>
          <w:color w:val="000000"/>
          <w:sz w:val="28"/>
        </w:rPr>
        <w:t>
      Кеме қатынасының тіркелімімен келісім бойынша ультрадыбыстық немесе басқа эквиваленттің бақылауға жататын түтіктерге гидравликалық сынау жүргізілмеуі мүмкін.</w:t>
      </w:r>
      <w:r>
        <w:br/>
      </w:r>
      <w:r>
        <w:rPr>
          <w:rFonts w:ascii="Times New Roman"/>
          <w:b w:val="false"/>
          <w:i w:val="false"/>
          <w:color w:val="000000"/>
          <w:sz w:val="28"/>
        </w:rPr>
        <w:t>
      Дәнекерлеу түтіктердің дәнекерлеу тігістері ультрадыбыстық бақылауға жатқызу қажет.</w:t>
      </w:r>
    </w:p>
    <w:bookmarkEnd w:id="415"/>
    <w:bookmarkStart w:name="z1589" w:id="416"/>
    <w:p>
      <w:pPr>
        <w:spacing w:after="0"/>
        <w:ind w:left="0"/>
        <w:jc w:val="left"/>
      </w:pPr>
      <w:r>
        <w:rPr>
          <w:rFonts w:ascii="Times New Roman"/>
          <w:b/>
          <w:i w:val="false"/>
          <w:color w:val="000000"/>
        </w:rPr>
        <w:t xml:space="preserve"> 
§ 5. Байқау және таңбалау</w:t>
      </w:r>
    </w:p>
    <w:bookmarkEnd w:id="416"/>
    <w:bookmarkStart w:name="z1590" w:id="417"/>
    <w:p>
      <w:pPr>
        <w:spacing w:after="0"/>
        <w:ind w:left="0"/>
        <w:jc w:val="both"/>
      </w:pPr>
      <w:r>
        <w:rPr>
          <w:rFonts w:ascii="Times New Roman"/>
          <w:b w:val="false"/>
          <w:i w:val="false"/>
          <w:color w:val="000000"/>
          <w:sz w:val="28"/>
        </w:rPr>
        <w:t>
      1384. Көзбен шолып бақылауға барлық түтіктер жатады.</w:t>
      </w:r>
      <w:r>
        <w:br/>
      </w:r>
      <w:r>
        <w:rPr>
          <w:rFonts w:ascii="Times New Roman"/>
          <w:b w:val="false"/>
          <w:i w:val="false"/>
          <w:color w:val="000000"/>
          <w:sz w:val="28"/>
        </w:rPr>
        <w:t>
      Түтіктер бетінде сызат, шырмау, жырық, жаншылулары болуына рұқсат етілмейді.</w:t>
      </w:r>
      <w:r>
        <w:br/>
      </w:r>
      <w:r>
        <w:rPr>
          <w:rFonts w:ascii="Times New Roman"/>
          <w:b w:val="false"/>
          <w:i w:val="false"/>
          <w:color w:val="000000"/>
          <w:sz w:val="28"/>
        </w:rPr>
        <w:t>
      Егер олар қабырға қалыңдығын минусты ауытқулар шегінен асырмаса, аз ғана жапырылу, жаншылу, тәуекел ету, қабыршақтың жұқа қабаты, ақауларды тазалау іздері және майда шырмаулар болуы мүмкін.</w:t>
      </w:r>
      <w:r>
        <w:br/>
      </w:r>
      <w:r>
        <w:rPr>
          <w:rFonts w:ascii="Times New Roman"/>
          <w:b w:val="false"/>
          <w:i w:val="false"/>
          <w:color w:val="000000"/>
          <w:sz w:val="28"/>
        </w:rPr>
        <w:t>
</w:t>
      </w:r>
      <w:r>
        <w:rPr>
          <w:rFonts w:ascii="Times New Roman"/>
          <w:b w:val="false"/>
          <w:i w:val="false"/>
          <w:color w:val="000000"/>
          <w:sz w:val="28"/>
        </w:rPr>
        <w:t>
      1385. Таңбалауды осы Қағиданың 91-тарауы талаптарына сәйкес орындалуы қажет.</w:t>
      </w:r>
    </w:p>
    <w:bookmarkEnd w:id="417"/>
    <w:bookmarkStart w:name="z1592" w:id="418"/>
    <w:p>
      <w:pPr>
        <w:spacing w:after="0"/>
        <w:ind w:left="0"/>
        <w:jc w:val="left"/>
      </w:pPr>
      <w:r>
        <w:rPr>
          <w:rFonts w:ascii="Times New Roman"/>
          <w:b/>
          <w:i w:val="false"/>
          <w:color w:val="000000"/>
        </w:rPr>
        <w:t xml:space="preserve"> 
100. Шынжырларға арналған болат § 1. Жалпы нұсқаулар</w:t>
      </w:r>
    </w:p>
    <w:bookmarkEnd w:id="418"/>
    <w:bookmarkStart w:name="z1593" w:id="419"/>
    <w:p>
      <w:pPr>
        <w:spacing w:after="0"/>
        <w:ind w:left="0"/>
        <w:jc w:val="both"/>
      </w:pPr>
      <w:r>
        <w:rPr>
          <w:rFonts w:ascii="Times New Roman"/>
          <w:b w:val="false"/>
          <w:i w:val="false"/>
          <w:color w:val="000000"/>
          <w:sz w:val="28"/>
        </w:rPr>
        <w:t>
      1386. Осы талаптар зәкірлі шынжырларды, сондай-ақ конструкцияға, кемелік зәкірлі шынжырларды дайындау және сынау және олардың бөліктерінің жинақтамаларын дайындауға арналған жайылған болаттарға қолданылады.</w:t>
      </w:r>
      <w:r>
        <w:br/>
      </w:r>
      <w:r>
        <w:rPr>
          <w:rFonts w:ascii="Times New Roman"/>
          <w:b w:val="false"/>
          <w:i w:val="false"/>
          <w:color w:val="000000"/>
          <w:sz w:val="28"/>
        </w:rPr>
        <w:t>
</w:t>
      </w:r>
      <w:r>
        <w:rPr>
          <w:rFonts w:ascii="Times New Roman"/>
          <w:b w:val="false"/>
          <w:i w:val="false"/>
          <w:color w:val="000000"/>
          <w:sz w:val="28"/>
        </w:rPr>
        <w:t>
      1387. Жайылған болат (болатты прокат) Кеме қатынасының тіркелімімен танылған мекемелермен дайындалуы қажет. Сонымен бірге, Кеме қатынасының тіркелімі осы Қағиданың 1400-1407-тармақтарына сәйкес дайын шынжырдың термиялық өңдеуіне ұқсас термиялық өңдеуден кейін осы мекемемен жасалатын материалға соңғы сынаулар жүргізуін талап етуі мүмкін.</w:t>
      </w:r>
      <w:r>
        <w:br/>
      </w:r>
      <w:r>
        <w:rPr>
          <w:rFonts w:ascii="Times New Roman"/>
          <w:b w:val="false"/>
          <w:i w:val="false"/>
          <w:color w:val="000000"/>
          <w:sz w:val="28"/>
        </w:rPr>
        <w:t>
</w:t>
      </w:r>
      <w:r>
        <w:rPr>
          <w:rFonts w:ascii="Times New Roman"/>
          <w:b w:val="false"/>
          <w:i w:val="false"/>
          <w:color w:val="000000"/>
          <w:sz w:val="28"/>
        </w:rPr>
        <w:t>
      1388. Прокатты дайындаушы Кеме қатынасының тіркеліміне материал ерекшелігін келісуге ұсынады.</w:t>
      </w:r>
      <w:r>
        <w:br/>
      </w:r>
      <w:r>
        <w:rPr>
          <w:rFonts w:ascii="Times New Roman"/>
          <w:b w:val="false"/>
          <w:i w:val="false"/>
          <w:color w:val="000000"/>
          <w:sz w:val="28"/>
        </w:rPr>
        <w:t>
      Ерекшелікте болатты ерітіп шығару тәсілі және босаңсыту әдісті, қажетті химиялық құрам, жеткізу күйі және механикалық қасиеті көрсетілуі қажет.</w:t>
      </w:r>
      <w:r>
        <w:br/>
      </w:r>
      <w:r>
        <w:rPr>
          <w:rFonts w:ascii="Times New Roman"/>
          <w:b w:val="false"/>
          <w:i w:val="false"/>
          <w:color w:val="000000"/>
          <w:sz w:val="28"/>
        </w:rPr>
        <w:t>
      Ерітіп шығару тәсілі, босаңсыту әдісі және химиялық құрамы, сондай-ақ осы Қағиданың 1388-1390-тармағы талаптарын толық қанағаттандырмайтын болатты жеткізу күйі ерекшелікті көздеу кезінде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1389. Қолданылып жатқан тірегіштермен қоса шынжыр болатын созу кезіндегі уақытша қарсыласуына байланысты 1, 2 және 3 дәрежелерге, ал тірегіштерсіз 1 және 2 дәрежелеріне бөлінеді.</w:t>
      </w:r>
    </w:p>
    <w:bookmarkEnd w:id="419"/>
    <w:bookmarkStart w:name="z1597" w:id="420"/>
    <w:p>
      <w:pPr>
        <w:spacing w:after="0"/>
        <w:ind w:left="0"/>
        <w:jc w:val="left"/>
      </w:pPr>
      <w:r>
        <w:rPr>
          <w:rFonts w:ascii="Times New Roman"/>
          <w:b/>
          <w:i w:val="false"/>
          <w:color w:val="000000"/>
        </w:rPr>
        <w:t xml:space="preserve"> 
§ 2. Химиялық құрамы. Механикалық қасиеті және жеткізу күйі</w:t>
      </w:r>
    </w:p>
    <w:bookmarkEnd w:id="420"/>
    <w:bookmarkStart w:name="z1598" w:id="421"/>
    <w:p>
      <w:pPr>
        <w:spacing w:after="0"/>
        <w:ind w:left="0"/>
        <w:jc w:val="both"/>
      </w:pPr>
      <w:r>
        <w:rPr>
          <w:rFonts w:ascii="Times New Roman"/>
          <w:b w:val="false"/>
          <w:i w:val="false"/>
          <w:color w:val="000000"/>
          <w:sz w:val="28"/>
        </w:rPr>
        <w:t>
      1390. Шөміш сынамасы бойынша болаттың химиялық құрамы  Қағиданың </w:t>
      </w:r>
      <w:r>
        <w:rPr>
          <w:rFonts w:ascii="Times New Roman"/>
          <w:b w:val="false"/>
          <w:i w:val="false"/>
          <w:color w:val="000000"/>
          <w:sz w:val="28"/>
        </w:rPr>
        <w:t>206-қосымшасында</w:t>
      </w:r>
      <w:r>
        <w:rPr>
          <w:rFonts w:ascii="Times New Roman"/>
          <w:b w:val="false"/>
          <w:i w:val="false"/>
          <w:color w:val="000000"/>
          <w:sz w:val="28"/>
        </w:rPr>
        <w:t xml:space="preserve"> көрсетілгенге сәйкес болуы қажет.</w:t>
      </w:r>
      <w:r>
        <w:br/>
      </w:r>
      <w:r>
        <w:rPr>
          <w:rFonts w:ascii="Times New Roman"/>
          <w:b w:val="false"/>
          <w:i w:val="false"/>
          <w:color w:val="000000"/>
          <w:sz w:val="28"/>
        </w:rPr>
        <w:t>
      Сортты прокат болаттың тынық ерітіндісінен дайындалуы тиіс, сонымен бірге 2 және 3 дәрежелі шынжырлар үшін болат түйір ұсақтайтын элементтермен өңделуі қажет.</w:t>
      </w:r>
      <w:r>
        <w:br/>
      </w:r>
      <w:r>
        <w:rPr>
          <w:rFonts w:ascii="Times New Roman"/>
          <w:b w:val="false"/>
          <w:i w:val="false"/>
          <w:color w:val="000000"/>
          <w:sz w:val="28"/>
        </w:rPr>
        <w:t>
</w:t>
      </w:r>
      <w:r>
        <w:rPr>
          <w:rFonts w:ascii="Times New Roman"/>
          <w:b w:val="false"/>
          <w:i w:val="false"/>
          <w:color w:val="000000"/>
          <w:sz w:val="28"/>
        </w:rPr>
        <w:t>
      1391. Болатты прокаттың механикалық қасиеті дайын шынжырдың осы Қағиданың </w:t>
      </w:r>
      <w:r>
        <w:rPr>
          <w:rFonts w:ascii="Times New Roman"/>
          <w:b w:val="false"/>
          <w:i w:val="false"/>
          <w:color w:val="000000"/>
          <w:sz w:val="28"/>
        </w:rPr>
        <w:t>207-қосымшасында</w:t>
      </w:r>
      <w:r>
        <w:rPr>
          <w:rFonts w:ascii="Times New Roman"/>
          <w:b w:val="false"/>
          <w:i w:val="false"/>
          <w:color w:val="000000"/>
          <w:sz w:val="28"/>
        </w:rPr>
        <w:t xml:space="preserve"> көрсетілгенге сәйкес қасиетін қамтамасыз етуі қажет.</w:t>
      </w:r>
      <w:r>
        <w:br/>
      </w:r>
      <w:r>
        <w:rPr>
          <w:rFonts w:ascii="Times New Roman"/>
          <w:b w:val="false"/>
          <w:i w:val="false"/>
          <w:color w:val="000000"/>
          <w:sz w:val="28"/>
        </w:rPr>
        <w:t>
</w:t>
      </w:r>
      <w:r>
        <w:rPr>
          <w:rFonts w:ascii="Times New Roman"/>
          <w:b w:val="false"/>
          <w:i w:val="false"/>
          <w:color w:val="000000"/>
          <w:sz w:val="28"/>
        </w:rPr>
        <w:t>
      1392. Сортты прокатты прокат жүргізілгеннен кейін жеткізіледі.</w:t>
      </w:r>
    </w:p>
    <w:bookmarkEnd w:id="421"/>
    <w:bookmarkStart w:name="z1601" w:id="422"/>
    <w:p>
      <w:pPr>
        <w:spacing w:after="0"/>
        <w:ind w:left="0"/>
        <w:jc w:val="left"/>
      </w:pPr>
      <w:r>
        <w:rPr>
          <w:rFonts w:ascii="Times New Roman"/>
          <w:b/>
          <w:i w:val="false"/>
          <w:color w:val="000000"/>
        </w:rPr>
        <w:t xml:space="preserve"> 
§ 3. Сынақтар көлемі</w:t>
      </w:r>
    </w:p>
    <w:bookmarkEnd w:id="422"/>
    <w:bookmarkStart w:name="z1602" w:id="423"/>
    <w:p>
      <w:pPr>
        <w:spacing w:after="0"/>
        <w:ind w:left="0"/>
        <w:jc w:val="both"/>
      </w:pPr>
      <w:r>
        <w:rPr>
          <w:rFonts w:ascii="Times New Roman"/>
          <w:b w:val="false"/>
          <w:i w:val="false"/>
          <w:color w:val="000000"/>
          <w:sz w:val="28"/>
        </w:rPr>
        <w:t>
      1393. Сортты илем партиямен сынауларға ұсынылады. Салмағы 50 т кем партия диаметрлер айырмашылығы 4 мм кем жеткізудің бір күйін бір ерітіндіні илемдеуден тұруы қажет.</w:t>
      </w:r>
      <w:r>
        <w:br/>
      </w:r>
      <w:r>
        <w:rPr>
          <w:rFonts w:ascii="Times New Roman"/>
          <w:b w:val="false"/>
          <w:i w:val="false"/>
          <w:color w:val="000000"/>
          <w:sz w:val="28"/>
        </w:rPr>
        <w:t>
</w:t>
      </w:r>
      <w:r>
        <w:rPr>
          <w:rFonts w:ascii="Times New Roman"/>
          <w:b w:val="false"/>
          <w:i w:val="false"/>
          <w:color w:val="000000"/>
          <w:sz w:val="28"/>
        </w:rPr>
        <w:t xml:space="preserve">
      1394. Созылу сынауларына бір үлгі дайындайтын сортты илемнің әрбір илемінен және егер соғудан майысу сынаулары үшін үлгілер қажет болғанда бір сынама таңдалады </w:t>
      </w:r>
      <w:r>
        <w:rPr>
          <w:rFonts w:ascii="Times New Roman"/>
          <w:b w:val="false"/>
          <w:i/>
          <w:color w:val="000000"/>
          <w:sz w:val="28"/>
        </w:rPr>
        <w:t>(KV).</w:t>
      </w:r>
    </w:p>
    <w:bookmarkEnd w:id="423"/>
    <w:bookmarkStart w:name="z1604" w:id="424"/>
    <w:p>
      <w:pPr>
        <w:spacing w:after="0"/>
        <w:ind w:left="0"/>
        <w:jc w:val="left"/>
      </w:pPr>
      <w:r>
        <w:rPr>
          <w:rFonts w:ascii="Times New Roman"/>
          <w:b/>
          <w:i w:val="false"/>
          <w:color w:val="000000"/>
        </w:rPr>
        <w:t xml:space="preserve"> 
§ 4. Үлгілерді дайындау, байқау</w:t>
      </w:r>
    </w:p>
    <w:bookmarkEnd w:id="424"/>
    <w:bookmarkStart w:name="z1605" w:id="425"/>
    <w:p>
      <w:pPr>
        <w:spacing w:after="0"/>
        <w:ind w:left="0"/>
        <w:jc w:val="both"/>
      </w:pPr>
      <w:r>
        <w:rPr>
          <w:rFonts w:ascii="Times New Roman"/>
          <w:b w:val="false"/>
          <w:i w:val="false"/>
          <w:color w:val="000000"/>
          <w:sz w:val="28"/>
        </w:rPr>
        <w:t>
      1395. Үлгілер сынамадан оның ось бойымен 1/6 диаметр арақашықтықта жоғарғы немесе осы Қағиданың </w:t>
      </w:r>
      <w:r>
        <w:rPr>
          <w:rFonts w:ascii="Times New Roman"/>
          <w:b w:val="false"/>
          <w:i w:val="false"/>
          <w:color w:val="000000"/>
          <w:sz w:val="28"/>
        </w:rPr>
        <w:t>208-қосымшасына</w:t>
      </w:r>
      <w:r>
        <w:rPr>
          <w:rFonts w:ascii="Times New Roman"/>
          <w:b w:val="false"/>
          <w:i w:val="false"/>
          <w:color w:val="000000"/>
          <w:sz w:val="28"/>
        </w:rPr>
        <w:t xml:space="preserve"> сәйкес осы қалыпқа мүмкіндігінше жақын ойылуы қажет.</w:t>
      </w:r>
      <w:r>
        <w:br/>
      </w:r>
      <w:r>
        <w:rPr>
          <w:rFonts w:ascii="Times New Roman"/>
          <w:b w:val="false"/>
          <w:i w:val="false"/>
          <w:color w:val="000000"/>
          <w:sz w:val="28"/>
        </w:rPr>
        <w:t>
</w:t>
      </w:r>
      <w:r>
        <w:rPr>
          <w:rFonts w:ascii="Times New Roman"/>
          <w:b w:val="false"/>
          <w:i w:val="false"/>
          <w:color w:val="000000"/>
          <w:sz w:val="28"/>
        </w:rPr>
        <w:t>
      1396. Сортты прокат диаметрінің рұқсат етілетін ауытқулары стандарттармен белгіленеді және ерекшелікте көрсетіледі.</w:t>
      </w:r>
      <w:r>
        <w:br/>
      </w:r>
      <w:r>
        <w:rPr>
          <w:rFonts w:ascii="Times New Roman"/>
          <w:b w:val="false"/>
          <w:i w:val="false"/>
          <w:color w:val="000000"/>
          <w:sz w:val="28"/>
        </w:rPr>
        <w:t>
</w:t>
      </w:r>
      <w:r>
        <w:rPr>
          <w:rFonts w:ascii="Times New Roman"/>
          <w:b w:val="false"/>
          <w:i w:val="false"/>
          <w:color w:val="000000"/>
          <w:sz w:val="28"/>
        </w:rPr>
        <w:t>
      1397. Сортты прокатта оның келесі өңдеуіне және қолданылуына кедергі болатын ішкі және сыртқы ақаулары болмауына рұқсат етілмейді.</w:t>
      </w:r>
      <w:r>
        <w:br/>
      </w:r>
      <w:r>
        <w:rPr>
          <w:rFonts w:ascii="Times New Roman"/>
          <w:b w:val="false"/>
          <w:i w:val="false"/>
          <w:color w:val="000000"/>
          <w:sz w:val="28"/>
        </w:rPr>
        <w:t>
      Сыртқы ақаулар диаметрге рұқсат етілетін шектерінде тазаланып жойылуы мүмкін.</w:t>
      </w:r>
      <w:r>
        <w:br/>
      </w:r>
      <w:r>
        <w:rPr>
          <w:rFonts w:ascii="Times New Roman"/>
          <w:b w:val="false"/>
          <w:i w:val="false"/>
          <w:color w:val="000000"/>
          <w:sz w:val="28"/>
        </w:rPr>
        <w:t>
</w:t>
      </w:r>
      <w:r>
        <w:rPr>
          <w:rFonts w:ascii="Times New Roman"/>
          <w:b w:val="false"/>
          <w:i w:val="false"/>
          <w:color w:val="000000"/>
          <w:sz w:val="28"/>
        </w:rPr>
        <w:t>
      1398. Сортты прокатты таңбалау осы Қағиданың 91-тарауы талабына сәйкес әрбір өнімде орындалады.</w:t>
      </w:r>
    </w:p>
    <w:bookmarkEnd w:id="425"/>
    <w:bookmarkStart w:name="z1609" w:id="426"/>
    <w:p>
      <w:pPr>
        <w:spacing w:after="0"/>
        <w:ind w:left="0"/>
        <w:jc w:val="left"/>
      </w:pPr>
      <w:r>
        <w:rPr>
          <w:rFonts w:ascii="Times New Roman"/>
          <w:b/>
          <w:i w:val="false"/>
          <w:color w:val="000000"/>
        </w:rPr>
        <w:t xml:space="preserve"> 
§ 5. Шынжыр материалдары және олардың бөліктерінің</w:t>
      </w:r>
      <w:r>
        <w:br/>
      </w:r>
      <w:r>
        <w:rPr>
          <w:rFonts w:ascii="Times New Roman"/>
          <w:b/>
          <w:i w:val="false"/>
          <w:color w:val="000000"/>
        </w:rPr>
        <w:t>
жинақтамалары</w:t>
      </w:r>
    </w:p>
    <w:bookmarkEnd w:id="426"/>
    <w:bookmarkStart w:name="z1610" w:id="427"/>
    <w:p>
      <w:pPr>
        <w:spacing w:after="0"/>
        <w:ind w:left="0"/>
        <w:jc w:val="both"/>
      </w:pPr>
      <w:r>
        <w:rPr>
          <w:rFonts w:ascii="Times New Roman"/>
          <w:b w:val="false"/>
          <w:i w:val="false"/>
          <w:color w:val="000000"/>
          <w:sz w:val="28"/>
        </w:rPr>
        <w:t>
      1399. Шынжырлар дайындау үшін сортты прокат осы Қағиданың 1391– 1398-тармағы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1400. Егер мынадан басқасы айтылмаса, тағаланған шынжыр материалдары және олардың бөліктерінің жинақтамалары осы Қағиданың 101-тарау талабына, ал құйылған – 102 тарау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1401. Тірегіштер үшін осы шынжыр үзбесіне ұқсас, жайылған, тағаланған немесе құйылған көміртекті болат қолданылуы қажет.</w:t>
      </w:r>
    </w:p>
    <w:bookmarkEnd w:id="427"/>
    <w:bookmarkStart w:name="z1613" w:id="428"/>
    <w:p>
      <w:pPr>
        <w:spacing w:after="0"/>
        <w:ind w:left="0"/>
        <w:jc w:val="left"/>
      </w:pPr>
      <w:r>
        <w:rPr>
          <w:rFonts w:ascii="Times New Roman"/>
          <w:b/>
          <w:i w:val="false"/>
          <w:color w:val="000000"/>
        </w:rPr>
        <w:t xml:space="preserve"> 
§ 6. Шынжырлар конструкциясы және дайындалуы және</w:t>
      </w:r>
      <w:r>
        <w:br/>
      </w:r>
      <w:r>
        <w:rPr>
          <w:rFonts w:ascii="Times New Roman"/>
          <w:b/>
          <w:i w:val="false"/>
          <w:color w:val="000000"/>
        </w:rPr>
        <w:t>
олардың бөліктерінің жинақтамалары</w:t>
      </w:r>
    </w:p>
    <w:bookmarkEnd w:id="428"/>
    <w:bookmarkStart w:name="z1614" w:id="429"/>
    <w:p>
      <w:pPr>
        <w:spacing w:after="0"/>
        <w:ind w:left="0"/>
        <w:jc w:val="both"/>
      </w:pPr>
      <w:r>
        <w:rPr>
          <w:rFonts w:ascii="Times New Roman"/>
          <w:b w:val="false"/>
          <w:i w:val="false"/>
          <w:color w:val="000000"/>
          <w:sz w:val="28"/>
        </w:rPr>
        <w:t>
      1402. Шынжыр үзбелері түйістірілген жалғанған дәнекерлеуді ерітумен сортты прокаттан дайындалады, үзбелерді тағалау немесе құюмен дайындалуы мүмкін.</w:t>
      </w:r>
      <w:r>
        <w:br/>
      </w:r>
      <w:r>
        <w:rPr>
          <w:rFonts w:ascii="Times New Roman"/>
          <w:b w:val="false"/>
          <w:i w:val="false"/>
          <w:color w:val="000000"/>
          <w:sz w:val="28"/>
        </w:rPr>
        <w:t>
      Калибрі 26 мм және одан кем тірегішсіз шынжыр үзбелері түйістірілген жалғану дәнекерлеуі қысыммен дайындалуы мүмкін.</w:t>
      </w:r>
      <w:r>
        <w:br/>
      </w:r>
      <w:r>
        <w:rPr>
          <w:rFonts w:ascii="Times New Roman"/>
          <w:b w:val="false"/>
          <w:i w:val="false"/>
          <w:color w:val="000000"/>
          <w:sz w:val="28"/>
        </w:rPr>
        <w:t>
</w:t>
      </w:r>
      <w:r>
        <w:rPr>
          <w:rFonts w:ascii="Times New Roman"/>
          <w:b w:val="false"/>
          <w:i w:val="false"/>
          <w:color w:val="000000"/>
          <w:sz w:val="28"/>
        </w:rPr>
        <w:t>
      1403. Шынжыр жинақтамасының бөліктері, үзбелері және тоғындары, вертлюгтер және вертлюгтер-тоғындар тағалау немесе құйылумен дайындалады және ең аз дегенде 2 дәрежелі шынжырлар үшін талаптарына сәйкес болу тиіс.</w:t>
      </w:r>
      <w:r>
        <w:br/>
      </w:r>
      <w:r>
        <w:rPr>
          <w:rFonts w:ascii="Times New Roman"/>
          <w:b w:val="false"/>
          <w:i w:val="false"/>
          <w:color w:val="000000"/>
          <w:sz w:val="28"/>
        </w:rPr>
        <w:t>
      Көрсетілген бөліктер, сондай-ақ дәнекерді қолданумен жасалуы мүмкін.</w:t>
      </w:r>
      <w:r>
        <w:br/>
      </w:r>
      <w:r>
        <w:rPr>
          <w:rFonts w:ascii="Times New Roman"/>
          <w:b w:val="false"/>
          <w:i w:val="false"/>
          <w:color w:val="000000"/>
          <w:sz w:val="28"/>
        </w:rPr>
        <w:t>
</w:t>
      </w:r>
      <w:r>
        <w:rPr>
          <w:rFonts w:ascii="Times New Roman"/>
          <w:b w:val="false"/>
          <w:i w:val="false"/>
          <w:color w:val="000000"/>
          <w:sz w:val="28"/>
        </w:rPr>
        <w:t>
      1404. Шынжыр үзбелерінің конструкциясы және олардың бөліктерінің жинақтамалары Кеме қатынасының тіркелімімен келісілген құжаттамаға сәйкес болуы қажет.</w:t>
      </w:r>
      <w:r>
        <w:br/>
      </w:r>
      <w:r>
        <w:rPr>
          <w:rFonts w:ascii="Times New Roman"/>
          <w:b w:val="false"/>
          <w:i w:val="false"/>
          <w:color w:val="000000"/>
          <w:sz w:val="28"/>
        </w:rPr>
        <w:t>
</w:t>
      </w:r>
      <w:r>
        <w:rPr>
          <w:rFonts w:ascii="Times New Roman"/>
          <w:b w:val="false"/>
          <w:i w:val="false"/>
          <w:color w:val="000000"/>
          <w:sz w:val="28"/>
        </w:rPr>
        <w:t>
      1405. Шынжырларды жеткізу күйі және дәрежеге байланысты олардың бөліктерінің жинақтамалары осы Қағиданың </w:t>
      </w:r>
      <w:r>
        <w:rPr>
          <w:rFonts w:ascii="Times New Roman"/>
          <w:b w:val="false"/>
          <w:i w:val="false"/>
          <w:color w:val="000000"/>
          <w:sz w:val="28"/>
        </w:rPr>
        <w:t>209-қосымшасында</w:t>
      </w:r>
      <w:r>
        <w:rPr>
          <w:rFonts w:ascii="Times New Roman"/>
          <w:b w:val="false"/>
          <w:i w:val="false"/>
          <w:color w:val="000000"/>
          <w:sz w:val="28"/>
        </w:rPr>
        <w:t xml:space="preserve"> көрсетілгенге сәйкес болуы қажет.</w:t>
      </w:r>
      <w:r>
        <w:br/>
      </w:r>
      <w:r>
        <w:rPr>
          <w:rFonts w:ascii="Times New Roman"/>
          <w:b w:val="false"/>
          <w:i w:val="false"/>
          <w:color w:val="000000"/>
          <w:sz w:val="28"/>
        </w:rPr>
        <w:t>
      Шынжырлар және олардың жинақтама бөліктерінің термиялық өңдеуі жүктемемен ажырату және сынама сынауларына дейін жүргізілуі қажет.</w:t>
      </w:r>
      <w:r>
        <w:br/>
      </w:r>
      <w:r>
        <w:rPr>
          <w:rFonts w:ascii="Times New Roman"/>
          <w:b w:val="false"/>
          <w:i w:val="false"/>
          <w:color w:val="000000"/>
          <w:sz w:val="28"/>
        </w:rPr>
        <w:t>
</w:t>
      </w:r>
      <w:r>
        <w:rPr>
          <w:rFonts w:ascii="Times New Roman"/>
          <w:b w:val="false"/>
          <w:i w:val="false"/>
          <w:color w:val="000000"/>
          <w:sz w:val="28"/>
        </w:rPr>
        <w:t>
      1406. Дайын шынжыр және оның бөліктерінің жинақтамаларының механикалық қасиеттері осы Қағиданың </w:t>
      </w:r>
      <w:r>
        <w:rPr>
          <w:rFonts w:ascii="Times New Roman"/>
          <w:b w:val="false"/>
          <w:i w:val="false"/>
          <w:color w:val="000000"/>
          <w:sz w:val="28"/>
        </w:rPr>
        <w:t>210-қосымшасында</w:t>
      </w:r>
      <w:r>
        <w:rPr>
          <w:rFonts w:ascii="Times New Roman"/>
          <w:b w:val="false"/>
          <w:i w:val="false"/>
          <w:color w:val="000000"/>
          <w:sz w:val="28"/>
        </w:rPr>
        <w:t xml:space="preserve"> көрсетілгенге сәйкес болуы қажет.</w:t>
      </w:r>
      <w:r>
        <w:br/>
      </w:r>
      <w:r>
        <w:rPr>
          <w:rFonts w:ascii="Times New Roman"/>
          <w:b w:val="false"/>
          <w:i w:val="false"/>
          <w:color w:val="000000"/>
          <w:sz w:val="28"/>
        </w:rPr>
        <w:t>
</w:t>
      </w:r>
      <w:r>
        <w:rPr>
          <w:rFonts w:ascii="Times New Roman"/>
          <w:b w:val="false"/>
          <w:i w:val="false"/>
          <w:color w:val="000000"/>
          <w:sz w:val="28"/>
        </w:rPr>
        <w:t>
      1407. Дәрежеге байланысты шынжырлар және олардың бөліктерінің жинақтамалары осы Қағиданың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212-қосымшасында</w:t>
      </w:r>
      <w:r>
        <w:rPr>
          <w:rFonts w:ascii="Times New Roman"/>
          <w:b w:val="false"/>
          <w:i w:val="false"/>
          <w:color w:val="000000"/>
          <w:sz w:val="28"/>
        </w:rPr>
        <w:t xml:space="preserve"> көрсетілген сынама және ажырату жүктемеге төзетіндей етіп жасалуы қажет.</w:t>
      </w:r>
      <w:r>
        <w:br/>
      </w:r>
      <w:r>
        <w:rPr>
          <w:rFonts w:ascii="Times New Roman"/>
          <w:b w:val="false"/>
          <w:i w:val="false"/>
          <w:color w:val="000000"/>
          <w:sz w:val="28"/>
        </w:rPr>
        <w:t>
</w:t>
      </w:r>
      <w:r>
        <w:rPr>
          <w:rFonts w:ascii="Times New Roman"/>
          <w:b w:val="false"/>
          <w:i w:val="false"/>
          <w:color w:val="000000"/>
          <w:sz w:val="28"/>
        </w:rPr>
        <w:t>
      1408. Барлық шынжыр үзбелері және оларды жинақтайтын бөлшектерде жасау тәсілімен анықталатын бет қабаты таза болуы, өнімді тағайымы бойынша пайдалану мүмкіндігін жоятын сызаттар, тіліктер, бөгде қосылулар мен басқа ақаулары болмауы қажет. Тағалған бөлшектердегі ағып келулер немесе заусенецтер тиісті түрде тазалануы тиіс. Рұқсаттама шеттеріндегі кішкентай сыртқы қабаттағы ақаулар сыртқы қабаттың бір қалыпты өтуін қамтамасыз ететіндей етіп тазартылуы қажет. Тереңділіктің үзбе калибрінің немесе дене қалыңдығының шектерінен 5 % кем жергілікті тазалау жүргізілуі мүмкін.</w:t>
      </w:r>
      <w:r>
        <w:br/>
      </w:r>
      <w:r>
        <w:rPr>
          <w:rFonts w:ascii="Times New Roman"/>
          <w:b w:val="false"/>
          <w:i w:val="false"/>
          <w:color w:val="000000"/>
          <w:sz w:val="28"/>
        </w:rPr>
        <w:t>
</w:t>
      </w:r>
      <w:r>
        <w:rPr>
          <w:rFonts w:ascii="Times New Roman"/>
          <w:b w:val="false"/>
          <w:i w:val="false"/>
          <w:color w:val="000000"/>
          <w:sz w:val="28"/>
        </w:rPr>
        <w:t>
      1409. Шынжыр үзбелерінің өлшемдері стандарттар талаптарына сәйкес болуы қажет.</w:t>
      </w:r>
    </w:p>
    <w:bookmarkEnd w:id="429"/>
    <w:bookmarkStart w:name="z1622" w:id="430"/>
    <w:p>
      <w:pPr>
        <w:spacing w:after="0"/>
        <w:ind w:left="0"/>
        <w:jc w:val="left"/>
      </w:pPr>
      <w:r>
        <w:rPr>
          <w:rFonts w:ascii="Times New Roman"/>
          <w:b/>
          <w:i w:val="false"/>
          <w:color w:val="000000"/>
        </w:rPr>
        <w:t xml:space="preserve"> 
§ 7. Шынжыр үзбелерінің рұқсат етілетін ауытқулары</w:t>
      </w:r>
    </w:p>
    <w:bookmarkEnd w:id="430"/>
    <w:bookmarkStart w:name="z1623" w:id="431"/>
    <w:p>
      <w:pPr>
        <w:spacing w:after="0"/>
        <w:ind w:left="0"/>
        <w:jc w:val="both"/>
      </w:pPr>
      <w:r>
        <w:rPr>
          <w:rFonts w:ascii="Times New Roman"/>
          <w:b w:val="false"/>
          <w:i w:val="false"/>
          <w:color w:val="000000"/>
          <w:sz w:val="28"/>
        </w:rPr>
        <w:t>
      1410. Үзбелердің жалғанбаған, майысқан жеріндегі диамтер ауытқулары осы Қағиданың </w:t>
      </w:r>
      <w:r>
        <w:rPr>
          <w:rFonts w:ascii="Times New Roman"/>
          <w:b w:val="false"/>
          <w:i w:val="false"/>
          <w:color w:val="000000"/>
          <w:sz w:val="28"/>
        </w:rPr>
        <w:t>213-қосымшасындағы</w:t>
      </w:r>
      <w:r>
        <w:rPr>
          <w:rFonts w:ascii="Times New Roman"/>
          <w:b w:val="false"/>
          <w:i w:val="false"/>
          <w:color w:val="000000"/>
          <w:sz w:val="28"/>
        </w:rPr>
        <w:t xml:space="preserve"> талаптарын қанағаттандыратындай болуы қажет.</w:t>
      </w:r>
      <w:r>
        <w:br/>
      </w:r>
      <w:r>
        <w:rPr>
          <w:rFonts w:ascii="Times New Roman"/>
          <w:b w:val="false"/>
          <w:i w:val="false"/>
          <w:color w:val="000000"/>
          <w:sz w:val="28"/>
        </w:rPr>
        <w:t>
</w:t>
      </w:r>
      <w:r>
        <w:rPr>
          <w:rFonts w:ascii="Times New Roman"/>
          <w:b w:val="false"/>
          <w:i w:val="false"/>
          <w:color w:val="000000"/>
          <w:sz w:val="28"/>
        </w:rPr>
        <w:t>
      1411. Майысқан жердегі шынжыр үзбелерінің көлденең қимасының аумағында минусты ауытқулар болмауына рұқсат етілмейді.</w:t>
      </w:r>
      <w:r>
        <w:br/>
      </w:r>
      <w:r>
        <w:rPr>
          <w:rFonts w:ascii="Times New Roman"/>
          <w:b w:val="false"/>
          <w:i w:val="false"/>
          <w:color w:val="000000"/>
          <w:sz w:val="28"/>
        </w:rPr>
        <w:t>
      Бұл аймақты бір және дәл сол көлденең қимадағы, бірақ сол қиманың ішкі контурының түрлі нүктелерінде диаметрдің орта арифметикалық төрт өлшемдерінде анықталған диаметр бойынша есептелінуі керек.</w:t>
      </w:r>
      <w:r>
        <w:br/>
      </w:r>
      <w:r>
        <w:rPr>
          <w:rFonts w:ascii="Times New Roman"/>
          <w:b w:val="false"/>
          <w:i w:val="false"/>
          <w:color w:val="000000"/>
          <w:sz w:val="28"/>
        </w:rPr>
        <w:t>
</w:t>
      </w:r>
      <w:r>
        <w:rPr>
          <w:rFonts w:ascii="Times New Roman"/>
          <w:b w:val="false"/>
          <w:i w:val="false"/>
          <w:color w:val="000000"/>
          <w:sz w:val="28"/>
        </w:rPr>
        <w:t>
      1412. Әрбір бес үзбелерде өлшенген шынжырлардың түйіскен жерлері ұзындығының мүмкін болатын ауытқулары номиналды ұзындықтың +2,5 % аспауы қажет. Өлшеулер шынжырларды сынама жүктемелермен созу кезінде орыныдалады.</w:t>
      </w:r>
      <w:r>
        <w:br/>
      </w:r>
      <w:r>
        <w:rPr>
          <w:rFonts w:ascii="Times New Roman"/>
          <w:b w:val="false"/>
          <w:i w:val="false"/>
          <w:color w:val="000000"/>
          <w:sz w:val="28"/>
        </w:rPr>
        <w:t>
</w:t>
      </w:r>
      <w:r>
        <w:rPr>
          <w:rFonts w:ascii="Times New Roman"/>
          <w:b w:val="false"/>
          <w:i w:val="false"/>
          <w:color w:val="000000"/>
          <w:sz w:val="28"/>
        </w:rPr>
        <w:t xml:space="preserve">
      1413. Кергілер оның бойлық осіне перпендикулярлы үзбелер ортасында орнатылуы қажет. Тұтасқан орындардың екі шеттері бойынша соңғы үзбелердің кергілері жалғаушы үзбелер немесе тоғындардың еркін өтуі үшін жылжытылуы мүмкін. Сонымен бірге, егер кергілер мықты бекітілсе және олардың шеттері саңылауларсыз үзбелердің ішкі бет қабаттарына жанасатын болса: эксцентриситет </w:t>
      </w:r>
      <w:r>
        <w:rPr>
          <w:rFonts w:ascii="Times New Roman"/>
          <w:b w:val="false"/>
          <w:i/>
          <w:color w:val="000000"/>
          <w:sz w:val="28"/>
        </w:rPr>
        <w:t xml:space="preserve">X— </w:t>
      </w:r>
      <w:r>
        <w:rPr>
          <w:rFonts w:ascii="Times New Roman"/>
          <w:b w:val="false"/>
          <w:i w:val="false"/>
          <w:color w:val="000000"/>
          <w:sz w:val="28"/>
        </w:rPr>
        <w:t xml:space="preserve">0,1 </w:t>
      </w:r>
      <w:r>
        <w:rPr>
          <w:rFonts w:ascii="Times New Roman"/>
          <w:b w:val="false"/>
          <w:i/>
          <w:color w:val="000000"/>
          <w:sz w:val="28"/>
        </w:rPr>
        <w:t xml:space="preserve">d,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бұрышы 4</w:t>
      </w:r>
      <w:r>
        <w:rPr>
          <w:rFonts w:ascii="Times New Roman"/>
          <w:b w:val="false"/>
          <w:i w:val="false"/>
          <w:color w:val="000000"/>
          <w:vertAlign w:val="superscript"/>
        </w:rPr>
        <w:t>о</w:t>
      </w:r>
      <w:r>
        <w:rPr>
          <w:rFonts w:ascii="Times New Roman"/>
          <w:b w:val="false"/>
          <w:i w:val="false"/>
          <w:color w:val="000000"/>
          <w:sz w:val="28"/>
        </w:rPr>
        <w:t xml:space="preserve"> аспайтын болуы мүмкін.</w:t>
      </w:r>
      <w:r>
        <w:br/>
      </w:r>
      <w:r>
        <w:rPr>
          <w:rFonts w:ascii="Times New Roman"/>
          <w:b w:val="false"/>
          <w:i w:val="false"/>
          <w:color w:val="000000"/>
          <w:sz w:val="28"/>
        </w:rPr>
        <w:t>
      Ауытқуларды осы Қағиданың </w:t>
      </w:r>
      <w:r>
        <w:rPr>
          <w:rFonts w:ascii="Times New Roman"/>
          <w:b w:val="false"/>
          <w:i w:val="false"/>
          <w:color w:val="000000"/>
          <w:sz w:val="28"/>
        </w:rPr>
        <w:t>214-қосымшасына</w:t>
      </w:r>
      <w:r>
        <w:rPr>
          <w:rFonts w:ascii="Times New Roman"/>
          <w:b w:val="false"/>
          <w:i w:val="false"/>
          <w:color w:val="000000"/>
          <w:sz w:val="28"/>
        </w:rPr>
        <w:t xml:space="preserve"> сәйкес орындалады.</w:t>
      </w:r>
      <w:r>
        <w:br/>
      </w:r>
      <w:r>
        <w:rPr>
          <w:rFonts w:ascii="Times New Roman"/>
          <w:b w:val="false"/>
          <w:i w:val="false"/>
          <w:color w:val="000000"/>
          <w:sz w:val="28"/>
        </w:rPr>
        <w:t>
</w:t>
      </w:r>
      <w:r>
        <w:rPr>
          <w:rFonts w:ascii="Times New Roman"/>
          <w:b w:val="false"/>
          <w:i w:val="false"/>
          <w:color w:val="000000"/>
          <w:sz w:val="28"/>
        </w:rPr>
        <w:t xml:space="preserve">
      1414. Шынжырларды жинақтайтын бөліктердегі рұқсат етілетін өлшемдер ауытқулары: диаметрі +5%, басқа өлшемдеі </w:t>
      </w:r>
      <w:r>
        <w:rPr>
          <w:rFonts w:ascii="Times New Roman"/>
          <w:b w:val="false"/>
          <w:i w:val="false"/>
          <w:color w:val="000000"/>
          <w:sz w:val="28"/>
          <w:u w:val="single"/>
        </w:rPr>
        <w:t>+</w:t>
      </w:r>
      <w:r>
        <w:rPr>
          <w:rFonts w:ascii="Times New Roman"/>
          <w:b w:val="false"/>
          <w:i w:val="false"/>
          <w:color w:val="000000"/>
          <w:sz w:val="28"/>
        </w:rPr>
        <w:t>2,5%.</w:t>
      </w:r>
      <w:r>
        <w:br/>
      </w:r>
      <w:r>
        <w:rPr>
          <w:rFonts w:ascii="Times New Roman"/>
          <w:b w:val="false"/>
          <w:i w:val="false"/>
          <w:color w:val="000000"/>
          <w:sz w:val="28"/>
        </w:rPr>
        <w:t>
</w:t>
      </w:r>
      <w:r>
        <w:rPr>
          <w:rFonts w:ascii="Times New Roman"/>
          <w:b w:val="false"/>
          <w:i w:val="false"/>
          <w:color w:val="000000"/>
          <w:sz w:val="28"/>
        </w:rPr>
        <w:t>
      1415. Пісірулер мынадай талаптарды ескере отырып, Кеме қатынасының тіркелімімен расталған технология бойынша орындалуы қажет:</w:t>
      </w:r>
      <w:r>
        <w:br/>
      </w:r>
      <w:r>
        <w:rPr>
          <w:rFonts w:ascii="Times New Roman"/>
          <w:b w:val="false"/>
          <w:i w:val="false"/>
          <w:color w:val="000000"/>
          <w:sz w:val="28"/>
        </w:rPr>
        <w:t>
      1) кергілер осы Қағиданың 1401-тармағына сәйкес болаттан жасалған болуы қажет;</w:t>
      </w:r>
      <w:r>
        <w:br/>
      </w:r>
      <w:r>
        <w:rPr>
          <w:rFonts w:ascii="Times New Roman"/>
          <w:b w:val="false"/>
          <w:i w:val="false"/>
          <w:color w:val="000000"/>
          <w:sz w:val="28"/>
        </w:rPr>
        <w:t>
      2) кергілерді үзбенің дәнекерлеу тігістеріне қарама-қарсы бір шетінен ғана пісіріледі. Кергі шеттері мен үзбе бет қабатының арасында мағыналы саңылаулар болмауы рұқсат етілмейді;</w:t>
      </w:r>
      <w:r>
        <w:br/>
      </w:r>
      <w:r>
        <w:rPr>
          <w:rFonts w:ascii="Times New Roman"/>
          <w:b w:val="false"/>
          <w:i w:val="false"/>
          <w:color w:val="000000"/>
          <w:sz w:val="28"/>
        </w:rPr>
        <w:t>
      3) дәнекерлеу төменде тұрған күйде Кеме қатынасының тіркелімінің рұқсаттамасы бар дипломды дәнекерлеушімен технология бойынша талап етілетін дәнекерлеуіш материалдармен орындалады;</w:t>
      </w:r>
      <w:r>
        <w:br/>
      </w:r>
      <w:r>
        <w:rPr>
          <w:rFonts w:ascii="Times New Roman"/>
          <w:b w:val="false"/>
          <w:i w:val="false"/>
          <w:color w:val="000000"/>
          <w:sz w:val="28"/>
        </w:rPr>
        <w:t>
      4) дәнекерлеу шынжырды соңғы термиялық өңдеуге дейін орындалуы қажет;</w:t>
      </w:r>
      <w:r>
        <w:br/>
      </w:r>
      <w:r>
        <w:rPr>
          <w:rFonts w:ascii="Times New Roman"/>
          <w:b w:val="false"/>
          <w:i w:val="false"/>
          <w:color w:val="000000"/>
          <w:sz w:val="28"/>
        </w:rPr>
        <w:t>
      5) дәнекер тігістерінде шынжырды тағайымы бойынша пайдалануға кедергі болатын ақаулары болуына рұқсат етілмейді. Қажет болғанда тіліктер, шеттердегі кратерлер және сол сияқты ақауларды тазалау арқылы жойылуы қажет.</w:t>
      </w:r>
      <w:r>
        <w:br/>
      </w:r>
      <w:r>
        <w:rPr>
          <w:rFonts w:ascii="Times New Roman"/>
          <w:b w:val="false"/>
          <w:i w:val="false"/>
          <w:color w:val="000000"/>
          <w:sz w:val="28"/>
        </w:rPr>
        <w:t>
      Кеме қатынасының тіркелімінің талаптары бойынша кергілерді пісіру үшін технологиялық дәнекерлеу сынаулары орындалуы қажет.</w:t>
      </w:r>
    </w:p>
    <w:bookmarkEnd w:id="431"/>
    <w:bookmarkStart w:name="z1629" w:id="432"/>
    <w:p>
      <w:pPr>
        <w:spacing w:after="0"/>
        <w:ind w:left="0"/>
        <w:jc w:val="left"/>
      </w:pPr>
      <w:r>
        <w:rPr>
          <w:rFonts w:ascii="Times New Roman"/>
          <w:b/>
          <w:i w:val="false"/>
          <w:color w:val="000000"/>
        </w:rPr>
        <w:t xml:space="preserve"> 
§ 8. Дайын шынжырларды сынау</w:t>
      </w:r>
    </w:p>
    <w:bookmarkEnd w:id="432"/>
    <w:bookmarkStart w:name="z1630" w:id="433"/>
    <w:p>
      <w:pPr>
        <w:spacing w:after="0"/>
        <w:ind w:left="0"/>
        <w:jc w:val="both"/>
      </w:pPr>
      <w:r>
        <w:rPr>
          <w:rFonts w:ascii="Times New Roman"/>
          <w:b w:val="false"/>
          <w:i w:val="false"/>
          <w:color w:val="000000"/>
          <w:sz w:val="28"/>
        </w:rPr>
        <w:t>
      1416. Дайын шынжырлар инспектордың қатысуымен мынадай көрсетілген сынауларға жатады. Сынауларға боялмаған антикоррозиялық жабуларсыз шынжырлар жатады.</w:t>
      </w:r>
      <w:r>
        <w:br/>
      </w:r>
      <w:r>
        <w:rPr>
          <w:rFonts w:ascii="Times New Roman"/>
          <w:b w:val="false"/>
          <w:i w:val="false"/>
          <w:color w:val="000000"/>
          <w:sz w:val="28"/>
        </w:rPr>
        <w:t>
</w:t>
      </w:r>
      <w:r>
        <w:rPr>
          <w:rFonts w:ascii="Times New Roman"/>
          <w:b w:val="false"/>
          <w:i w:val="false"/>
          <w:color w:val="000000"/>
          <w:sz w:val="28"/>
        </w:rPr>
        <w:t>
      1417. Шынжырдың әрбір тұтасқан жері (27,5 м) осы Қағиданың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212-қосымшасында</w:t>
      </w:r>
      <w:r>
        <w:rPr>
          <w:rFonts w:ascii="Times New Roman"/>
          <w:b w:val="false"/>
          <w:i w:val="false"/>
          <w:color w:val="000000"/>
          <w:sz w:val="28"/>
        </w:rPr>
        <w:t xml:space="preserve"> көрсетілген сынамалық жүктемемен сынауға жатады.</w:t>
      </w:r>
      <w:r>
        <w:br/>
      </w:r>
      <w:r>
        <w:rPr>
          <w:rFonts w:ascii="Times New Roman"/>
          <w:b w:val="false"/>
          <w:i w:val="false"/>
          <w:color w:val="000000"/>
          <w:sz w:val="28"/>
        </w:rPr>
        <w:t>
</w:t>
      </w:r>
      <w:r>
        <w:rPr>
          <w:rFonts w:ascii="Times New Roman"/>
          <w:b w:val="false"/>
          <w:i w:val="false"/>
          <w:color w:val="000000"/>
          <w:sz w:val="28"/>
        </w:rPr>
        <w:t>
      1418. осы Қағиданың 211, 212-қосымшасында көрсетілген жүктемемен шынжырды ажырату сынаулары үшін ең аз дегенде кергілері бар үш немесе кергісіз бес үзбеден тұратын осы Қағиданың </w:t>
      </w:r>
      <w:r>
        <w:rPr>
          <w:rFonts w:ascii="Times New Roman"/>
          <w:b w:val="false"/>
          <w:i w:val="false"/>
          <w:color w:val="000000"/>
          <w:sz w:val="28"/>
        </w:rPr>
        <w:t>215-қосымшасына</w:t>
      </w:r>
      <w:r>
        <w:rPr>
          <w:rFonts w:ascii="Times New Roman"/>
          <w:b w:val="false"/>
          <w:i w:val="false"/>
          <w:color w:val="000000"/>
          <w:sz w:val="28"/>
        </w:rPr>
        <w:t xml:space="preserve"> сәйкес үлгілерді таңдайды. Үлгілер дәл сол технологиямен жасалып және шынжырмен қоса (дәнекер және термиялық өңдеу) болу керек. Үлгілерді шынжырлардан инспектор қатысуымен таңдалады.</w:t>
      </w:r>
      <w:r>
        <w:br/>
      </w:r>
      <w:r>
        <w:rPr>
          <w:rFonts w:ascii="Times New Roman"/>
          <w:b w:val="false"/>
          <w:i w:val="false"/>
          <w:color w:val="000000"/>
          <w:sz w:val="28"/>
        </w:rPr>
        <w:t>
</w:t>
      </w:r>
      <w:r>
        <w:rPr>
          <w:rFonts w:ascii="Times New Roman"/>
          <w:b w:val="false"/>
          <w:i w:val="false"/>
          <w:color w:val="000000"/>
          <w:sz w:val="28"/>
        </w:rPr>
        <w:t>
      1419. Ажыратқыш машинаның және шынжырдың үлкен калибр қуаттылығы жеткіліксіз болып, ажырайтын жүктемеге жету мүмкін емес болған жағдайда Кеме қатынасының тіркелімімен басқа да сынаулар тәсілдері қаралуы мүмкін.</w:t>
      </w:r>
      <w:r>
        <w:br/>
      </w:r>
      <w:r>
        <w:rPr>
          <w:rFonts w:ascii="Times New Roman"/>
          <w:b w:val="false"/>
          <w:i w:val="false"/>
          <w:color w:val="000000"/>
          <w:sz w:val="28"/>
        </w:rPr>
        <w:t>
</w:t>
      </w:r>
      <w:r>
        <w:rPr>
          <w:rFonts w:ascii="Times New Roman"/>
          <w:b w:val="false"/>
          <w:i w:val="false"/>
          <w:color w:val="000000"/>
          <w:sz w:val="28"/>
        </w:rPr>
        <w:t>
      1420. Ажырату жүктемемен сынаулар нәтижелері қанағаттандырмайтын болса, дәл сол тұтасқан орыннан басқа үлгіні таңдайды және сынайды. Сынаулар нәтижелері қажетті жүктемеге сәйкес болған кезде қанағаттандырарлық деп саналады.</w:t>
      </w:r>
      <w:r>
        <w:br/>
      </w:r>
      <w:r>
        <w:rPr>
          <w:rFonts w:ascii="Times New Roman"/>
          <w:b w:val="false"/>
          <w:i w:val="false"/>
          <w:color w:val="000000"/>
          <w:sz w:val="28"/>
        </w:rPr>
        <w:t>
      Егер қайтадан сынау нәтижелері қанағаттандырмайтын болса, тұтасқан орындар бракталады.</w:t>
      </w:r>
      <w:r>
        <w:br/>
      </w:r>
      <w:r>
        <w:rPr>
          <w:rFonts w:ascii="Times New Roman"/>
          <w:b w:val="false"/>
          <w:i w:val="false"/>
          <w:color w:val="000000"/>
          <w:sz w:val="28"/>
        </w:rPr>
        <w:t>
      Дайындаушының қарауы бойынша осы партияның қалған әрбір үш тұтасқан орындарынан үлгілер таңдалып, жүктемемен сыналуы мүмкін. Егер бірден-бір тұтасқан орындардың сынаулар нәтижелері қанағаттандырарлықсыз болса, партия бракталады.</w:t>
      </w:r>
      <w:r>
        <w:br/>
      </w:r>
      <w:r>
        <w:rPr>
          <w:rFonts w:ascii="Times New Roman"/>
          <w:b w:val="false"/>
          <w:i w:val="false"/>
          <w:color w:val="000000"/>
          <w:sz w:val="28"/>
        </w:rPr>
        <w:t>
</w:t>
      </w:r>
      <w:r>
        <w:rPr>
          <w:rFonts w:ascii="Times New Roman"/>
          <w:b w:val="false"/>
          <w:i w:val="false"/>
          <w:color w:val="000000"/>
          <w:sz w:val="28"/>
        </w:rPr>
        <w:t>
      1421. Сынама жүктемемен сынау нәтижесі қанағаттандырмайтын болса, ақауланған үзбелер (үзбе) ауыстырылып, жаңа үзбенің (үзбе) жергілікті термиялық өңдеуін жүргізеді және сынама жүктемемен қайтадан сыналады. Сонымен бірге, үзбені (үзбе) жойылу себебі анықталуы қажет.</w:t>
      </w:r>
      <w:r>
        <w:br/>
      </w:r>
      <w:r>
        <w:rPr>
          <w:rFonts w:ascii="Times New Roman"/>
          <w:b w:val="false"/>
          <w:i w:val="false"/>
          <w:color w:val="000000"/>
          <w:sz w:val="28"/>
        </w:rPr>
        <w:t>
</w:t>
      </w:r>
      <w:r>
        <w:rPr>
          <w:rFonts w:ascii="Times New Roman"/>
          <w:b w:val="false"/>
          <w:i w:val="false"/>
          <w:color w:val="000000"/>
          <w:sz w:val="28"/>
        </w:rPr>
        <w:t>
      1422. 3 дәрежелі шынжырдың әрбір төртінші тұтасқан жерлерінің, сондай-ақ 2 дәрежелі термиялық өңдеусіз осы Қағиданың </w:t>
      </w:r>
      <w:r>
        <w:rPr>
          <w:rFonts w:ascii="Times New Roman"/>
          <w:b w:val="false"/>
          <w:i w:val="false"/>
          <w:color w:val="000000"/>
          <w:sz w:val="28"/>
        </w:rPr>
        <w:t>215-қосымшасындағы</w:t>
      </w:r>
      <w:r>
        <w:rPr>
          <w:rFonts w:ascii="Times New Roman"/>
          <w:b w:val="false"/>
          <w:i w:val="false"/>
          <w:color w:val="000000"/>
          <w:sz w:val="28"/>
        </w:rPr>
        <w:t xml:space="preserve"> сәйкес созылу мен соғудан майысу сынаулары үшін үлгілер таңдалады. Үлгілерді осы Қағиданың 103-суретіне сәйкес дәнекер тігісіне қарама-қарсы үзбе жағында ойып кесіледі.</w:t>
      </w:r>
      <w:r>
        <w:br/>
      </w:r>
      <w:r>
        <w:rPr>
          <w:rFonts w:ascii="Times New Roman"/>
          <w:b w:val="false"/>
          <w:i w:val="false"/>
          <w:color w:val="000000"/>
          <w:sz w:val="28"/>
        </w:rPr>
        <w:t>
      Негізделген жағдайларда Кеме қатынасының тіркелімі дәнекер тігісінен ойып кесілген үлгілерді дәнекер тігісіне көлденең созылуына және дәнекер тігісі бойынша тілігі бар соғудан майысуына сынауды жүргізуін талап етуі мүмкін.</w:t>
      </w:r>
      <w:r>
        <w:br/>
      </w:r>
      <w:r>
        <w:rPr>
          <w:rFonts w:ascii="Times New Roman"/>
          <w:b w:val="false"/>
          <w:i w:val="false"/>
          <w:color w:val="000000"/>
          <w:sz w:val="28"/>
        </w:rPr>
        <w:t>
</w:t>
      </w:r>
      <w:r>
        <w:rPr>
          <w:rFonts w:ascii="Times New Roman"/>
          <w:b w:val="false"/>
          <w:i w:val="false"/>
          <w:color w:val="000000"/>
          <w:sz w:val="28"/>
        </w:rPr>
        <w:t>
      1423. Шынжырдың тұтасқан жерлерінде үлгілерді дайындау үшін қосымша үзбе (немесе шынжыр аз калибрлі болса, бірнеше үзбе) алдын-ала қарастырылуы керек. Қосымша үзбе ажырауын сынау үшін үлгілерге ұқсас дайындалуы қажет(осы Қағиданың </w:t>
      </w:r>
      <w:r>
        <w:rPr>
          <w:rFonts w:ascii="Times New Roman"/>
          <w:b w:val="false"/>
          <w:i w:val="false"/>
          <w:color w:val="000000"/>
          <w:sz w:val="28"/>
        </w:rPr>
        <w:t>215-қосымшасы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1424. Сынаулар нәтижелері осы Қағиданың </w:t>
      </w:r>
      <w:r>
        <w:rPr>
          <w:rFonts w:ascii="Times New Roman"/>
          <w:b w:val="false"/>
          <w:i w:val="false"/>
          <w:color w:val="000000"/>
          <w:sz w:val="28"/>
        </w:rPr>
        <w:t>215-қосымша</w:t>
      </w:r>
      <w:r>
        <w:rPr>
          <w:rFonts w:ascii="Times New Roman"/>
          <w:b w:val="false"/>
          <w:i w:val="false"/>
          <w:color w:val="000000"/>
          <w:sz w:val="28"/>
        </w:rPr>
        <w:t xml:space="preserve"> талаптарына сәйкес болуы және сертификатта көрсетілуі қажет.</w:t>
      </w:r>
      <w:r>
        <w:br/>
      </w:r>
      <w:r>
        <w:rPr>
          <w:rFonts w:ascii="Times New Roman"/>
          <w:b w:val="false"/>
          <w:i w:val="false"/>
          <w:color w:val="000000"/>
          <w:sz w:val="28"/>
        </w:rPr>
        <w:t>
</w:t>
      </w:r>
      <w:r>
        <w:rPr>
          <w:rFonts w:ascii="Times New Roman"/>
          <w:b w:val="false"/>
          <w:i w:val="false"/>
          <w:color w:val="000000"/>
          <w:sz w:val="28"/>
        </w:rPr>
        <w:t>
      1425. Шынжырды таңбалау әрбір тұтасқан орынның соңғы үзбелерінде орындалуы және сертификат нөмірі, шынжыр дәрежесі және таңбасы болуы қажет. Таңбалаудың таңбалары осы Қағиданың </w:t>
      </w:r>
      <w:r>
        <w:rPr>
          <w:rFonts w:ascii="Times New Roman"/>
          <w:b w:val="false"/>
          <w:i w:val="false"/>
          <w:color w:val="000000"/>
          <w:sz w:val="28"/>
        </w:rPr>
        <w:t>216-қосымшасына</w:t>
      </w:r>
      <w:r>
        <w:rPr>
          <w:rFonts w:ascii="Times New Roman"/>
          <w:b w:val="false"/>
          <w:i w:val="false"/>
          <w:color w:val="000000"/>
          <w:sz w:val="28"/>
        </w:rPr>
        <w:t xml:space="preserve"> сәйкес орналасуы қажет.</w:t>
      </w:r>
    </w:p>
    <w:bookmarkEnd w:id="433"/>
    <w:bookmarkStart w:name="z1640" w:id="434"/>
    <w:p>
      <w:pPr>
        <w:spacing w:after="0"/>
        <w:ind w:left="0"/>
        <w:jc w:val="left"/>
      </w:pPr>
      <w:r>
        <w:rPr>
          <w:rFonts w:ascii="Times New Roman"/>
          <w:b/>
          <w:i w:val="false"/>
          <w:color w:val="000000"/>
        </w:rPr>
        <w:t xml:space="preserve"> 
§ 9. Шынжырды жинақтайтын бөлшектерді сынау</w:t>
      </w:r>
    </w:p>
    <w:bookmarkEnd w:id="434"/>
    <w:bookmarkStart w:name="z1641" w:id="435"/>
    <w:p>
      <w:pPr>
        <w:spacing w:after="0"/>
        <w:ind w:left="0"/>
        <w:jc w:val="both"/>
      </w:pPr>
      <w:r>
        <w:rPr>
          <w:rFonts w:ascii="Times New Roman"/>
          <w:b w:val="false"/>
          <w:i w:val="false"/>
          <w:color w:val="000000"/>
          <w:sz w:val="28"/>
        </w:rPr>
        <w:t>      1426. Шынжырды жинақтайтын бөлшектер Кеме қатынасының тіркелімі инспекторының қатысуымен сынауға жатады. Сынауларға боялмаған антикоррозиялық жабуларсыз бөлшектер жатады.</w:t>
      </w:r>
      <w:r>
        <w:br/>
      </w:r>
      <w:r>
        <w:rPr>
          <w:rFonts w:ascii="Times New Roman"/>
          <w:b w:val="false"/>
          <w:i w:val="false"/>
          <w:color w:val="000000"/>
          <w:sz w:val="28"/>
        </w:rPr>
        <w:t>
      1427. Барлық бөлшектер осы Қағиданың </w:t>
      </w:r>
      <w:r>
        <w:rPr>
          <w:rFonts w:ascii="Times New Roman"/>
          <w:b w:val="false"/>
          <w:i w:val="false"/>
          <w:color w:val="000000"/>
          <w:sz w:val="28"/>
        </w:rPr>
        <w:t>211-қосымшасында</w:t>
      </w:r>
      <w:r>
        <w:rPr>
          <w:rFonts w:ascii="Times New Roman"/>
          <w:b w:val="false"/>
          <w:i w:val="false"/>
          <w:color w:val="000000"/>
          <w:sz w:val="28"/>
        </w:rPr>
        <w:t xml:space="preserve"> көрсетілген сынама жүктемемен сынауларға жатады.</w:t>
      </w:r>
      <w:r>
        <w:br/>
      </w:r>
      <w:r>
        <w:rPr>
          <w:rFonts w:ascii="Times New Roman"/>
          <w:b w:val="false"/>
          <w:i w:val="false"/>
          <w:color w:val="000000"/>
          <w:sz w:val="28"/>
        </w:rPr>
        <w:t>
</w:t>
      </w:r>
      <w:r>
        <w:rPr>
          <w:rFonts w:ascii="Times New Roman"/>
          <w:b w:val="false"/>
          <w:i w:val="false"/>
          <w:color w:val="000000"/>
          <w:sz w:val="28"/>
        </w:rPr>
        <w:t>
      1428. осы Қағиданың 211-қосымшасында көрсетілген жүктемемен ажырауын сынау үшін бөлшектер партиямен ұсынылады.</w:t>
      </w:r>
      <w:r>
        <w:br/>
      </w:r>
      <w:r>
        <w:rPr>
          <w:rFonts w:ascii="Times New Roman"/>
          <w:b w:val="false"/>
          <w:i w:val="false"/>
          <w:color w:val="000000"/>
          <w:sz w:val="28"/>
        </w:rPr>
        <w:t>
      Көбейтілген тоғындар, вертлюгтер, вертлюгтер мен тоғындар және соңғы үзбелердің партиялары 25 бөлшектен кем, ал жалғанушы үзбелер - бір ерітінді материалдан жасалған және бір садкада термиялық өңдеуді өткен бір дәрежелі, бірдей өлшемді 50 бөлшектерден тұруы қажет.</w:t>
      </w:r>
      <w:r>
        <w:br/>
      </w:r>
      <w:r>
        <w:rPr>
          <w:rFonts w:ascii="Times New Roman"/>
          <w:b w:val="false"/>
          <w:i w:val="false"/>
          <w:color w:val="000000"/>
          <w:sz w:val="28"/>
        </w:rPr>
        <w:t>
      Әрбір партиядан бір өнім жүктемемен ажырау сынауларына жатады, сонымен бірге сыналған өнімдерді тағайымы бойынша пайдалануға болмайды.</w:t>
      </w:r>
      <w:r>
        <w:br/>
      </w:r>
      <w:r>
        <w:rPr>
          <w:rFonts w:ascii="Times New Roman"/>
          <w:b w:val="false"/>
          <w:i w:val="false"/>
          <w:color w:val="000000"/>
          <w:sz w:val="28"/>
        </w:rPr>
        <w:t>
</w:t>
      </w:r>
      <w:r>
        <w:rPr>
          <w:rFonts w:ascii="Times New Roman"/>
          <w:b w:val="false"/>
          <w:i w:val="false"/>
          <w:color w:val="000000"/>
          <w:sz w:val="28"/>
        </w:rPr>
        <w:t>
      1429. Кеме қатынасының тіркелімімен келісім бойынша жүктемемен ажырау сынаулары жүргізілмеуі мүмкін, егер:</w:t>
      </w:r>
      <w:r>
        <w:br/>
      </w:r>
      <w:r>
        <w:rPr>
          <w:rFonts w:ascii="Times New Roman"/>
          <w:b w:val="false"/>
          <w:i w:val="false"/>
          <w:color w:val="000000"/>
          <w:sz w:val="28"/>
        </w:rPr>
        <w:t>
      1) дайындаушыны Кеме қатынасының тіркелімімен тану кезінде өнімді алғашқы сынаулардың жағымды нәтижелерімен расталуы тиіс жүктемемен ажырау,</w:t>
      </w:r>
      <w:r>
        <w:br/>
      </w:r>
      <w:r>
        <w:rPr>
          <w:rFonts w:ascii="Times New Roman"/>
          <w:b w:val="false"/>
          <w:i w:val="false"/>
          <w:color w:val="000000"/>
          <w:sz w:val="28"/>
        </w:rPr>
        <w:t>
      2) әрбір партияның механикалық сынау нәтижелері осы Қағиданың 1431–1433-тармағына сәйкес қанағаттандырарлық, және бөлшектер Кеме қатынасының тіркелімімен келісілген тәсіл бойынша бұзылмайтын бақылауды өтті.</w:t>
      </w:r>
      <w:r>
        <w:br/>
      </w:r>
      <w:r>
        <w:rPr>
          <w:rFonts w:ascii="Times New Roman"/>
          <w:b w:val="false"/>
          <w:i w:val="false"/>
          <w:color w:val="000000"/>
          <w:sz w:val="28"/>
        </w:rPr>
        <w:t>
</w:t>
      </w:r>
      <w:r>
        <w:rPr>
          <w:rFonts w:ascii="Times New Roman"/>
          <w:b w:val="false"/>
          <w:i w:val="false"/>
          <w:color w:val="000000"/>
          <w:sz w:val="28"/>
        </w:rPr>
        <w:t>
      1430. Егер оларды дайындау кезінде осы шынжыр үшін қажет болғаннан шынжырдың аса жоғары дәрежесіне сәйкес материалдар қолданылса, осы Қағиданың 1428-тармағы талабына қарамастан алдын-ала жазылған жүктемемен ажырауға сыналған өнімдер тағайымы бойынша пайдаланылуы мүмкін.</w:t>
      </w:r>
      <w:r>
        <w:br/>
      </w:r>
      <w:r>
        <w:rPr>
          <w:rFonts w:ascii="Times New Roman"/>
          <w:b w:val="false"/>
          <w:i w:val="false"/>
          <w:color w:val="000000"/>
          <w:sz w:val="28"/>
        </w:rPr>
        <w:t>
</w:t>
      </w:r>
      <w:r>
        <w:rPr>
          <w:rFonts w:ascii="Times New Roman"/>
          <w:b w:val="false"/>
          <w:i w:val="false"/>
          <w:color w:val="000000"/>
          <w:sz w:val="28"/>
        </w:rPr>
        <w:t xml:space="preserve">
      1431. Бөлшектердің әрбір партиясынан осы Қағиданың 208-қосымшасына сәйкес арнайы таңдалған сынамадан немесе бөлшектен ойып кесілген бір үлгі созылуына және үш үлгілердің бір жинақтамасы соғудан майысу </w:t>
      </w:r>
      <w:r>
        <w:rPr>
          <w:rFonts w:ascii="Times New Roman"/>
          <w:b w:val="false"/>
          <w:i/>
          <w:color w:val="000000"/>
          <w:sz w:val="28"/>
        </w:rPr>
        <w:t>(KV)</w:t>
      </w:r>
      <w:r>
        <w:rPr>
          <w:rFonts w:ascii="Times New Roman"/>
          <w:b w:val="false"/>
          <w:i w:val="false"/>
          <w:color w:val="000000"/>
          <w:sz w:val="28"/>
        </w:rPr>
        <w:t xml:space="preserve"> сынауларына жатады.</w:t>
      </w:r>
      <w:r>
        <w:br/>
      </w:r>
      <w:r>
        <w:rPr>
          <w:rFonts w:ascii="Times New Roman"/>
          <w:b w:val="false"/>
          <w:i w:val="false"/>
          <w:color w:val="000000"/>
          <w:sz w:val="28"/>
        </w:rPr>
        <w:t>
</w:t>
      </w:r>
      <w:r>
        <w:rPr>
          <w:rFonts w:ascii="Times New Roman"/>
          <w:b w:val="false"/>
          <w:i w:val="false"/>
          <w:color w:val="000000"/>
          <w:sz w:val="28"/>
        </w:rPr>
        <w:t>
      1432. Механикалық сынаулар нәтижелері осы Қағиданың </w:t>
      </w:r>
      <w:r>
        <w:rPr>
          <w:rFonts w:ascii="Times New Roman"/>
          <w:b w:val="false"/>
          <w:i w:val="false"/>
          <w:color w:val="000000"/>
          <w:sz w:val="28"/>
        </w:rPr>
        <w:t>210-қосымша</w:t>
      </w:r>
      <w:r>
        <w:rPr>
          <w:rFonts w:ascii="Times New Roman"/>
          <w:b w:val="false"/>
          <w:i w:val="false"/>
          <w:color w:val="000000"/>
          <w:sz w:val="28"/>
        </w:rPr>
        <w:t xml:space="preserve"> талаптарына сәйкес болуы және сертификатта көрсетілуі қажет.</w:t>
      </w:r>
      <w:r>
        <w:br/>
      </w:r>
      <w:r>
        <w:rPr>
          <w:rFonts w:ascii="Times New Roman"/>
          <w:b w:val="false"/>
          <w:i w:val="false"/>
          <w:color w:val="000000"/>
          <w:sz w:val="28"/>
        </w:rPr>
        <w:t>
</w:t>
      </w:r>
      <w:r>
        <w:rPr>
          <w:rFonts w:ascii="Times New Roman"/>
          <w:b w:val="false"/>
          <w:i w:val="false"/>
          <w:color w:val="000000"/>
          <w:sz w:val="28"/>
        </w:rPr>
        <w:t>
      1433. Шынжырды жинақтайтын бөлшектерді таңбалау әрбір өнімде орындалады және сертификат нөмірі, дәрежесін және Кеме қатынасының тіркелімінің таңбасы болуы тиіс.</w:t>
      </w:r>
    </w:p>
    <w:bookmarkEnd w:id="435"/>
    <w:bookmarkStart w:name="z1648" w:id="436"/>
    <w:p>
      <w:pPr>
        <w:spacing w:after="0"/>
        <w:ind w:left="0"/>
        <w:jc w:val="left"/>
      </w:pPr>
      <w:r>
        <w:rPr>
          <w:rFonts w:ascii="Times New Roman"/>
          <w:b/>
          <w:i w:val="false"/>
          <w:color w:val="000000"/>
        </w:rPr>
        <w:t xml:space="preserve"> 
101. Болатты шыңдау § 1. Жалпы нұсқаулар</w:t>
      </w:r>
    </w:p>
    <w:bookmarkEnd w:id="436"/>
    <w:bookmarkStart w:name="z1649" w:id="437"/>
    <w:p>
      <w:pPr>
        <w:spacing w:after="0"/>
        <w:ind w:left="0"/>
        <w:jc w:val="both"/>
      </w:pPr>
      <w:r>
        <w:rPr>
          <w:rFonts w:ascii="Times New Roman"/>
          <w:b w:val="false"/>
          <w:i w:val="false"/>
          <w:color w:val="000000"/>
          <w:sz w:val="28"/>
        </w:rPr>
        <w:t>
      1434. Болатты шыңдаулар мынадай айтылған талаптарға сәйкес орындалуы және сыналуы қажет.</w:t>
      </w:r>
      <w:r>
        <w:br/>
      </w:r>
      <w:r>
        <w:rPr>
          <w:rFonts w:ascii="Times New Roman"/>
          <w:b w:val="false"/>
          <w:i w:val="false"/>
          <w:color w:val="000000"/>
          <w:sz w:val="28"/>
        </w:rPr>
        <w:t>
</w:t>
      </w:r>
      <w:r>
        <w:rPr>
          <w:rFonts w:ascii="Times New Roman"/>
          <w:b w:val="false"/>
          <w:i w:val="false"/>
          <w:color w:val="000000"/>
          <w:sz w:val="28"/>
        </w:rPr>
        <w:t>
      1435. Осы талаптар кеме жасауға және кемелік машина жасауға арналған шыңдауларға және қоршаған ауа температурасында анықталған қасиеттеріне байланысты анықталған қолдану аймағына қолданылады (осы Қағиданың 1280-тармағы).</w:t>
      </w:r>
      <w:r>
        <w:br/>
      </w:r>
      <w:r>
        <w:rPr>
          <w:rFonts w:ascii="Times New Roman"/>
          <w:b w:val="false"/>
          <w:i w:val="false"/>
          <w:color w:val="000000"/>
          <w:sz w:val="28"/>
        </w:rPr>
        <w:t>
</w:t>
      </w:r>
      <w:r>
        <w:rPr>
          <w:rFonts w:ascii="Times New Roman"/>
          <w:b w:val="false"/>
          <w:i w:val="false"/>
          <w:color w:val="000000"/>
          <w:sz w:val="28"/>
        </w:rPr>
        <w:t>
      1436. Талаптар соғылма орнына қолданылатын прокаттан жасалған дайындама, және жай пішінді білік, бұрандама және басқа сол сияқты бөлшектер жасау үшін (тек қана механикалық өңделген) қолданылатын диаметрі 250 мм кем емес сортты прокаттарға қолданылады.</w:t>
      </w:r>
      <w:r>
        <w:br/>
      </w:r>
      <w:r>
        <w:rPr>
          <w:rFonts w:ascii="Times New Roman"/>
          <w:b w:val="false"/>
          <w:i w:val="false"/>
          <w:color w:val="000000"/>
          <w:sz w:val="28"/>
        </w:rPr>
        <w:t>
</w:t>
      </w:r>
      <w:r>
        <w:rPr>
          <w:rFonts w:ascii="Times New Roman"/>
          <w:b w:val="false"/>
          <w:i w:val="false"/>
          <w:color w:val="000000"/>
          <w:sz w:val="28"/>
        </w:rPr>
        <w:t>
      1437. Төмен немесе жоғары температурада жұмыс істеу үшін арналған бөлшектер үшін соғылмаларға, сондай-ақ арнайы қасиеті (коррозиялық тұрақтылық, ыстыққа төзімді, ыстыққа берік және т.б.) бар қоспалы болаттан жасалған соғылма әрбір жағдайларда Кеме қатынасының тіркелімінің арнайы қарауына жатады. Сонымен бірге Кеме қатынасының тіркеліміне келісуге ұсынылатын құжаттамаларда соғылманың химиялық құрамы, механикалық және арнайы қасиеті, термиялық өңдеу, сынаулар тәсілдері мен көлемі бойынша мәліметтер көрсетілуі қажет.</w:t>
      </w:r>
      <w:r>
        <w:br/>
      </w:r>
      <w:r>
        <w:rPr>
          <w:rFonts w:ascii="Times New Roman"/>
          <w:b w:val="false"/>
          <w:i w:val="false"/>
          <w:color w:val="000000"/>
          <w:sz w:val="28"/>
        </w:rPr>
        <w:t>
</w:t>
      </w:r>
      <w:r>
        <w:rPr>
          <w:rFonts w:ascii="Times New Roman"/>
          <w:b w:val="false"/>
          <w:i w:val="false"/>
          <w:color w:val="000000"/>
          <w:sz w:val="28"/>
        </w:rPr>
        <w:t>
      1438. Орнатылған біртекті соғылмаларды өндіру кезінде Кеме қатынасының тіркелімімен келісім бойынша технологиялық процесстердің және соғылма сапаларының тұрақтылығын растау шартымен басқа да сынаулар тәсілдері мен көлемі рұқсат етілуі мүмкін.</w:t>
      </w:r>
      <w:r>
        <w:br/>
      </w:r>
      <w:r>
        <w:rPr>
          <w:rFonts w:ascii="Times New Roman"/>
          <w:b w:val="false"/>
          <w:i w:val="false"/>
          <w:color w:val="000000"/>
          <w:sz w:val="28"/>
        </w:rPr>
        <w:t>
</w:t>
      </w:r>
      <w:r>
        <w:rPr>
          <w:rFonts w:ascii="Times New Roman"/>
          <w:b w:val="false"/>
          <w:i w:val="false"/>
          <w:color w:val="000000"/>
          <w:sz w:val="28"/>
        </w:rPr>
        <w:t>
      1439. Күрделі пішінді тағалған бөлшектерді жасау кезінде екі немесе одан аса соғылмаларды дәнекерлеу қарастырылса, болаттың химиляқ құрамы жіәне дәнекерлеу технологиясы Кеме қатынасының тіркелімімен келісілуі тиіс, сонымен бірге, ол дәнекерленген жалғанулардың технологиялық сынауларын жүргізуді талап етуі мүмкін.</w:t>
      </w:r>
      <w:r>
        <w:br/>
      </w:r>
      <w:r>
        <w:rPr>
          <w:rFonts w:ascii="Times New Roman"/>
          <w:b w:val="false"/>
          <w:i w:val="false"/>
          <w:color w:val="000000"/>
          <w:sz w:val="28"/>
        </w:rPr>
        <w:t>
</w:t>
      </w:r>
      <w:r>
        <w:rPr>
          <w:rFonts w:ascii="Times New Roman"/>
          <w:b w:val="false"/>
          <w:i w:val="false"/>
          <w:color w:val="000000"/>
          <w:sz w:val="28"/>
        </w:rPr>
        <w:t>
      1440. Пластикалық деформацияның (уков) дәрежесі термиялық өңдеуден кейін ақаулары болмайтындай, конструкция біртектілігі мен қажетті механикалық қасиетін осы Қағиданың </w:t>
      </w:r>
      <w:r>
        <w:rPr>
          <w:rFonts w:ascii="Times New Roman"/>
          <w:b w:val="false"/>
          <w:i w:val="false"/>
          <w:color w:val="000000"/>
          <w:sz w:val="28"/>
        </w:rPr>
        <w:t>217-қосымшасына</w:t>
      </w:r>
      <w:r>
        <w:rPr>
          <w:rFonts w:ascii="Times New Roman"/>
          <w:b w:val="false"/>
          <w:i w:val="false"/>
          <w:color w:val="000000"/>
          <w:sz w:val="28"/>
        </w:rPr>
        <w:t xml:space="preserve"> сәйкес қамтамасыз етілетіндей болуы қажет.</w:t>
      </w:r>
      <w:r>
        <w:br/>
      </w:r>
      <w:r>
        <w:rPr>
          <w:rFonts w:ascii="Times New Roman"/>
          <w:b w:val="false"/>
          <w:i w:val="false"/>
          <w:color w:val="000000"/>
          <w:sz w:val="28"/>
        </w:rPr>
        <w:t>
      Диск тәрізді соғылманың кез-келген жағының қалыңдығы (мысалы, тістектес доңғалақтың соғылымалары) уковтың алғашқы дайындамасы 1,5: 1 аса болатын шартымен соғылма шөгуімен орындалған дайындама ұзындығының жартысынан кем болмауы қажет.</w:t>
      </w:r>
      <w:r>
        <w:br/>
      </w:r>
      <w:r>
        <w:rPr>
          <w:rFonts w:ascii="Times New Roman"/>
          <w:b w:val="false"/>
          <w:i w:val="false"/>
          <w:color w:val="000000"/>
          <w:sz w:val="28"/>
        </w:rPr>
        <w:t>
      Егер дайындама, тікелей кесектен ойып кесілген болса немесе оның алдын-ала уковы 1,5;1 кем, диск тәріздес соғылманың кез-келген бөлігінің қалыңдығы дайындама ұзындығының 1/3 артық болмауы қажет.</w:t>
      </w:r>
      <w:r>
        <w:br/>
      </w:r>
      <w:r>
        <w:rPr>
          <w:rFonts w:ascii="Times New Roman"/>
          <w:b w:val="false"/>
          <w:i w:val="false"/>
          <w:color w:val="000000"/>
          <w:sz w:val="28"/>
        </w:rPr>
        <w:t>
      Доңғалақ соғылмалары немесе басқа типті қуыс соғылмаларды қуыс дайындамаларды таратумен немесе оправаларда жайылудан жасалады. Құйылған бос денелі дайындамаларды қолданылуы мүмкін. Соғылма қабырғаларының қалыңдығы қуыс дайындама қабырғасының жартысынан кем болуы қажет, қарама-қарсы жағдайда дайындама деформация дәрежесі 2:1 алдын-ала өңдеуге жатады.</w:t>
      </w:r>
      <w:r>
        <w:br/>
      </w:r>
      <w:r>
        <w:rPr>
          <w:rFonts w:ascii="Times New Roman"/>
          <w:b w:val="false"/>
          <w:i w:val="false"/>
          <w:color w:val="000000"/>
          <w:sz w:val="28"/>
        </w:rPr>
        <w:t>
</w:t>
      </w:r>
      <w:r>
        <w:rPr>
          <w:rFonts w:ascii="Times New Roman"/>
          <w:b w:val="false"/>
          <w:i w:val="false"/>
          <w:color w:val="000000"/>
          <w:sz w:val="28"/>
        </w:rPr>
        <w:t>
      1441. Егер нақты өнімдер үшін соғылманың бағыты жүктемені аса жағымды болатын қабылдауын қажет етсе, пластикалық өңдеудің технологиялық процессі Кеме қатынасының тіркелімімен келісуге жатады.</w:t>
      </w:r>
      <w:r>
        <w:br/>
      </w:r>
      <w:r>
        <w:rPr>
          <w:rFonts w:ascii="Times New Roman"/>
          <w:b w:val="false"/>
          <w:i w:val="false"/>
          <w:color w:val="000000"/>
          <w:sz w:val="28"/>
        </w:rPr>
        <w:t>
      Соғылманы жасау процессінде ол конструктивті бақылауын және талшықтар бағытын тексеруді талап етуі мүмкін.</w:t>
      </w:r>
      <w:r>
        <w:br/>
      </w:r>
      <w:r>
        <w:rPr>
          <w:rFonts w:ascii="Times New Roman"/>
          <w:b w:val="false"/>
          <w:i w:val="false"/>
          <w:color w:val="000000"/>
          <w:sz w:val="28"/>
        </w:rPr>
        <w:t>
</w:t>
      </w:r>
      <w:r>
        <w:rPr>
          <w:rFonts w:ascii="Times New Roman"/>
          <w:b w:val="false"/>
          <w:i w:val="false"/>
          <w:color w:val="000000"/>
          <w:sz w:val="28"/>
        </w:rPr>
        <w:t>
      1442. Егер басқа тәсіл келісілмесе, газды кесу, отпен тазалау немесе доғалы бет қабатын сүргілеуді соңғы термиялық өңдеуге дейін орындау қажет. Осы операцияларды жасау кезінде болаттың химиялық құрамына және/немесе оның қалыңдығына қатысты алдын-ала жылыту қажет етуі мүмкін.</w:t>
      </w:r>
    </w:p>
    <w:bookmarkEnd w:id="437"/>
    <w:bookmarkStart w:name="z1658" w:id="438"/>
    <w:p>
      <w:pPr>
        <w:spacing w:after="0"/>
        <w:ind w:left="0"/>
        <w:jc w:val="left"/>
      </w:pPr>
      <w:r>
        <w:rPr>
          <w:rFonts w:ascii="Times New Roman"/>
          <w:b/>
          <w:i w:val="false"/>
          <w:color w:val="000000"/>
        </w:rPr>
        <w:t xml:space="preserve"> 
§ 2. Химиялық құрамы</w:t>
      </w:r>
    </w:p>
    <w:bookmarkEnd w:id="438"/>
    <w:bookmarkStart w:name="z1659" w:id="439"/>
    <w:p>
      <w:pPr>
        <w:spacing w:after="0"/>
        <w:ind w:left="0"/>
        <w:jc w:val="both"/>
      </w:pPr>
      <w:r>
        <w:rPr>
          <w:rFonts w:ascii="Times New Roman"/>
          <w:b w:val="false"/>
          <w:i w:val="false"/>
          <w:color w:val="000000"/>
          <w:sz w:val="28"/>
        </w:rPr>
        <w:t>
      1443. Соғылмалар үшін болаттардың химиялық құрамы механикалық және арнайы қасиетіне қатысты қажет етілген болаттың нақты типіне орнатылады.</w:t>
      </w:r>
      <w:r>
        <w:br/>
      </w:r>
      <w:r>
        <w:rPr>
          <w:rFonts w:ascii="Times New Roman"/>
          <w:b w:val="false"/>
          <w:i w:val="false"/>
          <w:color w:val="000000"/>
          <w:sz w:val="28"/>
        </w:rPr>
        <w:t>
      Соғылмалар жайлы ерітінділі болаттан жасалуы қажет.</w:t>
      </w:r>
      <w:r>
        <w:br/>
      </w:r>
      <w:r>
        <w:rPr>
          <w:rFonts w:ascii="Times New Roman"/>
          <w:b w:val="false"/>
          <w:i w:val="false"/>
          <w:color w:val="000000"/>
          <w:sz w:val="28"/>
        </w:rPr>
        <w:t>
</w:t>
      </w:r>
      <w:r>
        <w:rPr>
          <w:rFonts w:ascii="Times New Roman"/>
          <w:b w:val="false"/>
          <w:i w:val="false"/>
          <w:color w:val="000000"/>
          <w:sz w:val="28"/>
        </w:rPr>
        <w:t>
      1444. Соғылмалар үшін (шөмішті сынама) көміртекті және көміртекті-марганецті болаттардың химиялық құрамы мынадай шекті мәндерге сәйкес болуы қажет, %:</w:t>
      </w:r>
      <w:r>
        <w:br/>
      </w:r>
      <w:r>
        <w:rPr>
          <w:rFonts w:ascii="Times New Roman"/>
          <w:b w:val="false"/>
          <w:i w:val="false"/>
          <w:color w:val="000000"/>
          <w:sz w:val="28"/>
        </w:rPr>
        <w:t>
      көміртек – 0,60;</w:t>
      </w:r>
      <w:r>
        <w:br/>
      </w:r>
      <w:r>
        <w:rPr>
          <w:rFonts w:ascii="Times New Roman"/>
          <w:b w:val="false"/>
          <w:i w:val="false"/>
          <w:color w:val="000000"/>
          <w:sz w:val="28"/>
        </w:rPr>
        <w:t>
      кремний – 0,45;</w:t>
      </w:r>
      <w:r>
        <w:br/>
      </w:r>
      <w:r>
        <w:rPr>
          <w:rFonts w:ascii="Times New Roman"/>
          <w:b w:val="false"/>
          <w:i w:val="false"/>
          <w:color w:val="000000"/>
          <w:sz w:val="28"/>
        </w:rPr>
        <w:t>
      марганец – 0,30 – 1,50;</w:t>
      </w:r>
      <w:r>
        <w:br/>
      </w:r>
      <w:r>
        <w:rPr>
          <w:rFonts w:ascii="Times New Roman"/>
          <w:b w:val="false"/>
          <w:i w:val="false"/>
          <w:color w:val="000000"/>
          <w:sz w:val="28"/>
        </w:rPr>
        <w:t>
      күкірт – 0,040;</w:t>
      </w:r>
      <w:r>
        <w:br/>
      </w:r>
      <w:r>
        <w:rPr>
          <w:rFonts w:ascii="Times New Roman"/>
          <w:b w:val="false"/>
          <w:i w:val="false"/>
          <w:color w:val="000000"/>
          <w:sz w:val="28"/>
        </w:rPr>
        <w:t>
      фосфор – 0,040;</w:t>
      </w:r>
      <w:r>
        <w:br/>
      </w:r>
      <w:r>
        <w:rPr>
          <w:rFonts w:ascii="Times New Roman"/>
          <w:b w:val="false"/>
          <w:i w:val="false"/>
          <w:color w:val="000000"/>
          <w:sz w:val="28"/>
        </w:rPr>
        <w:t>
      мыс – 0,30; хром – 0,30;</w:t>
      </w:r>
      <w:r>
        <w:br/>
      </w:r>
      <w:r>
        <w:rPr>
          <w:rFonts w:ascii="Times New Roman"/>
          <w:b w:val="false"/>
          <w:i w:val="false"/>
          <w:color w:val="000000"/>
          <w:sz w:val="28"/>
        </w:rPr>
        <w:t>
      молибден – 0,15 және никель – 0,40.</w:t>
      </w:r>
      <w:r>
        <w:br/>
      </w:r>
      <w:r>
        <w:rPr>
          <w:rFonts w:ascii="Times New Roman"/>
          <w:b w:val="false"/>
          <w:i w:val="false"/>
          <w:color w:val="000000"/>
          <w:sz w:val="28"/>
        </w:rPr>
        <w:t>
</w:t>
      </w:r>
      <w:r>
        <w:rPr>
          <w:rFonts w:ascii="Times New Roman"/>
          <w:b w:val="false"/>
          <w:i w:val="false"/>
          <w:color w:val="000000"/>
          <w:sz w:val="28"/>
        </w:rPr>
        <w:t>
      1445. Соғылмалар үшін (шөмішті сынама) қоспалы болаттың химиялық құрамы ең үлкен құрамды Кеме қатынасының тіркелімімен келісілген стандарттар немесе басқа техникалық талаптарына сәйкес болуы қажет, %:</w:t>
      </w:r>
      <w:r>
        <w:br/>
      </w:r>
      <w:r>
        <w:rPr>
          <w:rFonts w:ascii="Times New Roman"/>
          <w:b w:val="false"/>
          <w:i w:val="false"/>
          <w:color w:val="000000"/>
          <w:sz w:val="28"/>
        </w:rPr>
        <w:t>
      көміртек – 0,45;</w:t>
      </w:r>
      <w:r>
        <w:br/>
      </w:r>
      <w:r>
        <w:rPr>
          <w:rFonts w:ascii="Times New Roman"/>
          <w:b w:val="false"/>
          <w:i w:val="false"/>
          <w:color w:val="000000"/>
          <w:sz w:val="28"/>
        </w:rPr>
        <w:t>
      кремний – 0,45;</w:t>
      </w:r>
      <w:r>
        <w:br/>
      </w:r>
      <w:r>
        <w:rPr>
          <w:rFonts w:ascii="Times New Roman"/>
          <w:b w:val="false"/>
          <w:i w:val="false"/>
          <w:color w:val="000000"/>
          <w:sz w:val="28"/>
        </w:rPr>
        <w:t>
      күкірт – 0,03;</w:t>
      </w:r>
      <w:r>
        <w:br/>
      </w:r>
      <w:r>
        <w:rPr>
          <w:rFonts w:ascii="Times New Roman"/>
          <w:b w:val="false"/>
          <w:i w:val="false"/>
          <w:color w:val="000000"/>
          <w:sz w:val="28"/>
        </w:rPr>
        <w:t>
      фосфор – 0,035.</w:t>
      </w:r>
      <w:r>
        <w:br/>
      </w:r>
      <w:r>
        <w:rPr>
          <w:rFonts w:ascii="Times New Roman"/>
          <w:b w:val="false"/>
          <w:i w:val="false"/>
          <w:color w:val="000000"/>
          <w:sz w:val="28"/>
        </w:rPr>
        <w:t>
</w:t>
      </w:r>
      <w:r>
        <w:rPr>
          <w:rFonts w:ascii="Times New Roman"/>
          <w:b w:val="false"/>
          <w:i w:val="false"/>
          <w:color w:val="000000"/>
          <w:sz w:val="28"/>
        </w:rPr>
        <w:t>
      1446. Дайындаушы өзінің қарауы бойынша, егер басқасы қарастырылмаса, түйірлерді ұсақтайтын элементтерді қабылдауы мүмкін. Мұндай элементтер құрамы шөмішті талдауда көрсетіледі.</w:t>
      </w:r>
    </w:p>
    <w:bookmarkEnd w:id="439"/>
    <w:bookmarkStart w:name="z1663" w:id="440"/>
    <w:p>
      <w:pPr>
        <w:spacing w:after="0"/>
        <w:ind w:left="0"/>
        <w:jc w:val="left"/>
      </w:pPr>
      <w:r>
        <w:rPr>
          <w:rFonts w:ascii="Times New Roman"/>
          <w:b/>
          <w:i w:val="false"/>
          <w:color w:val="000000"/>
        </w:rPr>
        <w:t xml:space="preserve"> 
§ 3. Механикалық қасиеті және термиялық өңдеу</w:t>
      </w:r>
    </w:p>
    <w:bookmarkEnd w:id="440"/>
    <w:bookmarkStart w:name="z1664" w:id="441"/>
    <w:p>
      <w:pPr>
        <w:spacing w:after="0"/>
        <w:ind w:left="0"/>
        <w:jc w:val="both"/>
      </w:pPr>
      <w:r>
        <w:rPr>
          <w:rFonts w:ascii="Times New Roman"/>
          <w:b w:val="false"/>
          <w:i w:val="false"/>
          <w:color w:val="000000"/>
          <w:sz w:val="28"/>
        </w:rPr>
        <w:t>
      1447. Ағымдылық шегінің, қатысты ұзартуына, қатысты тарылуы мәнінің қажетті ең аз уақытша қарсыласуына байланысты көміртекті және көміртекті – марганецті болаттан жасалған соғылма үшін соғудан майысу сынауларының нәтижелері осы Қағиданың </w:t>
      </w:r>
      <w:r>
        <w:rPr>
          <w:rFonts w:ascii="Times New Roman"/>
          <w:b w:val="false"/>
          <w:i w:val="false"/>
          <w:color w:val="000000"/>
          <w:sz w:val="28"/>
        </w:rPr>
        <w:t>218-қосымшасында</w:t>
      </w:r>
      <w:r>
        <w:rPr>
          <w:rFonts w:ascii="Times New Roman"/>
          <w:b w:val="false"/>
          <w:i w:val="false"/>
          <w:color w:val="000000"/>
          <w:sz w:val="28"/>
        </w:rPr>
        <w:t xml:space="preserve"> көрсетілген, шыңдау мен босатудан кейінгі қоспалы болаттан жасалған соғылма – </w:t>
      </w:r>
      <w:r>
        <w:rPr>
          <w:rFonts w:ascii="Times New Roman"/>
          <w:b w:val="false"/>
          <w:i w:val="false"/>
          <w:color w:val="000000"/>
          <w:sz w:val="28"/>
        </w:rPr>
        <w:t>219-қосымша</w:t>
      </w:r>
      <w:r>
        <w:rPr>
          <w:rFonts w:ascii="Times New Roman"/>
          <w:b w:val="false"/>
          <w:i w:val="false"/>
          <w:color w:val="000000"/>
          <w:sz w:val="28"/>
        </w:rPr>
        <w:t>, цементтелген қоспалы болаттан жасалған соғылма – </w:t>
      </w:r>
      <w:r>
        <w:rPr>
          <w:rFonts w:ascii="Times New Roman"/>
          <w:b w:val="false"/>
          <w:i w:val="false"/>
          <w:color w:val="000000"/>
          <w:sz w:val="28"/>
        </w:rPr>
        <w:t>218-қосымша</w:t>
      </w:r>
      <w:r>
        <w:rPr>
          <w:rFonts w:ascii="Times New Roman"/>
          <w:b w:val="false"/>
          <w:i w:val="false"/>
          <w:color w:val="000000"/>
          <w:sz w:val="28"/>
        </w:rPr>
        <w:t xml:space="preserve"> мәндеріне сәйкес болуы тиіс.</w:t>
      </w:r>
      <w:r>
        <w:br/>
      </w:r>
      <w:r>
        <w:rPr>
          <w:rFonts w:ascii="Times New Roman"/>
          <w:b w:val="false"/>
          <w:i w:val="false"/>
          <w:color w:val="000000"/>
          <w:sz w:val="28"/>
        </w:rPr>
        <w:t>
</w:t>
      </w:r>
      <w:r>
        <w:rPr>
          <w:rFonts w:ascii="Times New Roman"/>
          <w:b w:val="false"/>
          <w:i w:val="false"/>
          <w:color w:val="000000"/>
          <w:sz w:val="28"/>
        </w:rPr>
        <w:t>
      1448. Соғылмаларды қажетті конструкция мен механикалық қасиетті алу үшін, сондай-ақ түйірді ұсақтау үшін термиялық өңдеуге жатады.</w:t>
      </w:r>
      <w:r>
        <w:br/>
      </w:r>
      <w:r>
        <w:rPr>
          <w:rFonts w:ascii="Times New Roman"/>
          <w:b w:val="false"/>
          <w:i w:val="false"/>
          <w:color w:val="000000"/>
          <w:sz w:val="28"/>
        </w:rPr>
        <w:t>
      Термиялық өңдеу режимі соғылма болатының химиялық құрамы, тағайымы және өлшемдеріне байланысты мынадай шарттарды орындаумен дайындаушы белгілейді:</w:t>
      </w:r>
      <w:r>
        <w:br/>
      </w:r>
      <w:r>
        <w:rPr>
          <w:rFonts w:ascii="Times New Roman"/>
          <w:b w:val="false"/>
          <w:i w:val="false"/>
          <w:color w:val="000000"/>
          <w:sz w:val="28"/>
        </w:rPr>
        <w:t>
      1) босату температурасы 550</w:t>
      </w:r>
      <w:r>
        <w:rPr>
          <w:rFonts w:ascii="Times New Roman"/>
          <w:b w:val="false"/>
          <w:i w:val="false"/>
          <w:color w:val="000000"/>
          <w:vertAlign w:val="superscript"/>
        </w:rPr>
        <w:t>о</w:t>
      </w:r>
      <w:r>
        <w:rPr>
          <w:rFonts w:ascii="Times New Roman"/>
          <w:b w:val="false"/>
          <w:i w:val="false"/>
          <w:color w:val="000000"/>
          <w:sz w:val="28"/>
        </w:rPr>
        <w:t>С төмен болуы тиіс;</w:t>
      </w:r>
      <w:r>
        <w:br/>
      </w:r>
      <w:r>
        <w:rPr>
          <w:rFonts w:ascii="Times New Roman"/>
          <w:b w:val="false"/>
          <w:i w:val="false"/>
          <w:color w:val="000000"/>
          <w:sz w:val="28"/>
        </w:rPr>
        <w:t>
      2) егер сол немесе басқа себеппен соғылма термиялық өңдеуден кейін ыстық өңдеумен қыздырылады, ол қайта термиялық өңдеуге жатқызу қажет;</w:t>
      </w:r>
      <w:r>
        <w:br/>
      </w:r>
      <w:r>
        <w:rPr>
          <w:rFonts w:ascii="Times New Roman"/>
          <w:b w:val="false"/>
          <w:i w:val="false"/>
          <w:color w:val="000000"/>
          <w:sz w:val="28"/>
        </w:rPr>
        <w:t>
      3) егер соғылма беттік шыңдауға жататын болса, осы процестің технологиясы және технологиялық талаптары Кеме қатынасынық тіркелімімен келісілуі қажет. Сонымен бірге, ол болат қасиетінің ақаулары мен өзгерісі болмаған жағдайда қажетті қаттылық пен тереңділіктің бет қабатының біркелкілігін тексеру үшін сынауларды жүргізуді талап етуі мүмкін;</w:t>
      </w:r>
      <w:r>
        <w:br/>
      </w:r>
      <w:r>
        <w:rPr>
          <w:rFonts w:ascii="Times New Roman"/>
          <w:b w:val="false"/>
          <w:i w:val="false"/>
          <w:color w:val="000000"/>
          <w:sz w:val="28"/>
        </w:rPr>
        <w:t>
      4) егер механикалық өңдеуден кейін индукциялық шыңдау, цементтеу немесе азоттау қарастырылса, соғылманы мынадай бетін өңдеуге мүмкін болатын күйге дейін (әдетте, толық қысымға немесе нормалау және босатуға) термиялық өңдеуге жатқызу қажет;</w:t>
      </w:r>
      <w:r>
        <w:br/>
      </w:r>
      <w:r>
        <w:rPr>
          <w:rFonts w:ascii="Times New Roman"/>
          <w:b w:val="false"/>
          <w:i w:val="false"/>
          <w:color w:val="000000"/>
          <w:sz w:val="28"/>
        </w:rPr>
        <w:t>
      5) егер соңғы термиялық өңдеуден кейін түзетулер орындалып жатса, соғылма кернеуді түсіру үшін термиялық өңдеуге жатқызу қажет;</w:t>
      </w:r>
      <w:r>
        <w:br/>
      </w:r>
      <w:r>
        <w:rPr>
          <w:rFonts w:ascii="Times New Roman"/>
          <w:b w:val="false"/>
          <w:i w:val="false"/>
          <w:color w:val="000000"/>
          <w:sz w:val="28"/>
        </w:rPr>
        <w:t>
      6) термиялық өңдеу түрі Кеме қатынасының тіркеліміне айтылады және сертификатта көрсетіледі.</w:t>
      </w:r>
    </w:p>
    <w:bookmarkEnd w:id="441"/>
    <w:bookmarkStart w:name="z1666" w:id="442"/>
    <w:p>
      <w:pPr>
        <w:spacing w:after="0"/>
        <w:ind w:left="0"/>
        <w:jc w:val="left"/>
      </w:pPr>
      <w:r>
        <w:rPr>
          <w:rFonts w:ascii="Times New Roman"/>
          <w:b/>
          <w:i w:val="false"/>
          <w:color w:val="000000"/>
        </w:rPr>
        <w:t xml:space="preserve"> 
§ 4. Сынамаларды дайындау</w:t>
      </w:r>
    </w:p>
    <w:bookmarkEnd w:id="442"/>
    <w:bookmarkStart w:name="z1667" w:id="443"/>
    <w:p>
      <w:pPr>
        <w:spacing w:after="0"/>
        <w:ind w:left="0"/>
        <w:jc w:val="both"/>
      </w:pPr>
      <w:r>
        <w:rPr>
          <w:rFonts w:ascii="Times New Roman"/>
          <w:b w:val="false"/>
          <w:i w:val="false"/>
          <w:color w:val="000000"/>
          <w:sz w:val="28"/>
        </w:rPr>
        <w:t>
      1449. Сынама өлшемдері сынаулар және қайта сынаулар жүргізу үшін жеткілікті болуы тиіс, ал оның көлденең қимасының ауданы сынама өңделген соғылма бөлігінің көлденең қима алаңынан кем болмауы қажет. Арнайы айтылған жағдайлардан бөлек сынамалар соғылмалармен бірге соғып шығарылуы қажет. Сынамалар олардан жасалған үлгілердің осьтері соғылма бетінен оның диаметрі немесе қалыңдығының 10 % артық ара-қашықтықта орналасатындай етіп, ойып кесілуі қажет.</w:t>
      </w:r>
      <w:r>
        <w:br/>
      </w:r>
      <w:r>
        <w:rPr>
          <w:rFonts w:ascii="Times New Roman"/>
          <w:b w:val="false"/>
          <w:i w:val="false"/>
          <w:color w:val="000000"/>
          <w:sz w:val="28"/>
        </w:rPr>
        <w:t>
</w:t>
      </w:r>
      <w:r>
        <w:rPr>
          <w:rFonts w:ascii="Times New Roman"/>
          <w:b w:val="false"/>
          <w:i w:val="false"/>
          <w:color w:val="000000"/>
          <w:sz w:val="28"/>
        </w:rPr>
        <w:t>
      1450. Сынамаларды соғылмадан бөлшектер цементтеуге жататын болса немесе басқа да шешімдер қабылданса, олардың термиялық өңдеудің барлық түрі аяқталғанға дейін кесіледі.</w:t>
      </w:r>
      <w:r>
        <w:br/>
      </w:r>
      <w:r>
        <w:rPr>
          <w:rFonts w:ascii="Times New Roman"/>
          <w:b w:val="false"/>
          <w:i w:val="false"/>
          <w:color w:val="000000"/>
          <w:sz w:val="28"/>
        </w:rPr>
        <w:t>
</w:t>
      </w:r>
      <w:r>
        <w:rPr>
          <w:rFonts w:ascii="Times New Roman"/>
          <w:b w:val="false"/>
          <w:i w:val="false"/>
          <w:color w:val="000000"/>
          <w:sz w:val="28"/>
        </w:rPr>
        <w:t>
      1451. Жалпы жағдайда сынамадан созылуына сынау үшін бір үлгі және соғудан майысу сынаулары үшін үлгілер комплектісі жасалынады.</w:t>
      </w:r>
      <w:r>
        <w:br/>
      </w:r>
      <w:r>
        <w:rPr>
          <w:rFonts w:ascii="Times New Roman"/>
          <w:b w:val="false"/>
          <w:i w:val="false"/>
          <w:color w:val="000000"/>
          <w:sz w:val="28"/>
        </w:rPr>
        <w:t>
</w:t>
      </w:r>
      <w:r>
        <w:rPr>
          <w:rFonts w:ascii="Times New Roman"/>
          <w:b w:val="false"/>
          <w:i w:val="false"/>
          <w:color w:val="000000"/>
          <w:sz w:val="28"/>
        </w:rPr>
        <w:t>
      1452. Соғылмалар біртіндеп немесе партиямен сынауланады. Арнайы айтылған жағдайлардан басқа сынамаларды таңдау орындары мен көлемі мынадай болуы тиіс:</w:t>
      </w:r>
      <w:r>
        <w:br/>
      </w:r>
      <w:r>
        <w:rPr>
          <w:rFonts w:ascii="Times New Roman"/>
          <w:b w:val="false"/>
          <w:i w:val="false"/>
          <w:color w:val="000000"/>
          <w:sz w:val="28"/>
        </w:rPr>
        <w:t>
      1) баллер және меңгеріктің қадалық істігі соғылмалары, білік, шатун: осы Қағиданың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w:t>
      </w:r>
      <w:r>
        <w:rPr>
          <w:rFonts w:ascii="Times New Roman"/>
          <w:b w:val="false"/>
          <w:i w:val="false"/>
          <w:color w:val="000000"/>
          <w:sz w:val="28"/>
        </w:rPr>
        <w:t>, </w:t>
      </w:r>
      <w:r>
        <w:rPr>
          <w:rFonts w:ascii="Times New Roman"/>
          <w:b w:val="false"/>
          <w:i w:val="false"/>
          <w:color w:val="000000"/>
          <w:sz w:val="28"/>
        </w:rPr>
        <w:t>223-қосымшасына</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қал.</w:t>
      </w:r>
      <w:r>
        <w:rPr>
          <w:rFonts w:ascii="Times New Roman"/>
          <w:b w:val="false"/>
          <w:i/>
          <w:color w:val="000000"/>
          <w:sz w:val="28"/>
        </w:rPr>
        <w:t xml:space="preserve">) </w:t>
      </w:r>
      <w:r>
        <w:rPr>
          <w:rFonts w:ascii="Times New Roman"/>
          <w:b w:val="false"/>
          <w:i w:val="false"/>
          <w:color w:val="000000"/>
          <w:sz w:val="28"/>
        </w:rPr>
        <w:t>сәйкес әрбір соғылманың соңынан бойлық осі бойымен бір сынама</w:t>
      </w:r>
      <w:r>
        <w:rPr>
          <w:rFonts w:ascii="Times New Roman"/>
          <w:b w:val="false"/>
          <w:i/>
          <w:color w:val="000000"/>
          <w:sz w:val="28"/>
        </w:rPr>
        <w:t>.</w:t>
      </w:r>
      <w:r>
        <w:br/>
      </w:r>
      <w:r>
        <w:rPr>
          <w:rFonts w:ascii="Times New Roman"/>
          <w:b w:val="false"/>
          <w:i w:val="false"/>
          <w:color w:val="000000"/>
          <w:sz w:val="28"/>
        </w:rPr>
        <w:t xml:space="preserve">
      Кеме қатынасының тіркелімімен келісім бойынша сынама </w:t>
      </w:r>
      <w:r>
        <w:rPr>
          <w:rFonts w:ascii="Times New Roman"/>
          <w:b w:val="false"/>
          <w:i/>
          <w:color w:val="000000"/>
          <w:sz w:val="28"/>
        </w:rPr>
        <w:t xml:space="preserve">В, С </w:t>
      </w:r>
      <w:r>
        <w:rPr>
          <w:rFonts w:ascii="Times New Roman"/>
          <w:b w:val="false"/>
          <w:i w:val="false"/>
          <w:color w:val="000000"/>
          <w:sz w:val="28"/>
        </w:rPr>
        <w:t>және</w:t>
      </w:r>
      <w:r>
        <w:rPr>
          <w:rFonts w:ascii="Times New Roman"/>
          <w:b w:val="false"/>
          <w:i/>
          <w:color w:val="000000"/>
          <w:sz w:val="28"/>
        </w:rPr>
        <w:t xml:space="preserve"> D </w:t>
      </w:r>
      <w:r>
        <w:rPr>
          <w:rFonts w:ascii="Times New Roman"/>
          <w:b w:val="false"/>
          <w:i w:val="false"/>
          <w:color w:val="000000"/>
          <w:sz w:val="28"/>
        </w:rPr>
        <w:t>қалыптарына сәйкес көлденең бағытта ойып кесілуі мүмкін. Егер бір уақытта соғылма салмағы 4 т, ұзындығы 3 м асса соғылманың әрбір шеттерінен бір-бірден сынамалар таңдалады;</w:t>
      </w:r>
      <w:r>
        <w:br/>
      </w:r>
      <w:r>
        <w:rPr>
          <w:rFonts w:ascii="Times New Roman"/>
          <w:b w:val="false"/>
          <w:i w:val="false"/>
          <w:color w:val="000000"/>
          <w:sz w:val="28"/>
        </w:rPr>
        <w:t>
      2) тісті доңғалақтың соғылмасы: егер соңғы механикалық өңдеуден кейін тісті бөлігінің диаметрі 200 мм асатын болса осы Қағиданың </w:t>
      </w:r>
      <w:r>
        <w:rPr>
          <w:rFonts w:ascii="Times New Roman"/>
          <w:b w:val="false"/>
          <w:i w:val="false"/>
          <w:color w:val="000000"/>
          <w:sz w:val="28"/>
        </w:rPr>
        <w:t>224-қосымшасына</w:t>
      </w:r>
      <w:r>
        <w:rPr>
          <w:rFonts w:ascii="Times New Roman"/>
          <w:b w:val="false"/>
          <w:i w:val="false"/>
          <w:color w:val="000000"/>
          <w:sz w:val="28"/>
        </w:rPr>
        <w:t xml:space="preserve"> ( </w:t>
      </w:r>
      <w:r>
        <w:rPr>
          <w:rFonts w:ascii="Times New Roman"/>
          <w:b w:val="false"/>
          <w:i/>
          <w:color w:val="000000"/>
          <w:sz w:val="28"/>
        </w:rPr>
        <w:t xml:space="preserve">В қал) </w:t>
      </w:r>
      <w:r>
        <w:rPr>
          <w:rFonts w:ascii="Times New Roman"/>
          <w:b w:val="false"/>
          <w:i w:val="false"/>
          <w:color w:val="000000"/>
          <w:sz w:val="28"/>
        </w:rPr>
        <w:t xml:space="preserve">сәйкес көлденең бағытта бір сынама немесе егер өлшемдері осы Қағиданың </w:t>
      </w:r>
      <w:r>
        <w:rPr>
          <w:rFonts w:ascii="Times New Roman"/>
          <w:b w:val="false"/>
          <w:i/>
          <w:color w:val="000000"/>
          <w:sz w:val="28"/>
        </w:rPr>
        <w:t>В</w:t>
      </w:r>
      <w:r>
        <w:rPr>
          <w:rFonts w:ascii="Times New Roman"/>
          <w:b w:val="false"/>
          <w:i w:val="false"/>
          <w:color w:val="000000"/>
          <w:sz w:val="28"/>
        </w:rPr>
        <w:t xml:space="preserve"> қалпы бойынша ойып кесілуіне келмесе осы Қағиданың </w:t>
      </w:r>
      <w:r>
        <w:rPr>
          <w:rFonts w:ascii="Times New Roman"/>
          <w:b w:val="false"/>
          <w:i w:val="false"/>
          <w:color w:val="000000"/>
          <w:sz w:val="28"/>
        </w:rPr>
        <w:t>224-қосымшасына</w:t>
      </w:r>
      <w:r>
        <w:rPr>
          <w:rFonts w:ascii="Times New Roman"/>
          <w:b w:val="false"/>
          <w:i w:val="false"/>
          <w:color w:val="000000"/>
          <w:sz w:val="28"/>
        </w:rPr>
        <w:t xml:space="preserve"> (С қал) сәйкес.</w:t>
      </w:r>
      <w:r>
        <w:br/>
      </w:r>
      <w:r>
        <w:rPr>
          <w:rFonts w:ascii="Times New Roman"/>
          <w:b w:val="false"/>
          <w:i w:val="false"/>
          <w:color w:val="000000"/>
          <w:sz w:val="28"/>
        </w:rPr>
        <w:t xml:space="preserve">
      Диаметрі 200 мм және одан кем бойлық сынама осы Қағиданың 224-қосымшасына ( </w:t>
      </w:r>
      <w:r>
        <w:rPr>
          <w:rFonts w:ascii="Times New Roman"/>
          <w:b w:val="false"/>
          <w:i/>
          <w:color w:val="000000"/>
          <w:sz w:val="28"/>
        </w:rPr>
        <w:t xml:space="preserve">А </w:t>
      </w:r>
      <w:r>
        <w:rPr>
          <w:rFonts w:ascii="Times New Roman"/>
          <w:b w:val="false"/>
          <w:i w:val="false"/>
          <w:color w:val="000000"/>
          <w:sz w:val="28"/>
        </w:rPr>
        <w:t>қал</w:t>
      </w:r>
      <w:r>
        <w:rPr>
          <w:rFonts w:ascii="Times New Roman"/>
          <w:b w:val="false"/>
          <w:i/>
          <w:color w:val="000000"/>
          <w:sz w:val="28"/>
        </w:rPr>
        <w:t xml:space="preserve">) </w:t>
      </w:r>
      <w:r>
        <w:rPr>
          <w:rFonts w:ascii="Times New Roman"/>
          <w:b w:val="false"/>
          <w:i w:val="false"/>
          <w:color w:val="000000"/>
          <w:sz w:val="28"/>
        </w:rPr>
        <w:t>сәйкес. Егер тісті бөліктің соңғы қзындығы 1250 мм асатын болса, соғылманың әрбір шетінен бір сынамадан ойып кесіледі;</w:t>
      </w:r>
      <w:r>
        <w:br/>
      </w:r>
      <w:r>
        <w:rPr>
          <w:rFonts w:ascii="Times New Roman"/>
          <w:b w:val="false"/>
          <w:i w:val="false"/>
          <w:color w:val="000000"/>
          <w:sz w:val="28"/>
        </w:rPr>
        <w:t>
      3) тісті доңғалақтыардың соғылмалары; осы Қағиданың </w:t>
      </w:r>
      <w:r>
        <w:rPr>
          <w:rFonts w:ascii="Times New Roman"/>
          <w:b w:val="false"/>
          <w:i w:val="false"/>
          <w:color w:val="000000"/>
          <w:sz w:val="28"/>
        </w:rPr>
        <w:t>225-қосымшасына</w:t>
      </w:r>
      <w:r>
        <w:rPr>
          <w:rFonts w:ascii="Times New Roman"/>
          <w:b w:val="false"/>
          <w:i w:val="false"/>
          <w:color w:val="000000"/>
          <w:sz w:val="28"/>
        </w:rPr>
        <w:t xml:space="preserve"> ( </w:t>
      </w:r>
      <w:r>
        <w:rPr>
          <w:rFonts w:ascii="Times New Roman"/>
          <w:b w:val="false"/>
          <w:i/>
          <w:color w:val="000000"/>
          <w:sz w:val="28"/>
        </w:rPr>
        <w:t xml:space="preserve">А </w:t>
      </w:r>
      <w:r>
        <w:rPr>
          <w:rFonts w:ascii="Times New Roman"/>
          <w:b w:val="false"/>
          <w:i w:val="false"/>
          <w:color w:val="000000"/>
          <w:sz w:val="28"/>
        </w:rPr>
        <w:t xml:space="preserve">немесе </w:t>
      </w:r>
      <w:r>
        <w:rPr>
          <w:rFonts w:ascii="Times New Roman"/>
          <w:b w:val="false"/>
          <w:i/>
          <w:color w:val="000000"/>
          <w:sz w:val="28"/>
        </w:rPr>
        <w:t xml:space="preserve">В </w:t>
      </w:r>
      <w:r>
        <w:rPr>
          <w:rFonts w:ascii="Times New Roman"/>
          <w:b w:val="false"/>
          <w:i w:val="false"/>
          <w:color w:val="000000"/>
          <w:sz w:val="28"/>
        </w:rPr>
        <w:t>қал</w:t>
      </w:r>
      <w:r>
        <w:rPr>
          <w:rFonts w:ascii="Times New Roman"/>
          <w:b w:val="false"/>
          <w:i/>
          <w:color w:val="000000"/>
          <w:sz w:val="28"/>
        </w:rPr>
        <w:t>)</w:t>
      </w:r>
      <w:r>
        <w:rPr>
          <w:rFonts w:ascii="Times New Roman"/>
          <w:b w:val="false"/>
          <w:i w:val="false"/>
          <w:color w:val="000000"/>
          <w:sz w:val="28"/>
        </w:rPr>
        <w:t xml:space="preserve"> сәйкес көлденең бағытта;</w:t>
      </w:r>
      <w:r>
        <w:br/>
      </w:r>
      <w:r>
        <w:rPr>
          <w:rFonts w:ascii="Times New Roman"/>
          <w:b w:val="false"/>
          <w:i w:val="false"/>
          <w:color w:val="000000"/>
          <w:sz w:val="28"/>
        </w:rPr>
        <w:t>
      4) жайылу арқылы жасалған тісті доңғалақтардың дайындамалары: бір дайындама осы Қағиданың </w:t>
      </w:r>
      <w:r>
        <w:rPr>
          <w:rFonts w:ascii="Times New Roman"/>
          <w:b w:val="false"/>
          <w:i w:val="false"/>
          <w:color w:val="000000"/>
          <w:sz w:val="28"/>
        </w:rPr>
        <w:t>226-қосымшасына</w:t>
      </w:r>
      <w:r>
        <w:rPr>
          <w:rFonts w:ascii="Times New Roman"/>
          <w:b w:val="false"/>
          <w:i w:val="false"/>
          <w:color w:val="000000"/>
          <w:sz w:val="28"/>
        </w:rPr>
        <w:t xml:space="preserve"> ( </w:t>
      </w:r>
      <w:r>
        <w:rPr>
          <w:rFonts w:ascii="Times New Roman"/>
          <w:b w:val="false"/>
          <w:i/>
          <w:color w:val="000000"/>
          <w:sz w:val="28"/>
        </w:rPr>
        <w:t xml:space="preserve">А </w:t>
      </w:r>
      <w:r>
        <w:rPr>
          <w:rFonts w:ascii="Times New Roman"/>
          <w:b w:val="false"/>
          <w:i w:val="false"/>
          <w:color w:val="000000"/>
          <w:sz w:val="28"/>
        </w:rPr>
        <w:t>қал</w:t>
      </w:r>
      <w:r>
        <w:rPr>
          <w:rFonts w:ascii="Times New Roman"/>
          <w:b w:val="false"/>
          <w:i/>
          <w:color w:val="000000"/>
          <w:sz w:val="28"/>
        </w:rPr>
        <w:t xml:space="preserve">) </w:t>
      </w:r>
      <w:r>
        <w:rPr>
          <w:rFonts w:ascii="Times New Roman"/>
          <w:b w:val="false"/>
          <w:i w:val="false"/>
          <w:color w:val="000000"/>
          <w:sz w:val="28"/>
        </w:rPr>
        <w:t>сәйкес. Дайындаманың соңғы диаметрі 2500 мм немесе салмағы 3 т асса, осы Қағиданың 226-қосымшасында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В қал)</w:t>
      </w:r>
      <w:r>
        <w:rPr>
          <w:rFonts w:ascii="Times New Roman"/>
          <w:b w:val="false"/>
          <w:i w:val="false"/>
          <w:color w:val="000000"/>
          <w:sz w:val="28"/>
        </w:rPr>
        <w:t xml:space="preserve"> сәйкес екі сынама ойып кесіледі;</w:t>
      </w:r>
      <w:r>
        <w:br/>
      </w:r>
      <w:r>
        <w:rPr>
          <w:rFonts w:ascii="Times New Roman"/>
          <w:b w:val="false"/>
          <w:i w:val="false"/>
          <w:color w:val="000000"/>
          <w:sz w:val="28"/>
        </w:rPr>
        <w:t>
      5) муфтаның шыңдалуы, қабықша: осы Қағиданың 227-қосымшасына (</w:t>
      </w:r>
      <w:r>
        <w:rPr>
          <w:rFonts w:ascii="Times New Roman"/>
          <w:b w:val="false"/>
          <w:i/>
          <w:color w:val="000000"/>
          <w:sz w:val="28"/>
        </w:rPr>
        <w:t xml:space="preserve">А </w:t>
      </w:r>
      <w:r>
        <w:rPr>
          <w:rFonts w:ascii="Times New Roman"/>
          <w:b w:val="false"/>
          <w:i w:val="false"/>
          <w:color w:val="000000"/>
          <w:sz w:val="28"/>
        </w:rPr>
        <w:t xml:space="preserve">немесе </w:t>
      </w:r>
      <w:r>
        <w:rPr>
          <w:rFonts w:ascii="Times New Roman"/>
          <w:b w:val="false"/>
          <w:i/>
          <w:color w:val="000000"/>
          <w:sz w:val="28"/>
        </w:rPr>
        <w:t xml:space="preserve">В </w:t>
      </w:r>
      <w:r>
        <w:rPr>
          <w:rFonts w:ascii="Times New Roman"/>
          <w:b w:val="false"/>
          <w:i w:val="false"/>
          <w:color w:val="000000"/>
          <w:sz w:val="28"/>
        </w:rPr>
        <w:t>қал</w:t>
      </w:r>
      <w:r>
        <w:rPr>
          <w:rFonts w:ascii="Times New Roman"/>
          <w:b w:val="false"/>
          <w:i/>
          <w:color w:val="000000"/>
          <w:sz w:val="28"/>
        </w:rPr>
        <w:t xml:space="preserve">) </w:t>
      </w:r>
      <w:r>
        <w:rPr>
          <w:rFonts w:ascii="Times New Roman"/>
          <w:b w:val="false"/>
          <w:i w:val="false"/>
          <w:color w:val="000000"/>
          <w:sz w:val="28"/>
        </w:rPr>
        <w:t>сәйкес көлденең бағытынан бір сынама. Егер соңғы ұзындық 1250 мм асатын болса, осы Қағиданың </w:t>
      </w:r>
      <w:r>
        <w:rPr>
          <w:rFonts w:ascii="Times New Roman"/>
          <w:b w:val="false"/>
          <w:i w:val="false"/>
          <w:color w:val="000000"/>
          <w:sz w:val="28"/>
        </w:rPr>
        <w:t>227-қосымшасына</w:t>
      </w: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 xml:space="preserve">В </w:t>
      </w:r>
      <w:r>
        <w:rPr>
          <w:rFonts w:ascii="Times New Roman"/>
          <w:b w:val="false"/>
          <w:i w:val="false"/>
          <w:color w:val="000000"/>
          <w:sz w:val="28"/>
        </w:rPr>
        <w:t>қал</w:t>
      </w:r>
      <w:r>
        <w:rPr>
          <w:rFonts w:ascii="Times New Roman"/>
          <w:b w:val="false"/>
          <w:i/>
          <w:color w:val="000000"/>
          <w:sz w:val="28"/>
        </w:rPr>
        <w:t xml:space="preserve">) </w:t>
      </w:r>
      <w:r>
        <w:rPr>
          <w:rFonts w:ascii="Times New Roman"/>
          <w:b w:val="false"/>
          <w:i w:val="false"/>
          <w:color w:val="000000"/>
          <w:sz w:val="28"/>
        </w:rPr>
        <w:t>сәйкес соғылманың әрбір шетінен бір сынамадан ойып кесіледі;</w:t>
      </w:r>
      <w:r>
        <w:br/>
      </w:r>
      <w:r>
        <w:rPr>
          <w:rFonts w:ascii="Times New Roman"/>
          <w:b w:val="false"/>
          <w:i w:val="false"/>
          <w:color w:val="000000"/>
          <w:sz w:val="28"/>
        </w:rPr>
        <w:t>
      6) иінді білік мойындарының соғылмалары: әрбір соғылмадан көлденең бағытынан бір сынамадан;</w:t>
      </w:r>
      <w:r>
        <w:br/>
      </w:r>
      <w:r>
        <w:rPr>
          <w:rFonts w:ascii="Times New Roman"/>
          <w:b w:val="false"/>
          <w:i w:val="false"/>
          <w:color w:val="000000"/>
          <w:sz w:val="28"/>
        </w:rPr>
        <w:t>
      7) толық тағалған иінді біліктер: осы Қағиданың </w:t>
      </w:r>
      <w:r>
        <w:rPr>
          <w:rFonts w:ascii="Times New Roman"/>
          <w:b w:val="false"/>
          <w:i w:val="false"/>
          <w:color w:val="000000"/>
          <w:sz w:val="28"/>
        </w:rPr>
        <w:t>228-қосымшасына</w:t>
      </w:r>
      <w:r>
        <w:rPr>
          <w:rFonts w:ascii="Times New Roman"/>
          <w:b w:val="false"/>
          <w:i w:val="false"/>
          <w:color w:val="000000"/>
          <w:sz w:val="28"/>
        </w:rPr>
        <w:t xml:space="preserve"> (А қал) сәйкес жалғанушы муфт жағынан соғылманың шетінен бойлық бағытта бір сынама.</w:t>
      </w:r>
      <w:r>
        <w:br/>
      </w:r>
      <w:r>
        <w:rPr>
          <w:rFonts w:ascii="Times New Roman"/>
          <w:b w:val="false"/>
          <w:i w:val="false"/>
          <w:color w:val="000000"/>
          <w:sz w:val="28"/>
        </w:rPr>
        <w:t>
      Егер соғылма салмағы 3 т асса, осы Қағиданың 228-қосымшасына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 xml:space="preserve">В </w:t>
      </w:r>
      <w:r>
        <w:rPr>
          <w:rFonts w:ascii="Times New Roman"/>
          <w:b w:val="false"/>
          <w:i w:val="false"/>
          <w:color w:val="000000"/>
          <w:sz w:val="28"/>
        </w:rPr>
        <w:t>қал) сәйкес оның әрбір шетінен бір сынамадан ойып кесіледі. Егер иінді механикалық өңдеу немесе газ жалынымен кесу жолымен жасалса, осы Қағиданың 228-қосымшасына (О қал) сәйкес көлденең қимада қосымша сынаманы ойып кеседі;</w:t>
      </w:r>
      <w:r>
        <w:br/>
      </w:r>
      <w:r>
        <w:rPr>
          <w:rFonts w:ascii="Times New Roman"/>
          <w:b w:val="false"/>
          <w:i w:val="false"/>
          <w:color w:val="000000"/>
          <w:sz w:val="28"/>
        </w:rPr>
        <w:t>
      8) белгіленген бағдар бойынша иінді біліктерінің соғылмалары және басқа соғылмалар: сынаманы таңдау саны мен орны әрбір жағдайда Кеме қатынасының тіркелімінің арнайы қарауына жатады;</w:t>
      </w:r>
      <w:r>
        <w:br/>
      </w:r>
      <w:r>
        <w:rPr>
          <w:rFonts w:ascii="Times New Roman"/>
          <w:b w:val="false"/>
          <w:i w:val="false"/>
          <w:color w:val="000000"/>
          <w:sz w:val="28"/>
        </w:rPr>
        <w:t>
      9) цементтеуге жататын соғылмалар: егер Кеме қатынасының тіркелімімен басқасы айтылмаса, тағалаудан кейінгі алдын-ала сынау мен цементтеуден кейін тиісті соғылмалар үшін пп 1-8 көрсетілген орындарда ақырғы екі еселенген сынамалар ойып кесіледі. Сонымен бірге, соғылмалардың салмағы мен өлшеміне қарамастан сынамаларды тек қана бір бағытта ойып кесіледі. Сынамаларды механикалық тәсілмен қандай диаметр кішілеу екеніне байланысты диаметрі D/4 немесе 60 мм дейін өңделеді.</w:t>
      </w:r>
      <w:r>
        <w:br/>
      </w:r>
      <w:r>
        <w:rPr>
          <w:rFonts w:ascii="Times New Roman"/>
          <w:b w:val="false"/>
          <w:i w:val="false"/>
          <w:color w:val="000000"/>
          <w:sz w:val="28"/>
        </w:rPr>
        <w:t>
      Алдын-ала сынаулар үшін сынамаларды тағалаудан кейін соғылма карбюризаторсыз цементтеуге және термиялық өңдеуге жатады. Ақырғы сынаулар үшін сынамаларды карбюризаторсыз цементтеуге және олардан алынған соғылмалар термиялық өңдеуге жатады.</w:t>
      </w:r>
      <w:r>
        <w:br/>
      </w:r>
      <w:r>
        <w:rPr>
          <w:rFonts w:ascii="Times New Roman"/>
          <w:b w:val="false"/>
          <w:i w:val="false"/>
          <w:color w:val="000000"/>
          <w:sz w:val="28"/>
        </w:rPr>
        <w:t>
      Дайындаушының қарауы бойынша көлденең қиманың үлкен аумағын алатын сынамалардың соғылма немесе тісті доңғалақтары цементтеуге немесе карбюризаторсыз цементтеуге жатуы мүмкін, бірақ ақырға шыңдау мен термиялық өңдеуге дейін кернеуін тоқтату үшін оларды қажетті диаметрге дейін өңдеу қажет.</w:t>
      </w:r>
      <w:r>
        <w:br/>
      </w:r>
      <w:r>
        <w:rPr>
          <w:rFonts w:ascii="Times New Roman"/>
          <w:b w:val="false"/>
          <w:i w:val="false"/>
          <w:color w:val="000000"/>
          <w:sz w:val="28"/>
        </w:rPr>
        <w:t>
      Цементтеуге жататын соғылмаларды сынаудың басқа тәсілдері әрбір нақты жағдайда Кеме қатынасының тіркелімінің арнайы қарауына жатады.</w:t>
      </w:r>
      <w:r>
        <w:br/>
      </w:r>
      <w:r>
        <w:rPr>
          <w:rFonts w:ascii="Times New Roman"/>
          <w:b w:val="false"/>
          <w:i w:val="false"/>
          <w:color w:val="000000"/>
          <w:sz w:val="28"/>
        </w:rPr>
        <w:t>
      Ескертпе. Тістегергіш мен тісті доңғалақтардың соғылмаларында (осы тармақтың 2), 3) және 4) тармақшасы) соғылмаларға ұқсас режимі бойынша дәл сол ерітінді металынан тағалған бөлек сынамалардан механикалық сынаулар үшін үлгілер ойып-кесілуі мүмкін. Бұл жағдайда сынама соғылма партиясымен бірге термиялық өңделуі қажет.</w:t>
      </w:r>
    </w:p>
    <w:bookmarkEnd w:id="443"/>
    <w:bookmarkStart w:name="z1671" w:id="444"/>
    <w:p>
      <w:pPr>
        <w:spacing w:after="0"/>
        <w:ind w:left="0"/>
        <w:jc w:val="left"/>
      </w:pPr>
      <w:r>
        <w:rPr>
          <w:rFonts w:ascii="Times New Roman"/>
          <w:b/>
          <w:i w:val="false"/>
          <w:color w:val="000000"/>
        </w:rPr>
        <w:t xml:space="preserve"> 
§ 5. Сынақтар көлемі</w:t>
      </w:r>
    </w:p>
    <w:bookmarkEnd w:id="444"/>
    <w:bookmarkStart w:name="z1672" w:id="445"/>
    <w:p>
      <w:pPr>
        <w:spacing w:after="0"/>
        <w:ind w:left="0"/>
        <w:jc w:val="both"/>
      </w:pPr>
      <w:r>
        <w:rPr>
          <w:rFonts w:ascii="Times New Roman"/>
          <w:b w:val="false"/>
          <w:i w:val="false"/>
          <w:color w:val="000000"/>
          <w:sz w:val="28"/>
        </w:rPr>
        <w:t>
      1453. Кішкене соғылмаларды бір тұнбада термиялық өңдеуден өткен шамамен бірдей салмақты және көлемді бір ерітінділі сынамалар кіруі тиіс партияда сынауларға ұсынылуы мүмкін. Сынаулар үшін үлгілер соғылма уковтардың өзгеру дәрежесіне тең және соғылмалармен бірге термиялық өңдеуден өткен бөлек тағалған сынамалардан немесе тура партияға кіретін соғылмалардан жасалуы мүмкін.</w:t>
      </w:r>
      <w:r>
        <w:br/>
      </w:r>
      <w:r>
        <w:rPr>
          <w:rFonts w:ascii="Times New Roman"/>
          <w:b w:val="false"/>
          <w:i w:val="false"/>
          <w:color w:val="000000"/>
          <w:sz w:val="28"/>
        </w:rPr>
        <w:t>
      Соғылмалардың әрбір партиялары үшін сынауларға ең аз дегенде үлгілердің бір жинақтамасы жасалады.</w:t>
      </w:r>
      <w:r>
        <w:br/>
      </w:r>
      <w:r>
        <w:rPr>
          <w:rFonts w:ascii="Times New Roman"/>
          <w:b w:val="false"/>
          <w:i w:val="false"/>
          <w:color w:val="000000"/>
          <w:sz w:val="28"/>
        </w:rPr>
        <w:t>
      Сынаулар көлемі осы Қағиданың 229-қосымшасына сәйкес белгіленеді.</w:t>
      </w:r>
      <w:r>
        <w:br/>
      </w:r>
      <w:r>
        <w:rPr>
          <w:rFonts w:ascii="Times New Roman"/>
          <w:b w:val="false"/>
          <w:i w:val="false"/>
          <w:color w:val="000000"/>
          <w:sz w:val="28"/>
        </w:rPr>
        <w:t>
</w:t>
      </w:r>
      <w:r>
        <w:rPr>
          <w:rFonts w:ascii="Times New Roman"/>
          <w:b w:val="false"/>
          <w:i w:val="false"/>
          <w:color w:val="000000"/>
          <w:sz w:val="28"/>
        </w:rPr>
        <w:t>
      1454. Егер соғылмалардан бірнеше дайындамалар ойып кесілсе, сынаулар көлемі одан алынған дайындамалар бір тұнбада термиялық өңдеуден өту шартымен соғылма ұзындығы немесе салмағына байланысты белгіленеді.</w:t>
      </w:r>
      <w:r>
        <w:br/>
      </w:r>
      <w:r>
        <w:rPr>
          <w:rFonts w:ascii="Times New Roman"/>
          <w:b w:val="false"/>
          <w:i w:val="false"/>
          <w:color w:val="000000"/>
          <w:sz w:val="28"/>
        </w:rPr>
        <w:t>
</w:t>
      </w:r>
      <w:r>
        <w:rPr>
          <w:rFonts w:ascii="Times New Roman"/>
          <w:b w:val="false"/>
          <w:i w:val="false"/>
          <w:color w:val="000000"/>
          <w:sz w:val="28"/>
        </w:rPr>
        <w:t>
      1455. Соғылма орнына қолданылатын диаметрі 250 мм дейінгі сортты прокат партиямен сынауларға ұсынылуы мүмкін, сонымен бірге партия мыналардан тұруы қажет:</w:t>
      </w:r>
      <w:r>
        <w:br/>
      </w:r>
      <w:r>
        <w:rPr>
          <w:rFonts w:ascii="Times New Roman"/>
          <w:b w:val="false"/>
          <w:i w:val="false"/>
          <w:color w:val="000000"/>
          <w:sz w:val="28"/>
        </w:rPr>
        <w:t>
      бөлек дайындамаларға кесілген, бір тұнбада термиялық өңдеуден өткен жайылған жартылай дайындалған бір өнімнен, немесе жалпы салмағы 2,5 т кем бір тұнбада термиялық өңдеуден өткен ерітінділері бірдей мен диаметрлі бірдей жайылған дайындамалар материалдарынан.</w:t>
      </w:r>
      <w:r>
        <w:br/>
      </w:r>
      <w:r>
        <w:rPr>
          <w:rFonts w:ascii="Times New Roman"/>
          <w:b w:val="false"/>
          <w:i w:val="false"/>
          <w:color w:val="000000"/>
          <w:sz w:val="28"/>
        </w:rPr>
        <w:t>
</w:t>
      </w:r>
      <w:r>
        <w:rPr>
          <w:rFonts w:ascii="Times New Roman"/>
          <w:b w:val="false"/>
          <w:i w:val="false"/>
          <w:color w:val="000000"/>
          <w:sz w:val="28"/>
        </w:rPr>
        <w:t>
      1456. Кеме қатынасының тіркелімі қаттылықты анықтауды талап етуі мүмкін:</w:t>
      </w:r>
      <w:r>
        <w:br/>
      </w:r>
      <w:r>
        <w:rPr>
          <w:rFonts w:ascii="Times New Roman"/>
          <w:b w:val="false"/>
          <w:i w:val="false"/>
          <w:color w:val="000000"/>
          <w:sz w:val="28"/>
        </w:rPr>
        <w:t>
      тісшелер термиялық өңдеуден өткен соң тісті доңғалақтардың соғылмалары үшін. Қаттылықты қоршауы бойынша бірдей ара-қашықтықта орналасқан төрт жерде анықтайды. Егер тісті бөліктің соңғы диаметрі 2500 мм асатын болса, қаттылықты сегіз жерде анықтайды. Егер тісті доңғалақ соғылмасының ені 1250 мм асатын болса, қаттылықты соғылманың екі шеттерінде сегіз жерде анықтайды;</w:t>
      </w:r>
      <w:r>
        <w:br/>
      </w:r>
      <w:r>
        <w:rPr>
          <w:rFonts w:ascii="Times New Roman"/>
          <w:b w:val="false"/>
          <w:i w:val="false"/>
          <w:color w:val="000000"/>
          <w:sz w:val="28"/>
        </w:rPr>
        <w:t>
      партиямен сыналған иінді біліктер немесе тісті доңғалақтардың кіші соғылмалары үшін. Бұл жағдайда қаттылықты әрбір соғылмада анықтайды;</w:t>
      </w:r>
      <w:r>
        <w:br/>
      </w:r>
      <w:r>
        <w:rPr>
          <w:rFonts w:ascii="Times New Roman"/>
          <w:b w:val="false"/>
          <w:i w:val="false"/>
          <w:color w:val="000000"/>
          <w:sz w:val="28"/>
        </w:rPr>
        <w:t>
      шыңдау, азоттау немесе цементтеуге жатқан соғылмалар үшін.</w:t>
      </w:r>
      <w:r>
        <w:br/>
      </w:r>
      <w:r>
        <w:rPr>
          <w:rFonts w:ascii="Times New Roman"/>
          <w:b w:val="false"/>
          <w:i w:val="false"/>
          <w:color w:val="000000"/>
          <w:sz w:val="28"/>
        </w:rPr>
        <w:t>
      Сынаулар нәтижелері Кеме қатынасының тіркелімімен келісілген құжаттама талаптарын қанағаттандыру қажет.</w:t>
      </w:r>
    </w:p>
    <w:bookmarkEnd w:id="445"/>
    <w:bookmarkStart w:name="z1676" w:id="446"/>
    <w:p>
      <w:pPr>
        <w:spacing w:after="0"/>
        <w:ind w:left="0"/>
        <w:jc w:val="left"/>
      </w:pPr>
      <w:r>
        <w:rPr>
          <w:rFonts w:ascii="Times New Roman"/>
          <w:b/>
          <w:i w:val="false"/>
          <w:color w:val="000000"/>
        </w:rPr>
        <w:t xml:space="preserve"> 
§ 6. Байқау</w:t>
      </w:r>
    </w:p>
    <w:bookmarkEnd w:id="446"/>
    <w:bookmarkStart w:name="z1677" w:id="447"/>
    <w:p>
      <w:pPr>
        <w:spacing w:after="0"/>
        <w:ind w:left="0"/>
        <w:jc w:val="both"/>
      </w:pPr>
      <w:r>
        <w:rPr>
          <w:rFonts w:ascii="Times New Roman"/>
          <w:b w:val="false"/>
          <w:i w:val="false"/>
          <w:color w:val="000000"/>
          <w:sz w:val="28"/>
        </w:rPr>
        <w:t>
      1457. Соғылмалар бұл қажет болғанда ішкі қабаттарын байқау Кеме қатынасының тіркелімі қызметкеріне көзбен шолып бақылауға ұсынылуы қажет.</w:t>
      </w:r>
      <w:r>
        <w:br/>
      </w:r>
      <w:r>
        <w:rPr>
          <w:rFonts w:ascii="Times New Roman"/>
          <w:b w:val="false"/>
          <w:i w:val="false"/>
          <w:color w:val="000000"/>
          <w:sz w:val="28"/>
        </w:rPr>
        <w:t>
      Соғылмаларда оларды тағайымы бойынша қолдануға кедергі болатын ақаулар болмауы қажет.</w:t>
      </w:r>
      <w:r>
        <w:br/>
      </w:r>
      <w:r>
        <w:rPr>
          <w:rFonts w:ascii="Times New Roman"/>
          <w:b w:val="false"/>
          <w:i w:val="false"/>
          <w:color w:val="000000"/>
          <w:sz w:val="28"/>
        </w:rPr>
        <w:t>
</w:t>
      </w:r>
      <w:r>
        <w:rPr>
          <w:rFonts w:ascii="Times New Roman"/>
          <w:b w:val="false"/>
          <w:i w:val="false"/>
          <w:color w:val="000000"/>
          <w:sz w:val="28"/>
        </w:rPr>
        <w:t>
      1458. Егер осы Қағидамен немесе Кеме қатынасының тіркелімімен келісілген техникалық құжаттамалар бойынша қажет болға жағдайда соғылмалар, оған қоса дәнекерлеуге жататын, Кеме қатынасының тіркелімімен келісілген тәсілдер бойынша бұзылмайтын бақылауға жатады.</w:t>
      </w:r>
      <w:r>
        <w:br/>
      </w:r>
      <w:r>
        <w:rPr>
          <w:rFonts w:ascii="Times New Roman"/>
          <w:b w:val="false"/>
          <w:i w:val="false"/>
          <w:color w:val="000000"/>
          <w:sz w:val="28"/>
        </w:rPr>
        <w:t>
      Магнитұнтақты немесе каппилярлы бақылау соғылмаларда олар соңғы термиялық өңдеуден өткеннен кейін орындалады, сонымен бірге рұқсат етілген ақаулардың нормалары Кеме қатынасының тіркелімімен келісілуі және олармен келісілген техникалық құжаттама талаптарына сәйкес болуы қажет.</w:t>
      </w:r>
      <w:r>
        <w:br/>
      </w:r>
      <w:r>
        <w:rPr>
          <w:rFonts w:ascii="Times New Roman"/>
          <w:b w:val="false"/>
          <w:i w:val="false"/>
          <w:color w:val="000000"/>
          <w:sz w:val="28"/>
        </w:rPr>
        <w:t>
      Осы қағидамен немесе Кеме қатынасының тіркелімімен келісілген техникалық құжаттаманың талаптарымен регламенттелу бойынша соғылмалардың ультрадыбысты бақылауларын қолдану соңғы термиялық өңдеуден кейін және бақылау (сонымен қатар, және соңғы механикалық өңдеуден кейін) жүргізу мүмкіндігін қамтамасыз ететін бет қабатын дайындау осы Қағиданың 1461-тармағына сәйкес орындалады.</w:t>
      </w:r>
      <w:r>
        <w:br/>
      </w:r>
      <w:r>
        <w:rPr>
          <w:rFonts w:ascii="Times New Roman"/>
          <w:b w:val="false"/>
          <w:i w:val="false"/>
          <w:color w:val="000000"/>
          <w:sz w:val="28"/>
        </w:rPr>
        <w:t>
</w:t>
      </w:r>
      <w:r>
        <w:rPr>
          <w:rFonts w:ascii="Times New Roman"/>
          <w:b w:val="false"/>
          <w:i w:val="false"/>
          <w:color w:val="000000"/>
          <w:sz w:val="28"/>
        </w:rPr>
        <w:t>
      1459. Бет қабатындағы ақаулар өңдеуге жіберумен ғана рұқсат етіледі. Көзбен шолу немесе бұзылмайтын бақылау кезінде анықталған кішкене бет қабаттағы ақаулар жергілікті тазалау немесе кесіп алу және тазалаумен жойылуы мүмкін. Ақауларды болмауы магнитұнтақты немесе каппилярлы бақылау нәтижелерімен расталуы қажет.</w:t>
      </w:r>
      <w:r>
        <w:br/>
      </w:r>
      <w:r>
        <w:rPr>
          <w:rFonts w:ascii="Times New Roman"/>
          <w:b w:val="false"/>
          <w:i w:val="false"/>
          <w:color w:val="000000"/>
          <w:sz w:val="28"/>
        </w:rPr>
        <w:t>
</w:t>
      </w:r>
      <w:r>
        <w:rPr>
          <w:rFonts w:ascii="Times New Roman"/>
          <w:b w:val="false"/>
          <w:i w:val="false"/>
          <w:color w:val="000000"/>
          <w:sz w:val="28"/>
        </w:rPr>
        <w:t>
      1460. Ақауларды пісіру бөлек жағдайларда әдетте, аз көлемде және мағыналы жүктемені қабылдамайтын орындарда рұқсат етіледі. Жөндеу технологиясы және бақылау тәсілі Кеме қатынасының тіркелімімен келісуге жатады.</w:t>
      </w:r>
      <w:r>
        <w:br/>
      </w:r>
      <w:r>
        <w:rPr>
          <w:rFonts w:ascii="Times New Roman"/>
          <w:b w:val="false"/>
          <w:i w:val="false"/>
          <w:color w:val="000000"/>
          <w:sz w:val="28"/>
        </w:rPr>
        <w:t>
      Ол аяқталғаннан кейін пісіру орындары және бақылау нәтижелері соғылма сызбасында немесе эскизінде жазылуы тиіс.</w:t>
      </w:r>
    </w:p>
    <w:bookmarkEnd w:id="447"/>
    <w:bookmarkStart w:name="z1681" w:id="448"/>
    <w:p>
      <w:pPr>
        <w:spacing w:after="0"/>
        <w:ind w:left="0"/>
        <w:jc w:val="left"/>
      </w:pPr>
      <w:r>
        <w:rPr>
          <w:rFonts w:ascii="Times New Roman"/>
          <w:b/>
          <w:i w:val="false"/>
          <w:color w:val="000000"/>
        </w:rPr>
        <w:t xml:space="preserve"> 
§ 7. Ультрадыбысты бақылау және таңбалау</w:t>
      </w:r>
    </w:p>
    <w:bookmarkEnd w:id="448"/>
    <w:bookmarkStart w:name="z1682" w:id="449"/>
    <w:p>
      <w:pPr>
        <w:spacing w:after="0"/>
        <w:ind w:left="0"/>
        <w:jc w:val="both"/>
      </w:pPr>
      <w:r>
        <w:rPr>
          <w:rFonts w:ascii="Times New Roman"/>
          <w:b w:val="false"/>
          <w:i w:val="false"/>
          <w:color w:val="000000"/>
          <w:sz w:val="28"/>
        </w:rPr>
        <w:t>
      1461. Ультрадыбысты бақылау осы Қағиданың 1297, 1299 және 1300-тармағы талабына сәйкес орындалады.</w:t>
      </w:r>
      <w:r>
        <w:br/>
      </w:r>
      <w:r>
        <w:rPr>
          <w:rFonts w:ascii="Times New Roman"/>
          <w:b w:val="false"/>
          <w:i w:val="false"/>
          <w:color w:val="000000"/>
          <w:sz w:val="28"/>
        </w:rPr>
        <w:t>
</w:t>
      </w:r>
      <w:r>
        <w:rPr>
          <w:rFonts w:ascii="Times New Roman"/>
          <w:b w:val="false"/>
          <w:i w:val="false"/>
          <w:color w:val="000000"/>
          <w:sz w:val="28"/>
        </w:rPr>
        <w:t>
      1462. Болатты соғылмаларды таңбалау осы Қағиданың 91-тарауы талаптарына сәйкес болуы қажет.</w:t>
      </w:r>
    </w:p>
    <w:bookmarkEnd w:id="449"/>
    <w:bookmarkStart w:name="z1684" w:id="450"/>
    <w:p>
      <w:pPr>
        <w:spacing w:after="0"/>
        <w:ind w:left="0"/>
        <w:jc w:val="left"/>
      </w:pPr>
      <w:r>
        <w:rPr>
          <w:rFonts w:ascii="Times New Roman"/>
          <w:b/>
          <w:i w:val="false"/>
          <w:color w:val="000000"/>
        </w:rPr>
        <w:t xml:space="preserve"> 
102. Болат құймалар § 1. Жалпы нұсқаулар</w:t>
      </w:r>
    </w:p>
    <w:bookmarkEnd w:id="450"/>
    <w:bookmarkStart w:name="z1685" w:id="451"/>
    <w:p>
      <w:pPr>
        <w:spacing w:after="0"/>
        <w:ind w:left="0"/>
        <w:jc w:val="both"/>
      </w:pPr>
      <w:r>
        <w:rPr>
          <w:rFonts w:ascii="Times New Roman"/>
          <w:b w:val="false"/>
          <w:i w:val="false"/>
          <w:color w:val="000000"/>
          <w:sz w:val="28"/>
        </w:rPr>
        <w:t>
      1463. Болатты құймалар мынадай көрсетілген нұсқауларға сәйкес жасалуы және сыналуы қажет.</w:t>
      </w:r>
      <w:r>
        <w:br/>
      </w:r>
      <w:r>
        <w:rPr>
          <w:rFonts w:ascii="Times New Roman"/>
          <w:b w:val="false"/>
          <w:i w:val="false"/>
          <w:color w:val="000000"/>
          <w:sz w:val="28"/>
        </w:rPr>
        <w:t>
</w:t>
      </w:r>
      <w:r>
        <w:rPr>
          <w:rFonts w:ascii="Times New Roman"/>
          <w:b w:val="false"/>
          <w:i w:val="false"/>
          <w:color w:val="000000"/>
          <w:sz w:val="28"/>
        </w:rPr>
        <w:t>
      1464. Осы талаптар кеме жасауға және удовты машина жасауға арналған және қолдану аясы бөлме температурасында анықталған қасиеттерінен анықталатын көміртекті және көміртекті - марганецті болаттан жасалған құймаларға қолданылады.</w:t>
      </w:r>
      <w:r>
        <w:br/>
      </w:r>
      <w:r>
        <w:rPr>
          <w:rFonts w:ascii="Times New Roman"/>
          <w:b w:val="false"/>
          <w:i w:val="false"/>
          <w:color w:val="000000"/>
          <w:sz w:val="28"/>
        </w:rPr>
        <w:t>
</w:t>
      </w:r>
      <w:r>
        <w:rPr>
          <w:rFonts w:ascii="Times New Roman"/>
          <w:b w:val="false"/>
          <w:i w:val="false"/>
          <w:color w:val="000000"/>
          <w:sz w:val="28"/>
        </w:rPr>
        <w:t>
      1465. Төмен немесе жоғары температурада жұмыс істеуге арналған бөліктер құймалары, сондай-ақ арнайы қасиеттерімен қоспалы болаттан жасалған құймаларға қойылатын талаптар (коррозиялық ұстамдылық, ыстыққа ұстамдылық, ыстыққа тұрақтылық) әрбір жағдайда Кеме қатынасының тіркелімінің арнайы қарауына жатады. Сонымен бірге Кеме қатынасының тіркеліміне келісуге ұсынылатын құжаттамаларда химиялық құрамы, механикалық және арнайы қасиеттері, термиялық өңдеу, құймаларды сынаулардың көлемі мен тәсілдері бойынша толық мәліметтер көрсетілуі қажет.</w:t>
      </w:r>
      <w:r>
        <w:br/>
      </w:r>
      <w:r>
        <w:rPr>
          <w:rFonts w:ascii="Times New Roman"/>
          <w:b w:val="false"/>
          <w:i w:val="false"/>
          <w:color w:val="000000"/>
          <w:sz w:val="28"/>
        </w:rPr>
        <w:t>
</w:t>
      </w:r>
      <w:r>
        <w:rPr>
          <w:rFonts w:ascii="Times New Roman"/>
          <w:b w:val="false"/>
          <w:i w:val="false"/>
          <w:color w:val="000000"/>
          <w:sz w:val="28"/>
        </w:rPr>
        <w:t>
      1466. Егер құйылған күрделі нысанды бөліктерді жасау кезінде екі немесе одан аса құймаларды пісіру алдын-ала қарастырылса, болаттың химиялық құрамы және пісіру технологиясы Кеме қатынасының тіркелімімен келісілуі тиіс, сонымен бірге ол дәнекерлеу жалғанулардың технологиялық сынауларын талап етуі мүмкін.</w:t>
      </w:r>
    </w:p>
    <w:bookmarkEnd w:id="451"/>
    <w:bookmarkStart w:name="z1689" w:id="452"/>
    <w:p>
      <w:pPr>
        <w:spacing w:after="0"/>
        <w:ind w:left="0"/>
        <w:jc w:val="left"/>
      </w:pPr>
      <w:r>
        <w:rPr>
          <w:rFonts w:ascii="Times New Roman"/>
          <w:b/>
          <w:i w:val="false"/>
          <w:color w:val="000000"/>
        </w:rPr>
        <w:t xml:space="preserve"> 
§ 2. Химиялық құрам</w:t>
      </w:r>
    </w:p>
    <w:bookmarkEnd w:id="452"/>
    <w:bookmarkStart w:name="z1690" w:id="453"/>
    <w:p>
      <w:pPr>
        <w:spacing w:after="0"/>
        <w:ind w:left="0"/>
        <w:jc w:val="both"/>
      </w:pPr>
      <w:r>
        <w:rPr>
          <w:rFonts w:ascii="Times New Roman"/>
          <w:b w:val="false"/>
          <w:i w:val="false"/>
          <w:color w:val="000000"/>
          <w:sz w:val="28"/>
        </w:rPr>
        <w:t>
      1467. Құймаларға арналған болаттың химиялық құрамы қажетті механикалық және арнайы қасиеттеріне байланысты болаттың нақты типіне қолдануға белгіленген. Құймалар еркін ерітінді болаттан жасалуы қажет.</w:t>
      </w:r>
      <w:r>
        <w:br/>
      </w:r>
      <w:r>
        <w:rPr>
          <w:rFonts w:ascii="Times New Roman"/>
          <w:b w:val="false"/>
          <w:i w:val="false"/>
          <w:color w:val="000000"/>
          <w:sz w:val="28"/>
        </w:rPr>
        <w:t>
</w:t>
      </w:r>
      <w:r>
        <w:rPr>
          <w:rFonts w:ascii="Times New Roman"/>
          <w:b w:val="false"/>
          <w:i w:val="false"/>
          <w:color w:val="000000"/>
          <w:sz w:val="28"/>
        </w:rPr>
        <w:t>
      1468. Құймалар үшін көміртекті және көміртекті-марганецті болаттың химиялық құрамы (шөмішті сынама) мынадай ақырғы мәндерге сәйкес болуы қажет, %:</w:t>
      </w:r>
      <w:r>
        <w:br/>
      </w:r>
      <w:r>
        <w:rPr>
          <w:rFonts w:ascii="Times New Roman"/>
          <w:b w:val="false"/>
          <w:i w:val="false"/>
          <w:color w:val="000000"/>
          <w:sz w:val="28"/>
        </w:rPr>
        <w:t>
      көміртек – 0,40; кремний – 0,60; марганец – 0,50-1,60; күкірт – 0,040;</w:t>
      </w:r>
      <w:r>
        <w:br/>
      </w:r>
      <w:r>
        <w:rPr>
          <w:rFonts w:ascii="Times New Roman"/>
          <w:b w:val="false"/>
          <w:i w:val="false"/>
          <w:color w:val="000000"/>
          <w:sz w:val="28"/>
        </w:rPr>
        <w:t>
      фосфор – 0,040; мыс – 0,30; хром – 0,30; никель – 0,40 және молибден – 0,15.</w:t>
      </w:r>
      <w:r>
        <w:br/>
      </w:r>
      <w:r>
        <w:rPr>
          <w:rFonts w:ascii="Times New Roman"/>
          <w:b w:val="false"/>
          <w:i w:val="false"/>
          <w:color w:val="000000"/>
          <w:sz w:val="28"/>
        </w:rPr>
        <w:t>
      Қазіргі стандарттар бойынша химиялық және механикалық қасиеттеріне құймалар қолданылуы мүмкін.</w:t>
      </w:r>
      <w:r>
        <w:br/>
      </w:r>
      <w:r>
        <w:rPr>
          <w:rFonts w:ascii="Times New Roman"/>
          <w:b w:val="false"/>
          <w:i w:val="false"/>
          <w:color w:val="000000"/>
          <w:sz w:val="28"/>
        </w:rPr>
        <w:t>
</w:t>
      </w:r>
      <w:r>
        <w:rPr>
          <w:rFonts w:ascii="Times New Roman"/>
          <w:b w:val="false"/>
          <w:i w:val="false"/>
          <w:color w:val="000000"/>
          <w:sz w:val="28"/>
        </w:rPr>
        <w:t>
      1469. Дайындаушы, басқасы айтылмаса, өзінің талабы бойынша түйірді ұсақтайтын элементтерді қолдануы мүмкін.</w:t>
      </w:r>
      <w:r>
        <w:br/>
      </w:r>
      <w:r>
        <w:rPr>
          <w:rFonts w:ascii="Times New Roman"/>
          <w:b w:val="false"/>
          <w:i w:val="false"/>
          <w:color w:val="000000"/>
          <w:sz w:val="28"/>
        </w:rPr>
        <w:t>
      Бұл элементтердің құрамы шөмішті талдау нәтижелерінде көрсетіледі.</w:t>
      </w:r>
    </w:p>
    <w:bookmarkEnd w:id="453"/>
    <w:bookmarkStart w:name="z1693" w:id="454"/>
    <w:p>
      <w:pPr>
        <w:spacing w:after="0"/>
        <w:ind w:left="0"/>
        <w:jc w:val="left"/>
      </w:pPr>
      <w:r>
        <w:rPr>
          <w:rFonts w:ascii="Times New Roman"/>
          <w:b/>
          <w:i w:val="false"/>
          <w:color w:val="000000"/>
        </w:rPr>
        <w:t xml:space="preserve"> 
§ 3. Механикалық қасиеті. Термиялық өңдеу</w:t>
      </w:r>
    </w:p>
    <w:bookmarkEnd w:id="454"/>
    <w:bookmarkStart w:name="z1694" w:id="455"/>
    <w:p>
      <w:pPr>
        <w:spacing w:after="0"/>
        <w:ind w:left="0"/>
        <w:jc w:val="both"/>
      </w:pPr>
      <w:r>
        <w:rPr>
          <w:rFonts w:ascii="Times New Roman"/>
          <w:b w:val="false"/>
          <w:i w:val="false"/>
          <w:color w:val="000000"/>
          <w:sz w:val="28"/>
        </w:rPr>
        <w:t xml:space="preserve">
      1470. Қажетті ең аз уақытша қарсыласуына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color w:val="000000"/>
          <w:sz w:val="28"/>
        </w:rPr>
        <w:t>,</w:t>
      </w:r>
      <w:r>
        <w:rPr>
          <w:rFonts w:ascii="Times New Roman"/>
          <w:b w:val="false"/>
          <w:i w:val="false"/>
          <w:color w:val="000000"/>
          <w:sz w:val="28"/>
        </w:rPr>
        <w:t xml:space="preserve"> байланысты қатысты ұзарту, қатысты тарылудың ағымдылық шегінің мәні және көміртекті және көміртекті-марганецті болаттан тұратын құймалар үшін соғудан майысу сынаулар нәтижелері осы Қағиданың 230-қосымшасында көрсетілгенге сәйкес болуы қажет.</w:t>
      </w:r>
      <w:r>
        <w:br/>
      </w:r>
      <w:r>
        <w:rPr>
          <w:rFonts w:ascii="Times New Roman"/>
          <w:b w:val="false"/>
          <w:i w:val="false"/>
          <w:color w:val="000000"/>
          <w:sz w:val="28"/>
        </w:rPr>
        <w:t>
</w:t>
      </w:r>
      <w:r>
        <w:rPr>
          <w:rFonts w:ascii="Times New Roman"/>
          <w:b w:val="false"/>
          <w:i w:val="false"/>
          <w:color w:val="000000"/>
          <w:sz w:val="28"/>
        </w:rPr>
        <w:t>
      1471. Егер Кеме қатнасының тіркелімімен ерекшесі айтылмаса, дайындаушының қарауы бойынша соғудан майысу сынаулары кезінде осы Қағиданың 176, 177 және 174-қосымшасына сәйкес соғу жұмысы KV немесе KU, соғудан жабысқақтығы KCU анықталады.</w:t>
      </w:r>
      <w:r>
        <w:br/>
      </w:r>
      <w:r>
        <w:rPr>
          <w:rFonts w:ascii="Times New Roman"/>
          <w:b w:val="false"/>
          <w:i w:val="false"/>
          <w:color w:val="000000"/>
          <w:sz w:val="28"/>
        </w:rPr>
        <w:t>
</w:t>
      </w:r>
      <w:r>
        <w:rPr>
          <w:rFonts w:ascii="Times New Roman"/>
          <w:b w:val="false"/>
          <w:i w:val="false"/>
          <w:color w:val="000000"/>
          <w:sz w:val="28"/>
        </w:rPr>
        <w:t>
      1472. Қажетті конструкция мен механикалық қасиетін алу үшін құймалар термиялық өңдеуге жатады. Термиялық өңдеудің режимін химиялық құрамы, тағайымы және құйма формасына байланысты мынадай шарттарды орындаумен белгіленеді:</w:t>
      </w:r>
      <w:r>
        <w:br/>
      </w:r>
      <w:r>
        <w:rPr>
          <w:rFonts w:ascii="Times New Roman"/>
          <w:b w:val="false"/>
          <w:i w:val="false"/>
          <w:color w:val="000000"/>
          <w:sz w:val="28"/>
        </w:rPr>
        <w:t>
      1) жіберу температурасы 500</w:t>
      </w:r>
      <w:r>
        <w:rPr>
          <w:rFonts w:ascii="Times New Roman"/>
          <w:b w:val="false"/>
          <w:i w:val="false"/>
          <w:color w:val="000000"/>
          <w:vertAlign w:val="superscript"/>
        </w:rPr>
        <w:t>о</w:t>
      </w:r>
      <w:r>
        <w:rPr>
          <w:rFonts w:ascii="Times New Roman"/>
          <w:b w:val="false"/>
          <w:i w:val="false"/>
          <w:color w:val="000000"/>
          <w:sz w:val="28"/>
        </w:rPr>
        <w:t>С температурасынан төмен болмауы қажет;</w:t>
      </w:r>
      <w:r>
        <w:br/>
      </w:r>
      <w:r>
        <w:rPr>
          <w:rFonts w:ascii="Times New Roman"/>
          <w:b w:val="false"/>
          <w:i w:val="false"/>
          <w:color w:val="000000"/>
          <w:sz w:val="28"/>
        </w:rPr>
        <w:t>
      2) өлшемдер бір қалыптылығы және ішкі кернеулер жоқ бөліктер кернеулерін тоқтату үшін өте маңызды болатын термиялық өңдеу 550</w:t>
      </w:r>
      <w:r>
        <w:rPr>
          <w:rFonts w:ascii="Times New Roman"/>
          <w:b w:val="false"/>
          <w:i w:val="false"/>
          <w:color w:val="000000"/>
          <w:vertAlign w:val="superscript"/>
        </w:rPr>
        <w:t>о</w:t>
      </w:r>
      <w:r>
        <w:rPr>
          <w:rFonts w:ascii="Times New Roman"/>
          <w:b w:val="false"/>
          <w:i w:val="false"/>
          <w:color w:val="000000"/>
          <w:sz w:val="28"/>
        </w:rPr>
        <w:t>С жоғары температурада өткізілуі қажет, сонан кейін құймалар пешпен бірге 300</w:t>
      </w:r>
      <w:r>
        <w:rPr>
          <w:rFonts w:ascii="Times New Roman"/>
          <w:b w:val="false"/>
          <w:i w:val="false"/>
          <w:color w:val="000000"/>
          <w:vertAlign w:val="superscript"/>
        </w:rPr>
        <w:t>о</w:t>
      </w:r>
      <w:r>
        <w:rPr>
          <w:rFonts w:ascii="Times New Roman"/>
          <w:b w:val="false"/>
          <w:i w:val="false"/>
          <w:color w:val="000000"/>
          <w:sz w:val="28"/>
        </w:rPr>
        <w:t>С немесе одан жоғары температурада салқындатылуы қажет.</w:t>
      </w:r>
      <w:r>
        <w:br/>
      </w:r>
      <w:r>
        <w:rPr>
          <w:rFonts w:ascii="Times New Roman"/>
          <w:b w:val="false"/>
          <w:i w:val="false"/>
          <w:color w:val="000000"/>
          <w:sz w:val="28"/>
        </w:rPr>
        <w:t>
      3) егер термиялық өңдеуден кейін құйма қыздыру немесе түзетуге жататын болса, Кеме қатынасының тіркелімі кернеуді тоқтату үшін термиялық өңдеуді өткізуді талап етуі мүмкін.</w:t>
      </w:r>
    </w:p>
    <w:bookmarkEnd w:id="455"/>
    <w:bookmarkStart w:name="z1697" w:id="456"/>
    <w:p>
      <w:pPr>
        <w:spacing w:after="0"/>
        <w:ind w:left="0"/>
        <w:jc w:val="left"/>
      </w:pPr>
      <w:r>
        <w:rPr>
          <w:rFonts w:ascii="Times New Roman"/>
          <w:b/>
          <w:i w:val="false"/>
          <w:color w:val="000000"/>
        </w:rPr>
        <w:t xml:space="preserve"> 
§ 4. Сынамаларды дайындау</w:t>
      </w:r>
    </w:p>
    <w:bookmarkEnd w:id="456"/>
    <w:bookmarkStart w:name="z1698" w:id="457"/>
    <w:p>
      <w:pPr>
        <w:spacing w:after="0"/>
        <w:ind w:left="0"/>
        <w:jc w:val="both"/>
      </w:pPr>
      <w:r>
        <w:rPr>
          <w:rFonts w:ascii="Times New Roman"/>
          <w:b w:val="false"/>
          <w:i w:val="false"/>
          <w:color w:val="000000"/>
          <w:sz w:val="28"/>
        </w:rPr>
        <w:t>
      1473. Сынамалар тікелей құймалардан немесе оған құюлардан жасалуы мүмкін. Сынамалар қалыңдығы 30 мм кем болмауы қажет.</w:t>
      </w:r>
      <w:r>
        <w:br/>
      </w:r>
      <w:r>
        <w:rPr>
          <w:rFonts w:ascii="Times New Roman"/>
          <w:b w:val="false"/>
          <w:i w:val="false"/>
          <w:color w:val="000000"/>
          <w:sz w:val="28"/>
        </w:rPr>
        <w:t>
      Бөлек құйылған сынамалар қолданылуы мүмкін, сонымен бірге олардың өлшемдері құймалар өлшемдеріне сәйкес болуы қажет.</w:t>
      </w:r>
      <w:r>
        <w:br/>
      </w:r>
      <w:r>
        <w:rPr>
          <w:rFonts w:ascii="Times New Roman"/>
          <w:b w:val="false"/>
          <w:i w:val="false"/>
          <w:color w:val="000000"/>
          <w:sz w:val="28"/>
        </w:rPr>
        <w:t>
</w:t>
      </w:r>
      <w:r>
        <w:rPr>
          <w:rFonts w:ascii="Times New Roman"/>
          <w:b w:val="false"/>
          <w:i w:val="false"/>
          <w:color w:val="000000"/>
          <w:sz w:val="28"/>
        </w:rPr>
        <w:t>
      1474. Егер құймадан екі немесе одан аса сынамаларды дайындау алдын-ала қарастырылса, оларды таңдау орындары бір-бірінен ең үлкен мүмкін болатын қашық орналасуы қажет.</w:t>
      </w:r>
      <w:r>
        <w:br/>
      </w:r>
      <w:r>
        <w:rPr>
          <w:rFonts w:ascii="Times New Roman"/>
          <w:b w:val="false"/>
          <w:i w:val="false"/>
          <w:color w:val="000000"/>
          <w:sz w:val="28"/>
        </w:rPr>
        <w:t>
</w:t>
      </w:r>
      <w:r>
        <w:rPr>
          <w:rFonts w:ascii="Times New Roman"/>
          <w:b w:val="false"/>
          <w:i w:val="false"/>
          <w:color w:val="000000"/>
          <w:sz w:val="28"/>
        </w:rPr>
        <w:t>
      1475. Сынамалар олар жасалған құймалармен бірге термиялық өңдеуге жатады.</w:t>
      </w:r>
      <w:r>
        <w:br/>
      </w:r>
      <w:r>
        <w:rPr>
          <w:rFonts w:ascii="Times New Roman"/>
          <w:b w:val="false"/>
          <w:i w:val="false"/>
          <w:color w:val="000000"/>
          <w:sz w:val="28"/>
        </w:rPr>
        <w:t>
      1476. Әрбір құймадан кемінде бір сынама дайындалуы қажет. Егер бір құйма үшін бірнеше шөміштен жасалған металл қолданылса, әрбір шөміштен бір сынамадан таңдалуы қажет.</w:t>
      </w:r>
      <w:r>
        <w:br/>
      </w:r>
      <w:r>
        <w:rPr>
          <w:rFonts w:ascii="Times New Roman"/>
          <w:b w:val="false"/>
          <w:i w:val="false"/>
          <w:color w:val="000000"/>
          <w:sz w:val="28"/>
        </w:rPr>
        <w:t>
      Егер тазартылған күйдегі құйма салмағы 10 т асса немесе құйма күрделі нысанды болса, одан кемінде екі сынама дайындалуы қажет.</w:t>
      </w:r>
    </w:p>
    <w:bookmarkEnd w:id="457"/>
    <w:bookmarkStart w:name="z1701" w:id="458"/>
    <w:p>
      <w:pPr>
        <w:spacing w:after="0"/>
        <w:ind w:left="0"/>
        <w:jc w:val="left"/>
      </w:pPr>
      <w:r>
        <w:rPr>
          <w:rFonts w:ascii="Times New Roman"/>
          <w:b/>
          <w:i w:val="false"/>
          <w:color w:val="000000"/>
        </w:rPr>
        <w:t xml:space="preserve"> 
§ 5. Сынақтар көлемі</w:t>
      </w:r>
    </w:p>
    <w:bookmarkEnd w:id="458"/>
    <w:bookmarkStart w:name="z1702" w:id="459"/>
    <w:p>
      <w:pPr>
        <w:spacing w:after="0"/>
        <w:ind w:left="0"/>
        <w:jc w:val="both"/>
      </w:pPr>
      <w:r>
        <w:rPr>
          <w:rFonts w:ascii="Times New Roman"/>
          <w:b w:val="false"/>
          <w:i w:val="false"/>
          <w:color w:val="000000"/>
          <w:sz w:val="28"/>
        </w:rPr>
        <w:t>
      1477. Құймаларды партиямен сынаулар рұқсат етіледі. Әрбір партия бір шөміш металынан құйылған және бір тұнбада термиялық өңделген шамамен бірдей өлшемді және нысанды құймалардан тұруы қажет. Құймаларды партиямен сынау кезінде үлгілерді бөлек құйылған сынамалардан немесе партияның бірден-бір құймаларынан дайындалуы мүмкін.</w:t>
      </w:r>
      <w:r>
        <w:br/>
      </w:r>
      <w:r>
        <w:rPr>
          <w:rFonts w:ascii="Times New Roman"/>
          <w:b w:val="false"/>
          <w:i w:val="false"/>
          <w:color w:val="000000"/>
          <w:sz w:val="28"/>
        </w:rPr>
        <w:t>
</w:t>
      </w:r>
      <w:r>
        <w:rPr>
          <w:rFonts w:ascii="Times New Roman"/>
          <w:b w:val="false"/>
          <w:i w:val="false"/>
          <w:color w:val="000000"/>
          <w:sz w:val="28"/>
        </w:rPr>
        <w:t>
      1478. Әрбір сынамадан созылуға сынау үшін ең аз дегенде бір үлгі және соғудан майысу сынаулары үшін үлгілер жиынтығы дайындалуы қажет.</w:t>
      </w:r>
    </w:p>
    <w:bookmarkEnd w:id="459"/>
    <w:bookmarkStart w:name="z1704" w:id="460"/>
    <w:p>
      <w:pPr>
        <w:spacing w:after="0"/>
        <w:ind w:left="0"/>
        <w:jc w:val="left"/>
      </w:pPr>
      <w:r>
        <w:rPr>
          <w:rFonts w:ascii="Times New Roman"/>
          <w:b/>
          <w:i w:val="false"/>
          <w:color w:val="000000"/>
        </w:rPr>
        <w:t xml:space="preserve"> 
§ 6. Байқау және таңбалау</w:t>
      </w:r>
    </w:p>
    <w:bookmarkEnd w:id="460"/>
    <w:bookmarkStart w:name="z1705" w:id="461"/>
    <w:p>
      <w:pPr>
        <w:spacing w:after="0"/>
        <w:ind w:left="0"/>
        <w:jc w:val="both"/>
      </w:pPr>
      <w:r>
        <w:rPr>
          <w:rFonts w:ascii="Times New Roman"/>
          <w:b w:val="false"/>
          <w:i w:val="false"/>
          <w:color w:val="000000"/>
          <w:sz w:val="28"/>
        </w:rPr>
        <w:t>
      1479. Құймалар тазартылған қылаулары жойылған байқау мен соңғы сынауларға ұсынылуы қажет.</w:t>
      </w:r>
      <w:r>
        <w:br/>
      </w:r>
      <w:r>
        <w:rPr>
          <w:rFonts w:ascii="Times New Roman"/>
          <w:b w:val="false"/>
          <w:i w:val="false"/>
          <w:color w:val="000000"/>
          <w:sz w:val="28"/>
        </w:rPr>
        <w:t>
      Құймалар оларды тағайымы бойынша қолдануға кері әсер ететін ақаулары болмауы қажет.</w:t>
      </w:r>
      <w:r>
        <w:br/>
      </w:r>
      <w:r>
        <w:rPr>
          <w:rFonts w:ascii="Times New Roman"/>
          <w:b w:val="false"/>
          <w:i w:val="false"/>
          <w:color w:val="000000"/>
          <w:sz w:val="28"/>
        </w:rPr>
        <w:t>
</w:t>
      </w:r>
      <w:r>
        <w:rPr>
          <w:rFonts w:ascii="Times New Roman"/>
          <w:b w:val="false"/>
          <w:i w:val="false"/>
          <w:color w:val="000000"/>
          <w:sz w:val="28"/>
        </w:rPr>
        <w:t>
      1480. Қағиданың сол немесе басқа бөліктерінде тиісті талаптары болса немесе Кеме қатынасының тіркелімі қызметкері нұсқауы бойынша құймалар бұзылмайтын бақылауға алу қажет.</w:t>
      </w:r>
      <w:r>
        <w:br/>
      </w:r>
      <w:r>
        <w:rPr>
          <w:rFonts w:ascii="Times New Roman"/>
          <w:b w:val="false"/>
          <w:i w:val="false"/>
          <w:color w:val="000000"/>
          <w:sz w:val="28"/>
        </w:rPr>
        <w:t>
      Бақылау тәсілі мен мүмкін болатын ақаулар нормалары Кеме қатынасының тіркелімімен келісілген техникалық құжаттамалар талаптарына сәйкес болуы қажет.</w:t>
      </w:r>
      <w:r>
        <w:br/>
      </w:r>
      <w:r>
        <w:rPr>
          <w:rFonts w:ascii="Times New Roman"/>
          <w:b w:val="false"/>
          <w:i w:val="false"/>
          <w:color w:val="000000"/>
          <w:sz w:val="28"/>
        </w:rPr>
        <w:t>
</w:t>
      </w:r>
      <w:r>
        <w:rPr>
          <w:rFonts w:ascii="Times New Roman"/>
          <w:b w:val="false"/>
          <w:i w:val="false"/>
          <w:color w:val="000000"/>
          <w:sz w:val="28"/>
        </w:rPr>
        <w:t>
      1481. Өңдеуге жіберу шегінде орналасқан бет қабат ақаулары механикалық өңдеу жолымен өңделуі мүмкін.</w:t>
      </w:r>
      <w:r>
        <w:br/>
      </w:r>
      <w:r>
        <w:rPr>
          <w:rFonts w:ascii="Times New Roman"/>
          <w:b w:val="false"/>
          <w:i w:val="false"/>
          <w:color w:val="000000"/>
          <w:sz w:val="28"/>
        </w:rPr>
        <w:t>
</w:t>
      </w:r>
      <w:r>
        <w:rPr>
          <w:rFonts w:ascii="Times New Roman"/>
          <w:b w:val="false"/>
          <w:i w:val="false"/>
          <w:color w:val="000000"/>
          <w:sz w:val="28"/>
        </w:rPr>
        <w:t>
      1482. Ақауларды осы Қағиданың 1731-тармағына сәйкес дәнекерлеумен арқылы түзетілуі мүмкін. Өлшемдері бойынша маңызды ақауларды дәнекерлеумен түзету алдында қоспалы болаттан жасалған құймалар, иінді біліктің құймалары және басқа жауапты бөліктерді осы Қағиданың 1472-тармағына талаптарын ескере отырып, термиялық өңдеуге жатады; Инспектордың талабы бойынша пісірілу орындары бұзылмайтын бақылауға жатады.</w:t>
      </w:r>
      <w:r>
        <w:br/>
      </w:r>
      <w:r>
        <w:rPr>
          <w:rFonts w:ascii="Times New Roman"/>
          <w:b w:val="false"/>
          <w:i w:val="false"/>
          <w:color w:val="000000"/>
          <w:sz w:val="28"/>
        </w:rPr>
        <w:t>
</w:t>
      </w:r>
      <w:r>
        <w:rPr>
          <w:rFonts w:ascii="Times New Roman"/>
          <w:b w:val="false"/>
          <w:i w:val="false"/>
          <w:color w:val="000000"/>
          <w:sz w:val="28"/>
        </w:rPr>
        <w:t>
      1483. Қалған құймаларды таңбалау осы Қағиданың 91-тармағына талаптарына сәйкес болуы қажет.</w:t>
      </w:r>
    </w:p>
    <w:bookmarkEnd w:id="461"/>
    <w:bookmarkStart w:name="z1710" w:id="462"/>
    <w:p>
      <w:pPr>
        <w:spacing w:after="0"/>
        <w:ind w:left="0"/>
        <w:jc w:val="left"/>
      </w:pPr>
      <w:r>
        <w:rPr>
          <w:rFonts w:ascii="Times New Roman"/>
          <w:b/>
          <w:i w:val="false"/>
          <w:color w:val="000000"/>
        </w:rPr>
        <w:t xml:space="preserve"> 
103. Еспелі бұрандалар үшін болатты құймалар § 1. Жалпы нұсқаулар</w:t>
      </w:r>
    </w:p>
    <w:bookmarkEnd w:id="462"/>
    <w:bookmarkStart w:name="z1711" w:id="463"/>
    <w:p>
      <w:pPr>
        <w:spacing w:after="0"/>
        <w:ind w:left="0"/>
        <w:jc w:val="both"/>
      </w:pPr>
      <w:r>
        <w:rPr>
          <w:rFonts w:ascii="Times New Roman"/>
          <w:b w:val="false"/>
          <w:i w:val="false"/>
          <w:color w:val="000000"/>
          <w:sz w:val="28"/>
        </w:rPr>
        <w:t>
      1484. Осы талаптар толық құйылған еспелі бұрандаларға, қалақтарға және аз қоспалы және қоспалы болаттан жасалған көміртекті алмалы-салмалы бұрылатын қалақтан еспелі бұрандалы күпшектерге қолданылады. Сондай-ақ, осы Қағиданың 102-тармағында қолданылатын талаптар орындалуы қажет.</w:t>
      </w:r>
      <w:r>
        <w:br/>
      </w:r>
      <w:r>
        <w:rPr>
          <w:rFonts w:ascii="Times New Roman"/>
          <w:b w:val="false"/>
          <w:i w:val="false"/>
          <w:color w:val="000000"/>
          <w:sz w:val="28"/>
        </w:rPr>
        <w:t>
</w:t>
      </w:r>
      <w:r>
        <w:rPr>
          <w:rFonts w:ascii="Times New Roman"/>
          <w:b w:val="false"/>
          <w:i w:val="false"/>
          <w:color w:val="000000"/>
          <w:sz w:val="28"/>
        </w:rPr>
        <w:t>
      1485. Химиялық құрамы немесе механикалық қасиеті бойынша осы Қағиданың 1486 және 1487-тармақ талаптарына сәйкес келмейтін қоспалы болат Кеме қатынасының тіркелімімен жіберілуі мүмкін. Бұл жағдайда болаттың коррозиялық тозуына сынау нәтижелері ұсынылуы тиіс. 10 цикл базасында коррозиялық тозудың шегі 75 МПа аса болуы тиіс.</w:t>
      </w:r>
    </w:p>
    <w:bookmarkEnd w:id="463"/>
    <w:bookmarkStart w:name="z1713" w:id="464"/>
    <w:p>
      <w:pPr>
        <w:spacing w:after="0"/>
        <w:ind w:left="0"/>
        <w:jc w:val="left"/>
      </w:pPr>
      <w:r>
        <w:rPr>
          <w:rFonts w:ascii="Times New Roman"/>
          <w:b/>
          <w:i w:val="false"/>
          <w:color w:val="000000"/>
        </w:rPr>
        <w:t xml:space="preserve"> 
§ 2. Химиялық құрамы және механикалық қасиеті</w:t>
      </w:r>
    </w:p>
    <w:bookmarkEnd w:id="464"/>
    <w:bookmarkStart w:name="z1714" w:id="465"/>
    <w:p>
      <w:pPr>
        <w:spacing w:after="0"/>
        <w:ind w:left="0"/>
        <w:jc w:val="both"/>
      </w:pPr>
      <w:r>
        <w:rPr>
          <w:rFonts w:ascii="Times New Roman"/>
          <w:b w:val="false"/>
          <w:i w:val="false"/>
          <w:color w:val="000000"/>
          <w:sz w:val="28"/>
        </w:rPr>
        <w:t>
      1486. Еспелі бұрандаларға арналған болатты құймалардың химиялық құрамы осы Қағиданың </w:t>
      </w:r>
      <w:r>
        <w:rPr>
          <w:rFonts w:ascii="Times New Roman"/>
          <w:b w:val="false"/>
          <w:i w:val="false"/>
          <w:color w:val="000000"/>
          <w:sz w:val="28"/>
        </w:rPr>
        <w:t>231-қосымшасында</w:t>
      </w:r>
      <w:r>
        <w:rPr>
          <w:rFonts w:ascii="Times New Roman"/>
          <w:b w:val="false"/>
          <w:i w:val="false"/>
          <w:color w:val="000000"/>
          <w:sz w:val="28"/>
        </w:rPr>
        <w:t xml:space="preserve"> көрсетілгенге сәйкес болуы;</w:t>
      </w:r>
      <w:r>
        <w:br/>
      </w:r>
      <w:r>
        <w:rPr>
          <w:rFonts w:ascii="Times New Roman"/>
          <w:b w:val="false"/>
          <w:i w:val="false"/>
          <w:color w:val="000000"/>
          <w:sz w:val="28"/>
        </w:rPr>
        <w:t>
      барлық дәрежелі болаттар үшін S және Р құрамы әрбір элементте 0,035 % аспауы қажет.</w:t>
      </w:r>
      <w:r>
        <w:br/>
      </w:r>
      <w:r>
        <w:rPr>
          <w:rFonts w:ascii="Times New Roman"/>
          <w:b w:val="false"/>
          <w:i w:val="false"/>
          <w:color w:val="000000"/>
          <w:sz w:val="28"/>
        </w:rPr>
        <w:t>
</w:t>
      </w:r>
      <w:r>
        <w:rPr>
          <w:rFonts w:ascii="Times New Roman"/>
          <w:b w:val="false"/>
          <w:i w:val="false"/>
          <w:color w:val="000000"/>
          <w:sz w:val="28"/>
        </w:rPr>
        <w:t>
      1487. Еспелі бұрандаларға арналған болаттың механикалық қасиеті Кеме қатынасының тіркелімінің қарауы бойынша бөлек құйылған сынама мен күпшектерге немесе қалақтың ернекті жағына құйылған үлгілерді сынау кезінде анықталады және осы Қағиданың </w:t>
      </w:r>
      <w:r>
        <w:rPr>
          <w:rFonts w:ascii="Times New Roman"/>
          <w:b w:val="false"/>
          <w:i w:val="false"/>
          <w:color w:val="000000"/>
          <w:sz w:val="28"/>
        </w:rPr>
        <w:t>232-қосымшасында</w:t>
      </w:r>
      <w:r>
        <w:rPr>
          <w:rFonts w:ascii="Times New Roman"/>
          <w:b w:val="false"/>
          <w:i w:val="false"/>
          <w:color w:val="000000"/>
          <w:sz w:val="28"/>
        </w:rPr>
        <w:t xml:space="preserve"> көрсетілгенге сәйкес болуы тиіс.</w:t>
      </w:r>
    </w:p>
    <w:bookmarkEnd w:id="465"/>
    <w:bookmarkStart w:name="z1716" w:id="466"/>
    <w:p>
      <w:pPr>
        <w:spacing w:after="0"/>
        <w:ind w:left="0"/>
        <w:jc w:val="left"/>
      </w:pPr>
      <w:r>
        <w:rPr>
          <w:rFonts w:ascii="Times New Roman"/>
          <w:b/>
          <w:i w:val="false"/>
          <w:color w:val="000000"/>
        </w:rPr>
        <w:t xml:space="preserve"> 
§ 3. Термиялық өңдеу, сынамаларды дайындау және</w:t>
      </w:r>
      <w:r>
        <w:br/>
      </w:r>
      <w:r>
        <w:rPr>
          <w:rFonts w:ascii="Times New Roman"/>
          <w:b/>
          <w:i w:val="false"/>
          <w:color w:val="000000"/>
        </w:rPr>
        <w:t>
сынақтар көлемі</w:t>
      </w:r>
    </w:p>
    <w:bookmarkEnd w:id="466"/>
    <w:bookmarkStart w:name="z1717" w:id="467"/>
    <w:p>
      <w:pPr>
        <w:spacing w:after="0"/>
        <w:ind w:left="0"/>
        <w:jc w:val="both"/>
      </w:pPr>
      <w:r>
        <w:rPr>
          <w:rFonts w:ascii="Times New Roman"/>
          <w:b w:val="false"/>
          <w:i w:val="false"/>
          <w:color w:val="000000"/>
          <w:sz w:val="28"/>
        </w:rPr>
        <w:t>
      1488. Еспелі болаттарға арналған құймалар осы Қағиданың 232-қосымша талаптарына сәйкес термоөңдеуге жатады.</w:t>
      </w:r>
      <w:r>
        <w:br/>
      </w:r>
      <w:r>
        <w:rPr>
          <w:rFonts w:ascii="Times New Roman"/>
          <w:b w:val="false"/>
          <w:i w:val="false"/>
          <w:color w:val="000000"/>
          <w:sz w:val="28"/>
        </w:rPr>
        <w:t>
      Кернеуді тоқтатуға арналған термиялық өңдеу құйма металының механикалық қасиетіне және оның коррозиялық тұрақтылығына кері әсер етпеуі қажет. Термиялық өңдеу режимін дайындаушы белгілейді.</w:t>
      </w:r>
      <w:r>
        <w:br/>
      </w:r>
      <w:r>
        <w:rPr>
          <w:rFonts w:ascii="Times New Roman"/>
          <w:b w:val="false"/>
          <w:i w:val="false"/>
          <w:color w:val="000000"/>
          <w:sz w:val="28"/>
        </w:rPr>
        <w:t>
</w:t>
      </w:r>
      <w:r>
        <w:rPr>
          <w:rFonts w:ascii="Times New Roman"/>
          <w:b w:val="false"/>
          <w:i w:val="false"/>
          <w:color w:val="000000"/>
          <w:sz w:val="28"/>
        </w:rPr>
        <w:t>
      1489. Бөлек сынамалар бір құйылатын шөмішті металынан құйылуы және құйылумен қоса бір тұнбада термоөңдеуді өту қажет.</w:t>
      </w:r>
      <w:r>
        <w:br/>
      </w:r>
      <w:r>
        <w:rPr>
          <w:rFonts w:ascii="Times New Roman"/>
          <w:b w:val="false"/>
          <w:i w:val="false"/>
          <w:color w:val="000000"/>
          <w:sz w:val="28"/>
        </w:rPr>
        <w:t>
      Әрбір құймаға немесе құйма партияға үлгілер дайындау үшін бір сынама дайындалуы қажет.</w:t>
      </w:r>
      <w:r>
        <w:br/>
      </w:r>
      <w:r>
        <w:rPr>
          <w:rFonts w:ascii="Times New Roman"/>
          <w:b w:val="false"/>
          <w:i w:val="false"/>
          <w:color w:val="000000"/>
          <w:sz w:val="28"/>
        </w:rPr>
        <w:t>
</w:t>
      </w:r>
      <w:r>
        <w:rPr>
          <w:rFonts w:ascii="Times New Roman"/>
          <w:b w:val="false"/>
          <w:i w:val="false"/>
          <w:color w:val="000000"/>
          <w:sz w:val="28"/>
        </w:rPr>
        <w:t>
      1490. Сынауларға бұранданың әрбір құймасы ұсыну қажет.</w:t>
      </w:r>
      <w:r>
        <w:br/>
      </w:r>
      <w:r>
        <w:rPr>
          <w:rFonts w:ascii="Times New Roman"/>
          <w:b w:val="false"/>
          <w:i w:val="false"/>
          <w:color w:val="000000"/>
          <w:sz w:val="28"/>
        </w:rPr>
        <w:t>
      Бір тұнбада термоөңделген және бір ерітінді металынан жасалған диаметрі 1,0 м кем құймалар партиямен ұсынылуы мүмкін. Құймаларға немесе құймалар партиясына мынадай сынаулар жүргізілуі қажет:</w:t>
      </w:r>
      <w:r>
        <w:br/>
      </w:r>
      <w:r>
        <w:rPr>
          <w:rFonts w:ascii="Times New Roman"/>
          <w:b w:val="false"/>
          <w:i w:val="false"/>
          <w:color w:val="000000"/>
          <w:sz w:val="28"/>
        </w:rPr>
        <w:t>
      1) созылуына — ең аз дегенде бір үлгіде;</w:t>
      </w:r>
      <w:r>
        <w:br/>
      </w:r>
      <w:r>
        <w:rPr>
          <w:rFonts w:ascii="Times New Roman"/>
          <w:b w:val="false"/>
          <w:i w:val="false"/>
          <w:color w:val="000000"/>
          <w:sz w:val="28"/>
        </w:rPr>
        <w:t>
      2) соғудан майысу — ең аз дегенде бір үлгілер жинақтамасында.</w:t>
      </w:r>
      <w:r>
        <w:br/>
      </w:r>
      <w:r>
        <w:rPr>
          <w:rFonts w:ascii="Times New Roman"/>
          <w:b w:val="false"/>
          <w:i w:val="false"/>
          <w:color w:val="000000"/>
          <w:sz w:val="28"/>
        </w:rPr>
        <w:t>
      Кеме қатынасының тіркелімінің талабы бойынша микроконструкцияның бақылауы жүргізілуі қажет.</w:t>
      </w:r>
    </w:p>
    <w:bookmarkEnd w:id="467"/>
    <w:bookmarkStart w:name="z1720" w:id="468"/>
    <w:p>
      <w:pPr>
        <w:spacing w:after="0"/>
        <w:ind w:left="0"/>
        <w:jc w:val="left"/>
      </w:pPr>
      <w:r>
        <w:rPr>
          <w:rFonts w:ascii="Times New Roman"/>
          <w:b/>
          <w:i w:val="false"/>
          <w:color w:val="000000"/>
        </w:rPr>
        <w:t xml:space="preserve"> 
§ 4. Байқау және таңбалау</w:t>
      </w:r>
    </w:p>
    <w:bookmarkEnd w:id="468"/>
    <w:bookmarkStart w:name="z1721" w:id="469"/>
    <w:p>
      <w:pPr>
        <w:spacing w:after="0"/>
        <w:ind w:left="0"/>
        <w:jc w:val="both"/>
      </w:pPr>
      <w:r>
        <w:rPr>
          <w:rFonts w:ascii="Times New Roman"/>
          <w:b w:val="false"/>
          <w:i w:val="false"/>
          <w:color w:val="000000"/>
          <w:sz w:val="28"/>
        </w:rPr>
        <w:t>
      1491. Құймалар көзбен шолу және бұзылмайтын бақылауға дайындалған қабатымен куәландырылуға ұсынылуы қажет.</w:t>
      </w:r>
      <w:r>
        <w:br/>
      </w:r>
      <w:r>
        <w:rPr>
          <w:rFonts w:ascii="Times New Roman"/>
          <w:b w:val="false"/>
          <w:i w:val="false"/>
          <w:color w:val="000000"/>
          <w:sz w:val="28"/>
        </w:rPr>
        <w:t>
      Құймалар бет қабаты каппилярлы немесе магнитұнтақты бақылауға жатады. Қалақтың айдауыш және соратын бет қабаты, сондай-ақ қалақтан күпшекке немесе ернекке өтетін жері жоғарыда айтылған бірден-бір тәсілдермен міндетті түрде бақылауға жатады. Кеме қатынасының тіркелімінің талабы бойынша құймалар ішкі ақауларды анықтау үшін бұзылмайтын бақылауға жатады.</w:t>
      </w:r>
      <w:r>
        <w:br/>
      </w:r>
      <w:r>
        <w:rPr>
          <w:rFonts w:ascii="Times New Roman"/>
          <w:b w:val="false"/>
          <w:i w:val="false"/>
          <w:color w:val="000000"/>
          <w:sz w:val="28"/>
        </w:rPr>
        <w:t>
      Бақылаудың көлемі мен бақылау тәсілі, рұқсат етілген ақаулар нормалары Кеме қатынасының тіркелімімен келісілген техникалық құжаттамамен келісілген талаптарға сәйкес болуы қажет. Табылған ақаулар механикалық тәсілмен жойылуы және расталуы мүмкін.</w:t>
      </w:r>
      <w:r>
        <w:br/>
      </w:r>
      <w:r>
        <w:rPr>
          <w:rFonts w:ascii="Times New Roman"/>
          <w:b w:val="false"/>
          <w:i w:val="false"/>
          <w:color w:val="000000"/>
          <w:sz w:val="28"/>
        </w:rPr>
        <w:t>
      Түзетулерсіз жіберілетін және механикалық тәсілмен немесе дәнекерлеумен жойылуға жататын ақаулар өлшемдері, көлемі және орналасуы Кеме қатынасының тіркелімімен келісім бойынша белгіленеді. Ақауларды толық жойылуы және оларды пісіру орындары бұзылмайтын тәсілмен тексерілуі қажет. Пісірілген ақаулардың өлшемдері мен күйі еспелі бұранданы құю сертификатына қоса берілген сызбаларда көрсетілуі тиіс.</w:t>
      </w:r>
      <w:r>
        <w:br/>
      </w:r>
      <w:r>
        <w:rPr>
          <w:rFonts w:ascii="Times New Roman"/>
          <w:b w:val="false"/>
          <w:i w:val="false"/>
          <w:color w:val="000000"/>
          <w:sz w:val="28"/>
        </w:rPr>
        <w:t>
</w:t>
      </w:r>
      <w:r>
        <w:rPr>
          <w:rFonts w:ascii="Times New Roman"/>
          <w:b w:val="false"/>
          <w:i w:val="false"/>
          <w:color w:val="000000"/>
          <w:sz w:val="28"/>
        </w:rPr>
        <w:t>
      1492. Еспелі бұрандалар үшін болатты құймаларды таңбалау осы Қағиданың 91-тарауы талаптарына сәйкес болуы қажет.</w:t>
      </w:r>
    </w:p>
    <w:bookmarkEnd w:id="469"/>
    <w:bookmarkStart w:name="z1723" w:id="470"/>
    <w:p>
      <w:pPr>
        <w:spacing w:after="0"/>
        <w:ind w:left="0"/>
        <w:jc w:val="left"/>
      </w:pPr>
      <w:r>
        <w:rPr>
          <w:rFonts w:ascii="Times New Roman"/>
          <w:b/>
          <w:i w:val="false"/>
          <w:color w:val="000000"/>
        </w:rPr>
        <w:t xml:space="preserve"> 
104. Дәнекерлеуші конструкция үшін мықтылығы жоғары болат § 1. Жалпы нұсқаулар. Химиялық құрамы</w:t>
      </w:r>
    </w:p>
    <w:bookmarkEnd w:id="470"/>
    <w:bookmarkStart w:name="z1724" w:id="471"/>
    <w:p>
      <w:pPr>
        <w:spacing w:after="0"/>
        <w:ind w:left="0"/>
        <w:jc w:val="both"/>
      </w:pPr>
      <w:r>
        <w:rPr>
          <w:rFonts w:ascii="Times New Roman"/>
          <w:b w:val="false"/>
          <w:i w:val="false"/>
          <w:color w:val="000000"/>
          <w:sz w:val="28"/>
        </w:rPr>
        <w:t>
      1493. Осы талаптар корпусты және басқа пісірілетін конструкция дайындауға арналған пісірілетін табақты және ені жазық мықтылығы жоғары қалыңдығы 70 мм дейін болаттарға қолданылады.</w:t>
      </w:r>
      <w:r>
        <w:br/>
      </w:r>
      <w:r>
        <w:rPr>
          <w:rFonts w:ascii="Times New Roman"/>
          <w:b w:val="false"/>
          <w:i w:val="false"/>
          <w:color w:val="000000"/>
          <w:sz w:val="28"/>
        </w:rPr>
        <w:t>
      Кеме қатынасының тіркелімімен келісім бойынша осы тараудың талаптары қалыңдығы 70 мм және басқа пішінді прокатқа, мысалы, көлденең, конструктивті түтіктерге және т.б. қолданылуы мүмкін.</w:t>
      </w:r>
      <w:r>
        <w:br/>
      </w:r>
      <w:r>
        <w:rPr>
          <w:rFonts w:ascii="Times New Roman"/>
          <w:b w:val="false"/>
          <w:i w:val="false"/>
          <w:color w:val="000000"/>
          <w:sz w:val="28"/>
        </w:rPr>
        <w:t>
      Кепілденетін ағымдылықтың ең аз шегіне байланысты болат мықтылығының алты дәрежесіне бөлінеді: 420, 460, 500, 620 және 690 МПа; соғудан майысу сынауларының температурасына байланысты әрбір мықтылық дәрежесіне үш дәреже белгіленген: D, Е және F.</w:t>
      </w:r>
      <w:r>
        <w:br/>
      </w:r>
      <w:r>
        <w:rPr>
          <w:rFonts w:ascii="Times New Roman"/>
          <w:b w:val="false"/>
          <w:i w:val="false"/>
          <w:color w:val="000000"/>
          <w:sz w:val="28"/>
        </w:rPr>
        <w:t>
      Осы тарауда алдын-ала жазылғаннан механикалық қасиеті, химиялық құрамы ерекшеленетін болат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1494. Болаттың химиялық құрамы әрбір ерітінде немесе шөміштен жасалған кезде анықталады және Кеме қатынасының тіркелімімен келісілген құжаттама талаптарын қанағаттандыру қажет. Қоспалы және түйір ұсақтайтын элементтер құрамының шекті мәні осы Қағиданың </w:t>
      </w:r>
      <w:r>
        <w:rPr>
          <w:rFonts w:ascii="Times New Roman"/>
          <w:b w:val="false"/>
          <w:i w:val="false"/>
          <w:color w:val="000000"/>
          <w:sz w:val="28"/>
        </w:rPr>
        <w:t>233-қосымшасында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Болат толық ашытылуы және түйірді ұсақтайтын элементтермен өңделуі қажет. Қоспалы және ұсақтайтын элементтердің құрамы Кеме қатынасының тіркелімімен келісілген құжаттамамен белгіленеді.</w:t>
      </w:r>
    </w:p>
    <w:bookmarkEnd w:id="471"/>
    <w:bookmarkStart w:name="z1726" w:id="472"/>
    <w:p>
      <w:pPr>
        <w:spacing w:after="0"/>
        <w:ind w:left="0"/>
        <w:jc w:val="left"/>
      </w:pPr>
      <w:r>
        <w:rPr>
          <w:rFonts w:ascii="Times New Roman"/>
          <w:b/>
          <w:i w:val="false"/>
          <w:color w:val="000000"/>
        </w:rPr>
        <w:t xml:space="preserve"> 
§ 2. Термиялық өңдеу және және механикалық қасиеті</w:t>
      </w:r>
    </w:p>
    <w:bookmarkEnd w:id="472"/>
    <w:bookmarkStart w:name="z1727" w:id="473"/>
    <w:p>
      <w:pPr>
        <w:spacing w:after="0"/>
        <w:ind w:left="0"/>
        <w:jc w:val="both"/>
      </w:pPr>
      <w:r>
        <w:rPr>
          <w:rFonts w:ascii="Times New Roman"/>
          <w:b w:val="false"/>
          <w:i w:val="false"/>
          <w:color w:val="000000"/>
          <w:sz w:val="28"/>
        </w:rPr>
        <w:t>
      1495. Болат шыңдау мен босатуға жатады.</w:t>
      </w:r>
      <w:r>
        <w:br/>
      </w:r>
      <w:r>
        <w:rPr>
          <w:rFonts w:ascii="Times New Roman"/>
          <w:b w:val="false"/>
          <w:i w:val="false"/>
          <w:color w:val="000000"/>
          <w:sz w:val="28"/>
        </w:rPr>
        <w:t>
      Осы талаптар дисперсиялық болаттарға қолданылады.</w:t>
      </w:r>
      <w:r>
        <w:br/>
      </w:r>
      <w:r>
        <w:rPr>
          <w:rFonts w:ascii="Times New Roman"/>
          <w:b w:val="false"/>
          <w:i w:val="false"/>
          <w:color w:val="000000"/>
          <w:sz w:val="28"/>
        </w:rPr>
        <w:t>
</w:t>
      </w:r>
      <w:r>
        <w:rPr>
          <w:rFonts w:ascii="Times New Roman"/>
          <w:b w:val="false"/>
          <w:i w:val="false"/>
          <w:color w:val="000000"/>
          <w:sz w:val="28"/>
        </w:rPr>
        <w:t>
      1496. Созылу мен соғудан майысуға сынау кезінде болаттың механикалық қасиеті осы Қағиданың </w:t>
      </w:r>
      <w:r>
        <w:rPr>
          <w:rFonts w:ascii="Times New Roman"/>
          <w:b w:val="false"/>
          <w:i w:val="false"/>
          <w:color w:val="000000"/>
          <w:sz w:val="28"/>
        </w:rPr>
        <w:t>234-қосымшасында</w:t>
      </w:r>
      <w:r>
        <w:rPr>
          <w:rFonts w:ascii="Times New Roman"/>
          <w:b w:val="false"/>
          <w:i w:val="false"/>
          <w:color w:val="000000"/>
          <w:sz w:val="28"/>
        </w:rPr>
        <w:t xml:space="preserve"> көрсетілгенге сәйкес болуы қажет.</w:t>
      </w:r>
    </w:p>
    <w:bookmarkEnd w:id="473"/>
    <w:bookmarkStart w:name="z1729" w:id="474"/>
    <w:p>
      <w:pPr>
        <w:spacing w:after="0"/>
        <w:ind w:left="0"/>
        <w:jc w:val="left"/>
      </w:pPr>
      <w:r>
        <w:rPr>
          <w:rFonts w:ascii="Times New Roman"/>
          <w:b/>
          <w:i w:val="false"/>
          <w:color w:val="000000"/>
        </w:rPr>
        <w:t xml:space="preserve"> 
§ 3. Сынамаларды таңдау. Сынақтар көлемі</w:t>
      </w:r>
    </w:p>
    <w:bookmarkEnd w:id="474"/>
    <w:bookmarkStart w:name="z1730" w:id="475"/>
    <w:p>
      <w:pPr>
        <w:spacing w:after="0"/>
        <w:ind w:left="0"/>
        <w:jc w:val="both"/>
      </w:pPr>
      <w:r>
        <w:rPr>
          <w:rFonts w:ascii="Times New Roman"/>
          <w:b w:val="false"/>
          <w:i w:val="false"/>
          <w:color w:val="000000"/>
          <w:sz w:val="28"/>
        </w:rPr>
        <w:t>
      1497. Созылуына сынау үшін үлгілер осьтері ені 600 мм және одан кем ені жазық прокат, үлгінің бағдары Кеме қатынасының тіркелімімен келісім бойынша белгіленетін қапталды және сортты прокаттардан басқа соңғы прокат бағытына перпендикуляр бағытталуы қажет.</w:t>
      </w:r>
      <w:r>
        <w:br/>
      </w:r>
      <w:r>
        <w:rPr>
          <w:rFonts w:ascii="Times New Roman"/>
          <w:b w:val="false"/>
          <w:i w:val="false"/>
          <w:color w:val="000000"/>
          <w:sz w:val="28"/>
        </w:rPr>
        <w:t>
</w:t>
      </w:r>
      <w:r>
        <w:rPr>
          <w:rFonts w:ascii="Times New Roman"/>
          <w:b w:val="false"/>
          <w:i w:val="false"/>
          <w:color w:val="000000"/>
          <w:sz w:val="28"/>
        </w:rPr>
        <w:t>
      1498. Әдетте, созылуына сынау үшін жазық үлгілер бір жағынан болса да прокат қабаты сақталатындай етіп, дайындалуы қажет.</w:t>
      </w:r>
      <w:r>
        <w:br/>
      </w:r>
      <w:r>
        <w:rPr>
          <w:rFonts w:ascii="Times New Roman"/>
          <w:b w:val="false"/>
          <w:i w:val="false"/>
          <w:color w:val="000000"/>
          <w:sz w:val="28"/>
        </w:rPr>
        <w:t>
      Егер созылу сынаулары цилиндрлі үлгілерде орындалса, олардың осьтері бет қабатынан қалыңдығы ә ара-қашықтықта немесе мұндай күйге мүмкіндігінше жақын орналасуы қажет.</w:t>
      </w:r>
      <w:r>
        <w:br/>
      </w:r>
      <w:r>
        <w:rPr>
          <w:rFonts w:ascii="Times New Roman"/>
          <w:b w:val="false"/>
          <w:i w:val="false"/>
          <w:color w:val="000000"/>
          <w:sz w:val="28"/>
        </w:rPr>
        <w:t>
</w:t>
      </w:r>
      <w:r>
        <w:rPr>
          <w:rFonts w:ascii="Times New Roman"/>
          <w:b w:val="false"/>
          <w:i w:val="false"/>
          <w:color w:val="000000"/>
          <w:sz w:val="28"/>
        </w:rPr>
        <w:t>
      1499. Егер Кеме қатынасының тіркелімімен басқасы келісілмесе ені 600 мм және одан аса табақты немесе ені жазық болатты соғудан майысу сынаулары осы Қағиданың </w:t>
      </w:r>
      <w:r>
        <w:rPr>
          <w:rFonts w:ascii="Times New Roman"/>
          <w:b w:val="false"/>
          <w:i w:val="false"/>
          <w:color w:val="000000"/>
          <w:sz w:val="28"/>
        </w:rPr>
        <w:t>178-қосымшасына</w:t>
      </w:r>
      <w:r>
        <w:rPr>
          <w:rFonts w:ascii="Times New Roman"/>
          <w:b w:val="false"/>
          <w:i w:val="false"/>
          <w:color w:val="000000"/>
          <w:sz w:val="28"/>
        </w:rPr>
        <w:t xml:space="preserve"> сәйкес бойлық осі прокат бағытына перпендикуляр бағытталаған (көлденең үлгі) үлгілерде жүргізіледі.</w:t>
      </w:r>
      <w:r>
        <w:br/>
      </w:r>
      <w:r>
        <w:rPr>
          <w:rFonts w:ascii="Times New Roman"/>
          <w:b w:val="false"/>
          <w:i w:val="false"/>
          <w:color w:val="000000"/>
          <w:sz w:val="28"/>
        </w:rPr>
        <w:t>
      Қиманың басқа формасын прокаттау үшін және соғудан майысу сынаулары бойлық үлгілерде орындалады.</w:t>
      </w:r>
      <w:r>
        <w:br/>
      </w:r>
      <w:r>
        <w:rPr>
          <w:rFonts w:ascii="Times New Roman"/>
          <w:b w:val="false"/>
          <w:i w:val="false"/>
          <w:color w:val="000000"/>
          <w:sz w:val="28"/>
        </w:rPr>
        <w:t>
</w:t>
      </w:r>
      <w:r>
        <w:rPr>
          <w:rFonts w:ascii="Times New Roman"/>
          <w:b w:val="false"/>
          <w:i w:val="false"/>
          <w:color w:val="000000"/>
          <w:sz w:val="28"/>
        </w:rPr>
        <w:t>
      1500. Әрбір табақты (жайылым) термиялық өңдеуден кейін созылу мен соғудан майысу сынауларын өту қажет.</w:t>
      </w:r>
      <w:r>
        <w:br/>
      </w:r>
      <w:r>
        <w:rPr>
          <w:rFonts w:ascii="Times New Roman"/>
          <w:b w:val="false"/>
          <w:i w:val="false"/>
          <w:color w:val="000000"/>
          <w:sz w:val="28"/>
        </w:rPr>
        <w:t>
      Өтетін үзіліссіз пештерде шыңдау мен босатуды өткен прокат үшін үлгілер саны мен олардың қималарының бағытын қоса сынаулар көлемі Кеме қатынасының тіркелімімен келісілген құжаттамамен белгіленеді.</w:t>
      </w:r>
      <w:r>
        <w:br/>
      </w:r>
      <w:r>
        <w:rPr>
          <w:rFonts w:ascii="Times New Roman"/>
          <w:b w:val="false"/>
          <w:i w:val="false"/>
          <w:color w:val="000000"/>
          <w:sz w:val="28"/>
        </w:rPr>
        <w:t>
      Созылуына сынау үшін әрбір сынамадан аз дегенде бір үлгі, ал соғудан майысу сынаулар үшін – үш үлгі дайындалады.</w:t>
      </w:r>
      <w:r>
        <w:br/>
      </w:r>
      <w:r>
        <w:rPr>
          <w:rFonts w:ascii="Times New Roman"/>
          <w:b w:val="false"/>
          <w:i w:val="false"/>
          <w:color w:val="000000"/>
          <w:sz w:val="28"/>
        </w:rPr>
        <w:t>
      Кеме қатынасының тіркелімінің талабы бойынша көлденең қиманың қатысты тарылуын анықтаумен қоса бойлық осьтері табақ бет қабатына перпендикуляр үлгілер созылуына сыналуы тиіс.</w:t>
      </w:r>
    </w:p>
    <w:bookmarkEnd w:id="475"/>
    <w:bookmarkStart w:name="z1734" w:id="476"/>
    <w:p>
      <w:pPr>
        <w:spacing w:after="0"/>
        <w:ind w:left="0"/>
        <w:jc w:val="left"/>
      </w:pPr>
      <w:r>
        <w:rPr>
          <w:rFonts w:ascii="Times New Roman"/>
          <w:b/>
          <w:i w:val="false"/>
          <w:color w:val="000000"/>
        </w:rPr>
        <w:t xml:space="preserve"> 
§ 4. Байқау және таңбалау</w:t>
      </w:r>
    </w:p>
    <w:bookmarkEnd w:id="476"/>
    <w:bookmarkStart w:name="z1735" w:id="477"/>
    <w:p>
      <w:pPr>
        <w:spacing w:after="0"/>
        <w:ind w:left="0"/>
        <w:jc w:val="both"/>
      </w:pPr>
      <w:r>
        <w:rPr>
          <w:rFonts w:ascii="Times New Roman"/>
          <w:b w:val="false"/>
          <w:i w:val="false"/>
          <w:color w:val="000000"/>
          <w:sz w:val="28"/>
        </w:rPr>
        <w:t>
      1501. Прокат мынадай көрсетілгенді ескере отырып, осы Қағиданың 1333-тармағының талаптарын қанағаттандыруы тиіс.</w:t>
      </w:r>
      <w:r>
        <w:br/>
      </w:r>
      <w:r>
        <w:rPr>
          <w:rFonts w:ascii="Times New Roman"/>
          <w:b w:val="false"/>
          <w:i w:val="false"/>
          <w:color w:val="000000"/>
          <w:sz w:val="28"/>
        </w:rPr>
        <w:t>
      Ақауларды тазалаумен бет қабатын түзету кезінде тазалау орнындағы прокат қалыңдығы мүмкін болатын ауытқулар шегінен шықпауы тиіс.</w:t>
      </w:r>
      <w:r>
        <w:br/>
      </w:r>
      <w:r>
        <w:rPr>
          <w:rFonts w:ascii="Times New Roman"/>
          <w:b w:val="false"/>
          <w:i w:val="false"/>
          <w:color w:val="000000"/>
          <w:sz w:val="28"/>
        </w:rPr>
        <w:t>
      Прокат Қағидамен талап етілген кезде Кеме қатынасының тіркелімімен келісілген стандарттарға сәйкес ультрадыбыстық бақылауға жатады.</w:t>
      </w:r>
      <w:r>
        <w:br/>
      </w:r>
      <w:r>
        <w:rPr>
          <w:rFonts w:ascii="Times New Roman"/>
          <w:b w:val="false"/>
          <w:i w:val="false"/>
          <w:color w:val="000000"/>
          <w:sz w:val="28"/>
        </w:rPr>
        <w:t>
</w:t>
      </w:r>
      <w:r>
        <w:rPr>
          <w:rFonts w:ascii="Times New Roman"/>
          <w:b w:val="false"/>
          <w:i w:val="false"/>
          <w:color w:val="000000"/>
          <w:sz w:val="28"/>
        </w:rPr>
        <w:t>
      1502. Таңбалау осы Қағиданың 91-тарауы және 1358-тармағы талаптарын қанағаттандыуы тиіс.</w:t>
      </w:r>
    </w:p>
    <w:bookmarkEnd w:id="477"/>
    <w:bookmarkStart w:name="z1737" w:id="478"/>
    <w:p>
      <w:pPr>
        <w:spacing w:after="0"/>
        <w:ind w:left="0"/>
        <w:jc w:val="left"/>
      </w:pPr>
      <w:r>
        <w:rPr>
          <w:rFonts w:ascii="Times New Roman"/>
          <w:b/>
          <w:i w:val="false"/>
          <w:color w:val="000000"/>
        </w:rPr>
        <w:t xml:space="preserve"> 
105. Болатты арқандар § 1. Жалпы нұсқаулар</w:t>
      </w:r>
    </w:p>
    <w:bookmarkEnd w:id="478"/>
    <w:bookmarkStart w:name="z1738" w:id="479"/>
    <w:p>
      <w:pPr>
        <w:spacing w:after="0"/>
        <w:ind w:left="0"/>
        <w:jc w:val="both"/>
      </w:pPr>
      <w:r>
        <w:rPr>
          <w:rFonts w:ascii="Times New Roman"/>
          <w:b w:val="false"/>
          <w:i w:val="false"/>
          <w:color w:val="000000"/>
          <w:sz w:val="28"/>
        </w:rPr>
        <w:t>
      1503. Осы талаптар жүк көтеруге, қайық және басқа кемелік құрылғыларға арналған арқандарға қолданылады.</w:t>
      </w:r>
      <w:r>
        <w:br/>
      </w:r>
      <w:r>
        <w:rPr>
          <w:rFonts w:ascii="Times New Roman"/>
          <w:b w:val="false"/>
          <w:i w:val="false"/>
          <w:color w:val="000000"/>
          <w:sz w:val="28"/>
        </w:rPr>
        <w:t>
</w:t>
      </w:r>
      <w:r>
        <w:rPr>
          <w:rFonts w:ascii="Times New Roman"/>
          <w:b w:val="false"/>
          <w:i w:val="false"/>
          <w:color w:val="000000"/>
          <w:sz w:val="28"/>
        </w:rPr>
        <w:t>
      1504. Арқандар олармен танылған кәсіпорындардағы Кеме қатынасының тіркелімімен келісілген стандарттарға сәйкес жасалуы және сыналуы тиіс.</w:t>
      </w:r>
    </w:p>
    <w:bookmarkEnd w:id="479"/>
    <w:bookmarkStart w:name="z1740" w:id="480"/>
    <w:p>
      <w:pPr>
        <w:spacing w:after="0"/>
        <w:ind w:left="0"/>
        <w:jc w:val="left"/>
      </w:pPr>
      <w:r>
        <w:rPr>
          <w:rFonts w:ascii="Times New Roman"/>
          <w:b/>
          <w:i w:val="false"/>
          <w:color w:val="000000"/>
        </w:rPr>
        <w:t xml:space="preserve"> 
§ 2. Дайындау</w:t>
      </w:r>
    </w:p>
    <w:bookmarkEnd w:id="480"/>
    <w:bookmarkStart w:name="z1741" w:id="481"/>
    <w:p>
      <w:pPr>
        <w:spacing w:after="0"/>
        <w:ind w:left="0"/>
        <w:jc w:val="both"/>
      </w:pPr>
      <w:r>
        <w:rPr>
          <w:rFonts w:ascii="Times New Roman"/>
          <w:b w:val="false"/>
          <w:i w:val="false"/>
          <w:color w:val="000000"/>
          <w:sz w:val="28"/>
        </w:rPr>
        <w:t>
      1505. Арқандарды дайындау үшін коррозиядан сақтау үшін жабулары мен жарылуға уақытша қарсыласуы 1180-1770 МПа доңғалақ қиманың сым темірі қолданылуы тиіс.</w:t>
      </w:r>
      <w:r>
        <w:br/>
      </w:r>
      <w:r>
        <w:rPr>
          <w:rFonts w:ascii="Times New Roman"/>
          <w:b w:val="false"/>
          <w:i w:val="false"/>
          <w:color w:val="000000"/>
          <w:sz w:val="28"/>
        </w:rPr>
        <w:t>
</w:t>
      </w:r>
      <w:r>
        <w:rPr>
          <w:rFonts w:ascii="Times New Roman"/>
          <w:b w:val="false"/>
          <w:i w:val="false"/>
          <w:color w:val="000000"/>
          <w:sz w:val="28"/>
        </w:rPr>
        <w:t>
      1506. Арқандардың органикалық өзектері манила, сизали, кендір жіп немесе синтетикалық талшықтардан болуы тиіс.</w:t>
      </w:r>
      <w:r>
        <w:br/>
      </w:r>
      <w:r>
        <w:rPr>
          <w:rFonts w:ascii="Times New Roman"/>
          <w:b w:val="false"/>
          <w:i w:val="false"/>
          <w:color w:val="000000"/>
          <w:sz w:val="28"/>
        </w:rPr>
        <w:t>
      Есепті диаметрі 12 мм және одан аса арқандар кем дегенде үш есе өзегі болуы тиіс.</w:t>
      </w:r>
      <w:r>
        <w:br/>
      </w:r>
      <w:r>
        <w:rPr>
          <w:rFonts w:ascii="Times New Roman"/>
          <w:b w:val="false"/>
          <w:i w:val="false"/>
          <w:color w:val="000000"/>
          <w:sz w:val="28"/>
        </w:rPr>
        <w:t>
</w:t>
      </w:r>
      <w:r>
        <w:rPr>
          <w:rFonts w:ascii="Times New Roman"/>
          <w:b w:val="false"/>
          <w:i w:val="false"/>
          <w:color w:val="000000"/>
          <w:sz w:val="28"/>
        </w:rPr>
        <w:t>
      1507. Дайын арқанның сымдары маймен жағылуы тиіс.</w:t>
      </w:r>
      <w:r>
        <w:br/>
      </w:r>
      <w:r>
        <w:rPr>
          <w:rFonts w:ascii="Times New Roman"/>
          <w:b w:val="false"/>
          <w:i w:val="false"/>
          <w:color w:val="000000"/>
          <w:sz w:val="28"/>
        </w:rPr>
        <w:t>
      Органикалық өзекшелер суда ерімейтін және қышқылдар мен сілтілері жоқ антикоррозиялық және көгергенге қарсы сұйықтықтар сіңілуі немесе жағылуы тиіс.</w:t>
      </w:r>
      <w:r>
        <w:br/>
      </w:r>
      <w:r>
        <w:rPr>
          <w:rFonts w:ascii="Times New Roman"/>
          <w:b w:val="false"/>
          <w:i w:val="false"/>
          <w:color w:val="000000"/>
          <w:sz w:val="28"/>
        </w:rPr>
        <w:t>
      Физика химиялық қасиеттері бойынша арқандарды жағу мен органикалық өзектерді сіңіруі бірге жүруі тиіс.</w:t>
      </w:r>
    </w:p>
    <w:bookmarkEnd w:id="481"/>
    <w:bookmarkStart w:name="z1744" w:id="482"/>
    <w:p>
      <w:pPr>
        <w:spacing w:after="0"/>
        <w:ind w:left="0"/>
        <w:jc w:val="left"/>
      </w:pPr>
      <w:r>
        <w:rPr>
          <w:rFonts w:ascii="Times New Roman"/>
          <w:b/>
          <w:i w:val="false"/>
          <w:color w:val="000000"/>
        </w:rPr>
        <w:t xml:space="preserve"> 
§ 3. Сынамаларды дайындау және сынақтар көлемі</w:t>
      </w:r>
    </w:p>
    <w:bookmarkEnd w:id="482"/>
    <w:bookmarkStart w:name="z1745" w:id="483"/>
    <w:p>
      <w:pPr>
        <w:spacing w:after="0"/>
        <w:ind w:left="0"/>
        <w:jc w:val="both"/>
      </w:pPr>
      <w:r>
        <w:rPr>
          <w:rFonts w:ascii="Times New Roman"/>
          <w:b w:val="false"/>
          <w:i w:val="false"/>
          <w:color w:val="000000"/>
          <w:sz w:val="28"/>
        </w:rPr>
        <w:t>
      1508. Сынауларды жүргізу үшін ұзындығы 200 м және одан кем әрбір арқаннан бір соңғы тілік, ал ұзындығы 200 м жоғары арқандарды екі шеттерінен де соңғы тіліктерді бөледі.</w:t>
      </w:r>
      <w:r>
        <w:br/>
      </w:r>
      <w:r>
        <w:rPr>
          <w:rFonts w:ascii="Times New Roman"/>
          <w:b w:val="false"/>
          <w:i w:val="false"/>
          <w:color w:val="000000"/>
          <w:sz w:val="28"/>
        </w:rPr>
        <w:t>
      Арқанның соңғы тіліктерінің ұзындығы барлық алдын-ала жазылған сынауларды жүргізу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1509. Дайындау кезінде әрбір арқан толығымен жарылуларға сыналады.</w:t>
      </w:r>
      <w:r>
        <w:br/>
      </w:r>
      <w:r>
        <w:rPr>
          <w:rFonts w:ascii="Times New Roman"/>
          <w:b w:val="false"/>
          <w:i w:val="false"/>
          <w:color w:val="000000"/>
          <w:sz w:val="28"/>
        </w:rPr>
        <w:t>
</w:t>
      </w:r>
      <w:r>
        <w:rPr>
          <w:rFonts w:ascii="Times New Roman"/>
          <w:b w:val="false"/>
          <w:i w:val="false"/>
          <w:color w:val="000000"/>
          <w:sz w:val="28"/>
        </w:rPr>
        <w:t>
      1510. Сынаулар Кеме қатынасының тіркелімімен келісілген стандарттар бойынша жүргізіледі. Сонымен бірге, арқанның толығымен жарылуларына сынау кезінде қысқыштан 50 мм кем ара-қашықтықта жүргізіледі, сынау қайталануы қажет.</w:t>
      </w:r>
      <w:r>
        <w:br/>
      </w:r>
      <w:r>
        <w:rPr>
          <w:rFonts w:ascii="Times New Roman"/>
          <w:b w:val="false"/>
          <w:i w:val="false"/>
          <w:color w:val="000000"/>
          <w:sz w:val="28"/>
        </w:rPr>
        <w:t>
</w:t>
      </w:r>
      <w:r>
        <w:rPr>
          <w:rFonts w:ascii="Times New Roman"/>
          <w:b w:val="false"/>
          <w:i w:val="false"/>
          <w:color w:val="000000"/>
          <w:sz w:val="28"/>
        </w:rPr>
        <w:t>
      1511. Сынаулар нәтижелері стандарттар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1512. Өндірістің біріздірілген жағдайында сынау жабдықтары болмаған кезде арқанды толығымен жарылуларын сынау үшін арқанның мынадай формуласы бойынша барлық сымдардың созылуына F сынаулар нәтижелері бойынша үлестері анықталуы мүмкін, кН:</w:t>
      </w:r>
      <w:r>
        <w:br/>
      </w:r>
      <w:r>
        <w:rPr>
          <w:rFonts w:ascii="Times New Roman"/>
          <w:b w:val="false"/>
          <w:i w:val="false"/>
          <w:color w:val="000000"/>
          <w:sz w:val="28"/>
        </w:rPr>
        <w:t>
                      </w:t>
      </w:r>
      <w:r>
        <w:drawing>
          <wp:inline distT="0" distB="0" distL="0" distR="0">
            <wp:extent cx="462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4622800" cy="609600"/>
                    </a:xfrm>
                    <a:prstGeom prst="rect">
                      <a:avLst/>
                    </a:prstGeom>
                  </pic:spPr>
                </pic:pic>
              </a:graphicData>
            </a:graphic>
          </wp:inline>
        </w:drawing>
      </w:r>
      <w:r>
        <w:br/>
      </w:r>
      <w:r>
        <w:rPr>
          <w:rFonts w:ascii="Times New Roman"/>
          <w:b w:val="false"/>
          <w:i w:val="false"/>
          <w:color w:val="000000"/>
          <w:sz w:val="28"/>
        </w:rPr>
        <w:t>
      мұнда с — стандарттар бойынша қабылданатын немесе стандартпен талап етілетін арқанның толығымен жарылулар үлесінің арқандағы барлық сымдарының жарылулар үлесінің санына қатынасы;</w:t>
      </w:r>
      <w:r>
        <w:br/>
      </w:r>
      <w:r>
        <w:rPr>
          <w:rFonts w:ascii="Times New Roman"/>
          <w:b w:val="false"/>
          <w:i w:val="false"/>
          <w:color w:val="000000"/>
          <w:sz w:val="28"/>
        </w:rPr>
        <w:t>
</w:t>
      </w:r>
      <w:r>
        <w:rPr>
          <w:rFonts w:ascii="Times New Roman"/>
          <w:b w:val="false"/>
          <w:i/>
          <w:color w:val="000000"/>
          <w:sz w:val="28"/>
        </w:rPr>
        <w:t>      і</w:t>
      </w:r>
      <w:r>
        <w:rPr>
          <w:rFonts w:ascii="Times New Roman"/>
          <w:b w:val="false"/>
          <w:i w:val="false"/>
          <w:color w:val="000000"/>
          <w:sz w:val="28"/>
        </w:rPr>
        <w:t xml:space="preserve"> — бірдей өлшемді сымдар тобының саны;</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стандарттар талаптарын қанағаттандыратын диаметрлері бойынша әрбір топтың созылуына сыналған сымдардың саны;</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бір сымды созылуына сынау кезінде үлгінің бұзылу алдыңғысынан көп жүктемесі, кН;</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диаметр бойынша әрбір диаметрінің сымдар саны;</w:t>
      </w:r>
      <w:r>
        <w:br/>
      </w:r>
      <w:r>
        <w:rPr>
          <w:rFonts w:ascii="Times New Roman"/>
          <w:b w:val="false"/>
          <w:i w:val="false"/>
          <w:color w:val="000000"/>
          <w:sz w:val="28"/>
        </w:rPr>
        <w:t>
</w:t>
      </w:r>
      <w:r>
        <w:rPr>
          <w:rFonts w:ascii="Times New Roman"/>
          <w:b w:val="false"/>
          <w:i/>
          <w:color w:val="000000"/>
          <w:sz w:val="28"/>
        </w:rPr>
        <w:t xml:space="preserve">      Z — </w:t>
      </w:r>
      <w:r>
        <w:rPr>
          <w:rFonts w:ascii="Times New Roman"/>
          <w:b w:val="false"/>
          <w:i w:val="false"/>
          <w:color w:val="000000"/>
          <w:sz w:val="28"/>
        </w:rPr>
        <w:t>диаметр бойынша созылуына сыналған әрбір топтың сымдарының саны.</w:t>
      </w:r>
      <w:r>
        <w:br/>
      </w:r>
      <w:r>
        <w:rPr>
          <w:rFonts w:ascii="Times New Roman"/>
          <w:b w:val="false"/>
          <w:i w:val="false"/>
          <w:color w:val="000000"/>
          <w:sz w:val="28"/>
        </w:rPr>
        <w:t>
      Кеме қатынасының тіркелімімен келісім бойынша тағайымына қатысты арқанның созылуына сыналған сымдар саны кемуі, бірақ арқандағы сымдардың жалпы санына дейін 25 % кем болуы мүмкін.</w:t>
      </w:r>
    </w:p>
    <w:bookmarkEnd w:id="483"/>
    <w:bookmarkStart w:name="z1750" w:id="484"/>
    <w:p>
      <w:pPr>
        <w:spacing w:after="0"/>
        <w:ind w:left="0"/>
        <w:jc w:val="left"/>
      </w:pPr>
      <w:r>
        <w:rPr>
          <w:rFonts w:ascii="Times New Roman"/>
          <w:b/>
          <w:i w:val="false"/>
          <w:color w:val="000000"/>
        </w:rPr>
        <w:t xml:space="preserve"> 
§ 4. Байқау және таңбалау</w:t>
      </w:r>
    </w:p>
    <w:bookmarkEnd w:id="484"/>
    <w:bookmarkStart w:name="z1751" w:id="485"/>
    <w:p>
      <w:pPr>
        <w:spacing w:after="0"/>
        <w:ind w:left="0"/>
        <w:jc w:val="both"/>
      </w:pPr>
      <w:r>
        <w:rPr>
          <w:rFonts w:ascii="Times New Roman"/>
          <w:b w:val="false"/>
          <w:i w:val="false"/>
          <w:color w:val="000000"/>
          <w:sz w:val="28"/>
        </w:rPr>
        <w:t>
      1513. Арқанның конструкциясы, диаметрі және басқа параметрлерінің стандарттарға сәйкестігі көзбен шолып бақылау мен өлшеулер кезінде расталуы тиіс.</w:t>
      </w:r>
      <w:r>
        <w:br/>
      </w:r>
      <w:r>
        <w:rPr>
          <w:rFonts w:ascii="Times New Roman"/>
          <w:b w:val="false"/>
          <w:i w:val="false"/>
          <w:color w:val="000000"/>
          <w:sz w:val="28"/>
        </w:rPr>
        <w:t>
</w:t>
      </w:r>
      <w:r>
        <w:rPr>
          <w:rFonts w:ascii="Times New Roman"/>
          <w:b w:val="false"/>
          <w:i w:val="false"/>
          <w:color w:val="000000"/>
          <w:sz w:val="28"/>
        </w:rPr>
        <w:t>
      1514. Тарқатылмаған арқанның ширатылған жіптері мен жіптердегі сымдары байлануларды немесе пісіру орындары тарқатылмауы тиіс немесе қандайда бір оңай тәсілмен бастапқы жағдайына қайтару тәсілімен тарқатылуы мүмкін.</w:t>
      </w:r>
      <w:r>
        <w:br/>
      </w:r>
      <w:r>
        <w:rPr>
          <w:rFonts w:ascii="Times New Roman"/>
          <w:b w:val="false"/>
          <w:i w:val="false"/>
          <w:color w:val="000000"/>
          <w:sz w:val="28"/>
        </w:rPr>
        <w:t>
</w:t>
      </w:r>
      <w:r>
        <w:rPr>
          <w:rFonts w:ascii="Times New Roman"/>
          <w:b w:val="false"/>
          <w:i w:val="false"/>
          <w:color w:val="000000"/>
          <w:sz w:val="28"/>
        </w:rPr>
        <w:t>
      1515. Арқанның диаметрін өлшеу тартылған арқанда оның осіне перпендикуляр екі бір-біріне қарама-қарсы жіптердің екі күйінде жүргізілуі тиіс.</w:t>
      </w:r>
      <w:r>
        <w:br/>
      </w:r>
      <w:r>
        <w:rPr>
          <w:rFonts w:ascii="Times New Roman"/>
          <w:b w:val="false"/>
          <w:i w:val="false"/>
          <w:color w:val="000000"/>
          <w:sz w:val="28"/>
        </w:rPr>
        <w:t>
      Арқан диаметрі белгіленгенді 6 % аса аспауы тиіс.</w:t>
      </w:r>
      <w:r>
        <w:br/>
      </w:r>
      <w:r>
        <w:rPr>
          <w:rFonts w:ascii="Times New Roman"/>
          <w:b w:val="false"/>
          <w:i w:val="false"/>
          <w:color w:val="000000"/>
          <w:sz w:val="28"/>
        </w:rPr>
        <w:t>
</w:t>
      </w:r>
      <w:r>
        <w:rPr>
          <w:rFonts w:ascii="Times New Roman"/>
          <w:b w:val="false"/>
          <w:i w:val="false"/>
          <w:color w:val="000000"/>
          <w:sz w:val="28"/>
        </w:rPr>
        <w:t>
      1516. Арқанның бет жағында жіптердің ширатып орау мен масайрауы, арқанның тағайымы бойынша пайдалануына кедергі болатын жіптердегі сымдардың үзілуі мен түсіп кетуі, қиысуы, коррозиясы болмауы тиіс.</w:t>
      </w:r>
      <w:r>
        <w:br/>
      </w:r>
      <w:r>
        <w:rPr>
          <w:rFonts w:ascii="Times New Roman"/>
          <w:b w:val="false"/>
          <w:i w:val="false"/>
          <w:color w:val="000000"/>
          <w:sz w:val="28"/>
        </w:rPr>
        <w:t>
</w:t>
      </w:r>
      <w:r>
        <w:rPr>
          <w:rFonts w:ascii="Times New Roman"/>
          <w:b w:val="false"/>
          <w:i w:val="false"/>
          <w:color w:val="000000"/>
          <w:sz w:val="28"/>
        </w:rPr>
        <w:t>
      1517. Арқандарды таңбалау стандарттарға сәйкес жүргізілуің тиіс.</w:t>
      </w:r>
      <w:r>
        <w:br/>
      </w:r>
      <w:r>
        <w:rPr>
          <w:rFonts w:ascii="Times New Roman"/>
          <w:b w:val="false"/>
          <w:i w:val="false"/>
          <w:color w:val="000000"/>
          <w:sz w:val="28"/>
        </w:rPr>
        <w:t>
</w:t>
      </w:r>
      <w:r>
        <w:rPr>
          <w:rFonts w:ascii="Times New Roman"/>
          <w:b w:val="false"/>
          <w:i w:val="false"/>
          <w:color w:val="000000"/>
          <w:sz w:val="28"/>
        </w:rPr>
        <w:t>
      1518. Байқау мен сынаулар нәтижелері мазмұны Кеме қатынасының тіркелімімен келісілуі тиісі, сынаулар туралы куәлікке жазылуы тиіс.</w:t>
      </w:r>
    </w:p>
    <w:bookmarkEnd w:id="485"/>
    <w:bookmarkStart w:name="z1757" w:id="486"/>
    <w:p>
      <w:pPr>
        <w:spacing w:after="0"/>
        <w:ind w:left="0"/>
        <w:jc w:val="left"/>
      </w:pPr>
      <w:r>
        <w:rPr>
          <w:rFonts w:ascii="Times New Roman"/>
          <w:b/>
          <w:i w:val="false"/>
          <w:color w:val="000000"/>
        </w:rPr>
        <w:t xml:space="preserve"> 
106. Шар тәрізді графиті бар шойыннан жасалған құйма § 1. Жалпы нұсқаулар</w:t>
      </w:r>
    </w:p>
    <w:bookmarkEnd w:id="486"/>
    <w:bookmarkStart w:name="z1758" w:id="487"/>
    <w:p>
      <w:pPr>
        <w:spacing w:after="0"/>
        <w:ind w:left="0"/>
        <w:jc w:val="both"/>
      </w:pPr>
      <w:r>
        <w:rPr>
          <w:rFonts w:ascii="Times New Roman"/>
          <w:b w:val="false"/>
          <w:i w:val="false"/>
          <w:color w:val="000000"/>
          <w:sz w:val="28"/>
        </w:rPr>
        <w:t>
      1519. Шар тәрізді графиті бар шойыннан жасалған құймалар мынадай көрсетілген талаптарға сәйкес орындалады және сыналуы тиіс.</w:t>
      </w:r>
      <w:r>
        <w:br/>
      </w:r>
      <w:r>
        <w:rPr>
          <w:rFonts w:ascii="Times New Roman"/>
          <w:b w:val="false"/>
          <w:i w:val="false"/>
          <w:color w:val="000000"/>
          <w:sz w:val="28"/>
        </w:rPr>
        <w:t>
</w:t>
      </w:r>
      <w:r>
        <w:rPr>
          <w:rFonts w:ascii="Times New Roman"/>
          <w:b w:val="false"/>
          <w:i w:val="false"/>
          <w:color w:val="000000"/>
          <w:sz w:val="28"/>
        </w:rPr>
        <w:t>
      1520. Осы тараудың талаптар кеме жасау мен кемелік машина жасауға арналған және қолдану аймағы бөлме температурасында анықталған қасиетіне байланысты белгіленетін шар тәрізді графиті бар шойыннан жасалған құймаларға қолданылады.</w:t>
      </w:r>
      <w:r>
        <w:br/>
      </w:r>
      <w:r>
        <w:rPr>
          <w:rFonts w:ascii="Times New Roman"/>
          <w:b w:val="false"/>
          <w:i w:val="false"/>
          <w:color w:val="000000"/>
          <w:sz w:val="28"/>
        </w:rPr>
        <w:t>
</w:t>
      </w:r>
      <w:r>
        <w:rPr>
          <w:rFonts w:ascii="Times New Roman"/>
          <w:b w:val="false"/>
          <w:i w:val="false"/>
          <w:color w:val="000000"/>
          <w:sz w:val="28"/>
        </w:rPr>
        <w:t>
      1521. Төмен және жоғары температурада жұмыс істеуге арналған құймалар бөліктеріне қойылатын талаптар әрбір нақты жағдайда Кеме қатынасының тіркелімінің арнайы қарауына жатады. Сонымен бірге, Кеме қатынасының тіркеліміне химиялық құрамы, механикалық және арнайы қасиеттері, термиялық өңделуі, көлемі және сынаулар тәсілдері туралы толық мәліметтер ұсынылуы қажет.</w:t>
      </w:r>
      <w:r>
        <w:br/>
      </w:r>
      <w:r>
        <w:rPr>
          <w:rFonts w:ascii="Times New Roman"/>
          <w:b w:val="false"/>
          <w:i w:val="false"/>
          <w:color w:val="000000"/>
          <w:sz w:val="28"/>
        </w:rPr>
        <w:t>
</w:t>
      </w:r>
      <w:r>
        <w:rPr>
          <w:rFonts w:ascii="Times New Roman"/>
          <w:b w:val="false"/>
          <w:i w:val="false"/>
          <w:color w:val="000000"/>
          <w:sz w:val="28"/>
        </w:rPr>
        <w:t>
      1522. Біркелкі құймалардың біріздендірілген өндірісі кезінде Кеме қатынасының тіркелімімен келісім бойынша технологиялық процестер мен құйма сапасының тұрақтылығын растау шартымен басқа да сынаулар тәсілдері және көлемі рұқсат етілуі мүмкін.</w:t>
      </w:r>
    </w:p>
    <w:bookmarkEnd w:id="487"/>
    <w:bookmarkStart w:name="z1762" w:id="488"/>
    <w:p>
      <w:pPr>
        <w:spacing w:after="0"/>
        <w:ind w:left="0"/>
        <w:jc w:val="left"/>
      </w:pPr>
      <w:r>
        <w:rPr>
          <w:rFonts w:ascii="Times New Roman"/>
          <w:b/>
          <w:i w:val="false"/>
          <w:color w:val="000000"/>
        </w:rPr>
        <w:t xml:space="preserve"> 
§ 2. Химиялық құрамы және механикалық қасиеті</w:t>
      </w:r>
    </w:p>
    <w:bookmarkEnd w:id="488"/>
    <w:bookmarkStart w:name="z1763" w:id="489"/>
    <w:p>
      <w:pPr>
        <w:spacing w:after="0"/>
        <w:ind w:left="0"/>
        <w:jc w:val="both"/>
      </w:pPr>
      <w:r>
        <w:rPr>
          <w:rFonts w:ascii="Times New Roman"/>
          <w:b w:val="false"/>
          <w:i w:val="false"/>
          <w:color w:val="000000"/>
          <w:sz w:val="28"/>
        </w:rPr>
        <w:t>
      1523. Химиялық құрамы құймалардың қажетті механикалық қасиеттеріне байланысты белгіленеді. Кеме қатынасының тіркелімінің талабы бойынша құйманың техникалық құжаттамасында шөмішті сынаманың химиялық құрамы көрсетілуі тиіс.</w:t>
      </w:r>
      <w:r>
        <w:br/>
      </w:r>
      <w:r>
        <w:rPr>
          <w:rFonts w:ascii="Times New Roman"/>
          <w:b w:val="false"/>
          <w:i w:val="false"/>
          <w:color w:val="000000"/>
          <w:sz w:val="28"/>
        </w:rPr>
        <w:t>
</w:t>
      </w:r>
      <w:r>
        <w:rPr>
          <w:rFonts w:ascii="Times New Roman"/>
          <w:b w:val="false"/>
          <w:i w:val="false"/>
          <w:color w:val="000000"/>
          <w:sz w:val="28"/>
        </w:rPr>
        <w:t xml:space="preserve">
      1524. Құймалардың механикалық қасиеттері осы </w:t>
      </w:r>
      <w:r>
        <w:br/>
      </w:r>
      <w:r>
        <w:rPr>
          <w:rFonts w:ascii="Times New Roman"/>
          <w:b w:val="false"/>
          <w:i w:val="false"/>
          <w:color w:val="000000"/>
          <w:sz w:val="28"/>
        </w:rPr>
        <w:t>
Қағиданың </w:t>
      </w:r>
      <w:r>
        <w:rPr>
          <w:rFonts w:ascii="Times New Roman"/>
          <w:b w:val="false"/>
          <w:i w:val="false"/>
          <w:color w:val="000000"/>
          <w:sz w:val="28"/>
        </w:rPr>
        <w:t>235-қосымшасында</w:t>
      </w:r>
      <w:r>
        <w:rPr>
          <w:rFonts w:ascii="Times New Roman"/>
          <w:b w:val="false"/>
          <w:i w:val="false"/>
          <w:color w:val="000000"/>
          <w:sz w:val="28"/>
        </w:rPr>
        <w:t xml:space="preserve"> көрсетілгенге сәйкес болуы тиіс.</w:t>
      </w:r>
      <w:r>
        <w:br/>
      </w:r>
      <w:r>
        <w:rPr>
          <w:rFonts w:ascii="Times New Roman"/>
          <w:b w:val="false"/>
          <w:i w:val="false"/>
          <w:color w:val="000000"/>
          <w:sz w:val="28"/>
        </w:rPr>
        <w:t>
      Құйма материалдарын созылуына сынау кезінде уақытша қарсыласу мен қатысты ұзартуларын анықтайды.</w:t>
      </w:r>
      <w:r>
        <w:br/>
      </w:r>
      <w:r>
        <w:rPr>
          <w:rFonts w:ascii="Times New Roman"/>
          <w:b w:val="false"/>
          <w:i w:val="false"/>
          <w:color w:val="000000"/>
          <w:sz w:val="28"/>
        </w:rPr>
        <w:t>
      Созылу кезінде қажетті ең аз уақытша қарсыласу Кеме қатынасының тіркелімімен келісілген құйманың техникалық құжаттамасында көрсетіледі, бірақ, кез-келген жағдайда ол осы Қағиданың 235-қосымшасында белгіленген шектеріне сәйкес болуы тиіс.</w:t>
      </w:r>
      <w:r>
        <w:br/>
      </w:r>
      <w:r>
        <w:rPr>
          <w:rFonts w:ascii="Times New Roman"/>
          <w:b w:val="false"/>
          <w:i w:val="false"/>
          <w:color w:val="000000"/>
          <w:sz w:val="28"/>
        </w:rPr>
        <w:t>
      Сондай-ақ, Қағиданың тиісті бөлімдерінің қосымша талаптары орындалуы тиіс.</w:t>
      </w:r>
      <w:r>
        <w:br/>
      </w:r>
      <w:r>
        <w:rPr>
          <w:rFonts w:ascii="Times New Roman"/>
          <w:b w:val="false"/>
          <w:i w:val="false"/>
          <w:color w:val="000000"/>
          <w:sz w:val="28"/>
        </w:rPr>
        <w:t>
      Уақытша қарсыласудың аралық мәндері үшін қатысты ұзартулардың және ағымдылық шегінің ең аз мәндері осы Қағиданың </w:t>
      </w:r>
      <w:r>
        <w:rPr>
          <w:rFonts w:ascii="Times New Roman"/>
          <w:b w:val="false"/>
          <w:i w:val="false"/>
          <w:color w:val="000000"/>
          <w:sz w:val="28"/>
        </w:rPr>
        <w:t>235-қосымша</w:t>
      </w:r>
      <w:r>
        <w:rPr>
          <w:rFonts w:ascii="Times New Roman"/>
          <w:b w:val="false"/>
          <w:i w:val="false"/>
          <w:color w:val="000000"/>
          <w:sz w:val="28"/>
        </w:rPr>
        <w:t xml:space="preserve"> мәліметтерімен сызықтық интерполяциямен анықталуы мүмкін.</w:t>
      </w:r>
      <w:r>
        <w:br/>
      </w:r>
      <w:r>
        <w:rPr>
          <w:rFonts w:ascii="Times New Roman"/>
          <w:b w:val="false"/>
          <w:i w:val="false"/>
          <w:color w:val="000000"/>
          <w:sz w:val="28"/>
        </w:rPr>
        <w:t>
      Қаттылық твердомермен анықталады.</w:t>
      </w:r>
      <w:r>
        <w:br/>
      </w:r>
      <w:r>
        <w:rPr>
          <w:rFonts w:ascii="Times New Roman"/>
          <w:b w:val="false"/>
          <w:i w:val="false"/>
          <w:color w:val="000000"/>
          <w:sz w:val="28"/>
        </w:rPr>
        <w:t>
</w:t>
      </w:r>
      <w:r>
        <w:rPr>
          <w:rFonts w:ascii="Times New Roman"/>
          <w:b w:val="false"/>
          <w:i w:val="false"/>
          <w:color w:val="000000"/>
          <w:sz w:val="28"/>
        </w:rPr>
        <w:t>
      1525. Соғудан майысу сынауларын өткізу қажет болса, үлгінің нормалары мен типі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1526. Құйманың микро конструкциясындағы шар тәрізді графит мөлшері кем дегенде 90 % тұруы тиіс. Тілімше тәрізді графит рұқсат етілмеді.</w:t>
      </w:r>
    </w:p>
    <w:bookmarkEnd w:id="489"/>
    <w:bookmarkStart w:name="z1767" w:id="490"/>
    <w:p>
      <w:pPr>
        <w:spacing w:after="0"/>
        <w:ind w:left="0"/>
        <w:jc w:val="left"/>
      </w:pPr>
      <w:r>
        <w:rPr>
          <w:rFonts w:ascii="Times New Roman"/>
          <w:b/>
          <w:i w:val="false"/>
          <w:color w:val="000000"/>
        </w:rPr>
        <w:t xml:space="preserve"> 
§ 3. Термиялық өңдеу</w:t>
      </w:r>
    </w:p>
    <w:bookmarkEnd w:id="490"/>
    <w:bookmarkStart w:name="z1768" w:id="491"/>
    <w:p>
      <w:pPr>
        <w:spacing w:after="0"/>
        <w:ind w:left="0"/>
        <w:jc w:val="both"/>
      </w:pPr>
      <w:r>
        <w:rPr>
          <w:rFonts w:ascii="Times New Roman"/>
          <w:b w:val="false"/>
          <w:i w:val="false"/>
          <w:color w:val="000000"/>
          <w:sz w:val="28"/>
        </w:rPr>
        <w:t>
      1527. Құймаларды термиялық өңделген және термиялық өңделмеген түрде жүргізіледі.</w:t>
      </w:r>
      <w:r>
        <w:br/>
      </w:r>
      <w:r>
        <w:rPr>
          <w:rFonts w:ascii="Times New Roman"/>
          <w:b w:val="false"/>
          <w:i w:val="false"/>
          <w:color w:val="000000"/>
          <w:sz w:val="28"/>
        </w:rPr>
        <w:t>
      Термиялық өңдеудің қажеттілігі және оның режимін дайындаушы құйманың химиялық құрамы, тағайымы және формасына байланысты белгілейді.</w:t>
      </w:r>
      <w:r>
        <w:br/>
      </w:r>
      <w:r>
        <w:rPr>
          <w:rFonts w:ascii="Times New Roman"/>
          <w:b w:val="false"/>
          <w:i w:val="false"/>
          <w:color w:val="000000"/>
          <w:sz w:val="28"/>
        </w:rPr>
        <w:t>
      Кеме қатынасының тіркелімі конструктивті жетілдіру мен кернеуді тоқтату үшін міндетті түрде термиялық өңдеуді қажет етуі мүмкін. Кернеуді тоқтатуға арналған термиялық өңдеуді конструктивті жетілдіру үшін термиялық өңдеуден кейін механикалық өңдеуге дейін орындалуы қажет.</w:t>
      </w:r>
      <w:r>
        <w:br/>
      </w:r>
      <w:r>
        <w:rPr>
          <w:rFonts w:ascii="Times New Roman"/>
          <w:b w:val="false"/>
          <w:i w:val="false"/>
          <w:color w:val="000000"/>
          <w:sz w:val="28"/>
        </w:rPr>
        <w:t>
</w:t>
      </w:r>
      <w:r>
        <w:rPr>
          <w:rFonts w:ascii="Times New Roman"/>
          <w:b w:val="false"/>
          <w:i w:val="false"/>
          <w:color w:val="000000"/>
          <w:sz w:val="28"/>
        </w:rPr>
        <w:t>
      1528. Егер жергілікті бет қабатын нығайту қажет болғанда тәсілі мен технологиялық талаптары Кеме қатынасының тіркеліміне ұсынылуы қажет.</w:t>
      </w:r>
    </w:p>
    <w:bookmarkEnd w:id="491"/>
    <w:bookmarkStart w:name="z1770" w:id="492"/>
    <w:p>
      <w:pPr>
        <w:spacing w:after="0"/>
        <w:ind w:left="0"/>
        <w:jc w:val="left"/>
      </w:pPr>
      <w:r>
        <w:rPr>
          <w:rFonts w:ascii="Times New Roman"/>
          <w:b/>
          <w:i w:val="false"/>
          <w:color w:val="000000"/>
        </w:rPr>
        <w:t xml:space="preserve"> 
§ 4. Сынамаларды дайындау</w:t>
      </w:r>
    </w:p>
    <w:bookmarkEnd w:id="492"/>
    <w:bookmarkStart w:name="z1771" w:id="493"/>
    <w:p>
      <w:pPr>
        <w:spacing w:after="0"/>
        <w:ind w:left="0"/>
        <w:jc w:val="both"/>
      </w:pPr>
      <w:r>
        <w:rPr>
          <w:rFonts w:ascii="Times New Roman"/>
          <w:b w:val="false"/>
          <w:i w:val="false"/>
          <w:color w:val="000000"/>
          <w:sz w:val="28"/>
        </w:rPr>
        <w:t>
      1529. Сынамалар бөлек немесе құймаға құйылуы мүмкін.</w:t>
      </w:r>
      <w:r>
        <w:br/>
      </w:r>
      <w:r>
        <w:rPr>
          <w:rFonts w:ascii="Times New Roman"/>
          <w:b w:val="false"/>
          <w:i w:val="false"/>
          <w:color w:val="000000"/>
          <w:sz w:val="28"/>
        </w:rPr>
        <w:t>
      Бөлек құйылған сынамалардың көлемдері осы Қағиданың </w:t>
      </w:r>
      <w:r>
        <w:rPr>
          <w:rFonts w:ascii="Times New Roman"/>
          <w:b w:val="false"/>
          <w:i w:val="false"/>
          <w:color w:val="000000"/>
          <w:sz w:val="28"/>
        </w:rPr>
        <w:t>236</w:t>
      </w:r>
      <w:r>
        <w:rPr>
          <w:rFonts w:ascii="Times New Roman"/>
          <w:b w:val="false"/>
          <w:i w:val="false"/>
          <w:color w:val="000000"/>
          <w:sz w:val="28"/>
        </w:rPr>
        <w:t>, </w:t>
      </w:r>
      <w:r>
        <w:rPr>
          <w:rFonts w:ascii="Times New Roman"/>
          <w:b w:val="false"/>
          <w:i w:val="false"/>
          <w:color w:val="000000"/>
          <w:sz w:val="28"/>
        </w:rPr>
        <w:t>237</w:t>
      </w:r>
      <w:r>
        <w:rPr>
          <w:rFonts w:ascii="Times New Roman"/>
          <w:b w:val="false"/>
          <w:i w:val="false"/>
          <w:color w:val="000000"/>
          <w:sz w:val="28"/>
        </w:rPr>
        <w:t>, </w:t>
      </w:r>
      <w:r>
        <w:rPr>
          <w:rFonts w:ascii="Times New Roman"/>
          <w:b w:val="false"/>
          <w:i w:val="false"/>
          <w:color w:val="000000"/>
          <w:sz w:val="28"/>
        </w:rPr>
        <w:t>238-қосымшасына</w:t>
      </w:r>
      <w:r>
        <w:rPr>
          <w:rFonts w:ascii="Times New Roman"/>
          <w:b w:val="false"/>
          <w:i w:val="false"/>
          <w:color w:val="000000"/>
          <w:sz w:val="28"/>
        </w:rPr>
        <w:t xml:space="preserve"> сәйкес болуы тиіс, сонымен бірге сынама ұзындығын машина типіне байланысты созылуына сынау үшін таңдайды.</w:t>
      </w:r>
      <w:r>
        <w:br/>
      </w:r>
      <w:r>
        <w:rPr>
          <w:rFonts w:ascii="Times New Roman"/>
          <w:b w:val="false"/>
          <w:i w:val="false"/>
          <w:color w:val="000000"/>
          <w:sz w:val="28"/>
        </w:rPr>
        <w:t>
      Кеме қатынасының тіркелімімен келісім бойынша сынамалар басқа көлемді болуы немесе тікелей партияның бір құймасынан таңдалуы мүмкін.</w:t>
      </w:r>
      <w:r>
        <w:br/>
      </w:r>
      <w:r>
        <w:rPr>
          <w:rFonts w:ascii="Times New Roman"/>
          <w:b w:val="false"/>
          <w:i w:val="false"/>
          <w:color w:val="000000"/>
          <w:sz w:val="28"/>
        </w:rPr>
        <w:t>
      Бөлек сынамаларды құймалар формасының материалына ұқсас материалдан жасалған формадан құйылуы қажет. Сынамаларды осы формалардан сынама металлының 500</w:t>
      </w:r>
      <w:r>
        <w:rPr>
          <w:rFonts w:ascii="Times New Roman"/>
          <w:b w:val="false"/>
          <w:i w:val="false"/>
          <w:color w:val="000000"/>
          <w:vertAlign w:val="superscript"/>
        </w:rPr>
        <w:t>о</w:t>
      </w:r>
      <w:r>
        <w:rPr>
          <w:rFonts w:ascii="Times New Roman"/>
          <w:b w:val="false"/>
          <w:i w:val="false"/>
          <w:color w:val="000000"/>
          <w:sz w:val="28"/>
        </w:rPr>
        <w:t>С төмен температурада шығарылуы қажет.</w:t>
      </w:r>
      <w:r>
        <w:br/>
      </w:r>
      <w:r>
        <w:rPr>
          <w:rFonts w:ascii="Times New Roman"/>
          <w:b w:val="false"/>
          <w:i w:val="false"/>
          <w:color w:val="000000"/>
          <w:sz w:val="28"/>
        </w:rPr>
        <w:t>
</w:t>
      </w:r>
      <w:r>
        <w:rPr>
          <w:rFonts w:ascii="Times New Roman"/>
          <w:b w:val="false"/>
          <w:i w:val="false"/>
          <w:color w:val="000000"/>
          <w:sz w:val="28"/>
        </w:rPr>
        <w:t>
      1530. Сынаманың құймаларын термиялық өңделген күйінде жеткізу кезінде сынамаларды осы партия құймаларымен бірге термиялық өңдеуге алу қажет.</w:t>
      </w:r>
      <w:r>
        <w:br/>
      </w:r>
      <w:r>
        <w:rPr>
          <w:rFonts w:ascii="Times New Roman"/>
          <w:b w:val="false"/>
          <w:i w:val="false"/>
          <w:color w:val="000000"/>
          <w:sz w:val="28"/>
        </w:rPr>
        <w:t>
</w:t>
      </w:r>
      <w:r>
        <w:rPr>
          <w:rFonts w:ascii="Times New Roman"/>
          <w:b w:val="false"/>
          <w:i w:val="false"/>
          <w:color w:val="000000"/>
          <w:sz w:val="28"/>
        </w:rPr>
        <w:t>
      1531. Металлографиялық сынаулар үшін сынама ретінде созылуына сынау үшін үлгі бөліктерін немесе шөміштен металды құю соңында өңделу шартымен бөлек құйылған сынама қолданылуы мүмкін.</w:t>
      </w:r>
    </w:p>
    <w:bookmarkEnd w:id="493"/>
    <w:bookmarkStart w:name="z1774" w:id="494"/>
    <w:p>
      <w:pPr>
        <w:spacing w:after="0"/>
        <w:ind w:left="0"/>
        <w:jc w:val="left"/>
      </w:pPr>
      <w:r>
        <w:rPr>
          <w:rFonts w:ascii="Times New Roman"/>
          <w:b/>
          <w:i w:val="false"/>
          <w:color w:val="000000"/>
        </w:rPr>
        <w:t xml:space="preserve"> 
§ 5. Сынақтар көлемі</w:t>
      </w:r>
    </w:p>
    <w:bookmarkEnd w:id="494"/>
    <w:bookmarkStart w:name="z1775" w:id="495"/>
    <w:p>
      <w:pPr>
        <w:spacing w:after="0"/>
        <w:ind w:left="0"/>
        <w:jc w:val="both"/>
      </w:pPr>
      <w:r>
        <w:rPr>
          <w:rFonts w:ascii="Times New Roman"/>
          <w:b w:val="false"/>
          <w:i w:val="false"/>
          <w:color w:val="000000"/>
          <w:sz w:val="28"/>
        </w:rPr>
        <w:t>
      1532. Әрбір құймадан кем дегенде бір сынама таңдалуы тиіс. Егер бір құймаға бірнеше шөміштен жасалған металл қолданылса, әрбір шөміштен бір сынамадан таңдалуы тиіс.</w:t>
      </w:r>
      <w:r>
        <w:br/>
      </w:r>
      <w:r>
        <w:rPr>
          <w:rFonts w:ascii="Times New Roman"/>
          <w:b w:val="false"/>
          <w:i w:val="false"/>
          <w:color w:val="000000"/>
          <w:sz w:val="28"/>
        </w:rPr>
        <w:t>
</w:t>
      </w:r>
      <w:r>
        <w:rPr>
          <w:rFonts w:ascii="Times New Roman"/>
          <w:b w:val="false"/>
          <w:i w:val="false"/>
          <w:color w:val="000000"/>
          <w:sz w:val="28"/>
        </w:rPr>
        <w:t>
      1533. Тазартылған күйдегі салмағы 1 т және одан кем құймалар партиямен сынаулы мүмкін.</w:t>
      </w:r>
      <w:r>
        <w:br/>
      </w:r>
      <w:r>
        <w:rPr>
          <w:rFonts w:ascii="Times New Roman"/>
          <w:b w:val="false"/>
          <w:i w:val="false"/>
          <w:color w:val="000000"/>
          <w:sz w:val="28"/>
        </w:rPr>
        <w:t>
      Әрбір партия бір шөміш металынан құйылған шамамен пішіні мен өлшемдері бірдей құймалардан тұруы тиіс. Бір партияның тазартылған құймалардың әрбір 2 т бөлек құйылған сынамамен өңделуі тиіс.</w:t>
      </w:r>
      <w:r>
        <w:br/>
      </w:r>
      <w:r>
        <w:rPr>
          <w:rFonts w:ascii="Times New Roman"/>
          <w:b w:val="false"/>
          <w:i w:val="false"/>
          <w:color w:val="000000"/>
          <w:sz w:val="28"/>
        </w:rPr>
        <w:t>
</w:t>
      </w:r>
      <w:r>
        <w:rPr>
          <w:rFonts w:ascii="Times New Roman"/>
          <w:b w:val="false"/>
          <w:i w:val="false"/>
          <w:color w:val="000000"/>
          <w:sz w:val="28"/>
        </w:rPr>
        <w:t>
      1534. Әрбір сынамадан созылуына сынау үшін кемінде бір үлгі, және қажет болғанда соғудан майысуына сынау үшін үлгі жинақтамасы жасалуы тиіс.</w:t>
      </w:r>
      <w:r>
        <w:br/>
      </w:r>
      <w:r>
        <w:rPr>
          <w:rFonts w:ascii="Times New Roman"/>
          <w:b w:val="false"/>
          <w:i w:val="false"/>
          <w:color w:val="000000"/>
          <w:sz w:val="28"/>
        </w:rPr>
        <w:t>
</w:t>
      </w:r>
      <w:r>
        <w:rPr>
          <w:rFonts w:ascii="Times New Roman"/>
          <w:b w:val="false"/>
          <w:i w:val="false"/>
          <w:color w:val="000000"/>
          <w:sz w:val="28"/>
        </w:rPr>
        <w:t>
      1535. Егер құйма қысыммен тығыздылығын сынауға жатса, техникалық құжаттамада жұмыс және сынамалық қысымы көрсетілуі тиіс.</w:t>
      </w:r>
    </w:p>
    <w:bookmarkEnd w:id="495"/>
    <w:bookmarkStart w:name="z1779" w:id="496"/>
    <w:p>
      <w:pPr>
        <w:spacing w:after="0"/>
        <w:ind w:left="0"/>
        <w:jc w:val="left"/>
      </w:pPr>
      <w:r>
        <w:rPr>
          <w:rFonts w:ascii="Times New Roman"/>
          <w:b/>
          <w:i w:val="false"/>
          <w:color w:val="000000"/>
        </w:rPr>
        <w:t xml:space="preserve"> 
§ 6. Байқау және таңбалау</w:t>
      </w:r>
    </w:p>
    <w:bookmarkEnd w:id="496"/>
    <w:bookmarkStart w:name="z1780" w:id="497"/>
    <w:p>
      <w:pPr>
        <w:spacing w:after="0"/>
        <w:ind w:left="0"/>
        <w:jc w:val="both"/>
      </w:pPr>
      <w:r>
        <w:rPr>
          <w:rFonts w:ascii="Times New Roman"/>
          <w:b w:val="false"/>
          <w:i w:val="false"/>
          <w:color w:val="000000"/>
          <w:sz w:val="28"/>
        </w:rPr>
        <w:t>
      1536. Құйманы литниктерін тазартылған, жаншылулары, кірістері жойылған күйде байқауға және соңғы сынауға жатады.</w:t>
      </w:r>
      <w:r>
        <w:br/>
      </w:r>
      <w:r>
        <w:rPr>
          <w:rFonts w:ascii="Times New Roman"/>
          <w:b w:val="false"/>
          <w:i w:val="false"/>
          <w:color w:val="000000"/>
          <w:sz w:val="28"/>
        </w:rPr>
        <w:t>
      Құймаларда тағайымы бойынша қолдауына кері әсер ететін ақаулары болмауы тиіс. Ақауларды пісірумен түзету, әдетте рұқсат етілмейді. Беткі қабатындағы ақаулар Кеме қатынасының тіркелімі жұмысшыларымен келісу бойынша тазартумен жойылуы мүмкін.</w:t>
      </w:r>
      <w:r>
        <w:br/>
      </w:r>
      <w:r>
        <w:rPr>
          <w:rFonts w:ascii="Times New Roman"/>
          <w:b w:val="false"/>
          <w:i w:val="false"/>
          <w:color w:val="000000"/>
          <w:sz w:val="28"/>
        </w:rPr>
        <w:t>
      Құйманың ішкі ақаулары жоқтығы туралы бұзылмайтын бақылаумен расталуы мүмкін.</w:t>
      </w:r>
      <w:r>
        <w:br/>
      </w:r>
      <w:r>
        <w:rPr>
          <w:rFonts w:ascii="Times New Roman"/>
          <w:b w:val="false"/>
          <w:i w:val="false"/>
          <w:color w:val="000000"/>
          <w:sz w:val="28"/>
        </w:rPr>
        <w:t>
</w:t>
      </w:r>
      <w:r>
        <w:rPr>
          <w:rFonts w:ascii="Times New Roman"/>
          <w:b w:val="false"/>
          <w:i w:val="false"/>
          <w:color w:val="000000"/>
          <w:sz w:val="28"/>
        </w:rPr>
        <w:t>
      1537. Шар тәрізді графитімен қоса шойыннан жасалған құймаларды таңбалау осы Қағиданың 91-тарау талаптарын қанағаттандыруы тиіс.</w:t>
      </w:r>
    </w:p>
    <w:bookmarkEnd w:id="497"/>
    <w:bookmarkStart w:name="z1782" w:id="498"/>
    <w:p>
      <w:pPr>
        <w:spacing w:after="0"/>
        <w:ind w:left="0"/>
        <w:jc w:val="left"/>
      </w:pPr>
      <w:r>
        <w:rPr>
          <w:rFonts w:ascii="Times New Roman"/>
          <w:b/>
          <w:i w:val="false"/>
          <w:color w:val="000000"/>
        </w:rPr>
        <w:t xml:space="preserve"> 
107. Сұр шойыннан жасалған құймалар § 1. Жалпы нұсқаулар</w:t>
      </w:r>
    </w:p>
    <w:bookmarkEnd w:id="498"/>
    <w:bookmarkStart w:name="z1783" w:id="499"/>
    <w:p>
      <w:pPr>
        <w:spacing w:after="0"/>
        <w:ind w:left="0"/>
        <w:jc w:val="both"/>
      </w:pPr>
      <w:r>
        <w:rPr>
          <w:rFonts w:ascii="Times New Roman"/>
          <w:b w:val="false"/>
          <w:i w:val="false"/>
          <w:color w:val="000000"/>
          <w:sz w:val="28"/>
        </w:rPr>
        <w:t>
      1538. Сұр шойынның құймасы мынадай айтылған талаптарға сәйкес жасалуы және сыналуы тиіс.</w:t>
      </w:r>
      <w:r>
        <w:br/>
      </w:r>
      <w:r>
        <w:rPr>
          <w:rFonts w:ascii="Times New Roman"/>
          <w:b w:val="false"/>
          <w:i w:val="false"/>
          <w:color w:val="000000"/>
          <w:sz w:val="28"/>
        </w:rPr>
        <w:t>
</w:t>
      </w:r>
      <w:r>
        <w:rPr>
          <w:rFonts w:ascii="Times New Roman"/>
          <w:b w:val="false"/>
          <w:i w:val="false"/>
          <w:color w:val="000000"/>
          <w:sz w:val="28"/>
        </w:rPr>
        <w:t>
      1539. Осы талаптар кеме жасауға және кемелік машина жасауға арналған сұр шойынның құймаларына қолданылады.</w:t>
      </w:r>
      <w:r>
        <w:br/>
      </w:r>
      <w:r>
        <w:rPr>
          <w:rFonts w:ascii="Times New Roman"/>
          <w:b w:val="false"/>
          <w:i w:val="false"/>
          <w:color w:val="000000"/>
          <w:sz w:val="28"/>
        </w:rPr>
        <w:t>
</w:t>
      </w:r>
      <w:r>
        <w:rPr>
          <w:rFonts w:ascii="Times New Roman"/>
          <w:b w:val="false"/>
          <w:i w:val="false"/>
          <w:color w:val="000000"/>
          <w:sz w:val="28"/>
        </w:rPr>
        <w:t>
      1540. Біртекті құймалардың бірізділік өндірісінде Кеме қатынасының тіркелімімен келісім бойынша технологиялық процесстер мен құйма сапасының тұрақтылығын растау шартымен басқа сынаулар тәсілдері және көлемдері рұқсат етілуі мүмкін.</w:t>
      </w:r>
    </w:p>
    <w:bookmarkEnd w:id="499"/>
    <w:bookmarkStart w:name="z1786" w:id="500"/>
    <w:p>
      <w:pPr>
        <w:spacing w:after="0"/>
        <w:ind w:left="0"/>
        <w:jc w:val="left"/>
      </w:pPr>
      <w:r>
        <w:rPr>
          <w:rFonts w:ascii="Times New Roman"/>
          <w:b/>
          <w:i w:val="false"/>
          <w:color w:val="000000"/>
        </w:rPr>
        <w:t xml:space="preserve"> 
§ 2. Химиялық құрамы және механикалық қасиеті</w:t>
      </w:r>
    </w:p>
    <w:bookmarkEnd w:id="500"/>
    <w:bookmarkStart w:name="z1787" w:id="501"/>
    <w:p>
      <w:pPr>
        <w:spacing w:after="0"/>
        <w:ind w:left="0"/>
        <w:jc w:val="both"/>
      </w:pPr>
      <w:r>
        <w:rPr>
          <w:rFonts w:ascii="Times New Roman"/>
          <w:b w:val="false"/>
          <w:i w:val="false"/>
          <w:color w:val="000000"/>
          <w:sz w:val="28"/>
        </w:rPr>
        <w:t>
      1541. Химиялық құрамды дайындаушы құймалардың қажетті механикалық қасиеттеріне байланысты белгілейді. Кеме қатынасының тіркелімінің талаптары бойынша құйманың техникалық құжаттамасында шөмішті сынаманың химиялық құрамы көрсетілуі қажет.</w:t>
      </w:r>
      <w:r>
        <w:br/>
      </w:r>
      <w:r>
        <w:rPr>
          <w:rFonts w:ascii="Times New Roman"/>
          <w:b w:val="false"/>
          <w:i w:val="false"/>
          <w:color w:val="000000"/>
          <w:sz w:val="28"/>
        </w:rPr>
        <w:t>
      Сұр шойыннан жасалған құймалардың механикалық қасиеті твердомер мен және экспресс анализатормен анықталады.</w:t>
      </w:r>
      <w:r>
        <w:br/>
      </w:r>
      <w:r>
        <w:rPr>
          <w:rFonts w:ascii="Times New Roman"/>
          <w:b w:val="false"/>
          <w:i w:val="false"/>
          <w:color w:val="000000"/>
          <w:sz w:val="28"/>
        </w:rPr>
        <w:t>
</w:t>
      </w:r>
      <w:r>
        <w:rPr>
          <w:rFonts w:ascii="Times New Roman"/>
          <w:b w:val="false"/>
          <w:i w:val="false"/>
          <w:color w:val="000000"/>
          <w:sz w:val="28"/>
        </w:rPr>
        <w:t>
      1542. Созылуына қажетті ең аз уақытша қарсыласуы құйманың техникалық құжаттамасында белгіленеді, бірақ әрбір жағдайда кемінде 200 МПа болуы тиіс. Сонымен бірге, Қағиданың тиісті бөлімдерінің қосымша талаптары орындалуы тиіс.</w:t>
      </w:r>
    </w:p>
    <w:bookmarkEnd w:id="501"/>
    <w:bookmarkStart w:name="z1789" w:id="502"/>
    <w:p>
      <w:pPr>
        <w:spacing w:after="0"/>
        <w:ind w:left="0"/>
        <w:jc w:val="left"/>
      </w:pPr>
      <w:r>
        <w:rPr>
          <w:rFonts w:ascii="Times New Roman"/>
          <w:b/>
          <w:i w:val="false"/>
          <w:color w:val="000000"/>
        </w:rPr>
        <w:t xml:space="preserve"> 
§ 3. Техникалық өңдеу. Сынамаларды дайындау</w:t>
      </w:r>
    </w:p>
    <w:bookmarkEnd w:id="502"/>
    <w:bookmarkStart w:name="z1790" w:id="503"/>
    <w:p>
      <w:pPr>
        <w:spacing w:after="0"/>
        <w:ind w:left="0"/>
        <w:jc w:val="both"/>
      </w:pPr>
      <w:r>
        <w:rPr>
          <w:rFonts w:ascii="Times New Roman"/>
          <w:b w:val="false"/>
          <w:i w:val="false"/>
          <w:color w:val="000000"/>
          <w:sz w:val="28"/>
        </w:rPr>
        <w:t>
      1543. Құймалар термиялық өңделген немесе өңделмеген күйде жеткізіледі.</w:t>
      </w:r>
      <w:r>
        <w:br/>
      </w:r>
      <w:r>
        <w:rPr>
          <w:rFonts w:ascii="Times New Roman"/>
          <w:b w:val="false"/>
          <w:i w:val="false"/>
          <w:color w:val="000000"/>
          <w:sz w:val="28"/>
        </w:rPr>
        <w:t>
      Термиялық өңдеудің қажеттілігін және оның режимін дайындаушы химиялық құрамы, тағайымы, құйма формасына байланысты белгілейді.</w:t>
      </w:r>
      <w:r>
        <w:br/>
      </w:r>
      <w:r>
        <w:rPr>
          <w:rFonts w:ascii="Times New Roman"/>
          <w:b w:val="false"/>
          <w:i w:val="false"/>
          <w:color w:val="000000"/>
          <w:sz w:val="28"/>
        </w:rPr>
        <w:t>
      Кеме қатынасының тіркелімі конструктивті жетілдіру немесе кернеуді тоқтату үшін міндетті түрде термиялық өңдеуді талап етуі мүмкін. Кернеуді тоқтату үшін термиялық өңдеуді конструктивті жетілдіру үшін термиялық өңдеуден кейін механиккалық өңдеуге дейін орындалуы қажет.</w:t>
      </w:r>
      <w:r>
        <w:br/>
      </w:r>
      <w:r>
        <w:rPr>
          <w:rFonts w:ascii="Times New Roman"/>
          <w:b w:val="false"/>
          <w:i w:val="false"/>
          <w:color w:val="000000"/>
          <w:sz w:val="28"/>
        </w:rPr>
        <w:t>
</w:t>
      </w:r>
      <w:r>
        <w:rPr>
          <w:rFonts w:ascii="Times New Roman"/>
          <w:b w:val="false"/>
          <w:i w:val="false"/>
          <w:color w:val="000000"/>
          <w:sz w:val="28"/>
        </w:rPr>
        <w:t>
      1544. Сынамалар бөлек цилиндр күйінде құйылуы тиіс. Кеме қатынасының тіркелімімен келісім бойынша сынамалар басқа өлшемді, құймаларға қоса құйылған немесе тікелей құймалардан дайындалуы мүмкін.</w:t>
      </w:r>
      <w:r>
        <w:br/>
      </w:r>
      <w:r>
        <w:rPr>
          <w:rFonts w:ascii="Times New Roman"/>
          <w:b w:val="false"/>
          <w:i w:val="false"/>
          <w:color w:val="000000"/>
          <w:sz w:val="28"/>
        </w:rPr>
        <w:t>
      Бөлек сынамаларды құймаларға арналған формаға ұқсас материалдарынан жасалған формаларға құйылуы қажет.</w:t>
      </w:r>
      <w:r>
        <w:br/>
      </w:r>
      <w:r>
        <w:rPr>
          <w:rFonts w:ascii="Times New Roman"/>
          <w:b w:val="false"/>
          <w:i w:val="false"/>
          <w:color w:val="000000"/>
          <w:sz w:val="28"/>
        </w:rPr>
        <w:t>
      Сынамалардан бұл формалардан сынама металының 500</w:t>
      </w:r>
      <w:r>
        <w:rPr>
          <w:rFonts w:ascii="Times New Roman"/>
          <w:b w:val="false"/>
          <w:i w:val="false"/>
          <w:color w:val="000000"/>
          <w:vertAlign w:val="superscript"/>
        </w:rPr>
        <w:t>о</w:t>
      </w:r>
      <w:r>
        <w:rPr>
          <w:rFonts w:ascii="Times New Roman"/>
          <w:b w:val="false"/>
          <w:i w:val="false"/>
          <w:color w:val="000000"/>
          <w:sz w:val="28"/>
        </w:rPr>
        <w:t>С жоғары температурада шығарылуы қажет.</w:t>
      </w:r>
      <w:r>
        <w:br/>
      </w:r>
      <w:r>
        <w:rPr>
          <w:rFonts w:ascii="Times New Roman"/>
          <w:b w:val="false"/>
          <w:i w:val="false"/>
          <w:color w:val="000000"/>
          <w:sz w:val="28"/>
        </w:rPr>
        <w:t>
</w:t>
      </w:r>
      <w:r>
        <w:rPr>
          <w:rFonts w:ascii="Times New Roman"/>
          <w:b w:val="false"/>
          <w:i w:val="false"/>
          <w:color w:val="000000"/>
          <w:sz w:val="28"/>
        </w:rPr>
        <w:t>
      1545. Сынаманың термиялық өңделген құймасын жеткізу кезінде осы партия құймасымен бірге термиялық өңдеуге алу қажет.</w:t>
      </w:r>
      <w:r>
        <w:br/>
      </w:r>
      <w:r>
        <w:rPr>
          <w:rFonts w:ascii="Times New Roman"/>
          <w:b w:val="false"/>
          <w:i w:val="false"/>
          <w:color w:val="000000"/>
          <w:sz w:val="28"/>
        </w:rPr>
        <w:t>
</w:t>
      </w:r>
      <w:r>
        <w:rPr>
          <w:rFonts w:ascii="Times New Roman"/>
          <w:b w:val="false"/>
          <w:i w:val="false"/>
          <w:color w:val="000000"/>
          <w:sz w:val="28"/>
        </w:rPr>
        <w:t>
      1546. Әрбір сынамадан созылуына сынау үшін үлгі жасалуы тиіс.</w:t>
      </w:r>
    </w:p>
    <w:bookmarkEnd w:id="503"/>
    <w:bookmarkStart w:name="z1794" w:id="504"/>
    <w:p>
      <w:pPr>
        <w:spacing w:after="0"/>
        <w:ind w:left="0"/>
        <w:jc w:val="left"/>
      </w:pPr>
      <w:r>
        <w:rPr>
          <w:rFonts w:ascii="Times New Roman"/>
          <w:b/>
          <w:i w:val="false"/>
          <w:color w:val="000000"/>
        </w:rPr>
        <w:t xml:space="preserve"> 
§ 4. Сынақтар көлемі</w:t>
      </w:r>
    </w:p>
    <w:bookmarkEnd w:id="504"/>
    <w:bookmarkStart w:name="z1795" w:id="505"/>
    <w:p>
      <w:pPr>
        <w:spacing w:after="0"/>
        <w:ind w:left="0"/>
        <w:jc w:val="both"/>
      </w:pPr>
      <w:r>
        <w:rPr>
          <w:rFonts w:ascii="Times New Roman"/>
          <w:b w:val="false"/>
          <w:i w:val="false"/>
          <w:color w:val="000000"/>
          <w:sz w:val="28"/>
        </w:rPr>
        <w:t>
      1547. Әрбір шөміштен кем дегенде бір сынама өңделуі тиіс. Егер бір құймаға бірнеше шөмішті металл қолданылатын болса, әрбір шөміштен бір сынамадан өңделуі тиіс.</w:t>
      </w:r>
      <w:r>
        <w:br/>
      </w:r>
      <w:r>
        <w:rPr>
          <w:rFonts w:ascii="Times New Roman"/>
          <w:b w:val="false"/>
          <w:i w:val="false"/>
          <w:color w:val="000000"/>
          <w:sz w:val="28"/>
        </w:rPr>
        <w:t>
</w:t>
      </w:r>
      <w:r>
        <w:rPr>
          <w:rFonts w:ascii="Times New Roman"/>
          <w:b w:val="false"/>
          <w:i w:val="false"/>
          <w:color w:val="000000"/>
          <w:sz w:val="28"/>
        </w:rPr>
        <w:t>
      1548. Тазартылған күйдегі салмағы 1 т және одан кем болатын құймалар партиямен сыналуы мүмкін. Партия бір шөміш металынан құйылған шамамен бірдей пішінде және көлемді құйма олардан тұруы тиіс. Әрбір 2 т тазартылған бір бөлек құйылған сынамалардан таңдалуы тиіс.</w:t>
      </w:r>
      <w:r>
        <w:br/>
      </w:r>
      <w:r>
        <w:rPr>
          <w:rFonts w:ascii="Times New Roman"/>
          <w:b w:val="false"/>
          <w:i w:val="false"/>
          <w:color w:val="000000"/>
          <w:sz w:val="28"/>
        </w:rPr>
        <w:t>
</w:t>
      </w:r>
      <w:r>
        <w:rPr>
          <w:rFonts w:ascii="Times New Roman"/>
          <w:b w:val="false"/>
          <w:i w:val="false"/>
          <w:color w:val="000000"/>
          <w:sz w:val="28"/>
        </w:rPr>
        <w:t>
      1549. Егер құймалар қысыммен тығыздылығын сынауға жататын болса, техникалық құжаттамада жұмыс және сынама қысымы көрсетілуі тиіс.</w:t>
      </w:r>
    </w:p>
    <w:bookmarkEnd w:id="505"/>
    <w:bookmarkStart w:name="z1798" w:id="506"/>
    <w:p>
      <w:pPr>
        <w:spacing w:after="0"/>
        <w:ind w:left="0"/>
        <w:jc w:val="left"/>
      </w:pPr>
      <w:r>
        <w:rPr>
          <w:rFonts w:ascii="Times New Roman"/>
          <w:b/>
          <w:i w:val="false"/>
          <w:color w:val="000000"/>
        </w:rPr>
        <w:t xml:space="preserve"> 
§ 5. Байқау және таңбалау</w:t>
      </w:r>
    </w:p>
    <w:bookmarkEnd w:id="506"/>
    <w:bookmarkStart w:name="z1799" w:id="507"/>
    <w:p>
      <w:pPr>
        <w:spacing w:after="0"/>
        <w:ind w:left="0"/>
        <w:jc w:val="both"/>
      </w:pPr>
      <w:r>
        <w:rPr>
          <w:rFonts w:ascii="Times New Roman"/>
          <w:b w:val="false"/>
          <w:i w:val="false"/>
          <w:color w:val="000000"/>
          <w:sz w:val="28"/>
        </w:rPr>
        <w:t>
      1550. Құймаларды байқауға және соңғы сынауларға тазартылған, жаншылулары және т.б. жойылған күйде ұсынылады. Құймаларда тағайымы бойынша қолдануға кері әсер ететін ақаулары болмауы тиіс.</w:t>
      </w:r>
      <w:r>
        <w:br/>
      </w:r>
      <w:r>
        <w:rPr>
          <w:rFonts w:ascii="Times New Roman"/>
          <w:b w:val="false"/>
          <w:i w:val="false"/>
          <w:color w:val="000000"/>
          <w:sz w:val="28"/>
        </w:rPr>
        <w:t>
      Кеме қатынасының тіркелімі қызметкерімен келісу бойынша бет қабатындағы ақаулар жергілікті тазалаумен жойылуы мүмкін. Құймалардың ішкі ақауларының болмауы бұзылмайтын бақылаумен расталуы тиіс.</w:t>
      </w:r>
      <w:r>
        <w:br/>
      </w:r>
      <w:r>
        <w:rPr>
          <w:rFonts w:ascii="Times New Roman"/>
          <w:b w:val="false"/>
          <w:i w:val="false"/>
          <w:color w:val="000000"/>
          <w:sz w:val="28"/>
        </w:rPr>
        <w:t>
</w:t>
      </w:r>
      <w:r>
        <w:rPr>
          <w:rFonts w:ascii="Times New Roman"/>
          <w:b w:val="false"/>
          <w:i w:val="false"/>
          <w:color w:val="000000"/>
          <w:sz w:val="28"/>
        </w:rPr>
        <w:t>
      1551. Сұр шойыннан жасалған құймаларды таңбалау осы Қағиданың 91-тарауы талаптарын қанағаттандыруы тиіс.</w:t>
      </w:r>
    </w:p>
    <w:bookmarkEnd w:id="507"/>
    <w:bookmarkStart w:name="z1801" w:id="508"/>
    <w:p>
      <w:pPr>
        <w:spacing w:after="0"/>
        <w:ind w:left="0"/>
        <w:jc w:val="left"/>
      </w:pPr>
      <w:r>
        <w:rPr>
          <w:rFonts w:ascii="Times New Roman"/>
          <w:b/>
          <w:i w:val="false"/>
          <w:color w:val="000000"/>
        </w:rPr>
        <w:t xml:space="preserve"> 
108. Тағалған шойын</w:t>
      </w:r>
    </w:p>
    <w:bookmarkEnd w:id="508"/>
    <w:bookmarkStart w:name="z1802" w:id="509"/>
    <w:p>
      <w:pPr>
        <w:spacing w:after="0"/>
        <w:ind w:left="0"/>
        <w:jc w:val="both"/>
      </w:pPr>
      <w:r>
        <w:rPr>
          <w:rFonts w:ascii="Times New Roman"/>
          <w:b w:val="false"/>
          <w:i w:val="false"/>
          <w:color w:val="000000"/>
          <w:sz w:val="28"/>
        </w:rPr>
        <w:t>
      1552. Тағалған шойынды 300</w:t>
      </w:r>
      <w:r>
        <w:rPr>
          <w:rFonts w:ascii="Times New Roman"/>
          <w:b w:val="false"/>
          <w:i w:val="false"/>
          <w:color w:val="000000"/>
          <w:vertAlign w:val="superscript"/>
        </w:rPr>
        <w:t>о</w:t>
      </w:r>
      <w:r>
        <w:rPr>
          <w:rFonts w:ascii="Times New Roman"/>
          <w:b w:val="false"/>
          <w:i w:val="false"/>
          <w:color w:val="000000"/>
          <w:sz w:val="28"/>
        </w:rPr>
        <w:t>С төмен температурада және 2 Мпа кем қысымда жұмыс істейтін кеме жасау және кемелік машина жасау өнімдерін дайындау үшін қолданылуы мүмкін.</w:t>
      </w:r>
      <w:r>
        <w:br/>
      </w:r>
      <w:r>
        <w:rPr>
          <w:rFonts w:ascii="Times New Roman"/>
          <w:b w:val="false"/>
          <w:i w:val="false"/>
          <w:color w:val="000000"/>
          <w:sz w:val="28"/>
        </w:rPr>
        <w:t>
</w:t>
      </w:r>
      <w:r>
        <w:rPr>
          <w:rFonts w:ascii="Times New Roman"/>
          <w:b w:val="false"/>
          <w:i w:val="false"/>
          <w:color w:val="000000"/>
          <w:sz w:val="28"/>
        </w:rPr>
        <w:t>
      1553. Тағалған шойыннан құйылған өнімдердің химиялық құрамы, механикалық қасиеті және сынаулар көлемі әрбір жағдайда Кеме қатынасының тіркелімімен келісіледі.</w:t>
      </w:r>
    </w:p>
    <w:bookmarkEnd w:id="509"/>
    <w:bookmarkStart w:name="z1804" w:id="510"/>
    <w:p>
      <w:pPr>
        <w:spacing w:after="0"/>
        <w:ind w:left="0"/>
        <w:jc w:val="left"/>
      </w:pPr>
      <w:r>
        <w:rPr>
          <w:rFonts w:ascii="Times New Roman"/>
          <w:b/>
          <w:i w:val="false"/>
          <w:color w:val="000000"/>
        </w:rPr>
        <w:t xml:space="preserve"> 
19-бөлім. Мыс және мыс ерітінділері 109. Мыстан жасалған жартылай өңделген өнімдер</w:t>
      </w:r>
      <w:r>
        <w:br/>
      </w:r>
      <w:r>
        <w:rPr>
          <w:rFonts w:ascii="Times New Roman"/>
          <w:b/>
          <w:i w:val="false"/>
          <w:color w:val="000000"/>
        </w:rPr>
        <w:t>
мен ерітінділер § 1. Жалпы нұсқаулар</w:t>
      </w:r>
    </w:p>
    <w:bookmarkEnd w:id="510"/>
    <w:bookmarkStart w:name="z1805" w:id="511"/>
    <w:p>
      <w:pPr>
        <w:spacing w:after="0"/>
        <w:ind w:left="0"/>
        <w:jc w:val="both"/>
      </w:pPr>
      <w:r>
        <w:rPr>
          <w:rFonts w:ascii="Times New Roman"/>
          <w:b w:val="false"/>
          <w:i w:val="false"/>
          <w:color w:val="000000"/>
          <w:sz w:val="28"/>
        </w:rPr>
        <w:t>
      1554. Мыстан жасалған жартылай өңделген өнім мен ерітінділерге (жайылған, тағалған, сым тартылған, сығымдалған және т.б.) және кеме жасау мен кемелік машина жасауда қолданылатын құймаларға қолданылады.</w:t>
      </w:r>
      <w:r>
        <w:br/>
      </w:r>
      <w:r>
        <w:rPr>
          <w:rFonts w:ascii="Times New Roman"/>
          <w:b w:val="false"/>
          <w:i w:val="false"/>
          <w:color w:val="000000"/>
          <w:sz w:val="28"/>
        </w:rPr>
        <w:t>
</w:t>
      </w:r>
      <w:r>
        <w:rPr>
          <w:rFonts w:ascii="Times New Roman"/>
          <w:b w:val="false"/>
          <w:i w:val="false"/>
          <w:color w:val="000000"/>
          <w:sz w:val="28"/>
        </w:rPr>
        <w:t>
      1555. Мыстан жасалған өнімдердің химиялық құрамы мен механикалық қасиеті және түтіктер, табақтар, шыбықтар, сортты қапталдар, соғылмалар және құймалар түріндегі мыс ерітінділері стандарттар немесе Кеме қатынасының тіркелімімен келісілген техникалық шарттар талаптарын қанағаттандыруы тиіс.</w:t>
      </w:r>
      <w:r>
        <w:br/>
      </w:r>
      <w:r>
        <w:rPr>
          <w:rFonts w:ascii="Times New Roman"/>
          <w:b w:val="false"/>
          <w:i w:val="false"/>
          <w:color w:val="000000"/>
          <w:sz w:val="28"/>
        </w:rPr>
        <w:t>
      Мыс ерітінділерін таңдау кезінде бөлме және жоғары температурадағы механикалық қасиетін, коррозиялық тұрақтылығын және басқа қасиеттерін осы ерітінділерді пайдалану шарттарымен сәйкестігін ескеріледі.</w:t>
      </w:r>
    </w:p>
    <w:bookmarkEnd w:id="511"/>
    <w:bookmarkStart w:name="z1807" w:id="512"/>
    <w:p>
      <w:pPr>
        <w:spacing w:after="0"/>
        <w:ind w:left="0"/>
        <w:jc w:val="left"/>
      </w:pPr>
      <w:r>
        <w:rPr>
          <w:rFonts w:ascii="Times New Roman"/>
          <w:b/>
          <w:i w:val="false"/>
          <w:color w:val="000000"/>
        </w:rPr>
        <w:t xml:space="preserve"> 
§ 2. Жеткізу күйі және сынамаларды таңдау</w:t>
      </w:r>
    </w:p>
    <w:bookmarkEnd w:id="512"/>
    <w:bookmarkStart w:name="z1808" w:id="513"/>
    <w:p>
      <w:pPr>
        <w:spacing w:after="0"/>
        <w:ind w:left="0"/>
        <w:jc w:val="both"/>
      </w:pPr>
      <w:r>
        <w:rPr>
          <w:rFonts w:ascii="Times New Roman"/>
          <w:b w:val="false"/>
          <w:i w:val="false"/>
          <w:color w:val="000000"/>
          <w:sz w:val="28"/>
        </w:rPr>
        <w:t>
      1556. Мыстан жасалған жартылай өңделген өнім мен мыс ертінділерін жасау процесі кезінде мыстар термиялық өңдеуге жатады, оның түрі Кеме қатынасының тіркелімі мен келісілуі және материал куәлігінде көрсетілуі қажет.</w:t>
      </w:r>
      <w:r>
        <w:br/>
      </w:r>
      <w:r>
        <w:rPr>
          <w:rFonts w:ascii="Times New Roman"/>
          <w:b w:val="false"/>
          <w:i w:val="false"/>
          <w:color w:val="000000"/>
          <w:sz w:val="28"/>
        </w:rPr>
        <w:t>
      Ертініділерден жасалған жайылған өнімдер CuZn (латундар) кернеуін тоқтату үшін босаңдатылуы тиіс.</w:t>
      </w:r>
      <w:r>
        <w:br/>
      </w:r>
      <w:r>
        <w:rPr>
          <w:rFonts w:ascii="Times New Roman"/>
          <w:b w:val="false"/>
          <w:i w:val="false"/>
          <w:color w:val="000000"/>
          <w:sz w:val="28"/>
        </w:rPr>
        <w:t>
      Қатты және жартылай қатты күйдегі өнімдер тек қана Кеме қатынасының тіркелімімен келісім бойынша қолданылуы мүмкін.</w:t>
      </w:r>
      <w:r>
        <w:br/>
      </w:r>
      <w:r>
        <w:rPr>
          <w:rFonts w:ascii="Times New Roman"/>
          <w:b w:val="false"/>
          <w:i w:val="false"/>
          <w:color w:val="000000"/>
          <w:sz w:val="28"/>
        </w:rPr>
        <w:t>
</w:t>
      </w:r>
      <w:r>
        <w:rPr>
          <w:rFonts w:ascii="Times New Roman"/>
          <w:b w:val="false"/>
          <w:i w:val="false"/>
          <w:color w:val="000000"/>
          <w:sz w:val="28"/>
        </w:rPr>
        <w:t>
      1557. Табақ материалдарынан жасалған созылу сынамалары прокат бағытына (тағалау) көлденең, ал түтіктер, шыбықтар, қапталдар және соғылмалардан жасалған – прокат бағыты бойынан ойып кесілуі тиіс.</w:t>
      </w:r>
      <w:r>
        <w:br/>
      </w:r>
      <w:r>
        <w:rPr>
          <w:rFonts w:ascii="Times New Roman"/>
          <w:b w:val="false"/>
          <w:i w:val="false"/>
          <w:color w:val="000000"/>
          <w:sz w:val="28"/>
        </w:rPr>
        <w:t>
      Диаметрі (немесе қалыңдығы) 40 мм және одан кем түтіктер, шыбықтар және қапталдар өңделмеген күйде созылуға сыналуы мүмкін.</w:t>
      </w:r>
      <w:r>
        <w:br/>
      </w:r>
      <w:r>
        <w:rPr>
          <w:rFonts w:ascii="Times New Roman"/>
          <w:b w:val="false"/>
          <w:i w:val="false"/>
          <w:color w:val="000000"/>
          <w:sz w:val="28"/>
        </w:rPr>
        <w:t>
      Соғылма сынамалары бөлек соғылуы немесе соғылмаларға бекітілуі мүмкін.</w:t>
      </w:r>
      <w:r>
        <w:br/>
      </w:r>
      <w:r>
        <w:rPr>
          <w:rFonts w:ascii="Times New Roman"/>
          <w:b w:val="false"/>
          <w:i w:val="false"/>
          <w:color w:val="000000"/>
          <w:sz w:val="28"/>
        </w:rPr>
        <w:t>
      Сынамалар осы соғылманың аса жүктелген қимасының өзгеру дәрежесі сияқты болуы тиіс.</w:t>
      </w:r>
      <w:r>
        <w:br/>
      </w:r>
      <w:r>
        <w:rPr>
          <w:rFonts w:ascii="Times New Roman"/>
          <w:b w:val="false"/>
          <w:i w:val="false"/>
          <w:color w:val="000000"/>
          <w:sz w:val="28"/>
        </w:rPr>
        <w:t>
      Құймалар сынамалары бөлек дайындалуы, құймаларға құйылған немесе құймадан ойып кесілуі мүмкін.</w:t>
      </w:r>
      <w:r>
        <w:br/>
      </w:r>
      <w:r>
        <w:rPr>
          <w:rFonts w:ascii="Times New Roman"/>
          <w:b w:val="false"/>
          <w:i w:val="false"/>
          <w:color w:val="000000"/>
          <w:sz w:val="28"/>
        </w:rPr>
        <w:t>
      Кез-келген жағдайда сынамалар соңғы термиялық өңдеуден (жеткізу күйі) кейін ойып кесілуі қажет.</w:t>
      </w:r>
    </w:p>
    <w:bookmarkEnd w:id="513"/>
    <w:bookmarkStart w:name="z1810" w:id="514"/>
    <w:p>
      <w:pPr>
        <w:spacing w:after="0"/>
        <w:ind w:left="0"/>
        <w:jc w:val="left"/>
      </w:pPr>
      <w:r>
        <w:rPr>
          <w:rFonts w:ascii="Times New Roman"/>
          <w:b/>
          <w:i w:val="false"/>
          <w:color w:val="000000"/>
        </w:rPr>
        <w:t xml:space="preserve"> 
§ 3. Сынақтар көлемі. Байқау және таңбалау</w:t>
      </w:r>
    </w:p>
    <w:bookmarkEnd w:id="514"/>
    <w:bookmarkStart w:name="z1811" w:id="515"/>
    <w:p>
      <w:pPr>
        <w:spacing w:after="0"/>
        <w:ind w:left="0"/>
        <w:jc w:val="both"/>
      </w:pPr>
      <w:r>
        <w:rPr>
          <w:rFonts w:ascii="Times New Roman"/>
          <w:b w:val="false"/>
          <w:i w:val="false"/>
          <w:color w:val="000000"/>
          <w:sz w:val="28"/>
        </w:rPr>
        <w:t>
      1558. Егер басқасы келісілмесе, әрбір партиядан сынамалар таңдалуы қажет:</w:t>
      </w:r>
      <w:r>
        <w:br/>
      </w:r>
      <w:r>
        <w:rPr>
          <w:rFonts w:ascii="Times New Roman"/>
          <w:b w:val="false"/>
          <w:i w:val="false"/>
          <w:color w:val="000000"/>
          <w:sz w:val="28"/>
        </w:rPr>
        <w:t>
      1) химиялық құрамын анықтау үшін (ерітінді талдауы);</w:t>
      </w:r>
      <w:r>
        <w:br/>
      </w:r>
      <w:r>
        <w:rPr>
          <w:rFonts w:ascii="Times New Roman"/>
          <w:b w:val="false"/>
          <w:i w:val="false"/>
          <w:color w:val="000000"/>
          <w:sz w:val="28"/>
        </w:rPr>
        <w:t>
      2) механикалық қасиетін анықтау үшін (R</w:t>
      </w:r>
      <w:r>
        <w:rPr>
          <w:rFonts w:ascii="Times New Roman"/>
          <w:b w:val="false"/>
          <w:i w:val="false"/>
          <w:color w:val="000000"/>
          <w:vertAlign w:val="subscript"/>
        </w:rPr>
        <w:t>m</w:t>
      </w: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А</w:t>
      </w:r>
      <w:r>
        <w:rPr>
          <w:rFonts w:ascii="Times New Roman"/>
          <w:b w:val="false"/>
          <w:i w:val="false"/>
          <w:color w:val="000000"/>
          <w:vertAlign w:val="subscript"/>
        </w:rPr>
        <w:t>5</w:t>
      </w:r>
      <w:r>
        <w:rPr>
          <w:rFonts w:ascii="Times New Roman"/>
          <w:b w:val="false"/>
          <w:i w:val="false"/>
          <w:color w:val="000000"/>
          <w:sz w:val="28"/>
        </w:rPr>
        <w:t>);</w:t>
      </w:r>
      <w:r>
        <w:br/>
      </w:r>
      <w:r>
        <w:rPr>
          <w:rFonts w:ascii="Times New Roman"/>
          <w:b w:val="false"/>
          <w:i w:val="false"/>
          <w:color w:val="000000"/>
          <w:sz w:val="28"/>
        </w:rPr>
        <w:t>
      3) технологиялық сынаулар үшін.</w:t>
      </w:r>
      <w:r>
        <w:br/>
      </w:r>
      <w:r>
        <w:rPr>
          <w:rFonts w:ascii="Times New Roman"/>
          <w:b w:val="false"/>
          <w:i w:val="false"/>
          <w:color w:val="000000"/>
          <w:sz w:val="28"/>
        </w:rPr>
        <w:t>
      Жартылай өңделген өнімдердің (прокат, соғылма, құйма) сынаулар көлемі Кеме қатынасының тіркелімімен келісілген стандарттар бойынша белгіленеді.</w:t>
      </w:r>
      <w:r>
        <w:br/>
      </w:r>
      <w:r>
        <w:rPr>
          <w:rFonts w:ascii="Times New Roman"/>
          <w:b w:val="false"/>
          <w:i w:val="false"/>
          <w:color w:val="000000"/>
          <w:sz w:val="28"/>
        </w:rPr>
        <w:t>
</w:t>
      </w:r>
      <w:r>
        <w:rPr>
          <w:rFonts w:ascii="Times New Roman"/>
          <w:b w:val="false"/>
          <w:i w:val="false"/>
          <w:color w:val="000000"/>
          <w:sz w:val="28"/>
        </w:rPr>
        <w:t>
      Жылу алмастырғыш аппаратарға арналған ерітіндіден CuZn жасалған түтіктер мыналарға ұшырауы тиіс:</w:t>
      </w:r>
      <w:r>
        <w:br/>
      </w:r>
      <w:r>
        <w:rPr>
          <w:rFonts w:ascii="Times New Roman"/>
          <w:b w:val="false"/>
          <w:i w:val="false"/>
          <w:color w:val="000000"/>
          <w:sz w:val="28"/>
        </w:rPr>
        <w:t>
      1) тиісті нормалар (өнім партиясына бір үлгі) талаптарына сәйкес азотты қышқылды сынаптан немесе аммиакта сыналады;</w:t>
      </w:r>
      <w:r>
        <w:br/>
      </w:r>
      <w:r>
        <w:rPr>
          <w:rFonts w:ascii="Times New Roman"/>
          <w:b w:val="false"/>
          <w:i w:val="false"/>
          <w:color w:val="000000"/>
          <w:sz w:val="28"/>
        </w:rPr>
        <w:t xml:space="preserve">
      2) қабыстырып тастау сынауларына (екі түтіктерден ойып кесілген екі үлгі, қысқыш табақтар ара-қашықтығы Н түтік қабырға қалыңдығы </w:t>
      </w:r>
      <w:r>
        <w:rPr>
          <w:rFonts w:ascii="Times New Roman"/>
          <w:b w:val="false"/>
          <w:i/>
          <w:color w:val="000000"/>
          <w:sz w:val="28"/>
        </w:rPr>
        <w:t xml:space="preserve">t </w:t>
      </w:r>
      <w:r>
        <w:rPr>
          <w:rFonts w:ascii="Times New Roman"/>
          <w:b w:val="false"/>
          <w:i w:val="false"/>
          <w:color w:val="000000"/>
          <w:sz w:val="28"/>
        </w:rPr>
        <w:t>үш есе көбейтілген болуы тиіс);</w:t>
      </w:r>
      <w:r>
        <w:br/>
      </w:r>
      <w:r>
        <w:rPr>
          <w:rFonts w:ascii="Times New Roman"/>
          <w:b w:val="false"/>
          <w:i w:val="false"/>
          <w:color w:val="000000"/>
          <w:sz w:val="28"/>
        </w:rPr>
        <w:t xml:space="preserve">
      3) таралу сынаулар (оправка екі түтіктен жасалған екі үлгі конусының бұрышы,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=45</w:t>
      </w:r>
      <w:r>
        <w:rPr>
          <w:rFonts w:ascii="Times New Roman"/>
          <w:b w:val="false"/>
          <w:i w:val="false"/>
          <w:color w:val="000000"/>
          <w:vertAlign w:val="superscript"/>
        </w:rPr>
        <w:t>о</w:t>
      </w:r>
      <w:r>
        <w:rPr>
          <w:rFonts w:ascii="Times New Roman"/>
          <w:b w:val="false"/>
          <w:i w:val="false"/>
          <w:color w:val="000000"/>
          <w:sz w:val="28"/>
        </w:rPr>
        <w:t>, таралу дәрежесі — 30 %);</w:t>
      </w:r>
      <w:r>
        <w:br/>
      </w:r>
      <w:r>
        <w:rPr>
          <w:rFonts w:ascii="Times New Roman"/>
          <w:b w:val="false"/>
          <w:i w:val="false"/>
          <w:color w:val="000000"/>
          <w:sz w:val="28"/>
        </w:rPr>
        <w:t>
      4) микроконструктивті зерттеу (өнім партиясына бір үлгі).</w:t>
      </w:r>
      <w:r>
        <w:br/>
      </w:r>
      <w:r>
        <w:rPr>
          <w:rFonts w:ascii="Times New Roman"/>
          <w:b w:val="false"/>
          <w:i w:val="false"/>
          <w:color w:val="000000"/>
          <w:sz w:val="28"/>
        </w:rPr>
        <w:t>
      Түйірдің орташа өлшемі шамамен 0,001 ден 0,05 мм болуы тиіс.</w:t>
      </w:r>
      <w:r>
        <w:br/>
      </w:r>
      <w:r>
        <w:rPr>
          <w:rFonts w:ascii="Times New Roman"/>
          <w:b w:val="false"/>
          <w:i w:val="false"/>
          <w:color w:val="000000"/>
          <w:sz w:val="28"/>
        </w:rPr>
        <w:t>
      Түтіктер гидравликалық сынаққа жатады, сынау кезіндегі қысым мстандарттар немесе техникалық құжаттамалар бойынша анықталады.</w:t>
      </w:r>
      <w:r>
        <w:br/>
      </w:r>
      <w:r>
        <w:rPr>
          <w:rFonts w:ascii="Times New Roman"/>
          <w:b w:val="false"/>
          <w:i w:val="false"/>
          <w:color w:val="000000"/>
          <w:sz w:val="28"/>
        </w:rPr>
        <w:t>
      Жылу алмастырғыш аппараттардың түтіктерін сынау кезінде қысым 5 МПа, еспелі біліктің қаптауларындағы түтік – 2 МПа болуы тиіс.</w:t>
      </w:r>
      <w:r>
        <w:br/>
      </w:r>
      <w:r>
        <w:rPr>
          <w:rFonts w:ascii="Times New Roman"/>
          <w:b w:val="false"/>
          <w:i w:val="false"/>
          <w:color w:val="000000"/>
          <w:sz w:val="28"/>
        </w:rPr>
        <w:t>
      Бұзылмайтын бақылаумен гидравликалық сынауды ауыстыру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1559. Кеме қатынасының тіркелімі бақылауына ұсынылатын өнімдер оларды қабылдауға негіздеме болатын тиісті стандарттар мен техникалық шарттарға сәйкес болуы тиіс.</w:t>
      </w:r>
      <w:r>
        <w:br/>
      </w:r>
      <w:r>
        <w:rPr>
          <w:rFonts w:ascii="Times New Roman"/>
          <w:b w:val="false"/>
          <w:i w:val="false"/>
          <w:color w:val="000000"/>
          <w:sz w:val="28"/>
        </w:rPr>
        <w:t>
      Өнімдерде тағайымына сәйкес олардың жұмыстарына кері әсер ететін ақаулары болмауы тиіс.</w:t>
      </w:r>
      <w:r>
        <w:br/>
      </w:r>
      <w:r>
        <w:rPr>
          <w:rFonts w:ascii="Times New Roman"/>
          <w:b w:val="false"/>
          <w:i w:val="false"/>
          <w:color w:val="000000"/>
          <w:sz w:val="28"/>
        </w:rPr>
        <w:t>
</w:t>
      </w:r>
      <w:r>
        <w:rPr>
          <w:rFonts w:ascii="Times New Roman"/>
          <w:b w:val="false"/>
          <w:i w:val="false"/>
          <w:color w:val="000000"/>
          <w:sz w:val="28"/>
        </w:rPr>
        <w:t>
      1560. Өнімдерді таңбалау осы Қағиданың 91-тарау талаптарына сәйкес болуы тиіс.</w:t>
      </w:r>
    </w:p>
    <w:bookmarkEnd w:id="515"/>
    <w:bookmarkStart w:name="z1815" w:id="516"/>
    <w:p>
      <w:pPr>
        <w:spacing w:after="0"/>
        <w:ind w:left="0"/>
        <w:jc w:val="left"/>
      </w:pPr>
      <w:r>
        <w:rPr>
          <w:rFonts w:ascii="Times New Roman"/>
          <w:b/>
          <w:i w:val="false"/>
          <w:color w:val="000000"/>
        </w:rPr>
        <w:t xml:space="preserve"> 
110. Еспелі бұрандалардың құймалары § 1. Жалпы нұсқаулар және химиялық құрамы</w:t>
      </w:r>
    </w:p>
    <w:bookmarkEnd w:id="516"/>
    <w:bookmarkStart w:name="z1816" w:id="517"/>
    <w:p>
      <w:pPr>
        <w:spacing w:after="0"/>
        <w:ind w:left="0"/>
        <w:jc w:val="both"/>
      </w:pPr>
      <w:r>
        <w:rPr>
          <w:rFonts w:ascii="Times New Roman"/>
          <w:b w:val="false"/>
          <w:i w:val="false"/>
          <w:color w:val="000000"/>
          <w:sz w:val="28"/>
        </w:rPr>
        <w:t>
      1561. Осы талаптар толық құйылған еспелі бұранда, еспелі бұрандалардың қалақтар мен күпшектер құймаларына қолданылады.</w:t>
      </w:r>
      <w:r>
        <w:br/>
      </w:r>
      <w:r>
        <w:rPr>
          <w:rFonts w:ascii="Times New Roman"/>
          <w:b w:val="false"/>
          <w:i w:val="false"/>
          <w:color w:val="000000"/>
          <w:sz w:val="28"/>
        </w:rPr>
        <w:t>
</w:t>
      </w:r>
      <w:r>
        <w:rPr>
          <w:rFonts w:ascii="Times New Roman"/>
          <w:b w:val="false"/>
          <w:i w:val="false"/>
          <w:color w:val="000000"/>
          <w:sz w:val="28"/>
        </w:rPr>
        <w:t>
      1562. Химиялық құрамы осы Қағиданың </w:t>
      </w:r>
      <w:r>
        <w:rPr>
          <w:rFonts w:ascii="Times New Roman"/>
          <w:b w:val="false"/>
          <w:i w:val="false"/>
          <w:color w:val="000000"/>
          <w:sz w:val="28"/>
        </w:rPr>
        <w:t>239-қосымша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1563. Егер басқасы айтылмаса, мынадай формула бойынша есептелген %, 1 және 2 дәрежелі ерітінділердегі мырыш құрамы 45% кем болуы тиіс.</w:t>
      </w:r>
      <w:r>
        <w:br/>
      </w:r>
      <w:r>
        <w:rPr>
          <w:rFonts w:ascii="Times New Roman"/>
          <w:b w:val="false"/>
          <w:i w:val="false"/>
          <w:color w:val="000000"/>
          <w:sz w:val="28"/>
        </w:rPr>
        <w:t>
                 С</w:t>
      </w:r>
      <w:r>
        <w:rPr>
          <w:rFonts w:ascii="Times New Roman"/>
          <w:b w:val="false"/>
          <w:i w:val="false"/>
          <w:color w:val="000000"/>
          <w:vertAlign w:val="subscript"/>
        </w:rPr>
        <w:t>Zn</w:t>
      </w:r>
      <w:r>
        <w:rPr>
          <w:rFonts w:ascii="Times New Roman"/>
          <w:b w:val="false"/>
          <w:i w:val="false"/>
          <w:color w:val="000000"/>
          <w:sz w:val="28"/>
        </w:rPr>
        <w:t xml:space="preserve"> = 100 - 100Сu/(100 + </w:t>
      </w:r>
      <w:r>
        <w:rPr>
          <w:rFonts w:ascii="Times New Roman"/>
          <w:b w:val="false"/>
          <w:i/>
          <w:color w:val="000000"/>
          <w:sz w:val="28"/>
        </w:rPr>
        <w:t>А</w:t>
      </w:r>
      <w:r>
        <w:rPr>
          <w:rFonts w:ascii="Times New Roman"/>
          <w:b w:val="false"/>
          <w:i w:val="false"/>
          <w:color w:val="000000"/>
          <w:sz w:val="28"/>
        </w:rPr>
        <w:t>)               (577)</w:t>
      </w:r>
      <w:r>
        <w:br/>
      </w:r>
      <w:r>
        <w:rPr>
          <w:rFonts w:ascii="Times New Roman"/>
          <w:b w:val="false"/>
          <w:i w:val="false"/>
          <w:color w:val="000000"/>
          <w:sz w:val="28"/>
        </w:rPr>
        <w:t>
      Осы Қағиданың 577-формуласында:</w:t>
      </w:r>
      <w:r>
        <w:br/>
      </w:r>
      <w:r>
        <w:rPr>
          <w:rFonts w:ascii="Times New Roman"/>
          <w:b w:val="false"/>
          <w:i w:val="false"/>
          <w:color w:val="000000"/>
          <w:sz w:val="28"/>
        </w:rPr>
        <w:t>
      Cu – ерітіндідегі мыс құрамы, %;</w:t>
      </w:r>
      <w:r>
        <w:br/>
      </w:r>
      <w:r>
        <w:rPr>
          <w:rFonts w:ascii="Times New Roman"/>
          <w:b w:val="false"/>
          <w:i w:val="false"/>
          <w:color w:val="000000"/>
          <w:sz w:val="28"/>
        </w:rPr>
        <w:t>
</w:t>
      </w:r>
      <w:r>
        <w:rPr>
          <w:rFonts w:ascii="Times New Roman"/>
          <w:b w:val="false"/>
          <w:i/>
          <w:color w:val="000000"/>
          <w:sz w:val="28"/>
        </w:rPr>
        <w:t xml:space="preserve">      А </w:t>
      </w:r>
      <w:r>
        <w:rPr>
          <w:rFonts w:ascii="Times New Roman"/>
          <w:b w:val="false"/>
          <w:i w:val="false"/>
          <w:color w:val="000000"/>
          <w:sz w:val="28"/>
        </w:rPr>
        <w:t>— ерітінді параметрі:</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1·Sn + 5 Al - 0,5 Mn - 2,3 Ni - 0,1 Fe;</w:t>
      </w:r>
      <w:r>
        <w:br/>
      </w:r>
      <w:r>
        <w:rPr>
          <w:rFonts w:ascii="Times New Roman"/>
          <w:b w:val="false"/>
          <w:i w:val="false"/>
          <w:color w:val="000000"/>
          <w:sz w:val="28"/>
        </w:rPr>
        <w:t>
      Sn, Al, Mn, Ni, Fe — ерітіндідегі тиісінше қалайы, алюминий, мыс, никель және темір құрамы, %.</w:t>
      </w:r>
      <w:r>
        <w:br/>
      </w:r>
      <w:r>
        <w:rPr>
          <w:rFonts w:ascii="Times New Roman"/>
          <w:b w:val="false"/>
          <w:i w:val="false"/>
          <w:color w:val="000000"/>
          <w:sz w:val="28"/>
        </w:rPr>
        <w:t>
      1 және 2 дәрежелі ерітінділердегі альфа-фаза құрамы 25 % кем емес болуы тиіс. Альфа-фаза құрамын анықтау дайындаушымен жүргізіледі.</w:t>
      </w:r>
      <w:r>
        <w:br/>
      </w:r>
      <w:r>
        <w:rPr>
          <w:rFonts w:ascii="Times New Roman"/>
          <w:b w:val="false"/>
          <w:i w:val="false"/>
          <w:color w:val="000000"/>
          <w:sz w:val="28"/>
        </w:rPr>
        <w:t>
      Осы Қағиданың </w:t>
      </w:r>
      <w:r>
        <w:rPr>
          <w:rFonts w:ascii="Times New Roman"/>
          <w:b w:val="false"/>
          <w:i w:val="false"/>
          <w:color w:val="000000"/>
          <w:sz w:val="28"/>
        </w:rPr>
        <w:t>239-қосымшасында</w:t>
      </w:r>
      <w:r>
        <w:rPr>
          <w:rFonts w:ascii="Times New Roman"/>
          <w:b w:val="false"/>
          <w:i w:val="false"/>
          <w:color w:val="000000"/>
          <w:sz w:val="28"/>
        </w:rPr>
        <w:t xml:space="preserve"> көрсетілгеннен химиялық құрамы ерекшеленетін ерітінділер Кеме қатынасының тіркелімінің ерекше келісімен рұқсат етілуі мүмкін.</w:t>
      </w:r>
    </w:p>
    <w:bookmarkEnd w:id="517"/>
    <w:bookmarkStart w:name="z1819" w:id="518"/>
    <w:p>
      <w:pPr>
        <w:spacing w:after="0"/>
        <w:ind w:left="0"/>
        <w:jc w:val="left"/>
      </w:pPr>
      <w:r>
        <w:rPr>
          <w:rFonts w:ascii="Times New Roman"/>
          <w:b/>
          <w:i w:val="false"/>
          <w:color w:val="000000"/>
        </w:rPr>
        <w:t xml:space="preserve"> 
§ 2. Механикалық қасиеті. Сынамаларды дайындау және сынау көлемі</w:t>
      </w:r>
    </w:p>
    <w:bookmarkEnd w:id="518"/>
    <w:bookmarkStart w:name="z1820" w:id="519"/>
    <w:p>
      <w:pPr>
        <w:spacing w:after="0"/>
        <w:ind w:left="0"/>
        <w:jc w:val="both"/>
      </w:pPr>
      <w:r>
        <w:rPr>
          <w:rFonts w:ascii="Times New Roman"/>
          <w:b w:val="false"/>
          <w:i w:val="false"/>
          <w:color w:val="000000"/>
          <w:sz w:val="28"/>
        </w:rPr>
        <w:t>
      1564. Бөлек құйылған сынамалардан жасалған үлгілерді сынау кезінде еспелі бұрандалар үшін ерітінділерді механикалық қасиеті осы Қағиданың </w:t>
      </w:r>
      <w:r>
        <w:rPr>
          <w:rFonts w:ascii="Times New Roman"/>
          <w:b w:val="false"/>
          <w:i w:val="false"/>
          <w:color w:val="000000"/>
          <w:sz w:val="28"/>
        </w:rPr>
        <w:t>240-қосымшасына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Қоса құйылған сынамалардан жасалған немесе тікелей құймадан таңдалған үлгілерді сынау кезінде механикалық қасиеті мынадай көрсетілген осы Қағиданың </w:t>
      </w:r>
      <w:r>
        <w:rPr>
          <w:rFonts w:ascii="Times New Roman"/>
          <w:b w:val="false"/>
          <w:i w:val="false"/>
          <w:color w:val="000000"/>
          <w:sz w:val="28"/>
        </w:rPr>
        <w:t>240-қосымшасына</w:t>
      </w:r>
      <w:r>
        <w:rPr>
          <w:rFonts w:ascii="Times New Roman"/>
          <w:b w:val="false"/>
          <w:i w:val="false"/>
          <w:color w:val="000000"/>
          <w:sz w:val="28"/>
        </w:rPr>
        <w:t xml:space="preserve"> сәйкес болуы мүмкін, бірақ 30 % аспайды.</w:t>
      </w:r>
      <w:r>
        <w:br/>
      </w:r>
      <w:r>
        <w:rPr>
          <w:rFonts w:ascii="Times New Roman"/>
          <w:b w:val="false"/>
          <w:i w:val="false"/>
          <w:color w:val="000000"/>
          <w:sz w:val="28"/>
        </w:rPr>
        <w:t>
</w:t>
      </w:r>
      <w:r>
        <w:rPr>
          <w:rFonts w:ascii="Times New Roman"/>
          <w:b w:val="false"/>
          <w:i w:val="false"/>
          <w:color w:val="000000"/>
          <w:sz w:val="28"/>
        </w:rPr>
        <w:t>
      1565. Еспелі бұрандаларға арналған ерітінділердің механикалық қасиеттерін анықтау үшін бөлек құйылған сынамалар әрбір шөміштен бөлек таңдалуы және өлшемдері осы Қағиданың </w:t>
      </w:r>
      <w:r>
        <w:rPr>
          <w:rFonts w:ascii="Times New Roman"/>
          <w:b w:val="false"/>
          <w:i w:val="false"/>
          <w:color w:val="000000"/>
          <w:sz w:val="28"/>
        </w:rPr>
        <w:t>241-қосымшасына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1566. Кеме қатынасының тіркелімімен келісім бойынша стандарттар бойынша жасалған сынамаларды қолдануға болады.</w:t>
      </w:r>
      <w:r>
        <w:br/>
      </w:r>
      <w:r>
        <w:rPr>
          <w:rFonts w:ascii="Times New Roman"/>
          <w:b w:val="false"/>
          <w:i w:val="false"/>
          <w:color w:val="000000"/>
          <w:sz w:val="28"/>
        </w:rPr>
        <w:t>
      Кеме қатынасының тіркелімімен келісім бойынша сынауды соңғы сынау кезінде тікелей құймалардан немесе оларға құйылған құймалардан таңдалуы мүмкін.</w:t>
      </w:r>
      <w:r>
        <w:br/>
      </w:r>
      <w:r>
        <w:rPr>
          <w:rFonts w:ascii="Times New Roman"/>
          <w:b w:val="false"/>
          <w:i w:val="false"/>
          <w:color w:val="000000"/>
          <w:sz w:val="28"/>
        </w:rPr>
        <w:t>
</w:t>
      </w:r>
      <w:r>
        <w:rPr>
          <w:rFonts w:ascii="Times New Roman"/>
          <w:b w:val="false"/>
          <w:i w:val="false"/>
          <w:color w:val="000000"/>
          <w:sz w:val="28"/>
        </w:rPr>
        <w:t>
      1567. Әрбір сынамадан осы Қағиданың </w:t>
      </w:r>
      <w:r>
        <w:rPr>
          <w:rFonts w:ascii="Times New Roman"/>
          <w:b w:val="false"/>
          <w:i w:val="false"/>
          <w:color w:val="000000"/>
          <w:sz w:val="28"/>
        </w:rPr>
        <w:t>172-қосымша</w:t>
      </w:r>
      <w:r>
        <w:rPr>
          <w:rFonts w:ascii="Times New Roman"/>
          <w:b w:val="false"/>
          <w:i w:val="false"/>
          <w:color w:val="000000"/>
          <w:sz w:val="28"/>
        </w:rPr>
        <w:t xml:space="preserve"> талаптарына сәйкес бір цилиндрлі үлгі дайындалады және сыналады, ал сондай-ақ 1 және 2 дәрежелі құймаларда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 фаза құрамы анықталады.</w:t>
      </w:r>
    </w:p>
    <w:bookmarkEnd w:id="519"/>
    <w:bookmarkStart w:name="z1824" w:id="520"/>
    <w:p>
      <w:pPr>
        <w:spacing w:after="0"/>
        <w:ind w:left="0"/>
        <w:jc w:val="left"/>
      </w:pPr>
      <w:r>
        <w:rPr>
          <w:rFonts w:ascii="Times New Roman"/>
          <w:b/>
          <w:i w:val="false"/>
          <w:color w:val="000000"/>
        </w:rPr>
        <w:t xml:space="preserve"> 
§ 3. Байқау және таңбалау</w:t>
      </w:r>
    </w:p>
    <w:bookmarkEnd w:id="520"/>
    <w:bookmarkStart w:name="z1825" w:id="521"/>
    <w:p>
      <w:pPr>
        <w:spacing w:after="0"/>
        <w:ind w:left="0"/>
        <w:jc w:val="both"/>
      </w:pPr>
      <w:r>
        <w:rPr>
          <w:rFonts w:ascii="Times New Roman"/>
          <w:b w:val="false"/>
          <w:i w:val="false"/>
          <w:color w:val="000000"/>
          <w:sz w:val="28"/>
        </w:rPr>
        <w:t>
      1568. Құймалар тазалануы, ал олардың бет қабаты көзбен шолу байқау мен бұзылмайтын бақылауға дайындалуы тиіс. Кеме қатынасының тіркелімінің талаптары бойынша құймалардың бет қабаты каппилярлық бақылауға жатуы мүмкін. Ішкі ақауларды бұзылмайтын бақылаудың бірде-бір тәсілдерімен іздеу қажет.</w:t>
      </w:r>
      <w:r>
        <w:br/>
      </w:r>
      <w:r>
        <w:rPr>
          <w:rFonts w:ascii="Times New Roman"/>
          <w:b w:val="false"/>
          <w:i w:val="false"/>
          <w:color w:val="000000"/>
          <w:sz w:val="28"/>
        </w:rPr>
        <w:t>
      Анықталған ақаулар механикалық қасиетпен жойылуы немесе пісірілуі мүмкін.</w:t>
      </w:r>
      <w:r>
        <w:br/>
      </w:r>
      <w:r>
        <w:rPr>
          <w:rFonts w:ascii="Times New Roman"/>
          <w:b w:val="false"/>
          <w:i w:val="false"/>
          <w:color w:val="000000"/>
          <w:sz w:val="28"/>
        </w:rPr>
        <w:t>
      Түзетусіз рұқсат етілетін, механикалық қасиетпен жойылуға немесе пісірілуге жататын ақаулардың өлшемдері, саны және орналасуы Кеме қатынасының тіркелімі бойынша анықталады.</w:t>
      </w:r>
      <w:r>
        <w:br/>
      </w:r>
      <w:r>
        <w:rPr>
          <w:rFonts w:ascii="Times New Roman"/>
          <w:b w:val="false"/>
          <w:i w:val="false"/>
          <w:color w:val="000000"/>
          <w:sz w:val="28"/>
        </w:rPr>
        <w:t>
      Ақауларды жою және/немесе пісіру орындары бұзылмайтын бақылауға жатады.</w:t>
      </w:r>
      <w:r>
        <w:br/>
      </w:r>
      <w:r>
        <w:rPr>
          <w:rFonts w:ascii="Times New Roman"/>
          <w:b w:val="false"/>
          <w:i w:val="false"/>
          <w:color w:val="000000"/>
          <w:sz w:val="28"/>
        </w:rPr>
        <w:t>
      Пісіру нәтижесінде пайда болған кернеу ақаулары Кеме қатынасының тіркелімімен келісілген тәсілмен алынып тасталуы қажет.</w:t>
      </w:r>
      <w:r>
        <w:br/>
      </w:r>
      <w:r>
        <w:rPr>
          <w:rFonts w:ascii="Times New Roman"/>
          <w:b w:val="false"/>
          <w:i w:val="false"/>
          <w:color w:val="000000"/>
          <w:sz w:val="28"/>
        </w:rPr>
        <w:t>
      Ақауларды пісірумен түзетілер Кеме қатынасының тіркелімімен келісім бойынша Рұқсаттама куәлігі бар, мамандандырылған пісірушілермен жүргізілуі қажет.</w:t>
      </w:r>
      <w:r>
        <w:br/>
      </w:r>
      <w:r>
        <w:rPr>
          <w:rFonts w:ascii="Times New Roman"/>
          <w:b w:val="false"/>
          <w:i w:val="false"/>
          <w:color w:val="000000"/>
          <w:sz w:val="28"/>
        </w:rPr>
        <w:t>
      Пісірілген ақаулардың өлшемдері мен күйлерін еспелі бұранданың құймасына берілетін куәлікке қоса берілетін сызбаларда көрсетіледі.</w:t>
      </w:r>
      <w:r>
        <w:br/>
      </w:r>
      <w:r>
        <w:rPr>
          <w:rFonts w:ascii="Times New Roman"/>
          <w:b w:val="false"/>
          <w:i w:val="false"/>
          <w:color w:val="000000"/>
          <w:sz w:val="28"/>
        </w:rPr>
        <w:t>
</w:t>
      </w:r>
      <w:r>
        <w:rPr>
          <w:rFonts w:ascii="Times New Roman"/>
          <w:b w:val="false"/>
          <w:i w:val="false"/>
          <w:color w:val="000000"/>
          <w:sz w:val="28"/>
        </w:rPr>
        <w:t>
      1569. Еспелі бұрандалардың құймаларын таңбалау осы Қағиданың 91-тарау талаптарына сәйкес болуы тиіс.</w:t>
      </w:r>
    </w:p>
    <w:bookmarkEnd w:id="521"/>
    <w:bookmarkStart w:name="z1827" w:id="522"/>
    <w:p>
      <w:pPr>
        <w:spacing w:after="0"/>
        <w:ind w:left="0"/>
        <w:jc w:val="left"/>
      </w:pPr>
      <w:r>
        <w:rPr>
          <w:rFonts w:ascii="Times New Roman"/>
          <w:b/>
          <w:i w:val="false"/>
          <w:color w:val="000000"/>
        </w:rPr>
        <w:t xml:space="preserve"> 
20-бөлім. Алюминий ерітінділері 111. Деформацияланатын алюминий ерітінділері § 1. Жалпы нұсқаулар. Механикалық қасиеті және химиялық құрамы</w:t>
      </w:r>
    </w:p>
    <w:bookmarkEnd w:id="522"/>
    <w:bookmarkStart w:name="z1828" w:id="523"/>
    <w:p>
      <w:pPr>
        <w:spacing w:after="0"/>
        <w:ind w:left="0"/>
        <w:jc w:val="both"/>
      </w:pPr>
      <w:r>
        <w:rPr>
          <w:rFonts w:ascii="Times New Roman"/>
          <w:b w:val="false"/>
          <w:i w:val="false"/>
          <w:color w:val="000000"/>
          <w:sz w:val="28"/>
        </w:rPr>
        <w:t>
      1570. Осы тараудың талаптары кеме жасау мен кемелік машина жасауға арналған алюминий ерітінділерінен жасалған соғылма, қалыптама, кішкене шыбық, қаптал, сығымдалған панельдер мен қалыңдығы 1,5 мм аса табақтарға қолданылады.</w:t>
      </w:r>
      <w:r>
        <w:br/>
      </w:r>
      <w:r>
        <w:rPr>
          <w:rFonts w:ascii="Times New Roman"/>
          <w:b w:val="false"/>
          <w:i w:val="false"/>
          <w:color w:val="000000"/>
          <w:sz w:val="28"/>
        </w:rPr>
        <w:t>
      Осы Қағиданың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243-қосымшасында</w:t>
      </w:r>
      <w:r>
        <w:rPr>
          <w:rFonts w:ascii="Times New Roman"/>
          <w:b w:val="false"/>
          <w:i w:val="false"/>
          <w:color w:val="000000"/>
          <w:sz w:val="28"/>
        </w:rPr>
        <w:t xml:space="preserve"> көрсетілген ерекшеленетін ерітінділердің химиялық құрамы мен механикалық қасиеттерін қолдану әрбір жағдайда Кеме қатынасының тіркелімінің арнайы қарауына жатады.</w:t>
      </w:r>
      <w:r>
        <w:br/>
      </w:r>
      <w:r>
        <w:rPr>
          <w:rFonts w:ascii="Times New Roman"/>
          <w:b w:val="false"/>
          <w:i w:val="false"/>
          <w:color w:val="000000"/>
          <w:sz w:val="28"/>
        </w:rPr>
        <w:t>
      Алюминий ерітінділерден жасалған жартылай өңделген өнімдер Кеме қатынасының тіркелімімен танылған кәсіпорынмен жасалуы қажет.</w:t>
      </w:r>
      <w:r>
        <w:br/>
      </w:r>
      <w:r>
        <w:rPr>
          <w:rFonts w:ascii="Times New Roman"/>
          <w:b w:val="false"/>
          <w:i w:val="false"/>
          <w:color w:val="000000"/>
          <w:sz w:val="28"/>
        </w:rPr>
        <w:t>
</w:t>
      </w:r>
      <w:r>
        <w:rPr>
          <w:rFonts w:ascii="Times New Roman"/>
          <w:b w:val="false"/>
          <w:i w:val="false"/>
          <w:color w:val="000000"/>
          <w:sz w:val="28"/>
        </w:rPr>
        <w:t>
      1571. Жартылай өңделген өнімдердің және алюминий өзгерген ертінділердің механикалық қасиеттері осы Қағиданың </w:t>
      </w:r>
      <w:r>
        <w:rPr>
          <w:rFonts w:ascii="Times New Roman"/>
          <w:b w:val="false"/>
          <w:i w:val="false"/>
          <w:color w:val="000000"/>
          <w:sz w:val="28"/>
        </w:rPr>
        <w:t>242-қосымшасына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1572. Алюминийі өзгерген ерітінділердің химиялық құрамы осы Қағиданың </w:t>
      </w:r>
      <w:r>
        <w:rPr>
          <w:rFonts w:ascii="Times New Roman"/>
          <w:b w:val="false"/>
          <w:i w:val="false"/>
          <w:color w:val="000000"/>
          <w:sz w:val="28"/>
        </w:rPr>
        <w:t>243-қосымшасында</w:t>
      </w:r>
      <w:r>
        <w:rPr>
          <w:rFonts w:ascii="Times New Roman"/>
          <w:b w:val="false"/>
          <w:i w:val="false"/>
          <w:color w:val="000000"/>
          <w:sz w:val="28"/>
        </w:rPr>
        <w:t xml:space="preserve"> көрсетілгенге сәйкес болуы тиіс.</w:t>
      </w:r>
      <w:r>
        <w:br/>
      </w:r>
      <w:r>
        <w:rPr>
          <w:rFonts w:ascii="Times New Roman"/>
          <w:b w:val="false"/>
          <w:i w:val="false"/>
          <w:color w:val="000000"/>
          <w:sz w:val="28"/>
        </w:rPr>
        <w:t>
      Осы Қағиданың 243-қосымшасына көрсетілмеген қоспалар саны 0,1 % аспауы тиіс.</w:t>
      </w:r>
      <w:r>
        <w:br/>
      </w:r>
      <w:r>
        <w:rPr>
          <w:rFonts w:ascii="Times New Roman"/>
          <w:b w:val="false"/>
          <w:i w:val="false"/>
          <w:color w:val="000000"/>
          <w:sz w:val="28"/>
        </w:rPr>
        <w:t>
      Кеме қатынасының тіркелімен келісілген титан және цирконий басқа түйір ұсақтайтын элементтермен бөлектеп немесе толық ауыстырылуы мүмкін.</w:t>
      </w:r>
    </w:p>
    <w:bookmarkEnd w:id="523"/>
    <w:bookmarkStart w:name="z1831" w:id="524"/>
    <w:p>
      <w:pPr>
        <w:spacing w:after="0"/>
        <w:ind w:left="0"/>
        <w:jc w:val="left"/>
      </w:pPr>
      <w:r>
        <w:rPr>
          <w:rFonts w:ascii="Times New Roman"/>
          <w:b/>
          <w:i w:val="false"/>
          <w:color w:val="000000"/>
        </w:rPr>
        <w:t xml:space="preserve"> 
§ 2. Термиялық өңдеу. Сынамаларды дайындау</w:t>
      </w:r>
    </w:p>
    <w:bookmarkEnd w:id="524"/>
    <w:bookmarkStart w:name="z1832" w:id="525"/>
    <w:p>
      <w:pPr>
        <w:spacing w:after="0"/>
        <w:ind w:left="0"/>
        <w:jc w:val="both"/>
      </w:pPr>
      <w:r>
        <w:rPr>
          <w:rFonts w:ascii="Times New Roman"/>
          <w:b w:val="false"/>
          <w:i w:val="false"/>
          <w:color w:val="000000"/>
          <w:sz w:val="28"/>
        </w:rPr>
        <w:t>
      1573. Алюминий ерітінділерінен жасалған жартылай өңделген өнімдердің қажетті механикалық қасиетіне байланысты ыстықтай жайылған, ыстықтай сығымдалған немесе сығылған күйінде жеткізілуі тиіс.</w:t>
      </w:r>
      <w:r>
        <w:br/>
      </w:r>
      <w:r>
        <w:rPr>
          <w:rFonts w:ascii="Times New Roman"/>
          <w:b w:val="false"/>
          <w:i w:val="false"/>
          <w:color w:val="000000"/>
          <w:sz w:val="28"/>
        </w:rPr>
        <w:t>
      Жеткізу күйі жартылай өңделген өнім куәлігінде көрсетіледі.</w:t>
      </w:r>
      <w:r>
        <w:br/>
      </w:r>
      <w:r>
        <w:rPr>
          <w:rFonts w:ascii="Times New Roman"/>
          <w:b w:val="false"/>
          <w:i w:val="false"/>
          <w:color w:val="000000"/>
          <w:sz w:val="28"/>
        </w:rPr>
        <w:t>
      Дәнекерлеу конструкциясында жартылай өңделген өнімдерді жартылай күйген және күйген күйде Кеме қатынасының тіркелімінің арнайы қарауына жатады.</w:t>
      </w:r>
      <w:r>
        <w:br/>
      </w:r>
      <w:r>
        <w:rPr>
          <w:rFonts w:ascii="Times New Roman"/>
          <w:b w:val="false"/>
          <w:i w:val="false"/>
          <w:color w:val="000000"/>
          <w:sz w:val="28"/>
        </w:rPr>
        <w:t>
      Жергілікті қыздыру, қақтап бекіту және құрылыым өзгеруімен қоса жүретін технологиялық операцияларды орындау жартылай өңделген өнімдерді тағайымы бойынша пайдалануыға кедергі болатын қасиеттеріне өзгеруіне жол бермеуі тиіс.</w:t>
      </w:r>
      <w:r>
        <w:br/>
      </w:r>
      <w:r>
        <w:rPr>
          <w:rFonts w:ascii="Times New Roman"/>
          <w:b w:val="false"/>
          <w:i w:val="false"/>
          <w:color w:val="000000"/>
          <w:sz w:val="28"/>
        </w:rPr>
        <w:t>
</w:t>
      </w:r>
      <w:r>
        <w:rPr>
          <w:rFonts w:ascii="Times New Roman"/>
          <w:b w:val="false"/>
          <w:i w:val="false"/>
          <w:color w:val="000000"/>
          <w:sz w:val="28"/>
        </w:rPr>
        <w:t>
      1574. Механикалық қасиеттерін анықтау үшін сынамаларды бойлық осьтері мынадай бағытталған үлгілерді дайындау қамтамасыз ететіндей етіп таңдалуы қажет:</w:t>
      </w:r>
      <w:r>
        <w:br/>
      </w:r>
      <w:r>
        <w:rPr>
          <w:rFonts w:ascii="Times New Roman"/>
          <w:b w:val="false"/>
          <w:i w:val="false"/>
          <w:color w:val="000000"/>
          <w:sz w:val="28"/>
        </w:rPr>
        <w:t>
      1) қалыңдығы 25 мм табақтар мен ұзынша қиықтан – талшықтар бағыты бойынан;</w:t>
      </w:r>
      <w:r>
        <w:br/>
      </w:r>
      <w:r>
        <w:rPr>
          <w:rFonts w:ascii="Times New Roman"/>
          <w:b w:val="false"/>
          <w:i w:val="false"/>
          <w:color w:val="000000"/>
          <w:sz w:val="28"/>
        </w:rPr>
        <w:t>
      2) шыбықтар мен қапталдардан – талшықтар бағыты бойынан;</w:t>
      </w:r>
      <w:r>
        <w:br/>
      </w:r>
      <w:r>
        <w:rPr>
          <w:rFonts w:ascii="Times New Roman"/>
          <w:b w:val="false"/>
          <w:i w:val="false"/>
          <w:color w:val="000000"/>
          <w:sz w:val="28"/>
        </w:rPr>
        <w:t>
      3) сығымдалған панельдерден – талшықтар бағыты бойынан.</w:t>
      </w:r>
      <w:r>
        <w:br/>
      </w:r>
      <w:r>
        <w:rPr>
          <w:rFonts w:ascii="Times New Roman"/>
          <w:b w:val="false"/>
          <w:i w:val="false"/>
          <w:color w:val="000000"/>
          <w:sz w:val="28"/>
        </w:rPr>
        <w:t>
      Қалыңдығы 25 мм асатын соғылма, қалыптама, табақтар мен ұзынша қиықтар үшін сынамаларды таңдау орны, сынамалар өлшемдері мен үлгілер кесінділері Кеме қатынасының тіркелімімен келісім бойынша анықталады. Сонымен бірге, сынамалар соғылмаларға бекітілуі немесе сынама ретінде соғылманың бірден-бірі қолданылуы тиіс.</w:t>
      </w:r>
      <w:r>
        <w:br/>
      </w:r>
      <w:r>
        <w:rPr>
          <w:rFonts w:ascii="Times New Roman"/>
          <w:b w:val="false"/>
          <w:i w:val="false"/>
          <w:color w:val="000000"/>
          <w:sz w:val="28"/>
        </w:rPr>
        <w:t>
      Үлгілер үшін дайындамаларды, сондай-ақ сынаулар үшін үлгілердің өздерінен дайындаулар қызу мен қақтап бекіту салдарынан ерітінді қасиетін өзгеру мүмкіндігін болдырмайтын тәсілдермен жүргізіледі.</w:t>
      </w:r>
      <w:r>
        <w:br/>
      </w:r>
      <w:r>
        <w:rPr>
          <w:rFonts w:ascii="Times New Roman"/>
          <w:b w:val="false"/>
          <w:i w:val="false"/>
          <w:color w:val="000000"/>
          <w:sz w:val="28"/>
        </w:rPr>
        <w:t>
      Созылу сынауларын осы Қағиданың 1281 және 1282-тармаққа сәйкес үлгілерде жүргізіледі.</w:t>
      </w:r>
    </w:p>
    <w:bookmarkEnd w:id="525"/>
    <w:bookmarkStart w:name="z1834" w:id="526"/>
    <w:p>
      <w:pPr>
        <w:spacing w:after="0"/>
        <w:ind w:left="0"/>
        <w:jc w:val="left"/>
      </w:pPr>
      <w:r>
        <w:rPr>
          <w:rFonts w:ascii="Times New Roman"/>
          <w:b/>
          <w:i w:val="false"/>
          <w:color w:val="000000"/>
        </w:rPr>
        <w:t xml:space="preserve"> 
§ 3. Сынақтар көлемі. Байқау және таңбалау</w:t>
      </w:r>
    </w:p>
    <w:bookmarkEnd w:id="526"/>
    <w:bookmarkStart w:name="z1835" w:id="527"/>
    <w:p>
      <w:pPr>
        <w:spacing w:after="0"/>
        <w:ind w:left="0"/>
        <w:jc w:val="both"/>
      </w:pPr>
      <w:r>
        <w:rPr>
          <w:rFonts w:ascii="Times New Roman"/>
          <w:b w:val="false"/>
          <w:i w:val="false"/>
          <w:color w:val="000000"/>
          <w:sz w:val="28"/>
        </w:rPr>
        <w:t>
      1575. Алюминий ерітінділерден жасалған жартылай өңделген өнім партиямен сынауларға жатады. Әрбір партия бір таңбалы, бір өлшемді және жеткізу күйлері бірдей бір ерітіндіден жасалған жартылай өңделген өнімдерден тұруы тиіс. Партиядағы соғылма немесе қалыптамаларды бір тұнбада термиялық өңдеуге алу қажет.</w:t>
      </w:r>
      <w:r>
        <w:br/>
      </w:r>
      <w:r>
        <w:rPr>
          <w:rFonts w:ascii="Times New Roman"/>
          <w:b w:val="false"/>
          <w:i w:val="false"/>
          <w:color w:val="000000"/>
          <w:sz w:val="28"/>
        </w:rPr>
        <w:t>
      Табақтар мен сығымдалған панельдер партия салмағы 2 т, қапталдар мен шыбықтар – 1 т жоғары болмауы тиіс.</w:t>
      </w:r>
      <w:r>
        <w:br/>
      </w:r>
      <w:r>
        <w:rPr>
          <w:rFonts w:ascii="Times New Roman"/>
          <w:b w:val="false"/>
          <w:i w:val="false"/>
          <w:color w:val="000000"/>
          <w:sz w:val="28"/>
        </w:rPr>
        <w:t>
      Сынаулар жүргізу үшін әрбір партиядан кемінде үш жартылай өңделген өнімдер, соғылмалар мен қалыптама партиясынан кемінде бір жартылай өңделген өнімдер таңдалуы тиіс. Әрбір жартылай өңделген өнімдерден созылуға сынау үшін кемінде бір үлгіден жасалуы тиіс.</w:t>
      </w:r>
      <w:r>
        <w:br/>
      </w:r>
      <w:r>
        <w:rPr>
          <w:rFonts w:ascii="Times New Roman"/>
          <w:b w:val="false"/>
          <w:i w:val="false"/>
          <w:color w:val="000000"/>
          <w:sz w:val="28"/>
        </w:rPr>
        <w:t>
      Сынаулардың қанағаттандырмайтын қорытындыларында қайта сынаулар жүргізіледі. Қайта сынаулар үшін үлгілерді сол партиядан басқа жартылай өңделген өнімдерден таңдалады. Қайта сынаулардың қанағаттандыратын нәтижелері үшін партия таңдалуы мүмкін.</w:t>
      </w:r>
      <w:r>
        <w:br/>
      </w:r>
      <w:r>
        <w:rPr>
          <w:rFonts w:ascii="Times New Roman"/>
          <w:b w:val="false"/>
          <w:i w:val="false"/>
          <w:color w:val="000000"/>
          <w:sz w:val="28"/>
        </w:rPr>
        <w:t>
</w:t>
      </w:r>
      <w:r>
        <w:rPr>
          <w:rFonts w:ascii="Times New Roman"/>
          <w:b w:val="false"/>
          <w:i w:val="false"/>
          <w:color w:val="000000"/>
          <w:sz w:val="28"/>
        </w:rPr>
        <w:t>
      1576. Табақтар, қапталдар, соғылмалар, қалыптамалар және панельдерде жартылай өңделген өнімдерді тағайымы бойынша пайдалануға кері әсер ететін ақаулары болмауы тиіс.</w:t>
      </w:r>
      <w:r>
        <w:br/>
      </w:r>
      <w:r>
        <w:rPr>
          <w:rFonts w:ascii="Times New Roman"/>
          <w:b w:val="false"/>
          <w:i w:val="false"/>
          <w:color w:val="000000"/>
          <w:sz w:val="28"/>
        </w:rPr>
        <w:t>
      Партияның барлық жартылай өңделген өнімдері көзбен шолып бақылауға жатады. Дайындаушы-кәсіпорын бет қабатының тиісті сапасын кепілдеуі тиіс. Бет қабатының ақауларын Кеме қатынасының келісімен ғана жойылуы мүмкін.</w:t>
      </w:r>
      <w:r>
        <w:br/>
      </w:r>
      <w:r>
        <w:rPr>
          <w:rFonts w:ascii="Times New Roman"/>
          <w:b w:val="false"/>
          <w:i w:val="false"/>
          <w:color w:val="000000"/>
          <w:sz w:val="28"/>
        </w:rPr>
        <w:t>
      Кеме қатынасының тіркелімі жартылай өңделген өнімдердің ішкі ақаулары болмауына металлографиялық сынаулар мен бұзылмайтын бақылауды талап етуі мүмкін.</w:t>
      </w:r>
      <w:r>
        <w:br/>
      </w:r>
      <w:r>
        <w:rPr>
          <w:rFonts w:ascii="Times New Roman"/>
          <w:b w:val="false"/>
          <w:i w:val="false"/>
          <w:color w:val="000000"/>
          <w:sz w:val="28"/>
        </w:rPr>
        <w:t>
</w:t>
      </w:r>
      <w:r>
        <w:rPr>
          <w:rFonts w:ascii="Times New Roman"/>
          <w:b w:val="false"/>
          <w:i w:val="false"/>
          <w:color w:val="000000"/>
          <w:sz w:val="28"/>
        </w:rPr>
        <w:t>
      1577. Өзгерген алюминий ерітінділерінен жасалған табақтар, қапталдар, соғылмалар, қалыптамалар мен панельдерді таңбалау осы Қағиданың 91-тарауына сәйкес жүзеге асырылады.</w:t>
      </w:r>
      <w:r>
        <w:br/>
      </w:r>
      <w:r>
        <w:rPr>
          <w:rFonts w:ascii="Times New Roman"/>
          <w:b w:val="false"/>
          <w:i w:val="false"/>
          <w:color w:val="000000"/>
          <w:sz w:val="28"/>
        </w:rPr>
        <w:t>
      Жартылай өңделген өнімде жасаушы инспекторға материалды толық жасау жолын таңбалар бойынша анықтау мен оның тиісті партиясының тән екенін белгілейтін мәндер жүйесін қолдануы тиіс.</w:t>
      </w:r>
    </w:p>
    <w:bookmarkEnd w:id="527"/>
    <w:bookmarkStart w:name="z1838" w:id="528"/>
    <w:p>
      <w:pPr>
        <w:spacing w:after="0"/>
        <w:ind w:left="0"/>
        <w:jc w:val="left"/>
      </w:pPr>
      <w:r>
        <w:rPr>
          <w:rFonts w:ascii="Times New Roman"/>
          <w:b/>
          <w:i w:val="false"/>
          <w:color w:val="000000"/>
        </w:rPr>
        <w:t xml:space="preserve"> 
114. Құймалы алюминий ерітінділері § 1. Химиялық құрамы және механикалық қасиеттері</w:t>
      </w:r>
    </w:p>
    <w:bookmarkEnd w:id="528"/>
    <w:bookmarkStart w:name="z1839" w:id="529"/>
    <w:p>
      <w:pPr>
        <w:spacing w:after="0"/>
        <w:ind w:left="0"/>
        <w:jc w:val="both"/>
      </w:pPr>
      <w:r>
        <w:rPr>
          <w:rFonts w:ascii="Times New Roman"/>
          <w:b w:val="false"/>
          <w:i w:val="false"/>
          <w:color w:val="000000"/>
          <w:sz w:val="28"/>
        </w:rPr>
        <w:t>
      1578. Осы тараудың талаптары кеме жасау мен кемелік машина жасауда қолданылатын құймалы алюминий ерітінділерінен жасалған бөліктер мен конструкцияларға қолданылады.</w:t>
      </w:r>
      <w:r>
        <w:br/>
      </w:r>
      <w:r>
        <w:rPr>
          <w:rFonts w:ascii="Times New Roman"/>
          <w:b w:val="false"/>
          <w:i w:val="false"/>
          <w:color w:val="000000"/>
          <w:sz w:val="28"/>
        </w:rPr>
        <w:t>
</w:t>
      </w:r>
      <w:r>
        <w:rPr>
          <w:rFonts w:ascii="Times New Roman"/>
          <w:b w:val="false"/>
          <w:i w:val="false"/>
          <w:color w:val="000000"/>
          <w:sz w:val="28"/>
        </w:rPr>
        <w:t>
      1579. Кеме жасауда және кемелік машина жасауда қолданылатын алюминий ерітінделерінен құйылған өнімдердің химиялық құрамы мен механикалық қасиеттері осы Қағиданың </w:t>
      </w:r>
      <w:r>
        <w:rPr>
          <w:rFonts w:ascii="Times New Roman"/>
          <w:b w:val="false"/>
          <w:i w:val="false"/>
          <w:color w:val="000000"/>
          <w:sz w:val="28"/>
        </w:rPr>
        <w:t>244-қосымшасына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Қысым немесе темірқорам астында құю кезінде Кеме қатынасының тіркелімі механикалық қасиеттерінің аса жоғары мәндерін талап етуі қажет. Бұл жағдайда механикалық қасиеттерінің мәндері мен сынамаларды таңдау тәртібі Кеме қатынасының тіркелімімен келісуге жатады.</w:t>
      </w:r>
      <w:r>
        <w:br/>
      </w:r>
      <w:r>
        <w:rPr>
          <w:rFonts w:ascii="Times New Roman"/>
          <w:b w:val="false"/>
          <w:i w:val="false"/>
          <w:color w:val="000000"/>
          <w:sz w:val="28"/>
        </w:rPr>
        <w:t>
      Осы Қағиданың </w:t>
      </w:r>
      <w:r>
        <w:rPr>
          <w:rFonts w:ascii="Times New Roman"/>
          <w:b w:val="false"/>
          <w:i w:val="false"/>
          <w:color w:val="000000"/>
          <w:sz w:val="28"/>
        </w:rPr>
        <w:t>244-қосымшасында</w:t>
      </w:r>
      <w:r>
        <w:rPr>
          <w:rFonts w:ascii="Times New Roman"/>
          <w:b w:val="false"/>
          <w:i w:val="false"/>
          <w:color w:val="000000"/>
          <w:sz w:val="28"/>
        </w:rPr>
        <w:t xml:space="preserve"> көрсетілгеннен химиялық құрамы мен механикалық қасиеттері ерекшеленетін ерітінділерді қолдану әрбір жағдайда Кеме қатынасының тіркелімінің арнайы қарауына жатады.</w:t>
      </w:r>
      <w:r>
        <w:br/>
      </w:r>
      <w:r>
        <w:rPr>
          <w:rFonts w:ascii="Times New Roman"/>
          <w:b w:val="false"/>
          <w:i w:val="false"/>
          <w:color w:val="000000"/>
          <w:sz w:val="28"/>
        </w:rPr>
        <w:t>
      Химиялық құрамы бойынша ерекшеленетін жаңа ерітінділерді қолдану кезінде Кеме қатынасының тіркелімі олардың коррозиялық тұрақтылығын тексеруді талап етуі мүмкін.</w:t>
      </w:r>
    </w:p>
    <w:bookmarkEnd w:id="529"/>
    <w:bookmarkStart w:name="z1841" w:id="530"/>
    <w:p>
      <w:pPr>
        <w:spacing w:after="0"/>
        <w:ind w:left="0"/>
        <w:jc w:val="left"/>
      </w:pPr>
      <w:r>
        <w:rPr>
          <w:rFonts w:ascii="Times New Roman"/>
          <w:b/>
          <w:i w:val="false"/>
          <w:color w:val="000000"/>
        </w:rPr>
        <w:t xml:space="preserve"> 
§ 2. Термиялық өңдеу және сынамаларды дайындау</w:t>
      </w:r>
    </w:p>
    <w:bookmarkEnd w:id="530"/>
    <w:bookmarkStart w:name="z1842" w:id="531"/>
    <w:p>
      <w:pPr>
        <w:spacing w:after="0"/>
        <w:ind w:left="0"/>
        <w:jc w:val="both"/>
      </w:pPr>
      <w:r>
        <w:rPr>
          <w:rFonts w:ascii="Times New Roman"/>
          <w:b w:val="false"/>
          <w:i w:val="false"/>
          <w:color w:val="000000"/>
          <w:sz w:val="28"/>
        </w:rPr>
        <w:t>
      1580. Егер алюминий ерітінділерінен жасалған құймалар термиялық өңдеуге жатса, оның түрі дайындаушы – кәсіпорынмен белгіленеді және материал куәлігінде көрсетіледі.</w:t>
      </w:r>
      <w:r>
        <w:br/>
      </w:r>
      <w:r>
        <w:rPr>
          <w:rFonts w:ascii="Times New Roman"/>
          <w:b w:val="false"/>
          <w:i w:val="false"/>
          <w:color w:val="000000"/>
          <w:sz w:val="28"/>
        </w:rPr>
        <w:t>
</w:t>
      </w:r>
      <w:r>
        <w:rPr>
          <w:rFonts w:ascii="Times New Roman"/>
          <w:b w:val="false"/>
          <w:i w:val="false"/>
          <w:color w:val="000000"/>
          <w:sz w:val="28"/>
        </w:rPr>
        <w:t>
      1581. Сынамалар құймаларға немесе бөлек құйылуы мүмкін. Сынамалар қалыңдығы ең аз дегенде құйма қалыңдығынан кем боламуы тиіс. Сынамаларды мүмкіндігінше құймаларды салқындатуға ұқсас жағдайларда салқындатылуы қажет.</w:t>
      </w:r>
      <w:r>
        <w:br/>
      </w:r>
      <w:r>
        <w:rPr>
          <w:rFonts w:ascii="Times New Roman"/>
          <w:b w:val="false"/>
          <w:i w:val="false"/>
          <w:color w:val="000000"/>
          <w:sz w:val="28"/>
        </w:rPr>
        <w:t>
      Егер құймалар үлкен жүктемелерге жататын бөліктерге арналса сынамалар қалыңдығы құйма бөлігінің аса жүктелген қалыңдығынан аса және сызбаларда көрсетілуі тиіс.</w:t>
      </w:r>
    </w:p>
    <w:bookmarkEnd w:id="531"/>
    <w:bookmarkStart w:name="z1844" w:id="532"/>
    <w:p>
      <w:pPr>
        <w:spacing w:after="0"/>
        <w:ind w:left="0"/>
        <w:jc w:val="left"/>
      </w:pPr>
      <w:r>
        <w:rPr>
          <w:rFonts w:ascii="Times New Roman"/>
          <w:b/>
          <w:i w:val="false"/>
          <w:color w:val="000000"/>
        </w:rPr>
        <w:t xml:space="preserve"> 
§ 3. Сынамалар көлемі. Байқау және таңбалау</w:t>
      </w:r>
    </w:p>
    <w:bookmarkEnd w:id="532"/>
    <w:bookmarkStart w:name="z1845" w:id="533"/>
    <w:p>
      <w:pPr>
        <w:spacing w:after="0"/>
        <w:ind w:left="0"/>
        <w:jc w:val="both"/>
      </w:pPr>
      <w:r>
        <w:rPr>
          <w:rFonts w:ascii="Times New Roman"/>
          <w:b w:val="false"/>
          <w:i w:val="false"/>
          <w:color w:val="000000"/>
          <w:sz w:val="28"/>
        </w:rPr>
        <w:t>
      1582. Алюминий ерітінділерінен жасалған құймалар олардан өнімдер тағайымына байланысты сынаулар тобына бөлінеді. Сынаулар көлемі осы Қағиданың </w:t>
      </w:r>
      <w:r>
        <w:rPr>
          <w:rFonts w:ascii="Times New Roman"/>
          <w:b w:val="false"/>
          <w:i w:val="false"/>
          <w:color w:val="000000"/>
          <w:sz w:val="28"/>
        </w:rPr>
        <w:t>245-қосымшасына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Сынамалар құйылуы тиіс құймаларды сынау көлемі Кеме қатынасының тіркелімімен келісуге жатады. Созылуға сынау кезінде ағымдылық шегі, уақытша қарсылаусы мен қатысты ұзартулары анықталуы тиіс, бірақ Кеме қатынасының тіркелімімен келісім бойынша негізделген жағдайда ағымдылық шегі анықталмауы мүмкін.</w:t>
      </w:r>
      <w:r>
        <w:br/>
      </w:r>
      <w:r>
        <w:rPr>
          <w:rFonts w:ascii="Times New Roman"/>
          <w:b w:val="false"/>
          <w:i w:val="false"/>
          <w:color w:val="000000"/>
          <w:sz w:val="28"/>
        </w:rPr>
        <w:t>
      Кіші көлемді поршеньдер құймаларын сынау кезінде Кеме қатынасының тіркелімі бұл жағдайда созылуға сынау жүргізбей қаттылықты анықтаумен шектеледі.</w:t>
      </w:r>
      <w:r>
        <w:br/>
      </w:r>
      <w:r>
        <w:rPr>
          <w:rFonts w:ascii="Times New Roman"/>
          <w:b w:val="false"/>
          <w:i w:val="false"/>
          <w:color w:val="000000"/>
          <w:sz w:val="28"/>
        </w:rPr>
        <w:t>
</w:t>
      </w:r>
      <w:r>
        <w:rPr>
          <w:rFonts w:ascii="Times New Roman"/>
          <w:b w:val="false"/>
          <w:i w:val="false"/>
          <w:color w:val="000000"/>
          <w:sz w:val="28"/>
        </w:rPr>
        <w:t>
      1583. Құймаларды байқауға тазартылған, жаншылу, қылаулары жойылған күйде ұсыну қажет. Құймаларда тұрақтылығы мен тағайымы бойынша қолдануына кері әсер ететін ақаулары болмауы тиіс.</w:t>
      </w:r>
      <w:r>
        <w:br/>
      </w:r>
      <w:r>
        <w:rPr>
          <w:rFonts w:ascii="Times New Roman"/>
          <w:b w:val="false"/>
          <w:i w:val="false"/>
          <w:color w:val="000000"/>
          <w:sz w:val="28"/>
        </w:rPr>
        <w:t>
      Рұқсаттама шегіндегі өлшемдер жазықтығындағы ақаулар назарсыз қалуы немесе механикалық өңдеуден шектетілуі мүмкін.</w:t>
      </w:r>
      <w:r>
        <w:br/>
      </w:r>
      <w:r>
        <w:rPr>
          <w:rFonts w:ascii="Times New Roman"/>
          <w:b w:val="false"/>
          <w:i w:val="false"/>
          <w:color w:val="000000"/>
          <w:sz w:val="28"/>
        </w:rPr>
        <w:t>
      Бөлек құйма ақауын дәнекермен жою рұқсат етіледі, сонымен бірге дәнекердің технологиялық процесі Кеме қатынасының тіркелімімекн келісілуі қажет.</w:t>
      </w:r>
      <w:r>
        <w:br/>
      </w:r>
      <w:r>
        <w:rPr>
          <w:rFonts w:ascii="Times New Roman"/>
          <w:b w:val="false"/>
          <w:i w:val="false"/>
          <w:color w:val="000000"/>
          <w:sz w:val="28"/>
        </w:rPr>
        <w:t>
      Егер құйма материалы гидравликалық сынау тығыздылығына тексерілсе, құйма сызбасында сыналатын қуыстың жұмыс қысымы және сынау кезіндегі байқау қысымы көрсетілуі тиіс.</w:t>
      </w:r>
      <w:r>
        <w:br/>
      </w:r>
      <w:r>
        <w:rPr>
          <w:rFonts w:ascii="Times New Roman"/>
          <w:b w:val="false"/>
          <w:i w:val="false"/>
          <w:color w:val="000000"/>
          <w:sz w:val="28"/>
        </w:rPr>
        <w:t>
      Байқау қысымы мәні осы Қағиданың талабына сәйкес немесе Кеме қатынасы тіркелімімен келісім бойынша бекітіледі.</w:t>
      </w:r>
      <w:r>
        <w:br/>
      </w:r>
      <w:r>
        <w:rPr>
          <w:rFonts w:ascii="Times New Roman"/>
          <w:b w:val="false"/>
          <w:i w:val="false"/>
          <w:color w:val="000000"/>
          <w:sz w:val="28"/>
        </w:rPr>
        <w:t>
      Үлкен жүктемелерде жұмыс істейтін бұйымдар үшін құйма Кеме қатынасы тіркелімі талабы бойынша ішкі ақауларды табу мақсатында қиратпайтын бақылауға ұшырауы мүмкін.</w:t>
      </w:r>
      <w:r>
        <w:br/>
      </w:r>
      <w:r>
        <w:rPr>
          <w:rFonts w:ascii="Times New Roman"/>
          <w:b w:val="false"/>
          <w:i w:val="false"/>
          <w:color w:val="000000"/>
          <w:sz w:val="28"/>
        </w:rPr>
        <w:t>
</w:t>
      </w:r>
      <w:r>
        <w:rPr>
          <w:rFonts w:ascii="Times New Roman"/>
          <w:b w:val="false"/>
          <w:i w:val="false"/>
          <w:color w:val="000000"/>
          <w:sz w:val="28"/>
        </w:rPr>
        <w:t>
      1584. Құймаларды таңбалау осы Қағиданың 91-тарауының талабын сәйкес болуы тиіс.</w:t>
      </w:r>
    </w:p>
    <w:bookmarkEnd w:id="533"/>
    <w:bookmarkStart w:name="z1848" w:id="534"/>
    <w:p>
      <w:pPr>
        <w:spacing w:after="0"/>
        <w:ind w:left="0"/>
        <w:jc w:val="left"/>
      </w:pPr>
      <w:r>
        <w:rPr>
          <w:rFonts w:ascii="Times New Roman"/>
          <w:b/>
          <w:i w:val="false"/>
          <w:color w:val="000000"/>
        </w:rPr>
        <w:t xml:space="preserve"> 
21-бөлім. Металл емес материалдар 113. Жалпы нұсқаулар</w:t>
      </w:r>
    </w:p>
    <w:bookmarkEnd w:id="534"/>
    <w:bookmarkStart w:name="z1849" w:id="535"/>
    <w:p>
      <w:pPr>
        <w:spacing w:after="0"/>
        <w:ind w:left="0"/>
        <w:jc w:val="both"/>
      </w:pPr>
      <w:r>
        <w:rPr>
          <w:rFonts w:ascii="Times New Roman"/>
          <w:b w:val="false"/>
          <w:i w:val="false"/>
          <w:color w:val="000000"/>
          <w:sz w:val="28"/>
        </w:rPr>
        <w:t>
      1585. Осы бөлімнің талаптары конструкция мен бөліктерін дайындау үшін кеме жасау мен кемелік машина жасауға қолданылатын металды емес материалдарға қолданылады.</w:t>
      </w:r>
      <w:r>
        <w:br/>
      </w:r>
      <w:r>
        <w:rPr>
          <w:rFonts w:ascii="Times New Roman"/>
          <w:b w:val="false"/>
          <w:i w:val="false"/>
          <w:color w:val="000000"/>
          <w:sz w:val="28"/>
        </w:rPr>
        <w:t>
</w:t>
      </w:r>
      <w:r>
        <w:rPr>
          <w:rFonts w:ascii="Times New Roman"/>
          <w:b w:val="false"/>
          <w:i w:val="false"/>
          <w:color w:val="000000"/>
          <w:sz w:val="28"/>
        </w:rPr>
        <w:t>
      1586. Егер басқасы айтылмаса барлық органикалық материалдар мен пластмассалар, сондай-ақ осы материалдары бар корпусты конструкция үлгілерінде болуы тиіс:</w:t>
      </w:r>
      <w:r>
        <w:br/>
      </w:r>
      <w:r>
        <w:rPr>
          <w:rFonts w:ascii="Times New Roman"/>
          <w:b w:val="false"/>
          <w:i w:val="false"/>
          <w:color w:val="000000"/>
          <w:sz w:val="28"/>
        </w:rPr>
        <w:t>
      1) осы Қағиданың </w:t>
      </w:r>
      <w:r>
        <w:rPr>
          <w:rFonts w:ascii="Times New Roman"/>
          <w:b w:val="false"/>
          <w:i w:val="false"/>
          <w:color w:val="000000"/>
          <w:sz w:val="28"/>
        </w:rPr>
        <w:t>121</w:t>
      </w:r>
      <w:r>
        <w:rPr>
          <w:rFonts w:ascii="Times New Roman"/>
          <w:b w:val="false"/>
          <w:i w:val="false"/>
          <w:color w:val="000000"/>
          <w:sz w:val="28"/>
        </w:rPr>
        <w:t>-</w:t>
      </w:r>
      <w:r>
        <w:rPr>
          <w:rFonts w:ascii="Times New Roman"/>
          <w:b w:val="false"/>
          <w:i w:val="false"/>
          <w:color w:val="000000"/>
          <w:sz w:val="28"/>
        </w:rPr>
        <w:t>125-қосымшасына</w:t>
      </w:r>
      <w:r>
        <w:rPr>
          <w:rFonts w:ascii="Times New Roman"/>
          <w:b w:val="false"/>
          <w:i w:val="false"/>
          <w:color w:val="000000"/>
          <w:sz w:val="28"/>
        </w:rPr>
        <w:t xml:space="preserve"> сәйкес жанғыштығы, жалын таралуы, тұтануы және отқа төзімділігі бағаланады;</w:t>
      </w:r>
      <w:r>
        <w:br/>
      </w:r>
      <w:r>
        <w:rPr>
          <w:rFonts w:ascii="Times New Roman"/>
          <w:b w:val="false"/>
          <w:i w:val="false"/>
          <w:color w:val="000000"/>
          <w:sz w:val="28"/>
        </w:rPr>
        <w:t>
      2) пластмасса мен материалдар температурасы олар сенімді жұмыс істейтін температурадан жоғары болған кезде де жарылуға қауіпті газдарды бөлмеуі;</w:t>
      </w:r>
      <w:r>
        <w:br/>
      </w:r>
      <w:r>
        <w:rPr>
          <w:rFonts w:ascii="Times New Roman"/>
          <w:b w:val="false"/>
          <w:i w:val="false"/>
          <w:color w:val="000000"/>
          <w:sz w:val="28"/>
        </w:rPr>
        <w:t>
      3) егер пайдалану шарттары аса төмен немесе жоғары жұмыс температурасын алдын-ала қарастырмаса, ашық палубада - 40 до +70 С қа дейінгі температурада конструкция мен өнімдер, ал кеменің ішкі бөліктерінде - 10 до +70 С температурада жұмысын сенімді қамтамасыз етуі;</w:t>
      </w:r>
      <w:r>
        <w:br/>
      </w:r>
      <w:r>
        <w:rPr>
          <w:rFonts w:ascii="Times New Roman"/>
          <w:b w:val="false"/>
          <w:i w:val="false"/>
          <w:color w:val="000000"/>
          <w:sz w:val="28"/>
        </w:rPr>
        <w:t>
      4) пайдалану процесінде осалды болмауы және механикалық қасиеттерін алғашқы мәндермен салыстырғанда 30 % аса төмендеуіне жол бермеуі;</w:t>
      </w:r>
      <w:r>
        <w:br/>
      </w:r>
      <w:r>
        <w:rPr>
          <w:rFonts w:ascii="Times New Roman"/>
          <w:b w:val="false"/>
          <w:i w:val="false"/>
          <w:color w:val="000000"/>
          <w:sz w:val="28"/>
        </w:rPr>
        <w:t>
      5) шіру мен саңылаулармен зақымдануға қарсы тұрақтылы, сондай-ақ олар жанасатын материалдарға кері әсерін тигізбеуі тиіс.</w:t>
      </w:r>
    </w:p>
    <w:bookmarkEnd w:id="535"/>
    <w:bookmarkStart w:name="z1851" w:id="536"/>
    <w:p>
      <w:pPr>
        <w:spacing w:after="0"/>
        <w:ind w:left="0"/>
        <w:jc w:val="left"/>
      </w:pPr>
      <w:r>
        <w:rPr>
          <w:rFonts w:ascii="Times New Roman"/>
          <w:b/>
          <w:i w:val="false"/>
          <w:color w:val="000000"/>
        </w:rPr>
        <w:t xml:space="preserve"> 
114. Темір бетон § 1. Жалпы нұсқаулар</w:t>
      </w:r>
    </w:p>
    <w:bookmarkEnd w:id="536"/>
    <w:bookmarkStart w:name="z1852" w:id="537"/>
    <w:p>
      <w:pPr>
        <w:spacing w:after="0"/>
        <w:ind w:left="0"/>
        <w:jc w:val="both"/>
      </w:pPr>
      <w:r>
        <w:rPr>
          <w:rFonts w:ascii="Times New Roman"/>
          <w:b w:val="false"/>
          <w:i w:val="false"/>
          <w:color w:val="000000"/>
          <w:sz w:val="28"/>
        </w:rPr>
        <w:t>
      1587. Кеме жасауға қолданылатын барлық материалдар стандарттар, техникалық шарттар мен Қағиданың осы бөлім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1588. Мұнай өнімдерін сақтау үшін қолданылатын кеме бөліктері арнайы мұнай өткізбейтін бетоннан жасалуы қажет.</w:t>
      </w:r>
    </w:p>
    <w:bookmarkEnd w:id="537"/>
    <w:bookmarkStart w:name="z1854" w:id="538"/>
    <w:p>
      <w:pPr>
        <w:spacing w:after="0"/>
        <w:ind w:left="0"/>
        <w:jc w:val="left"/>
      </w:pPr>
      <w:r>
        <w:rPr>
          <w:rFonts w:ascii="Times New Roman"/>
          <w:b/>
          <w:i w:val="false"/>
          <w:color w:val="000000"/>
        </w:rPr>
        <w:t xml:space="preserve"> 
§ 2. Бетон</w:t>
      </w:r>
    </w:p>
    <w:bookmarkEnd w:id="538"/>
    <w:bookmarkStart w:name="z1855" w:id="539"/>
    <w:p>
      <w:pPr>
        <w:spacing w:after="0"/>
        <w:ind w:left="0"/>
        <w:jc w:val="both"/>
      </w:pPr>
      <w:r>
        <w:rPr>
          <w:rFonts w:ascii="Times New Roman"/>
          <w:b w:val="false"/>
          <w:i w:val="false"/>
          <w:color w:val="000000"/>
          <w:sz w:val="28"/>
        </w:rPr>
        <w:t>
      1589. Жүзбелі крандар мен тасымалдау кемелері үшін В40 төмен емес, ал басқа кемелер үшін – В30 сыныпты кеме жасау бетондарын қолданады.</w:t>
      </w:r>
      <w:r>
        <w:br/>
      </w:r>
      <w:r>
        <w:rPr>
          <w:rFonts w:ascii="Times New Roman"/>
          <w:b w:val="false"/>
          <w:i w:val="false"/>
          <w:color w:val="000000"/>
          <w:sz w:val="28"/>
        </w:rPr>
        <w:t>
      Бетон сыныбы деп сығылу мықтылығы бойынша сынып түсініледі.</w:t>
      </w:r>
      <w:r>
        <w:br/>
      </w:r>
      <w:r>
        <w:rPr>
          <w:rFonts w:ascii="Times New Roman"/>
          <w:b w:val="false"/>
          <w:i w:val="false"/>
          <w:color w:val="000000"/>
          <w:sz w:val="28"/>
        </w:rPr>
        <w:t>
</w:t>
      </w:r>
      <w:r>
        <w:rPr>
          <w:rFonts w:ascii="Times New Roman"/>
          <w:b w:val="false"/>
          <w:i w:val="false"/>
          <w:color w:val="000000"/>
          <w:sz w:val="28"/>
        </w:rPr>
        <w:t>
      1590. Ылғалданатын корпус элементтері үшін суыққа төзімділік бойынша бетон таңбасы (түбі, борт, палубаның ашық жерлері, су өткізбейтін аралықтар, шектейтін балластты бөліктер) кеме пайдаланылатын ауданның климаттық жағдайларына байланысты осы Қағиданың 246-қосымшасы көмегімен белгіленуі қажет. Ылғалданбайтын корпус элементтері, сондай-ақ қондырмалар үшін суыққа төзімділік бойынша таңба F50 кем болмауы тиіс.</w:t>
      </w:r>
      <w:r>
        <w:br/>
      </w:r>
      <w:r>
        <w:rPr>
          <w:rFonts w:ascii="Times New Roman"/>
          <w:b w:val="false"/>
          <w:i w:val="false"/>
          <w:color w:val="000000"/>
          <w:sz w:val="28"/>
        </w:rPr>
        <w:t>
</w:t>
      </w:r>
      <w:r>
        <w:rPr>
          <w:rFonts w:ascii="Times New Roman"/>
          <w:b w:val="false"/>
          <w:i w:val="false"/>
          <w:color w:val="000000"/>
          <w:sz w:val="28"/>
        </w:rPr>
        <w:t>
      1591. Мықтылық параметрлерін анықтау мақсатымен кеме жасау бетон, сондай-ақ су өткізбейтіндігі, суыққа төзімділік сынаулары стандарттар мен Кеме қатынасының тіркелімімен келісілген басқа басқару техникалық материалдар нұсқауларына сәйкес жүргізіледі.</w:t>
      </w:r>
      <w:r>
        <w:br/>
      </w:r>
      <w:r>
        <w:rPr>
          <w:rFonts w:ascii="Times New Roman"/>
          <w:b w:val="false"/>
          <w:i w:val="false"/>
          <w:color w:val="000000"/>
          <w:sz w:val="28"/>
        </w:rPr>
        <w:t>
      Ұзақ уақыт бойы жасалатын кемелер үшін бетон параметрлерін 60 және 90 күн «жасында» бетон мықтылығы анықталуы мүмкін.</w:t>
      </w:r>
      <w:r>
        <w:br/>
      </w:r>
      <w:r>
        <w:rPr>
          <w:rFonts w:ascii="Times New Roman"/>
          <w:b w:val="false"/>
          <w:i w:val="false"/>
          <w:color w:val="000000"/>
          <w:sz w:val="28"/>
        </w:rPr>
        <w:t>
</w:t>
      </w:r>
      <w:r>
        <w:rPr>
          <w:rFonts w:ascii="Times New Roman"/>
          <w:b w:val="false"/>
          <w:i w:val="false"/>
          <w:color w:val="000000"/>
          <w:sz w:val="28"/>
        </w:rPr>
        <w:t>
      1592. Егер бір және сол құрамды бетон табиғи шарттарда және буландыру кезінде жетілетін болса, су өткізбейтіндік пен суыққа тұрақтылықты тексеру үшін тек қана буландырылған бетонды сынаумен шектеледі.</w:t>
      </w:r>
      <w:r>
        <w:br/>
      </w:r>
      <w:r>
        <w:rPr>
          <w:rFonts w:ascii="Times New Roman"/>
          <w:b w:val="false"/>
          <w:i w:val="false"/>
          <w:color w:val="000000"/>
          <w:sz w:val="28"/>
        </w:rPr>
        <w:t>
</w:t>
      </w:r>
      <w:r>
        <w:rPr>
          <w:rFonts w:ascii="Times New Roman"/>
          <w:b w:val="false"/>
          <w:i w:val="false"/>
          <w:color w:val="000000"/>
          <w:sz w:val="28"/>
        </w:rPr>
        <w:t>
      1593. Құрамдары, жетілу режимдері және мықтылық параметрлері бірдей бетонды кемелерді сериямен жасау кезінде Кеме қатынасының тіркелімімен келісім бойынша бірнеше кемелерге бір суыққа төзімділік сынауларын жүргізу рұқсат етіледі.</w:t>
      </w:r>
      <w:r>
        <w:br/>
      </w:r>
      <w:r>
        <w:rPr>
          <w:rFonts w:ascii="Times New Roman"/>
          <w:b w:val="false"/>
          <w:i w:val="false"/>
          <w:color w:val="000000"/>
          <w:sz w:val="28"/>
        </w:rPr>
        <w:t>
</w:t>
      </w:r>
      <w:r>
        <w:rPr>
          <w:rFonts w:ascii="Times New Roman"/>
          <w:b w:val="false"/>
          <w:i w:val="false"/>
          <w:color w:val="000000"/>
          <w:sz w:val="28"/>
        </w:rPr>
        <w:t>
      1594. Егер жобамен бетон беріктілігін параметрлерін 28- күндіктен ерекшеленетін әр-түрлі мерзімдерде тексеру алдын-ала қарастырылса, онда әрбір мерзімге бетонның әрбір партиясынан таңдалып, сыналуы қажет.</w:t>
      </w:r>
      <w:r>
        <w:br/>
      </w:r>
      <w:r>
        <w:rPr>
          <w:rFonts w:ascii="Times New Roman"/>
          <w:b w:val="false"/>
          <w:i w:val="false"/>
          <w:color w:val="000000"/>
          <w:sz w:val="28"/>
        </w:rPr>
        <w:t>
</w:t>
      </w:r>
      <w:r>
        <w:rPr>
          <w:rFonts w:ascii="Times New Roman"/>
          <w:b w:val="false"/>
          <w:i w:val="false"/>
          <w:color w:val="000000"/>
          <w:sz w:val="28"/>
        </w:rPr>
        <w:t>
      1595. Ауыр және жеңіл бетондағы цемент құрамы 450 кг/м</w:t>
      </w:r>
      <w:r>
        <w:rPr>
          <w:rFonts w:ascii="Times New Roman"/>
          <w:b w:val="false"/>
          <w:i w:val="false"/>
          <w:color w:val="000000"/>
          <w:vertAlign w:val="superscript"/>
        </w:rPr>
        <w:t xml:space="preserve">3 </w:t>
      </w:r>
      <w:r>
        <w:rPr>
          <w:rFonts w:ascii="Times New Roman"/>
          <w:b w:val="false"/>
          <w:i w:val="false"/>
          <w:color w:val="000000"/>
          <w:sz w:val="28"/>
        </w:rPr>
        <w:t>кем болмауы тиіс.</w:t>
      </w:r>
      <w:r>
        <w:br/>
      </w:r>
      <w:r>
        <w:rPr>
          <w:rFonts w:ascii="Times New Roman"/>
          <w:b w:val="false"/>
          <w:i w:val="false"/>
          <w:color w:val="000000"/>
          <w:sz w:val="28"/>
        </w:rPr>
        <w:t>
      Бетонда жабық палуба мен аралықтар үшін цемент құрамы алынатын бетон осы Қағиданың 1589-4591-тармақтары талаптарын қанағаттандыру шарттарда көрсетілгенмен салыстырғанда 15 % азаюы мүмкін.</w:t>
      </w:r>
      <w:r>
        <w:br/>
      </w:r>
      <w:r>
        <w:rPr>
          <w:rFonts w:ascii="Times New Roman"/>
          <w:b w:val="false"/>
          <w:i w:val="false"/>
          <w:color w:val="000000"/>
          <w:sz w:val="28"/>
        </w:rPr>
        <w:t>
</w:t>
      </w:r>
      <w:r>
        <w:rPr>
          <w:rFonts w:ascii="Times New Roman"/>
          <w:b w:val="false"/>
          <w:i w:val="false"/>
          <w:color w:val="000000"/>
          <w:sz w:val="28"/>
        </w:rPr>
        <w:t>
      1596. Кеме жасаушы бетон форманы (қорама қорапты) жақсы толтыруы және таңдалған төсеу тәсілімен қатпарланбауы, сондай-ақ жетілудің белгіленген режимінде отырғызылған жарықтары болмауы тиіс.</w:t>
      </w:r>
      <w:r>
        <w:br/>
      </w:r>
      <w:r>
        <w:rPr>
          <w:rFonts w:ascii="Times New Roman"/>
          <w:b w:val="false"/>
          <w:i w:val="false"/>
          <w:color w:val="000000"/>
          <w:sz w:val="28"/>
        </w:rPr>
        <w:t>
</w:t>
      </w:r>
      <w:r>
        <w:rPr>
          <w:rFonts w:ascii="Times New Roman"/>
          <w:b w:val="false"/>
          <w:i w:val="false"/>
          <w:color w:val="000000"/>
          <w:sz w:val="28"/>
        </w:rPr>
        <w:t>
      1597. Кеме жасау бетонына агрессиялы ортаға және басқа шарттарына қарсы мұнай өткізбейтіндігі, жоғарғы өшіргіштік, тұрақтылығы ұсынылған жағдайда арнайы айтылып, әрбір жағдайда Кеме қатынасының тіркелімімен келісілуі тиіс.</w:t>
      </w:r>
      <w:r>
        <w:br/>
      </w:r>
      <w:r>
        <w:rPr>
          <w:rFonts w:ascii="Times New Roman"/>
          <w:b w:val="false"/>
          <w:i w:val="false"/>
          <w:color w:val="000000"/>
          <w:sz w:val="28"/>
        </w:rPr>
        <w:t>
</w:t>
      </w:r>
      <w:r>
        <w:rPr>
          <w:rFonts w:ascii="Times New Roman"/>
          <w:b w:val="false"/>
          <w:i w:val="false"/>
          <w:color w:val="000000"/>
          <w:sz w:val="28"/>
        </w:rPr>
        <w:t>
      1598. Құрамы мен тұрғызуы Кеме қатынасының тіркелімімен қосымша келісілуі тиіс секция аралық жалғануларды бетондау үшін ұсақ түйірлі (топырақты) бетон рұқсат етіледі.</w:t>
      </w:r>
    </w:p>
    <w:bookmarkEnd w:id="539"/>
    <w:bookmarkStart w:name="z1865" w:id="540"/>
    <w:p>
      <w:pPr>
        <w:spacing w:after="0"/>
        <w:ind w:left="0"/>
        <w:jc w:val="left"/>
      </w:pPr>
      <w:r>
        <w:rPr>
          <w:rFonts w:ascii="Times New Roman"/>
          <w:b/>
          <w:i w:val="false"/>
          <w:color w:val="000000"/>
        </w:rPr>
        <w:t xml:space="preserve"> 
§ 3. Бетонды қоспалардың құрамы</w:t>
      </w:r>
    </w:p>
    <w:bookmarkEnd w:id="540"/>
    <w:bookmarkStart w:name="z1866" w:id="541"/>
    <w:p>
      <w:pPr>
        <w:spacing w:after="0"/>
        <w:ind w:left="0"/>
        <w:jc w:val="both"/>
      </w:pPr>
      <w:r>
        <w:rPr>
          <w:rFonts w:ascii="Times New Roman"/>
          <w:b w:val="false"/>
          <w:i w:val="false"/>
          <w:color w:val="000000"/>
          <w:sz w:val="28"/>
        </w:rPr>
        <w:t>
      1599. Кеме жасауыш бетонды дайындау үшін 400 төмен емес таңбалы портландцементтер (қарапайым, тез қатаятын, сульфатқа төзімділік) қолданылуы керек.</w:t>
      </w:r>
      <w:r>
        <w:br/>
      </w:r>
      <w:r>
        <w:rPr>
          <w:rFonts w:ascii="Times New Roman"/>
          <w:b w:val="false"/>
          <w:i w:val="false"/>
          <w:color w:val="000000"/>
          <w:sz w:val="28"/>
        </w:rPr>
        <w:t>
      Түйіскен жерлер бетондау мен тесіп өткен саңылауларды бітеуді гипстопырақты кеңейтетін 400 төмен емес маркалы цементті қолдануға рұқсат етіледі.</w:t>
      </w:r>
      <w:r>
        <w:br/>
      </w:r>
      <w:r>
        <w:rPr>
          <w:rFonts w:ascii="Times New Roman"/>
          <w:b w:val="false"/>
          <w:i w:val="false"/>
          <w:color w:val="000000"/>
          <w:sz w:val="28"/>
        </w:rPr>
        <w:t>
      Теңіз суын пайдаланылуы мүмкін кемелер үшін бетонды тек қана сульфат төзімлділігін 400 кем емес маркалы портландцементте дайындануға рұқсат етіледі.</w:t>
      </w:r>
      <w:r>
        <w:br/>
      </w:r>
      <w:r>
        <w:rPr>
          <w:rFonts w:ascii="Times New Roman"/>
          <w:b w:val="false"/>
          <w:i w:val="false"/>
          <w:color w:val="000000"/>
          <w:sz w:val="28"/>
        </w:rPr>
        <w:t>
</w:t>
      </w:r>
      <w:r>
        <w:rPr>
          <w:rFonts w:ascii="Times New Roman"/>
          <w:b w:val="false"/>
          <w:i w:val="false"/>
          <w:color w:val="000000"/>
          <w:sz w:val="28"/>
        </w:rPr>
        <w:t>
      1600. Цементтер қасиеттері цементті осы Қағиданың 1571-тармағына сәйкес күтіп ұстау кезінде қажетті таңбаның кеме жасау бетонын алуды қамтамасыз етуі тиіс.</w:t>
      </w:r>
      <w:r>
        <w:br/>
      </w:r>
      <w:r>
        <w:rPr>
          <w:rFonts w:ascii="Times New Roman"/>
          <w:b w:val="false"/>
          <w:i w:val="false"/>
          <w:color w:val="000000"/>
          <w:sz w:val="28"/>
        </w:rPr>
        <w:t>
</w:t>
      </w:r>
      <w:r>
        <w:rPr>
          <w:rFonts w:ascii="Times New Roman"/>
          <w:b w:val="false"/>
          <w:i w:val="false"/>
          <w:color w:val="000000"/>
          <w:sz w:val="28"/>
        </w:rPr>
        <w:t>
      1601. Цементті стандарттармен сәйкес оның физико-механикалық қасиеттерін тексеруден кейін қолдану рұқсат етіледі. Көрсетілген тексеру мен цементті қолдану арасындағы уақыты қарапайым кемелер үшін 2 ай және тез қатаятын кемелер үшін 1 айдан аспауы тиіс.</w:t>
      </w:r>
      <w:r>
        <w:br/>
      </w:r>
      <w:r>
        <w:rPr>
          <w:rFonts w:ascii="Times New Roman"/>
          <w:b w:val="false"/>
          <w:i w:val="false"/>
          <w:color w:val="000000"/>
          <w:sz w:val="28"/>
        </w:rPr>
        <w:t>
</w:t>
      </w:r>
      <w:r>
        <w:rPr>
          <w:rFonts w:ascii="Times New Roman"/>
          <w:b w:val="false"/>
          <w:i w:val="false"/>
          <w:color w:val="000000"/>
          <w:sz w:val="28"/>
        </w:rPr>
        <w:t>
      1602. Цементті стандарттар талаптары бойынша сулануы, сондай-ақ бөлек партиялардың араласуы жойылған жабық қоймаларда сақталуы қажет.</w:t>
      </w:r>
      <w:r>
        <w:br/>
      </w:r>
      <w:r>
        <w:rPr>
          <w:rFonts w:ascii="Times New Roman"/>
          <w:b w:val="false"/>
          <w:i w:val="false"/>
          <w:color w:val="000000"/>
          <w:sz w:val="28"/>
        </w:rPr>
        <w:t>
</w:t>
      </w:r>
      <w:r>
        <w:rPr>
          <w:rFonts w:ascii="Times New Roman"/>
          <w:b w:val="false"/>
          <w:i w:val="false"/>
          <w:color w:val="000000"/>
          <w:sz w:val="28"/>
        </w:rPr>
        <w:t>
      1603. Кеме жасаушы ауыр бетонды ірілеп толтыру ретінде кесе жасауыш бетонды материал стандарттары талаптарын қанағаттандыратын ұсақталған қатты таужыныстан жасалған фракционды қиыршықтас немесе табиғи жасалған фракционды ірі құм қолданылуы қажет.</w:t>
      </w:r>
      <w:r>
        <w:br/>
      </w:r>
      <w:r>
        <w:rPr>
          <w:rFonts w:ascii="Times New Roman"/>
          <w:b w:val="false"/>
          <w:i w:val="false"/>
          <w:color w:val="000000"/>
          <w:sz w:val="28"/>
        </w:rPr>
        <w:t>
</w:t>
      </w:r>
      <w:r>
        <w:rPr>
          <w:rFonts w:ascii="Times New Roman"/>
          <w:b w:val="false"/>
          <w:i w:val="false"/>
          <w:color w:val="000000"/>
          <w:sz w:val="28"/>
        </w:rPr>
        <w:t>
      1604. Кеме жасаушы жеңіл бетонды (керамзитті) ірілеп толтыру ретінде тығыздығы 600-800 кг/м</w:t>
      </w:r>
      <w:r>
        <w:rPr>
          <w:rFonts w:ascii="Times New Roman"/>
          <w:b w:val="false"/>
          <w:i w:val="false"/>
          <w:color w:val="000000"/>
          <w:vertAlign w:val="superscript"/>
        </w:rPr>
        <w:t xml:space="preserve">3 </w:t>
      </w:r>
      <w:r>
        <w:rPr>
          <w:rFonts w:ascii="Times New Roman"/>
          <w:b w:val="false"/>
          <w:i w:val="false"/>
          <w:color w:val="000000"/>
          <w:sz w:val="28"/>
        </w:rPr>
        <w:t>және 2 сағат бойы 15 % кем су сіңіруі тез себілетін күйдегі керамзитті ірі құм қолданылуы қажет.</w:t>
      </w:r>
      <w:r>
        <w:br/>
      </w:r>
      <w:r>
        <w:rPr>
          <w:rFonts w:ascii="Times New Roman"/>
          <w:b w:val="false"/>
          <w:i w:val="false"/>
          <w:color w:val="000000"/>
          <w:sz w:val="28"/>
        </w:rPr>
        <w:t>
</w:t>
      </w:r>
      <w:r>
        <w:rPr>
          <w:rFonts w:ascii="Times New Roman"/>
          <w:b w:val="false"/>
          <w:i w:val="false"/>
          <w:color w:val="000000"/>
          <w:sz w:val="28"/>
        </w:rPr>
        <w:t>
      1605. Толтырғыш түйірдің аса ірілігі бетондалатын элементтің 20 мм кем немесе 1/4 аса өлшемді, сондай-ақ арматура өзектері паралель орналасқан арасындағы ара-қашықтық ең аздан кем болмауы тиіс.</w:t>
      </w:r>
      <w:r>
        <w:br/>
      </w:r>
      <w:r>
        <w:rPr>
          <w:rFonts w:ascii="Times New Roman"/>
          <w:b w:val="false"/>
          <w:i w:val="false"/>
          <w:color w:val="000000"/>
          <w:sz w:val="28"/>
        </w:rPr>
        <w:t>
</w:t>
      </w:r>
      <w:r>
        <w:rPr>
          <w:rFonts w:ascii="Times New Roman"/>
          <w:b w:val="false"/>
          <w:i w:val="false"/>
          <w:color w:val="000000"/>
          <w:sz w:val="28"/>
        </w:rPr>
        <w:t>
      1606. Кеме жасаушы бетонды ұсақ толтыру ретінде кеме жасаушы бетон материалдарының талаптарын қанағатандыратын ірі және орташа табиғи кварцты немесе қиыршықтас пен ірі құм елендісі қолданылуы керек.</w:t>
      </w:r>
      <w:r>
        <w:br/>
      </w:r>
      <w:r>
        <w:rPr>
          <w:rFonts w:ascii="Times New Roman"/>
          <w:b w:val="false"/>
          <w:i w:val="false"/>
          <w:color w:val="000000"/>
          <w:sz w:val="28"/>
        </w:rPr>
        <w:t>
</w:t>
      </w:r>
      <w:r>
        <w:rPr>
          <w:rFonts w:ascii="Times New Roman"/>
          <w:b w:val="false"/>
          <w:i w:val="false"/>
          <w:color w:val="000000"/>
          <w:sz w:val="28"/>
        </w:rPr>
        <w:t>
      1607. Сақтау кезінде ірі және ұсақ толтырғыштарды ластауға және араластыруға болмайды. Керамзитті ірі тасты сақтау кезінде суланудан қорғау тиіс.</w:t>
      </w:r>
      <w:r>
        <w:br/>
      </w:r>
      <w:r>
        <w:rPr>
          <w:rFonts w:ascii="Times New Roman"/>
          <w:b w:val="false"/>
          <w:i w:val="false"/>
          <w:color w:val="000000"/>
          <w:sz w:val="28"/>
        </w:rPr>
        <w:t>
</w:t>
      </w:r>
      <w:r>
        <w:rPr>
          <w:rFonts w:ascii="Times New Roman"/>
          <w:b w:val="false"/>
          <w:i w:val="false"/>
          <w:color w:val="000000"/>
          <w:sz w:val="28"/>
        </w:rPr>
        <w:t>
      1608. Кеме жасауыш бетонды дайындау үшін сукеме жасаушы бетон материалдар стандарттарының талаптарына сай болуы тиіс.</w:t>
      </w:r>
      <w:r>
        <w:br/>
      </w:r>
      <w:r>
        <w:rPr>
          <w:rFonts w:ascii="Times New Roman"/>
          <w:b w:val="false"/>
          <w:i w:val="false"/>
          <w:color w:val="000000"/>
          <w:sz w:val="28"/>
        </w:rPr>
        <w:t>
</w:t>
      </w:r>
      <w:r>
        <w:rPr>
          <w:rFonts w:ascii="Times New Roman"/>
          <w:b w:val="false"/>
          <w:i w:val="false"/>
          <w:color w:val="000000"/>
          <w:sz w:val="28"/>
        </w:rPr>
        <w:t>
      1609. Суыққа төзімділік, су өткізбейтіндігін көбейту, бетон қоспаларының техникалық сапаларын жақсарту, цемент шығысын азайту, сондай-ақ қоршаған ортаның кері температурада бетон жұмыстарын жүргізу мүмкіндігін қамтамасыз ету мақсатымен Кеме қатынасының тіркелімімен келісілген нормативті-техникалық құжаттамаларға сәйкес бетонды қоспаға арнайы қосымшаларды салынуы мүмкін.</w:t>
      </w:r>
      <w:r>
        <w:br/>
      </w:r>
      <w:r>
        <w:rPr>
          <w:rFonts w:ascii="Times New Roman"/>
          <w:b w:val="false"/>
          <w:i w:val="false"/>
          <w:color w:val="000000"/>
          <w:sz w:val="28"/>
        </w:rPr>
        <w:t>
</w:t>
      </w:r>
      <w:r>
        <w:rPr>
          <w:rFonts w:ascii="Times New Roman"/>
          <w:b w:val="false"/>
          <w:i w:val="false"/>
          <w:color w:val="000000"/>
          <w:sz w:val="28"/>
        </w:rPr>
        <w:t>
      1610. Кішкене ақауларды жою үшін эпоксидті шайыр негізінде шыны пластик пен пласт бетонды, сондай-ақ Кеме қатынасыың тіркелімімен келісілген нұсқаулыққа сәйкес цементті коллоидты желім қоданылуы мүмкін.</w:t>
      </w:r>
    </w:p>
    <w:bookmarkEnd w:id="541"/>
    <w:bookmarkStart w:name="z1878" w:id="542"/>
    <w:p>
      <w:pPr>
        <w:spacing w:after="0"/>
        <w:ind w:left="0"/>
        <w:jc w:val="left"/>
      </w:pPr>
      <w:r>
        <w:rPr>
          <w:rFonts w:ascii="Times New Roman"/>
          <w:b/>
          <w:i w:val="false"/>
          <w:color w:val="000000"/>
        </w:rPr>
        <w:t xml:space="preserve"> 
§ 4. Арматуралық болат</w:t>
      </w:r>
    </w:p>
    <w:bookmarkEnd w:id="542"/>
    <w:bookmarkStart w:name="z1879" w:id="543"/>
    <w:p>
      <w:pPr>
        <w:spacing w:after="0"/>
        <w:ind w:left="0"/>
        <w:jc w:val="both"/>
      </w:pPr>
      <w:r>
        <w:rPr>
          <w:rFonts w:ascii="Times New Roman"/>
          <w:b w:val="false"/>
          <w:i w:val="false"/>
          <w:color w:val="000000"/>
          <w:sz w:val="28"/>
        </w:rPr>
        <w:t>
      1611. Темір бетонды кемелер корпустарын дайындау үшін ыстықтай жайылған арматура қолданылуы қажет:</w:t>
      </w:r>
      <w:r>
        <w:br/>
      </w:r>
      <w:r>
        <w:rPr>
          <w:rFonts w:ascii="Times New Roman"/>
          <w:b w:val="false"/>
          <w:i w:val="false"/>
          <w:color w:val="000000"/>
          <w:sz w:val="28"/>
        </w:rPr>
        <w:t>
      1) A-I (A240) сыныпты ВСтЗсп2 және ВСтЗпс2 таңбалы тегіс көміртекті болаттан;</w:t>
      </w:r>
      <w:r>
        <w:br/>
      </w:r>
      <w:r>
        <w:rPr>
          <w:rFonts w:ascii="Times New Roman"/>
          <w:b w:val="false"/>
          <w:i w:val="false"/>
          <w:color w:val="000000"/>
          <w:sz w:val="28"/>
        </w:rPr>
        <w:t>
      2) А-П (А300) сыныпты Ст5сп2 және Ст5пс2 таңбалы көміртекті болаттан жасалған кезеңдік қапталды;</w:t>
      </w:r>
      <w:r>
        <w:br/>
      </w:r>
      <w:r>
        <w:rPr>
          <w:rFonts w:ascii="Times New Roman"/>
          <w:b w:val="false"/>
          <w:i w:val="false"/>
          <w:color w:val="000000"/>
          <w:sz w:val="28"/>
        </w:rPr>
        <w:t>
      3) А-Ш (А400) сыныпты 25Г2С және 35ГС таңбалы аз қоспалы болаттан жасалған кезеңдік қаптал.</w:t>
      </w:r>
      <w:r>
        <w:br/>
      </w:r>
      <w:r>
        <w:rPr>
          <w:rFonts w:ascii="Times New Roman"/>
          <w:b w:val="false"/>
          <w:i w:val="false"/>
          <w:color w:val="000000"/>
          <w:sz w:val="28"/>
        </w:rPr>
        <w:t>
</w:t>
      </w:r>
      <w:r>
        <w:rPr>
          <w:rFonts w:ascii="Times New Roman"/>
          <w:b w:val="false"/>
          <w:i w:val="false"/>
          <w:color w:val="000000"/>
          <w:sz w:val="28"/>
        </w:rPr>
        <w:t>
      1612. Суық өңдеу жолымен нығайту мен қалыпқа келтіруге, сондай-ақ термонығайтуға жататын арматуралық болат кәдімгі (алдын-ала кернеусіз) темір бетонда қолдануға болмайды.</w:t>
      </w:r>
      <w:r>
        <w:br/>
      </w:r>
      <w:r>
        <w:rPr>
          <w:rFonts w:ascii="Times New Roman"/>
          <w:b w:val="false"/>
          <w:i w:val="false"/>
          <w:color w:val="000000"/>
          <w:sz w:val="28"/>
        </w:rPr>
        <w:t>
</w:t>
      </w:r>
      <w:r>
        <w:rPr>
          <w:rFonts w:ascii="Times New Roman"/>
          <w:b w:val="false"/>
          <w:i w:val="false"/>
          <w:color w:val="000000"/>
          <w:sz w:val="28"/>
        </w:rPr>
        <w:t>
      1613. Аса қатқыл климаттық жағдайларда пайдаланылатын кемелер үшін жартылай тынық болаттан жасалған арматураны қолдануға болмайды.</w:t>
      </w:r>
      <w:r>
        <w:br/>
      </w:r>
      <w:r>
        <w:rPr>
          <w:rFonts w:ascii="Times New Roman"/>
          <w:b w:val="false"/>
          <w:i w:val="false"/>
          <w:color w:val="000000"/>
          <w:sz w:val="28"/>
        </w:rPr>
        <w:t>
</w:t>
      </w:r>
      <w:r>
        <w:rPr>
          <w:rFonts w:ascii="Times New Roman"/>
          <w:b w:val="false"/>
          <w:i w:val="false"/>
          <w:color w:val="000000"/>
          <w:sz w:val="28"/>
        </w:rPr>
        <w:t>
      1614. 35ГС таңбалыы болаттан жасалған арматураны ауыспалы немесе белгісі ауыспалы жүктемеге (кемелік техникалық құралдар астындағы фундамент және басқалары) жататын конструкцияларды қолдануға тыйым салынады.</w:t>
      </w:r>
      <w:r>
        <w:br/>
      </w:r>
      <w:r>
        <w:rPr>
          <w:rFonts w:ascii="Times New Roman"/>
          <w:b w:val="false"/>
          <w:i w:val="false"/>
          <w:color w:val="000000"/>
          <w:sz w:val="28"/>
        </w:rPr>
        <w:t>
</w:t>
      </w:r>
      <w:r>
        <w:rPr>
          <w:rFonts w:ascii="Times New Roman"/>
          <w:b w:val="false"/>
          <w:i w:val="false"/>
          <w:color w:val="000000"/>
          <w:sz w:val="28"/>
        </w:rPr>
        <w:t>
      1615. Темір бетонды өнімнің бір қимасында арматуралық болаттың ағымдылық шегі 30 % кем ерекшелену шартымен түрлі таңбалы арматураларды қолдануға болмайды.</w:t>
      </w:r>
      <w:r>
        <w:br/>
      </w:r>
      <w:r>
        <w:rPr>
          <w:rFonts w:ascii="Times New Roman"/>
          <w:b w:val="false"/>
          <w:i w:val="false"/>
          <w:color w:val="000000"/>
          <w:sz w:val="28"/>
        </w:rPr>
        <w:t>
</w:t>
      </w:r>
      <w:r>
        <w:rPr>
          <w:rFonts w:ascii="Times New Roman"/>
          <w:b w:val="false"/>
          <w:i w:val="false"/>
          <w:color w:val="000000"/>
          <w:sz w:val="28"/>
        </w:rPr>
        <w:t>
      1616. Төсейтін бөліктерді кеме жасауға пісірілетін болат стандарттары талаптарын қанағаттандыратын тынық және жартылай тынық ерітінді болаттан, ал төсейтін бөліктердің танкерлері осы Қағиданың 1611-1614-тармақтары талаптарын қанағаттандыратын болаттан жасалады.</w:t>
      </w:r>
    </w:p>
    <w:bookmarkEnd w:id="543"/>
    <w:bookmarkStart w:name="z1885" w:id="544"/>
    <w:p>
      <w:pPr>
        <w:spacing w:after="0"/>
        <w:ind w:left="0"/>
        <w:jc w:val="left"/>
      </w:pPr>
      <w:r>
        <w:rPr>
          <w:rFonts w:ascii="Times New Roman"/>
          <w:b/>
          <w:i w:val="false"/>
          <w:color w:val="000000"/>
        </w:rPr>
        <w:t xml:space="preserve"> 
§ 5. Алдын-ала жүктелмеген темір бетон</w:t>
      </w:r>
    </w:p>
    <w:bookmarkEnd w:id="544"/>
    <w:bookmarkStart w:name="z1886" w:id="545"/>
    <w:p>
      <w:pPr>
        <w:spacing w:after="0"/>
        <w:ind w:left="0"/>
        <w:jc w:val="both"/>
      </w:pPr>
      <w:r>
        <w:rPr>
          <w:rFonts w:ascii="Times New Roman"/>
          <w:b w:val="false"/>
          <w:i w:val="false"/>
          <w:color w:val="000000"/>
          <w:sz w:val="28"/>
        </w:rPr>
        <w:t>
      1617. Алдын-ала жүктелмеген конструкцияны дайындау үшін В40 сыныбынан төмен емес ауыр бетон мен ВЗО сыныбынан төмен емес жеңіл бетон қолданылады.</w:t>
      </w:r>
      <w:r>
        <w:br/>
      </w:r>
      <w:r>
        <w:rPr>
          <w:rFonts w:ascii="Times New Roman"/>
          <w:b w:val="false"/>
          <w:i w:val="false"/>
          <w:color w:val="000000"/>
          <w:sz w:val="28"/>
        </w:rPr>
        <w:t>
      Каналдарды толтыру үшін қолданылатын бетон ВЗО таңбадан төмен болмауы тиіс.</w:t>
      </w:r>
      <w:r>
        <w:br/>
      </w:r>
      <w:r>
        <w:rPr>
          <w:rFonts w:ascii="Times New Roman"/>
          <w:b w:val="false"/>
          <w:i w:val="false"/>
          <w:color w:val="000000"/>
          <w:sz w:val="28"/>
        </w:rPr>
        <w:t>
      Сығу үлесін бетонға беру сәті соңғы беріктілік таңбаның 70% төмен болмауы тиіс.</w:t>
      </w:r>
      <w:r>
        <w:br/>
      </w:r>
      <w:r>
        <w:rPr>
          <w:rFonts w:ascii="Times New Roman"/>
          <w:b w:val="false"/>
          <w:i w:val="false"/>
          <w:color w:val="000000"/>
          <w:sz w:val="28"/>
        </w:rPr>
        <w:t>
</w:t>
      </w:r>
      <w:r>
        <w:rPr>
          <w:rFonts w:ascii="Times New Roman"/>
          <w:b w:val="false"/>
          <w:i w:val="false"/>
          <w:color w:val="000000"/>
          <w:sz w:val="28"/>
        </w:rPr>
        <w:t>
      1618. Кемелік конструкцияның алдын-ала жүктелген арматурасына қолданады:</w:t>
      </w:r>
      <w:r>
        <w:br/>
      </w:r>
      <w:r>
        <w:rPr>
          <w:rFonts w:ascii="Times New Roman"/>
          <w:b w:val="false"/>
          <w:i w:val="false"/>
          <w:color w:val="000000"/>
          <w:sz w:val="28"/>
        </w:rPr>
        <w:t>
      1) В, Вр түрдегі аса мықты арматуралық сым мен К-7 арматуралық арқандар;</w:t>
      </w:r>
      <w:r>
        <w:br/>
      </w:r>
      <w:r>
        <w:rPr>
          <w:rFonts w:ascii="Times New Roman"/>
          <w:b w:val="false"/>
          <w:i w:val="false"/>
          <w:color w:val="000000"/>
          <w:sz w:val="28"/>
        </w:rPr>
        <w:t>
      2) Ат-VI және At-V сыныпты термиялық нығайтылған арматулардан жасалған өзектер;</w:t>
      </w:r>
      <w:r>
        <w:br/>
      </w:r>
      <w:r>
        <w:rPr>
          <w:rFonts w:ascii="Times New Roman"/>
          <w:b w:val="false"/>
          <w:i w:val="false"/>
          <w:color w:val="000000"/>
          <w:sz w:val="28"/>
        </w:rPr>
        <w:t>
      3) A-IV(600) сыныпты ыстықтай жайылған және термиялық нығайтылған арматуралық болаттан жасалған өзектер;</w:t>
      </w:r>
      <w:r>
        <w:br/>
      </w:r>
      <w:r>
        <w:rPr>
          <w:rFonts w:ascii="Times New Roman"/>
          <w:b w:val="false"/>
          <w:i w:val="false"/>
          <w:color w:val="000000"/>
          <w:sz w:val="28"/>
        </w:rPr>
        <w:t>
      4) (А300) и (А400) сыныпты ыстықтай жайылған арматуралық болаттің өзектері.</w:t>
      </w:r>
      <w:r>
        <w:br/>
      </w:r>
      <w:r>
        <w:rPr>
          <w:rFonts w:ascii="Times New Roman"/>
          <w:b w:val="false"/>
          <w:i w:val="false"/>
          <w:color w:val="000000"/>
          <w:sz w:val="28"/>
        </w:rPr>
        <w:t>
</w:t>
      </w:r>
      <w:r>
        <w:rPr>
          <w:rFonts w:ascii="Times New Roman"/>
          <w:b w:val="false"/>
          <w:i w:val="false"/>
          <w:color w:val="000000"/>
          <w:sz w:val="28"/>
        </w:rPr>
        <w:t>
      1619. Алдын-ала жүктеуге жатпайтын арматураны осы Қағиданың 1611-1614-тармақтары талаптарына сәйкес тағайындалады.</w:t>
      </w:r>
    </w:p>
    <w:bookmarkEnd w:id="545"/>
    <w:bookmarkStart w:name="z1889" w:id="546"/>
    <w:p>
      <w:pPr>
        <w:spacing w:after="0"/>
        <w:ind w:left="0"/>
        <w:jc w:val="left"/>
      </w:pPr>
      <w:r>
        <w:rPr>
          <w:rFonts w:ascii="Times New Roman"/>
          <w:b/>
          <w:i w:val="false"/>
          <w:color w:val="000000"/>
        </w:rPr>
        <w:t xml:space="preserve"> 
115. Шыны пластиктер § 1. Жалпы нұсқаулар. Қасиеті</w:t>
      </w:r>
    </w:p>
    <w:bookmarkEnd w:id="546"/>
    <w:bookmarkStart w:name="z1890" w:id="547"/>
    <w:p>
      <w:pPr>
        <w:spacing w:after="0"/>
        <w:ind w:left="0"/>
        <w:jc w:val="both"/>
      </w:pPr>
      <w:r>
        <w:rPr>
          <w:rFonts w:ascii="Times New Roman"/>
          <w:b w:val="false"/>
          <w:i w:val="false"/>
          <w:color w:val="000000"/>
          <w:sz w:val="28"/>
        </w:rPr>
        <w:t>
      1620. Осы тараудың талаптары кемелік конструкция мен өнімдерді дайындауда қолданылатын шыны пластиктерге қолданылады.</w:t>
      </w:r>
      <w:r>
        <w:br/>
      </w:r>
      <w:r>
        <w:rPr>
          <w:rFonts w:ascii="Times New Roman"/>
          <w:b w:val="false"/>
          <w:i w:val="false"/>
          <w:color w:val="000000"/>
          <w:sz w:val="28"/>
        </w:rPr>
        <w:t>
      Шыны пластикті жасау тәсілі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1621. Жалғаушы материалдар ретінде шыны пластиктерді дайындау кезінде полиэфирлі шайыр қолданылуы қажет.</w:t>
      </w:r>
      <w:r>
        <w:br/>
      </w:r>
      <w:r>
        <w:rPr>
          <w:rFonts w:ascii="Times New Roman"/>
          <w:b w:val="false"/>
          <w:i w:val="false"/>
          <w:color w:val="000000"/>
          <w:sz w:val="28"/>
        </w:rPr>
        <w:t>
      Эпоксидті және басқа шайырларды тек қана Кеме қатынасының тіркелімінің рұқсатымен қолдануға болады.</w:t>
      </w:r>
      <w:r>
        <w:br/>
      </w:r>
      <w:r>
        <w:rPr>
          <w:rFonts w:ascii="Times New Roman"/>
          <w:b w:val="false"/>
          <w:i w:val="false"/>
          <w:color w:val="000000"/>
          <w:sz w:val="28"/>
        </w:rPr>
        <w:t>
      Дайындаушы-мекеме Кеме қатынасының тіркеліміне шайыр қасиеттері туралы мәліметтер ұсынылуы қажет: тығыздық, жабысқақтық, тиісті температурадаға гель пайда болатын уақыты мен қатаю дәрежесі, сондай-ақ басқа қажетті мәліметтер. Сонымен қатар, шайырды сақтау мен қайта өңдеу жайлы нұсқаулық ұсынылуы қажет.</w:t>
      </w:r>
      <w:r>
        <w:br/>
      </w:r>
      <w:r>
        <w:rPr>
          <w:rFonts w:ascii="Times New Roman"/>
          <w:b w:val="false"/>
          <w:i w:val="false"/>
          <w:color w:val="000000"/>
          <w:sz w:val="28"/>
        </w:rPr>
        <w:t>
      Оның қасиетіне кері әсер ететін шайырға пигменттер мен басқа бояу құрылғыларын қосуғарұқсат етілмейді; пигментті қоспаларды тек қана жасанды қабатқа қосылуы қажет.</w:t>
      </w:r>
      <w:r>
        <w:br/>
      </w:r>
      <w:r>
        <w:rPr>
          <w:rFonts w:ascii="Times New Roman"/>
          <w:b w:val="false"/>
          <w:i w:val="false"/>
          <w:color w:val="000000"/>
          <w:sz w:val="28"/>
        </w:rPr>
        <w:t>
      Шыны пластиктерді дайындау тәсілі мен оны қатаю (темпераратура, ылғалдылық, уақыт және т.б.) шарттары рұқсаттаманы дайындау кезіндегі тәсіл мен шарттарына сәйкес болуы тиіс.</w:t>
      </w:r>
      <w:r>
        <w:br/>
      </w:r>
      <w:r>
        <w:rPr>
          <w:rFonts w:ascii="Times New Roman"/>
          <w:b w:val="false"/>
          <w:i w:val="false"/>
          <w:color w:val="000000"/>
          <w:sz w:val="28"/>
        </w:rPr>
        <w:t>
</w:t>
      </w:r>
      <w:r>
        <w:rPr>
          <w:rFonts w:ascii="Times New Roman"/>
          <w:b w:val="false"/>
          <w:i w:val="false"/>
          <w:color w:val="000000"/>
          <w:sz w:val="28"/>
        </w:rPr>
        <w:t>
      1622. Арматуралау материалы ретінде Na</w:t>
      </w:r>
      <w:r>
        <w:rPr>
          <w:rFonts w:ascii="Times New Roman"/>
          <w:b w:val="false"/>
          <w:i w:val="false"/>
          <w:color w:val="000000"/>
          <w:vertAlign w:val="subscript"/>
        </w:rPr>
        <w:t>2</w:t>
      </w:r>
      <w:r>
        <w:rPr>
          <w:rFonts w:ascii="Times New Roman"/>
          <w:b w:val="false"/>
          <w:i w:val="false"/>
          <w:color w:val="000000"/>
          <w:sz w:val="28"/>
        </w:rPr>
        <w:t>O қайта санағанда сілтілігі 1 % кем кенеп, мата, ровница немесе ровница кесінділері (ұзындығы 25 мм және одан аса) түрінде ұсақ сілтілі шыны қолданылуы тиіс.</w:t>
      </w:r>
      <w:r>
        <w:br/>
      </w:r>
      <w:r>
        <w:rPr>
          <w:rFonts w:ascii="Times New Roman"/>
          <w:b w:val="false"/>
          <w:i w:val="false"/>
          <w:color w:val="000000"/>
          <w:sz w:val="28"/>
        </w:rPr>
        <w:t>
      Элементар бөлек талшықтардың диаметр 5-тен 15 мкм болуы тиіс.</w:t>
      </w:r>
      <w:r>
        <w:br/>
      </w:r>
      <w:r>
        <w:rPr>
          <w:rFonts w:ascii="Times New Roman"/>
          <w:b w:val="false"/>
          <w:i w:val="false"/>
          <w:color w:val="000000"/>
          <w:sz w:val="28"/>
        </w:rPr>
        <w:t>
      Арматуралау материал шыны талшық пен шайыр арасындағы сенімді байланысын кепілдейтін гидрофобно-адгезионды құраммен өңделуі тиіс.</w:t>
      </w:r>
      <w:r>
        <w:br/>
      </w:r>
      <w:r>
        <w:rPr>
          <w:rFonts w:ascii="Times New Roman"/>
          <w:b w:val="false"/>
          <w:i w:val="false"/>
          <w:color w:val="000000"/>
          <w:sz w:val="28"/>
        </w:rPr>
        <w:t>
      Желімделген кенептердегі желімденетін сұйықтық шайырда тез ерітіледі және оған кері әсерін тигізбейтін болуы тиіс.</w:t>
      </w:r>
      <w:r>
        <w:br/>
      </w:r>
      <w:r>
        <w:rPr>
          <w:rFonts w:ascii="Times New Roman"/>
          <w:b w:val="false"/>
          <w:i w:val="false"/>
          <w:color w:val="000000"/>
          <w:sz w:val="28"/>
        </w:rPr>
        <w:t>
      Желімденетін сұйықтықтың шайырда тез сіңуі шыны пластик қалыптау процесі аяқталуы алдында кенептің бұзылуына әкелмеуі тиіс.</w:t>
      </w:r>
      <w:r>
        <w:br/>
      </w:r>
      <w:r>
        <w:rPr>
          <w:rFonts w:ascii="Times New Roman"/>
          <w:b w:val="false"/>
          <w:i w:val="false"/>
          <w:color w:val="000000"/>
          <w:sz w:val="28"/>
        </w:rPr>
        <w:t>
      Арматуралау материалының әрбір партиясына дайындаушы-мекеме мынадай мәліметтерден тұратын куәлік берілуі тиіс: дайындаушы-мекеме, материал, сілтілігі, элементтер талшықтарының өлшемі, маталар түрлері, майлағыш және кенепті байланыстыратын сұйықтық аппрет.</w:t>
      </w:r>
      <w:r>
        <w:br/>
      </w:r>
      <w:r>
        <w:rPr>
          <w:rFonts w:ascii="Times New Roman"/>
          <w:b w:val="false"/>
          <w:i w:val="false"/>
          <w:color w:val="000000"/>
          <w:sz w:val="28"/>
        </w:rPr>
        <w:t>
</w:t>
      </w:r>
      <w:r>
        <w:rPr>
          <w:rFonts w:ascii="Times New Roman"/>
          <w:b w:val="false"/>
          <w:i w:val="false"/>
          <w:color w:val="000000"/>
          <w:sz w:val="28"/>
        </w:rPr>
        <w:t>
      1623. Шыны пластиктердің механикалық қасеиттері дайындау кезінде қабылданған арматуралау сызбасына байланысты Кеме қатынасының тіркелімімен келісім бойынша белгіленеді.</w:t>
      </w:r>
      <w:r>
        <w:br/>
      </w:r>
      <w:r>
        <w:rPr>
          <w:rFonts w:ascii="Times New Roman"/>
          <w:b w:val="false"/>
          <w:i w:val="false"/>
          <w:color w:val="000000"/>
          <w:sz w:val="28"/>
        </w:rPr>
        <w:t>
      Теңіз су, мұнай өнімдері әрекеті мен тозуы олардың алғашқы мәндерімен салыстырғанда механикалықы қасиеті 25 % кем төмендетпеуі тиіс.</w:t>
      </w:r>
      <w:r>
        <w:br/>
      </w:r>
      <w:r>
        <w:rPr>
          <w:rFonts w:ascii="Times New Roman"/>
          <w:b w:val="false"/>
          <w:i w:val="false"/>
          <w:color w:val="000000"/>
          <w:sz w:val="28"/>
        </w:rPr>
        <w:t>
</w:t>
      </w:r>
      <w:r>
        <w:rPr>
          <w:rFonts w:ascii="Times New Roman"/>
          <w:b w:val="false"/>
          <w:i w:val="false"/>
          <w:color w:val="000000"/>
          <w:sz w:val="28"/>
        </w:rPr>
        <w:t>
      1624. Салмағы бойынша шыны пластиктердегі шынының пайыздық құрамы конструкция мен өнімнің тағайымы және жұмыс жағдайына байланысты Кеме қатынасының тіркелімімен келісім бойынша белгіленеді. Жүктелген конструкция мен өнімдерінің шыны құрамы 25 % кем болмауы тиіс.</w:t>
      </w:r>
      <w:r>
        <w:br/>
      </w:r>
      <w:r>
        <w:rPr>
          <w:rFonts w:ascii="Times New Roman"/>
          <w:b w:val="false"/>
          <w:i w:val="false"/>
          <w:color w:val="000000"/>
          <w:sz w:val="28"/>
        </w:rPr>
        <w:t>
      Кенеппен арматуралау кезінде шыны талшықтардың ең көп құрамы 35 % аса болуы тиіс.</w:t>
      </w:r>
    </w:p>
    <w:bookmarkEnd w:id="547"/>
    <w:bookmarkStart w:name="z1895" w:id="548"/>
    <w:p>
      <w:pPr>
        <w:spacing w:after="0"/>
        <w:ind w:left="0"/>
        <w:jc w:val="left"/>
      </w:pPr>
      <w:r>
        <w:rPr>
          <w:rFonts w:ascii="Times New Roman"/>
          <w:b/>
          <w:i w:val="false"/>
          <w:color w:val="000000"/>
        </w:rPr>
        <w:t xml:space="preserve"> 
§ 3. Сынамаларды дайындау. Сынақтар көлемі</w:t>
      </w:r>
    </w:p>
    <w:bookmarkEnd w:id="548"/>
    <w:bookmarkStart w:name="z1896" w:id="549"/>
    <w:p>
      <w:pPr>
        <w:spacing w:after="0"/>
        <w:ind w:left="0"/>
        <w:jc w:val="both"/>
      </w:pPr>
      <w:r>
        <w:rPr>
          <w:rFonts w:ascii="Times New Roman"/>
          <w:b w:val="false"/>
          <w:i w:val="false"/>
          <w:color w:val="000000"/>
          <w:sz w:val="28"/>
        </w:rPr>
        <w:t>
      1625. Шыны пластиктердің физика-механикалық қасиеттерін анықтау кезінде үлгілер үшін сынамалар бір технологиямен, шыны талшықтар құрамы бірдей біртекті материалдардан жасалған жасалып жатқан өнімдері дайындалуы тиіс.</w:t>
      </w:r>
      <w:r>
        <w:br/>
      </w:r>
      <w:r>
        <w:rPr>
          <w:rFonts w:ascii="Times New Roman"/>
          <w:b w:val="false"/>
          <w:i w:val="false"/>
          <w:color w:val="000000"/>
          <w:sz w:val="28"/>
        </w:rPr>
        <w:t>
      Созылу сынауларына үлгілер дайындалуы тиіс және салмағы бойынша шыны құрамын анықтау кезіндегі сынамалар ұзындығы 500 мм, ені шамамен 400 мм, ал сығылу сынаулары жүргізілуі тиіс сынамалар қалыңдығы 10-12 мм болуы тиіс.</w:t>
      </w:r>
      <w:r>
        <w:br/>
      </w:r>
      <w:r>
        <w:rPr>
          <w:rFonts w:ascii="Times New Roman"/>
          <w:b w:val="false"/>
          <w:i w:val="false"/>
          <w:color w:val="000000"/>
          <w:sz w:val="28"/>
        </w:rPr>
        <w:t>
      Үлгілер пішіні мен өлшемдері стандарттар бойынша қабылдануы мүмкін.</w:t>
      </w:r>
      <w:r>
        <w:br/>
      </w:r>
      <w:r>
        <w:rPr>
          <w:rFonts w:ascii="Times New Roman"/>
          <w:b w:val="false"/>
          <w:i w:val="false"/>
          <w:color w:val="000000"/>
          <w:sz w:val="28"/>
        </w:rPr>
        <w:t>
      Жасалып жатқан өнімге қатысты сынамалар күйі Кеме қатынасының тіркелімімен келісілуі қажет.</w:t>
      </w:r>
      <w:r>
        <w:br/>
      </w:r>
      <w:r>
        <w:rPr>
          <w:rFonts w:ascii="Times New Roman"/>
          <w:b w:val="false"/>
          <w:i w:val="false"/>
          <w:color w:val="000000"/>
          <w:sz w:val="28"/>
        </w:rPr>
        <w:t>
      Формаланатын өнімдердің жіберуден жасалған сынамаларды, ал техникалық негізделген жағдайларда Кеме қатынасының тіркелімінің талаптары бойынша тікелей өнімнен таңдалуы мүмкін.</w:t>
      </w:r>
      <w:r>
        <w:br/>
      </w:r>
      <w:r>
        <w:rPr>
          <w:rFonts w:ascii="Times New Roman"/>
          <w:b w:val="false"/>
          <w:i w:val="false"/>
          <w:color w:val="000000"/>
          <w:sz w:val="28"/>
        </w:rPr>
        <w:t>
      Сынамалар шыны пластиктермен қалыпты физика-механикалық қасиеттерін алудан кейін таңдалуы қажет.</w:t>
      </w:r>
      <w:r>
        <w:br/>
      </w:r>
      <w:r>
        <w:rPr>
          <w:rFonts w:ascii="Times New Roman"/>
          <w:b w:val="false"/>
          <w:i w:val="false"/>
          <w:color w:val="000000"/>
          <w:sz w:val="28"/>
        </w:rPr>
        <w:t>
      Бұған қажетті уақыт байланысытыратын материалды дайындауцшы-мекемемен белгіленеді және шыны пластикке рұқсаттаманы әзірлеу кезінде көрсетіледі.</w:t>
      </w:r>
      <w:r>
        <w:br/>
      </w:r>
      <w:r>
        <w:rPr>
          <w:rFonts w:ascii="Times New Roman"/>
          <w:b w:val="false"/>
          <w:i w:val="false"/>
          <w:color w:val="000000"/>
          <w:sz w:val="28"/>
        </w:rPr>
        <w:t>
      Иілімдік модулі мен беріктілік шегі Кеме қатынасының тіркелімімен келісім бойынша бұзылмайтын тәсілдермен анықталуы мүмкін.</w:t>
      </w:r>
      <w:r>
        <w:br/>
      </w:r>
      <w:r>
        <w:rPr>
          <w:rFonts w:ascii="Times New Roman"/>
          <w:b w:val="false"/>
          <w:i w:val="false"/>
          <w:color w:val="000000"/>
          <w:sz w:val="28"/>
        </w:rPr>
        <w:t>
</w:t>
      </w:r>
      <w:r>
        <w:rPr>
          <w:rFonts w:ascii="Times New Roman"/>
          <w:b w:val="false"/>
          <w:i w:val="false"/>
          <w:color w:val="000000"/>
          <w:sz w:val="28"/>
        </w:rPr>
        <w:t>
      1626. Шыны пластиктерді сынау кезінде созылу мен сығылу, созылу кезіндегі иілімділік модулі, сығылу мен майысу және көлемі бойынша шыны құрамына қатысты беріктілік шегін анықтайды.</w:t>
      </w:r>
      <w:r>
        <w:br/>
      </w:r>
      <w:r>
        <w:rPr>
          <w:rFonts w:ascii="Times New Roman"/>
          <w:b w:val="false"/>
          <w:i w:val="false"/>
          <w:color w:val="000000"/>
          <w:sz w:val="28"/>
        </w:rPr>
        <w:t>
      Кеме қатынасының тіркелімі сондай-ақ, созылмалы модулі мен табақ жазықтығында жылжыту кезінде беріктілік шегі мен көлемі бойынша шыны құрамына қатынасын анықтауды талап етуі мүмкін.</w:t>
      </w:r>
      <w:r>
        <w:br/>
      </w:r>
      <w:r>
        <w:rPr>
          <w:rFonts w:ascii="Times New Roman"/>
          <w:b w:val="false"/>
          <w:i w:val="false"/>
          <w:color w:val="000000"/>
          <w:sz w:val="28"/>
        </w:rPr>
        <w:t>
      Механикалық қасиеттерінің мәндері негіз бен утка бойынша бір сынамадан бес үлгілерді сынау нәтижесін орталау жолымен анықталады.</w:t>
      </w:r>
      <w:r>
        <w:br/>
      </w:r>
      <w:r>
        <w:rPr>
          <w:rFonts w:ascii="Times New Roman"/>
          <w:b w:val="false"/>
          <w:i w:val="false"/>
          <w:color w:val="000000"/>
          <w:sz w:val="28"/>
        </w:rPr>
        <w:t>
</w:t>
      </w:r>
      <w:r>
        <w:rPr>
          <w:rFonts w:ascii="Times New Roman"/>
          <w:b w:val="false"/>
          <w:i w:val="false"/>
          <w:color w:val="000000"/>
          <w:sz w:val="28"/>
        </w:rPr>
        <w:t>
      1627. Сынаудың қанағаттандырмайтын нәтижелерінде мынаны ескеру қажет.</w:t>
      </w:r>
      <w:r>
        <w:br/>
      </w:r>
      <w:r>
        <w:rPr>
          <w:rFonts w:ascii="Times New Roman"/>
          <w:b w:val="false"/>
          <w:i w:val="false"/>
          <w:color w:val="000000"/>
          <w:sz w:val="28"/>
        </w:rPr>
        <w:t>
      1) егер қанағаттандырмайтын нәтижелер бір немесе екі үлгілерден алынса сынаулар екі еселенген үлгілер санымен қайталануы тиіс;</w:t>
      </w:r>
      <w:r>
        <w:br/>
      </w:r>
      <w:r>
        <w:rPr>
          <w:rFonts w:ascii="Times New Roman"/>
          <w:b w:val="false"/>
          <w:i w:val="false"/>
          <w:color w:val="000000"/>
          <w:sz w:val="28"/>
        </w:rPr>
        <w:t>
      2) егер сынаулардың қанағаттандырмайтын нәтижелері үш немесе одан аса үлгілерден алынса, Кеме қатынасының тіркелімі тікелей өнімнен кесіп ойылған үлгілерде сынау қажет;</w:t>
      </w:r>
      <w:r>
        <w:br/>
      </w:r>
      <w:r>
        <w:rPr>
          <w:rFonts w:ascii="Times New Roman"/>
          <w:b w:val="false"/>
          <w:i w:val="false"/>
          <w:color w:val="000000"/>
          <w:sz w:val="28"/>
        </w:rPr>
        <w:t>
      3) егер қайта сынау кезінде бірден-бір үлгіде қанағаттандырмайтын нәтижелер алынса, өнімдер бракталуы тиіс.</w:t>
      </w:r>
      <w:r>
        <w:br/>
      </w:r>
      <w:r>
        <w:rPr>
          <w:rFonts w:ascii="Times New Roman"/>
          <w:b w:val="false"/>
          <w:i w:val="false"/>
          <w:color w:val="000000"/>
          <w:sz w:val="28"/>
        </w:rPr>
        <w:t>
</w:t>
      </w:r>
      <w:r>
        <w:rPr>
          <w:rFonts w:ascii="Times New Roman"/>
          <w:b w:val="false"/>
          <w:i w:val="false"/>
          <w:color w:val="000000"/>
          <w:sz w:val="28"/>
        </w:rPr>
        <w:t>
      1628. Шыны пласстиктерге рұқсаттамаға сынау кезінде осы Қағиданың 1321 – 1323-тармағына сәйкес тозу дәрежесі, 1324 – 1327-тармағына сәйкес аз тұрақтылығы мен 1328 – 1331-тармағына сәйкес теңіз суының әрекетіне тұрақтылығы анықталуы тиіс. Айтылған әрбір сынаулар үш үлгілерде жүргізіледі.</w:t>
      </w:r>
      <w:r>
        <w:br/>
      </w:r>
      <w:r>
        <w:rPr>
          <w:rFonts w:ascii="Times New Roman"/>
          <w:b w:val="false"/>
          <w:i w:val="false"/>
          <w:color w:val="000000"/>
          <w:sz w:val="28"/>
        </w:rPr>
        <w:t>
      Дайын шыны пластиктердің сапасын тексеру үшін Кеме қатынасының тіркелімінің өтінімі бойынша шыны пластикке тұщы суда үлгілердің 3 сағат бойы қайнап ылғалдану әрекетіне жеделдетілген сынаулары орындалуы қажет. Сонымен қатар, үлгі жиектерін сынау кезінде дайын өнімде олар бөлектенген болса, шайырмен қапталуы мүмкін.</w:t>
      </w:r>
    </w:p>
    <w:bookmarkEnd w:id="549"/>
    <w:bookmarkStart w:name="z1900" w:id="550"/>
    <w:p>
      <w:pPr>
        <w:spacing w:after="0"/>
        <w:ind w:left="0"/>
        <w:jc w:val="left"/>
      </w:pPr>
      <w:r>
        <w:rPr>
          <w:rFonts w:ascii="Times New Roman"/>
          <w:b/>
          <w:i w:val="false"/>
          <w:color w:val="000000"/>
        </w:rPr>
        <w:t xml:space="preserve"> 
§ 4. Байқау. Корпус материалдарына қойылатын талаптар</w:t>
      </w:r>
    </w:p>
    <w:bookmarkEnd w:id="550"/>
    <w:bookmarkStart w:name="z1901" w:id="551"/>
    <w:p>
      <w:pPr>
        <w:spacing w:after="0"/>
        <w:ind w:left="0"/>
        <w:jc w:val="both"/>
      </w:pPr>
      <w:r>
        <w:rPr>
          <w:rFonts w:ascii="Times New Roman"/>
          <w:b w:val="false"/>
          <w:i w:val="false"/>
          <w:color w:val="000000"/>
          <w:sz w:val="28"/>
        </w:rPr>
        <w:t>
      1629. Шыны пластиктерден жасалған өнімдер оларды тағайымы бойынша пайдалануына кедергі келтіретін қатпарлануы, бос болуы, бөтен ажыратқыштар мен басқа да ақаулар болмауы тиіс.</w:t>
      </w:r>
      <w:r>
        <w:br/>
      </w:r>
      <w:r>
        <w:rPr>
          <w:rFonts w:ascii="Times New Roman"/>
          <w:b w:val="false"/>
          <w:i w:val="false"/>
          <w:color w:val="000000"/>
          <w:sz w:val="28"/>
        </w:rPr>
        <w:t>
      Қажет болған жағдайда Кеме қатынасының тіркелімінің өтінімі бойынша өнімді бұзу тәсілімен сынауды немесе бұзылмайтын бақылауды жүргізу қажет.</w:t>
      </w:r>
      <w:r>
        <w:br/>
      </w:r>
      <w:r>
        <w:rPr>
          <w:rFonts w:ascii="Times New Roman"/>
          <w:b w:val="false"/>
          <w:i w:val="false"/>
          <w:color w:val="000000"/>
          <w:sz w:val="28"/>
        </w:rPr>
        <w:t>
      Ультрадыбысты бақылау Кеме қатынасының тіркелімімен келісілген тәсілмен орындалады.</w:t>
      </w:r>
      <w:r>
        <w:br/>
      </w:r>
      <w:r>
        <w:rPr>
          <w:rFonts w:ascii="Times New Roman"/>
          <w:b w:val="false"/>
          <w:i w:val="false"/>
          <w:color w:val="000000"/>
          <w:sz w:val="28"/>
        </w:rPr>
        <w:t>
</w:t>
      </w:r>
      <w:r>
        <w:rPr>
          <w:rFonts w:ascii="Times New Roman"/>
          <w:b w:val="false"/>
          <w:i w:val="false"/>
          <w:color w:val="000000"/>
          <w:sz w:val="28"/>
        </w:rPr>
        <w:t>
      1630. Шыны пластиктерді дайындау мен корпус конструкциясын жалғау кезінде байланыстырушы ретінде суық қатаю шайырлары – полиэффирлі, эпокссидті немесе басқа, сондай-ақ олардың әрекеттегі стандарттар мен техникалық шарттар талаптарын қанағаттандыратын композициялары қолданылуы тиіс.</w:t>
      </w:r>
      <w:r>
        <w:br/>
      </w:r>
      <w:r>
        <w:rPr>
          <w:rFonts w:ascii="Times New Roman"/>
          <w:b w:val="false"/>
          <w:i w:val="false"/>
          <w:color w:val="000000"/>
          <w:sz w:val="28"/>
        </w:rPr>
        <w:t>
</w:t>
      </w:r>
      <w:r>
        <w:rPr>
          <w:rFonts w:ascii="Times New Roman"/>
          <w:b w:val="false"/>
          <w:i w:val="false"/>
          <w:color w:val="000000"/>
          <w:sz w:val="28"/>
        </w:rPr>
        <w:t>
      1631. Шайыр түрі мен байланыстырушының дайындау рецептурасы конструктивті дайындаудың технологиялық процесінде көрсетілуі тиіс.</w:t>
      </w:r>
      <w:r>
        <w:br/>
      </w:r>
      <w:r>
        <w:rPr>
          <w:rFonts w:ascii="Times New Roman"/>
          <w:b w:val="false"/>
          <w:i w:val="false"/>
          <w:color w:val="000000"/>
          <w:sz w:val="28"/>
        </w:rPr>
        <w:t>
</w:t>
      </w:r>
      <w:r>
        <w:rPr>
          <w:rFonts w:ascii="Times New Roman"/>
          <w:b w:val="false"/>
          <w:i w:val="false"/>
          <w:color w:val="000000"/>
          <w:sz w:val="28"/>
        </w:rPr>
        <w:t>
      1632. Шайырлар өзі өшетіндей етіп, яғни оларды алаудан шығару кезінде жануды үдететпейтін болуы тиіс.</w:t>
      </w:r>
      <w:r>
        <w:br/>
      </w:r>
      <w:r>
        <w:rPr>
          <w:rFonts w:ascii="Times New Roman"/>
          <w:b w:val="false"/>
          <w:i w:val="false"/>
          <w:color w:val="000000"/>
          <w:sz w:val="28"/>
        </w:rPr>
        <w:t>
      Өзі өшетіндей шайырларды тек қана сыртқы қабаттарына қолдану, сондай-ақ бет қабаттарын жанбайтын бояулармен жабу рұқсат етіледі.</w:t>
      </w:r>
      <w:r>
        <w:br/>
      </w:r>
      <w:r>
        <w:rPr>
          <w:rFonts w:ascii="Times New Roman"/>
          <w:b w:val="false"/>
          <w:i w:val="false"/>
          <w:color w:val="000000"/>
          <w:sz w:val="28"/>
        </w:rPr>
        <w:t>
</w:t>
      </w:r>
      <w:r>
        <w:rPr>
          <w:rFonts w:ascii="Times New Roman"/>
          <w:b w:val="false"/>
          <w:i w:val="false"/>
          <w:color w:val="000000"/>
          <w:sz w:val="28"/>
        </w:rPr>
        <w:t>
      1633. Шайырға салу кезінде түрлі толықтырғыштар мен қоспаларды дайындау процесінде шыны пластик сапасы (жану дәрежесі, агрессивті құралдарға тұрақтылық) сақталуы, ал беріктілік және майысқақтық сипаттамасының төмендеуі жобада қабылданғанмен салыстырғанда 10% аспауы тиіс.</w:t>
      </w:r>
      <w:r>
        <w:br/>
      </w:r>
      <w:r>
        <w:rPr>
          <w:rFonts w:ascii="Times New Roman"/>
          <w:b w:val="false"/>
          <w:i w:val="false"/>
          <w:color w:val="000000"/>
          <w:sz w:val="28"/>
        </w:rPr>
        <w:t>
</w:t>
      </w:r>
      <w:r>
        <w:rPr>
          <w:rFonts w:ascii="Times New Roman"/>
          <w:b w:val="false"/>
          <w:i w:val="false"/>
          <w:color w:val="000000"/>
          <w:sz w:val="28"/>
        </w:rPr>
        <w:t>
      1634. Шыны пластиктерді арматуралау материалдар ретінде дайындау кезінде стандарттар мен техникалық шарттар талаптарын қанағаттандыратын түрлі типті шыны талшықты материалдар және олардың үйлестіктері – маталар, күңгірттері қолданылуы мүмкін.</w:t>
      </w:r>
      <w:r>
        <w:br/>
      </w:r>
      <w:r>
        <w:rPr>
          <w:rFonts w:ascii="Times New Roman"/>
          <w:b w:val="false"/>
          <w:i w:val="false"/>
          <w:color w:val="000000"/>
          <w:sz w:val="28"/>
        </w:rPr>
        <w:t>
</w:t>
      </w:r>
      <w:r>
        <w:rPr>
          <w:rFonts w:ascii="Times New Roman"/>
          <w:b w:val="false"/>
          <w:i w:val="false"/>
          <w:color w:val="000000"/>
          <w:sz w:val="28"/>
        </w:rPr>
        <w:t>
      1635. Шыны талшықты материалдар сілтілері жоқ шынылардан жасалуы және гидрофоб-агдезиялық құраммен өңделуі тиіс. Гидрофоб-агдезиялық құраммен өңделмеген шыны талшықты материалдарды қолдану негізделуі тиіс.</w:t>
      </w:r>
      <w:r>
        <w:br/>
      </w:r>
      <w:r>
        <w:rPr>
          <w:rFonts w:ascii="Times New Roman"/>
          <w:b w:val="false"/>
          <w:i w:val="false"/>
          <w:color w:val="000000"/>
          <w:sz w:val="28"/>
        </w:rPr>
        <w:t>
      Ұзындығы 15 м кемелерге сілтілі шыныларды қолдануға болады, бірақ оларды міндетті түрде гидрофоб-агдезиялық құрамын сіңірілуі тиіс.</w:t>
      </w:r>
      <w:r>
        <w:br/>
      </w:r>
      <w:r>
        <w:rPr>
          <w:rFonts w:ascii="Times New Roman"/>
          <w:b w:val="false"/>
          <w:i w:val="false"/>
          <w:color w:val="000000"/>
          <w:sz w:val="28"/>
        </w:rPr>
        <w:t>
      Әрбірі жағдайда шыны талшықты материалдарда майлағыштары (парафинді, майлы және т.б.) болмауы тиіс.</w:t>
      </w:r>
      <w:r>
        <w:br/>
      </w:r>
      <w:r>
        <w:rPr>
          <w:rFonts w:ascii="Times New Roman"/>
          <w:b w:val="false"/>
          <w:i w:val="false"/>
          <w:color w:val="000000"/>
          <w:sz w:val="28"/>
        </w:rPr>
        <w:t>
</w:t>
      </w:r>
      <w:r>
        <w:rPr>
          <w:rFonts w:ascii="Times New Roman"/>
          <w:b w:val="false"/>
          <w:i w:val="false"/>
          <w:color w:val="000000"/>
          <w:sz w:val="28"/>
        </w:rPr>
        <w:t>
      1636. Түрлі арматуралау материалдарымен қоса суық қатаю шайыр негізінде жасалған шыны пластиктері корпустың қажетті беріктілігі мен қаттылығын қамтамасыз ететін физика-механикалық сипаттамалары болуы тиіс.</w:t>
      </w:r>
      <w:r>
        <w:br/>
      </w:r>
      <w:r>
        <w:rPr>
          <w:rFonts w:ascii="Times New Roman"/>
          <w:b w:val="false"/>
          <w:i w:val="false"/>
          <w:color w:val="000000"/>
          <w:sz w:val="28"/>
        </w:rPr>
        <w:t>
</w:t>
      </w:r>
      <w:r>
        <w:rPr>
          <w:rFonts w:ascii="Times New Roman"/>
          <w:b w:val="false"/>
          <w:i w:val="false"/>
          <w:color w:val="000000"/>
          <w:sz w:val="28"/>
        </w:rPr>
        <w:t>
      1637. Шыны пластиктерден жасалған үлгілерді тұщы суда 6 айдан аса жүктемесіз созылу мен сығуға материалдардың беріктілігінің астыңғы шектері 20% аса төмендемеуі тиіс. Шыны пластиктерді ұзақ уақыт бойцы суда ұсталуы тұщы суда екі сағат бойы қайнатылған үлгілермен ауыстырылуы мүмкін.</w:t>
      </w:r>
      <w:r>
        <w:br/>
      </w:r>
      <w:r>
        <w:rPr>
          <w:rFonts w:ascii="Times New Roman"/>
          <w:b w:val="false"/>
          <w:i w:val="false"/>
          <w:color w:val="000000"/>
          <w:sz w:val="28"/>
        </w:rPr>
        <w:t>
      10</w:t>
      </w:r>
      <w:r>
        <w:rPr>
          <w:rFonts w:ascii="Times New Roman"/>
          <w:b w:val="false"/>
          <w:i w:val="false"/>
          <w:color w:val="000000"/>
          <w:vertAlign w:val="superscript"/>
        </w:rPr>
        <w:t xml:space="preserve">7 </w:t>
      </w:r>
      <w:r>
        <w:rPr>
          <w:rFonts w:ascii="Times New Roman"/>
          <w:b w:val="false"/>
          <w:i w:val="false"/>
          <w:color w:val="000000"/>
          <w:sz w:val="28"/>
        </w:rPr>
        <w:t>цикл базасындағы (симметриялық жүктеу кезінде) тілігі жоқ үлгілерді сынау нәтижелерімен анықталатын тозу шегі материал беріктіліктің төменгі шегінен 25% кем болмауы тиіс.</w:t>
      </w:r>
      <w:r>
        <w:br/>
      </w:r>
      <w:r>
        <w:rPr>
          <w:rFonts w:ascii="Times New Roman"/>
          <w:b w:val="false"/>
          <w:i w:val="false"/>
          <w:color w:val="000000"/>
          <w:sz w:val="28"/>
        </w:rPr>
        <w:t>
</w:t>
      </w:r>
      <w:r>
        <w:rPr>
          <w:rFonts w:ascii="Times New Roman"/>
          <w:b w:val="false"/>
          <w:i w:val="false"/>
          <w:color w:val="000000"/>
          <w:sz w:val="28"/>
        </w:rPr>
        <w:t xml:space="preserve">
      1638. Егер шыны пластиктегі шыны құрамы жобада қабылданғаннан ерекшеленетін болса, беріктілік шегі мен иілімділік мобулін қайта санау қажет. Шыны құрамындағы салмағы бойынша ауытқулар </w:t>
      </w:r>
      <w:r>
        <w:rPr>
          <w:rFonts w:ascii="Times New Roman"/>
          <w:b w:val="false"/>
          <w:i w:val="false"/>
          <w:color w:val="000000"/>
          <w:sz w:val="28"/>
          <w:u w:val="single"/>
        </w:rPr>
        <w:t>+</w:t>
      </w:r>
      <w:r>
        <w:rPr>
          <w:rFonts w:ascii="Times New Roman"/>
          <w:b w:val="false"/>
          <w:i w:val="false"/>
          <w:color w:val="000000"/>
          <w:sz w:val="28"/>
        </w:rPr>
        <w:t>10% кем болмауы тиіс.</w:t>
      </w:r>
      <w:r>
        <w:br/>
      </w:r>
      <w:r>
        <w:rPr>
          <w:rFonts w:ascii="Times New Roman"/>
          <w:b w:val="false"/>
          <w:i w:val="false"/>
          <w:color w:val="000000"/>
          <w:sz w:val="28"/>
        </w:rPr>
        <w:t>
</w:t>
      </w:r>
      <w:r>
        <w:rPr>
          <w:rFonts w:ascii="Times New Roman"/>
          <w:b w:val="false"/>
          <w:i w:val="false"/>
          <w:color w:val="000000"/>
          <w:sz w:val="28"/>
        </w:rPr>
        <w:t>
      1639. Үш қабатты конструкция жасауға қолданылатын жеңіл толтырғыштар (пенопласт, сотопласт және т.б. сияқты) жануды үдетпейтін, су, май, сұйық отын әрекетіне ұстамды және оларды полиэфирлі немесе эпоксидты шайырлармен төсеу кезінде бұзылмай, сондай-ақ кеміргіштермен зақымданбауы тиіс.</w:t>
      </w:r>
      <w:r>
        <w:br/>
      </w:r>
      <w:r>
        <w:rPr>
          <w:rFonts w:ascii="Times New Roman"/>
          <w:b w:val="false"/>
          <w:i w:val="false"/>
          <w:color w:val="000000"/>
          <w:sz w:val="28"/>
        </w:rPr>
        <w:t>
</w:t>
      </w:r>
      <w:r>
        <w:rPr>
          <w:rFonts w:ascii="Times New Roman"/>
          <w:b w:val="false"/>
          <w:i w:val="false"/>
          <w:color w:val="000000"/>
          <w:sz w:val="28"/>
        </w:rPr>
        <w:t>
      1640. Жану арқылы қатаятын шайырлар негізіндегі пластмассалар ұзындығы 15 м дейін кемелер, сондай-ақ аралықтар, қоршаулар, рубкалар мен сол сияқты кез-келген өлшемді конструкциялар жасау үшін рұқсат етіледі.</w:t>
      </w:r>
    </w:p>
    <w:bookmarkEnd w:id="551"/>
    <w:bookmarkStart w:name="z1913" w:id="552"/>
    <w:p>
      <w:pPr>
        <w:spacing w:after="0"/>
        <w:ind w:left="0"/>
        <w:jc w:val="left"/>
      </w:pPr>
      <w:r>
        <w:rPr>
          <w:rFonts w:ascii="Times New Roman"/>
          <w:b/>
          <w:i w:val="false"/>
          <w:color w:val="000000"/>
        </w:rPr>
        <w:t xml:space="preserve"> 
116. Қабатты тоқыма материалдары § 1. Жалпы нұсқаулар</w:t>
      </w:r>
    </w:p>
    <w:bookmarkEnd w:id="552"/>
    <w:bookmarkStart w:name="z1914" w:id="553"/>
    <w:p>
      <w:pPr>
        <w:spacing w:after="0"/>
        <w:ind w:left="0"/>
        <w:jc w:val="both"/>
      </w:pPr>
      <w:r>
        <w:rPr>
          <w:rFonts w:ascii="Times New Roman"/>
          <w:b w:val="false"/>
          <w:i w:val="false"/>
          <w:color w:val="000000"/>
          <w:sz w:val="28"/>
        </w:rPr>
        <w:t>
      1641. Осы талаптар қысым астында жұмыс істейтін конструкцияларды жасау үшін резеңкелі немесе пластмасты су өткізбейтін төсемдері бар тоқыма материалдарына қолданылады.</w:t>
      </w:r>
      <w:r>
        <w:br/>
      </w:r>
      <w:r>
        <w:rPr>
          <w:rFonts w:ascii="Times New Roman"/>
          <w:b w:val="false"/>
          <w:i w:val="false"/>
          <w:color w:val="000000"/>
          <w:sz w:val="28"/>
        </w:rPr>
        <w:t>
</w:t>
      </w:r>
      <w:r>
        <w:rPr>
          <w:rFonts w:ascii="Times New Roman"/>
          <w:b w:val="false"/>
          <w:i w:val="false"/>
          <w:color w:val="000000"/>
          <w:sz w:val="28"/>
        </w:rPr>
        <w:t>
      1642. Қабатты тоқыма материалдары Кеме қатынасының тіркелімінің бұйымдар немесе материалдарды үлгі мақұлдануы туралы сертификаты болуы тиіс.</w:t>
      </w:r>
      <w:r>
        <w:br/>
      </w:r>
      <w:r>
        <w:rPr>
          <w:rFonts w:ascii="Times New Roman"/>
          <w:b w:val="false"/>
          <w:i w:val="false"/>
          <w:color w:val="000000"/>
          <w:sz w:val="28"/>
        </w:rPr>
        <w:t>
</w:t>
      </w:r>
      <w:r>
        <w:rPr>
          <w:rFonts w:ascii="Times New Roman"/>
          <w:b w:val="false"/>
          <w:i w:val="false"/>
          <w:color w:val="000000"/>
          <w:sz w:val="28"/>
        </w:rPr>
        <w:t>
      1643. Қабатты тоқыма материалдар Кеме қатынасының тіркелімімен келісілген онымен танылған кәсіпорындармен жасалады және сыналуы тиіс.</w:t>
      </w:r>
    </w:p>
    <w:bookmarkEnd w:id="553"/>
    <w:bookmarkStart w:name="z1917" w:id="554"/>
    <w:p>
      <w:pPr>
        <w:spacing w:after="0"/>
        <w:ind w:left="0"/>
        <w:jc w:val="left"/>
      </w:pPr>
      <w:r>
        <w:rPr>
          <w:rFonts w:ascii="Times New Roman"/>
          <w:b/>
          <w:i w:val="false"/>
          <w:color w:val="000000"/>
        </w:rPr>
        <w:t xml:space="preserve"> 
§ 2. Қасиеті</w:t>
      </w:r>
    </w:p>
    <w:bookmarkEnd w:id="554"/>
    <w:bookmarkStart w:name="z1918" w:id="555"/>
    <w:p>
      <w:pPr>
        <w:spacing w:after="0"/>
        <w:ind w:left="0"/>
        <w:jc w:val="both"/>
      </w:pPr>
      <w:r>
        <w:rPr>
          <w:rFonts w:ascii="Times New Roman"/>
          <w:b w:val="false"/>
          <w:i w:val="false"/>
          <w:color w:val="000000"/>
          <w:sz w:val="28"/>
        </w:rPr>
        <w:t>
      1644. Қабатты тоқыма материалдар ауа өткізбейтін, ал олардың қасиеттері осы Қағиданың </w:t>
      </w:r>
      <w:r>
        <w:rPr>
          <w:rFonts w:ascii="Times New Roman"/>
          <w:b w:val="false"/>
          <w:i w:val="false"/>
          <w:color w:val="000000"/>
          <w:sz w:val="28"/>
        </w:rPr>
        <w:t>247-қосымшасына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Құтқару салдарының үрмелі қабықшалары үшін ауа өткізбеушілік материалдары шартында негіз бойынша созу кезінде және хабарды мағынадан көп қабылдау беріктілігі рұқсат етіледі, формула бойынша есептелген: бір ярусты плоттардың конструкциясы</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sz w:val="28"/>
        </w:rPr>
        <w:t xml:space="preserve"> =0,15</w:t>
      </w:r>
      <w:r>
        <w:rPr>
          <w:rFonts w:ascii="Times New Roman"/>
          <w:b w:val="false"/>
          <w:i/>
          <w:color w:val="000000"/>
          <w:sz w:val="28"/>
        </w:rPr>
        <w:t>D</w:t>
      </w:r>
      <w:r>
        <w:rPr>
          <w:rFonts w:ascii="Times New Roman"/>
          <w:b w:val="false"/>
          <w:i w:val="false"/>
          <w:color w:val="000000"/>
          <w:vertAlign w:val="subscript"/>
        </w:rPr>
        <w:t>п</w:t>
      </w:r>
      <w:r>
        <w:br/>
      </w:r>
      <w:r>
        <w:rPr>
          <w:rFonts w:ascii="Times New Roman"/>
          <w:b w:val="false"/>
          <w:i w:val="false"/>
          <w:color w:val="000000"/>
          <w:sz w:val="28"/>
        </w:rPr>
        <w:t>
      Плоттар қосқабат конструкциясы үшін</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sz w:val="28"/>
        </w:rPr>
        <w:t xml:space="preserve"> =0,095</w:t>
      </w:r>
      <w:r>
        <w:rPr>
          <w:rFonts w:ascii="Times New Roman"/>
          <w:b w:val="false"/>
          <w:i/>
          <w:color w:val="000000"/>
          <w:sz w:val="28"/>
        </w:rPr>
        <w:t>D</w:t>
      </w:r>
      <w:r>
        <w:rPr>
          <w:rFonts w:ascii="Times New Roman"/>
          <w:b w:val="false"/>
          <w:i w:val="false"/>
          <w:color w:val="000000"/>
          <w:vertAlign w:val="subscript"/>
        </w:rPr>
        <w:t>п</w:t>
      </w:r>
      <w:r>
        <w:br/>
      </w:r>
      <w:r>
        <w:rPr>
          <w:rFonts w:ascii="Times New Roman"/>
          <w:b w:val="false"/>
          <w:i w:val="false"/>
          <w:color w:val="000000"/>
          <w:sz w:val="28"/>
        </w:rPr>
        <w:t xml:space="preserve">
      мұнда </w:t>
      </w:r>
      <w:r>
        <w:rPr>
          <w:rFonts w:ascii="Times New Roman"/>
          <w:b w:val="false"/>
          <w:i/>
          <w:color w:val="000000"/>
          <w:sz w:val="28"/>
        </w:rPr>
        <w:t xml:space="preserve">Т— </w:t>
      </w:r>
      <w:r>
        <w:rPr>
          <w:rFonts w:ascii="Times New Roman"/>
          <w:b w:val="false"/>
          <w:i w:val="false"/>
          <w:color w:val="000000"/>
          <w:sz w:val="28"/>
        </w:rPr>
        <w:t>плоттардың қабатты материалындағы негізі мен утка бойынша созу кезіндегі беріктілік, кН/5, см,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n</w:t>
      </w:r>
      <w:r>
        <w:rPr>
          <w:rFonts w:ascii="Times New Roman"/>
          <w:b w:val="false"/>
          <w:i w:val="false"/>
          <w:color w:val="000000"/>
          <w:sz w:val="28"/>
        </w:rPr>
        <w:t> — адамдар мен жабдықтар есебімен құтқару плоттардың су ығыстырылуы, кН.</w:t>
      </w:r>
      <w:r>
        <w:br/>
      </w:r>
      <w:r>
        <w:rPr>
          <w:rFonts w:ascii="Times New Roman"/>
          <w:b w:val="false"/>
          <w:i w:val="false"/>
          <w:color w:val="000000"/>
          <w:sz w:val="28"/>
        </w:rPr>
        <w:t>
      Негіз бен утка бойынша үрлемелі плоттар сырты үшін материалдарының жарылу кезіндегі қатысты ұзартулар 40 % аспауы тиіс.</w:t>
      </w:r>
      <w:r>
        <w:br/>
      </w:r>
      <w:r>
        <w:rPr>
          <w:rFonts w:ascii="Times New Roman"/>
          <w:b w:val="false"/>
          <w:i w:val="false"/>
          <w:color w:val="000000"/>
          <w:sz w:val="28"/>
        </w:rPr>
        <w:t>
</w:t>
      </w:r>
      <w:r>
        <w:rPr>
          <w:rFonts w:ascii="Times New Roman"/>
          <w:b w:val="false"/>
          <w:i w:val="false"/>
          <w:color w:val="000000"/>
          <w:sz w:val="28"/>
        </w:rPr>
        <w:t>
      1645. Қабатты тоқыма материалдарды тозу мен иілуін сынаудан кейін созу кезіндегі беріктілік шегінің өзгеруі алғашқы мәннен 10%, ал тозудан кейін негіз бен утка бойынша алғашқы мәннен — 2% аспауы тиіс.</w:t>
      </w:r>
      <w:r>
        <w:br/>
      </w:r>
      <w:r>
        <w:rPr>
          <w:rFonts w:ascii="Times New Roman"/>
          <w:b w:val="false"/>
          <w:i w:val="false"/>
          <w:color w:val="000000"/>
          <w:sz w:val="28"/>
        </w:rPr>
        <w:t>
      Қабатты тоқыма материалдардың жабыстырылған жалғанулардың тозуға дейін және кейін созылуын сынау кезінде жарылулар негізгі материалдарда пайда болуы тиіс.</w:t>
      </w:r>
      <w:r>
        <w:br/>
      </w:r>
      <w:r>
        <w:rPr>
          <w:rFonts w:ascii="Times New Roman"/>
          <w:b w:val="false"/>
          <w:i w:val="false"/>
          <w:color w:val="000000"/>
          <w:sz w:val="28"/>
        </w:rPr>
        <w:t>
</w:t>
      </w:r>
      <w:r>
        <w:rPr>
          <w:rFonts w:ascii="Times New Roman"/>
          <w:b w:val="false"/>
          <w:i w:val="false"/>
          <w:color w:val="000000"/>
          <w:sz w:val="28"/>
        </w:rPr>
        <w:t>
      1646. Тоқыма материалдарының жабыстырылған жалғанулардың созылуына сынау және тозудан кейінгі форма сақтауы, мұндағы ұстамдылық, суыққа тұрақтылық кезінде қабатты тоқыма материалдар сыртындағы озонмен және теңіз су әрекетінен сызаттар және бет қабатының қатпарлануы пайда болмау, түсі өзгермей және жабысқақ болмауы тиіс.</w:t>
      </w:r>
      <w:r>
        <w:br/>
      </w:r>
      <w:r>
        <w:rPr>
          <w:rFonts w:ascii="Times New Roman"/>
          <w:b w:val="false"/>
          <w:i w:val="false"/>
          <w:color w:val="000000"/>
          <w:sz w:val="28"/>
        </w:rPr>
        <w:t>
</w:t>
      </w:r>
      <w:r>
        <w:rPr>
          <w:rFonts w:ascii="Times New Roman"/>
          <w:b w:val="false"/>
          <w:i w:val="false"/>
          <w:color w:val="000000"/>
          <w:sz w:val="28"/>
        </w:rPr>
        <w:t>
      1647. Қолданылатын бояйтын заттарды негізгі материалдың қасиетіне әсер етпеуі тиіс.</w:t>
      </w:r>
    </w:p>
    <w:bookmarkEnd w:id="555"/>
    <w:bookmarkStart w:name="z1922" w:id="556"/>
    <w:p>
      <w:pPr>
        <w:spacing w:after="0"/>
        <w:ind w:left="0"/>
        <w:jc w:val="left"/>
      </w:pPr>
      <w:r>
        <w:rPr>
          <w:rFonts w:ascii="Times New Roman"/>
          <w:b/>
          <w:i w:val="false"/>
          <w:color w:val="000000"/>
        </w:rPr>
        <w:t xml:space="preserve"> 
§ 3. Сынамалар мен үлгілерді дайындау, сынақ көлемі</w:t>
      </w:r>
    </w:p>
    <w:bookmarkEnd w:id="556"/>
    <w:bookmarkStart w:name="z1923" w:id="557"/>
    <w:p>
      <w:pPr>
        <w:spacing w:after="0"/>
        <w:ind w:left="0"/>
        <w:jc w:val="both"/>
      </w:pPr>
      <w:r>
        <w:rPr>
          <w:rFonts w:ascii="Times New Roman"/>
          <w:b w:val="false"/>
          <w:i w:val="false"/>
          <w:color w:val="000000"/>
          <w:sz w:val="28"/>
        </w:rPr>
        <w:t>
      1648. Үлгілерді дайындау үшін үлгілер жиектерінен 0,1 м және орам соңынан 1 м аса ара-қашықтықта осы Қағиданың 1302-тармағы талаптарын ескере отырып қабатты тоқыма материалдарының әрбір партиясынан таңдалады. Сынамаларды таңдау материалды дайындаудан кейін 24 сағаттан ерте жүргізілмейді.</w:t>
      </w:r>
      <w:r>
        <w:br/>
      </w:r>
      <w:r>
        <w:rPr>
          <w:rFonts w:ascii="Times New Roman"/>
          <w:b w:val="false"/>
          <w:i w:val="false"/>
          <w:color w:val="000000"/>
          <w:sz w:val="28"/>
        </w:rPr>
        <w:t>
</w:t>
      </w:r>
      <w:r>
        <w:rPr>
          <w:rFonts w:ascii="Times New Roman"/>
          <w:b w:val="false"/>
          <w:i w:val="false"/>
          <w:color w:val="000000"/>
          <w:sz w:val="28"/>
        </w:rPr>
        <w:t>
      1649. Қабатты тоқыма материалдар партиямен сынауларға ұсынылады. Партия бір технологиялық циклда әзірленетін бір рулоннан жинақталады.</w:t>
      </w:r>
      <w:r>
        <w:br/>
      </w:r>
      <w:r>
        <w:rPr>
          <w:rFonts w:ascii="Times New Roman"/>
          <w:b w:val="false"/>
          <w:i w:val="false"/>
          <w:color w:val="000000"/>
          <w:sz w:val="28"/>
        </w:rPr>
        <w:t>
      Механикалық сынаулардың бірқалыпты нәтижелері Кеме қатынасының тіркелімімен келісім бойынша партия көлемі өсірілуі мүмкін.</w:t>
      </w:r>
      <w:r>
        <w:br/>
      </w:r>
      <w:r>
        <w:rPr>
          <w:rFonts w:ascii="Times New Roman"/>
          <w:b w:val="false"/>
          <w:i w:val="false"/>
          <w:color w:val="000000"/>
          <w:sz w:val="28"/>
        </w:rPr>
        <w:t>
</w:t>
      </w:r>
      <w:r>
        <w:rPr>
          <w:rFonts w:ascii="Times New Roman"/>
          <w:b w:val="false"/>
          <w:i w:val="false"/>
          <w:color w:val="000000"/>
          <w:sz w:val="28"/>
        </w:rPr>
        <w:t>
      1650. Әрбір партияға он үлгілерде осы Қағиданың 1306-тармағына сәйкес жарылуларға 1307-тармағына сәйкес жарылу кезіндегі қатысты ұзартуын анықтаумен қоса созылу сынаулары әрқайсысына, 1308-тармағына сәйкес қатпарлануы үш үлгілерде ауа өткізбейтіндігін, 1332-тармағына сәйкес екі үлгілерде, сондай-ақ Кеме қатынасының тіркелімімен келісілген стандарттарға сәйкес материал салмағын анықтайды.</w:t>
      </w:r>
      <w:r>
        <w:br/>
      </w:r>
      <w:r>
        <w:rPr>
          <w:rFonts w:ascii="Times New Roman"/>
          <w:b w:val="false"/>
          <w:i w:val="false"/>
          <w:color w:val="000000"/>
          <w:sz w:val="28"/>
        </w:rPr>
        <w:t>
</w:t>
      </w:r>
      <w:r>
        <w:rPr>
          <w:rFonts w:ascii="Times New Roman"/>
          <w:b w:val="false"/>
          <w:i w:val="false"/>
          <w:color w:val="000000"/>
          <w:sz w:val="28"/>
        </w:rPr>
        <w:t>
      1651. Осы Қағиданың 1650-тармағында көрсетілгеннен басқа қабатты тоқыма материалдарға рұқсаттама беру кезінде тозудан кейінгі 1322- тармағына сәйкес созылуға; 1315-тармағына сәйкес майысуын; 1309-тармағына сәйкес қабатты тоқыма материалдардың жабыстырылған жалғануларын тозуға дейін мен кейін он үлгілерді (негіз бойынша бес және утка бойынша) әр қайсысын; 1323-тармағына сәйкес тозудан кейін қатпарлану пайда болуы мен пішін тұрақтылығы; 1326-тармағына сәйкес мұнай ұстамдылығы; 1329-тармағына сәйкес теңіз суының әрекетін; 1333-тармағына сәйкес суыққа тұрақтылық және 1334-тармағына сәйкес озон әрекетін сынаулар жүргізіледі.</w:t>
      </w:r>
      <w:r>
        <w:br/>
      </w:r>
      <w:r>
        <w:rPr>
          <w:rFonts w:ascii="Times New Roman"/>
          <w:b w:val="false"/>
          <w:i w:val="false"/>
          <w:color w:val="000000"/>
          <w:sz w:val="28"/>
        </w:rPr>
        <w:t>
</w:t>
      </w:r>
      <w:r>
        <w:rPr>
          <w:rFonts w:ascii="Times New Roman"/>
          <w:b w:val="false"/>
          <w:i w:val="false"/>
          <w:color w:val="000000"/>
          <w:sz w:val="28"/>
        </w:rPr>
        <w:t>
      1652. Сынаулар нәтижелері осы Қағиданың 1644-1647-тармағы талаптарына сәйкес және куәлікте көрсетілуі тиіс.</w:t>
      </w:r>
    </w:p>
    <w:bookmarkEnd w:id="557"/>
    <w:bookmarkStart w:name="z1928" w:id="558"/>
    <w:p>
      <w:pPr>
        <w:spacing w:after="0"/>
        <w:ind w:left="0"/>
        <w:jc w:val="left"/>
      </w:pPr>
      <w:r>
        <w:rPr>
          <w:rFonts w:ascii="Times New Roman"/>
          <w:b/>
          <w:i w:val="false"/>
          <w:color w:val="000000"/>
        </w:rPr>
        <w:t xml:space="preserve"> 
§ 4. Байқау және таңбалау</w:t>
      </w:r>
    </w:p>
    <w:bookmarkEnd w:id="558"/>
    <w:bookmarkStart w:name="z1929" w:id="559"/>
    <w:p>
      <w:pPr>
        <w:spacing w:after="0"/>
        <w:ind w:left="0"/>
        <w:jc w:val="both"/>
      </w:pPr>
      <w:r>
        <w:rPr>
          <w:rFonts w:ascii="Times New Roman"/>
          <w:b w:val="false"/>
          <w:i w:val="false"/>
          <w:color w:val="000000"/>
          <w:sz w:val="28"/>
        </w:rPr>
        <w:t>
      1653. Қабатты тоқыма материалдар қабатында материалды тағайымы бойынша пайдалануға мүмкіндік бермейтін зақымдар, ойлы кесілген, тегістелетін қатпарлар, тоқыма алдындағы бедер, қатпарлануы, дақтар, көпіршіктер мен кеуектілік немесе басқа ақаулар болмауына рұқсат етілмейді.</w:t>
      </w:r>
      <w:r>
        <w:br/>
      </w:r>
      <w:r>
        <w:rPr>
          <w:rFonts w:ascii="Times New Roman"/>
          <w:b w:val="false"/>
          <w:i w:val="false"/>
          <w:color w:val="000000"/>
          <w:sz w:val="28"/>
        </w:rPr>
        <w:t>
</w:t>
      </w:r>
      <w:r>
        <w:rPr>
          <w:rFonts w:ascii="Times New Roman"/>
          <w:b w:val="false"/>
          <w:i w:val="false"/>
          <w:color w:val="000000"/>
          <w:sz w:val="28"/>
        </w:rPr>
        <w:t>
      1654. Қабатты тоқыма материалдарды таңбалау осы Қағиданың 91-тарауына сәйкес жүргізіледі; қосымша материал салмағының аудан бірлігіне көрсетілуі тиіс.</w:t>
      </w:r>
    </w:p>
    <w:bookmarkEnd w:id="559"/>
    <w:bookmarkStart w:name="z1931" w:id="560"/>
    <w:p>
      <w:pPr>
        <w:spacing w:after="0"/>
        <w:ind w:left="0"/>
        <w:jc w:val="left"/>
      </w:pPr>
      <w:r>
        <w:rPr>
          <w:rFonts w:ascii="Times New Roman"/>
          <w:b/>
          <w:i w:val="false"/>
          <w:color w:val="000000"/>
        </w:rPr>
        <w:t xml:space="preserve"> 
117. Пенопласттар § 1. Жалпы нұсқаулар. Қасиеті</w:t>
      </w:r>
    </w:p>
    <w:bookmarkEnd w:id="560"/>
    <w:bookmarkStart w:name="z1932" w:id="561"/>
    <w:p>
      <w:pPr>
        <w:spacing w:after="0"/>
        <w:ind w:left="0"/>
        <w:jc w:val="both"/>
      </w:pPr>
      <w:r>
        <w:rPr>
          <w:rFonts w:ascii="Times New Roman"/>
          <w:b w:val="false"/>
          <w:i w:val="false"/>
          <w:color w:val="000000"/>
          <w:sz w:val="28"/>
        </w:rPr>
        <w:t>
      1655. Осы тараудың талаптары өнімдерді дайындау үшін қолданылатын пенопласттарға қолданылады. Үшқабатты конструкциялар, ауадағы құтқару қайық жәшіктерінің сыртына түсетін жүктеме арасындағы аумақты толтыру үшін, сондай-ақ оған ұқсас толтыру үшін Кеме қатынасы тіркелімімен мақұлданған пенопластты қолданады.</w:t>
      </w:r>
      <w:r>
        <w:br/>
      </w:r>
      <w:r>
        <w:rPr>
          <w:rFonts w:ascii="Times New Roman"/>
          <w:b w:val="false"/>
          <w:i w:val="false"/>
          <w:color w:val="000000"/>
          <w:sz w:val="28"/>
        </w:rPr>
        <w:t>
      Қуыстарды осы мақсатта дайындалған тақта және оларды орындарда көбіктендіру немесе шаңдату әдісімен толтырылу қажет.</w:t>
      </w:r>
      <w:r>
        <w:br/>
      </w:r>
      <w:r>
        <w:rPr>
          <w:rFonts w:ascii="Times New Roman"/>
          <w:b w:val="false"/>
          <w:i w:val="false"/>
          <w:color w:val="000000"/>
          <w:sz w:val="28"/>
        </w:rPr>
        <w:t>
</w:t>
      </w:r>
      <w:r>
        <w:rPr>
          <w:rFonts w:ascii="Times New Roman"/>
          <w:b w:val="false"/>
          <w:i w:val="false"/>
          <w:color w:val="000000"/>
          <w:sz w:val="28"/>
        </w:rPr>
        <w:t>
      1656. Пенопласттардың механикалық қасиеті осы Қағиданың </w:t>
      </w:r>
      <w:r>
        <w:rPr>
          <w:rFonts w:ascii="Times New Roman"/>
          <w:b w:val="false"/>
          <w:i w:val="false"/>
          <w:color w:val="000000"/>
          <w:sz w:val="28"/>
        </w:rPr>
        <w:t>248-қосымшасына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Теңіз су мен мұнай өнімдерінің әрекетінен кейін пенопласттардың қасиеттерінің өзгеруі осы Қағиданың </w:t>
      </w:r>
      <w:r>
        <w:rPr>
          <w:rFonts w:ascii="Times New Roman"/>
          <w:b w:val="false"/>
          <w:i w:val="false"/>
          <w:color w:val="000000"/>
          <w:sz w:val="28"/>
        </w:rPr>
        <w:t>248-қосымшасында</w:t>
      </w:r>
      <w:r>
        <w:rPr>
          <w:rFonts w:ascii="Times New Roman"/>
          <w:b w:val="false"/>
          <w:i w:val="false"/>
          <w:color w:val="000000"/>
          <w:sz w:val="28"/>
        </w:rPr>
        <w:t xml:space="preserve"> көрсетілгеннен аспауы тиіс. Олардың конструкциясы көбінесе тұйық ұяшықтармен және сызықтық өлшемдеріне рұқсаттамадан асатын уақытында отырғызылған өзгерулер болмауы тиіс.</w:t>
      </w:r>
      <w:r>
        <w:br/>
      </w:r>
      <w:r>
        <w:rPr>
          <w:rFonts w:ascii="Times New Roman"/>
          <w:b w:val="false"/>
          <w:i w:val="false"/>
          <w:color w:val="000000"/>
          <w:sz w:val="28"/>
        </w:rPr>
        <w:t>
      Қуыстарды толтыру үшін қолданылатын пенопласттарды отырғызу шектелген қабатымен қоса агдезияны бұзбауы тиіс.</w:t>
      </w:r>
    </w:p>
    <w:bookmarkEnd w:id="561"/>
    <w:bookmarkStart w:name="z1934" w:id="562"/>
    <w:p>
      <w:pPr>
        <w:spacing w:after="0"/>
        <w:ind w:left="0"/>
        <w:jc w:val="left"/>
      </w:pPr>
      <w:r>
        <w:rPr>
          <w:rFonts w:ascii="Times New Roman"/>
          <w:b/>
          <w:i w:val="false"/>
          <w:color w:val="000000"/>
        </w:rPr>
        <w:t xml:space="preserve"> 
§ 2. Сынамаларды дайындау, сынақтар көлемі және байқау</w:t>
      </w:r>
    </w:p>
    <w:bookmarkEnd w:id="562"/>
    <w:bookmarkStart w:name="z1935" w:id="563"/>
    <w:p>
      <w:pPr>
        <w:spacing w:after="0"/>
        <w:ind w:left="0"/>
        <w:jc w:val="both"/>
      </w:pPr>
      <w:r>
        <w:rPr>
          <w:rFonts w:ascii="Times New Roman"/>
          <w:b w:val="false"/>
          <w:i w:val="false"/>
          <w:color w:val="000000"/>
          <w:sz w:val="28"/>
        </w:rPr>
        <w:t>
      1657. Сынамаларды пенопласт орта кесекті ойып кесілуі тиіс; сонымен бірге тегіс ұяшықты конструкциясы бар жерді таңдау қажет.</w:t>
      </w:r>
      <w:r>
        <w:br/>
      </w:r>
      <w:r>
        <w:rPr>
          <w:rFonts w:ascii="Times New Roman"/>
          <w:b w:val="false"/>
          <w:i w:val="false"/>
          <w:color w:val="000000"/>
          <w:sz w:val="28"/>
        </w:rPr>
        <w:t>
</w:t>
      </w:r>
      <w:r>
        <w:rPr>
          <w:rFonts w:ascii="Times New Roman"/>
          <w:b w:val="false"/>
          <w:i w:val="false"/>
          <w:color w:val="000000"/>
          <w:sz w:val="28"/>
        </w:rPr>
        <w:t>
      1658. Сығу кезіндегіпенопласттың беріктілігін анықтау осы Қағиданың 1311-тармағына сәйкес үш үлгіде, сонымен қатар шамамен 1 минуттан кейі пайда болуы тиіс пенопласт конструкциясының аяқ астынан бұзылуына әкелетін ең үлкен жүктемесі анықталады.</w:t>
      </w:r>
      <w:r>
        <w:br/>
      </w:r>
      <w:r>
        <w:rPr>
          <w:rFonts w:ascii="Times New Roman"/>
          <w:b w:val="false"/>
          <w:i w:val="false"/>
          <w:color w:val="000000"/>
          <w:sz w:val="28"/>
        </w:rPr>
        <w:t>
      Майыстыру кезіндегі беріктілігін анықтау осы Қағиданың 1313-тармағына сәйкес үш үлгіде жүргізіледі.</w:t>
      </w:r>
      <w:r>
        <w:br/>
      </w:r>
      <w:r>
        <w:rPr>
          <w:rFonts w:ascii="Times New Roman"/>
          <w:b w:val="false"/>
          <w:i w:val="false"/>
          <w:color w:val="000000"/>
          <w:sz w:val="28"/>
        </w:rPr>
        <w:t>
      Көрініп тұрған тығыздылықты анықтау осы Қағиданың 1317-тармағына сәйкес үш үлгілерде жүргізіледі.</w:t>
      </w:r>
      <w:r>
        <w:br/>
      </w:r>
      <w:r>
        <w:rPr>
          <w:rFonts w:ascii="Times New Roman"/>
          <w:b w:val="false"/>
          <w:i w:val="false"/>
          <w:color w:val="000000"/>
          <w:sz w:val="28"/>
        </w:rPr>
        <w:t>
      Су ығыстырылуы осы Қағиданың 1319, 1320-тармағына сәйкес бес үлгіде анықталады.</w:t>
      </w:r>
      <w:r>
        <w:br/>
      </w:r>
      <w:r>
        <w:rPr>
          <w:rFonts w:ascii="Times New Roman"/>
          <w:b w:val="false"/>
          <w:i w:val="false"/>
          <w:color w:val="000000"/>
          <w:sz w:val="28"/>
        </w:rPr>
        <w:t>
      Пенопласттардың мұнай өнімдеріне қарсы тұрақтылығы осы Қағиданың 1324-1327-тармағына сәйкес, теңіз су әрекетіне қарсы 1328-тармағына сәйкес және тозуға қарсы 1321-1323-тармағына сәйкес анықталады. Әрбір бұлардың сынаулары материалға рұқсаттама кезінде үш үлгіде жүргізіледі.</w:t>
      </w:r>
      <w:r>
        <w:br/>
      </w:r>
      <w:r>
        <w:rPr>
          <w:rFonts w:ascii="Times New Roman"/>
          <w:b w:val="false"/>
          <w:i w:val="false"/>
          <w:color w:val="000000"/>
          <w:sz w:val="28"/>
        </w:rPr>
        <w:t>
</w:t>
      </w:r>
      <w:r>
        <w:rPr>
          <w:rFonts w:ascii="Times New Roman"/>
          <w:b w:val="false"/>
          <w:i w:val="false"/>
          <w:color w:val="000000"/>
          <w:sz w:val="28"/>
        </w:rPr>
        <w:t>
      1659. Куәландыру кезінде пенопласт тілігінің бетіндегі конструкция ұяшықтар тұйықталы тексерілуі тиіс.</w:t>
      </w:r>
    </w:p>
    <w:bookmarkEnd w:id="563"/>
    <w:bookmarkStart w:name="z1938" w:id="564"/>
    <w:p>
      <w:pPr>
        <w:spacing w:after="0"/>
        <w:ind w:left="0"/>
        <w:jc w:val="left"/>
      </w:pPr>
      <w:r>
        <w:rPr>
          <w:rFonts w:ascii="Times New Roman"/>
          <w:b/>
          <w:i w:val="false"/>
          <w:color w:val="000000"/>
        </w:rPr>
        <w:t xml:space="preserve"> 
118. Палубалық жабулар. Пластмассалардан жасалған</w:t>
      </w:r>
      <w:r>
        <w:br/>
      </w:r>
      <w:r>
        <w:rPr>
          <w:rFonts w:ascii="Times New Roman"/>
          <w:b/>
          <w:i w:val="false"/>
          <w:color w:val="000000"/>
        </w:rPr>
        <w:t>
түтіктер мен арматуралар. Жабыстырылатын заттар</w:t>
      </w:r>
    </w:p>
    <w:bookmarkEnd w:id="564"/>
    <w:bookmarkStart w:name="z1939" w:id="565"/>
    <w:p>
      <w:pPr>
        <w:spacing w:after="0"/>
        <w:ind w:left="0"/>
        <w:jc w:val="both"/>
      </w:pPr>
      <w:r>
        <w:rPr>
          <w:rFonts w:ascii="Times New Roman"/>
          <w:b w:val="false"/>
          <w:i w:val="false"/>
          <w:color w:val="000000"/>
          <w:sz w:val="28"/>
        </w:rPr>
        <w:t>
      1660. Ашық палубаларды жабу үшін пластмассаларды, ал ішкі бөлімдерінің палубаларын жабу үшін жанатын ғана пластмассалар рұқсаттама беру үшін сынаулар жүргізілуі тиіс.</w:t>
      </w:r>
      <w:r>
        <w:br/>
      </w:r>
      <w:r>
        <w:rPr>
          <w:rFonts w:ascii="Times New Roman"/>
          <w:b w:val="false"/>
          <w:i w:val="false"/>
          <w:color w:val="000000"/>
          <w:sz w:val="28"/>
        </w:rPr>
        <w:t>
      Палубаларды жабуға арналған пластмассаларға рұқсаттама беру кезінде Кеме қатынасының тіркеліміне олардың құрамы мен төсеу тәсілі ұсынылуы қажет.</w:t>
      </w:r>
      <w:r>
        <w:br/>
      </w:r>
      <w:r>
        <w:rPr>
          <w:rFonts w:ascii="Times New Roman"/>
          <w:b w:val="false"/>
          <w:i w:val="false"/>
          <w:color w:val="000000"/>
          <w:sz w:val="28"/>
        </w:rPr>
        <w:t>
</w:t>
      </w:r>
      <w:r>
        <w:rPr>
          <w:rFonts w:ascii="Times New Roman"/>
          <w:b w:val="false"/>
          <w:i w:val="false"/>
          <w:color w:val="000000"/>
          <w:sz w:val="28"/>
        </w:rPr>
        <w:t>
      1661. Пластик типі, механикалық қасиеті, түтіктер көлемі мен тәсілдерін сынау және пластиктен жасалған арматура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1662. Конструкция бөлімдерін біріктіру үшін жабысатын заттар және бөліктер, жүктеме ұшырайтындар Кеме қатынасы тіркелімі материалдарын немесе бұйымдарын мақұлдау туралы үлгі сертификат болуы тиіс.</w:t>
      </w:r>
    </w:p>
    <w:bookmarkEnd w:id="565"/>
    <w:bookmarkStart w:name="z1942" w:id="566"/>
    <w:p>
      <w:pPr>
        <w:spacing w:after="0"/>
        <w:ind w:left="0"/>
        <w:jc w:val="left"/>
      </w:pPr>
      <w:r>
        <w:rPr>
          <w:rFonts w:ascii="Times New Roman"/>
          <w:b/>
          <w:i w:val="false"/>
          <w:color w:val="000000"/>
        </w:rPr>
        <w:t xml:space="preserve"> 
119. Өсімдік және синтетикалық талшықтардан</w:t>
      </w:r>
      <w:r>
        <w:br/>
      </w:r>
      <w:r>
        <w:rPr>
          <w:rFonts w:ascii="Times New Roman"/>
          <w:b/>
          <w:i w:val="false"/>
          <w:color w:val="000000"/>
        </w:rPr>
        <w:t>
жасалған арқандар</w:t>
      </w:r>
    </w:p>
    <w:bookmarkEnd w:id="566"/>
    <w:bookmarkStart w:name="z1943" w:id="567"/>
    <w:p>
      <w:pPr>
        <w:spacing w:after="0"/>
        <w:ind w:left="0"/>
        <w:jc w:val="both"/>
      </w:pPr>
      <w:r>
        <w:rPr>
          <w:rFonts w:ascii="Times New Roman"/>
          <w:b w:val="false"/>
          <w:i w:val="false"/>
          <w:color w:val="000000"/>
          <w:sz w:val="28"/>
        </w:rPr>
        <w:t>
      1663. Осы талаптар жүк көтергіш және басқа кемелік құрылғыларға қолданылатын арқандарға қолданылады.</w:t>
      </w:r>
      <w:r>
        <w:br/>
      </w:r>
      <w:r>
        <w:rPr>
          <w:rFonts w:ascii="Times New Roman"/>
          <w:b w:val="false"/>
          <w:i w:val="false"/>
          <w:color w:val="000000"/>
          <w:sz w:val="28"/>
        </w:rPr>
        <w:t>
</w:t>
      </w:r>
      <w:r>
        <w:rPr>
          <w:rFonts w:ascii="Times New Roman"/>
          <w:b w:val="false"/>
          <w:i w:val="false"/>
          <w:color w:val="000000"/>
          <w:sz w:val="28"/>
        </w:rPr>
        <w:t>
      1664. Арқандар Кеме қатынасының тіркелімімен танылған кәсіпорындарда онымен келісілген стандарттарға сәйкес жасалып және сыналуы тиіс.</w:t>
      </w:r>
      <w:r>
        <w:br/>
      </w:r>
      <w:r>
        <w:rPr>
          <w:rFonts w:ascii="Times New Roman"/>
          <w:b w:val="false"/>
          <w:i w:val="false"/>
          <w:color w:val="000000"/>
          <w:sz w:val="28"/>
        </w:rPr>
        <w:t>
      Жарылу үлестері арқанды толығымен сынаумен анықталады.</w:t>
      </w:r>
      <w:r>
        <w:br/>
      </w:r>
      <w:r>
        <w:rPr>
          <w:rFonts w:ascii="Times New Roman"/>
          <w:b w:val="false"/>
          <w:i w:val="false"/>
          <w:color w:val="000000"/>
          <w:sz w:val="28"/>
        </w:rPr>
        <w:t>
</w:t>
      </w:r>
      <w:r>
        <w:rPr>
          <w:rFonts w:ascii="Times New Roman"/>
          <w:b w:val="false"/>
          <w:i w:val="false"/>
          <w:color w:val="000000"/>
          <w:sz w:val="28"/>
        </w:rPr>
        <w:t xml:space="preserve">
      1665. Арқанның жарылу үлесі </w:t>
      </w:r>
      <w:r>
        <w:rPr>
          <w:rFonts w:ascii="Times New Roman"/>
          <w:b w:val="false"/>
          <w:i/>
          <w:color w:val="000000"/>
          <w:sz w:val="28"/>
        </w:rPr>
        <w:t>F</w:t>
      </w:r>
      <w:r>
        <w:rPr>
          <w:rFonts w:ascii="Times New Roman"/>
          <w:b w:val="false"/>
          <w:i w:val="false"/>
          <w:color w:val="000000"/>
          <w:sz w:val="28"/>
        </w:rPr>
        <w:t xml:space="preserve"> мынадай формула бойынша анықталады</w:t>
      </w:r>
      <w:r>
        <w:rPr>
          <w:rFonts w:ascii="Times New Roman"/>
          <w:b w:val="false"/>
          <w:i/>
          <w:color w:val="000000"/>
          <w:sz w:val="28"/>
        </w:rPr>
        <w:t xml:space="preserve">, </w:t>
      </w:r>
      <w:r>
        <w:rPr>
          <w:rFonts w:ascii="Times New Roman"/>
          <w:b w:val="false"/>
          <w:i w:val="false"/>
          <w:color w:val="000000"/>
          <w:sz w:val="28"/>
        </w:rPr>
        <w:t>кН:</w:t>
      </w:r>
      <w:r>
        <w:br/>
      </w:r>
      <w:r>
        <w:rPr>
          <w:rFonts w:ascii="Times New Roman"/>
          <w:b w:val="false"/>
          <w:i w:val="false"/>
          <w:color w:val="000000"/>
          <w:sz w:val="28"/>
        </w:rPr>
        <w:t>
                          </w:t>
      </w:r>
      <w:r>
        <w:drawing>
          <wp:inline distT="0" distB="0" distL="0" distR="0">
            <wp:extent cx="4711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4711700" cy="508000"/>
                    </a:xfrm>
                    <a:prstGeom prst="rect">
                      <a:avLst/>
                    </a:prstGeom>
                  </pic:spPr>
                </pic:pic>
              </a:graphicData>
            </a:graphic>
          </wp:inline>
        </w:drawing>
      </w:r>
      <w:r>
        <w:br/>
      </w:r>
      <w:r>
        <w:rPr>
          <w:rFonts w:ascii="Times New Roman"/>
          <w:b w:val="false"/>
          <w:i w:val="false"/>
          <w:color w:val="000000"/>
          <w:sz w:val="28"/>
        </w:rPr>
        <w:t>
      мұнда с — стандарттар бойынша анықталатын немесе стандартпен талап етілетін арқанның толық ажырау үлесінің арөандағы барлық сымдарының ажырау санына қатынасынан есептелінетін арқан сымдарының беріктілігін қолдану коэффициенті;</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стандарттар талабын қанағаттандыратын сымдардың созылу сынауларының саны;</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бір сымды созылуына сынау кезінде үлгілердің жарылуларына әкелетін аса жүктеме, кН;</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арқандағы сымдар саны;</w:t>
      </w:r>
      <w:r>
        <w:br/>
      </w:r>
      <w:r>
        <w:rPr>
          <w:rFonts w:ascii="Times New Roman"/>
          <w:b w:val="false"/>
          <w:i w:val="false"/>
          <w:color w:val="000000"/>
          <w:sz w:val="28"/>
        </w:rPr>
        <w:t>
</w:t>
      </w:r>
      <w:r>
        <w:rPr>
          <w:rFonts w:ascii="Times New Roman"/>
          <w:b w:val="false"/>
          <w:i/>
          <w:color w:val="000000"/>
          <w:sz w:val="28"/>
        </w:rPr>
        <w:t xml:space="preserve">      z — </w:t>
      </w:r>
      <w:r>
        <w:rPr>
          <w:rFonts w:ascii="Times New Roman"/>
          <w:b w:val="false"/>
          <w:i w:val="false"/>
          <w:color w:val="000000"/>
          <w:sz w:val="28"/>
        </w:rPr>
        <w:t>0,5</w:t>
      </w:r>
      <w:r>
        <w:rPr>
          <w:rFonts w:ascii="Times New Roman"/>
          <w:b w:val="false"/>
          <w:i/>
          <w:color w:val="000000"/>
          <w:sz w:val="28"/>
        </w:rPr>
        <w:t>п</w:t>
      </w:r>
      <w:r>
        <w:rPr>
          <w:rFonts w:ascii="Times New Roman"/>
          <w:b w:val="false"/>
          <w:i w:val="false"/>
          <w:color w:val="000000"/>
          <w:sz w:val="28"/>
        </w:rPr>
        <w:t xml:space="preserve"> – қоршауы 80 мм дейін арқандар үшін; 0,3</w:t>
      </w:r>
      <w:r>
        <w:rPr>
          <w:rFonts w:ascii="Times New Roman"/>
          <w:b w:val="false"/>
          <w:i/>
          <w:color w:val="000000"/>
          <w:sz w:val="28"/>
        </w:rPr>
        <w:t>п</w:t>
      </w:r>
      <w:r>
        <w:rPr>
          <w:rFonts w:ascii="Times New Roman"/>
          <w:b w:val="false"/>
          <w:i w:val="false"/>
          <w:color w:val="000000"/>
          <w:sz w:val="28"/>
        </w:rPr>
        <w:t xml:space="preserve"> – қоршауы 80-нен 115 мм дейін; 0,1 </w:t>
      </w:r>
      <w:r>
        <w:rPr>
          <w:rFonts w:ascii="Times New Roman"/>
          <w:b w:val="false"/>
          <w:i/>
          <w:color w:val="000000"/>
          <w:sz w:val="28"/>
        </w:rPr>
        <w:t>п</w:t>
      </w:r>
      <w:r>
        <w:rPr>
          <w:rFonts w:ascii="Times New Roman"/>
          <w:b w:val="false"/>
          <w:i w:val="false"/>
          <w:color w:val="000000"/>
          <w:sz w:val="28"/>
        </w:rPr>
        <w:t xml:space="preserve"> – қоршауы 115 мм аса тең қабылданатын сымдар созылуын сынаулар саны.</w:t>
      </w:r>
      <w:r>
        <w:br/>
      </w:r>
      <w:r>
        <w:rPr>
          <w:rFonts w:ascii="Times New Roman"/>
          <w:b w:val="false"/>
          <w:i w:val="false"/>
          <w:color w:val="000000"/>
          <w:sz w:val="28"/>
        </w:rPr>
        <w:t>
</w:t>
      </w:r>
      <w:r>
        <w:rPr>
          <w:rFonts w:ascii="Times New Roman"/>
          <w:b w:val="false"/>
          <w:i w:val="false"/>
          <w:color w:val="000000"/>
          <w:sz w:val="28"/>
        </w:rPr>
        <w:t>
      1666. Синтетикалық талшықтан жасалған арқан ажырау кезінде қатысты ұзартуды анықтау үшін сынауға жатады.</w:t>
      </w:r>
      <w:r>
        <w:br/>
      </w:r>
      <w:r>
        <w:rPr>
          <w:rFonts w:ascii="Times New Roman"/>
          <w:b w:val="false"/>
          <w:i w:val="false"/>
          <w:color w:val="000000"/>
          <w:sz w:val="28"/>
        </w:rPr>
        <w:t>
      Ажырау кезіндегі арқанның қатысты ұзартылуы мынадай формула бойынша анықталады, А, %:</w:t>
      </w:r>
      <w:r>
        <w:br/>
      </w:r>
      <w:r>
        <w:rPr>
          <w:rFonts w:ascii="Times New Roman"/>
          <w:b w:val="false"/>
          <w:i w:val="false"/>
          <w:color w:val="000000"/>
          <w:sz w:val="28"/>
        </w:rPr>
        <w:t>
                        A = 100(l</w:t>
      </w:r>
      <w:r>
        <w:rPr>
          <w:rFonts w:ascii="Times New Roman"/>
          <w:b w:val="false"/>
          <w:i w:val="false"/>
          <w:color w:val="000000"/>
          <w:vertAlign w:val="subscript"/>
        </w:rPr>
        <w:t xml:space="preserve">p </w:t>
      </w: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)/l</w:t>
      </w:r>
      <w:r>
        <w:rPr>
          <w:rFonts w:ascii="Times New Roman"/>
          <w:b w:val="false"/>
          <w:i w:val="false"/>
          <w:color w:val="000000"/>
          <w:vertAlign w:val="subscript"/>
        </w:rPr>
        <w:t>0</w:t>
      </w:r>
      <w:r>
        <w:rPr>
          <w:rFonts w:ascii="Times New Roman"/>
          <w:b w:val="false"/>
          <w:i w:val="false"/>
          <w:color w:val="000000"/>
          <w:sz w:val="28"/>
        </w:rPr>
        <w:t>,               (579)</w:t>
      </w:r>
      <w:r>
        <w:br/>
      </w:r>
      <w:r>
        <w:rPr>
          <w:rFonts w:ascii="Times New Roman"/>
          <w:b w:val="false"/>
          <w:i w:val="false"/>
          <w:color w:val="000000"/>
          <w:sz w:val="28"/>
        </w:rPr>
        <w:t>
      мұнда 1</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арқан үлгісінің сыналып жатқан бөлімінің алғашқы ұзындығы, см;</w:t>
      </w:r>
      <w:r>
        <w:br/>
      </w:r>
      <w:r>
        <w:rPr>
          <w:rFonts w:ascii="Times New Roman"/>
          <w:b w:val="false"/>
          <w:i w:val="false"/>
          <w:color w:val="000000"/>
          <w:sz w:val="28"/>
        </w:rPr>
        <w:t>
</w:t>
      </w:r>
      <w:r>
        <w:rPr>
          <w:rFonts w:ascii="Times New Roman"/>
          <w:b w:val="false"/>
          <w:i/>
          <w:color w:val="000000"/>
          <w:sz w:val="28"/>
        </w:rPr>
        <w:t>      1</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стандарттарда көрсетілген арқанның толық ажырау үлесіне тең жүктеме астында арқанның сол жердегі ұзындығы, см.</w:t>
      </w:r>
      <w:r>
        <w:br/>
      </w:r>
      <w:r>
        <w:rPr>
          <w:rFonts w:ascii="Times New Roman"/>
          <w:b w:val="false"/>
          <w:i w:val="false"/>
          <w:color w:val="000000"/>
          <w:sz w:val="28"/>
        </w:rPr>
        <w:t>
      1667. Конструкция, қоршау және арқанның басқа параметрлерінің стандарттарға сәйкестігі көзбен шолып байқау мен өлшеу кезінде расталуы тиіс.</w:t>
      </w:r>
      <w:r>
        <w:br/>
      </w:r>
      <w:r>
        <w:rPr>
          <w:rFonts w:ascii="Times New Roman"/>
          <w:b w:val="false"/>
          <w:i w:val="false"/>
          <w:color w:val="000000"/>
          <w:sz w:val="28"/>
        </w:rPr>
        <w:t>
      Дайын арқанның бетінде қоңыр дақтар, өңездер, ерітілген бөлімдер, сондай-ақ шірік пен күйік иістері болмауы тиіс.</w:t>
      </w:r>
      <w:r>
        <w:br/>
      </w:r>
      <w:r>
        <w:rPr>
          <w:rFonts w:ascii="Times New Roman"/>
          <w:b w:val="false"/>
          <w:i w:val="false"/>
          <w:color w:val="000000"/>
          <w:sz w:val="28"/>
        </w:rPr>
        <w:t>
      Арқан түсі ұзындығы бойынша тегіс және ол жасалған пряжа немесе синтетикалық талшық түстеріне сәйкес болуы тиіс.</w:t>
      </w:r>
      <w:r>
        <w:br/>
      </w:r>
      <w:r>
        <w:rPr>
          <w:rFonts w:ascii="Times New Roman"/>
          <w:b w:val="false"/>
          <w:i w:val="false"/>
          <w:color w:val="000000"/>
          <w:sz w:val="28"/>
        </w:rPr>
        <w:t>
</w:t>
      </w:r>
      <w:r>
        <w:rPr>
          <w:rFonts w:ascii="Times New Roman"/>
          <w:b w:val="false"/>
          <w:i w:val="false"/>
          <w:color w:val="000000"/>
          <w:sz w:val="28"/>
        </w:rPr>
        <w:t>
      1668. Арқанды таңбалау стандарттарға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1669. Сынаулар нәтижелері мазмұны Кеме қатынасының тіркелімімен келісілуі тиіс сынаулар туралы куәлікке енгізілуі тиіс.</w:t>
      </w:r>
    </w:p>
    <w:bookmarkEnd w:id="567"/>
    <w:bookmarkStart w:name="z1949" w:id="568"/>
    <w:p>
      <w:pPr>
        <w:spacing w:after="0"/>
        <w:ind w:left="0"/>
        <w:jc w:val="left"/>
      </w:pPr>
      <w:r>
        <w:rPr>
          <w:rFonts w:ascii="Times New Roman"/>
          <w:b/>
          <w:i w:val="false"/>
          <w:color w:val="000000"/>
        </w:rPr>
        <w:t xml:space="preserve"> 
120. Құтқару құрылғылары үшін жарық қайтару материалдары</w:t>
      </w:r>
    </w:p>
    <w:bookmarkEnd w:id="568"/>
    <w:bookmarkStart w:name="z1950" w:id="569"/>
    <w:p>
      <w:pPr>
        <w:spacing w:after="0"/>
        <w:ind w:left="0"/>
        <w:jc w:val="both"/>
      </w:pPr>
      <w:r>
        <w:rPr>
          <w:rFonts w:ascii="Times New Roman"/>
          <w:b w:val="false"/>
          <w:i w:val="false"/>
          <w:color w:val="000000"/>
          <w:sz w:val="28"/>
        </w:rPr>
        <w:t>
      1670. Осы тараудың талаптары құтқару құрылғылары үшін жарық қайтару материалдарына қолданылады.</w:t>
      </w:r>
      <w:r>
        <w:br/>
      </w:r>
      <w:r>
        <w:rPr>
          <w:rFonts w:ascii="Times New Roman"/>
          <w:b w:val="false"/>
          <w:i w:val="false"/>
          <w:color w:val="000000"/>
          <w:sz w:val="28"/>
        </w:rPr>
        <w:t>
</w:t>
      </w:r>
      <w:r>
        <w:rPr>
          <w:rFonts w:ascii="Times New Roman"/>
          <w:b w:val="false"/>
          <w:i w:val="false"/>
          <w:color w:val="000000"/>
          <w:sz w:val="28"/>
        </w:rPr>
        <w:t>
      1671. Жарық қайтару материалдары қолдану шарты бойынша екі типке бөлінеді:</w:t>
      </w:r>
      <w:r>
        <w:br/>
      </w:r>
      <w:r>
        <w:rPr>
          <w:rFonts w:ascii="Times New Roman"/>
          <w:b w:val="false"/>
          <w:i w:val="false"/>
          <w:color w:val="000000"/>
          <w:sz w:val="28"/>
        </w:rPr>
        <w:t>
      1) 1 тип – сыртқы ортамен уақытша байланысы бар икемді жазықтықтарда орнату үшін;</w:t>
      </w:r>
      <w:r>
        <w:br/>
      </w:r>
      <w:r>
        <w:rPr>
          <w:rFonts w:ascii="Times New Roman"/>
          <w:b w:val="false"/>
          <w:i w:val="false"/>
          <w:color w:val="000000"/>
          <w:sz w:val="28"/>
        </w:rPr>
        <w:t>
      2) 2 тип – сыртқы ортамен тұрақты ықпалдағы икемді жазықтықтарды орнату үшін.</w:t>
      </w:r>
    </w:p>
    <w:bookmarkEnd w:id="569"/>
    <w:bookmarkStart w:name="z1952" w:id="570"/>
    <w:p>
      <w:pPr>
        <w:spacing w:after="0"/>
        <w:ind w:left="0"/>
        <w:jc w:val="left"/>
      </w:pPr>
      <w:r>
        <w:rPr>
          <w:rFonts w:ascii="Times New Roman"/>
          <w:b/>
          <w:i w:val="false"/>
          <w:color w:val="000000"/>
        </w:rPr>
        <w:t xml:space="preserve"> 
§ 1. Қасиеттері</w:t>
      </w:r>
    </w:p>
    <w:bookmarkEnd w:id="570"/>
    <w:bookmarkStart w:name="z1953" w:id="571"/>
    <w:p>
      <w:pPr>
        <w:spacing w:after="0"/>
        <w:ind w:left="0"/>
        <w:jc w:val="both"/>
      </w:pPr>
      <w:r>
        <w:rPr>
          <w:rFonts w:ascii="Times New Roman"/>
          <w:b w:val="false"/>
          <w:i w:val="false"/>
          <w:color w:val="000000"/>
          <w:sz w:val="28"/>
        </w:rPr>
        <w:t>
      1672. Жабысқақ қабатты жарық қайтару материалының созылуы кезіндегі беріктілік шегі 0,6 МПа, ал негізгі бойлық бағыттағы механикалық бекітулер үшін – 13 МПа және көлденең бағытта 9 МПа көп болуы тиіс.</w:t>
      </w:r>
      <w:r>
        <w:br/>
      </w:r>
      <w:r>
        <w:rPr>
          <w:rFonts w:ascii="Times New Roman"/>
          <w:b w:val="false"/>
          <w:i w:val="false"/>
          <w:color w:val="000000"/>
          <w:sz w:val="28"/>
        </w:rPr>
        <w:t>
</w:t>
      </w:r>
      <w:r>
        <w:rPr>
          <w:rFonts w:ascii="Times New Roman"/>
          <w:b w:val="false"/>
          <w:i w:val="false"/>
          <w:color w:val="000000"/>
          <w:sz w:val="28"/>
        </w:rPr>
        <w:t>
      1673. Кіру және бақылау бұрышына тәуелді жарық қайтару коэффициентінің мәні осы Қағиданың 192-қосымшасында көрсетілгеннен аз болмауы тиіс, кд/(лк•м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1674. Материалды су астындағы қабықтан тапқанда және ескіруден кейін жарық қайтару коэффициентін төмендету осы Қағиданың 192-қосымшасында көрсетілген 20 % көп емес рұқсат етіледі, сонымен бірге материалды өшіруге сынаудан кейін 50 % көп емес.</w:t>
      </w:r>
      <w:r>
        <w:br/>
      </w:r>
      <w:r>
        <w:rPr>
          <w:rFonts w:ascii="Times New Roman"/>
          <w:b w:val="false"/>
          <w:i w:val="false"/>
          <w:color w:val="000000"/>
          <w:sz w:val="28"/>
        </w:rPr>
        <w:t>
</w:t>
      </w:r>
      <w:r>
        <w:rPr>
          <w:rFonts w:ascii="Times New Roman"/>
          <w:b w:val="false"/>
          <w:i w:val="false"/>
          <w:color w:val="000000"/>
          <w:sz w:val="28"/>
        </w:rPr>
        <w:t>
      1675. Теңіз суының, көгерулер, тұзды тұман ықпалы және шекті температура жарық қайтару материалының коэффициентін төмендетуге әкелмеуі тиіс.</w:t>
      </w:r>
      <w:r>
        <w:br/>
      </w:r>
      <w:r>
        <w:rPr>
          <w:rFonts w:ascii="Times New Roman"/>
          <w:b w:val="false"/>
          <w:i w:val="false"/>
          <w:color w:val="000000"/>
          <w:sz w:val="28"/>
        </w:rPr>
        <w:t>
</w:t>
      </w:r>
      <w:r>
        <w:rPr>
          <w:rFonts w:ascii="Times New Roman"/>
          <w:b w:val="false"/>
          <w:i w:val="false"/>
          <w:color w:val="000000"/>
          <w:sz w:val="28"/>
        </w:rPr>
        <w:t>
      1676. Әртүрлі жазықтыққа жабысқақ қабатты жарық қайтару материалының адгезионды мөлдірлігі 0,6 МПа аз болмауы тиіс.</w:t>
      </w:r>
      <w:r>
        <w:br/>
      </w:r>
      <w:r>
        <w:rPr>
          <w:rFonts w:ascii="Times New Roman"/>
          <w:b w:val="false"/>
          <w:i w:val="false"/>
          <w:color w:val="000000"/>
          <w:sz w:val="28"/>
        </w:rPr>
        <w:t>
</w:t>
      </w:r>
      <w:r>
        <w:rPr>
          <w:rFonts w:ascii="Times New Roman"/>
          <w:b w:val="false"/>
          <w:i w:val="false"/>
          <w:color w:val="000000"/>
          <w:sz w:val="28"/>
        </w:rPr>
        <w:t>
      1677. Ультра күлгінді сәуле түсіру ықпалы, теңіз және тазартылған су жабысқақ қабатты жарық қайтару материалының адгезионды құрылғысының төмендеуіне әкелмеуі тиіс.</w:t>
      </w:r>
    </w:p>
    <w:bookmarkEnd w:id="571"/>
    <w:bookmarkStart w:name="z1959" w:id="572"/>
    <w:p>
      <w:pPr>
        <w:spacing w:after="0"/>
        <w:ind w:left="0"/>
        <w:jc w:val="left"/>
      </w:pPr>
      <w:r>
        <w:rPr>
          <w:rFonts w:ascii="Times New Roman"/>
          <w:b/>
          <w:i w:val="false"/>
          <w:color w:val="000000"/>
        </w:rPr>
        <w:t xml:space="preserve"> 
§ 2. Сынаманы әзірлеу. Сынақ көлемі</w:t>
      </w:r>
    </w:p>
    <w:bookmarkEnd w:id="572"/>
    <w:bookmarkStart w:name="z1960" w:id="573"/>
    <w:p>
      <w:pPr>
        <w:spacing w:after="0"/>
        <w:ind w:left="0"/>
        <w:jc w:val="both"/>
      </w:pPr>
      <w:r>
        <w:rPr>
          <w:rFonts w:ascii="Times New Roman"/>
          <w:b w:val="false"/>
          <w:i w:val="false"/>
          <w:color w:val="000000"/>
          <w:sz w:val="28"/>
        </w:rPr>
        <w:t>
      1678. Үлгі дайындау үшін сынамалар жарық қайтару материалының әрбір партиясынан рулон соңынан бір метрден кем емес ара-қашықтықта жиналады.</w:t>
      </w:r>
      <w:r>
        <w:br/>
      </w:r>
      <w:r>
        <w:rPr>
          <w:rFonts w:ascii="Times New Roman"/>
          <w:b w:val="false"/>
          <w:i w:val="false"/>
          <w:color w:val="000000"/>
          <w:sz w:val="28"/>
        </w:rPr>
        <w:t>
      Үлгілерді дайындау алдында осы Қағиданың 1310-тармағына сәйкес 24 сағат ішінде сынама салқындатылады.</w:t>
      </w:r>
      <w:r>
        <w:br/>
      </w:r>
      <w:r>
        <w:rPr>
          <w:rFonts w:ascii="Times New Roman"/>
          <w:b w:val="false"/>
          <w:i w:val="false"/>
          <w:color w:val="000000"/>
          <w:sz w:val="28"/>
        </w:rPr>
        <w:t>
</w:t>
      </w:r>
      <w:r>
        <w:rPr>
          <w:rFonts w:ascii="Times New Roman"/>
          <w:b w:val="false"/>
          <w:i w:val="false"/>
          <w:color w:val="000000"/>
          <w:sz w:val="28"/>
        </w:rPr>
        <w:t>
      1679. Жарық қайтарғыш материалдар сынауға партиялармен ұсынылады.</w:t>
      </w:r>
      <w:r>
        <w:br/>
      </w:r>
      <w:r>
        <w:rPr>
          <w:rFonts w:ascii="Times New Roman"/>
          <w:b w:val="false"/>
          <w:i w:val="false"/>
          <w:color w:val="000000"/>
          <w:sz w:val="28"/>
        </w:rPr>
        <w:t>
      Бір технологиялық топтамадан дайындалған партиялар бір рулоннан жинақталады.</w:t>
      </w:r>
      <w:r>
        <w:br/>
      </w:r>
      <w:r>
        <w:rPr>
          <w:rFonts w:ascii="Times New Roman"/>
          <w:b w:val="false"/>
          <w:i w:val="false"/>
          <w:color w:val="000000"/>
          <w:sz w:val="28"/>
        </w:rPr>
        <w:t>
      Кеме қатынасы тіркелімінің келісімі бойынша сынаудың тұрақты нәтижесінде партия көлемі ұлғайтылуы мүмкін.</w:t>
      </w:r>
      <w:r>
        <w:br/>
      </w:r>
      <w:r>
        <w:rPr>
          <w:rFonts w:ascii="Times New Roman"/>
          <w:b w:val="false"/>
          <w:i w:val="false"/>
          <w:color w:val="000000"/>
          <w:sz w:val="28"/>
        </w:rPr>
        <w:t>
</w:t>
      </w:r>
      <w:r>
        <w:rPr>
          <w:rFonts w:ascii="Times New Roman"/>
          <w:b w:val="false"/>
          <w:i w:val="false"/>
          <w:color w:val="000000"/>
          <w:sz w:val="28"/>
        </w:rPr>
        <w:t>
      1680. Материалдың әрбір партиясы үшін ара-қашықтыққа сынау жүргізіледі (осы Қағиданың 1309-тармағы екінші – төртінші азат жолы), әртүрлі жазықтықтардағы жабысқақ қабатты материалының адгезионды беріктілігін анықтау (осы Қағиданың 1336-тармағы 5 азат жолы) және жарық қайтару коэффициентінің анықтамасы (осы Қағиданың 1336-тармағы).</w:t>
      </w:r>
      <w:r>
        <w:br/>
      </w:r>
      <w:r>
        <w:rPr>
          <w:rFonts w:ascii="Times New Roman"/>
          <w:b w:val="false"/>
          <w:i w:val="false"/>
          <w:color w:val="000000"/>
          <w:sz w:val="28"/>
        </w:rPr>
        <w:t>
</w:t>
      </w:r>
      <w:r>
        <w:rPr>
          <w:rFonts w:ascii="Times New Roman"/>
          <w:b w:val="false"/>
          <w:i w:val="false"/>
          <w:color w:val="000000"/>
          <w:sz w:val="28"/>
        </w:rPr>
        <w:t>
      1681. Жарық қайтару материалы рұқсат етілген кезде осы Қағиданың 1680-тармағында көрсетілген, сынаудан басқа 1337-тармаққа сәйкес су қабықшасы астындағы жарық қайтару материалының коэффициентін анықтау бойынша сынау жүргізіледі, сонымен қатар сынау: 1331-тармаққа сәйкес ескіру, 1339-тармаққа сәйкес өшірілу, 1330-тармаққа сәйкес теңіз суының ықпалы, 1331-тармаққа сәйкес тұзды тұман ықпалы, 1318-тармаққа сәйкес шекті температура, 1341-тармаққа сәйкес көгеруге беріктілік пайда болуы, 1315-тармаққа сәйкес майысу, 1338-тармаққа сәйкес тіркелу және 1340-тармаққа сәйкес ластану заттарының ықпалы.</w:t>
      </w:r>
      <w:r>
        <w:br/>
      </w:r>
      <w:r>
        <w:rPr>
          <w:rFonts w:ascii="Times New Roman"/>
          <w:b w:val="false"/>
          <w:i w:val="false"/>
          <w:color w:val="000000"/>
          <w:sz w:val="28"/>
        </w:rPr>
        <w:t>
      Жабысқақ қабатты жарық қайтару материалы үшін осы Қағиданың 1309- тармағына сәйкес әртүрлі жазықтыққа адгезионды беріктілігін анықтау қажет, 1321-тармаққа сәйкес ультра күлгін сәуле түсіру материалына ықпалынан кейін және 1328-1330-тармаққа сәйкес тазартылған және теңіз сулары.</w:t>
      </w:r>
      <w:r>
        <w:br/>
      </w:r>
      <w:r>
        <w:rPr>
          <w:rFonts w:ascii="Times New Roman"/>
          <w:b w:val="false"/>
          <w:i w:val="false"/>
          <w:color w:val="000000"/>
          <w:sz w:val="28"/>
        </w:rPr>
        <w:t>
      Сынаудың әрбір түрі кем дегенде үш үлгіде орындалуы тиіс.</w:t>
      </w:r>
      <w:r>
        <w:br/>
      </w:r>
      <w:r>
        <w:rPr>
          <w:rFonts w:ascii="Times New Roman"/>
          <w:b w:val="false"/>
          <w:i w:val="false"/>
          <w:color w:val="000000"/>
          <w:sz w:val="28"/>
        </w:rPr>
        <w:t>
      Сынау нәтижесі осы Қағиданың 1672-тармағына сәйкес келуі тиіс.</w:t>
      </w:r>
    </w:p>
    <w:bookmarkEnd w:id="573"/>
    <w:bookmarkStart w:name="z1964" w:id="574"/>
    <w:p>
      <w:pPr>
        <w:spacing w:after="0"/>
        <w:ind w:left="0"/>
        <w:jc w:val="left"/>
      </w:pPr>
      <w:r>
        <w:rPr>
          <w:rFonts w:ascii="Times New Roman"/>
          <w:b/>
          <w:i w:val="false"/>
          <w:color w:val="000000"/>
        </w:rPr>
        <w:t xml:space="preserve"> 
§ 3. Қарау және таңбалау</w:t>
      </w:r>
    </w:p>
    <w:bookmarkEnd w:id="574"/>
    <w:bookmarkStart w:name="z1965" w:id="575"/>
    <w:p>
      <w:pPr>
        <w:spacing w:after="0"/>
        <w:ind w:left="0"/>
        <w:jc w:val="both"/>
      </w:pPr>
      <w:r>
        <w:rPr>
          <w:rFonts w:ascii="Times New Roman"/>
          <w:b w:val="false"/>
          <w:i w:val="false"/>
          <w:color w:val="000000"/>
          <w:sz w:val="28"/>
        </w:rPr>
        <w:t>
      1682. Теңіз суы ықпалынан кейін тұзды тұман 10 минут және 4 сағатта ескірудегі шекті температуралар, сонымен қатар жарық қайтару материалының жазықтықта тіркелуі және майысуға сынаудан кейін жарық, қабаттасу, көтерілу, жабысқақтық, бояуының және өлшемінің өзгеруі байқалмауы тиіс.</w:t>
      </w:r>
      <w:r>
        <w:br/>
      </w:r>
      <w:r>
        <w:rPr>
          <w:rFonts w:ascii="Times New Roman"/>
          <w:b w:val="false"/>
          <w:i w:val="false"/>
          <w:color w:val="000000"/>
          <w:sz w:val="28"/>
        </w:rPr>
        <w:t>
</w:t>
      </w:r>
      <w:r>
        <w:rPr>
          <w:rFonts w:ascii="Times New Roman"/>
          <w:b w:val="false"/>
          <w:i w:val="false"/>
          <w:color w:val="000000"/>
          <w:sz w:val="28"/>
        </w:rPr>
        <w:t>
      1683. Жарық қайтару материалының жазықтығында материалды бағыты бойынша қолануға мүмкіндік бермейтін бұзылу, тереңдетілу, қисындылық, қыртыстану, дақтар және басқа да ақаулар болмауы тиіс.</w:t>
      </w:r>
      <w:r>
        <w:br/>
      </w:r>
      <w:r>
        <w:rPr>
          <w:rFonts w:ascii="Times New Roman"/>
          <w:b w:val="false"/>
          <w:i w:val="false"/>
          <w:color w:val="000000"/>
          <w:sz w:val="28"/>
        </w:rPr>
        <w:t>
</w:t>
      </w:r>
      <w:r>
        <w:rPr>
          <w:rFonts w:ascii="Times New Roman"/>
          <w:b w:val="false"/>
          <w:i w:val="false"/>
          <w:color w:val="000000"/>
          <w:sz w:val="28"/>
        </w:rPr>
        <w:t>
      1684. Жарық қайтару материалдарын таңбалау осы Қағиданың 91-тарауына сәйкес іске асады; қосымша ортақ алаңға материал көлемі көрсетіледі.</w:t>
      </w:r>
      <w:r>
        <w:br/>
      </w:r>
      <w:r>
        <w:rPr>
          <w:rFonts w:ascii="Times New Roman"/>
          <w:b w:val="false"/>
          <w:i w:val="false"/>
          <w:color w:val="000000"/>
          <w:sz w:val="28"/>
        </w:rPr>
        <w:t>
      Сынау нәтижесі Кеме қатынасы тіркелімімен мәтіні келісілген сынау туралы куәлікке енгізілуі тиіс.</w:t>
      </w:r>
    </w:p>
    <w:bookmarkEnd w:id="575"/>
    <w:bookmarkStart w:name="z1968" w:id="576"/>
    <w:p>
      <w:pPr>
        <w:spacing w:after="0"/>
        <w:ind w:left="0"/>
        <w:jc w:val="left"/>
      </w:pPr>
      <w:r>
        <w:rPr>
          <w:rFonts w:ascii="Times New Roman"/>
          <w:b/>
          <w:i w:val="false"/>
          <w:color w:val="000000"/>
        </w:rPr>
        <w:t xml:space="preserve"> 
22-бөлім. Пісіруге арналған технологиялық талаптар 121. Жалпы нұсқаулар</w:t>
      </w:r>
    </w:p>
    <w:bookmarkEnd w:id="576"/>
    <w:bookmarkStart w:name="z1969" w:id="577"/>
    <w:p>
      <w:pPr>
        <w:spacing w:after="0"/>
        <w:ind w:left="0"/>
        <w:jc w:val="both"/>
      </w:pPr>
      <w:r>
        <w:rPr>
          <w:rFonts w:ascii="Times New Roman"/>
          <w:b w:val="false"/>
          <w:i w:val="false"/>
          <w:color w:val="000000"/>
          <w:sz w:val="28"/>
        </w:rPr>
        <w:t>
      1685. Осы бөлімнің талаптары Кеме қатынасының тіркелімімен техникалық бақылау мен сыныптауға жататын объектілерді пісіруі кезінде орындалуы қажет.</w:t>
      </w:r>
      <w:r>
        <w:br/>
      </w:r>
      <w:r>
        <w:rPr>
          <w:rFonts w:ascii="Times New Roman"/>
          <w:b w:val="false"/>
          <w:i w:val="false"/>
          <w:color w:val="000000"/>
          <w:sz w:val="28"/>
        </w:rPr>
        <w:t>
      Пісіру жұмыстары мен пісіру жалғанулар конструкциясын бақылау қажетті санын қамтамасыз ететін жабдықта орындалуы тиіс.</w:t>
      </w:r>
      <w:r>
        <w:br/>
      </w:r>
      <w:r>
        <w:rPr>
          <w:rFonts w:ascii="Times New Roman"/>
          <w:b w:val="false"/>
          <w:i w:val="false"/>
          <w:color w:val="000000"/>
          <w:sz w:val="28"/>
        </w:rPr>
        <w:t>
</w:t>
      </w:r>
      <w:r>
        <w:rPr>
          <w:rFonts w:ascii="Times New Roman"/>
          <w:b w:val="false"/>
          <w:i w:val="false"/>
          <w:color w:val="000000"/>
          <w:sz w:val="28"/>
        </w:rPr>
        <w:t>
      1686. Ауаның кері температурасында пісіру шарттары осы Қағидалар талаптарын қанағаттандыратын пісірілетін жалғанулардың орындалу мүмкіндігі қамтамасыз етілуі тиіс.</w:t>
      </w:r>
      <w:r>
        <w:br/>
      </w:r>
      <w:r>
        <w:rPr>
          <w:rFonts w:ascii="Times New Roman"/>
          <w:b w:val="false"/>
          <w:i w:val="false"/>
          <w:color w:val="000000"/>
          <w:sz w:val="28"/>
        </w:rPr>
        <w:t>
      Жұмыс орны жел әсері мен атмосфералық шөгіден сақталуы тиіс.</w:t>
      </w:r>
      <w:r>
        <w:br/>
      </w:r>
      <w:r>
        <w:rPr>
          <w:rFonts w:ascii="Times New Roman"/>
          <w:b w:val="false"/>
          <w:i w:val="false"/>
          <w:color w:val="000000"/>
          <w:sz w:val="28"/>
        </w:rPr>
        <w:t>
</w:t>
      </w:r>
      <w:r>
        <w:rPr>
          <w:rFonts w:ascii="Times New Roman"/>
          <w:b w:val="false"/>
          <w:i w:val="false"/>
          <w:color w:val="000000"/>
          <w:sz w:val="28"/>
        </w:rPr>
        <w:t>
      1687. Қоршаған ауаның төмен температурасында тігістер қажет жағдайда тез суудан сақтануы тиіс.</w:t>
      </w:r>
    </w:p>
    <w:bookmarkEnd w:id="577"/>
    <w:bookmarkStart w:name="z1972" w:id="578"/>
    <w:p>
      <w:pPr>
        <w:spacing w:after="0"/>
        <w:ind w:left="0"/>
        <w:jc w:val="left"/>
      </w:pPr>
      <w:r>
        <w:rPr>
          <w:rFonts w:ascii="Times New Roman"/>
          <w:b/>
          <w:i w:val="false"/>
          <w:color w:val="000000"/>
        </w:rPr>
        <w:t xml:space="preserve"> 
122. Пісіру жұмыстарын іске асырудың шарттары</w:t>
      </w:r>
    </w:p>
    <w:bookmarkEnd w:id="578"/>
    <w:bookmarkStart w:name="z1973" w:id="579"/>
    <w:p>
      <w:pPr>
        <w:spacing w:after="0"/>
        <w:ind w:left="0"/>
        <w:jc w:val="both"/>
      </w:pPr>
      <w:r>
        <w:rPr>
          <w:rFonts w:ascii="Times New Roman"/>
          <w:b w:val="false"/>
          <w:i w:val="false"/>
          <w:color w:val="000000"/>
          <w:sz w:val="28"/>
        </w:rPr>
        <w:t>
      1688. Пісіру жұмыстарын егер осы Қағиданың 1686-тармағының шарттары сақталып және пісіру материалдары - 25</w:t>
      </w:r>
      <w:r>
        <w:rPr>
          <w:rFonts w:ascii="Times New Roman"/>
          <w:b w:val="false"/>
          <w:i w:val="false"/>
          <w:color w:val="000000"/>
          <w:vertAlign w:val="superscript"/>
        </w:rPr>
        <w:t>о</w:t>
      </w:r>
      <w:r>
        <w:rPr>
          <w:rFonts w:ascii="Times New Roman"/>
          <w:b w:val="false"/>
          <w:i w:val="false"/>
          <w:color w:val="000000"/>
          <w:sz w:val="28"/>
        </w:rPr>
        <w:t>С ауа температурасында 1802-тармағына сәйкес болса, ауаның кез-келген қайшы температурасында жүргізуге рұқсат етіледі. Олай болмаған жағдайда қыздырусыз пісіру кезіндегі ең төмен мүмкін болатын ауа температурасы пісіру материалдарын әзірлеушімен белгіленуі және тиісті сынаулар өткізгеннен кейін пісіру материалдарына рұқсаттама берілгені жазылуы тиіс.</w:t>
      </w:r>
      <w:r>
        <w:br/>
      </w:r>
      <w:r>
        <w:rPr>
          <w:rFonts w:ascii="Times New Roman"/>
          <w:b w:val="false"/>
          <w:i w:val="false"/>
          <w:color w:val="000000"/>
          <w:sz w:val="28"/>
        </w:rPr>
        <w:t>
      Осы Қағиданың </w:t>
      </w:r>
      <w:r>
        <w:rPr>
          <w:rFonts w:ascii="Times New Roman"/>
          <w:b w:val="false"/>
          <w:i w:val="false"/>
          <w:color w:val="000000"/>
          <w:sz w:val="28"/>
        </w:rPr>
        <w:t>249-қосымшасында</w:t>
      </w:r>
      <w:r>
        <w:rPr>
          <w:rFonts w:ascii="Times New Roman"/>
          <w:b w:val="false"/>
          <w:i w:val="false"/>
          <w:color w:val="000000"/>
          <w:sz w:val="28"/>
        </w:rPr>
        <w:t xml:space="preserve"> көрсетілген жағдайларда әрбір жалғанып жатқан бөліктердің жиектері пісіру алдында ені 75 мм 20</w:t>
      </w:r>
      <w:r>
        <w:rPr>
          <w:rFonts w:ascii="Times New Roman"/>
          <w:b w:val="false"/>
          <w:i w:val="false"/>
          <w:color w:val="000000"/>
          <w:vertAlign w:val="superscript"/>
        </w:rPr>
        <w:t>о</w:t>
      </w:r>
      <w:r>
        <w:rPr>
          <w:rFonts w:ascii="Times New Roman"/>
          <w:b w:val="false"/>
          <w:i w:val="false"/>
          <w:color w:val="000000"/>
          <w:sz w:val="28"/>
        </w:rPr>
        <w:t>С жоғары температурада қыздырылуы тиіс.</w:t>
      </w:r>
      <w:r>
        <w:br/>
      </w:r>
      <w:r>
        <w:rPr>
          <w:rFonts w:ascii="Times New Roman"/>
          <w:b w:val="false"/>
          <w:i w:val="false"/>
          <w:color w:val="000000"/>
          <w:sz w:val="28"/>
        </w:rPr>
        <w:t>
</w:t>
      </w:r>
      <w:r>
        <w:rPr>
          <w:rFonts w:ascii="Times New Roman"/>
          <w:b w:val="false"/>
          <w:i w:val="false"/>
          <w:color w:val="000000"/>
          <w:sz w:val="28"/>
        </w:rPr>
        <w:t xml:space="preserve">
      1689. Аз қоспалы болаттан жасалған құбырларды, бу түтіктерінің негізгі құбырлар, сондай-ақ 350 </w:t>
      </w:r>
      <w:r>
        <w:rPr>
          <w:rFonts w:ascii="Times New Roman"/>
          <w:b w:val="false"/>
          <w:i w:val="false"/>
          <w:color w:val="000000"/>
          <w:vertAlign w:val="superscript"/>
        </w:rPr>
        <w:t>о</w:t>
      </w:r>
      <w:r>
        <w:rPr>
          <w:rFonts w:ascii="Times New Roman"/>
          <w:b w:val="false"/>
          <w:i w:val="false"/>
          <w:color w:val="000000"/>
          <w:sz w:val="28"/>
        </w:rPr>
        <w:t xml:space="preserve">С жоғары температурада жұмыс істейтін құбырларды пісіру 0 </w:t>
      </w:r>
      <w:r>
        <w:rPr>
          <w:rFonts w:ascii="Times New Roman"/>
          <w:b w:val="false"/>
          <w:i w:val="false"/>
          <w:color w:val="000000"/>
          <w:vertAlign w:val="superscript"/>
        </w:rPr>
        <w:t>о</w:t>
      </w:r>
      <w:r>
        <w:rPr>
          <w:rFonts w:ascii="Times New Roman"/>
          <w:b w:val="false"/>
          <w:i w:val="false"/>
          <w:color w:val="000000"/>
          <w:sz w:val="28"/>
        </w:rPr>
        <w:t>С төмен температурада жүргізілуі тиіс.</w:t>
      </w:r>
      <w:r>
        <w:br/>
      </w:r>
      <w:r>
        <w:rPr>
          <w:rFonts w:ascii="Times New Roman"/>
          <w:b w:val="false"/>
          <w:i w:val="false"/>
          <w:color w:val="000000"/>
          <w:sz w:val="28"/>
        </w:rPr>
        <w:t>
</w:t>
      </w:r>
      <w:r>
        <w:rPr>
          <w:rFonts w:ascii="Times New Roman"/>
          <w:b w:val="false"/>
          <w:i w:val="false"/>
          <w:color w:val="000000"/>
          <w:sz w:val="28"/>
        </w:rPr>
        <w:t>
      1690. Пісіру жалғануларының мықтылығын қамтамасыз ететін пісіру тігістеріне қойылатын конструктивті талаптар Қағиданың тиісті бөліктерінде көрсетілген.</w:t>
      </w:r>
      <w:r>
        <w:br/>
      </w:r>
      <w:r>
        <w:rPr>
          <w:rFonts w:ascii="Times New Roman"/>
          <w:b w:val="false"/>
          <w:i w:val="false"/>
          <w:color w:val="000000"/>
          <w:sz w:val="28"/>
        </w:rPr>
        <w:t>
</w:t>
      </w:r>
      <w:r>
        <w:rPr>
          <w:rFonts w:ascii="Times New Roman"/>
          <w:b w:val="false"/>
          <w:i w:val="false"/>
          <w:color w:val="000000"/>
          <w:sz w:val="28"/>
        </w:rPr>
        <w:t>
      1691. Бөліктер жиектерінің пісіру үшін бөлу Кеме қатынасының тіркелімімен келісілген стандарттар немесе сызбаларға сәйкес жүргізілуі тиіс.</w:t>
      </w:r>
      <w:r>
        <w:br/>
      </w:r>
      <w:r>
        <w:rPr>
          <w:rFonts w:ascii="Times New Roman"/>
          <w:b w:val="false"/>
          <w:i w:val="false"/>
          <w:color w:val="000000"/>
          <w:sz w:val="28"/>
        </w:rPr>
        <w:t>
</w:t>
      </w:r>
      <w:r>
        <w:rPr>
          <w:rFonts w:ascii="Times New Roman"/>
          <w:b w:val="false"/>
          <w:i w:val="false"/>
          <w:color w:val="000000"/>
          <w:sz w:val="28"/>
        </w:rPr>
        <w:t>
      1692. Жиектерді пісіруге дайындау Қағиданың пісіру жалғануларына қойылатын талаптарын қанағаттандыратын тәсілдермен жүргізілуі тиіс.</w:t>
      </w:r>
      <w:r>
        <w:br/>
      </w:r>
      <w:r>
        <w:rPr>
          <w:rFonts w:ascii="Times New Roman"/>
          <w:b w:val="false"/>
          <w:i w:val="false"/>
          <w:color w:val="000000"/>
          <w:sz w:val="28"/>
        </w:rPr>
        <w:t>
</w:t>
      </w:r>
      <w:r>
        <w:rPr>
          <w:rFonts w:ascii="Times New Roman"/>
          <w:b w:val="false"/>
          <w:i w:val="false"/>
          <w:color w:val="000000"/>
          <w:sz w:val="28"/>
        </w:rPr>
        <w:t>
      1693. Бөліктердің пісіріліп жатқан жиектері май, ылғал, қабыршақ, тот, бояу және ластанудан тазартылуы тиіс.</w:t>
      </w:r>
      <w:r>
        <w:br/>
      </w:r>
      <w:r>
        <w:rPr>
          <w:rFonts w:ascii="Times New Roman"/>
          <w:b w:val="false"/>
          <w:i w:val="false"/>
          <w:color w:val="000000"/>
          <w:sz w:val="28"/>
        </w:rPr>
        <w:t>
      Топырақпен төселген болатты бөліктерді пісіруі осы Қағиданың 165-қосымшасында талаптарына сәйкес Кеме қатынасының тіркелімімен жіберілген топырақты алып тастаусыз жүргізуге рұқсат етіледі.</w:t>
      </w:r>
      <w:r>
        <w:br/>
      </w:r>
      <w:r>
        <w:rPr>
          <w:rFonts w:ascii="Times New Roman"/>
          <w:b w:val="false"/>
          <w:i w:val="false"/>
          <w:color w:val="000000"/>
          <w:sz w:val="28"/>
        </w:rPr>
        <w:t>
</w:t>
      </w:r>
      <w:r>
        <w:rPr>
          <w:rFonts w:ascii="Times New Roman"/>
          <w:b w:val="false"/>
          <w:i w:val="false"/>
          <w:color w:val="000000"/>
          <w:sz w:val="28"/>
        </w:rPr>
        <w:t>
      1694. Егер конструкция пісіруі қайшы температурада орындалып жатса, пісіріліп жатқан жиектер қардан, қырау мен мұздан тазартылуы және құрғақ болуы тиіс.</w:t>
      </w:r>
      <w:r>
        <w:br/>
      </w:r>
      <w:r>
        <w:rPr>
          <w:rFonts w:ascii="Times New Roman"/>
          <w:b w:val="false"/>
          <w:i w:val="false"/>
          <w:color w:val="000000"/>
          <w:sz w:val="28"/>
        </w:rPr>
        <w:t>
</w:t>
      </w:r>
      <w:r>
        <w:rPr>
          <w:rFonts w:ascii="Times New Roman"/>
          <w:b w:val="false"/>
          <w:i w:val="false"/>
          <w:color w:val="000000"/>
          <w:sz w:val="28"/>
        </w:rPr>
        <w:t>
      1695. Конструктивті пісіру реті аса қалдық кернеу мен деформация пайда болмайтындай болуы тиіс.</w:t>
      </w:r>
      <w:r>
        <w:br/>
      </w:r>
      <w:r>
        <w:rPr>
          <w:rFonts w:ascii="Times New Roman"/>
          <w:b w:val="false"/>
          <w:i w:val="false"/>
          <w:color w:val="000000"/>
          <w:sz w:val="28"/>
        </w:rPr>
        <w:t>
</w:t>
      </w:r>
      <w:r>
        <w:rPr>
          <w:rFonts w:ascii="Times New Roman"/>
          <w:b w:val="false"/>
          <w:i w:val="false"/>
          <w:color w:val="000000"/>
          <w:sz w:val="28"/>
        </w:rPr>
        <w:t>
      1696. Егер пісіру алдында бөліктерді қыздыру қажет болса, қыздыру температурасын белгілеу кезінде нақтылауы тиіс: металдың химиялық құрамы, пісіру тәсілі, пісіріліп жатқан бөліктердің қалыңдығы.</w:t>
      </w:r>
      <w:r>
        <w:br/>
      </w:r>
      <w:r>
        <w:rPr>
          <w:rFonts w:ascii="Times New Roman"/>
          <w:b w:val="false"/>
          <w:i w:val="false"/>
          <w:color w:val="000000"/>
          <w:sz w:val="28"/>
        </w:rPr>
        <w:t>
      Күрделі конструктивті пісіру кезінде қыздыру температурасы әрбір жағдайда Кеме қатынасының тіркекелімінің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1697. Су астында пісіру мен кесу, сондай-ақ сырт жағында су бар конструктивті пісіру жұмыстары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1698. Табақтар, тілімшелер пісіру кезінде қатты контурға пісіруден кернеуді түсіретін технологиялық тәсілдер қабылдануы тиіс.</w:t>
      </w:r>
      <w:r>
        <w:br/>
      </w:r>
      <w:r>
        <w:rPr>
          <w:rFonts w:ascii="Times New Roman"/>
          <w:b w:val="false"/>
          <w:i w:val="false"/>
          <w:color w:val="000000"/>
          <w:sz w:val="28"/>
        </w:rPr>
        <w:t>
      Ескертпе. Осы орындағы табақтар қалыңдығының алпыстан кем ойылған өлшемдерінің бірі периметр бойынша бікітілген қатты контур деп саналады. Контурдың күрделі конструкциясы тіліктің үлкен өлшемінде де қатты деп есептелінеді.</w:t>
      </w:r>
      <w:r>
        <w:br/>
      </w:r>
      <w:r>
        <w:rPr>
          <w:rFonts w:ascii="Times New Roman"/>
          <w:b w:val="false"/>
          <w:i w:val="false"/>
          <w:color w:val="000000"/>
          <w:sz w:val="28"/>
        </w:rPr>
        <w:t>
</w:t>
      </w:r>
      <w:r>
        <w:rPr>
          <w:rFonts w:ascii="Times New Roman"/>
          <w:b w:val="false"/>
          <w:i w:val="false"/>
          <w:color w:val="000000"/>
          <w:sz w:val="28"/>
        </w:rPr>
        <w:t>
      1699. Конструктивті түзету тек қана шектелген көлемде жүргізілуі мүмкін.</w:t>
      </w:r>
      <w:r>
        <w:br/>
      </w:r>
      <w:r>
        <w:rPr>
          <w:rFonts w:ascii="Times New Roman"/>
          <w:b w:val="false"/>
          <w:i w:val="false"/>
          <w:color w:val="000000"/>
          <w:sz w:val="28"/>
        </w:rPr>
        <w:t xml:space="preserve">
      Механикалық әсіре бар жылыту мен механикалық қасиеті жоқ жылыту арқылы түзетілуі мүмкін. Сонымен бірге тігіс немесе табақ бет қабатында зақымдануы рұқсат етілмейді. Жылыту арқылы түзету кезіндегі қыздыру температурасы 650 </w:t>
      </w:r>
      <w:r>
        <w:rPr>
          <w:rFonts w:ascii="Times New Roman"/>
          <w:b w:val="false"/>
          <w:i w:val="false"/>
          <w:color w:val="000000"/>
          <w:vertAlign w:val="superscript"/>
        </w:rPr>
        <w:t>о</w:t>
      </w:r>
      <w:r>
        <w:rPr>
          <w:rFonts w:ascii="Times New Roman"/>
          <w:b w:val="false"/>
          <w:i w:val="false"/>
          <w:color w:val="000000"/>
          <w:sz w:val="28"/>
        </w:rPr>
        <w:t>С жоғары болмауы тиіс, бірақ кез-келген жағдайда қыздырудан металдың конструкцияның өзгерістері болмауы тиіс.</w:t>
      </w:r>
      <w:r>
        <w:br/>
      </w:r>
      <w:r>
        <w:rPr>
          <w:rFonts w:ascii="Times New Roman"/>
          <w:b w:val="false"/>
          <w:i w:val="false"/>
          <w:color w:val="000000"/>
          <w:sz w:val="28"/>
        </w:rPr>
        <w:t>
</w:t>
      </w:r>
      <w:r>
        <w:rPr>
          <w:rFonts w:ascii="Times New Roman"/>
          <w:b w:val="false"/>
          <w:i w:val="false"/>
          <w:color w:val="000000"/>
          <w:sz w:val="28"/>
        </w:rPr>
        <w:t>
      1700. Пісіруден кейін термиялық өңдеу қалдық кернеулерді жою қажет болған кезде талап етіледі.</w:t>
      </w:r>
      <w:r>
        <w:br/>
      </w:r>
      <w:r>
        <w:rPr>
          <w:rFonts w:ascii="Times New Roman"/>
          <w:b w:val="false"/>
          <w:i w:val="false"/>
          <w:color w:val="000000"/>
          <w:sz w:val="28"/>
        </w:rPr>
        <w:t>
      Термиялық өңдеу түрі материал қасиетіне байланысты кәсіпорынмен белгіленеді және Кеме қатынасының тіркелімімен келісіледі.</w:t>
      </w:r>
      <w:r>
        <w:br/>
      </w:r>
      <w:r>
        <w:rPr>
          <w:rFonts w:ascii="Times New Roman"/>
          <w:b w:val="false"/>
          <w:i w:val="false"/>
          <w:color w:val="000000"/>
          <w:sz w:val="28"/>
        </w:rPr>
        <w:t>
</w:t>
      </w:r>
      <w:r>
        <w:rPr>
          <w:rFonts w:ascii="Times New Roman"/>
          <w:b w:val="false"/>
          <w:i w:val="false"/>
          <w:color w:val="000000"/>
          <w:sz w:val="28"/>
        </w:rPr>
        <w:t>
      1701. Суық иілгіш кеме жасаушы болаттан жасалған бөліктерді пісіру егер иілімнің ішкі радиусы стандарттарғы сәйкес болса, рұқсаттама термиялық өңдеусіз беріледі. Мұндай стандарттар болмаған жағдайда ол кемінде табақ қалыңдығынан үш есе болуы тиіс.</w:t>
      </w:r>
      <w:r>
        <w:br/>
      </w:r>
      <w:r>
        <w:rPr>
          <w:rFonts w:ascii="Times New Roman"/>
          <w:b w:val="false"/>
          <w:i w:val="false"/>
          <w:color w:val="000000"/>
          <w:sz w:val="28"/>
        </w:rPr>
        <w:t>
</w:t>
      </w:r>
      <w:r>
        <w:rPr>
          <w:rFonts w:ascii="Times New Roman"/>
          <w:b w:val="false"/>
          <w:i w:val="false"/>
          <w:color w:val="000000"/>
          <w:sz w:val="28"/>
        </w:rPr>
        <w:t>
      1702. Ерітілген металдағы сутегі құрамы бақыланатын пісіру материалдары сақталуы және қолдану алдында дайындаушы ұсыныстарына сәйкес шынықтырылуы тиіс.</w:t>
      </w:r>
      <w:r>
        <w:br/>
      </w:r>
      <w:r>
        <w:rPr>
          <w:rFonts w:ascii="Times New Roman"/>
          <w:b w:val="false"/>
          <w:i w:val="false"/>
          <w:color w:val="000000"/>
          <w:sz w:val="28"/>
        </w:rPr>
        <w:t>
</w:t>
      </w:r>
      <w:r>
        <w:rPr>
          <w:rFonts w:ascii="Times New Roman"/>
          <w:b w:val="false"/>
          <w:i w:val="false"/>
          <w:color w:val="000000"/>
          <w:sz w:val="28"/>
        </w:rPr>
        <w:t>
      1703. Кемелер корпустары конструкцияларының бұрыштардағы тігістерінің көлемі осы Қағиданың 1-бөлігі талаптарына сәйкес қабылданады.</w:t>
      </w:r>
      <w:r>
        <w:br/>
      </w:r>
      <w:r>
        <w:rPr>
          <w:rFonts w:ascii="Times New Roman"/>
          <w:b w:val="false"/>
          <w:i w:val="false"/>
          <w:color w:val="000000"/>
          <w:sz w:val="28"/>
        </w:rPr>
        <w:t>
      Басқа да конструкцияларға бұрыштардағы тігістерінің көлемін конструкция жататын Қағида сол бөліктерінің талаптарына сәйкес қабылданады; егер осы бөліктердегі пісіру тігістерінің өлшемдері көрсетілмесе, оларды есептеумен немесе стандарттар бойынша анықтайды.</w:t>
      </w:r>
      <w:r>
        <w:br/>
      </w:r>
      <w:r>
        <w:rPr>
          <w:rFonts w:ascii="Times New Roman"/>
          <w:b w:val="false"/>
          <w:i w:val="false"/>
          <w:color w:val="000000"/>
          <w:sz w:val="28"/>
        </w:rPr>
        <w:t>
      Тігіс қалыңдығы (оның есепті биіктігі): қолдан пісіру кезде а</w:t>
      </w:r>
      <w:r>
        <w:rPr>
          <w:rFonts w:ascii="Times New Roman"/>
          <w:b w:val="false"/>
          <w:i w:val="false"/>
          <w:color w:val="000000"/>
          <w:vertAlign w:val="subscript"/>
        </w:rPr>
        <w:t>руч</w:t>
      </w:r>
      <w:r>
        <w:rPr>
          <w:rFonts w:ascii="Times New Roman"/>
          <w:b w:val="false"/>
          <w:i w:val="false"/>
          <w:color w:val="000000"/>
          <w:sz w:val="28"/>
        </w:rPr>
        <w:t xml:space="preserve"> = </w:t>
      </w:r>
      <w:r>
        <w:rPr>
          <w:rFonts w:ascii="Times New Roman"/>
          <w:b w:val="false"/>
          <w:i/>
          <w:color w:val="000000"/>
          <w:sz w:val="28"/>
        </w:rPr>
        <w:t xml:space="preserve">а; </w:t>
      </w:r>
      <w:r>
        <w:rPr>
          <w:rFonts w:ascii="Times New Roman"/>
          <w:b w:val="false"/>
          <w:i w:val="false"/>
          <w:color w:val="000000"/>
          <w:sz w:val="28"/>
        </w:rPr>
        <w:t>автоматты пісіру кезінде (бірінші кіріс үшін) а</w:t>
      </w:r>
      <w:r>
        <w:rPr>
          <w:rFonts w:ascii="Times New Roman"/>
          <w:b w:val="false"/>
          <w:i w:val="false"/>
          <w:color w:val="000000"/>
          <w:vertAlign w:val="subscript"/>
        </w:rPr>
        <w:t xml:space="preserve">ас </w:t>
      </w:r>
      <w:r>
        <w:rPr>
          <w:rFonts w:ascii="Times New Roman"/>
          <w:b w:val="false"/>
          <w:i w:val="false"/>
          <w:color w:val="000000"/>
          <w:sz w:val="28"/>
          <w:u w:val="single"/>
        </w:rPr>
        <w:t>&gt;</w:t>
      </w:r>
      <w:r>
        <w:rPr>
          <w:rFonts w:ascii="Times New Roman"/>
          <w:b w:val="false"/>
          <w:i w:val="false"/>
          <w:color w:val="000000"/>
          <w:sz w:val="28"/>
        </w:rPr>
        <w:t xml:space="preserve">1,4 мұнда </w:t>
      </w:r>
      <w:r>
        <w:rPr>
          <w:rFonts w:ascii="Times New Roman"/>
          <w:b w:val="false"/>
          <w:i/>
          <w:color w:val="000000"/>
          <w:sz w:val="28"/>
        </w:rPr>
        <w:t xml:space="preserve">a — </w:t>
      </w:r>
      <w:r>
        <w:rPr>
          <w:rFonts w:ascii="Times New Roman"/>
          <w:b w:val="false"/>
          <w:i w:val="false"/>
          <w:color w:val="000000"/>
          <w:sz w:val="28"/>
        </w:rPr>
        <w:t>білікше қимасына жазылған (осы Қағиданың </w:t>
      </w:r>
      <w:r>
        <w:rPr>
          <w:rFonts w:ascii="Times New Roman"/>
          <w:b w:val="false"/>
          <w:i w:val="false"/>
          <w:color w:val="000000"/>
          <w:sz w:val="28"/>
        </w:rPr>
        <w:t>250-қосымшасы</w:t>
      </w:r>
      <w:r>
        <w:rPr>
          <w:rFonts w:ascii="Times New Roman"/>
          <w:b w:val="false"/>
          <w:i w:val="false"/>
          <w:color w:val="000000"/>
          <w:sz w:val="28"/>
        </w:rPr>
        <w:t>) теңбүйірлі үшбұрыш биіктігі.</w:t>
      </w:r>
      <w:r>
        <w:br/>
      </w:r>
      <w:r>
        <w:rPr>
          <w:rFonts w:ascii="Times New Roman"/>
          <w:b w:val="false"/>
          <w:i w:val="false"/>
          <w:color w:val="000000"/>
          <w:sz w:val="28"/>
        </w:rPr>
        <w:t>
      к</w:t>
      </w:r>
      <w:r>
        <w:rPr>
          <w:rFonts w:ascii="Times New Roman"/>
          <w:b w:val="false"/>
          <w:i/>
          <w:color w:val="000000"/>
          <w:sz w:val="28"/>
        </w:rPr>
        <w:t xml:space="preserve"> — </w:t>
      </w:r>
      <w:r>
        <w:rPr>
          <w:rFonts w:ascii="Times New Roman"/>
          <w:b w:val="false"/>
          <w:i w:val="false"/>
          <w:color w:val="000000"/>
          <w:sz w:val="28"/>
        </w:rPr>
        <w:t>1,4а немесе a — 0,7к қабылданатын білікше қимасына жазылған бұрыш тігісінің катеті мен тең бүйірлі үшбұрыш биіктігі арасындағы қатынасы.</w:t>
      </w:r>
      <w:r>
        <w:br/>
      </w:r>
      <w:r>
        <w:rPr>
          <w:rFonts w:ascii="Times New Roman"/>
          <w:b w:val="false"/>
          <w:i w:val="false"/>
          <w:color w:val="000000"/>
          <w:sz w:val="28"/>
        </w:rPr>
        <w:t>
      Жобамен алдын-ала қарастырылған қолмен пісіруді автоматқа ауыстыру кезінде тігіс қалыңдығы немесе катеті (есеп негізіне қайсысы қабылданғанына байланысты) азайтылуы мүмкін, бірақ бірқабатты тігістерге 30% кем азайтылуы мүмкін. Көп қабатты тігістерге көрсетілген азайту көлемі Кеме қатынасының тіркелімінің арнайы қарауына жатады.</w:t>
      </w:r>
    </w:p>
    <w:bookmarkEnd w:id="579"/>
    <w:bookmarkStart w:name="z1989" w:id="580"/>
    <w:p>
      <w:pPr>
        <w:spacing w:after="0"/>
        <w:ind w:left="0"/>
        <w:jc w:val="left"/>
      </w:pPr>
      <w:r>
        <w:rPr>
          <w:rFonts w:ascii="Times New Roman"/>
          <w:b/>
          <w:i w:val="false"/>
          <w:color w:val="000000"/>
        </w:rPr>
        <w:t xml:space="preserve"> 
123. Кемелер мен кемелік жабдықтар корпустарын пісіру</w:t>
      </w:r>
    </w:p>
    <w:bookmarkEnd w:id="580"/>
    <w:bookmarkStart w:name="z1990" w:id="581"/>
    <w:p>
      <w:pPr>
        <w:spacing w:after="0"/>
        <w:ind w:left="0"/>
        <w:jc w:val="both"/>
      </w:pPr>
      <w:r>
        <w:rPr>
          <w:rFonts w:ascii="Times New Roman"/>
          <w:b w:val="false"/>
          <w:i w:val="false"/>
          <w:color w:val="000000"/>
          <w:sz w:val="28"/>
        </w:rPr>
        <w:t>
      1704. Бөліктерді пісіру салдарынан болатын ең аз кернеуді қамтамасыз ететін технология бойынша жүзеге асырылады. Іліп алу бойынша жұмыстарды тек қана тиісті біліктілігі бар тұлғалармен орындалуы тиіс. Осы немесе бір дәрежеге жоғары конструктивті пісіру үшін қажет дәрежелі пісіру материалдары қолдануға жатады. Іліп алу пісіру жалғанулар сапасын нашарлататын ақаулары болмауы тиіс.</w:t>
      </w:r>
      <w:r>
        <w:br/>
      </w:r>
      <w:r>
        <w:rPr>
          <w:rFonts w:ascii="Times New Roman"/>
          <w:b w:val="false"/>
          <w:i w:val="false"/>
          <w:color w:val="000000"/>
          <w:sz w:val="28"/>
        </w:rPr>
        <w:t>
      Кеме қатынасының талаптары бойынша іліп алу жұмыстары сызаттар немесе басқа ақаулар болмағанына тексерілуі қажет.</w:t>
      </w:r>
      <w:r>
        <w:br/>
      </w:r>
      <w:r>
        <w:rPr>
          <w:rFonts w:ascii="Times New Roman"/>
          <w:b w:val="false"/>
          <w:i w:val="false"/>
          <w:color w:val="000000"/>
          <w:sz w:val="28"/>
        </w:rPr>
        <w:t>
      Іліп алу жұмыстары орнатылған жерлерде табылған сызаттар бөлу мен пісіру арқылы жойылуы тиіс.</w:t>
      </w:r>
      <w:r>
        <w:br/>
      </w:r>
      <w:r>
        <w:rPr>
          <w:rFonts w:ascii="Times New Roman"/>
          <w:b w:val="false"/>
          <w:i w:val="false"/>
          <w:color w:val="000000"/>
          <w:sz w:val="28"/>
        </w:rPr>
        <w:t>
      Пісіру кезінде уақытша бекітілетін бөліктерді ең аз көлемде, ал оларды ерітіп жабыстыру мен іліп алуды тілу, сызаттар және басқа рұқсат етілмейтін ақауларсыз орындалуы қажет.</w:t>
      </w:r>
      <w:r>
        <w:br/>
      </w:r>
      <w:r>
        <w:rPr>
          <w:rFonts w:ascii="Times New Roman"/>
          <w:b w:val="false"/>
          <w:i w:val="false"/>
          <w:color w:val="000000"/>
          <w:sz w:val="28"/>
        </w:rPr>
        <w:t>
      Уақытша бекітулерді жою кезінде пайда болатын негізгі металдың басқа да зақымдары негізгі металға бір сарын өтуін қамтамасыз ететін мынадай тазалаумен пісірілуі қажет.</w:t>
      </w:r>
      <w:r>
        <w:br/>
      </w:r>
      <w:r>
        <w:rPr>
          <w:rFonts w:ascii="Times New Roman"/>
          <w:b w:val="false"/>
          <w:i w:val="false"/>
          <w:color w:val="000000"/>
          <w:sz w:val="28"/>
        </w:rPr>
        <w:t>
      Тазалау кезінде негізгі металдың батыру мәні стандарттармен регламенттелген табақтар қалыңдығы бойынша шекті ауытқулардан аспауы тиіс.</w:t>
      </w:r>
      <w:r>
        <w:br/>
      </w:r>
      <w:r>
        <w:rPr>
          <w:rFonts w:ascii="Times New Roman"/>
          <w:b w:val="false"/>
          <w:i w:val="false"/>
          <w:color w:val="000000"/>
          <w:sz w:val="28"/>
        </w:rPr>
        <w:t>
</w:t>
      </w:r>
      <w:r>
        <w:rPr>
          <w:rFonts w:ascii="Times New Roman"/>
          <w:b w:val="false"/>
          <w:i w:val="false"/>
          <w:color w:val="000000"/>
          <w:sz w:val="28"/>
        </w:rPr>
        <w:t>
      Бекітілетін бөліктер тігістерінің шығып тұрған қалдықтары мынадай көрсетілген кеме корпустар конструкциясын тазалаумен жойылуы тиіс:</w:t>
      </w:r>
      <w:r>
        <w:br/>
      </w:r>
      <w:r>
        <w:rPr>
          <w:rFonts w:ascii="Times New Roman"/>
          <w:b w:val="false"/>
          <w:i w:val="false"/>
          <w:color w:val="000000"/>
          <w:sz w:val="28"/>
        </w:rPr>
        <w:t>
      1) есепті палуба (жүкке арналған люктердің ажырамайтын бойлық комингстерін қоса табақт ар және бойлық жинақтар);</w:t>
      </w:r>
      <w:r>
        <w:br/>
      </w:r>
      <w:r>
        <w:rPr>
          <w:rFonts w:ascii="Times New Roman"/>
          <w:b w:val="false"/>
          <w:i w:val="false"/>
          <w:color w:val="000000"/>
          <w:sz w:val="28"/>
        </w:rPr>
        <w:t>
      2) түптер (табақтар және бойлық жинақтар);</w:t>
      </w:r>
      <w:r>
        <w:br/>
      </w:r>
      <w:r>
        <w:rPr>
          <w:rFonts w:ascii="Times New Roman"/>
          <w:b w:val="false"/>
          <w:i w:val="false"/>
          <w:color w:val="000000"/>
          <w:sz w:val="28"/>
        </w:rPr>
        <w:t>
      3) борттар;</w:t>
      </w:r>
      <w:r>
        <w:br/>
      </w:r>
      <w:r>
        <w:rPr>
          <w:rFonts w:ascii="Times New Roman"/>
          <w:b w:val="false"/>
          <w:i w:val="false"/>
          <w:color w:val="000000"/>
          <w:sz w:val="28"/>
        </w:rPr>
        <w:t>
      4) ширстрека және қаңқалы белдем (табақтар және бойлық жинақтар);</w:t>
      </w:r>
      <w:r>
        <w:br/>
      </w:r>
      <w:r>
        <w:rPr>
          <w:rFonts w:ascii="Times New Roman"/>
          <w:b w:val="false"/>
          <w:i w:val="false"/>
          <w:color w:val="000000"/>
          <w:sz w:val="28"/>
        </w:rPr>
        <w:t>
      5) цистерналарды шектейтін аралықтар;</w:t>
      </w:r>
      <w:r>
        <w:br/>
      </w:r>
      <w:r>
        <w:rPr>
          <w:rFonts w:ascii="Times New Roman"/>
          <w:b w:val="false"/>
          <w:i w:val="false"/>
          <w:color w:val="000000"/>
          <w:sz w:val="28"/>
        </w:rPr>
        <w:t>
      6) танктардағы рамалық жинақ;</w:t>
      </w:r>
      <w:r>
        <w:br/>
      </w:r>
      <w:r>
        <w:rPr>
          <w:rFonts w:ascii="Times New Roman"/>
          <w:b w:val="false"/>
          <w:i w:val="false"/>
          <w:color w:val="000000"/>
          <w:sz w:val="28"/>
        </w:rPr>
        <w:t>
      7) үдемелі діріл ауданында орналасқан конструкция.</w:t>
      </w:r>
      <w:r>
        <w:br/>
      </w:r>
      <w:r>
        <w:rPr>
          <w:rFonts w:ascii="Times New Roman"/>
          <w:b w:val="false"/>
          <w:i w:val="false"/>
          <w:color w:val="000000"/>
          <w:sz w:val="28"/>
        </w:rPr>
        <w:t>
      Стандарттармен регламенттелген пісіру тігістерін күшейтудің шекті ауытқуларынан аспайтын қалыңдықтары қалуы мүмкін.</w:t>
      </w:r>
      <w:r>
        <w:br/>
      </w:r>
      <w:r>
        <w:rPr>
          <w:rFonts w:ascii="Times New Roman"/>
          <w:b w:val="false"/>
          <w:i w:val="false"/>
          <w:color w:val="000000"/>
          <w:sz w:val="28"/>
        </w:rPr>
        <w:t>
      Кеме корпустар конструкцияның қалған уақытша бекіту бөліктерінің шығып тұрған қалған тігістерін тазалау қажеттілігін жобалаушы белгілейді.</w:t>
      </w:r>
      <w:r>
        <w:br/>
      </w:r>
      <w:r>
        <w:rPr>
          <w:rFonts w:ascii="Times New Roman"/>
          <w:b w:val="false"/>
          <w:i w:val="false"/>
          <w:color w:val="000000"/>
          <w:sz w:val="28"/>
        </w:rPr>
        <w:t>
</w:t>
      </w:r>
      <w:r>
        <w:rPr>
          <w:rFonts w:ascii="Times New Roman"/>
          <w:b w:val="false"/>
          <w:i w:val="false"/>
          <w:color w:val="000000"/>
          <w:sz w:val="28"/>
        </w:rPr>
        <w:t>
      1705. Түйіскен жалғануларды пісіру кезінде табақ қалыңдығы 0,1 дейін, бірақ 3 мм кем табақтарды өзара ығыстыруы.</w:t>
      </w:r>
      <w:r>
        <w:br/>
      </w:r>
      <w:r>
        <w:rPr>
          <w:rFonts w:ascii="Times New Roman"/>
          <w:b w:val="false"/>
          <w:i w:val="false"/>
          <w:color w:val="000000"/>
          <w:sz w:val="28"/>
        </w:rPr>
        <w:t>
</w:t>
      </w:r>
      <w:r>
        <w:rPr>
          <w:rFonts w:ascii="Times New Roman"/>
          <w:b w:val="false"/>
          <w:i w:val="false"/>
          <w:color w:val="000000"/>
          <w:sz w:val="28"/>
        </w:rPr>
        <w:t>
      1706. бөліктерді дұрыс өңдемеу немесе нақты құрастырылмау салдарынан болған жағдайларда жиектреді ерітінді арқылы түзету тек қана Кеме қатынасының тіркелімімен келісім бойынша орынадалуы мүмкін.</w:t>
      </w:r>
      <w:r>
        <w:br/>
      </w:r>
      <w:r>
        <w:rPr>
          <w:rFonts w:ascii="Times New Roman"/>
          <w:b w:val="false"/>
          <w:i w:val="false"/>
          <w:color w:val="000000"/>
          <w:sz w:val="28"/>
        </w:rPr>
        <w:t>
</w:t>
      </w:r>
      <w:r>
        <w:rPr>
          <w:rFonts w:ascii="Times New Roman"/>
          <w:b w:val="false"/>
          <w:i w:val="false"/>
          <w:color w:val="000000"/>
          <w:sz w:val="28"/>
        </w:rPr>
        <w:t>
      1707. Пісіру материалдарын осы Қағиданың </w:t>
      </w:r>
      <w:r>
        <w:rPr>
          <w:rFonts w:ascii="Times New Roman"/>
          <w:b w:val="false"/>
          <w:i w:val="false"/>
          <w:color w:val="000000"/>
          <w:sz w:val="28"/>
        </w:rPr>
        <w:t>250-қосымшасына</w:t>
      </w:r>
      <w:r>
        <w:rPr>
          <w:rFonts w:ascii="Times New Roman"/>
          <w:b w:val="false"/>
          <w:i w:val="false"/>
          <w:color w:val="000000"/>
          <w:sz w:val="28"/>
        </w:rPr>
        <w:t xml:space="preserve"> сәйкес пісірілген болат дәрежесіне байланысты таңдалады. Сонымен бірге мынадай талаптарды басшылыққа алу қажет:</w:t>
      </w:r>
      <w:r>
        <w:br/>
      </w:r>
      <w:r>
        <w:rPr>
          <w:rFonts w:ascii="Times New Roman"/>
          <w:b w:val="false"/>
          <w:i w:val="false"/>
          <w:color w:val="000000"/>
          <w:sz w:val="28"/>
        </w:rPr>
        <w:t>
      1) қалыпты беріктілік болаты беріктілігі жоғары болатпен пісірілетін, пісіру жалғауларын орындау үшін, осы Қағиданың 251-қосымшасында рұқсат етілген тиісті төменгі дәрежелі және осы тармақтың әрбір болат үшін бөлек пісіру материалдарын (D және Е32 дәрежелі болаттың пісіру жалғануларында 2 дәрежелі пісіру материалдар қолданылуы мүмкін) қолданылуы мүмкін.</w:t>
      </w:r>
      <w:r>
        <w:br/>
      </w:r>
      <w:r>
        <w:rPr>
          <w:rFonts w:ascii="Times New Roman"/>
          <w:b w:val="false"/>
          <w:i w:val="false"/>
          <w:color w:val="000000"/>
          <w:sz w:val="28"/>
        </w:rPr>
        <w:t>
      2) Болаттың беріктіліктері бірдей дәрежелі, бірақ соғудан майысу сынауларының температурасы бойынша түрлі талаптармен пісіру жалғауларын орындау үшін әрбір болат үшін бөлек осы Қағиданың 251-қосымшасында рұқсат етілген төменгі дәрежелі пісіру материалдары қолданылуы мүмкін (мысалы, D32 және Е32 дәрежелі болаттарының пісіру жалғаулары үшін 2Y дәрежелі пісіру материалдар қолданылуы мүмкін);</w:t>
      </w:r>
      <w:r>
        <w:br/>
      </w:r>
      <w:r>
        <w:rPr>
          <w:rFonts w:ascii="Times New Roman"/>
          <w:b w:val="false"/>
          <w:i w:val="false"/>
          <w:color w:val="000000"/>
          <w:sz w:val="28"/>
        </w:rPr>
        <w:t>
      3) Беріктілігі жоғары болаттардан жасалған пісіру жалғауларын орындау үшін, сондай-ақ беріктілігі жоғары болатта беріктілігі қалыпты болатпен пісіру кезінде осы Қағиданың 264-қосымшасына сәйкес диффузиялық сутек құрамы бақыланатын пісіру материалдары қолданылуы тиіс. Бұл мақсатпен диффузиялық сутек құрамы бақыланбайтын пісіру материалдарын қолдану тек қана Кеме қатынасының тіркелімімен келісілген бағдарлама бойынша сынаулар жүргізуден кейін көміртекті эквивалентті С</w:t>
      </w:r>
      <w:r>
        <w:rPr>
          <w:rFonts w:ascii="Times New Roman"/>
          <w:b w:val="false"/>
          <w:i w:val="false"/>
          <w:color w:val="000000"/>
          <w:vertAlign w:val="subscript"/>
        </w:rPr>
        <w:t>экв</w:t>
      </w:r>
      <w:r>
        <w:rPr>
          <w:rFonts w:ascii="Times New Roman"/>
          <w:b w:val="false"/>
          <w:i w:val="false"/>
          <w:color w:val="000000"/>
          <w:sz w:val="28"/>
        </w:rPr>
        <w:t>&lt;0,41 (осы Қағиданың 1350-тармағы) болаттарға берілетін Кеме қатынасының тіркелімінің арнайы рұқсаттамасымен мүмкін болады;</w:t>
      </w:r>
      <w:r>
        <w:br/>
      </w:r>
      <w:r>
        <w:rPr>
          <w:rFonts w:ascii="Times New Roman"/>
          <w:b w:val="false"/>
          <w:i w:val="false"/>
          <w:color w:val="000000"/>
          <w:sz w:val="28"/>
        </w:rPr>
        <w:t>
      4) А40, D40, Е40 дәрежелі болаттарға тиісті рұқсаттамалар алған пісіру материалдарының А, В, D, Е дәрежелі беріктілігі қалыпты болаттарды пісіру үшін қолдану пісіру материалдарының нақта белгісіне берілетін Кеме қатынасының тіркелімінің арнайы рұқсатымен ғана мүмкін болады;</w:t>
      </w:r>
      <w:r>
        <w:br/>
      </w:r>
      <w:r>
        <w:rPr>
          <w:rFonts w:ascii="Times New Roman"/>
          <w:b w:val="false"/>
          <w:i w:val="false"/>
          <w:color w:val="000000"/>
          <w:sz w:val="28"/>
        </w:rPr>
        <w:t>
      5) 1Ү дәрежелі пісіру материалдардың беріктілігі жоғары болатты пісіру үшін қолдану металл қалыңдығы 25 мм қоса жалғаулары үшін ғана рұқсат етіледі;</w:t>
      </w:r>
      <w:r>
        <w:br/>
      </w:r>
      <w:r>
        <w:rPr>
          <w:rFonts w:ascii="Times New Roman"/>
          <w:b w:val="false"/>
          <w:i w:val="false"/>
          <w:color w:val="000000"/>
          <w:sz w:val="28"/>
        </w:rPr>
        <w:t>
      6) осы Қағиданың </w:t>
      </w:r>
      <w:r>
        <w:rPr>
          <w:rFonts w:ascii="Times New Roman"/>
          <w:b w:val="false"/>
          <w:i w:val="false"/>
          <w:color w:val="000000"/>
          <w:sz w:val="28"/>
        </w:rPr>
        <w:t>251-қосымшасы</w:t>
      </w:r>
      <w:r>
        <w:rPr>
          <w:rFonts w:ascii="Times New Roman"/>
          <w:b w:val="false"/>
          <w:i w:val="false"/>
          <w:color w:val="000000"/>
          <w:sz w:val="28"/>
        </w:rPr>
        <w:t xml:space="preserve"> бойынша таңдалған пісіру материалдары, сондай-ақ көрсетілген кестеде алдын-ала қарастырылғаннан басқа болаттарды пісіру үшін белгіленген, егер механикалық қасиеті мен химиялық құрамы бойынша бұл болат осы пісіру материалы рұқсат етілген болатпен эквивалентті болса;</w:t>
      </w:r>
      <w:r>
        <w:br/>
      </w:r>
      <w:r>
        <w:rPr>
          <w:rFonts w:ascii="Times New Roman"/>
          <w:b w:val="false"/>
          <w:i w:val="false"/>
          <w:color w:val="000000"/>
          <w:sz w:val="28"/>
        </w:rPr>
        <w:t>
      7) рутиловый жабылған электродтар мынадай жалғауларды пісіру үшін қолданылмауы тиіс: секциялар арасындағы түйіскен жерлерді жөндеу, сыртқа қаптаманың мұз белдемінің барлық түйіскен жерлері мен паздарын, бойлық жинақтаманың түйіскен белдемдері, қалыңдығы 20 мм аса кемелік корпустарының түйіскен жалғаулары үшін, қатты контур жағдайында пісірілетін массивті өнімдер, түйіскен жалғаулар.</w:t>
      </w:r>
      <w:r>
        <w:br/>
      </w:r>
      <w:r>
        <w:rPr>
          <w:rFonts w:ascii="Times New Roman"/>
          <w:b w:val="false"/>
          <w:i w:val="false"/>
          <w:color w:val="000000"/>
          <w:sz w:val="28"/>
        </w:rPr>
        <w:t>
      8) жабудың қышқыл типімен электродтар осы Қағиданың 1 бөлігімен регламенттелген пісіру конструкциясында қолданылмауы тиіс;</w:t>
      </w:r>
      <w:r>
        <w:br/>
      </w:r>
      <w:r>
        <w:rPr>
          <w:rFonts w:ascii="Times New Roman"/>
          <w:b w:val="false"/>
          <w:i w:val="false"/>
          <w:color w:val="000000"/>
          <w:sz w:val="28"/>
        </w:rPr>
        <w:t>
      9) мұз тікелей әрекетіне жататын "М—СП (мұз)" сыныпты кемелер мен мұзжарғыштарының корпустық құрылымын пісіру үшін қолданылатын пісіру материалдары осы Қағиданың 1784-тармағының талаптарын қанағаттандыруы тиіс. Сонымен бірге, пісіру жалғаулардың коррозия элементтерінің жылдамдығына қатынасы 0,9 — 1Д шегінде орналасуы тиіс.</w:t>
      </w:r>
      <w:r>
        <w:br/>
      </w:r>
      <w:r>
        <w:rPr>
          <w:rFonts w:ascii="Times New Roman"/>
          <w:b w:val="false"/>
          <w:i w:val="false"/>
          <w:color w:val="000000"/>
          <w:sz w:val="28"/>
        </w:rPr>
        <w:t>
      1708. Кеме қатынасының тіркелімімен келісім бойынша осы Қағиданың 1773-тармағында көрсетілген мәнінен асатын тіліктерді түзету пісіріп бітеу немесе қырнау арқылы жүргізілу рұқсат етіледі.</w:t>
      </w:r>
    </w:p>
    <w:bookmarkEnd w:id="581"/>
    <w:bookmarkStart w:name="z1995" w:id="582"/>
    <w:p>
      <w:pPr>
        <w:spacing w:after="0"/>
        <w:ind w:left="0"/>
        <w:jc w:val="left"/>
      </w:pPr>
      <w:r>
        <w:rPr>
          <w:rFonts w:ascii="Times New Roman"/>
          <w:b/>
          <w:i w:val="false"/>
          <w:color w:val="000000"/>
        </w:rPr>
        <w:t xml:space="preserve"> 
124. Кемелік машина жасау өнімдерді пісіру</w:t>
      </w:r>
    </w:p>
    <w:bookmarkEnd w:id="582"/>
    <w:bookmarkStart w:name="z1996" w:id="583"/>
    <w:p>
      <w:pPr>
        <w:spacing w:after="0"/>
        <w:ind w:left="0"/>
        <w:jc w:val="both"/>
      </w:pPr>
      <w:r>
        <w:rPr>
          <w:rFonts w:ascii="Times New Roman"/>
          <w:b w:val="false"/>
          <w:i w:val="false"/>
          <w:color w:val="000000"/>
          <w:sz w:val="28"/>
        </w:rPr>
        <w:t>
      1709. Осы талаптар Қағиданың осы бөлімі талаптарын сәйкес негізгі және пісіру материалдарды қолданумен жасалатын кемелік машина жасау конструкциясын пісіруге қолданылады. Осы Қағидамен регламенттелмеген материалдардан жасалған конструкцияларды дайындау Кеме қатынасының тіркелімімен келісім бойынша орындалуы тиіс.</w:t>
      </w:r>
      <w:r>
        <w:br/>
      </w:r>
      <w:r>
        <w:rPr>
          <w:rFonts w:ascii="Times New Roman"/>
          <w:b w:val="false"/>
          <w:i w:val="false"/>
          <w:color w:val="000000"/>
          <w:sz w:val="28"/>
        </w:rPr>
        <w:t>
</w:t>
      </w:r>
      <w:r>
        <w:rPr>
          <w:rFonts w:ascii="Times New Roman"/>
          <w:b w:val="false"/>
          <w:i w:val="false"/>
          <w:color w:val="000000"/>
          <w:sz w:val="28"/>
        </w:rPr>
        <w:t>
      1710. Кемелік техникалық құралдар конструкциясын пісіруге арналған пісіру материалдарын таңдау осы Қағиданың 1707-тармағы талаптарын ескере отырып оларды дайындау үшін қолданылатын нақты болат белгілеріне қатысты жүргізіледі.</w:t>
      </w:r>
      <w:r>
        <w:br/>
      </w:r>
      <w:r>
        <w:rPr>
          <w:rFonts w:ascii="Times New Roman"/>
          <w:b w:val="false"/>
          <w:i w:val="false"/>
          <w:color w:val="000000"/>
          <w:sz w:val="28"/>
        </w:rPr>
        <w:t>
</w:t>
      </w:r>
      <w:r>
        <w:rPr>
          <w:rFonts w:ascii="Times New Roman"/>
          <w:b w:val="false"/>
          <w:i w:val="false"/>
          <w:color w:val="000000"/>
          <w:sz w:val="28"/>
        </w:rPr>
        <w:t>
      1711. Егер конструкциялар жоғары температурада немесе химиялық белсенді ортада жұмыс істейтін болса, осы шарттарды ескере отырып таңдалуы тиіс.</w:t>
      </w:r>
      <w:r>
        <w:br/>
      </w:r>
      <w:r>
        <w:rPr>
          <w:rFonts w:ascii="Times New Roman"/>
          <w:b w:val="false"/>
          <w:i w:val="false"/>
          <w:color w:val="000000"/>
          <w:sz w:val="28"/>
        </w:rPr>
        <w:t>
</w:t>
      </w:r>
      <w:r>
        <w:rPr>
          <w:rFonts w:ascii="Times New Roman"/>
          <w:b w:val="false"/>
          <w:i w:val="false"/>
          <w:color w:val="000000"/>
          <w:sz w:val="28"/>
        </w:rPr>
        <w:t>
      1712. Суық сызаттар пайда болуына қарсы пісіру жалғаулары тұрақтылығын қамтамасыз ететін қалыңдығы 30 мм және одан аса болаттан жасалған кемелік машина жасау бөліктерді пісіру үшін немесе суық сызаттарды болдырмау үшін дайындаушы технологиялық тәсілдерді (қыздыру, термо өңдеу, пісіру кезіндегі қоршаған ауа температурасын ең аз шектеу) қолдануы тиіс.</w:t>
      </w:r>
      <w:r>
        <w:br/>
      </w:r>
      <w:r>
        <w:rPr>
          <w:rFonts w:ascii="Times New Roman"/>
          <w:b w:val="false"/>
          <w:i w:val="false"/>
          <w:color w:val="000000"/>
          <w:sz w:val="28"/>
        </w:rPr>
        <w:t>
</w:t>
      </w:r>
      <w:r>
        <w:rPr>
          <w:rFonts w:ascii="Times New Roman"/>
          <w:b w:val="false"/>
          <w:i w:val="false"/>
          <w:color w:val="000000"/>
          <w:sz w:val="28"/>
        </w:rPr>
        <w:t>
      1713. Динамикалық жүктеме кезінде жұмыс істейтін конструкцияның пісіру тігістері толық пісіру арқылы орындалуы тиіс. Негізгі металдың тігіске өтуі бір сарынды болуы тиіс.</w:t>
      </w:r>
      <w:r>
        <w:br/>
      </w:r>
      <w:r>
        <w:rPr>
          <w:rFonts w:ascii="Times New Roman"/>
          <w:b w:val="false"/>
          <w:i w:val="false"/>
          <w:color w:val="000000"/>
          <w:sz w:val="28"/>
        </w:rPr>
        <w:t>
</w:t>
      </w:r>
      <w:r>
        <w:rPr>
          <w:rFonts w:ascii="Times New Roman"/>
          <w:b w:val="false"/>
          <w:i w:val="false"/>
          <w:color w:val="000000"/>
          <w:sz w:val="28"/>
        </w:rPr>
        <w:t>
      1714. Кемелік білік жетектер біліктері мен иінді біліктерге пісіруді қолдану әрбір жағдай Кеме қатынасының тіркелімінің арнайы қарауына жатады. Сонымен қатар, барлық пісіру тігістерінің бұзылмайтын бақылауы орындалуы және пісіру жалғанулардың босаңсу беріктілігі қамтамасыз етілуі қажет.</w:t>
      </w:r>
      <w:r>
        <w:br/>
      </w:r>
      <w:r>
        <w:rPr>
          <w:rFonts w:ascii="Times New Roman"/>
          <w:b w:val="false"/>
          <w:i w:val="false"/>
          <w:color w:val="000000"/>
          <w:sz w:val="28"/>
        </w:rPr>
        <w:t>
      Қажет тәжірибелі пісіру көлемі мен сынаулар бағдарламасы жұмыс басталғанға дейін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1715. Кемелік машина жасау өнімдерді жасау мен жөндеу кезінде пісіру, еріту, тозаңдату арқылы металдандыру және сол сияқты тәсілдерді Кеме қатынасының тіркелімімен келісілген стандарттар бойынша қолданулы мүмкін.</w:t>
      </w:r>
      <w:r>
        <w:br/>
      </w:r>
      <w:r>
        <w:rPr>
          <w:rFonts w:ascii="Times New Roman"/>
          <w:b w:val="false"/>
          <w:i w:val="false"/>
          <w:color w:val="000000"/>
          <w:sz w:val="28"/>
        </w:rPr>
        <w:t>
      Тозған немесе бет қабатында сызаттары бар құрамы 0,45 % көміртектен тұратын кемелік біліктерді еріту арқылы қалпына келтірілуі мүмкін, егер сызаттар тозуы немесе тереңдігі біліктің 5 % диаметрінен, бірақ 18 мм кем болса, жұмыстарды Кеме қатынасының тіркелімімен келісілген технологиямен орындалады.</w:t>
      </w:r>
      <w:r>
        <w:br/>
      </w:r>
      <w:r>
        <w:rPr>
          <w:rFonts w:ascii="Times New Roman"/>
          <w:b w:val="false"/>
          <w:i w:val="false"/>
          <w:color w:val="000000"/>
          <w:sz w:val="28"/>
        </w:rPr>
        <w:t>
      Сонымен бірге, біліктің барлық бет қабаты ерітуге дейін келісілген тәсілмен сызаттардың болмауы тексерілуі тиіс. Сонда-ақ, ерітуге дайындалған және ерітілген жерлер тексерілуі қажет. Анықталған сызаттар механикалық тәсілмен жойылуы қажет.</w:t>
      </w:r>
      <w:r>
        <w:br/>
      </w:r>
      <w:r>
        <w:rPr>
          <w:rFonts w:ascii="Times New Roman"/>
          <w:b w:val="false"/>
          <w:i w:val="false"/>
          <w:color w:val="000000"/>
          <w:sz w:val="28"/>
        </w:rPr>
        <w:t>
      Еріту алдында білік барлық қалыңдығы 350 - 650</w:t>
      </w:r>
      <w:r>
        <w:rPr>
          <w:rFonts w:ascii="Times New Roman"/>
          <w:b w:val="false"/>
          <w:i w:val="false"/>
          <w:color w:val="000000"/>
          <w:vertAlign w:val="superscript"/>
        </w:rPr>
        <w:t>о</w:t>
      </w:r>
      <w:r>
        <w:rPr>
          <w:rFonts w:ascii="Times New Roman"/>
          <w:b w:val="false"/>
          <w:i w:val="false"/>
          <w:color w:val="000000"/>
          <w:sz w:val="28"/>
        </w:rPr>
        <w:t>С температурасына дейін қыздырылуы тиіс.</w:t>
      </w:r>
      <w:r>
        <w:br/>
      </w:r>
      <w:r>
        <w:rPr>
          <w:rFonts w:ascii="Times New Roman"/>
          <w:b w:val="false"/>
          <w:i w:val="false"/>
          <w:color w:val="000000"/>
          <w:sz w:val="28"/>
        </w:rPr>
        <w:t>
      Көрсетілген температураны толық пісіру кезінде ұстап және бақылануы қажет. Пісіруден кейін білік баяу салқындатылуы керек.</w:t>
      </w:r>
      <w:r>
        <w:br/>
      </w:r>
      <w:r>
        <w:rPr>
          <w:rFonts w:ascii="Times New Roman"/>
          <w:b w:val="false"/>
          <w:i w:val="false"/>
          <w:color w:val="000000"/>
          <w:sz w:val="28"/>
        </w:rPr>
        <w:t>
      Құрамы 0,4 % көміртек пен 0,8 % кем марганецтен тұратын көміртекті болаттан жасалған кемелік біліктерінің флюс астында автоматты бір немесе екі реттік еріту оларды алдын-ала қыздырусыз өткізіледі.</w:t>
      </w:r>
      <w:r>
        <w:br/>
      </w:r>
      <w:r>
        <w:rPr>
          <w:rFonts w:ascii="Times New Roman"/>
          <w:b w:val="false"/>
          <w:i w:val="false"/>
          <w:color w:val="000000"/>
          <w:sz w:val="28"/>
        </w:rPr>
        <w:t>
      Алдын-ала механикалық өңдеуден кейін ерітілген металл бетінен аунақшамен суықтай жүріп өткізуге алынуы тиіс.</w:t>
      </w:r>
    </w:p>
    <w:bookmarkEnd w:id="583"/>
    <w:bookmarkStart w:name="z2003" w:id="584"/>
    <w:p>
      <w:pPr>
        <w:spacing w:after="0"/>
        <w:ind w:left="0"/>
        <w:jc w:val="left"/>
      </w:pPr>
      <w:r>
        <w:rPr>
          <w:rFonts w:ascii="Times New Roman"/>
          <w:b/>
          <w:i w:val="false"/>
          <w:color w:val="000000"/>
        </w:rPr>
        <w:t xml:space="preserve"> 
125. Кемелік бу қазандары мен қысымда жұмыс істейтін</w:t>
      </w:r>
      <w:r>
        <w:br/>
      </w:r>
      <w:r>
        <w:rPr>
          <w:rFonts w:ascii="Times New Roman"/>
          <w:b/>
          <w:i w:val="false"/>
          <w:color w:val="000000"/>
        </w:rPr>
        <w:t>
сауыттарды пісіру</w:t>
      </w:r>
    </w:p>
    <w:bookmarkEnd w:id="584"/>
    <w:bookmarkStart w:name="z2004" w:id="585"/>
    <w:p>
      <w:pPr>
        <w:spacing w:after="0"/>
        <w:ind w:left="0"/>
        <w:jc w:val="both"/>
      </w:pPr>
      <w:r>
        <w:rPr>
          <w:rFonts w:ascii="Times New Roman"/>
          <w:b w:val="false"/>
          <w:i w:val="false"/>
          <w:color w:val="000000"/>
          <w:sz w:val="28"/>
        </w:rPr>
        <w:t>
      1716. Қазандардың пісіру тігістері пісіруді қандай пісіруші жүргізгенін анықтауға болатындай етіп таңбалануы тиіс.</w:t>
      </w:r>
      <w:r>
        <w:br/>
      </w:r>
      <w:r>
        <w:rPr>
          <w:rFonts w:ascii="Times New Roman"/>
          <w:b w:val="false"/>
          <w:i w:val="false"/>
          <w:color w:val="000000"/>
          <w:sz w:val="28"/>
        </w:rPr>
        <w:t>
      Қысым астында жұмыс істейтін коллектор, қазан корпустары мен сауыттардың бойлық және көлденең тігістері қыспақ орындалуы тиіс. Егер қыспақ тігістерді жасау мүмкін болмаса, тігіс конструкциясы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1717. Қысым астындағы қазандар мен сауыттарды пісіру үшін пісіру материалдары таңдауы осы Қағиданың 1707-тармағы талаптарын ескере отырып, жасау үшін қолданылатын болаттың нақты таңбаларынан жүргізіледі.</w:t>
      </w:r>
      <w:r>
        <w:br/>
      </w:r>
      <w:r>
        <w:rPr>
          <w:rFonts w:ascii="Times New Roman"/>
          <w:b w:val="false"/>
          <w:i w:val="false"/>
          <w:color w:val="000000"/>
          <w:sz w:val="28"/>
        </w:rPr>
        <w:t>
</w:t>
      </w:r>
      <w:r>
        <w:rPr>
          <w:rFonts w:ascii="Times New Roman"/>
          <w:b w:val="false"/>
          <w:i w:val="false"/>
          <w:color w:val="000000"/>
          <w:sz w:val="28"/>
        </w:rPr>
        <w:t>
      1718. Рутильді және қышқылмен жабылған электродтарды I сыныпты қазандар мен сауыттарды пісіру үшін (осы Қағиданың 2148-тармағы) қолданылуға болмайды, егер көрсетілген өнімдер көміртекті болаттан жасалса және пісіріліп жатқан бөліктер қалыңдығы 20 мм аспайтын жағдайда бұл электродтар II және III сыныпты қазандар мен сауыттарды пісіру үшін қолданылы мүмкін.</w:t>
      </w:r>
      <w:r>
        <w:br/>
      </w:r>
      <w:r>
        <w:rPr>
          <w:rFonts w:ascii="Times New Roman"/>
          <w:b w:val="false"/>
          <w:i w:val="false"/>
          <w:color w:val="000000"/>
          <w:sz w:val="28"/>
        </w:rPr>
        <w:t>
</w:t>
      </w:r>
      <w:r>
        <w:rPr>
          <w:rFonts w:ascii="Times New Roman"/>
          <w:b w:val="false"/>
          <w:i w:val="false"/>
          <w:color w:val="000000"/>
          <w:sz w:val="28"/>
        </w:rPr>
        <w:t>
      1719. Қазандар мен сауыттарды термиялық өңдеу жұмыстары стандарттар бойынша орындалады немесе болатты әзірлеушінің ұсыныстарына назар аударылады.</w:t>
      </w:r>
      <w:r>
        <w:br/>
      </w:r>
      <w:r>
        <w:rPr>
          <w:rFonts w:ascii="Times New Roman"/>
          <w:b w:val="false"/>
          <w:i w:val="false"/>
          <w:color w:val="000000"/>
          <w:sz w:val="28"/>
        </w:rPr>
        <w:t>
      Олардың көлемі немесе арнайы конструкциясына байланысты бөліктерді пісіру жалғайлары кернеуді тоқтату үшін толығымен термо өңдеуге болмайды, Кеме қатынасының тіркелімімен келісім бойынша бөліктермен өңделуі мүмкін. Сонымен бірге, термо өңдеу бөліктердің басқа аудандарына жылы кернеу таралуы мүмкін болмайтындай етіп, тігіс бойымен (пісіру тігісінің екі жағынан да шамамен табақты алты қалыңдығы) жеткелікті кең жерде біркелкі қыздырылуы тиіс. Жергілікті өңдеуде пісіру шілтерін қолдануға болмайды.</w:t>
      </w:r>
      <w:r>
        <w:br/>
      </w:r>
      <w:r>
        <w:rPr>
          <w:rFonts w:ascii="Times New Roman"/>
          <w:b w:val="false"/>
          <w:i w:val="false"/>
          <w:color w:val="000000"/>
          <w:sz w:val="28"/>
        </w:rPr>
        <w:t>
</w:t>
      </w:r>
      <w:r>
        <w:rPr>
          <w:rFonts w:ascii="Times New Roman"/>
          <w:b w:val="false"/>
          <w:i w:val="false"/>
          <w:color w:val="000000"/>
          <w:sz w:val="28"/>
        </w:rPr>
        <w:t>
      1720. Қазандардағы саңылаулар қақпақшалармен пісіріп бітеу стандарттар талаптарын орындау шартымен рұқсат етіледі.</w:t>
      </w:r>
      <w:r>
        <w:br/>
      </w:r>
      <w:r>
        <w:rPr>
          <w:rFonts w:ascii="Times New Roman"/>
          <w:b w:val="false"/>
          <w:i w:val="false"/>
          <w:color w:val="000000"/>
          <w:sz w:val="28"/>
        </w:rPr>
        <w:t>
</w:t>
      </w:r>
      <w:r>
        <w:rPr>
          <w:rFonts w:ascii="Times New Roman"/>
          <w:b w:val="false"/>
          <w:i w:val="false"/>
          <w:color w:val="000000"/>
          <w:sz w:val="28"/>
        </w:rPr>
        <w:t>
      1722. Тозған қазандар мен сауыттар қабырғаларын еріту арқылы жөндеу тек қана Кеме қатынасының тіркелімінің келісімі бойынша рұқсат етіледі.</w:t>
      </w:r>
      <w:r>
        <w:br/>
      </w:r>
      <w:r>
        <w:rPr>
          <w:rFonts w:ascii="Times New Roman"/>
          <w:b w:val="false"/>
          <w:i w:val="false"/>
          <w:color w:val="000000"/>
          <w:sz w:val="28"/>
        </w:rPr>
        <w:t>
      Еріту алаңы 500 см</w:t>
      </w:r>
      <w:r>
        <w:rPr>
          <w:rFonts w:ascii="Times New Roman"/>
          <w:b w:val="false"/>
          <w:i w:val="false"/>
          <w:color w:val="000000"/>
          <w:vertAlign w:val="superscript"/>
        </w:rPr>
        <w:t>2</w:t>
      </w:r>
      <w:r>
        <w:rPr>
          <w:rFonts w:ascii="Times New Roman"/>
          <w:b w:val="false"/>
          <w:i w:val="false"/>
          <w:color w:val="000000"/>
          <w:sz w:val="28"/>
        </w:rPr>
        <w:t>, ал тереңділігі табақ қалыңдығынан 30 % кем болуы тиіс. Егер бұл шарттар орындалмайтын болса, ақауланған жер жаңа табақпен ауыстырылады.</w:t>
      </w:r>
      <w:r>
        <w:br/>
      </w:r>
      <w:r>
        <w:rPr>
          <w:rFonts w:ascii="Times New Roman"/>
          <w:b w:val="false"/>
          <w:i w:val="false"/>
          <w:color w:val="000000"/>
          <w:sz w:val="28"/>
        </w:rPr>
        <w:t>
</w:t>
      </w:r>
      <w:r>
        <w:rPr>
          <w:rFonts w:ascii="Times New Roman"/>
          <w:b w:val="false"/>
          <w:i w:val="false"/>
          <w:color w:val="000000"/>
          <w:sz w:val="28"/>
        </w:rPr>
        <w:t>
      1723. I немесе II (осы Қағиданың 2148-тармағы) сыныбына жататын қысым астында жұмыс істейтін қазандар, жылу алмастырғыш аппараттар мен сауыттарды жасау кезінде мынадай жағдайларда енсіз жұқа тақтайшалары пісірілетінін пісіру жалғаулары тігістерінің механикалық қасиеттері тексеріледі:</w:t>
      </w:r>
      <w:r>
        <w:br/>
      </w:r>
      <w:r>
        <w:rPr>
          <w:rFonts w:ascii="Times New Roman"/>
          <w:b w:val="false"/>
          <w:i w:val="false"/>
          <w:color w:val="000000"/>
          <w:sz w:val="28"/>
        </w:rPr>
        <w:t>
      1) жекелеген өнімдерді дайындау кезінде;</w:t>
      </w:r>
      <w:r>
        <w:br/>
      </w:r>
      <w:r>
        <w:rPr>
          <w:rFonts w:ascii="Times New Roman"/>
          <w:b w:val="false"/>
          <w:i w:val="false"/>
          <w:color w:val="000000"/>
          <w:sz w:val="28"/>
        </w:rPr>
        <w:t>
      2) өнімнің негізгі үлгісінде сериямен дайындау кезінде;</w:t>
      </w:r>
      <w:r>
        <w:br/>
      </w:r>
      <w:r>
        <w:rPr>
          <w:rFonts w:ascii="Times New Roman"/>
          <w:b w:val="false"/>
          <w:i w:val="false"/>
          <w:color w:val="000000"/>
          <w:sz w:val="28"/>
        </w:rPr>
        <w:t>
      3) негізгі узелдер мен өнім бөліктері конструкциясын өзгеруі кезінде;</w:t>
      </w:r>
      <w:r>
        <w:br/>
      </w:r>
      <w:r>
        <w:rPr>
          <w:rFonts w:ascii="Times New Roman"/>
          <w:b w:val="false"/>
          <w:i w:val="false"/>
          <w:color w:val="000000"/>
          <w:sz w:val="28"/>
        </w:rPr>
        <w:t>
      4) жаңа материалдар мен пісіру тәсілдерін қолдану кезінде.</w:t>
      </w:r>
      <w:r>
        <w:br/>
      </w:r>
      <w:r>
        <w:rPr>
          <w:rFonts w:ascii="Times New Roman"/>
          <w:b w:val="false"/>
          <w:i w:val="false"/>
          <w:color w:val="000000"/>
          <w:sz w:val="28"/>
        </w:rPr>
        <w:t>
      Қажет жағдайларда Кеме қатынасының тіркеліміне III сыныпқа жататын өнімдерді дайындау үшін әзірленген бақылау енсіз жұқа тақтайшаларды ұсынады.</w:t>
      </w:r>
      <w:r>
        <w:br/>
      </w:r>
      <w:r>
        <w:rPr>
          <w:rFonts w:ascii="Times New Roman"/>
          <w:b w:val="false"/>
          <w:i w:val="false"/>
          <w:color w:val="000000"/>
          <w:sz w:val="28"/>
        </w:rPr>
        <w:t>
</w:t>
      </w:r>
      <w:r>
        <w:rPr>
          <w:rFonts w:ascii="Times New Roman"/>
          <w:b w:val="false"/>
          <w:i w:val="false"/>
          <w:color w:val="000000"/>
          <w:sz w:val="28"/>
        </w:rPr>
        <w:t>
      1724. Бақылау енсіз жұқа тақтайшалар енсіз жұқа тақтайшалардың пісіру тігістері өнім тігісінің жалғасы болатындай етіп, қазан немесе сауыттың бойлық тігістеріне бекітілуі тиіс. Енсіз жұқа тақтайшалардың тігістері өнім тігісіндегі технологиялық шарттарда пісірілуі тиіс.</w:t>
      </w:r>
      <w:r>
        <w:br/>
      </w:r>
      <w:r>
        <w:rPr>
          <w:rFonts w:ascii="Times New Roman"/>
          <w:b w:val="false"/>
          <w:i w:val="false"/>
          <w:color w:val="000000"/>
          <w:sz w:val="28"/>
        </w:rPr>
        <w:t>
      Сынамалардан дайындалуы және сыналуы тиіс: осы Қағиданың 266-қосымшасына сәйкес ойып кесілген бір көлденең үлгі созылуына, екі көлденең үлгіні майысуына, үш үлгі соғудан майысуға.</w:t>
      </w:r>
      <w:r>
        <w:br/>
      </w:r>
      <w:r>
        <w:rPr>
          <w:rFonts w:ascii="Times New Roman"/>
          <w:b w:val="false"/>
          <w:i w:val="false"/>
          <w:color w:val="000000"/>
          <w:sz w:val="28"/>
        </w:rPr>
        <w:t>
      III сыныпты конструкцияларға арналған үлгілер Кеме қатынасының тіркелімінің талабы бойынша әзірленуі қажет. Үлгілерді сынамалардан ойып кесу және сынаулар жүргізу шарттар осы Қағиданың 1804 және 1805-тармақтарға сәйкес болуы қажет.</w:t>
      </w:r>
    </w:p>
    <w:bookmarkEnd w:id="585"/>
    <w:bookmarkStart w:name="z2012" w:id="586"/>
    <w:p>
      <w:pPr>
        <w:spacing w:after="0"/>
        <w:ind w:left="0"/>
        <w:jc w:val="left"/>
      </w:pPr>
      <w:r>
        <w:rPr>
          <w:rFonts w:ascii="Times New Roman"/>
          <w:b/>
          <w:i w:val="false"/>
          <w:color w:val="000000"/>
        </w:rPr>
        <w:t xml:space="preserve"> 
126. Кемелік құбырларды пісіру</w:t>
      </w:r>
    </w:p>
    <w:bookmarkEnd w:id="586"/>
    <w:bookmarkStart w:name="z2013" w:id="587"/>
    <w:p>
      <w:pPr>
        <w:spacing w:after="0"/>
        <w:ind w:left="0"/>
        <w:jc w:val="both"/>
      </w:pPr>
      <w:r>
        <w:rPr>
          <w:rFonts w:ascii="Times New Roman"/>
          <w:b w:val="false"/>
          <w:i w:val="false"/>
          <w:color w:val="000000"/>
          <w:sz w:val="28"/>
        </w:rPr>
        <w:t>
      1725. Құбырлардың пісірілген жалғауларының типтері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1726. Құбырларды пісіруге арналған пісіру материалдарын таңдау осы Қағиданың 1707-тармағы талаптарын ескере отырып, оларды дайындау кезінде қолданылатын болаттың нақты белгілеріне байланысты жүргізіледі.</w:t>
      </w:r>
      <w:r>
        <w:br/>
      </w:r>
      <w:r>
        <w:rPr>
          <w:rFonts w:ascii="Times New Roman"/>
          <w:b w:val="false"/>
          <w:i w:val="false"/>
          <w:color w:val="000000"/>
          <w:sz w:val="28"/>
        </w:rPr>
        <w:t>
</w:t>
      </w:r>
      <w:r>
        <w:rPr>
          <w:rFonts w:ascii="Times New Roman"/>
          <w:b w:val="false"/>
          <w:i w:val="false"/>
          <w:color w:val="000000"/>
          <w:sz w:val="28"/>
        </w:rPr>
        <w:t>
      1727. Түтіктердің пісірілген түйіскен жалғаулары тігіс түбірін толығымен пісірушімен орындалуы тиіс. Жойылатын астар сақиналар пісірілуі мүмкін.</w:t>
      </w:r>
      <w:r>
        <w:br/>
      </w:r>
      <w:r>
        <w:rPr>
          <w:rFonts w:ascii="Times New Roman"/>
          <w:b w:val="false"/>
          <w:i w:val="false"/>
          <w:color w:val="000000"/>
          <w:sz w:val="28"/>
        </w:rPr>
        <w:t>
</w:t>
      </w:r>
      <w:r>
        <w:rPr>
          <w:rFonts w:ascii="Times New Roman"/>
          <w:b w:val="false"/>
          <w:i w:val="false"/>
          <w:color w:val="000000"/>
          <w:sz w:val="28"/>
        </w:rPr>
        <w:t>
      1728. Түтіктің түйіскен жерлеріндегі қалған астар сақиналар пайдалану қасиетіне кері әсер ететін сол құбырларда қолданылуы мүмкін. Түтіктермен қоса ернектердің түйіскен жалғаулары қалған астар сақинада орындалмайды.</w:t>
      </w:r>
      <w:r>
        <w:br/>
      </w:r>
      <w:r>
        <w:rPr>
          <w:rFonts w:ascii="Times New Roman"/>
          <w:b w:val="false"/>
          <w:i w:val="false"/>
          <w:color w:val="000000"/>
          <w:sz w:val="28"/>
        </w:rPr>
        <w:t>
</w:t>
      </w:r>
      <w:r>
        <w:rPr>
          <w:rFonts w:ascii="Times New Roman"/>
          <w:b w:val="false"/>
          <w:i w:val="false"/>
          <w:color w:val="000000"/>
          <w:sz w:val="28"/>
        </w:rPr>
        <w:t xml:space="preserve">
      1729. Түтіктердің пісірілген жалғаулары аз қоспалы болаттан жасалған түтіктерде немесе 350 </w:t>
      </w:r>
      <w:r>
        <w:rPr>
          <w:rFonts w:ascii="Times New Roman"/>
          <w:b w:val="false"/>
          <w:i w:val="false"/>
          <w:color w:val="000000"/>
          <w:vertAlign w:val="superscript"/>
        </w:rPr>
        <w:t>о</w:t>
      </w:r>
      <w:r>
        <w:rPr>
          <w:rFonts w:ascii="Times New Roman"/>
          <w:b w:val="false"/>
          <w:i w:val="false"/>
          <w:color w:val="000000"/>
          <w:sz w:val="28"/>
        </w:rPr>
        <w:t>С аса температурада жұмыс істейтін бас бутүтікті газбен пісіру кезінде термо өңдеуге жатады.</w:t>
      </w:r>
      <w:r>
        <w:br/>
      </w:r>
      <w:r>
        <w:rPr>
          <w:rFonts w:ascii="Times New Roman"/>
          <w:b w:val="false"/>
          <w:i w:val="false"/>
          <w:color w:val="000000"/>
          <w:sz w:val="28"/>
        </w:rPr>
        <w:t>
</w:t>
      </w:r>
      <w:r>
        <w:rPr>
          <w:rFonts w:ascii="Times New Roman"/>
          <w:b w:val="false"/>
          <w:i w:val="false"/>
          <w:color w:val="000000"/>
          <w:sz w:val="28"/>
        </w:rPr>
        <w:t xml:space="preserve">
      1730. Құрамы 0,8 % хромнан және 0,16 % көміртектен тұратын хроммолибден болаттан жасалған түтіктерді пісіру кезінде пісіріліп жатқан жиектер 200—230 </w:t>
      </w:r>
      <w:r>
        <w:rPr>
          <w:rFonts w:ascii="Times New Roman"/>
          <w:b w:val="false"/>
          <w:i w:val="false"/>
          <w:color w:val="000000"/>
          <w:vertAlign w:val="superscript"/>
        </w:rPr>
        <w:t>о</w:t>
      </w:r>
      <w:r>
        <w:rPr>
          <w:rFonts w:ascii="Times New Roman"/>
          <w:b w:val="false"/>
          <w:i w:val="false"/>
          <w:color w:val="000000"/>
          <w:sz w:val="28"/>
        </w:rPr>
        <w:t>С температураға дейін қыздырылуы тиіс. Бұл температура пісіру процесінде сақталуы тиіс.</w:t>
      </w:r>
      <w:r>
        <w:br/>
      </w:r>
      <w:r>
        <w:rPr>
          <w:rFonts w:ascii="Times New Roman"/>
          <w:b w:val="false"/>
          <w:i w:val="false"/>
          <w:color w:val="000000"/>
          <w:sz w:val="28"/>
        </w:rPr>
        <w:t>
</w:t>
      </w:r>
      <w:r>
        <w:rPr>
          <w:rFonts w:ascii="Times New Roman"/>
          <w:b w:val="false"/>
          <w:i w:val="false"/>
          <w:color w:val="000000"/>
          <w:sz w:val="28"/>
        </w:rPr>
        <w:t>
      1731. Пісірудің алдында қабырға қалыңдығы 5 мм және одан аса мыс түтіктің пісіріп жатқан жиектері 250—350</w:t>
      </w:r>
      <w:r>
        <w:rPr>
          <w:rFonts w:ascii="Times New Roman"/>
          <w:b w:val="false"/>
          <w:i w:val="false"/>
          <w:color w:val="000000"/>
          <w:vertAlign w:val="superscript"/>
        </w:rPr>
        <w:t>о</w:t>
      </w:r>
      <w:r>
        <w:rPr>
          <w:rFonts w:ascii="Times New Roman"/>
          <w:b w:val="false"/>
          <w:i w:val="false"/>
          <w:color w:val="000000"/>
          <w:sz w:val="28"/>
        </w:rPr>
        <w:t>С температураға дейін қыздырылуы тиіс. Мыс никелді түтіктерді пісіруі қыздырусыз жүргізілуі тиіс. Мыс никельді түтіктер жалғауларын дәнекерлеуге рұқсат етілмейді.</w:t>
      </w:r>
      <w:r>
        <w:br/>
      </w:r>
      <w:r>
        <w:rPr>
          <w:rFonts w:ascii="Times New Roman"/>
          <w:b w:val="false"/>
          <w:i w:val="false"/>
          <w:color w:val="000000"/>
          <w:sz w:val="28"/>
        </w:rPr>
        <w:t>
</w:t>
      </w:r>
      <w:r>
        <w:rPr>
          <w:rFonts w:ascii="Times New Roman"/>
          <w:b w:val="false"/>
          <w:i w:val="false"/>
          <w:color w:val="000000"/>
          <w:sz w:val="28"/>
        </w:rPr>
        <w:t>
      1732. Кемелік құбырлардың зақымданған орындарын пісіру арқылы жөндеу мүмкіндігі әрбір жағдайда Кеме қатынасының тіркелімінің арнайы қарауына жатады.</w:t>
      </w:r>
    </w:p>
    <w:bookmarkEnd w:id="587"/>
    <w:bookmarkStart w:name="z2021" w:id="588"/>
    <w:p>
      <w:pPr>
        <w:spacing w:after="0"/>
        <w:ind w:left="0"/>
        <w:jc w:val="left"/>
      </w:pPr>
      <w:r>
        <w:rPr>
          <w:rFonts w:ascii="Times New Roman"/>
          <w:b/>
          <w:i w:val="false"/>
          <w:color w:val="000000"/>
        </w:rPr>
        <w:t xml:space="preserve"> 
127. Құймалар мен соғылмаларды пісіру</w:t>
      </w:r>
    </w:p>
    <w:bookmarkEnd w:id="588"/>
    <w:bookmarkStart w:name="z2022" w:id="589"/>
    <w:p>
      <w:pPr>
        <w:spacing w:after="0"/>
        <w:ind w:left="0"/>
        <w:jc w:val="both"/>
      </w:pPr>
      <w:r>
        <w:rPr>
          <w:rFonts w:ascii="Times New Roman"/>
          <w:b w:val="false"/>
          <w:i w:val="false"/>
          <w:color w:val="000000"/>
          <w:sz w:val="28"/>
        </w:rPr>
        <w:t>
      1733. Қоршаған ауа температураға қарамастан болат құймалар мен соғылмаларды пісірудің қажетті сапасын қамтамасыз ететін алдын ала қыздыру немесе басқа технологиялық іс-шаралар мынадай жағдайларды орындалуы тиіс:</w:t>
      </w:r>
      <w:r>
        <w:br/>
      </w:r>
      <w:r>
        <w:rPr>
          <w:rFonts w:ascii="Times New Roman"/>
          <w:b w:val="false"/>
          <w:i w:val="false"/>
          <w:color w:val="000000"/>
          <w:sz w:val="28"/>
        </w:rPr>
        <w:t>
      1) құймалар мен соғылмалар болаттарында көміртек құрамы 0,25 % аса;</w:t>
      </w:r>
      <w:r>
        <w:br/>
      </w:r>
      <w:r>
        <w:rPr>
          <w:rFonts w:ascii="Times New Roman"/>
          <w:b w:val="false"/>
          <w:i w:val="false"/>
          <w:color w:val="000000"/>
          <w:sz w:val="28"/>
        </w:rPr>
        <w:t>
      2) құйма болатындағы және шыңдалу көміртегі құрамы кеме корпусы құрамына кіретін мұзды шарттарда жүзу үшін арналған 0,23 % көбірек (ахтерштен құймасы және шыңдалу, форштевня, еспелі біліктің кронштейі және конструкциясы).</w:t>
      </w:r>
      <w:r>
        <w:br/>
      </w:r>
      <w:r>
        <w:rPr>
          <w:rFonts w:ascii="Times New Roman"/>
          <w:b w:val="false"/>
          <w:i w:val="false"/>
          <w:color w:val="000000"/>
          <w:sz w:val="28"/>
        </w:rPr>
        <w:t>
</w:t>
      </w:r>
      <w:r>
        <w:rPr>
          <w:rFonts w:ascii="Times New Roman"/>
          <w:b w:val="false"/>
          <w:i w:val="false"/>
          <w:color w:val="000000"/>
          <w:sz w:val="28"/>
        </w:rPr>
        <w:t>
      1734. Құймалар мен соғылмаларды қыздыру температурасы және термо өңдеу режимдері конструкция, өлшемі және осы Қағиданың 1688, 1696, 1700-тармағына сәйкес пайдалану жағдайына қатысты анықталады.</w:t>
      </w:r>
      <w:r>
        <w:br/>
      </w:r>
      <w:r>
        <w:rPr>
          <w:rFonts w:ascii="Times New Roman"/>
          <w:b w:val="false"/>
          <w:i w:val="false"/>
          <w:color w:val="000000"/>
          <w:sz w:val="28"/>
        </w:rPr>
        <w:t>
</w:t>
      </w:r>
      <w:r>
        <w:rPr>
          <w:rFonts w:ascii="Times New Roman"/>
          <w:b w:val="false"/>
          <w:i w:val="false"/>
          <w:color w:val="000000"/>
          <w:sz w:val="28"/>
        </w:rPr>
        <w:t>
      1735. Болат соғылмалар мен құймалардағы ақауларды осы болаттың пісірілуі тексеріліп және құю немесе тағалған бөліктер шарттарын ескеру жағдайында ғана пісірумен түзету рұқсат етіледі.</w:t>
      </w:r>
      <w:r>
        <w:br/>
      </w:r>
      <w:r>
        <w:rPr>
          <w:rFonts w:ascii="Times New Roman"/>
          <w:b w:val="false"/>
          <w:i w:val="false"/>
          <w:color w:val="000000"/>
          <w:sz w:val="28"/>
        </w:rPr>
        <w:t>
      Әдетте, ақауларды соңғы термо өңдеуден кейін пісірумен түзетіледі. Соңғы термо өңдеуден кейін ақауларды пісіру тек қана ерекше жағдайларда рұқсат етіледі. Соғылмалар мен құймаларда жүйелі түрде пайда болатын ақауларды пісірумен түзетуге рұқсат етілмейді.</w:t>
      </w:r>
      <w:r>
        <w:br/>
      </w:r>
      <w:r>
        <w:rPr>
          <w:rFonts w:ascii="Times New Roman"/>
          <w:b w:val="false"/>
          <w:i w:val="false"/>
          <w:color w:val="000000"/>
          <w:sz w:val="28"/>
        </w:rPr>
        <w:t>
</w:t>
      </w:r>
      <w:r>
        <w:rPr>
          <w:rFonts w:ascii="Times New Roman"/>
          <w:b w:val="false"/>
          <w:i w:val="false"/>
          <w:color w:val="000000"/>
          <w:sz w:val="28"/>
        </w:rPr>
        <w:t>
      1736. Құймалардағы ақауларды жаншылулар жойылуы мен құймаларды қалыпты материалдардан, бөгде ажыратқыштарының қабыршақтарынан мұқият тазалағаннан кейін пісіріледі. Пісіруге жататын орындар таза металға дейін пісіруді қамтамасыз ететіндей етіп, бөлінуі тиіс.</w:t>
      </w:r>
      <w:r>
        <w:br/>
      </w:r>
      <w:r>
        <w:rPr>
          <w:rFonts w:ascii="Times New Roman"/>
          <w:b w:val="false"/>
          <w:i w:val="false"/>
          <w:color w:val="000000"/>
          <w:sz w:val="28"/>
        </w:rPr>
        <w:t>
      Пісіру астына дайындалған қабырғалар жайпақ, ал дайындалған тереңділіктің бет қабатында үшкір бұрыштары болмауы тиіс.</w:t>
      </w:r>
    </w:p>
    <w:bookmarkEnd w:id="589"/>
    <w:bookmarkStart w:name="z2026" w:id="590"/>
    <w:p>
      <w:pPr>
        <w:spacing w:after="0"/>
        <w:ind w:left="0"/>
        <w:jc w:val="left"/>
      </w:pPr>
      <w:r>
        <w:rPr>
          <w:rFonts w:ascii="Times New Roman"/>
          <w:b/>
          <w:i w:val="false"/>
          <w:color w:val="000000"/>
        </w:rPr>
        <w:t xml:space="preserve"> 
128. Жалатылған болатты пісіру</w:t>
      </w:r>
    </w:p>
    <w:bookmarkEnd w:id="590"/>
    <w:bookmarkStart w:name="z2027" w:id="591"/>
    <w:p>
      <w:pPr>
        <w:spacing w:after="0"/>
        <w:ind w:left="0"/>
        <w:jc w:val="both"/>
      </w:pPr>
      <w:r>
        <w:rPr>
          <w:rFonts w:ascii="Times New Roman"/>
          <w:b w:val="false"/>
          <w:i w:val="false"/>
          <w:color w:val="000000"/>
          <w:sz w:val="28"/>
        </w:rPr>
        <w:t>
      1737. Жалатылған болатты пісіру тәсілі осы Қағиданың 1270-тармағына сәйкес; пісіру материалдары 24-бөлім талаптарына сәйкес болуы тиіс.</w:t>
      </w:r>
      <w:r>
        <w:br/>
      </w:r>
      <w:r>
        <w:rPr>
          <w:rFonts w:ascii="Times New Roman"/>
          <w:b w:val="false"/>
          <w:i w:val="false"/>
          <w:color w:val="000000"/>
          <w:sz w:val="28"/>
        </w:rPr>
        <w:t>
      Бөліктер жиектерін пісіру үшін бөлу Кеме қатынасының тіркелімімен келісілген стандарттар немесе сызбаларға сәйкес жүргізілуі керек.</w:t>
      </w:r>
      <w:r>
        <w:br/>
      </w:r>
      <w:r>
        <w:rPr>
          <w:rFonts w:ascii="Times New Roman"/>
          <w:b w:val="false"/>
          <w:i w:val="false"/>
          <w:color w:val="000000"/>
          <w:sz w:val="28"/>
        </w:rPr>
        <w:t>
      Бөлуді механикалық өңдеу жолымен орындалуы қажет.</w:t>
      </w:r>
      <w:r>
        <w:br/>
      </w:r>
      <w:r>
        <w:rPr>
          <w:rFonts w:ascii="Times New Roman"/>
          <w:b w:val="false"/>
          <w:i w:val="false"/>
          <w:color w:val="000000"/>
          <w:sz w:val="28"/>
        </w:rPr>
        <w:t>
      Жинау кезінде бөліктер жиектері бір-біріне жақсылап келтіріліп және жалатылған қабат жағында ығыстырылмауы қажет.</w:t>
      </w:r>
      <w:r>
        <w:br/>
      </w:r>
      <w:r>
        <w:rPr>
          <w:rFonts w:ascii="Times New Roman"/>
          <w:b w:val="false"/>
          <w:i w:val="false"/>
          <w:color w:val="000000"/>
          <w:sz w:val="28"/>
        </w:rPr>
        <w:t>
</w:t>
      </w:r>
      <w:r>
        <w:rPr>
          <w:rFonts w:ascii="Times New Roman"/>
          <w:b w:val="false"/>
          <w:i w:val="false"/>
          <w:color w:val="000000"/>
          <w:sz w:val="28"/>
        </w:rPr>
        <w:t>
      1738. Металл тігісінің жалатылған қабаты жағынан коррозиялық ұстамдылық жалатылған қабаты сияқты болуы тиіс. Тігістің коррозиялық қабатының қалыңдығы жалатылатын қабат қалыңдығынан кем болмауы тиіс.</w:t>
      </w:r>
      <w:r>
        <w:br/>
      </w:r>
      <w:r>
        <w:rPr>
          <w:rFonts w:ascii="Times New Roman"/>
          <w:b w:val="false"/>
          <w:i w:val="false"/>
          <w:color w:val="000000"/>
          <w:sz w:val="28"/>
        </w:rPr>
        <w:t>
      Жалатылатын қабат бетіндегі тігіс металының (тігіс түбірінің аумағын санамағанда) химиялық құрамы жалатылатын металдың химиялық құрамына сәйкес болуы тиіс.</w:t>
      </w:r>
      <w:r>
        <w:br/>
      </w:r>
      <w:r>
        <w:rPr>
          <w:rFonts w:ascii="Times New Roman"/>
          <w:b w:val="false"/>
          <w:i w:val="false"/>
          <w:color w:val="000000"/>
          <w:sz w:val="28"/>
        </w:rPr>
        <w:t>
</w:t>
      </w:r>
      <w:r>
        <w:rPr>
          <w:rFonts w:ascii="Times New Roman"/>
          <w:b w:val="false"/>
          <w:i w:val="false"/>
          <w:color w:val="000000"/>
          <w:sz w:val="28"/>
        </w:rPr>
        <w:t>
      1739. Әдетте, тігіс ең бірінші негізгі қабат жағынан және екінші кезекте жалатылатын қабат жағынан пісірілуі тиіс. Негізгі қабат жағынан тігіс бөлігін орындау кезінде пісіру жалатылатын қабаты ерітілмейтіндей етіп жүргізілуі тиіс. Жалатылатын қабатты пісіруге дейін тек қана механикалық өңдеумен немесе тегістеу арқылы таза металға дейін тазалануы тиіс. Осы тігістің түбірін пісіріңкіреу үшін жалатылатын қабатты пісіруге қолданалатын пісіру материалдары қолданылуы тиіс. Жалатылатын қабатты пісіру қоспалы металлдың аз қоспасыз металмен біраз араласпайтындай етіп, орындалуы тиіс. Жалатылатын қабатты пісіру үшін пісіру диаметрі мүмкіндігінше аз электродтары мен сымдары қолданылуы тиіс. Пісіруді мүмкіндігінше аз тоқтың күшінде жүргізеді. Жалатылатын қабат жағындағы тігіс кемінде екі қабатта орындалуы тиіс. Жалатылатын қабатты пісіру кезінде электродтың көлденең ауытқуына жол берілмейді. Егер жоғарғы қабат ені оны бірнеше тараптарда орындау қажет болатындай болса, соңғы тарап тігіс ортасында орындалуы қажет.</w:t>
      </w:r>
      <w:r>
        <w:br/>
      </w:r>
      <w:r>
        <w:rPr>
          <w:rFonts w:ascii="Times New Roman"/>
          <w:b w:val="false"/>
          <w:i w:val="false"/>
          <w:color w:val="000000"/>
          <w:sz w:val="28"/>
        </w:rPr>
        <w:t>
</w:t>
      </w:r>
      <w:r>
        <w:rPr>
          <w:rFonts w:ascii="Times New Roman"/>
          <w:b w:val="false"/>
          <w:i w:val="false"/>
          <w:color w:val="000000"/>
          <w:sz w:val="28"/>
        </w:rPr>
        <w:t>
      1740. Егер жалатылған болаттан жасалған түтіктерді пісіру кезінде екі жақты пісіруді қолдану мүмкін емес болса, барлық тігіс жалатылатын қабат материалдарына сәйкес пісіру материалдарымен орындалуы тиіс.</w:t>
      </w:r>
      <w:r>
        <w:br/>
      </w:r>
      <w:r>
        <w:rPr>
          <w:rFonts w:ascii="Times New Roman"/>
          <w:b w:val="false"/>
          <w:i w:val="false"/>
          <w:color w:val="000000"/>
          <w:sz w:val="28"/>
        </w:rPr>
        <w:t>
      Жалатылған болаттың жұқа табақтарын пісіру кезінде барлық тігіс сол сияқты тігіс жалатылатын қабат материалдарына сәйкес пісіру материалдарымен орындалуы тиіс.</w:t>
      </w:r>
    </w:p>
    <w:bookmarkEnd w:id="591"/>
    <w:bookmarkStart w:name="z2031" w:id="592"/>
    <w:p>
      <w:pPr>
        <w:spacing w:after="0"/>
        <w:ind w:left="0"/>
        <w:jc w:val="left"/>
      </w:pPr>
      <w:r>
        <w:rPr>
          <w:rFonts w:ascii="Times New Roman"/>
          <w:b/>
          <w:i w:val="false"/>
          <w:color w:val="000000"/>
        </w:rPr>
        <w:t xml:space="preserve"> 
129. Жоғарғы беріктілікті болатты пісіру</w:t>
      </w:r>
    </w:p>
    <w:bookmarkEnd w:id="592"/>
    <w:bookmarkStart w:name="z2032" w:id="593"/>
    <w:p>
      <w:pPr>
        <w:spacing w:after="0"/>
        <w:ind w:left="0"/>
        <w:jc w:val="both"/>
      </w:pPr>
      <w:r>
        <w:rPr>
          <w:rFonts w:ascii="Times New Roman"/>
          <w:b w:val="false"/>
          <w:i w:val="false"/>
          <w:color w:val="000000"/>
          <w:sz w:val="28"/>
        </w:rPr>
        <w:t>
      1741. Жоғарғы беріктілікті болатты пісіруге арналған пісіру материалдары осы Қағиданың 9.5-тарауы сәйкес, ал сонда қолданылатын пісіру 1270-тармағына сәйкес рұқсат етілуі тиіс.</w:t>
      </w:r>
      <w:r>
        <w:br/>
      </w:r>
      <w:r>
        <w:rPr>
          <w:rFonts w:ascii="Times New Roman"/>
          <w:b w:val="false"/>
          <w:i w:val="false"/>
          <w:color w:val="000000"/>
          <w:sz w:val="28"/>
        </w:rPr>
        <w:t>
</w:t>
      </w:r>
      <w:r>
        <w:rPr>
          <w:rFonts w:ascii="Times New Roman"/>
          <w:b w:val="false"/>
          <w:i w:val="false"/>
          <w:color w:val="000000"/>
          <w:sz w:val="28"/>
        </w:rPr>
        <w:t>
      1742. Пісіру тәсілі мен технологиясы келісілген бағдарлама бойынша технологиялық сынауларды орындаудан кейін Кеме қатынасының тіркелімімен мақұлдануы қажет. Сонымен қатар, пісіру конструкциясын өндіруші пісіру алдындағы қыздыру температурасының мәні, пісіру кезінде ұзына бойы энергиясы, пісіруден кейін термиялық өңдеу режимі, тораптар арасындағы температурасы көрсетілген құжаттамаларды ұсыну тиіс.</w:t>
      </w:r>
      <w:r>
        <w:br/>
      </w:r>
      <w:r>
        <w:rPr>
          <w:rFonts w:ascii="Times New Roman"/>
          <w:b w:val="false"/>
          <w:i w:val="false"/>
          <w:color w:val="000000"/>
          <w:sz w:val="28"/>
        </w:rPr>
        <w:t>
      Өндіруші тораптар арасындағы температураны өлшеумен қоса тіркеу мен пісіру режимін бақылау жүйесі болуы тиіс және пісірудің жалғауларын Кеме қатынасының тіркелімімен келісім бойынша көп торапты пісіруден кейін орындайды.</w:t>
      </w:r>
      <w:r>
        <w:br/>
      </w:r>
      <w:r>
        <w:rPr>
          <w:rFonts w:ascii="Times New Roman"/>
          <w:b w:val="false"/>
          <w:i w:val="false"/>
          <w:color w:val="000000"/>
          <w:sz w:val="28"/>
        </w:rPr>
        <w:t>
</w:t>
      </w:r>
      <w:r>
        <w:rPr>
          <w:rFonts w:ascii="Times New Roman"/>
          <w:b w:val="false"/>
          <w:i w:val="false"/>
          <w:color w:val="000000"/>
          <w:sz w:val="28"/>
        </w:rPr>
        <w:t>
      1743. Дәнекерлеу біріктірулері көп өтпелі дәнекермен орындалады.</w:t>
      </w:r>
      <w:r>
        <w:br/>
      </w:r>
      <w:r>
        <w:rPr>
          <w:rFonts w:ascii="Times New Roman"/>
          <w:b w:val="false"/>
          <w:i w:val="false"/>
          <w:color w:val="000000"/>
          <w:sz w:val="28"/>
        </w:rPr>
        <w:t>
      Бір өтпелі дәнекерлеу Кеме қатынасы тіркелімімен ғана рұқсат етіледі.</w:t>
      </w:r>
      <w:r>
        <w:br/>
      </w:r>
      <w:r>
        <w:rPr>
          <w:rFonts w:ascii="Times New Roman"/>
          <w:b w:val="false"/>
          <w:i w:val="false"/>
          <w:color w:val="000000"/>
          <w:sz w:val="28"/>
        </w:rPr>
        <w:t>
      Әрбір торап үзіліссіз доғаның ең аз ауытқуымен орындалады.</w:t>
      </w:r>
      <w:r>
        <w:br/>
      </w:r>
      <w:r>
        <w:rPr>
          <w:rFonts w:ascii="Times New Roman"/>
          <w:b w:val="false"/>
          <w:i w:val="false"/>
          <w:color w:val="000000"/>
          <w:sz w:val="28"/>
        </w:rPr>
        <w:t>
</w:t>
      </w:r>
      <w:r>
        <w:rPr>
          <w:rFonts w:ascii="Times New Roman"/>
          <w:b w:val="false"/>
          <w:i w:val="false"/>
          <w:color w:val="000000"/>
          <w:sz w:val="28"/>
        </w:rPr>
        <w:t>
      1744. Доғаны пісіруге дайындалған жиектерінен тыс жерлерде жағуы рұқсат етілмейді.</w:t>
      </w:r>
      <w:r>
        <w:br/>
      </w:r>
      <w:r>
        <w:rPr>
          <w:rFonts w:ascii="Times New Roman"/>
          <w:b w:val="false"/>
          <w:i w:val="false"/>
          <w:color w:val="000000"/>
          <w:sz w:val="28"/>
        </w:rPr>
        <w:t>
      Монтажды қосымша құралдарды пісіру жергілікті қыздыруды қамтамасыз етілген кезінде өзгешелік ретінде ғана рұқсат етіледі.</w:t>
      </w:r>
      <w:r>
        <w:br/>
      </w:r>
      <w:r>
        <w:rPr>
          <w:rFonts w:ascii="Times New Roman"/>
          <w:b w:val="false"/>
          <w:i w:val="false"/>
          <w:color w:val="000000"/>
          <w:sz w:val="28"/>
        </w:rPr>
        <w:t>
      Монтажды қосымша құралдар, әдетте, механикалық кесу жолымен әрі қарау негізгі металдың бетін тазалау арқылы жойылады.</w:t>
      </w:r>
      <w:r>
        <w:br/>
      </w:r>
      <w:r>
        <w:rPr>
          <w:rFonts w:ascii="Times New Roman"/>
          <w:b w:val="false"/>
          <w:i w:val="false"/>
          <w:color w:val="000000"/>
          <w:sz w:val="28"/>
        </w:rPr>
        <w:t>
</w:t>
      </w:r>
      <w:r>
        <w:rPr>
          <w:rFonts w:ascii="Times New Roman"/>
          <w:b w:val="false"/>
          <w:i w:val="false"/>
          <w:color w:val="000000"/>
          <w:sz w:val="28"/>
        </w:rPr>
        <w:t>
      1745. Газбен кесуді қолданумен дайындалған жиектер одан кейін тек механикалық тәсілмен өңделуі тиіс. Тігіс түбірін тазалау тек қана механикалық тәсілмен орындалады. Түзету кезіндегі қыздыру температурасы әрбір жағдайда Кеме қатынасының тіркелімімен келісуге жатады. Сонымен бірге, негізгі метал мен пісіру жалғауларының қажетті қасиеттері қамтамасыз етілуі қажет.</w:t>
      </w:r>
    </w:p>
    <w:bookmarkEnd w:id="593"/>
    <w:bookmarkStart w:name="z2037" w:id="594"/>
    <w:p>
      <w:pPr>
        <w:spacing w:after="0"/>
        <w:ind w:left="0"/>
        <w:jc w:val="left"/>
      </w:pPr>
      <w:r>
        <w:rPr>
          <w:rFonts w:ascii="Times New Roman"/>
          <w:b/>
          <w:i w:val="false"/>
          <w:color w:val="000000"/>
        </w:rPr>
        <w:t xml:space="preserve"> 
130. Шойынды пісіру, жоғары температурада пісіру</w:t>
      </w:r>
    </w:p>
    <w:bookmarkEnd w:id="594"/>
    <w:bookmarkStart w:name="z2038" w:id="595"/>
    <w:p>
      <w:pPr>
        <w:spacing w:after="0"/>
        <w:ind w:left="0"/>
        <w:jc w:val="both"/>
      </w:pPr>
      <w:r>
        <w:rPr>
          <w:rFonts w:ascii="Times New Roman"/>
          <w:b w:val="false"/>
          <w:i w:val="false"/>
          <w:color w:val="000000"/>
          <w:sz w:val="28"/>
        </w:rPr>
        <w:t>
      1746. Шойыннан жасалған құймалардағы ақаулар Кеме қатынасының тіркелімімен келісілген бағдарлама бойынша сынаулардан өткен тәсілдерді қолданып, пісірумен түзетілуі мүмкін.</w:t>
      </w:r>
      <w:r>
        <w:br/>
      </w:r>
      <w:r>
        <w:rPr>
          <w:rFonts w:ascii="Times New Roman"/>
          <w:b w:val="false"/>
          <w:i w:val="false"/>
          <w:color w:val="000000"/>
          <w:sz w:val="28"/>
        </w:rPr>
        <w:t>
</w:t>
      </w:r>
      <w:r>
        <w:rPr>
          <w:rFonts w:ascii="Times New Roman"/>
          <w:b w:val="false"/>
          <w:i w:val="false"/>
          <w:color w:val="000000"/>
          <w:sz w:val="28"/>
        </w:rPr>
        <w:t>
      1747. Конструкция объектілерінің пісірілген жалғаулары стандарттарға немесе Кеме қатынасының тіркелімімен келісілген техникалық құжаттамаға сәйкес орындалуы қажет.</w:t>
      </w:r>
    </w:p>
    <w:bookmarkEnd w:id="595"/>
    <w:bookmarkStart w:name="z2040" w:id="596"/>
    <w:p>
      <w:pPr>
        <w:spacing w:after="0"/>
        <w:ind w:left="0"/>
        <w:jc w:val="left"/>
      </w:pPr>
      <w:r>
        <w:rPr>
          <w:rFonts w:ascii="Times New Roman"/>
          <w:b/>
          <w:i w:val="false"/>
          <w:color w:val="000000"/>
        </w:rPr>
        <w:t xml:space="preserve"> 
131. Алюминий ерітінділерін пісіру, мыс ерітінділері,</w:t>
      </w:r>
      <w:r>
        <w:br/>
      </w:r>
      <w:r>
        <w:rPr>
          <w:rFonts w:ascii="Times New Roman"/>
          <w:b/>
          <w:i w:val="false"/>
          <w:color w:val="000000"/>
        </w:rPr>
        <w:t>
ауыр металды және басқа түсті металдарды пісіру</w:t>
      </w:r>
    </w:p>
    <w:bookmarkEnd w:id="596"/>
    <w:bookmarkStart w:name="z2041" w:id="597"/>
    <w:p>
      <w:pPr>
        <w:spacing w:after="0"/>
        <w:ind w:left="0"/>
        <w:jc w:val="both"/>
      </w:pPr>
      <w:r>
        <w:rPr>
          <w:rFonts w:ascii="Times New Roman"/>
          <w:b w:val="false"/>
          <w:i w:val="false"/>
          <w:color w:val="000000"/>
          <w:sz w:val="28"/>
        </w:rPr>
        <w:t>
      1748. Пісіру жұмыстары пісірілген тігістің жоғары сапасын, жалғанудың ең үлкен беріктілігін және коррозияға қарсы жеткілікті тұрақтылығын қамтамасыз ететін лайықты тәсілмен жүргізілуі тиіс. Сонымен бірге, тігістің химиялық құрамы негізгі металдікіне жақын болуы тиіс.</w:t>
      </w:r>
      <w:r>
        <w:br/>
      </w:r>
      <w:r>
        <w:rPr>
          <w:rFonts w:ascii="Times New Roman"/>
          <w:b w:val="false"/>
          <w:i w:val="false"/>
          <w:color w:val="000000"/>
          <w:sz w:val="28"/>
        </w:rPr>
        <w:t>
</w:t>
      </w:r>
      <w:r>
        <w:rPr>
          <w:rFonts w:ascii="Times New Roman"/>
          <w:b w:val="false"/>
          <w:i w:val="false"/>
          <w:color w:val="000000"/>
          <w:sz w:val="28"/>
        </w:rPr>
        <w:t>
      1749. Пісіру тігістері мүмкіндігінше аса төмен кернеу ауданында орналасуы тиіс.</w:t>
      </w:r>
      <w:r>
        <w:br/>
      </w:r>
      <w:r>
        <w:rPr>
          <w:rFonts w:ascii="Times New Roman"/>
          <w:b w:val="false"/>
          <w:i w:val="false"/>
          <w:color w:val="000000"/>
          <w:sz w:val="28"/>
        </w:rPr>
        <w:t>
      Пісіру, әдеттегідей төменгі жағында жүргізілуі тиіс.Пісіру тігістерінің күшеюін тоқтату тек Кеме қатынасының тіркелімімен келісім бойынша рұқсат етіледі.</w:t>
      </w:r>
      <w:r>
        <w:br/>
      </w:r>
      <w:r>
        <w:rPr>
          <w:rFonts w:ascii="Times New Roman"/>
          <w:b w:val="false"/>
          <w:i w:val="false"/>
          <w:color w:val="000000"/>
          <w:sz w:val="28"/>
        </w:rPr>
        <w:t>
</w:t>
      </w:r>
      <w:r>
        <w:rPr>
          <w:rFonts w:ascii="Times New Roman"/>
          <w:b w:val="false"/>
          <w:i w:val="false"/>
          <w:color w:val="000000"/>
          <w:sz w:val="28"/>
        </w:rPr>
        <w:t>
      1750. Тікелей пісіру алдында (қысып алу) алюминийден жасалған бөліктердің пісірілген жиектерін және оның ерітінділері арнайы еріткішпен (ацетон, спирт және т.б.) майы алынып және болат сымды қылшықпен тазартылуы тиіс. Пісіру алдында қысып алу, сондай-ақ болт қылшығымен тазартылуы тиіс. Көп торапты пісіруде мынаны салар алдында әрбір алдыңғы қабаттар қылшықтармен тазартылуы тиіс.</w:t>
      </w:r>
      <w:r>
        <w:br/>
      </w:r>
      <w:r>
        <w:rPr>
          <w:rFonts w:ascii="Times New Roman"/>
          <w:b w:val="false"/>
          <w:i w:val="false"/>
          <w:color w:val="000000"/>
          <w:sz w:val="28"/>
        </w:rPr>
        <w:t>
</w:t>
      </w:r>
      <w:r>
        <w:rPr>
          <w:rFonts w:ascii="Times New Roman"/>
          <w:b w:val="false"/>
          <w:i w:val="false"/>
          <w:color w:val="000000"/>
          <w:sz w:val="28"/>
        </w:rPr>
        <w:t>
      1751. Алюминийден жасалған пісіру материалдары және оның ерітінділері пісіру алдында оксидті қабыршақпен жою үшін тазартылуы тиіс.</w:t>
      </w:r>
      <w:r>
        <w:br/>
      </w:r>
      <w:r>
        <w:rPr>
          <w:rFonts w:ascii="Times New Roman"/>
          <w:b w:val="false"/>
          <w:i w:val="false"/>
          <w:color w:val="000000"/>
          <w:sz w:val="28"/>
        </w:rPr>
        <w:t>
</w:t>
      </w:r>
      <w:r>
        <w:rPr>
          <w:rFonts w:ascii="Times New Roman"/>
          <w:b w:val="false"/>
          <w:i w:val="false"/>
          <w:color w:val="000000"/>
          <w:sz w:val="28"/>
        </w:rPr>
        <w:t>
      1752. Қалған немесе жойылатын астарларда алюминий ерітінділерін пісіру рұқсат етіледі. Қалған астарлар пісіріліп жатқан бөліктердің маркасымен бірдей ерітінділерден жасалуы тиіс.</w:t>
      </w:r>
      <w:r>
        <w:br/>
      </w:r>
      <w:r>
        <w:rPr>
          <w:rFonts w:ascii="Times New Roman"/>
          <w:b w:val="false"/>
          <w:i w:val="false"/>
          <w:color w:val="000000"/>
          <w:sz w:val="28"/>
        </w:rPr>
        <w:t>
</w:t>
      </w:r>
      <w:r>
        <w:rPr>
          <w:rFonts w:ascii="Times New Roman"/>
          <w:b w:val="false"/>
          <w:i w:val="false"/>
          <w:color w:val="000000"/>
          <w:sz w:val="28"/>
        </w:rPr>
        <w:t>
      1753. Екі жақты пісіру кезінде екінші жағынан тігіс салу алдында тігіс түбірін рубкамен, строжкамен және қопсытумен таза металлға дейін жойылуы қажет. Тігіс түбірін абразивті доңғалақтармен жою рұқсат етілмейді.</w:t>
      </w:r>
      <w:r>
        <w:br/>
      </w:r>
      <w:r>
        <w:rPr>
          <w:rFonts w:ascii="Times New Roman"/>
          <w:b w:val="false"/>
          <w:i w:val="false"/>
          <w:color w:val="000000"/>
          <w:sz w:val="28"/>
        </w:rPr>
        <w:t>
</w:t>
      </w:r>
      <w:r>
        <w:rPr>
          <w:rFonts w:ascii="Times New Roman"/>
          <w:b w:val="false"/>
          <w:i w:val="false"/>
          <w:color w:val="000000"/>
          <w:sz w:val="28"/>
        </w:rPr>
        <w:t>
      1754. Алюминийден жасалған конструктивті және оның ерітінділерін ыстықтай түзету рұқсат етіледі. Түзету кезіндегі қыздыру температурасы осы ерітінді қасиетіне сәйкес болуы тиіс.</w:t>
      </w:r>
      <w:r>
        <w:br/>
      </w:r>
      <w:r>
        <w:rPr>
          <w:rFonts w:ascii="Times New Roman"/>
          <w:b w:val="false"/>
          <w:i w:val="false"/>
          <w:color w:val="000000"/>
          <w:sz w:val="28"/>
        </w:rPr>
        <w:t>
</w:t>
      </w:r>
      <w:r>
        <w:rPr>
          <w:rFonts w:ascii="Times New Roman"/>
          <w:b w:val="false"/>
          <w:i w:val="false"/>
          <w:color w:val="000000"/>
          <w:sz w:val="28"/>
        </w:rPr>
        <w:t>
      1755. Егер пісіру кезінде флюс қолданылса, ол мүмкіндігінше бейтарап болуы тиіс. Егер ерекшелік ретінде флюс қолданылмаса пісіруден кейін ол мұқият жойылуы тиіс.</w:t>
      </w:r>
      <w:r>
        <w:br/>
      </w:r>
      <w:r>
        <w:rPr>
          <w:rFonts w:ascii="Times New Roman"/>
          <w:b w:val="false"/>
          <w:i w:val="false"/>
          <w:color w:val="000000"/>
          <w:sz w:val="28"/>
        </w:rPr>
        <w:t>
</w:t>
      </w:r>
      <w:r>
        <w:rPr>
          <w:rFonts w:ascii="Times New Roman"/>
          <w:b w:val="false"/>
          <w:i w:val="false"/>
          <w:color w:val="000000"/>
          <w:sz w:val="28"/>
        </w:rPr>
        <w:t>
      1756. Алюминий ерітінділерінен жасалған конструутивті жалғау аумағында пісіру жұмыстары тойтару басталғанға дейін аяқталуы тиіс.</w:t>
      </w:r>
      <w:r>
        <w:br/>
      </w:r>
      <w:r>
        <w:rPr>
          <w:rFonts w:ascii="Times New Roman"/>
          <w:b w:val="false"/>
          <w:i w:val="false"/>
          <w:color w:val="000000"/>
          <w:sz w:val="28"/>
        </w:rPr>
        <w:t>
      1757. Мыс және оның ерітінділерін, ауыр металлдарды және басқа түсті металлдарды пісіру стандарттар талаптарына сәйкес жүргізіледі, ал соңғылары болмаған кезінде әрбір жағдайда Кеме қатынасының тіркелімінің арнайы қарауына жатады.</w:t>
      </w:r>
    </w:p>
    <w:bookmarkEnd w:id="597"/>
    <w:bookmarkStart w:name="z2050" w:id="598"/>
    <w:p>
      <w:pPr>
        <w:spacing w:after="0"/>
        <w:ind w:left="0"/>
        <w:jc w:val="left"/>
      </w:pPr>
      <w:r>
        <w:rPr>
          <w:rFonts w:ascii="Times New Roman"/>
          <w:b/>
          <w:i w:val="false"/>
          <w:color w:val="000000"/>
        </w:rPr>
        <w:t xml:space="preserve"> 
23-бөлім. Пісіру жұмыстарын бақылау 132. Бақылауды ұйымдастыру</w:t>
      </w:r>
    </w:p>
    <w:bookmarkEnd w:id="598"/>
    <w:bookmarkStart w:name="z2051" w:id="599"/>
    <w:p>
      <w:pPr>
        <w:spacing w:after="0"/>
        <w:ind w:left="0"/>
        <w:jc w:val="both"/>
      </w:pPr>
      <w:r>
        <w:rPr>
          <w:rFonts w:ascii="Times New Roman"/>
          <w:b w:val="false"/>
          <w:i w:val="false"/>
          <w:color w:val="000000"/>
          <w:sz w:val="28"/>
        </w:rPr>
        <w:t>
      1758. Конструкция мен бөліктерін жасау кезінде пісіру жұмыстары мен пісірілген тігістерін бақылау кәсіпорынның бақылау органдарымен жүзеге асырылуы тиіс. Бақылау нәтижелері мекемеде белгіленген нысан бойынша тіркелуі, сонда объектіні тапсыруға дейін сақталуы және Кеме қатынасының тіркелімінің талабы бойынша қарауға ұсынылуы қажет.</w:t>
      </w:r>
      <w:r>
        <w:br/>
      </w:r>
      <w:r>
        <w:rPr>
          <w:rFonts w:ascii="Times New Roman"/>
          <w:b w:val="false"/>
          <w:i w:val="false"/>
          <w:color w:val="000000"/>
          <w:sz w:val="28"/>
        </w:rPr>
        <w:t>
</w:t>
      </w:r>
      <w:r>
        <w:rPr>
          <w:rFonts w:ascii="Times New Roman"/>
          <w:b w:val="false"/>
          <w:i w:val="false"/>
          <w:color w:val="000000"/>
          <w:sz w:val="28"/>
        </w:rPr>
        <w:t>
      1759. Пісіру тігістерінің бұзылмайтын бақылауы орындалуы мүмкін:</w:t>
      </w:r>
      <w:r>
        <w:br/>
      </w:r>
      <w:r>
        <w:rPr>
          <w:rFonts w:ascii="Times New Roman"/>
          <w:b w:val="false"/>
          <w:i w:val="false"/>
          <w:color w:val="000000"/>
          <w:sz w:val="28"/>
        </w:rPr>
        <w:t>
      1) оларды ішкі байқау жолымен (көзбен шолып бақылау);</w:t>
      </w:r>
      <w:r>
        <w:br/>
      </w:r>
      <w:r>
        <w:rPr>
          <w:rFonts w:ascii="Times New Roman"/>
          <w:b w:val="false"/>
          <w:i w:val="false"/>
          <w:color w:val="000000"/>
          <w:sz w:val="28"/>
        </w:rPr>
        <w:t>
      2) магнит ұнтақты тәсілмен (магнитұнтақты бақылау);</w:t>
      </w:r>
      <w:r>
        <w:br/>
      </w:r>
      <w:r>
        <w:rPr>
          <w:rFonts w:ascii="Times New Roman"/>
          <w:b w:val="false"/>
          <w:i w:val="false"/>
          <w:color w:val="000000"/>
          <w:sz w:val="28"/>
        </w:rPr>
        <w:t>
      3) капилляр тәсілімен (капилляр бақылауы);</w:t>
      </w:r>
      <w:r>
        <w:br/>
      </w:r>
      <w:r>
        <w:rPr>
          <w:rFonts w:ascii="Times New Roman"/>
          <w:b w:val="false"/>
          <w:i w:val="false"/>
          <w:color w:val="000000"/>
          <w:sz w:val="28"/>
        </w:rPr>
        <w:t>
      4) радиографиялық тәсілмен (радиографиялық бақылау, рентген немесе гаммаграфиялау арқылы);</w:t>
      </w:r>
      <w:r>
        <w:br/>
      </w:r>
      <w:r>
        <w:rPr>
          <w:rFonts w:ascii="Times New Roman"/>
          <w:b w:val="false"/>
          <w:i w:val="false"/>
          <w:color w:val="000000"/>
          <w:sz w:val="28"/>
        </w:rPr>
        <w:t>
      5) ультрадыбысты тәсілмен (ультрадыбысты бақылау);</w:t>
      </w:r>
      <w:r>
        <w:br/>
      </w:r>
      <w:r>
        <w:rPr>
          <w:rFonts w:ascii="Times New Roman"/>
          <w:b w:val="false"/>
          <w:i w:val="false"/>
          <w:color w:val="000000"/>
          <w:sz w:val="28"/>
        </w:rPr>
        <w:t>
      6) өткізбеушілік сынаулары кезінде және нәтижелері бойынша;</w:t>
      </w:r>
      <w:r>
        <w:br/>
      </w:r>
      <w:r>
        <w:rPr>
          <w:rFonts w:ascii="Times New Roman"/>
          <w:b w:val="false"/>
          <w:i w:val="false"/>
          <w:color w:val="000000"/>
          <w:sz w:val="28"/>
        </w:rPr>
        <w:t>
      Бұзылмайтын бақылаудың нақты тәсілін қолдану жобаның техникалық құжаттамаларында конструкция жауаптылығы мен пісіру жалғауларының типіне қатысты белгіленеді.</w:t>
      </w:r>
      <w:r>
        <w:br/>
      </w:r>
      <w:r>
        <w:rPr>
          <w:rFonts w:ascii="Times New Roman"/>
          <w:b w:val="false"/>
          <w:i w:val="false"/>
          <w:color w:val="000000"/>
          <w:sz w:val="28"/>
        </w:rPr>
        <w:t>
      Бақылаудың басқа тәсілдерін қолдану Кеме қатынасы тіркелімінің арнайы қарауына жатады.</w:t>
      </w:r>
      <w:r>
        <w:br/>
      </w:r>
      <w:r>
        <w:rPr>
          <w:rFonts w:ascii="Times New Roman"/>
          <w:b w:val="false"/>
          <w:i w:val="false"/>
          <w:color w:val="000000"/>
          <w:sz w:val="28"/>
        </w:rPr>
        <w:t>
      Бұзылмайтын бақылау Кеме қатынасының тіркелімімен келісілген стандарттар немесе тәсілдермен жүзеге асырылады.</w:t>
      </w:r>
      <w:r>
        <w:br/>
      </w:r>
      <w:r>
        <w:rPr>
          <w:rFonts w:ascii="Times New Roman"/>
          <w:b w:val="false"/>
          <w:i w:val="false"/>
          <w:color w:val="000000"/>
          <w:sz w:val="28"/>
        </w:rPr>
        <w:t>
      Егер пісіру тораптарының термиялық өңдеуі қарастырылса, пісіру жалғауларының соңғы бұзылмайтын бақылауы оны аяқтаудан кейін жүргізіледі.</w:t>
      </w:r>
      <w:r>
        <w:br/>
      </w:r>
      <w:r>
        <w:rPr>
          <w:rFonts w:ascii="Times New Roman"/>
          <w:b w:val="false"/>
          <w:i w:val="false"/>
          <w:color w:val="000000"/>
          <w:sz w:val="28"/>
        </w:rPr>
        <w:t>
      Жоғары беріктілікті болатты және күрделі пішінді конструкцияны пісіру кезінде бұзылмайтын бақылау пісіру аяқталғаннан соң 72 сағаттан кейін орындалуы тиіс.</w:t>
      </w:r>
      <w:r>
        <w:br/>
      </w:r>
      <w:r>
        <w:rPr>
          <w:rFonts w:ascii="Times New Roman"/>
          <w:b w:val="false"/>
          <w:i w:val="false"/>
          <w:color w:val="000000"/>
          <w:sz w:val="28"/>
        </w:rPr>
        <w:t>
      Пісіру тігістерінің және нақты бұзылмайтын бақылауы Кеме қатынасының тіркелімімен ультро дыбысты дефектоскопты қолданумен іске асады.</w:t>
      </w:r>
      <w:r>
        <w:br/>
      </w:r>
      <w:r>
        <w:rPr>
          <w:rFonts w:ascii="Times New Roman"/>
          <w:b w:val="false"/>
          <w:i w:val="false"/>
          <w:color w:val="000000"/>
          <w:sz w:val="28"/>
        </w:rPr>
        <w:t>
      Пісіру тігістерін бақылауды және олардың сапасын бағалауды жүргізетін қызметкер бақылау тәсілдерін қолдануға қойылатын нормалық-техникалық құжаттамалар талаптарына сәйкес құзіретті органмен куәландырылған біліктілігі болуы тиіс.</w:t>
      </w:r>
      <w:r>
        <w:br/>
      </w:r>
      <w:r>
        <w:rPr>
          <w:rFonts w:ascii="Times New Roman"/>
          <w:b w:val="false"/>
          <w:i w:val="false"/>
          <w:color w:val="000000"/>
          <w:sz w:val="28"/>
        </w:rPr>
        <w:t>
</w:t>
      </w:r>
      <w:r>
        <w:rPr>
          <w:rFonts w:ascii="Times New Roman"/>
          <w:b w:val="false"/>
          <w:i w:val="false"/>
          <w:color w:val="000000"/>
          <w:sz w:val="28"/>
        </w:rPr>
        <w:t>
      1760. Осы конструкцияда пісіру жұмыстары аяқталғаннан кейін кәсіпорынның басқару органы Кеме қатынасының тіркелімімен келісілген бақылау сызбасы бойынша бұзылмайтын тәсілмен бақылау орындарын анықтайды. Соңғылардың сапасына күмәнданған жағдайда Кеме қатынасының тіркелімі пісіру тігістерінің қосымша жерлеріне бақылау жүргізуді талап етеді.</w:t>
      </w:r>
      <w:r>
        <w:br/>
      </w:r>
      <w:r>
        <w:rPr>
          <w:rFonts w:ascii="Times New Roman"/>
          <w:b w:val="false"/>
          <w:i w:val="false"/>
          <w:color w:val="000000"/>
          <w:sz w:val="28"/>
        </w:rPr>
        <w:t>
</w:t>
      </w:r>
      <w:r>
        <w:rPr>
          <w:rFonts w:ascii="Times New Roman"/>
          <w:b w:val="false"/>
          <w:i w:val="false"/>
          <w:color w:val="000000"/>
          <w:sz w:val="28"/>
        </w:rPr>
        <w:t>
      1761. Егер рұқсат етілмейтін ақаулар анықталса, бақылауды қанағаттандырарлық нәтижеге дейін осы бөлімнің екі жағынан да жалғастырылуы тиіс. Кеме қатынасының тіркелімі сол пісіру тігістерінің екі орындарын қанағаттандырарлықсыз баллмен бағаланған әрбір сурет бойынша басқа орындарда қосымша бақылауды талап етеді.</w:t>
      </w:r>
      <w:r>
        <w:br/>
      </w:r>
      <w:r>
        <w:rPr>
          <w:rFonts w:ascii="Times New Roman"/>
          <w:b w:val="false"/>
          <w:i w:val="false"/>
          <w:color w:val="000000"/>
          <w:sz w:val="28"/>
        </w:rPr>
        <w:t>
      Қосымша бақылау нәтижелерін ақауларды түзеткенге дейін алғашқы бақылау құжаттарымен бірге ұсынылу қажет. Егер пісіру тігістерінің алғашқы және қосымша бақылау көлемі оның ұзындығының 50 % асатын болса, осы тігіс барлық ұзындығы бойына қосымша бақылауға алынуы тиіс.</w:t>
      </w:r>
      <w:r>
        <w:br/>
      </w:r>
      <w:r>
        <w:rPr>
          <w:rFonts w:ascii="Times New Roman"/>
          <w:b w:val="false"/>
          <w:i w:val="false"/>
          <w:color w:val="000000"/>
          <w:sz w:val="28"/>
        </w:rPr>
        <w:t>
      Рұқсат етілмейтін ақаулар түзетілуі тиіс, сонымен қатар, қайта түзетулер Кеме қатынасының тіркелімімен арнайы келісуге жатады.</w:t>
      </w:r>
      <w:r>
        <w:br/>
      </w:r>
      <w:r>
        <w:rPr>
          <w:rFonts w:ascii="Times New Roman"/>
          <w:b w:val="false"/>
          <w:i w:val="false"/>
          <w:color w:val="000000"/>
          <w:sz w:val="28"/>
        </w:rPr>
        <w:t>
</w:t>
      </w:r>
      <w:r>
        <w:rPr>
          <w:rFonts w:ascii="Times New Roman"/>
          <w:b w:val="false"/>
          <w:i w:val="false"/>
          <w:color w:val="000000"/>
          <w:sz w:val="28"/>
        </w:rPr>
        <w:t>
      1762. Негізделген жағдайларда бас инженер пісіру жалғауларының радиографиялық және ультра дыбысты тәсілдерімен пісіру жалғауларының бірде бір жерлеріне бақылауды жүргізуді талап етеді.</w:t>
      </w:r>
      <w:r>
        <w:br/>
      </w:r>
      <w:r>
        <w:rPr>
          <w:rFonts w:ascii="Times New Roman"/>
          <w:b w:val="false"/>
          <w:i w:val="false"/>
          <w:color w:val="000000"/>
          <w:sz w:val="28"/>
        </w:rPr>
        <w:t>
</w:t>
      </w:r>
      <w:r>
        <w:rPr>
          <w:rFonts w:ascii="Times New Roman"/>
          <w:b w:val="false"/>
          <w:i w:val="false"/>
          <w:color w:val="000000"/>
          <w:sz w:val="28"/>
        </w:rPr>
        <w:t>
      1763. Сыртқы қаптамаларының пісіру тігістерін бақылау кезінде сурет осы Қағиданың </w:t>
      </w:r>
      <w:r>
        <w:rPr>
          <w:rFonts w:ascii="Times New Roman"/>
          <w:b w:val="false"/>
          <w:i w:val="false"/>
          <w:color w:val="000000"/>
          <w:sz w:val="28"/>
        </w:rPr>
        <w:t>252-қосымшасында</w:t>
      </w:r>
      <w:r>
        <w:rPr>
          <w:rFonts w:ascii="Times New Roman"/>
          <w:b w:val="false"/>
          <w:i w:val="false"/>
          <w:color w:val="000000"/>
          <w:sz w:val="28"/>
        </w:rPr>
        <w:t xml:space="preserve"> көрсетілгендей түйіскен жер ось бойының қиылысында бөлігі кертпені де алатындай етіп орналасуы тиіс.</w:t>
      </w:r>
      <w:r>
        <w:br/>
      </w:r>
      <w:r>
        <w:rPr>
          <w:rFonts w:ascii="Times New Roman"/>
          <w:b w:val="false"/>
          <w:i w:val="false"/>
          <w:color w:val="000000"/>
          <w:sz w:val="28"/>
        </w:rPr>
        <w:t>
      Ультрадыбысты бақылау кезінде паз бөліктерін 100 мм ұзындықта осы Қағиданың </w:t>
      </w:r>
      <w:r>
        <w:rPr>
          <w:rFonts w:ascii="Times New Roman"/>
          <w:b w:val="false"/>
          <w:i w:val="false"/>
          <w:color w:val="000000"/>
          <w:sz w:val="28"/>
        </w:rPr>
        <w:t>253-қосымшасына</w:t>
      </w:r>
      <w:r>
        <w:rPr>
          <w:rFonts w:ascii="Times New Roman"/>
          <w:b w:val="false"/>
          <w:i w:val="false"/>
          <w:color w:val="000000"/>
          <w:sz w:val="28"/>
        </w:rPr>
        <w:t xml:space="preserve"> көрсетілгендей етіп түйіскен жердің әрбір жағынан бақыланады.</w:t>
      </w:r>
    </w:p>
    <w:bookmarkEnd w:id="599"/>
    <w:bookmarkStart w:name="z2057" w:id="600"/>
    <w:p>
      <w:pPr>
        <w:spacing w:after="0"/>
        <w:ind w:left="0"/>
        <w:jc w:val="left"/>
      </w:pPr>
      <w:r>
        <w:rPr>
          <w:rFonts w:ascii="Times New Roman"/>
          <w:b/>
          <w:i w:val="false"/>
          <w:color w:val="000000"/>
        </w:rPr>
        <w:t xml:space="preserve"> 
133. Бұзылмайтын бақылау көлемі</w:t>
      </w:r>
    </w:p>
    <w:bookmarkEnd w:id="600"/>
    <w:bookmarkStart w:name="z2058" w:id="601"/>
    <w:p>
      <w:pPr>
        <w:spacing w:after="0"/>
        <w:ind w:left="0"/>
        <w:jc w:val="both"/>
      </w:pPr>
      <w:r>
        <w:rPr>
          <w:rFonts w:ascii="Times New Roman"/>
          <w:b w:val="false"/>
          <w:i w:val="false"/>
          <w:color w:val="000000"/>
          <w:sz w:val="28"/>
        </w:rPr>
        <w:t>
      1764. Кеме корпусының пісіру жалғауларының бұзылмайтын бақылау көлемі осы Қағиданың </w:t>
      </w:r>
      <w:r>
        <w:rPr>
          <w:rFonts w:ascii="Times New Roman"/>
          <w:b w:val="false"/>
          <w:i w:val="false"/>
          <w:color w:val="000000"/>
          <w:sz w:val="28"/>
        </w:rPr>
        <w:t>254-қосымшасына</w:t>
      </w:r>
      <w:r>
        <w:rPr>
          <w:rFonts w:ascii="Times New Roman"/>
          <w:b w:val="false"/>
          <w:i w:val="false"/>
          <w:color w:val="000000"/>
          <w:sz w:val="28"/>
        </w:rPr>
        <w:t xml:space="preserve"> сәйкес Кеме қатынасының тіркелімімен келісілген сызба бойынша белгіленеді.</w:t>
      </w:r>
      <w:r>
        <w:br/>
      </w:r>
      <w:r>
        <w:rPr>
          <w:rFonts w:ascii="Times New Roman"/>
          <w:b w:val="false"/>
          <w:i w:val="false"/>
          <w:color w:val="000000"/>
          <w:sz w:val="28"/>
        </w:rPr>
        <w:t>
      Кеменің орта бөлігі ауданындағы 0,5Z сыртқы қаптамасының снимок жалғауларының саны мынадай формула бойынша анықталады:</w:t>
      </w:r>
      <w:r>
        <w:br/>
      </w:r>
      <w:r>
        <w:rPr>
          <w:rFonts w:ascii="Times New Roman"/>
          <w:b w:val="false"/>
          <w:i w:val="false"/>
          <w:color w:val="000000"/>
          <w:sz w:val="28"/>
        </w:rPr>
        <w:t>
      N = L(B+H)T/45</w:t>
      </w:r>
      <w:r>
        <w:br/>
      </w:r>
      <w:r>
        <w:rPr>
          <w:rFonts w:ascii="Times New Roman"/>
          <w:b w:val="false"/>
          <w:i w:val="false"/>
          <w:color w:val="000000"/>
          <w:sz w:val="28"/>
        </w:rPr>
        <w:t xml:space="preserve">
      мұнда </w:t>
      </w:r>
      <w:r>
        <w:rPr>
          <w:rFonts w:ascii="Times New Roman"/>
          <w:b w:val="false"/>
          <w:i/>
          <w:color w:val="000000"/>
          <w:sz w:val="28"/>
        </w:rPr>
        <w:t xml:space="preserve">N — </w:t>
      </w:r>
      <w:r>
        <w:rPr>
          <w:rFonts w:ascii="Times New Roman"/>
          <w:b w:val="false"/>
          <w:i w:val="false"/>
          <w:color w:val="000000"/>
          <w:sz w:val="28"/>
        </w:rPr>
        <w:t>бақылауға жататын бөліктер саны;</w:t>
      </w:r>
      <w:r>
        <w:br/>
      </w:r>
      <w:r>
        <w:rPr>
          <w:rFonts w:ascii="Times New Roman"/>
          <w:b w:val="false"/>
          <w:i w:val="false"/>
          <w:color w:val="000000"/>
          <w:sz w:val="28"/>
        </w:rPr>
        <w:t>
</w:t>
      </w:r>
      <w:r>
        <w:rPr>
          <w:rFonts w:ascii="Times New Roman"/>
          <w:b w:val="false"/>
          <w:i/>
          <w:color w:val="000000"/>
          <w:sz w:val="28"/>
        </w:rPr>
        <w:t>      L, В, Н —</w:t>
      </w:r>
      <w:r>
        <w:rPr>
          <w:rFonts w:ascii="Times New Roman"/>
          <w:b w:val="false"/>
          <w:i w:val="false"/>
          <w:color w:val="000000"/>
          <w:sz w:val="28"/>
        </w:rPr>
        <w:t xml:space="preserve"> кеме бортының ұзындығы, ені және биіктігі м;</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Кеме ұзындығына байланысты және осы Қағиданың </w:t>
      </w:r>
      <w:r>
        <w:rPr>
          <w:rFonts w:ascii="Times New Roman"/>
          <w:b w:val="false"/>
          <w:i w:val="false"/>
          <w:color w:val="000000"/>
          <w:sz w:val="28"/>
        </w:rPr>
        <w:t>255-қосымшасы</w:t>
      </w:r>
      <w:r>
        <w:rPr>
          <w:rFonts w:ascii="Times New Roman"/>
          <w:b w:val="false"/>
          <w:i w:val="false"/>
          <w:color w:val="000000"/>
          <w:sz w:val="28"/>
        </w:rPr>
        <w:t xml:space="preserve"> бойынша анықталатын коэффициент.</w:t>
      </w:r>
      <w:r>
        <w:br/>
      </w:r>
      <w:r>
        <w:rPr>
          <w:rFonts w:ascii="Times New Roman"/>
          <w:b w:val="false"/>
          <w:i w:val="false"/>
          <w:color w:val="000000"/>
          <w:sz w:val="28"/>
        </w:rPr>
        <w:t>
</w:t>
      </w:r>
      <w:r>
        <w:rPr>
          <w:rFonts w:ascii="Times New Roman"/>
          <w:b w:val="false"/>
          <w:i w:val="false"/>
          <w:color w:val="000000"/>
          <w:sz w:val="28"/>
        </w:rPr>
        <w:t>
      1765. Қазандар, қысым астындағы сауыттар және жылу алмастырғыш аппараттардың пісіру жалғаулары конструкция сыныбына байланысты (осы Қағиданың 2148-тармағы) осы Қағиданың </w:t>
      </w:r>
      <w:r>
        <w:rPr>
          <w:rFonts w:ascii="Times New Roman"/>
          <w:b w:val="false"/>
          <w:i w:val="false"/>
          <w:color w:val="000000"/>
          <w:sz w:val="28"/>
        </w:rPr>
        <w:t>256-қосымшасында</w:t>
      </w:r>
      <w:r>
        <w:rPr>
          <w:rFonts w:ascii="Times New Roman"/>
          <w:b w:val="false"/>
          <w:i w:val="false"/>
          <w:color w:val="000000"/>
          <w:sz w:val="28"/>
        </w:rPr>
        <w:t xml:space="preserve"> көрсетілген көлемде бұзылмайтын бақылауға жатады.</w:t>
      </w:r>
      <w:r>
        <w:br/>
      </w:r>
      <w:r>
        <w:rPr>
          <w:rFonts w:ascii="Times New Roman"/>
          <w:b w:val="false"/>
          <w:i w:val="false"/>
          <w:color w:val="000000"/>
          <w:sz w:val="28"/>
        </w:rPr>
        <w:t>
</w:t>
      </w:r>
      <w:r>
        <w:rPr>
          <w:rFonts w:ascii="Times New Roman"/>
          <w:b w:val="false"/>
          <w:i w:val="false"/>
          <w:color w:val="000000"/>
          <w:sz w:val="28"/>
        </w:rPr>
        <w:t>
      1766. Осы Қағиданың </w:t>
      </w:r>
      <w:r>
        <w:rPr>
          <w:rFonts w:ascii="Times New Roman"/>
          <w:b w:val="false"/>
          <w:i w:val="false"/>
          <w:color w:val="000000"/>
          <w:sz w:val="28"/>
        </w:rPr>
        <w:t>322-қосымшасында</w:t>
      </w:r>
      <w:r>
        <w:rPr>
          <w:rFonts w:ascii="Times New Roman"/>
          <w:b w:val="false"/>
          <w:i w:val="false"/>
          <w:color w:val="000000"/>
          <w:sz w:val="28"/>
        </w:rPr>
        <w:t xml:space="preserve"> көрсетілген олардың сыныбына байланысты құбырлардың пісіру жалғаулары осы Қағиданың </w:t>
      </w:r>
      <w:r>
        <w:rPr>
          <w:rFonts w:ascii="Times New Roman"/>
          <w:b w:val="false"/>
          <w:i w:val="false"/>
          <w:color w:val="000000"/>
          <w:sz w:val="28"/>
        </w:rPr>
        <w:t>257-қосымшасында</w:t>
      </w:r>
      <w:r>
        <w:rPr>
          <w:rFonts w:ascii="Times New Roman"/>
          <w:b w:val="false"/>
          <w:i w:val="false"/>
          <w:color w:val="000000"/>
          <w:sz w:val="28"/>
        </w:rPr>
        <w:t xml:space="preserve"> көрсетілген көлемде бұзылмайтын бақылауға жатады.</w:t>
      </w:r>
      <w:r>
        <w:br/>
      </w:r>
      <w:r>
        <w:rPr>
          <w:rFonts w:ascii="Times New Roman"/>
          <w:b w:val="false"/>
          <w:i w:val="false"/>
          <w:color w:val="000000"/>
          <w:sz w:val="28"/>
        </w:rPr>
        <w:t>
</w:t>
      </w:r>
      <w:r>
        <w:rPr>
          <w:rFonts w:ascii="Times New Roman"/>
          <w:b w:val="false"/>
          <w:i w:val="false"/>
          <w:color w:val="000000"/>
          <w:sz w:val="28"/>
        </w:rPr>
        <w:t>
      1767. Осы Қағиданың </w:t>
      </w:r>
      <w:r>
        <w:rPr>
          <w:rFonts w:ascii="Times New Roman"/>
          <w:b w:val="false"/>
          <w:i w:val="false"/>
          <w:color w:val="000000"/>
          <w:sz w:val="28"/>
        </w:rPr>
        <w:t>254</w:t>
      </w:r>
      <w:r>
        <w:rPr>
          <w:rFonts w:ascii="Times New Roman"/>
          <w:b w:val="false"/>
          <w:i w:val="false"/>
          <w:color w:val="000000"/>
          <w:sz w:val="28"/>
        </w:rPr>
        <w:t>-</w:t>
      </w:r>
      <w:r>
        <w:rPr>
          <w:rFonts w:ascii="Times New Roman"/>
          <w:b w:val="false"/>
          <w:i w:val="false"/>
          <w:color w:val="000000"/>
          <w:sz w:val="28"/>
        </w:rPr>
        <w:t>257-қосымшасында</w:t>
      </w:r>
      <w:r>
        <w:rPr>
          <w:rFonts w:ascii="Times New Roman"/>
          <w:b w:val="false"/>
          <w:i w:val="false"/>
          <w:color w:val="000000"/>
          <w:sz w:val="28"/>
        </w:rPr>
        <w:t xml:space="preserve"> көрсетілген конструкциялардан басқа жүкке арналған діңгектер, бағаналар және с.т. жалғаулар сияқты құрылғылар элементтері және олардың механизмдері бұзылмайтын бақылауға жатады. Осы конструкциялардағы бақыланатын бөліктер инженермен келісу бойынша белгіленеді.</w:t>
      </w:r>
      <w:r>
        <w:br/>
      </w:r>
      <w:r>
        <w:rPr>
          <w:rFonts w:ascii="Times New Roman"/>
          <w:b w:val="false"/>
          <w:i w:val="false"/>
          <w:color w:val="000000"/>
          <w:sz w:val="28"/>
        </w:rPr>
        <w:t>
</w:t>
      </w:r>
      <w:r>
        <w:rPr>
          <w:rFonts w:ascii="Times New Roman"/>
          <w:b w:val="false"/>
          <w:i w:val="false"/>
          <w:color w:val="000000"/>
          <w:sz w:val="28"/>
        </w:rPr>
        <w:t>
      1768. Кеме қатынасы тіркелімінің қызметкері пісіру жұмыстары орындалған нақты жағдайларға байланысты сызбада мақұлданған бақылаудан басқа бұзылмайтын бақылау бөліктер бөлуді белгілейді.</w:t>
      </w:r>
      <w:r>
        <w:br/>
      </w:r>
      <w:r>
        <w:rPr>
          <w:rFonts w:ascii="Times New Roman"/>
          <w:b w:val="false"/>
          <w:i w:val="false"/>
          <w:color w:val="000000"/>
          <w:sz w:val="28"/>
        </w:rPr>
        <w:t>
</w:t>
      </w:r>
      <w:r>
        <w:rPr>
          <w:rFonts w:ascii="Times New Roman"/>
          <w:b w:val="false"/>
          <w:i w:val="false"/>
          <w:color w:val="000000"/>
          <w:sz w:val="28"/>
        </w:rPr>
        <w:t>
      1769. Радиографикалық және ультра дыбыстық бақылау негізінде ұйым алты айда кем дегенде бір рет дәнекерленген жалғаулар ақауының пайызын анықтауы және нәтижесін Кеме қатынасының тіркеліміне хабарлауы тиіс.</w:t>
      </w:r>
      <w:r>
        <w:br/>
      </w:r>
      <w:r>
        <w:rPr>
          <w:rFonts w:ascii="Times New Roman"/>
          <w:b w:val="false"/>
          <w:i w:val="false"/>
          <w:color w:val="000000"/>
          <w:sz w:val="28"/>
        </w:rPr>
        <w:t>
</w:t>
      </w:r>
      <w:r>
        <w:rPr>
          <w:rFonts w:ascii="Times New Roman"/>
          <w:b w:val="false"/>
          <w:i w:val="false"/>
          <w:color w:val="000000"/>
          <w:sz w:val="28"/>
        </w:rPr>
        <w:t xml:space="preserve">
      1770. Пісіру жалғауларының ақау көрсеткіштері </w:t>
      </w:r>
      <w:r>
        <w:rPr>
          <w:rFonts w:ascii="Times New Roman"/>
          <w:b w:val="false"/>
          <w:i/>
          <w:color w:val="000000"/>
          <w:sz w:val="28"/>
        </w:rPr>
        <w:t xml:space="preserve">К, % </w:t>
      </w:r>
      <w:r>
        <w:rPr>
          <w:rFonts w:ascii="Times New Roman"/>
          <w:b w:val="false"/>
          <w:i w:val="false"/>
          <w:color w:val="000000"/>
          <w:sz w:val="28"/>
        </w:rPr>
        <w:t xml:space="preserve">мынадай формула бойынша анықталуы тиіс: %: К= 100l/s, мұнда </w:t>
      </w:r>
      <w:r>
        <w:rPr>
          <w:rFonts w:ascii="Times New Roman"/>
          <w:b w:val="false"/>
          <w:i/>
          <w:color w:val="000000"/>
          <w:sz w:val="28"/>
        </w:rPr>
        <w:t>l</w:t>
      </w:r>
      <w:r>
        <w:rPr>
          <w:rFonts w:ascii="Times New Roman"/>
          <w:b w:val="false"/>
          <w:i w:val="false"/>
          <w:color w:val="000000"/>
          <w:sz w:val="28"/>
        </w:rPr>
        <w:t xml:space="preserve"> — пісіру тігістерінің қанағаттанбаушылық сапасы белгіленген бақылау бөліктерінің жалпы ұзындығы, м;</w:t>
      </w:r>
      <w:r>
        <w:br/>
      </w:r>
      <w:r>
        <w:rPr>
          <w:rFonts w:ascii="Times New Roman"/>
          <w:b w:val="false"/>
          <w:i w:val="false"/>
          <w:color w:val="000000"/>
          <w:sz w:val="28"/>
        </w:rPr>
        <w:t>
      Егер ақау пайызы 5% асатын болса, онда көрсетілгеннен жоғары болса әрбір пайызға Кеме қатынасының тіркелімі бақылау бөліктерінің 10% ұлғаюын талап етеді.</w:t>
      </w:r>
      <w:r>
        <w:br/>
      </w:r>
      <w:r>
        <w:rPr>
          <w:rFonts w:ascii="Times New Roman"/>
          <w:b w:val="false"/>
          <w:i w:val="false"/>
          <w:color w:val="000000"/>
          <w:sz w:val="28"/>
        </w:rPr>
        <w:t>
      Егер пісіру жұмыстарының деңгейі Кеме қатынасы тіркелімінің қызметкерімен қанағаттандырарлық деп танылса бақыланып жатқан бөліктер саны азаюы мүмкін.</w:t>
      </w:r>
      <w:r>
        <w:br/>
      </w:r>
      <w:r>
        <w:rPr>
          <w:rFonts w:ascii="Times New Roman"/>
          <w:b w:val="false"/>
          <w:i w:val="false"/>
          <w:color w:val="000000"/>
          <w:sz w:val="28"/>
        </w:rPr>
        <w:t>
</w:t>
      </w:r>
      <w:r>
        <w:rPr>
          <w:rFonts w:ascii="Times New Roman"/>
          <w:b w:val="false"/>
          <w:i w:val="false"/>
          <w:color w:val="000000"/>
          <w:sz w:val="28"/>
        </w:rPr>
        <w:t>
      1771. Кемелерді және жүзу құралдарын қайта жабдықтау мен жөндеу кезінде бақыланатын бөліктер саны пісіру жұмыстарының көлемі мен осы Қағиданың 1764-1770-тармағы талаптарын ескере отырып конструкция жауаптылығына қатысты Кеме қатынасының тіркелімімен анықталады.</w:t>
      </w:r>
    </w:p>
    <w:bookmarkEnd w:id="601"/>
    <w:bookmarkStart w:name="z2066" w:id="602"/>
    <w:p>
      <w:pPr>
        <w:spacing w:after="0"/>
        <w:ind w:left="0"/>
        <w:jc w:val="left"/>
      </w:pPr>
      <w:r>
        <w:rPr>
          <w:rFonts w:ascii="Times New Roman"/>
          <w:b/>
          <w:i w:val="false"/>
          <w:color w:val="000000"/>
        </w:rPr>
        <w:t xml:space="preserve"> 
134. Пісіру тігістерінің сапасын бағалау</w:t>
      </w:r>
    </w:p>
    <w:bookmarkEnd w:id="602"/>
    <w:bookmarkStart w:name="z2067" w:id="603"/>
    <w:p>
      <w:pPr>
        <w:spacing w:after="0"/>
        <w:ind w:left="0"/>
        <w:jc w:val="both"/>
      </w:pPr>
      <w:r>
        <w:rPr>
          <w:rFonts w:ascii="Times New Roman"/>
          <w:b w:val="false"/>
          <w:i w:val="false"/>
          <w:color w:val="000000"/>
          <w:sz w:val="28"/>
        </w:rPr>
        <w:t>
      1772. Радиографиялық немесе ультрадыбысты бақылау кезінде пісіру жалғауларының бағалау сапасы Кеме қатынасының тіркелімімен келісілген бес немесе үш балдық межелік немесе басқа межеліктер бойынша жүргізілуі мүмкін.</w:t>
      </w:r>
      <w:r>
        <w:br/>
      </w:r>
      <w:r>
        <w:rPr>
          <w:rFonts w:ascii="Times New Roman"/>
          <w:b w:val="false"/>
          <w:i w:val="false"/>
          <w:color w:val="000000"/>
          <w:sz w:val="28"/>
        </w:rPr>
        <w:t>
      Бағалаудың бес балдық межелік бойынша критерилері Кеме қатынасының тіркелімімен келісілген стандарттарға сәйкес қабылданады.</w:t>
      </w:r>
      <w:r>
        <w:br/>
      </w:r>
      <w:r>
        <w:rPr>
          <w:rFonts w:ascii="Times New Roman"/>
          <w:b w:val="false"/>
          <w:i w:val="false"/>
          <w:color w:val="000000"/>
          <w:sz w:val="28"/>
        </w:rPr>
        <w:t>
      Үш балдық межелік бағалау критерийлері осы Қағиданың 1774-тармағына сәйкес белгіленеді.</w:t>
      </w:r>
      <w:r>
        <w:br/>
      </w:r>
      <w:r>
        <w:rPr>
          <w:rFonts w:ascii="Times New Roman"/>
          <w:b w:val="false"/>
          <w:i w:val="false"/>
          <w:color w:val="000000"/>
          <w:sz w:val="28"/>
        </w:rPr>
        <w:t>
      Бақылаудың басқа тәсілдерін қолдану кезінде сапасын бағалау рұқсат етілген белгілі кемдіктерін ескере отырып немесе Кеме қатынасының тіркелімімен келісілген стандарттар немесе басқа критерийлер негізінде жүргізілуі тиіс.</w:t>
      </w:r>
      <w:r>
        <w:br/>
      </w:r>
      <w:r>
        <w:rPr>
          <w:rFonts w:ascii="Times New Roman"/>
          <w:b w:val="false"/>
          <w:i w:val="false"/>
          <w:color w:val="000000"/>
          <w:sz w:val="28"/>
        </w:rPr>
        <w:t>
</w:t>
      </w:r>
      <w:r>
        <w:rPr>
          <w:rFonts w:ascii="Times New Roman"/>
          <w:b w:val="false"/>
          <w:i w:val="false"/>
          <w:color w:val="000000"/>
          <w:sz w:val="28"/>
        </w:rPr>
        <w:t>
      1773. Бақылаудың бөлек түріндегі бағалау критерийлері және рұқсат етілген баллдары осы Қағиданың </w:t>
      </w:r>
      <w:r>
        <w:rPr>
          <w:rFonts w:ascii="Times New Roman"/>
          <w:b w:val="false"/>
          <w:i w:val="false"/>
          <w:color w:val="000000"/>
          <w:sz w:val="28"/>
        </w:rPr>
        <w:t>258</w:t>
      </w:r>
      <w:r>
        <w:rPr>
          <w:rFonts w:ascii="Times New Roman"/>
          <w:b w:val="false"/>
          <w:i w:val="false"/>
          <w:color w:val="000000"/>
          <w:sz w:val="28"/>
        </w:rPr>
        <w:t>, </w:t>
      </w:r>
      <w:r>
        <w:rPr>
          <w:rFonts w:ascii="Times New Roman"/>
          <w:b w:val="false"/>
          <w:i w:val="false"/>
          <w:color w:val="000000"/>
          <w:sz w:val="28"/>
        </w:rPr>
        <w:t>259-қосымшасында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Бақылауды жүргізуден кейін ақауланған бөліктер, көлемі, түрі, ақаулар баллы және олардың орналасуының көрсетілген хаттама жасалуы тиіс.</w:t>
      </w:r>
      <w:r>
        <w:br/>
      </w:r>
      <w:r>
        <w:rPr>
          <w:rFonts w:ascii="Times New Roman"/>
          <w:b w:val="false"/>
          <w:i w:val="false"/>
          <w:color w:val="000000"/>
          <w:sz w:val="28"/>
        </w:rPr>
        <w:t>
</w:t>
      </w:r>
      <w:r>
        <w:rPr>
          <w:rFonts w:ascii="Times New Roman"/>
          <w:b w:val="false"/>
          <w:i w:val="false"/>
          <w:color w:val="000000"/>
          <w:sz w:val="28"/>
        </w:rPr>
        <w:t>
      1774. Болатты конструкцияның пісіру жалғауларының сапасын бағалаудың үш балдық межелігі:</w:t>
      </w:r>
      <w:r>
        <w:br/>
      </w:r>
      <w:r>
        <w:rPr>
          <w:rFonts w:ascii="Times New Roman"/>
          <w:b w:val="false"/>
          <w:i w:val="false"/>
          <w:color w:val="000000"/>
          <w:sz w:val="28"/>
        </w:rPr>
        <w:t>
      1) балл III - пісіру тігістерінде ішкі ақаулар жоқ немесе бар:</w:t>
      </w:r>
      <w:r>
        <w:br/>
      </w:r>
      <w:r>
        <w:rPr>
          <w:rFonts w:ascii="Times New Roman"/>
          <w:b w:val="false"/>
          <w:i w:val="false"/>
          <w:color w:val="000000"/>
          <w:sz w:val="28"/>
        </w:rPr>
        <w:t>
      бөлек газды және металды (вольфрамды) ажыратулар, әрқайсысының тігіс қалыңдығы 0,1, бірақ 2 мм аспайды;</w:t>
      </w:r>
      <w:r>
        <w:br/>
      </w:r>
      <w:r>
        <w:rPr>
          <w:rFonts w:ascii="Times New Roman"/>
          <w:b w:val="false"/>
          <w:i w:val="false"/>
          <w:color w:val="000000"/>
          <w:sz w:val="28"/>
        </w:rPr>
        <w:t>
      бөлек қожды ажыратулар, әрқайсының тігіс қалыңдығы 0,3-ке дейін, бірақ 3 мм аспайды, және алаңы мм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аспайды.</w:t>
      </w:r>
      <w:r>
        <w:br/>
      </w:r>
      <w:r>
        <w:rPr>
          <w:rFonts w:ascii="Times New Roman"/>
          <w:b w:val="false"/>
          <w:i w:val="false"/>
          <w:color w:val="000000"/>
          <w:sz w:val="28"/>
        </w:rPr>
        <w:t>
      Жоғарыда көрсетілген ақаулар саны орташа тігіс ұзындығының 100 мм бірден көп болмау тиіс.</w:t>
      </w:r>
      <w:r>
        <w:br/>
      </w:r>
      <w:r>
        <w:rPr>
          <w:rFonts w:ascii="Times New Roman"/>
          <w:b w:val="false"/>
          <w:i w:val="false"/>
          <w:color w:val="000000"/>
          <w:sz w:val="28"/>
        </w:rPr>
        <w:t>
      2) балл П - пісіру тігістерінде сызаттар, қаяулар, пісірілмеген, ерітілмеген жерлері жоқ. Oсы Қағиданың </w:t>
      </w:r>
      <w:r>
        <w:rPr>
          <w:rFonts w:ascii="Times New Roman"/>
          <w:b w:val="false"/>
          <w:i w:val="false"/>
          <w:color w:val="000000"/>
          <w:sz w:val="28"/>
        </w:rPr>
        <w:t>260-қосымшасында</w:t>
      </w:r>
      <w:r>
        <w:rPr>
          <w:rFonts w:ascii="Times New Roman"/>
          <w:b w:val="false"/>
          <w:i w:val="false"/>
          <w:color w:val="000000"/>
          <w:sz w:val="28"/>
        </w:rPr>
        <w:t xml:space="preserve"> көрсетілген әрбір 100 мм бақыланып жатқан бөліктерінде қуыстардың рұқсат етілген ең ұзын ұзындығы, ені және қосынды ұзындығы, қожды немесе вольфрам қосулар, тізбек және осы ақаулардың жиналулар және тотықты ажыраулары;</w:t>
      </w:r>
      <w:r>
        <w:br/>
      </w:r>
      <w:r>
        <w:rPr>
          <w:rFonts w:ascii="Times New Roman"/>
          <w:b w:val="false"/>
          <w:i w:val="false"/>
          <w:color w:val="000000"/>
          <w:sz w:val="28"/>
        </w:rPr>
        <w:t>
      3) балл I - пісіру тігістерінде сызаттар, қаяулар, пісірілмеген, ерітілмеген жерлері жоқ. Осы Қағиданың </w:t>
      </w:r>
      <w:r>
        <w:rPr>
          <w:rFonts w:ascii="Times New Roman"/>
          <w:b w:val="false"/>
          <w:i w:val="false"/>
          <w:color w:val="000000"/>
          <w:sz w:val="28"/>
        </w:rPr>
        <w:t>261-қосымшасында</w:t>
      </w:r>
      <w:r>
        <w:rPr>
          <w:rFonts w:ascii="Times New Roman"/>
          <w:b w:val="false"/>
          <w:i w:val="false"/>
          <w:color w:val="000000"/>
          <w:sz w:val="28"/>
        </w:rPr>
        <w:t xml:space="preserve"> көрсетілген әрбір 100 мм бақыланып жатқан бөліктерінде қуыстардың рұқсат етілген ең ұзын ұзындығы, ені және қосынды ұзындығы, қожды немесе вольфрам қосулар, тізбек және осы ақаулардың жиналулар және тотықты ажыраулары.</w:t>
      </w:r>
    </w:p>
    <w:bookmarkEnd w:id="603"/>
    <w:bookmarkStart w:name="z2070" w:id="604"/>
    <w:p>
      <w:pPr>
        <w:spacing w:after="0"/>
        <w:ind w:left="0"/>
        <w:jc w:val="left"/>
      </w:pPr>
      <w:r>
        <w:rPr>
          <w:rFonts w:ascii="Times New Roman"/>
          <w:b/>
          <w:i w:val="false"/>
          <w:color w:val="000000"/>
        </w:rPr>
        <w:t xml:space="preserve"> 
24-бөлім. Пісіру материалдары 135. Жалпы ережелер</w:t>
      </w:r>
    </w:p>
    <w:bookmarkEnd w:id="604"/>
    <w:bookmarkStart w:name="z2071" w:id="605"/>
    <w:p>
      <w:pPr>
        <w:spacing w:after="0"/>
        <w:ind w:left="0"/>
        <w:jc w:val="both"/>
      </w:pPr>
      <w:r>
        <w:rPr>
          <w:rFonts w:ascii="Times New Roman"/>
          <w:b w:val="false"/>
          <w:i w:val="false"/>
          <w:color w:val="000000"/>
          <w:sz w:val="28"/>
        </w:rPr>
        <w:t>
      1775. Кеме қатынасының тіркелімімен техникалық бақылауға жататын конструктивті пісіру олармен рұқсат етілген пісіру материалдарымен орындалады.</w:t>
      </w:r>
      <w:r>
        <w:br/>
      </w:r>
      <w:r>
        <w:rPr>
          <w:rFonts w:ascii="Times New Roman"/>
          <w:b w:val="false"/>
          <w:i w:val="false"/>
          <w:color w:val="000000"/>
          <w:sz w:val="28"/>
        </w:rPr>
        <w:t>
</w:t>
      </w:r>
      <w:r>
        <w:rPr>
          <w:rFonts w:ascii="Times New Roman"/>
          <w:b w:val="false"/>
          <w:i w:val="false"/>
          <w:color w:val="000000"/>
          <w:sz w:val="28"/>
        </w:rPr>
        <w:t>
      1776. Пісіру материал мен оны пайдалану облысын және осы бөлімнің талаптарына сәйкес онымен келісілген бағдарлама бойынша Кеме қатынасының тіркелімінің техникалық бақылауында сипаттайтын техникалық құжаттамаларды қарау нәтижесі негізінде жаңа пісіру материалы жіберіледі.</w:t>
      </w:r>
      <w:r>
        <w:br/>
      </w:r>
      <w:r>
        <w:rPr>
          <w:rFonts w:ascii="Times New Roman"/>
          <w:b w:val="false"/>
          <w:i w:val="false"/>
          <w:color w:val="000000"/>
          <w:sz w:val="28"/>
        </w:rPr>
        <w:t>
      Осы Қағидада толық сынаулар тізімі қарастырылмаған немесе қоспалы болатты пісіруге арналған пісіру материалдарына рұқсат беру кезінде Кеме қатынасының тіркелімімен келісілген бағдарлама бойынша сыналуы қажет.</w:t>
      </w:r>
      <w:r>
        <w:br/>
      </w:r>
      <w:r>
        <w:rPr>
          <w:rFonts w:ascii="Times New Roman"/>
          <w:b w:val="false"/>
          <w:i w:val="false"/>
          <w:color w:val="000000"/>
          <w:sz w:val="28"/>
        </w:rPr>
        <w:t>
</w:t>
      </w:r>
      <w:r>
        <w:rPr>
          <w:rFonts w:ascii="Times New Roman"/>
          <w:b w:val="false"/>
          <w:i w:val="false"/>
          <w:color w:val="000000"/>
          <w:sz w:val="28"/>
        </w:rPr>
        <w:t>
      1777. Егер ерекшесі айтылмаса, пісіру материалдары рұқсат ету кезінде белгіленген олардың қасиеттері мен сапасын растау үшін Кеме қатынасының тіркелімінің инженерінің қатысуымен осы Қағиданың 1788-тармағына сәйкес жыл сайынғы сынауларға жатады.</w:t>
      </w:r>
      <w:r>
        <w:br/>
      </w:r>
      <w:r>
        <w:rPr>
          <w:rFonts w:ascii="Times New Roman"/>
          <w:b w:val="false"/>
          <w:i w:val="false"/>
          <w:color w:val="000000"/>
          <w:sz w:val="28"/>
        </w:rPr>
        <w:t>
</w:t>
      </w:r>
      <w:r>
        <w:rPr>
          <w:rFonts w:ascii="Times New Roman"/>
          <w:b w:val="false"/>
          <w:i w:val="false"/>
          <w:color w:val="000000"/>
          <w:sz w:val="28"/>
        </w:rPr>
        <w:t>
      1778. Рұқсат етілген пісіру материалдары қасиеттері, химиялық құрамы немесе оны жасау технологиясы өзгерген кезінде қайта сынаулар жүргізу қажет.</w:t>
      </w:r>
      <w:r>
        <w:br/>
      </w:r>
      <w:r>
        <w:rPr>
          <w:rFonts w:ascii="Times New Roman"/>
          <w:b w:val="false"/>
          <w:i w:val="false"/>
          <w:color w:val="000000"/>
          <w:sz w:val="28"/>
        </w:rPr>
        <w:t>
</w:t>
      </w:r>
      <w:r>
        <w:rPr>
          <w:rFonts w:ascii="Times New Roman"/>
          <w:b w:val="false"/>
          <w:i w:val="false"/>
          <w:color w:val="000000"/>
          <w:sz w:val="28"/>
        </w:rPr>
        <w:t>
      1779. Кеме қатынасының тіркеліміне ұсынылатын пісіру материалдарының техникалық құжаттамаларында кемінде мынадай мәліметтерден тұруы қажет:</w:t>
      </w:r>
      <w:r>
        <w:br/>
      </w:r>
      <w:r>
        <w:rPr>
          <w:rFonts w:ascii="Times New Roman"/>
          <w:b w:val="false"/>
          <w:i w:val="false"/>
          <w:color w:val="000000"/>
          <w:sz w:val="28"/>
        </w:rPr>
        <w:t>
      1) пісіру материалының дайындаушы-кәсіпорын атауы;</w:t>
      </w:r>
      <w:r>
        <w:br/>
      </w:r>
      <w:r>
        <w:rPr>
          <w:rFonts w:ascii="Times New Roman"/>
          <w:b w:val="false"/>
          <w:i w:val="false"/>
          <w:color w:val="000000"/>
          <w:sz w:val="28"/>
        </w:rPr>
        <w:t>
      2) пісіру материалының атауы, таңбасы, типі және міндеті;</w:t>
      </w:r>
      <w:r>
        <w:br/>
      </w:r>
      <w:r>
        <w:rPr>
          <w:rFonts w:ascii="Times New Roman"/>
          <w:b w:val="false"/>
          <w:i w:val="false"/>
          <w:color w:val="000000"/>
          <w:sz w:val="28"/>
        </w:rPr>
        <w:t>
      3) Қағидаға сәйкес пісіру материалдарының категориясын;</w:t>
      </w:r>
      <w:r>
        <w:br/>
      </w:r>
      <w:r>
        <w:rPr>
          <w:rFonts w:ascii="Times New Roman"/>
          <w:b w:val="false"/>
          <w:i w:val="false"/>
          <w:color w:val="000000"/>
          <w:sz w:val="28"/>
        </w:rPr>
        <w:t>
      4) ерітілген металдың химиялық құрамы;</w:t>
      </w:r>
      <w:r>
        <w:br/>
      </w:r>
      <w:r>
        <w:rPr>
          <w:rFonts w:ascii="Times New Roman"/>
          <w:b w:val="false"/>
          <w:i w:val="false"/>
          <w:color w:val="000000"/>
          <w:sz w:val="28"/>
        </w:rPr>
        <w:t>
      5) ерітілген металл мен пісіру жалғауларының механикалық және технологиялық қасиеттері;</w:t>
      </w:r>
      <w:r>
        <w:br/>
      </w:r>
      <w:r>
        <w:rPr>
          <w:rFonts w:ascii="Times New Roman"/>
          <w:b w:val="false"/>
          <w:i w:val="false"/>
          <w:color w:val="000000"/>
          <w:sz w:val="28"/>
        </w:rPr>
        <w:t>
      6) технология және пісіру режимі;</w:t>
      </w:r>
      <w:r>
        <w:br/>
      </w:r>
      <w:r>
        <w:rPr>
          <w:rFonts w:ascii="Times New Roman"/>
          <w:b w:val="false"/>
          <w:i w:val="false"/>
          <w:color w:val="000000"/>
          <w:sz w:val="28"/>
        </w:rPr>
        <w:t>
      7) пісіру материалының жасау технологиясының қысқаша мазмұны, сапасын бақылау тәсілі.</w:t>
      </w:r>
    </w:p>
    <w:bookmarkEnd w:id="605"/>
    <w:bookmarkStart w:name="z2076" w:id="606"/>
    <w:p>
      <w:pPr>
        <w:spacing w:after="0"/>
        <w:ind w:left="0"/>
        <w:jc w:val="left"/>
      </w:pPr>
      <w:r>
        <w:rPr>
          <w:rFonts w:ascii="Times New Roman"/>
          <w:b/>
          <w:i w:val="false"/>
          <w:color w:val="000000"/>
        </w:rPr>
        <w:t xml:space="preserve"> 
136. Кеме жасауда қолданылатын болатты пісіруге</w:t>
      </w:r>
      <w:r>
        <w:br/>
      </w:r>
      <w:r>
        <w:rPr>
          <w:rFonts w:ascii="Times New Roman"/>
          <w:b/>
          <w:i w:val="false"/>
          <w:color w:val="000000"/>
        </w:rPr>
        <w:t>
арналған пісіру материалдары § 1. Жалпы ережелер</w:t>
      </w:r>
    </w:p>
    <w:bookmarkEnd w:id="606"/>
    <w:bookmarkStart w:name="z2077" w:id="607"/>
    <w:p>
      <w:pPr>
        <w:spacing w:after="0"/>
        <w:ind w:left="0"/>
        <w:jc w:val="both"/>
      </w:pPr>
      <w:r>
        <w:rPr>
          <w:rFonts w:ascii="Times New Roman"/>
          <w:b w:val="false"/>
          <w:i w:val="false"/>
          <w:color w:val="000000"/>
          <w:sz w:val="28"/>
        </w:rPr>
        <w:t>
      1780. Қалыпты беріктілікті кеме жасаушы болатты пісіруге арналған пісіру материалдары 1, 2 және 3 категорияларына, жоғары беріктілікті кеме жасаушы болат</w:t>
      </w:r>
      <w:r>
        <w:rPr>
          <w:rFonts w:ascii="Times New Roman"/>
          <w:b/>
          <w:i w:val="false"/>
          <w:color w:val="000000"/>
          <w:sz w:val="28"/>
        </w:rPr>
        <w:t xml:space="preserve"> - </w:t>
      </w:r>
      <w:r>
        <w:rPr>
          <w:rFonts w:ascii="Times New Roman"/>
          <w:b w:val="false"/>
          <w:i w:val="false"/>
          <w:color w:val="000000"/>
          <w:sz w:val="28"/>
        </w:rPr>
        <w:t>1Y, 2Y, 3Y категориясына, ал жоғары беріктілікті кеме жасаушы болат - 3Y, 4Y, 5Y категорияларына бөлінеді.</w:t>
      </w:r>
      <w:r>
        <w:br/>
      </w:r>
      <w:r>
        <w:rPr>
          <w:rFonts w:ascii="Times New Roman"/>
          <w:b w:val="false"/>
          <w:i w:val="false"/>
          <w:color w:val="000000"/>
          <w:sz w:val="28"/>
        </w:rPr>
        <w:t>
      Жоғары беріктілікті болатты пісіруге арналған пісіру материалдарының категориялары материалдарының ең аз ағымдылық көрсетілетін қосымша индекстер белгіленеді (осы Қағиданың 143-бөлімі).</w:t>
      </w:r>
      <w:r>
        <w:br/>
      </w:r>
      <w:r>
        <w:rPr>
          <w:rFonts w:ascii="Times New Roman"/>
          <w:b w:val="false"/>
          <w:i w:val="false"/>
          <w:color w:val="000000"/>
          <w:sz w:val="28"/>
        </w:rPr>
        <w:t>
      Автоматты түрде рұқсат етілген пісіру материалдарының байланыстары мынадай индекстермен белгіленеді:</w:t>
      </w:r>
      <w:r>
        <w:br/>
      </w:r>
      <w:r>
        <w:rPr>
          <w:rFonts w:ascii="Times New Roman"/>
          <w:b w:val="false"/>
          <w:i w:val="false"/>
          <w:color w:val="000000"/>
          <w:sz w:val="28"/>
        </w:rPr>
        <w:t>
      екі торапты пісіру – Т;</w:t>
      </w:r>
      <w:r>
        <w:br/>
      </w:r>
      <w:r>
        <w:rPr>
          <w:rFonts w:ascii="Times New Roman"/>
          <w:b w:val="false"/>
          <w:i w:val="false"/>
          <w:color w:val="000000"/>
          <w:sz w:val="28"/>
        </w:rPr>
        <w:t>
      көп торапты пісіру – М;</w:t>
      </w:r>
      <w:r>
        <w:br/>
      </w:r>
      <w:r>
        <w:rPr>
          <w:rFonts w:ascii="Times New Roman"/>
          <w:b w:val="false"/>
          <w:i w:val="false"/>
          <w:color w:val="000000"/>
          <w:sz w:val="28"/>
        </w:rPr>
        <w:t>
      екі торапты және көп торапты пісіру – ТМ.</w:t>
      </w:r>
      <w:r>
        <w:br/>
      </w:r>
      <w:r>
        <w:rPr>
          <w:rFonts w:ascii="Times New Roman"/>
          <w:b w:val="false"/>
          <w:i w:val="false"/>
          <w:color w:val="000000"/>
          <w:sz w:val="28"/>
        </w:rPr>
        <w:t>
      Жартылай автоматты түрде пісіруге жіберілген материалдар байланысы S индексімен белгіленеді.</w:t>
      </w:r>
      <w:r>
        <w:br/>
      </w:r>
      <w:r>
        <w:rPr>
          <w:rFonts w:ascii="Times New Roman"/>
          <w:b w:val="false"/>
          <w:i w:val="false"/>
          <w:color w:val="000000"/>
          <w:sz w:val="28"/>
        </w:rPr>
        <w:t>
</w:t>
      </w:r>
      <w:r>
        <w:rPr>
          <w:rFonts w:ascii="Times New Roman"/>
          <w:b w:val="false"/>
          <w:i w:val="false"/>
          <w:color w:val="000000"/>
          <w:sz w:val="28"/>
        </w:rPr>
        <w:t>
      1781. Ерітілген металдың механикалық қасиеті мен соғу жұмысы KV осы Қағиданың </w:t>
      </w:r>
      <w:r>
        <w:rPr>
          <w:rFonts w:ascii="Times New Roman"/>
          <w:b w:val="false"/>
          <w:i w:val="false"/>
          <w:color w:val="000000"/>
          <w:sz w:val="28"/>
        </w:rPr>
        <w:t>262-қосымшасы</w:t>
      </w:r>
      <w:r>
        <w:rPr>
          <w:rFonts w:ascii="Times New Roman"/>
          <w:b w:val="false"/>
          <w:i w:val="false"/>
          <w:color w:val="000000"/>
          <w:sz w:val="28"/>
        </w:rPr>
        <w:t>, пісіру материалдарының тиісті категорияларының пісіру жалғауларын - </w:t>
      </w:r>
      <w:r>
        <w:rPr>
          <w:rFonts w:ascii="Times New Roman"/>
          <w:b w:val="false"/>
          <w:i w:val="false"/>
          <w:color w:val="000000"/>
          <w:sz w:val="28"/>
        </w:rPr>
        <w:t>263-қосымшаны</w:t>
      </w:r>
      <w:r>
        <w:rPr>
          <w:rFonts w:ascii="Times New Roman"/>
          <w:b w:val="false"/>
          <w:i w:val="false"/>
          <w:color w:val="000000"/>
          <w:sz w:val="28"/>
        </w:rPr>
        <w:t xml:space="preserve"> қанағаттандыруы тиіс.</w:t>
      </w:r>
      <w:r>
        <w:br/>
      </w:r>
      <w:r>
        <w:rPr>
          <w:rFonts w:ascii="Times New Roman"/>
          <w:b w:val="false"/>
          <w:i w:val="false"/>
          <w:color w:val="000000"/>
          <w:sz w:val="28"/>
        </w:rPr>
        <w:t>
</w:t>
      </w:r>
      <w:r>
        <w:rPr>
          <w:rFonts w:ascii="Times New Roman"/>
          <w:b w:val="false"/>
          <w:i w:val="false"/>
          <w:color w:val="000000"/>
          <w:sz w:val="28"/>
        </w:rPr>
        <w:t>
      1782. Кеме жасаушы болаттарға арналған пісіру материалдарын таңдау осы Қағиданың </w:t>
      </w:r>
      <w:r>
        <w:rPr>
          <w:rFonts w:ascii="Times New Roman"/>
          <w:b w:val="false"/>
          <w:i w:val="false"/>
          <w:color w:val="000000"/>
          <w:sz w:val="28"/>
        </w:rPr>
        <w:t>251-қосымшасына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1783. Осы Қағиданың 1789-тармағына сәйкес анықталатын ерітілген металда диффузиялық сутек құрамына байланысты пісіру материалдарына Кеме қатынасының тіркелімімен осы Қағиданың </w:t>
      </w:r>
      <w:r>
        <w:rPr>
          <w:rFonts w:ascii="Times New Roman"/>
          <w:b w:val="false"/>
          <w:i w:val="false"/>
          <w:color w:val="000000"/>
          <w:sz w:val="28"/>
        </w:rPr>
        <w:t>264-қосымшасы</w:t>
      </w:r>
      <w:r>
        <w:rPr>
          <w:rFonts w:ascii="Times New Roman"/>
          <w:b w:val="false"/>
          <w:i w:val="false"/>
          <w:color w:val="000000"/>
          <w:sz w:val="28"/>
        </w:rPr>
        <w:t xml:space="preserve"> сәйкес «Н», «НН» или «ННН» индекстері берілуі мүмкін. Сутек құрамын анықтау тәсілі рұқсат ету кезінде сынаулар хаттамасында көрсетілуі тиіс. Диффузиялық сутек құрамы температура мен қысымы бойынша стандартты жағдайларда есептеумен келтіріледі.</w:t>
      </w:r>
      <w:r>
        <w:br/>
      </w:r>
      <w:r>
        <w:rPr>
          <w:rFonts w:ascii="Times New Roman"/>
          <w:b w:val="false"/>
          <w:i w:val="false"/>
          <w:color w:val="000000"/>
          <w:sz w:val="28"/>
        </w:rPr>
        <w:t>
</w:t>
      </w:r>
      <w:r>
        <w:rPr>
          <w:rFonts w:ascii="Times New Roman"/>
          <w:b w:val="false"/>
          <w:i w:val="false"/>
          <w:color w:val="000000"/>
          <w:sz w:val="28"/>
        </w:rPr>
        <w:t xml:space="preserve">
      1784. 0,22 % және одан аса көміртектен тұратын қалыпты беріктілікті болатты пісіруге арналған кез-келген категориялы немесе басқа болаттармен сол тектес болаттарды, сондай-ақ жоғары беріктілікті болатты пісіруге арналған пісіру материалдары -25 </w:t>
      </w:r>
      <w:r>
        <w:rPr>
          <w:rFonts w:ascii="Times New Roman"/>
          <w:b w:val="false"/>
          <w:i w:val="false"/>
          <w:color w:val="000000"/>
          <w:vertAlign w:val="superscript"/>
        </w:rPr>
        <w:t>о</w:t>
      </w:r>
      <w:r>
        <w:rPr>
          <w:rFonts w:ascii="Times New Roman"/>
          <w:b w:val="false"/>
          <w:i w:val="false"/>
          <w:color w:val="000000"/>
          <w:sz w:val="28"/>
        </w:rPr>
        <w:t>С температураға дейін пісіруден кейін тігіс металындағы және пісіру жалғауларындағы салқын сызаттар болмауы, ал ерітілген металдағы күкірт пен фосфор құрамы әрбір элементтің кемінде 0,03 % болуы тиіс.</w:t>
      </w:r>
      <w:r>
        <w:br/>
      </w:r>
      <w:r>
        <w:rPr>
          <w:rFonts w:ascii="Times New Roman"/>
          <w:b w:val="false"/>
          <w:i w:val="false"/>
          <w:color w:val="000000"/>
          <w:sz w:val="28"/>
        </w:rPr>
        <w:t>
</w:t>
      </w:r>
      <w:r>
        <w:rPr>
          <w:rFonts w:ascii="Times New Roman"/>
          <w:b w:val="false"/>
          <w:i w:val="false"/>
          <w:color w:val="000000"/>
          <w:sz w:val="28"/>
        </w:rPr>
        <w:t>
      1785. Аралас жүзу кемелер корпустарын пісіруге арналған пісіру материалдары пісіру жалғауларының (тігіс металын және термиялық әсер ету зонасының) және негізгі металдың теңіз суындағы тегіс немесе өте жақын коррозия жылдамдығын қамтамасыз етуі тиіс.</w:t>
      </w:r>
      <w:r>
        <w:br/>
      </w:r>
      <w:r>
        <w:rPr>
          <w:rFonts w:ascii="Times New Roman"/>
          <w:b w:val="false"/>
          <w:i w:val="false"/>
          <w:color w:val="000000"/>
          <w:sz w:val="28"/>
        </w:rPr>
        <w:t>
</w:t>
      </w:r>
      <w:r>
        <w:rPr>
          <w:rFonts w:ascii="Times New Roman"/>
          <w:b w:val="false"/>
          <w:i w:val="false"/>
          <w:color w:val="000000"/>
          <w:sz w:val="28"/>
        </w:rPr>
        <w:t>
      1786. Дайындаушының өтініші бойынша егер пісіру материалдары жыл сайынғы сынаулар кезінде осы категория талаптарын қанағаттандыратын болса, оны аса жоғары категорияға көшіруге болады.</w:t>
      </w:r>
    </w:p>
    <w:bookmarkEnd w:id="607"/>
    <w:bookmarkStart w:name="z2084" w:id="608"/>
    <w:p>
      <w:pPr>
        <w:spacing w:after="0"/>
        <w:ind w:left="0"/>
        <w:jc w:val="left"/>
      </w:pPr>
      <w:r>
        <w:rPr>
          <w:rFonts w:ascii="Times New Roman"/>
          <w:b/>
          <w:i w:val="false"/>
          <w:color w:val="000000"/>
        </w:rPr>
        <w:t xml:space="preserve"> 
§ 2. Сынақтар кезіндегі жалпы талаптар</w:t>
      </w:r>
    </w:p>
    <w:bookmarkEnd w:id="608"/>
    <w:bookmarkStart w:name="z2085" w:id="609"/>
    <w:p>
      <w:pPr>
        <w:spacing w:after="0"/>
        <w:ind w:left="0"/>
        <w:jc w:val="both"/>
      </w:pPr>
      <w:r>
        <w:rPr>
          <w:rFonts w:ascii="Times New Roman"/>
          <w:b w:val="false"/>
          <w:i w:val="false"/>
          <w:color w:val="000000"/>
          <w:sz w:val="28"/>
        </w:rPr>
        <w:t>
      1787. Пісіру материалдарына рұқсат беру мен Кеме қатынасының тіркелімімен дайындаушы- кәсіпорынды тану кезінде жалпы жағдайда анықталуы тиіс:</w:t>
      </w:r>
      <w:r>
        <w:br/>
      </w:r>
      <w:r>
        <w:rPr>
          <w:rFonts w:ascii="Times New Roman"/>
          <w:b w:val="false"/>
          <w:i w:val="false"/>
          <w:color w:val="000000"/>
          <w:sz w:val="28"/>
        </w:rPr>
        <w:t>
      1) ерітілген металдың механикалық қасиеттері;</w:t>
      </w:r>
      <w:r>
        <w:br/>
      </w:r>
      <w:r>
        <w:rPr>
          <w:rFonts w:ascii="Times New Roman"/>
          <w:b w:val="false"/>
          <w:i w:val="false"/>
          <w:color w:val="000000"/>
          <w:sz w:val="28"/>
        </w:rPr>
        <w:t>
      2) метал тігісінің және пісірілген түйіскен жалғауларының механикалық қасиеттері;</w:t>
      </w:r>
      <w:r>
        <w:br/>
      </w:r>
      <w:r>
        <w:rPr>
          <w:rFonts w:ascii="Times New Roman"/>
          <w:b w:val="false"/>
          <w:i w:val="false"/>
          <w:color w:val="000000"/>
          <w:sz w:val="28"/>
        </w:rPr>
        <w:t>
      3) таврды сынаманы пісіру кезінде ыстық сызаттардың пайда болуына қарсы тігіс металының және пісіру жалғауларының тұрақтылығы.</w:t>
      </w:r>
      <w:r>
        <w:br/>
      </w:r>
      <w:r>
        <w:rPr>
          <w:rFonts w:ascii="Times New Roman"/>
          <w:b w:val="false"/>
          <w:i w:val="false"/>
          <w:color w:val="000000"/>
          <w:sz w:val="28"/>
        </w:rPr>
        <w:t>
      Бұл қажет болғанда, немесе дайындаушының ықыласы бойынша пісіру материалдарына рұқсаттама беру кезінде анықтайды:</w:t>
      </w:r>
      <w:r>
        <w:br/>
      </w:r>
      <w:r>
        <w:rPr>
          <w:rFonts w:ascii="Times New Roman"/>
          <w:b w:val="false"/>
          <w:i w:val="false"/>
          <w:color w:val="000000"/>
          <w:sz w:val="28"/>
        </w:rPr>
        <w:t>
      1) ерітілген металдағы диффузиялық сутектің құрамы (осы Қағиданың 1783 және 1789-тармағы);</w:t>
      </w:r>
      <w:r>
        <w:br/>
      </w:r>
      <w:r>
        <w:rPr>
          <w:rFonts w:ascii="Times New Roman"/>
          <w:b w:val="false"/>
          <w:i w:val="false"/>
          <w:color w:val="000000"/>
          <w:sz w:val="28"/>
        </w:rPr>
        <w:t>
      2) тігіс металының және пісіру жалғауларының салқын сызаттар пайда болуына қарсы тұрақтылық (осы Қағиданың 1784 және 1790-тармағы);</w:t>
      </w:r>
      <w:r>
        <w:br/>
      </w:r>
      <w:r>
        <w:rPr>
          <w:rFonts w:ascii="Times New Roman"/>
          <w:b w:val="false"/>
          <w:i w:val="false"/>
          <w:color w:val="000000"/>
          <w:sz w:val="28"/>
        </w:rPr>
        <w:t>
      3) теңіз суындағы коррозияға қарсы пісіру жалғауларының тұрақтылығы (осы Қағиданың 1783 және 1789-тармағы).</w:t>
      </w:r>
      <w:r>
        <w:br/>
      </w:r>
      <w:r>
        <w:rPr>
          <w:rFonts w:ascii="Times New Roman"/>
          <w:b w:val="false"/>
          <w:i w:val="false"/>
          <w:color w:val="000000"/>
          <w:sz w:val="28"/>
        </w:rPr>
        <w:t>
      Нақты пісіру материалдарының сынаулар көлемі Кеме қатынасының тіркелімімен келісілген осы Қағиданың 1792 және 1711-тармағына сәйкес бағдарламамен белгіленеді.</w:t>
      </w:r>
      <w:r>
        <w:br/>
      </w:r>
      <w:r>
        <w:rPr>
          <w:rFonts w:ascii="Times New Roman"/>
          <w:b w:val="false"/>
          <w:i w:val="false"/>
          <w:color w:val="000000"/>
          <w:sz w:val="28"/>
        </w:rPr>
        <w:t>
</w:t>
      </w:r>
      <w:r>
        <w:rPr>
          <w:rFonts w:ascii="Times New Roman"/>
          <w:b w:val="false"/>
          <w:i w:val="false"/>
          <w:color w:val="000000"/>
          <w:sz w:val="28"/>
        </w:rPr>
        <w:t>
      1788. Осы Қағиданың 1777-тармағына сәйкес пісіру материалдарын жылсайынғы сынаулар кезінде теңіз суларында салқын сызаттар мен коррозия пайда болуына қарсы тігіс металлының және пісіру жалғауларының тұрақтылығын анықтауға арналған Осы Қағиданың 1787-тармағында көрсетілген сынаулар. Кеме қатынасының тіркелімімен келісілген сынаулар көлемі азаюы мүмкін.</w:t>
      </w:r>
      <w:r>
        <w:br/>
      </w:r>
      <w:r>
        <w:rPr>
          <w:rFonts w:ascii="Times New Roman"/>
          <w:b w:val="false"/>
          <w:i w:val="false"/>
          <w:color w:val="000000"/>
          <w:sz w:val="28"/>
        </w:rPr>
        <w:t>
</w:t>
      </w:r>
      <w:r>
        <w:rPr>
          <w:rFonts w:ascii="Times New Roman"/>
          <w:b w:val="false"/>
          <w:i w:val="false"/>
          <w:color w:val="000000"/>
          <w:sz w:val="28"/>
        </w:rPr>
        <w:t>
      1789. Бұл қажет болғанда сутек құрамын анықтау вакуумды тәсілдің екеуінің бірі бойынша жүргізілуі тиіс:</w:t>
      </w:r>
      <w:r>
        <w:br/>
      </w:r>
      <w:r>
        <w:rPr>
          <w:rFonts w:ascii="Times New Roman"/>
          <w:b w:val="false"/>
          <w:i w:val="false"/>
          <w:color w:val="000000"/>
          <w:sz w:val="28"/>
        </w:rPr>
        <w:t>
      осы Қағиданың </w:t>
      </w:r>
      <w:r>
        <w:rPr>
          <w:rFonts w:ascii="Times New Roman"/>
          <w:b w:val="false"/>
          <w:i w:val="false"/>
          <w:color w:val="000000"/>
          <w:sz w:val="28"/>
        </w:rPr>
        <w:t>166-қосымшасында</w:t>
      </w:r>
      <w:r>
        <w:rPr>
          <w:rFonts w:ascii="Times New Roman"/>
          <w:b w:val="false"/>
          <w:i w:val="false"/>
          <w:color w:val="000000"/>
          <w:sz w:val="28"/>
        </w:rPr>
        <w:t xml:space="preserve"> көрсетілген әдістеме бойынша;</w:t>
      </w:r>
      <w:r>
        <w:br/>
      </w:r>
      <w:r>
        <w:rPr>
          <w:rFonts w:ascii="Times New Roman"/>
          <w:b w:val="false"/>
          <w:i w:val="false"/>
          <w:color w:val="000000"/>
          <w:sz w:val="28"/>
        </w:rPr>
        <w:t>
      сынапты – вакуумды аппаратураны қолдану әдістемесі бойынша.</w:t>
      </w:r>
      <w:r>
        <w:br/>
      </w:r>
      <w:r>
        <w:rPr>
          <w:rFonts w:ascii="Times New Roman"/>
          <w:b w:val="false"/>
          <w:i w:val="false"/>
          <w:color w:val="000000"/>
          <w:sz w:val="28"/>
        </w:rPr>
        <w:t>
      Кеме қатынасының тіркелімімен келісім бойынша сутек глицеринді тәсілімен анықталуы жүргізуге болады.</w:t>
      </w:r>
      <w:r>
        <w:br/>
      </w:r>
      <w:r>
        <w:rPr>
          <w:rFonts w:ascii="Times New Roman"/>
          <w:b w:val="false"/>
          <w:i w:val="false"/>
          <w:color w:val="000000"/>
          <w:sz w:val="28"/>
        </w:rPr>
        <w:t>
</w:t>
      </w:r>
      <w:r>
        <w:rPr>
          <w:rFonts w:ascii="Times New Roman"/>
          <w:b w:val="false"/>
          <w:i w:val="false"/>
          <w:color w:val="000000"/>
          <w:sz w:val="28"/>
        </w:rPr>
        <w:t>
      1790. Тігіс металының және пісіру жалғауларында салқын сызаттар пайда болуына қарсы тұрақтылықты Осы Қағиданың </w:t>
      </w:r>
      <w:r>
        <w:rPr>
          <w:rFonts w:ascii="Times New Roman"/>
          <w:b w:val="false"/>
          <w:i w:val="false"/>
          <w:color w:val="000000"/>
          <w:sz w:val="28"/>
        </w:rPr>
        <w:t>164-қосымшасында</w:t>
      </w:r>
      <w:r>
        <w:rPr>
          <w:rFonts w:ascii="Times New Roman"/>
          <w:b w:val="false"/>
          <w:i w:val="false"/>
          <w:color w:val="000000"/>
          <w:sz w:val="28"/>
        </w:rPr>
        <w:t xml:space="preserve"> көрсетілген әдістеме бойынша анықталады.</w:t>
      </w:r>
      <w:r>
        <w:br/>
      </w:r>
      <w:r>
        <w:rPr>
          <w:rFonts w:ascii="Times New Roman"/>
          <w:b w:val="false"/>
          <w:i w:val="false"/>
          <w:color w:val="000000"/>
          <w:sz w:val="28"/>
        </w:rPr>
        <w:t>
      Кеме қатынасының тіркелімімен келісім бойынша сынауларды басқа әдістемелермен жүргізуге рұқсат етіледі, сонымен бірге, кемелерді жасау кезінде жағдайларға ұқсас жағдайларда орындалуы қажет.</w:t>
      </w:r>
      <w:r>
        <w:br/>
      </w:r>
      <w:r>
        <w:rPr>
          <w:rFonts w:ascii="Times New Roman"/>
          <w:b w:val="false"/>
          <w:i w:val="false"/>
          <w:color w:val="000000"/>
          <w:sz w:val="28"/>
        </w:rPr>
        <w:t>
</w:t>
      </w:r>
      <w:r>
        <w:rPr>
          <w:rFonts w:ascii="Times New Roman"/>
          <w:b w:val="false"/>
          <w:i w:val="false"/>
          <w:color w:val="000000"/>
          <w:sz w:val="28"/>
        </w:rPr>
        <w:t>
      1791. Теңіз суларында пісіру жалғауларының коррозияға қарсы тұрақтылығы осы Қағиданың </w:t>
      </w:r>
      <w:r>
        <w:rPr>
          <w:rFonts w:ascii="Times New Roman"/>
          <w:b w:val="false"/>
          <w:i w:val="false"/>
          <w:color w:val="000000"/>
          <w:sz w:val="28"/>
        </w:rPr>
        <w:t>163-қосымшасында</w:t>
      </w:r>
      <w:r>
        <w:rPr>
          <w:rFonts w:ascii="Times New Roman"/>
          <w:b w:val="false"/>
          <w:i w:val="false"/>
          <w:color w:val="000000"/>
          <w:sz w:val="28"/>
        </w:rPr>
        <w:t xml:space="preserve"> көрсетілген әдістеме бойынша анықталады. Кеме қатынасының тіркелімімен келісім бойынша сынауларды басқа тәсілдер бойынша анықтау рұқсат етіледі.</w:t>
      </w:r>
    </w:p>
    <w:bookmarkEnd w:id="609"/>
    <w:bookmarkStart w:name="z2090" w:id="610"/>
    <w:p>
      <w:pPr>
        <w:spacing w:after="0"/>
        <w:ind w:left="0"/>
        <w:jc w:val="left"/>
      </w:pPr>
      <w:r>
        <w:rPr>
          <w:rFonts w:ascii="Times New Roman"/>
          <w:b/>
          <w:i w:val="false"/>
          <w:color w:val="000000"/>
        </w:rPr>
        <w:t xml:space="preserve"> 
137. Сынамаларды, үлгілерді дайындау және</w:t>
      </w:r>
      <w:r>
        <w:br/>
      </w:r>
      <w:r>
        <w:rPr>
          <w:rFonts w:ascii="Times New Roman"/>
          <w:b/>
          <w:i w:val="false"/>
          <w:color w:val="000000"/>
        </w:rPr>
        <w:t>
нәтижелерді бағалау § 1. Сынамаларды дайындау</w:t>
      </w:r>
    </w:p>
    <w:bookmarkEnd w:id="610"/>
    <w:bookmarkStart w:name="z2091" w:id="611"/>
    <w:p>
      <w:pPr>
        <w:spacing w:after="0"/>
        <w:ind w:left="0"/>
        <w:jc w:val="both"/>
      </w:pPr>
      <w:r>
        <w:rPr>
          <w:rFonts w:ascii="Times New Roman"/>
          <w:b w:val="false"/>
          <w:i w:val="false"/>
          <w:color w:val="000000"/>
          <w:sz w:val="28"/>
        </w:rPr>
        <w:t>
      1792. Барлық пісіру материалдары үшін ерітілген металл құрамын анықтауға арналған сынамалар кез келген категориялы кеме жасаушы болаттан жасалуы мүмкін.</w:t>
      </w:r>
      <w:r>
        <w:br/>
      </w:r>
      <w:r>
        <w:rPr>
          <w:rFonts w:ascii="Times New Roman"/>
          <w:b w:val="false"/>
          <w:i w:val="false"/>
          <w:color w:val="000000"/>
          <w:sz w:val="28"/>
        </w:rPr>
        <w:t>
      Түйіскен және таврды жалғаулардың сынамалары тағайындалған пісіру материалының категориялы болаттан жасалуы тиіс. Егер пісіру материалы түрлі категориялы болатты пісіруге арналған болса, түйіскен жерлердің сынамалары ең жоғары категориялы болаттан жасалуы тиіс.</w:t>
      </w:r>
      <w:r>
        <w:br/>
      </w:r>
      <w:r>
        <w:rPr>
          <w:rFonts w:ascii="Times New Roman"/>
          <w:b w:val="false"/>
          <w:i w:val="false"/>
          <w:color w:val="000000"/>
          <w:sz w:val="28"/>
        </w:rPr>
        <w:t>
      Сынамалар қалыпты температурада пісірілуі тиіс, оған қоса келесі қабаттар алдыңғы қабаттар кемінде 250</w:t>
      </w:r>
      <w:r>
        <w:rPr>
          <w:rFonts w:ascii="Times New Roman"/>
          <w:b w:val="false"/>
          <w:i w:val="false"/>
          <w:color w:val="000000"/>
          <w:vertAlign w:val="superscript"/>
        </w:rPr>
        <w:t>о</w:t>
      </w:r>
      <w:r>
        <w:rPr>
          <w:rFonts w:ascii="Times New Roman"/>
          <w:b w:val="false"/>
          <w:i w:val="false"/>
          <w:color w:val="000000"/>
          <w:sz w:val="28"/>
        </w:rPr>
        <w:t>С дейін, бірақ 100</w:t>
      </w:r>
      <w:r>
        <w:rPr>
          <w:rFonts w:ascii="Times New Roman"/>
          <w:b w:val="false"/>
          <w:i w:val="false"/>
          <w:color w:val="000000"/>
          <w:vertAlign w:val="superscript"/>
        </w:rPr>
        <w:t>о</w:t>
      </w:r>
      <w:r>
        <w:rPr>
          <w:rFonts w:ascii="Times New Roman"/>
          <w:b w:val="false"/>
          <w:i w:val="false"/>
          <w:color w:val="000000"/>
          <w:sz w:val="28"/>
        </w:rPr>
        <w:t xml:space="preserve">С кем емес суыған соң ерітіледі, сынамаларды пісіру қалыпты температурада орындалуы тиіс. </w:t>
      </w:r>
      <w:r>
        <w:br/>
      </w:r>
      <w:r>
        <w:rPr>
          <w:rFonts w:ascii="Times New Roman"/>
          <w:b w:val="false"/>
          <w:i w:val="false"/>
          <w:color w:val="000000"/>
          <w:sz w:val="28"/>
        </w:rPr>
        <w:t>
      Түйіскен жалғаулар сынамалары үлгілерге кесулерге дейін нәтижелері рұқсат етілмейтін ақаулардың болмауын растайтын радиографиялық бақылауға алынуы тиіс.</w:t>
      </w:r>
      <w:r>
        <w:br/>
      </w:r>
      <w:r>
        <w:rPr>
          <w:rFonts w:ascii="Times New Roman"/>
          <w:b w:val="false"/>
          <w:i w:val="false"/>
          <w:color w:val="000000"/>
          <w:sz w:val="28"/>
        </w:rPr>
        <w:t>
      Сынамаларды пісіру Кеме қатынасының тіркелімі бас инженерінің немесе Кеме қатынасының тіркелімінің уәкілетті тұлғасының қатысуымен орындалуы қажет.</w:t>
      </w:r>
      <w:r>
        <w:br/>
      </w:r>
      <w:r>
        <w:rPr>
          <w:rFonts w:ascii="Times New Roman"/>
          <w:b w:val="false"/>
          <w:i w:val="false"/>
          <w:color w:val="000000"/>
          <w:sz w:val="28"/>
        </w:rPr>
        <w:t>
</w:t>
      </w:r>
      <w:r>
        <w:rPr>
          <w:rFonts w:ascii="Times New Roman"/>
          <w:b w:val="false"/>
          <w:i w:val="false"/>
          <w:color w:val="000000"/>
          <w:sz w:val="28"/>
        </w:rPr>
        <w:t>
      1793. Егер пісіру материалдары тұрақты және ауыспалы тоқта жіберілуге тиісті болса, онда сынамаларды ауыспалы тоқта пісіру керек. Кеме қатынасының тіркелімі сынамаларды тұрақты тоқта да пісірулі талап етеді.</w:t>
      </w:r>
    </w:p>
    <w:bookmarkEnd w:id="611"/>
    <w:bookmarkStart w:name="z2093" w:id="612"/>
    <w:p>
      <w:pPr>
        <w:spacing w:after="0"/>
        <w:ind w:left="0"/>
        <w:jc w:val="left"/>
      </w:pPr>
      <w:r>
        <w:rPr>
          <w:rFonts w:ascii="Times New Roman"/>
          <w:b/>
          <w:i w:val="false"/>
          <w:color w:val="000000"/>
        </w:rPr>
        <w:t xml:space="preserve"> 
§ 2. Үлгілерді дайындау</w:t>
      </w:r>
    </w:p>
    <w:bookmarkEnd w:id="612"/>
    <w:bookmarkStart w:name="z2094" w:id="613"/>
    <w:p>
      <w:pPr>
        <w:spacing w:after="0"/>
        <w:ind w:left="0"/>
        <w:jc w:val="both"/>
      </w:pPr>
      <w:r>
        <w:rPr>
          <w:rFonts w:ascii="Times New Roman"/>
          <w:b w:val="false"/>
          <w:i w:val="false"/>
          <w:color w:val="000000"/>
          <w:sz w:val="28"/>
        </w:rPr>
        <w:t>
      1794. Пісіру жалғауларының сынамаларынан үлгілерді пісіру жалғауларының пісіру металының ерітілген металын созылуына, майысуына және соғудан майысуға сынаулар үшін кесіледі. Үлгілер өлшемдері осы Қағиданың 17-бөлімнің талаптарына сәйкес қабылданады.</w:t>
      </w:r>
      <w:r>
        <w:br/>
      </w:r>
      <w:r>
        <w:rPr>
          <w:rFonts w:ascii="Times New Roman"/>
          <w:b w:val="false"/>
          <w:i w:val="false"/>
          <w:color w:val="000000"/>
          <w:sz w:val="28"/>
        </w:rPr>
        <w:t>
      Пісіру жалғауларының үлгілер созылуына сынау үшін оның өлшемдері осы Қағиданың </w:t>
      </w:r>
      <w:r>
        <w:rPr>
          <w:rFonts w:ascii="Times New Roman"/>
          <w:b w:val="false"/>
          <w:i w:val="false"/>
          <w:color w:val="000000"/>
          <w:sz w:val="28"/>
        </w:rPr>
        <w:t>265-қосымшасында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Цилиндрлі үлгілердің пішіндері мен көлемдері созылуына сынау үшін стандарттарға сәйкес болуы тиіс.</w:t>
      </w:r>
      <w:r>
        <w:br/>
      </w:r>
      <w:r>
        <w:rPr>
          <w:rFonts w:ascii="Times New Roman"/>
          <w:b w:val="false"/>
          <w:i w:val="false"/>
          <w:color w:val="000000"/>
          <w:sz w:val="28"/>
        </w:rPr>
        <w:t>
      Созылуға сынау алдында сутектерді жою үшін 16 сағат бойы 250</w:t>
      </w:r>
      <w:r>
        <w:rPr>
          <w:rFonts w:ascii="Times New Roman"/>
          <w:b w:val="false"/>
          <w:i w:val="false"/>
          <w:color w:val="000000"/>
          <w:vertAlign w:val="superscript"/>
        </w:rPr>
        <w:t>о</w:t>
      </w:r>
      <w:r>
        <w:rPr>
          <w:rFonts w:ascii="Times New Roman"/>
          <w:b w:val="false"/>
          <w:i w:val="false"/>
          <w:color w:val="000000"/>
          <w:sz w:val="28"/>
        </w:rPr>
        <w:t>С аспайтын температурада ұсталынуы тиіс.</w:t>
      </w:r>
      <w:r>
        <w:br/>
      </w:r>
      <w:r>
        <w:rPr>
          <w:rFonts w:ascii="Times New Roman"/>
          <w:b w:val="false"/>
          <w:i w:val="false"/>
          <w:color w:val="000000"/>
          <w:sz w:val="28"/>
        </w:rPr>
        <w:t>
</w:t>
      </w:r>
      <w:r>
        <w:rPr>
          <w:rFonts w:ascii="Times New Roman"/>
          <w:b w:val="false"/>
          <w:i w:val="false"/>
          <w:color w:val="000000"/>
          <w:sz w:val="28"/>
        </w:rPr>
        <w:t>
      1795. Соғудан майысу үшін сынауларға арналған үлгілер пісіру жалғауларының сынамаларынан осы Қағиданың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267-қосымшасында</w:t>
      </w:r>
      <w:r>
        <w:rPr>
          <w:rFonts w:ascii="Times New Roman"/>
          <w:b w:val="false"/>
          <w:i w:val="false"/>
          <w:color w:val="000000"/>
          <w:sz w:val="28"/>
        </w:rPr>
        <w:t xml:space="preserve"> сәйкес ойып кесілуі тиіс.</w:t>
      </w:r>
      <w:r>
        <w:br/>
      </w:r>
      <w:r>
        <w:rPr>
          <w:rFonts w:ascii="Times New Roman"/>
          <w:b w:val="false"/>
          <w:i w:val="false"/>
          <w:color w:val="000000"/>
          <w:sz w:val="28"/>
        </w:rPr>
        <w:t>
</w:t>
      </w:r>
      <w:r>
        <w:rPr>
          <w:rFonts w:ascii="Times New Roman"/>
          <w:b w:val="false"/>
          <w:i w:val="false"/>
          <w:color w:val="000000"/>
          <w:sz w:val="28"/>
        </w:rPr>
        <w:t>
      1796. Созылу мен майысуына сынау үшін пісіріліп, түйіскен жалғаулардан кесілген үлгілердегі тігістердің күшеюі негізгі металмен екі жағынан да жойылуы тиіс. Майысуға сынау үшін үлгілер жиектерін кемінде 2 мм радиусқа шеңберленіп рұқсат етіледі.</w:t>
      </w:r>
    </w:p>
    <w:bookmarkEnd w:id="613"/>
    <w:bookmarkStart w:name="z2097" w:id="614"/>
    <w:p>
      <w:pPr>
        <w:spacing w:after="0"/>
        <w:ind w:left="0"/>
        <w:jc w:val="left"/>
      </w:pPr>
      <w:r>
        <w:rPr>
          <w:rFonts w:ascii="Times New Roman"/>
          <w:b/>
          <w:i w:val="false"/>
          <w:color w:val="000000"/>
        </w:rPr>
        <w:t xml:space="preserve"> 
§ 3. Сынақтар нәтижелерін бағалау</w:t>
      </w:r>
    </w:p>
    <w:bookmarkEnd w:id="614"/>
    <w:bookmarkStart w:name="z2098" w:id="615"/>
    <w:p>
      <w:pPr>
        <w:spacing w:after="0"/>
        <w:ind w:left="0"/>
        <w:jc w:val="both"/>
      </w:pPr>
      <w:r>
        <w:rPr>
          <w:rFonts w:ascii="Times New Roman"/>
          <w:b w:val="false"/>
          <w:i w:val="false"/>
          <w:color w:val="000000"/>
          <w:sz w:val="28"/>
        </w:rPr>
        <w:t>
      1797. Үлгінің үш қалыңдығына тең оправканың майысуынан кейін үлгінің шешіліп жатқан жағында сызаттар пайда болмаса, майысу сынаулары қанағаттандырарлық деп саналады. Бетінде пайда болған ұзындығы 3 мм кем сызаттар саналмайды.</w:t>
      </w:r>
      <w:r>
        <w:br/>
      </w:r>
      <w:r>
        <w:rPr>
          <w:rFonts w:ascii="Times New Roman"/>
          <w:b w:val="false"/>
          <w:i w:val="false"/>
          <w:color w:val="000000"/>
          <w:sz w:val="28"/>
        </w:rPr>
        <w:t>
</w:t>
      </w:r>
      <w:r>
        <w:rPr>
          <w:rFonts w:ascii="Times New Roman"/>
          <w:b w:val="false"/>
          <w:i w:val="false"/>
          <w:color w:val="000000"/>
          <w:sz w:val="28"/>
        </w:rPr>
        <w:t>
      1798. Егер созылу мен майысу сынауларының нәтижелері талаптарға сәйкес болмаса, үлгілердің екі еселенген көлемінде қайта сынаулар жүргізу қажет.</w:t>
      </w:r>
      <w:r>
        <w:br/>
      </w:r>
      <w:r>
        <w:rPr>
          <w:rFonts w:ascii="Times New Roman"/>
          <w:b w:val="false"/>
          <w:i w:val="false"/>
          <w:color w:val="000000"/>
          <w:sz w:val="28"/>
        </w:rPr>
        <w:t>
</w:t>
      </w:r>
      <w:r>
        <w:rPr>
          <w:rFonts w:ascii="Times New Roman"/>
          <w:b w:val="false"/>
          <w:i w:val="false"/>
          <w:color w:val="000000"/>
          <w:sz w:val="28"/>
        </w:rPr>
        <w:t>
      1799. Соғудан майысу сынаулары температурасы 2</w:t>
      </w:r>
      <w:r>
        <w:rPr>
          <w:rFonts w:ascii="Times New Roman"/>
          <w:b w:val="false"/>
          <w:i w:val="false"/>
          <w:color w:val="000000"/>
          <w:vertAlign w:val="superscript"/>
        </w:rPr>
        <w:t>о</w:t>
      </w:r>
      <w:r>
        <w:rPr>
          <w:rFonts w:ascii="Times New Roman"/>
          <w:b w:val="false"/>
          <w:i w:val="false"/>
          <w:color w:val="000000"/>
          <w:sz w:val="28"/>
        </w:rPr>
        <w:t>С нақтылымен бағылануы тиіс үш үлгілерде жүргізіледі. Алынған соғу жұмысының орташа мәні осы Қағиданың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263-қосымшасында</w:t>
      </w:r>
      <w:r>
        <w:rPr>
          <w:rFonts w:ascii="Times New Roman"/>
          <w:b w:val="false"/>
          <w:i w:val="false"/>
          <w:color w:val="000000"/>
          <w:sz w:val="28"/>
        </w:rPr>
        <w:t xml:space="preserve"> талаптарына сәйкес болуы тиіс. Сынаулар кезінде алынған бір үлгі үшін соғу жұмысы талап етілген орташа мәннен кем болуы мүмкін, бірақ кемінде оның 70% құрауы тиіс.</w:t>
      </w:r>
      <w:r>
        <w:br/>
      </w:r>
      <w:r>
        <w:rPr>
          <w:rFonts w:ascii="Times New Roman"/>
          <w:b w:val="false"/>
          <w:i w:val="false"/>
          <w:color w:val="000000"/>
          <w:sz w:val="28"/>
        </w:rPr>
        <w:t>
</w:t>
      </w:r>
      <w:r>
        <w:rPr>
          <w:rFonts w:ascii="Times New Roman"/>
          <w:b w:val="false"/>
          <w:i w:val="false"/>
          <w:color w:val="000000"/>
          <w:sz w:val="28"/>
        </w:rPr>
        <w:t>
      1800. Егер үлгілерді соғудан майысу сынаулар нәтижесі осы Қағиданың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263-қосымшасында</w:t>
      </w:r>
      <w:r>
        <w:rPr>
          <w:rFonts w:ascii="Times New Roman"/>
          <w:b w:val="false"/>
          <w:i w:val="false"/>
          <w:color w:val="000000"/>
          <w:sz w:val="28"/>
        </w:rPr>
        <w:t xml:space="preserve"> талаптарына сәйкес болмайтын болса, үш үлгіден тұратын комплектіні қосымша сынау жұмыстар жүргізілуі мүмкін. Егер сынақ кезінде алынған соққы жұмысы екі үлгінің талап етілген орташа мәндерден төмен және артық болуына қарағанда, олардың бірі осы мәнінен төмен болмайтын 70% құрауына қарағанда артық болмаса, қосымша сынақтар рұқсат етіледі.</w:t>
      </w:r>
      <w:r>
        <w:br/>
      </w:r>
      <w:r>
        <w:rPr>
          <w:rFonts w:ascii="Times New Roman"/>
          <w:b w:val="false"/>
          <w:i w:val="false"/>
          <w:color w:val="000000"/>
          <w:sz w:val="28"/>
        </w:rPr>
        <w:t>
</w:t>
      </w:r>
      <w:r>
        <w:rPr>
          <w:rFonts w:ascii="Times New Roman"/>
          <w:b w:val="false"/>
          <w:i w:val="false"/>
          <w:color w:val="000000"/>
          <w:sz w:val="28"/>
        </w:rPr>
        <w:t>
      1801. Дәнекерлеу материалдарын ыстық жарықтың пайда болуына қарсы сынау осы Қағиданың 1806-тармағына сәйкес іске асуы тиіс. Сынаудың нәтижесі қанағатты болып саналады егер, дәнекерлеу тігістерінде таңбалы сынама жоқ болса жазықтық және ішкі жарықтар, сондай-ақ елеулі кеуектілер.</w:t>
      </w:r>
      <w:r>
        <w:br/>
      </w:r>
      <w:r>
        <w:rPr>
          <w:rFonts w:ascii="Times New Roman"/>
          <w:b w:val="false"/>
          <w:i w:val="false"/>
          <w:color w:val="000000"/>
          <w:sz w:val="28"/>
        </w:rPr>
        <w:t>
</w:t>
      </w:r>
      <w:r>
        <w:rPr>
          <w:rFonts w:ascii="Times New Roman"/>
          <w:b w:val="false"/>
          <w:i w:val="false"/>
          <w:color w:val="000000"/>
          <w:sz w:val="28"/>
        </w:rPr>
        <w:t>
      1802. Салқын жарықтардың пайда болуына қарсы беріктігіне сыналған бағалау нәтижесі осы Қағиданың </w:t>
      </w:r>
      <w:r>
        <w:rPr>
          <w:rFonts w:ascii="Times New Roman"/>
          <w:b w:val="false"/>
          <w:i w:val="false"/>
          <w:color w:val="000000"/>
          <w:sz w:val="28"/>
        </w:rPr>
        <w:t>164-қосымшасында</w:t>
      </w:r>
      <w:r>
        <w:rPr>
          <w:rFonts w:ascii="Times New Roman"/>
          <w:b w:val="false"/>
          <w:i w:val="false"/>
          <w:color w:val="000000"/>
          <w:sz w:val="28"/>
        </w:rPr>
        <w:t xml:space="preserve"> баяндалған әдістемеге сәйкес жасалынады.</w:t>
      </w:r>
      <w:r>
        <w:br/>
      </w:r>
      <w:r>
        <w:rPr>
          <w:rFonts w:ascii="Times New Roman"/>
          <w:b w:val="false"/>
          <w:i w:val="false"/>
          <w:color w:val="000000"/>
          <w:sz w:val="28"/>
        </w:rPr>
        <w:t>
</w:t>
      </w:r>
      <w:r>
        <w:rPr>
          <w:rFonts w:ascii="Times New Roman"/>
          <w:b w:val="false"/>
          <w:i w:val="false"/>
          <w:color w:val="000000"/>
          <w:sz w:val="28"/>
        </w:rPr>
        <w:t>
      1803. Теңіз суда пісіру жалғауларының коррозияға қарсы тұрақтылығын анықтау үшін сынаулар нәтижелерінің негізінде тігіс металлының және термиялық әсер ету зоналарының коррозияға тұрақтылығының орташа жылдамдығы, пісіру жалғау зонасындағы және пісіру жалғауларынан бірнеше қашықтықтағы коррозияның орташа жылдамдығы анықталуы тиіс. Сонымен бірге, пісіру жалғаулары элементтерінің коррозия жылдамдығының қатынасы 0,9—1,1 шегінде болуы тиіс.</w:t>
      </w:r>
    </w:p>
    <w:bookmarkEnd w:id="615"/>
    <w:bookmarkStart w:name="z2105" w:id="616"/>
    <w:p>
      <w:pPr>
        <w:spacing w:after="0"/>
        <w:ind w:left="0"/>
        <w:jc w:val="left"/>
      </w:pPr>
      <w:r>
        <w:rPr>
          <w:rFonts w:ascii="Times New Roman"/>
          <w:b/>
          <w:i w:val="false"/>
          <w:color w:val="000000"/>
        </w:rPr>
        <w:t xml:space="preserve"> 
138. Қолдан доғалы пірісу үшін электродтарды сынау § 1. Ерітілген металды және пісіріліп түйіскен</w:t>
      </w:r>
      <w:r>
        <w:br/>
      </w:r>
      <w:r>
        <w:rPr>
          <w:rFonts w:ascii="Times New Roman"/>
          <w:b/>
          <w:i w:val="false"/>
          <w:color w:val="000000"/>
        </w:rPr>
        <w:t>
жалғауларды сынау</w:t>
      </w:r>
    </w:p>
    <w:bookmarkEnd w:id="616"/>
    <w:bookmarkStart w:name="z2106" w:id="617"/>
    <w:p>
      <w:pPr>
        <w:spacing w:after="0"/>
        <w:ind w:left="0"/>
        <w:jc w:val="both"/>
      </w:pPr>
      <w:r>
        <w:rPr>
          <w:rFonts w:ascii="Times New Roman"/>
          <w:b w:val="false"/>
          <w:i w:val="false"/>
          <w:color w:val="000000"/>
          <w:sz w:val="28"/>
        </w:rPr>
        <w:t>
      1804. Төмен орналасқан күйдегі ерітілген металлды сынау үшін екі сынама пісірілуі тиіс, сонымен бірге олардың бірі диаметрі 4 мм электродтармен, ал басқасы - өндірістік диаметрінен едәуір электродтармен пісіріледі. Егер электродтар тек қана бірдей көлемді болып жасалса, бір сынама жеткілікті.</w:t>
      </w:r>
      <w:r>
        <w:br/>
      </w:r>
      <w:r>
        <w:rPr>
          <w:rFonts w:ascii="Times New Roman"/>
          <w:b w:val="false"/>
          <w:i w:val="false"/>
          <w:color w:val="000000"/>
          <w:sz w:val="28"/>
        </w:rPr>
        <w:t>
      Ерітілген металдың сынамасы осы Қағиданың 268-қосымшасына сәйкес болуы тиіс.</w:t>
      </w:r>
      <w:r>
        <w:br/>
      </w:r>
      <w:r>
        <w:rPr>
          <w:rFonts w:ascii="Times New Roman"/>
          <w:b w:val="false"/>
          <w:i w:val="false"/>
          <w:color w:val="000000"/>
          <w:sz w:val="28"/>
        </w:rPr>
        <w:t>
      Тігіс металлы бірнеше қабаттармен ерітілуі тиіс, сондай-ақ әрбір мынадай реттегі қабатты алдыңғысына қарама-қарсы бағыттау қажет. Әрбір қабаттың қалыңдығы кемінде 2 мм және 4 мм аспауы тиіс.</w:t>
      </w:r>
      <w:r>
        <w:br/>
      </w:r>
      <w:r>
        <w:rPr>
          <w:rFonts w:ascii="Times New Roman"/>
          <w:b w:val="false"/>
          <w:i w:val="false"/>
          <w:color w:val="000000"/>
          <w:sz w:val="28"/>
        </w:rPr>
        <w:t>
      Осы Қағиданың </w:t>
      </w:r>
      <w:r>
        <w:rPr>
          <w:rFonts w:ascii="Times New Roman"/>
          <w:b w:val="false"/>
          <w:i w:val="false"/>
          <w:color w:val="000000"/>
          <w:sz w:val="28"/>
        </w:rPr>
        <w:t>268-қосымшасына</w:t>
      </w:r>
      <w:r>
        <w:rPr>
          <w:rFonts w:ascii="Times New Roman"/>
          <w:b w:val="false"/>
          <w:i w:val="false"/>
          <w:color w:val="000000"/>
          <w:sz w:val="28"/>
        </w:rPr>
        <w:t xml:space="preserve"> сәйкес сынамалардан ойып кесілген үлгілерді сынаулар нәтижелері осы Қағиданың </w:t>
      </w:r>
      <w:r>
        <w:rPr>
          <w:rFonts w:ascii="Times New Roman"/>
          <w:b w:val="false"/>
          <w:i w:val="false"/>
          <w:color w:val="000000"/>
          <w:sz w:val="28"/>
        </w:rPr>
        <w:t>262-қосымша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1805. Пісірудің әрбір күйінде үшін (төменгі, төменнен жоғары тік, тік жоғарыдан төнменге, төбелік, тік жазықтықта көлденең) электродтар арналған пісіріліп, түйіскен жалғаулардың қасиеттерін анықтау үшін бір сынамадан пісірілуі тиіс. Кеме қатынасының тіркелімімен келісім бойынша төменгі және тура төменнен жоғары күйде пісіру үшін арналған электродтар тура жазықтықта көлденең күйде пісіру үшін қолданылуы мүмкін.</w:t>
      </w:r>
      <w:r>
        <w:br/>
      </w:r>
      <w:r>
        <w:rPr>
          <w:rFonts w:ascii="Times New Roman"/>
          <w:b w:val="false"/>
          <w:i w:val="false"/>
          <w:color w:val="000000"/>
          <w:sz w:val="28"/>
        </w:rPr>
        <w:t>
      Егер электродтар төменгі күйде пісіру үшін ғана арналған болса, осы күйде екі сынамалар пісірілуі тиіс. Пісіріліп, түйіскен жалғаулардың сынамаларының электродтарын сынау үшін осы Қағиданың </w:t>
      </w:r>
      <w:r>
        <w:rPr>
          <w:rFonts w:ascii="Times New Roman"/>
          <w:b w:val="false"/>
          <w:i w:val="false"/>
          <w:color w:val="000000"/>
          <w:sz w:val="28"/>
        </w:rPr>
        <w:t>269-қосымшасында</w:t>
      </w:r>
      <w:r>
        <w:rPr>
          <w:rFonts w:ascii="Times New Roman"/>
          <w:b w:val="false"/>
          <w:i w:val="false"/>
          <w:color w:val="000000"/>
          <w:sz w:val="28"/>
        </w:rPr>
        <w:t xml:space="preserve"> сәйкес болуы тиіс.</w:t>
      </w:r>
      <w:r>
        <w:br/>
      </w:r>
      <w:r>
        <w:rPr>
          <w:rFonts w:ascii="Times New Roman"/>
          <w:b w:val="false"/>
          <w:i w:val="false"/>
          <w:color w:val="000000"/>
          <w:sz w:val="28"/>
        </w:rPr>
        <w:t>
      Төбелік күйде пісірілген сынамалардан соғудан майысу сынаулары үшін үлігелірді дайындау талап етілмейді.</w:t>
      </w:r>
      <w:r>
        <w:br/>
      </w:r>
      <w:r>
        <w:rPr>
          <w:rFonts w:ascii="Times New Roman"/>
          <w:b w:val="false"/>
          <w:i w:val="false"/>
          <w:color w:val="000000"/>
          <w:sz w:val="28"/>
        </w:rPr>
        <w:t>
</w:t>
      </w:r>
      <w:r>
        <w:rPr>
          <w:rFonts w:ascii="Times New Roman"/>
          <w:b w:val="false"/>
          <w:i w:val="false"/>
          <w:color w:val="000000"/>
          <w:sz w:val="28"/>
        </w:rPr>
        <w:t>
      Сынамаларды пісіру мынаны ескере отырып орындайды.</w:t>
      </w:r>
      <w:r>
        <w:br/>
      </w:r>
      <w:r>
        <w:rPr>
          <w:rFonts w:ascii="Times New Roman"/>
          <w:b w:val="false"/>
          <w:i w:val="false"/>
          <w:color w:val="000000"/>
          <w:sz w:val="28"/>
        </w:rPr>
        <w:t>
      1) төменгі күйде - бірінші жолды диаметрі 4 мм электродпен, соңғы екі қабаттарды санамағанда, қалған жолдарды диаметрі 5 мм немесе одан аса электродтармен орындалуы қажет.</w:t>
      </w:r>
      <w:r>
        <w:br/>
      </w:r>
      <w:r>
        <w:rPr>
          <w:rFonts w:ascii="Times New Roman"/>
          <w:b w:val="false"/>
          <w:i w:val="false"/>
          <w:color w:val="000000"/>
          <w:sz w:val="28"/>
        </w:rPr>
        <w:t>
      Екі соңғы қабаттардың жолдары өндірілген диаметрі едәуір аса электродтармен орындалуы қажет.</w:t>
      </w:r>
      <w:r>
        <w:br/>
      </w:r>
      <w:r>
        <w:rPr>
          <w:rFonts w:ascii="Times New Roman"/>
          <w:b w:val="false"/>
          <w:i w:val="false"/>
          <w:color w:val="000000"/>
          <w:sz w:val="28"/>
        </w:rPr>
        <w:t>
      Төменгі күйде екінші сынама қажет болған жағдайда бірінші жолды диаметрі 4 мм электродтармен, мынадай жолды 5 немесе 6 мм диаметрлі электродтармен, қалған жолдары едәуір өндірілген диаметрлі электродтармен орындалуы қажет.</w:t>
      </w:r>
      <w:r>
        <w:br/>
      </w:r>
      <w:r>
        <w:rPr>
          <w:rFonts w:ascii="Times New Roman"/>
          <w:b w:val="false"/>
          <w:i w:val="false"/>
          <w:color w:val="000000"/>
          <w:sz w:val="28"/>
        </w:rPr>
        <w:t>
      2) көлденең күйі - бірінші жол диамтері 4 немесе 5 мм электродтармен, мынадай жолдар – диаметрі 5 мм электродтармен орындалуы қажет;</w:t>
      </w:r>
      <w:r>
        <w:br/>
      </w:r>
      <w:r>
        <w:rPr>
          <w:rFonts w:ascii="Times New Roman"/>
          <w:b w:val="false"/>
          <w:i w:val="false"/>
          <w:color w:val="000000"/>
          <w:sz w:val="28"/>
        </w:rPr>
        <w:t>
      3) төменнен жоғары тура күйде және төбелік - бірінші жол диаметрі 3,25 мм элеткродтармен, қалған жолдарды диаметрі 4 немесе 5 мм электродтармен орындалу қажет, егер мұндай диаметрлі электродтар осы күйдегі пісіру жұмыстары үшін ұсынылатын болса;</w:t>
      </w:r>
      <w:r>
        <w:br/>
      </w:r>
      <w:r>
        <w:rPr>
          <w:rFonts w:ascii="Times New Roman"/>
          <w:b w:val="false"/>
          <w:i w:val="false"/>
          <w:color w:val="000000"/>
          <w:sz w:val="28"/>
        </w:rPr>
        <w:t>
      4) жоғарыдан төменге қарай тура күйде - электрод диаметрі және сынамаларды пісіру тәртібі жасаушының ұсынысы бойынша қолданылады.</w:t>
      </w:r>
      <w:r>
        <w:br/>
      </w:r>
      <w:r>
        <w:rPr>
          <w:rFonts w:ascii="Times New Roman"/>
          <w:b w:val="false"/>
          <w:i w:val="false"/>
          <w:color w:val="000000"/>
          <w:sz w:val="28"/>
        </w:rPr>
        <w:t>
      Қайта пісірілетін тігіс негізгі тігіс орындалған сол пісіру күйіндегі тігіс түбірін таза металға дейін кесіп алудан кейін диаметрі 4 мм электродтармен орындалады.</w:t>
      </w:r>
      <w:r>
        <w:br/>
      </w:r>
      <w:r>
        <w:rPr>
          <w:rFonts w:ascii="Times New Roman"/>
          <w:b w:val="false"/>
          <w:i w:val="false"/>
          <w:color w:val="000000"/>
          <w:sz w:val="28"/>
        </w:rPr>
        <w:t>
      Осы Қағиданың </w:t>
      </w:r>
      <w:r>
        <w:rPr>
          <w:rFonts w:ascii="Times New Roman"/>
          <w:b w:val="false"/>
          <w:i w:val="false"/>
          <w:color w:val="000000"/>
          <w:sz w:val="28"/>
        </w:rPr>
        <w:t>269-қосымшасында</w:t>
      </w:r>
      <w:r>
        <w:rPr>
          <w:rFonts w:ascii="Times New Roman"/>
          <w:b w:val="false"/>
          <w:i w:val="false"/>
          <w:color w:val="000000"/>
          <w:sz w:val="28"/>
        </w:rPr>
        <w:t xml:space="preserve"> сәйкес сынамалардан ойып кесілген үлгілерді сынаулар нәтижелері осы Қағиданың </w:t>
      </w:r>
      <w:r>
        <w:rPr>
          <w:rFonts w:ascii="Times New Roman"/>
          <w:b w:val="false"/>
          <w:i w:val="false"/>
          <w:color w:val="000000"/>
          <w:sz w:val="28"/>
        </w:rPr>
        <w:t>263-қосымшасында</w:t>
      </w:r>
      <w:r>
        <w:rPr>
          <w:rFonts w:ascii="Times New Roman"/>
          <w:b w:val="false"/>
          <w:i w:val="false"/>
          <w:color w:val="000000"/>
          <w:sz w:val="28"/>
        </w:rPr>
        <w:t xml:space="preserve"> талаптарына сәйкес болуы тиіс.</w:t>
      </w:r>
    </w:p>
    <w:bookmarkEnd w:id="617"/>
    <w:bookmarkStart w:name="z2109" w:id="618"/>
    <w:p>
      <w:pPr>
        <w:spacing w:after="0"/>
        <w:ind w:left="0"/>
        <w:jc w:val="left"/>
      </w:pPr>
      <w:r>
        <w:rPr>
          <w:rFonts w:ascii="Times New Roman"/>
          <w:b/>
          <w:i w:val="false"/>
          <w:color w:val="000000"/>
        </w:rPr>
        <w:t xml:space="preserve"> 
§ 2. Тігіс металының және пісіру жалғауларының ыстық</w:t>
      </w:r>
      <w:r>
        <w:br/>
      </w:r>
      <w:r>
        <w:rPr>
          <w:rFonts w:ascii="Times New Roman"/>
          <w:b/>
          <w:i w:val="false"/>
          <w:color w:val="000000"/>
        </w:rPr>
        <w:t>
сызаттарының пайда болуына қарсы тұрақтылықты сынау</w:t>
      </w:r>
    </w:p>
    <w:bookmarkEnd w:id="618"/>
    <w:bookmarkStart w:name="z2110" w:id="619"/>
    <w:p>
      <w:pPr>
        <w:spacing w:after="0"/>
        <w:ind w:left="0"/>
        <w:jc w:val="both"/>
      </w:pPr>
      <w:r>
        <w:rPr>
          <w:rFonts w:ascii="Times New Roman"/>
          <w:b w:val="false"/>
          <w:i w:val="false"/>
          <w:color w:val="000000"/>
          <w:sz w:val="28"/>
        </w:rPr>
        <w:t>
      1806. Ыстық сызаттар пайда болуына қарсы тұрақтылықты анықтау үшін осы Қағиданың </w:t>
      </w:r>
      <w:r>
        <w:rPr>
          <w:rFonts w:ascii="Times New Roman"/>
          <w:b w:val="false"/>
          <w:i w:val="false"/>
          <w:color w:val="000000"/>
          <w:sz w:val="28"/>
        </w:rPr>
        <w:t>270-қосымшасында</w:t>
      </w:r>
      <w:r>
        <w:rPr>
          <w:rFonts w:ascii="Times New Roman"/>
          <w:b w:val="false"/>
          <w:i w:val="false"/>
          <w:color w:val="000000"/>
          <w:sz w:val="28"/>
        </w:rPr>
        <w:t xml:space="preserve"> көрсетілгендей үш таврлы сынамалардан пісірілуі тиіс. Мүмкіндігінше сынамалар түрлі диаметрлі элетродтармен пісіріледі.</w:t>
      </w:r>
      <w:r>
        <w:br/>
      </w:r>
      <w:r>
        <w:rPr>
          <w:rFonts w:ascii="Times New Roman"/>
          <w:b w:val="false"/>
          <w:i w:val="false"/>
          <w:color w:val="000000"/>
          <w:sz w:val="28"/>
        </w:rPr>
        <w:t>
      Тура табақшалардың төменгі жиегі тең және төменгі табақша тығыздығына айдалуы тиіс. Тегіс емес жерлер жойылуы тиіс.</w:t>
      </w:r>
      <w:r>
        <w:br/>
      </w:r>
      <w:r>
        <w:rPr>
          <w:rFonts w:ascii="Times New Roman"/>
          <w:b w:val="false"/>
          <w:i w:val="false"/>
          <w:color w:val="000000"/>
          <w:sz w:val="28"/>
        </w:rPr>
        <w:t>
      Тік қойылған пластиндардың кесілген жерінде орындалады. Төменгі пластинада қосымша қаттылық беру арқылы үш көлденең қабырға олардың майысуын болдырмауы тиіс.</w:t>
      </w:r>
      <w:r>
        <w:br/>
      </w:r>
      <w:r>
        <w:rPr>
          <w:rFonts w:ascii="Times New Roman"/>
          <w:b w:val="false"/>
          <w:i w:val="false"/>
          <w:color w:val="000000"/>
          <w:sz w:val="28"/>
        </w:rPr>
        <w:t>
      Дәнекерлеу «қайық» жағдайында жасалынуы тиіс. Бұрыштық тігістер осы тип үшін дайындаушымен ұсынылатын және электрод диаметрі бір өтетін жерлі және ең жоғарғы тоқта орындауы тиіс.</w:t>
      </w:r>
      <w:r>
        <w:br/>
      </w:r>
      <w:r>
        <w:rPr>
          <w:rFonts w:ascii="Times New Roman"/>
          <w:b w:val="false"/>
          <w:i w:val="false"/>
          <w:color w:val="000000"/>
          <w:sz w:val="28"/>
        </w:rPr>
        <w:t>
      Екінші тігіс бірінші тігіс аяқталғаннан кейін тез арада орындалуы тиіс және бірінші тігіс басталған жерден сынаманың соңында бітеді. Екі тігісте тербелмелі қозғалыссыз тұрақты жылдамдықта орындалуы тиіс.</w:t>
      </w:r>
      <w:r>
        <w:br/>
      </w:r>
      <w:r>
        <w:rPr>
          <w:rFonts w:ascii="Times New Roman"/>
          <w:b w:val="false"/>
          <w:i w:val="false"/>
          <w:color w:val="000000"/>
          <w:sz w:val="28"/>
        </w:rPr>
        <w:t>
      Ұзындығы 120 мм тігістерді пісіру үшін қажет электродтардың ұзындығы осы Қағиданың </w:t>
      </w:r>
      <w:r>
        <w:rPr>
          <w:rFonts w:ascii="Times New Roman"/>
          <w:b w:val="false"/>
          <w:i w:val="false"/>
          <w:color w:val="000000"/>
          <w:sz w:val="28"/>
        </w:rPr>
        <w:t>271-қосымшасында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Пісіруден кейін тігістерден қож жойылады, толық суыған тігістерде сызаттарды анықтау үшін бақылау мен бұзылмайтын бақылауға жатады.</w:t>
      </w:r>
      <w:r>
        <w:br/>
      </w:r>
      <w:r>
        <w:rPr>
          <w:rFonts w:ascii="Times New Roman"/>
          <w:b w:val="false"/>
          <w:i w:val="false"/>
          <w:color w:val="000000"/>
          <w:sz w:val="28"/>
        </w:rPr>
        <w:t>
      Содан соң бірінші білікше станокта кесіледі немесе кескішпен шабылады, ал екінші білікше тігіс түбірі созылатындай етіп сынады.</w:t>
      </w:r>
    </w:p>
    <w:bookmarkEnd w:id="619"/>
    <w:bookmarkStart w:name="z2111" w:id="620"/>
    <w:p>
      <w:pPr>
        <w:spacing w:after="0"/>
        <w:ind w:left="0"/>
        <w:jc w:val="left"/>
      </w:pPr>
      <w:r>
        <w:rPr>
          <w:rFonts w:ascii="Times New Roman"/>
          <w:b/>
          <w:i w:val="false"/>
          <w:color w:val="000000"/>
        </w:rPr>
        <w:t xml:space="preserve"> 
§ 3. Бұрыштық тігістерді пісіруге ғана арналған</w:t>
      </w:r>
      <w:r>
        <w:br/>
      </w:r>
      <w:r>
        <w:rPr>
          <w:rFonts w:ascii="Times New Roman"/>
          <w:b/>
          <w:i w:val="false"/>
          <w:color w:val="000000"/>
        </w:rPr>
        <w:t>
электродтарды сынау. Флюс сымдарының үйлесімділігін сынау</w:t>
      </w:r>
    </w:p>
    <w:bookmarkEnd w:id="620"/>
    <w:bookmarkStart w:name="z2112" w:id="621"/>
    <w:p>
      <w:pPr>
        <w:spacing w:after="0"/>
        <w:ind w:left="0"/>
        <w:jc w:val="both"/>
      </w:pPr>
      <w:r>
        <w:rPr>
          <w:rFonts w:ascii="Times New Roman"/>
          <w:b w:val="false"/>
          <w:i w:val="false"/>
          <w:color w:val="000000"/>
          <w:sz w:val="28"/>
        </w:rPr>
        <w:t>
      1807. Еңісті және жататын элктродтарды пісіруге арналған электродтарды қоса бұрыштық тігістерді пісіруге ғана арналған электродтар мынадай сынауларға жатады:</w:t>
      </w:r>
      <w:r>
        <w:br/>
      </w:r>
      <w:r>
        <w:rPr>
          <w:rFonts w:ascii="Times New Roman"/>
          <w:b w:val="false"/>
          <w:i w:val="false"/>
          <w:color w:val="000000"/>
          <w:sz w:val="28"/>
        </w:rPr>
        <w:t>
      1) осы Қағиданың 1804-тармағына сәйкес ерітілген металының қасиетін анықтауға;</w:t>
      </w:r>
      <w:r>
        <w:br/>
      </w:r>
      <w:r>
        <w:rPr>
          <w:rFonts w:ascii="Times New Roman"/>
          <w:b w:val="false"/>
          <w:i w:val="false"/>
          <w:color w:val="000000"/>
          <w:sz w:val="28"/>
        </w:rPr>
        <w:t>
      2) таврды жалғауларды сынауларға;</w:t>
      </w:r>
      <w:r>
        <w:br/>
      </w:r>
      <w:r>
        <w:rPr>
          <w:rFonts w:ascii="Times New Roman"/>
          <w:b w:val="false"/>
          <w:i w:val="false"/>
          <w:color w:val="000000"/>
          <w:sz w:val="28"/>
        </w:rPr>
        <w:t>
      3) осы Қағиданың 1789-тармағына сәйкес сутек құрамын анықтау.</w:t>
      </w:r>
      <w:r>
        <w:br/>
      </w:r>
      <w:r>
        <w:rPr>
          <w:rFonts w:ascii="Times New Roman"/>
          <w:b w:val="false"/>
          <w:i w:val="false"/>
          <w:color w:val="000000"/>
          <w:sz w:val="28"/>
        </w:rPr>
        <w:t>
      Таврлы жалғаулардың пісірілуі осы Қағиданың </w:t>
      </w:r>
      <w:r>
        <w:rPr>
          <w:rFonts w:ascii="Times New Roman"/>
          <w:b w:val="false"/>
          <w:i w:val="false"/>
          <w:color w:val="000000"/>
          <w:sz w:val="28"/>
        </w:rPr>
        <w:t>272-қосымшасына</w:t>
      </w:r>
      <w:r>
        <w:rPr>
          <w:rFonts w:ascii="Times New Roman"/>
          <w:b w:val="false"/>
          <w:i w:val="false"/>
          <w:color w:val="000000"/>
          <w:sz w:val="28"/>
        </w:rPr>
        <w:t xml:space="preserve"> сәйкес жүргізілуі тиіс. Таврлы сынамалар электродтар арналған әрбір күйде (төменгі, тура, төменнен жоғары, жоғарыдан төмен, тура, төбелік) пісірілуі тиіс. Сынамалар пісірудің осы күйіне дайындаушымен ұсынылған диаметрлі электродтарды пайдалану арқылы пісірілуі тиіс. Сынамалар ұзындығы бір электродты толық еріту кезінде алынатын тігістер орындала алатындай болуы тиіс. Сынама бойынша бірінші тігіс едәуір өндірілген диаметрлі электродтармен, екінші диаметрі ең аз электродтармен пісірілуі тиіс. Ені шамамен 25 мм үш бөліктерден үш макро тілімтас жасалуы тиіс. Үш ірі тілімтастарда осы Қағиданың 272-қосымшасында көрсетілгендей тігіс металының қаттылығы, термиялық әсер ету және негізгі метал зоналары өлшенуі тиіс.</w:t>
      </w:r>
      <w:r>
        <w:br/>
      </w:r>
      <w:r>
        <w:rPr>
          <w:rFonts w:ascii="Times New Roman"/>
          <w:b w:val="false"/>
          <w:i w:val="false"/>
          <w:color w:val="000000"/>
          <w:sz w:val="28"/>
        </w:rPr>
        <w:t>
      Тігіс металы қаттылығы мен термиялық әсер ету зонасының орташа мәні қалыпты және жоғары беріктілікті кеме жасаушы болатты пісіру кезінде 350 HV аспауы тиіс (100 Н жүктемеде алмас пирамидасы көмегімен анықталатын қаттылық).</w:t>
      </w:r>
      <w:r>
        <w:br/>
      </w:r>
      <w:r>
        <w:rPr>
          <w:rFonts w:ascii="Times New Roman"/>
          <w:b w:val="false"/>
          <w:i w:val="false"/>
          <w:color w:val="000000"/>
          <w:sz w:val="28"/>
        </w:rPr>
        <w:t>
      Тігістердің бірін строжка немесе кескішпен жоюдан кейін сыну сынаулары қалған тігіс түбірі созылатындай етіп жүргізіледі. Сынулар беттерінде сызаттар мен мағыналы кеуектілік болмауы тиіс.</w:t>
      </w:r>
      <w:r>
        <w:br/>
      </w:r>
      <w:r>
        <w:rPr>
          <w:rFonts w:ascii="Times New Roman"/>
          <w:b w:val="false"/>
          <w:i w:val="false"/>
          <w:color w:val="000000"/>
          <w:sz w:val="28"/>
        </w:rPr>
        <w:t>
</w:t>
      </w:r>
      <w:r>
        <w:rPr>
          <w:rFonts w:ascii="Times New Roman"/>
          <w:b w:val="false"/>
          <w:i w:val="false"/>
          <w:color w:val="000000"/>
          <w:sz w:val="28"/>
        </w:rPr>
        <w:t>
      1808. Осы талаптар көп жолды және екі жолды автоматты пісіруге арналған флюс-сымдарының үйлесімділігіне қолданылады. Егер үйлесімділік тәсілдердің екеуіне де арналатын болса, онда сынауларды әрқайсысына жүргізу қажет.</w:t>
      </w:r>
    </w:p>
    <w:bookmarkEnd w:id="621"/>
    <w:bookmarkStart w:name="z2114" w:id="622"/>
    <w:p>
      <w:pPr>
        <w:spacing w:after="0"/>
        <w:ind w:left="0"/>
        <w:jc w:val="left"/>
      </w:pPr>
      <w:r>
        <w:rPr>
          <w:rFonts w:ascii="Times New Roman"/>
          <w:b/>
          <w:i w:val="false"/>
          <w:color w:val="000000"/>
        </w:rPr>
        <w:t xml:space="preserve"> 
139. Көп жолды пісіруге арналған үйлесімділік § 1. Ерітілген металды және пісіріліп түйіскен</w:t>
      </w:r>
      <w:r>
        <w:br/>
      </w:r>
      <w:r>
        <w:rPr>
          <w:rFonts w:ascii="Times New Roman"/>
          <w:b/>
          <w:i w:val="false"/>
          <w:color w:val="000000"/>
        </w:rPr>
        <w:t>
жалғауларды сынау</w:t>
      </w:r>
    </w:p>
    <w:bookmarkEnd w:id="622"/>
    <w:bookmarkStart w:name="z2115" w:id="623"/>
    <w:p>
      <w:pPr>
        <w:spacing w:after="0"/>
        <w:ind w:left="0"/>
        <w:jc w:val="both"/>
      </w:pPr>
      <w:r>
        <w:rPr>
          <w:rFonts w:ascii="Times New Roman"/>
          <w:b w:val="false"/>
          <w:i w:val="false"/>
          <w:color w:val="000000"/>
          <w:sz w:val="28"/>
        </w:rPr>
        <w:t>
      1809. Сынама осы Қағиданың </w:t>
      </w:r>
      <w:r>
        <w:rPr>
          <w:rFonts w:ascii="Times New Roman"/>
          <w:b w:val="false"/>
          <w:i w:val="false"/>
          <w:color w:val="000000"/>
          <w:sz w:val="28"/>
        </w:rPr>
        <w:t>273-қосымшасына</w:t>
      </w:r>
      <w:r>
        <w:rPr>
          <w:rFonts w:ascii="Times New Roman"/>
          <w:b w:val="false"/>
          <w:i w:val="false"/>
          <w:color w:val="000000"/>
          <w:sz w:val="28"/>
        </w:rPr>
        <w:t xml:space="preserve"> сәйкес астыңғы күйде пісірілуі тиіс.</w:t>
      </w:r>
      <w:r>
        <w:br/>
      </w:r>
      <w:r>
        <w:rPr>
          <w:rFonts w:ascii="Times New Roman"/>
          <w:b w:val="false"/>
          <w:i w:val="false"/>
          <w:color w:val="000000"/>
          <w:sz w:val="28"/>
        </w:rPr>
        <w:t>
      Әрбір мынадай қабаттың ерітілген пісірулері алдыңғысына қарама-қарсы болуы тиіс. Әрбір жол қабатының қалыңдығы сым диаметрінен, соныымен бірге 4 мм кем болмауы тиіс.</w:t>
      </w:r>
      <w:r>
        <w:br/>
      </w:r>
      <w:r>
        <w:rPr>
          <w:rFonts w:ascii="Times New Roman"/>
          <w:b w:val="false"/>
          <w:i w:val="false"/>
          <w:color w:val="000000"/>
          <w:sz w:val="28"/>
        </w:rPr>
        <w:t>
      Осы Қағиданың </w:t>
      </w:r>
      <w:r>
        <w:rPr>
          <w:rFonts w:ascii="Times New Roman"/>
          <w:b w:val="false"/>
          <w:i w:val="false"/>
          <w:color w:val="000000"/>
          <w:sz w:val="28"/>
        </w:rPr>
        <w:t>272-қосымшасына</w:t>
      </w:r>
      <w:r>
        <w:rPr>
          <w:rFonts w:ascii="Times New Roman"/>
          <w:b w:val="false"/>
          <w:i w:val="false"/>
          <w:color w:val="000000"/>
          <w:sz w:val="28"/>
        </w:rPr>
        <w:t xml:space="preserve"> сәйкес сынамалардан кесілген үлгілерді сынаулар нәтижелері </w:t>
      </w:r>
      <w:r>
        <w:rPr>
          <w:rFonts w:ascii="Times New Roman"/>
          <w:b w:val="false"/>
          <w:i w:val="false"/>
          <w:color w:val="000000"/>
          <w:sz w:val="28"/>
        </w:rPr>
        <w:t>262-қосымшасына</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1810. Сынама осы Қағиданың </w:t>
      </w:r>
      <w:r>
        <w:rPr>
          <w:rFonts w:ascii="Times New Roman"/>
          <w:b w:val="false"/>
          <w:i w:val="false"/>
          <w:color w:val="000000"/>
          <w:sz w:val="28"/>
        </w:rPr>
        <w:t>274-қосымшасына</w:t>
      </w:r>
      <w:r>
        <w:rPr>
          <w:rFonts w:ascii="Times New Roman"/>
          <w:b w:val="false"/>
          <w:i w:val="false"/>
          <w:color w:val="000000"/>
          <w:sz w:val="28"/>
        </w:rPr>
        <w:t xml:space="preserve"> сәйкес төменгі күйде пісірілуі тиіс.</w:t>
      </w:r>
      <w:r>
        <w:br/>
      </w:r>
      <w:r>
        <w:rPr>
          <w:rFonts w:ascii="Times New Roman"/>
          <w:b w:val="false"/>
          <w:i w:val="false"/>
          <w:color w:val="000000"/>
          <w:sz w:val="28"/>
        </w:rPr>
        <w:t>
      Әрбір жол қабатының қалыңдығы сым диаметрінен, сонымен бірге 4 мм кем болмауы тиіс. Осы Қағиданың 274-қосымшасына сәйкес сынамалардан ойып кесілген үлгілерді сынау нәтижелері </w:t>
      </w:r>
      <w:r>
        <w:rPr>
          <w:rFonts w:ascii="Times New Roman"/>
          <w:b w:val="false"/>
          <w:i w:val="false"/>
          <w:color w:val="000000"/>
          <w:sz w:val="28"/>
        </w:rPr>
        <w:t>263-қосымшасына</w:t>
      </w:r>
      <w:r>
        <w:rPr>
          <w:rFonts w:ascii="Times New Roman"/>
          <w:b w:val="false"/>
          <w:i w:val="false"/>
          <w:color w:val="000000"/>
          <w:sz w:val="28"/>
        </w:rPr>
        <w:t xml:space="preserve"> талаптарына сәйкес болуы тиіс.</w:t>
      </w:r>
    </w:p>
    <w:bookmarkEnd w:id="623"/>
    <w:bookmarkStart w:name="z2117" w:id="624"/>
    <w:p>
      <w:pPr>
        <w:spacing w:after="0"/>
        <w:ind w:left="0"/>
        <w:jc w:val="left"/>
      </w:pPr>
      <w:r>
        <w:rPr>
          <w:rFonts w:ascii="Times New Roman"/>
          <w:b/>
          <w:i w:val="false"/>
          <w:color w:val="000000"/>
        </w:rPr>
        <w:t xml:space="preserve"> 
§ 2. Әрбір екі жолды пісірудің үйлесімділігі</w:t>
      </w:r>
    </w:p>
    <w:bookmarkEnd w:id="624"/>
    <w:bookmarkStart w:name="z2118" w:id="625"/>
    <w:p>
      <w:pPr>
        <w:spacing w:after="0"/>
        <w:ind w:left="0"/>
        <w:jc w:val="both"/>
      </w:pPr>
      <w:r>
        <w:rPr>
          <w:rFonts w:ascii="Times New Roman"/>
          <w:b w:val="false"/>
          <w:i w:val="false"/>
          <w:color w:val="000000"/>
          <w:sz w:val="28"/>
        </w:rPr>
        <w:t>
      1811. Осы Қағиданың </w:t>
      </w:r>
      <w:r>
        <w:rPr>
          <w:rFonts w:ascii="Times New Roman"/>
          <w:b w:val="false"/>
          <w:i w:val="false"/>
          <w:color w:val="000000"/>
          <w:sz w:val="28"/>
        </w:rPr>
        <w:t>275-қосымшасына</w:t>
      </w:r>
      <w:r>
        <w:rPr>
          <w:rFonts w:ascii="Times New Roman"/>
          <w:b w:val="false"/>
          <w:i w:val="false"/>
          <w:color w:val="000000"/>
          <w:sz w:val="28"/>
        </w:rPr>
        <w:t xml:space="preserve"> сәйкес екі сынама пісірілуі тиіс:</w:t>
      </w:r>
      <w:r>
        <w:br/>
      </w:r>
      <w:r>
        <w:rPr>
          <w:rFonts w:ascii="Times New Roman"/>
          <w:b w:val="false"/>
          <w:i w:val="false"/>
          <w:color w:val="000000"/>
          <w:sz w:val="28"/>
        </w:rPr>
        <w:t>
      1) 1 және 1Y категориясы үшін қалыңдығы 12-15 мм бір сынама және қалыңдығы 20-25 мм басқа сынама;</w:t>
      </w:r>
      <w:r>
        <w:br/>
      </w:r>
      <w:r>
        <w:rPr>
          <w:rFonts w:ascii="Times New Roman"/>
          <w:b w:val="false"/>
          <w:i w:val="false"/>
          <w:color w:val="000000"/>
          <w:sz w:val="28"/>
        </w:rPr>
        <w:t>
      2) 2, 2Y, 3, 3Y категориясы үшін қалыңдығы 20-25 мм бір сынама және қалыңдығы 30-35 мм басқа сынама.</w:t>
      </w:r>
      <w:r>
        <w:br/>
      </w:r>
      <w:r>
        <w:rPr>
          <w:rFonts w:ascii="Times New Roman"/>
          <w:b w:val="false"/>
          <w:i w:val="false"/>
          <w:color w:val="000000"/>
          <w:sz w:val="28"/>
        </w:rPr>
        <w:t>
      Егер пісіру материалдары қалыпты және жоғары беріктілікті болатты пісіруге арналған болса, беріктілігі жоғары болаттан екі сынама дайындау қажет. Кеме қатынасының тіркелімі, сондай-ақ, қалыпты беріктілікті болаттан дайындауды талап етуі мүмкін.</w:t>
      </w:r>
      <w:r>
        <w:br/>
      </w:r>
      <w:r>
        <w:rPr>
          <w:rFonts w:ascii="Times New Roman"/>
          <w:b w:val="false"/>
          <w:i w:val="false"/>
          <w:color w:val="000000"/>
          <w:sz w:val="28"/>
        </w:rPr>
        <w:t>
      Болат категориясын, сымдар диаметрін таңдау, сынама пісіру кезінде жиектерді дайындау осы Қағиданың </w:t>
      </w:r>
      <w:r>
        <w:rPr>
          <w:rFonts w:ascii="Times New Roman"/>
          <w:b w:val="false"/>
          <w:i w:val="false"/>
          <w:color w:val="000000"/>
          <w:sz w:val="28"/>
        </w:rPr>
        <w:t>275-қосымшасына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Табақшаның жиектерінің арасындағы ара-қашықтығы 1 мм аспауы тиіс. Сынама екі жолда орындалып бітуі тиіс. Бірінші жолды орындаудан кейін және мынаны орындаудың алдында сынама 100 "С температураға дейін ашық ауада сууы тиіс.</w:t>
      </w:r>
      <w:r>
        <w:br/>
      </w:r>
      <w:r>
        <w:rPr>
          <w:rFonts w:ascii="Times New Roman"/>
          <w:b w:val="false"/>
          <w:i w:val="false"/>
          <w:color w:val="000000"/>
          <w:sz w:val="28"/>
        </w:rPr>
        <w:t>
      Осы Қағиданың 275-қосымшасына сәйкес ойып кесілген үлгілерді сынау нәтижелері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263-қосымшасына</w:t>
      </w:r>
      <w:r>
        <w:rPr>
          <w:rFonts w:ascii="Times New Roman"/>
          <w:b w:val="false"/>
          <w:i w:val="false"/>
          <w:color w:val="000000"/>
          <w:sz w:val="28"/>
        </w:rPr>
        <w:t xml:space="preserve"> талаптарын қанағаттандыруы тиіс.</w:t>
      </w:r>
    </w:p>
    <w:bookmarkEnd w:id="625"/>
    <w:bookmarkStart w:name="z2119" w:id="626"/>
    <w:p>
      <w:pPr>
        <w:spacing w:after="0"/>
        <w:ind w:left="0"/>
        <w:jc w:val="left"/>
      </w:pPr>
      <w:r>
        <w:rPr>
          <w:rFonts w:ascii="Times New Roman"/>
          <w:b/>
          <w:i w:val="false"/>
          <w:color w:val="000000"/>
        </w:rPr>
        <w:t xml:space="preserve"> 
§ 3. Сым байланыстарын сынау — қорғаушы газ</w:t>
      </w:r>
    </w:p>
    <w:bookmarkEnd w:id="626"/>
    <w:bookmarkStart w:name="z2120" w:id="627"/>
    <w:p>
      <w:pPr>
        <w:spacing w:after="0"/>
        <w:ind w:left="0"/>
        <w:jc w:val="both"/>
      </w:pPr>
      <w:r>
        <w:rPr>
          <w:rFonts w:ascii="Times New Roman"/>
          <w:b w:val="false"/>
          <w:i w:val="false"/>
          <w:color w:val="000000"/>
          <w:sz w:val="28"/>
        </w:rPr>
        <w:t>
      1812. Осы талаптар «сым-қорғаушы газ» пісіру материалдар комбинациясына, сондай-ақ флюсы бар және флюспен қапталған сымдарға (қорғаушы газбен және газсыз пісіру үшін) қолданылады.</w:t>
      </w:r>
      <w:r>
        <w:br/>
      </w:r>
      <w:r>
        <w:rPr>
          <w:rFonts w:ascii="Times New Roman"/>
          <w:b w:val="false"/>
          <w:i w:val="false"/>
          <w:color w:val="000000"/>
          <w:sz w:val="28"/>
        </w:rPr>
        <w:t>
</w:t>
      </w:r>
      <w:r>
        <w:rPr>
          <w:rFonts w:ascii="Times New Roman"/>
          <w:b w:val="false"/>
          <w:i w:val="false"/>
          <w:color w:val="000000"/>
          <w:sz w:val="28"/>
        </w:rPr>
        <w:t>
      1813. Қорғаушы газдың құрамы үйлесімділік рұқсаттамасында көрсетілуі тиіс.</w:t>
      </w:r>
      <w:r>
        <w:br/>
      </w:r>
      <w:r>
        <w:rPr>
          <w:rFonts w:ascii="Times New Roman"/>
          <w:b w:val="false"/>
          <w:i w:val="false"/>
          <w:color w:val="000000"/>
          <w:sz w:val="28"/>
        </w:rPr>
        <w:t>
      Сол сымдар үшін басқа құрамды қорғаушы газды қолдану қосымша сынаулар жүргізуден кейін мүмкін.</w:t>
      </w:r>
      <w:r>
        <w:br/>
      </w:r>
      <w:r>
        <w:rPr>
          <w:rFonts w:ascii="Times New Roman"/>
          <w:b w:val="false"/>
          <w:i w:val="false"/>
          <w:color w:val="000000"/>
          <w:sz w:val="28"/>
        </w:rPr>
        <w:t>
      Бұрыштық тігістерді пісіруге арналған үйлесімділікке рұқсаттама беру кезінде осы Қағиданың 1807-тармағы талаптары орындалуы тиіс.</w:t>
      </w:r>
      <w:r>
        <w:br/>
      </w:r>
      <w:r>
        <w:rPr>
          <w:rFonts w:ascii="Times New Roman"/>
          <w:b w:val="false"/>
          <w:i w:val="false"/>
          <w:color w:val="000000"/>
          <w:sz w:val="28"/>
        </w:rPr>
        <w:t>
      Автоматты көп жолды пісірудің үйлесімділігіне рұқсаттама кезінде осы Қағиданың 1809-тармағы талаптары орындалуы тиіс, ерітілген металдың сынамасын пісіру кезінде қабат қалыңдығының 3 мм кем болмауы тиіс.</w:t>
      </w:r>
      <w:r>
        <w:br/>
      </w:r>
      <w:r>
        <w:rPr>
          <w:rFonts w:ascii="Times New Roman"/>
          <w:b w:val="false"/>
          <w:i w:val="false"/>
          <w:color w:val="000000"/>
          <w:sz w:val="28"/>
        </w:rPr>
        <w:t>
      Жартылай автоматты көп жолды пісіру үшін рұқсаттаманың үйлесімділігі қосымша сынаулар жүргізілмей автоматты пісіруге рұқсат етіледі.</w:t>
      </w:r>
    </w:p>
    <w:bookmarkEnd w:id="627"/>
    <w:bookmarkStart w:name="z2122" w:id="628"/>
    <w:p>
      <w:pPr>
        <w:spacing w:after="0"/>
        <w:ind w:left="0"/>
        <w:jc w:val="left"/>
      </w:pPr>
      <w:r>
        <w:rPr>
          <w:rFonts w:ascii="Times New Roman"/>
          <w:b/>
          <w:i w:val="false"/>
          <w:color w:val="000000"/>
        </w:rPr>
        <w:t xml:space="preserve"> 
140. Көп жолды пісірудің үйлесімділігі § 1. Ерітілген металды және пісіріліп түйіскен</w:t>
      </w:r>
      <w:r>
        <w:br/>
      </w:r>
      <w:r>
        <w:rPr>
          <w:rFonts w:ascii="Times New Roman"/>
          <w:b/>
          <w:i w:val="false"/>
          <w:color w:val="000000"/>
        </w:rPr>
        <w:t>
жалғауларды сынау</w:t>
      </w:r>
    </w:p>
    <w:bookmarkEnd w:id="628"/>
    <w:bookmarkStart w:name="z2123" w:id="629"/>
    <w:p>
      <w:pPr>
        <w:spacing w:after="0"/>
        <w:ind w:left="0"/>
        <w:jc w:val="both"/>
      </w:pPr>
      <w:r>
        <w:rPr>
          <w:rFonts w:ascii="Times New Roman"/>
          <w:b w:val="false"/>
          <w:i w:val="false"/>
          <w:color w:val="000000"/>
          <w:sz w:val="28"/>
        </w:rPr>
        <w:t>
      1814. Ерітілген металды төменгі күйде сынау кезінде: бірінші - өндірілетін ең төмен диаметрлі сымдармен, ал басқасы – едәуір аса диаметрлі сыммен осы Қағиданың </w:t>
      </w:r>
      <w:r>
        <w:rPr>
          <w:rFonts w:ascii="Times New Roman"/>
          <w:b w:val="false"/>
          <w:i w:val="false"/>
          <w:color w:val="000000"/>
          <w:sz w:val="28"/>
        </w:rPr>
        <w:t>268-қосымшасына</w:t>
      </w:r>
      <w:r>
        <w:rPr>
          <w:rFonts w:ascii="Times New Roman"/>
          <w:b w:val="false"/>
          <w:i w:val="false"/>
          <w:color w:val="000000"/>
          <w:sz w:val="28"/>
        </w:rPr>
        <w:t xml:space="preserve"> сәйкес екі сынама пісірілуі тиіс. Егер сымдар тек қана бір диаметрлі болып өндірілетін болса, бір сынаманы ғана пісірген дұрыс.</w:t>
      </w:r>
      <w:r>
        <w:br/>
      </w:r>
      <w:r>
        <w:rPr>
          <w:rFonts w:ascii="Times New Roman"/>
          <w:b w:val="false"/>
          <w:i w:val="false"/>
          <w:color w:val="000000"/>
          <w:sz w:val="28"/>
        </w:rPr>
        <w:t>
      Сынаманы пісіру кезінде ерітілген металдың әрбір қабатының қалыңдығы 2-6 мм тұруы тиіс.</w:t>
      </w:r>
      <w:r>
        <w:br/>
      </w:r>
      <w:r>
        <w:rPr>
          <w:rFonts w:ascii="Times New Roman"/>
          <w:b w:val="false"/>
          <w:i w:val="false"/>
          <w:color w:val="000000"/>
          <w:sz w:val="28"/>
        </w:rPr>
        <w:t>
      Осы Қағиданың 268-қосымшасына сәйкес сынамалардан ойып кесілген үлгілерді сынау нәтижелері </w:t>
      </w:r>
      <w:r>
        <w:rPr>
          <w:rFonts w:ascii="Times New Roman"/>
          <w:b w:val="false"/>
          <w:i w:val="false"/>
          <w:color w:val="000000"/>
          <w:sz w:val="28"/>
        </w:rPr>
        <w:t>262-қосымша</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1815. Үйлесімділік арналған пісірудің әрбір күйіне осы Қағиданың </w:t>
      </w:r>
      <w:r>
        <w:rPr>
          <w:rFonts w:ascii="Times New Roman"/>
          <w:b w:val="false"/>
          <w:i w:val="false"/>
          <w:color w:val="000000"/>
          <w:sz w:val="28"/>
        </w:rPr>
        <w:t>269-қосымшасына</w:t>
      </w:r>
      <w:r>
        <w:rPr>
          <w:rFonts w:ascii="Times New Roman"/>
          <w:b w:val="false"/>
          <w:i w:val="false"/>
          <w:color w:val="000000"/>
          <w:sz w:val="28"/>
        </w:rPr>
        <w:t xml:space="preserve"> сәйкес бір сынамадан пісірілуі тиіс. Сынамаларды пісіру кезінде бірінші жол ең кіші диаметрлі сымдармен орындалады. Мынадай жолдарда: төменгі күй үшін - өндірілетінін едәуір аса диаметрлі сымдармен, басқалары үшін – пісірудің осы күйі үшін жасаушымен ұсынылатын едәуір аса диаметрлі сыммен орындалады.</w:t>
      </w:r>
      <w:r>
        <w:br/>
      </w:r>
      <w:r>
        <w:rPr>
          <w:rFonts w:ascii="Times New Roman"/>
          <w:b w:val="false"/>
          <w:i w:val="false"/>
          <w:color w:val="000000"/>
          <w:sz w:val="28"/>
        </w:rPr>
        <w:t>
      Егер үйлесімділік тек қана төменгі күйде пісіру үшін арналған болса, қосымша сынаманы, бірінші сынаманы пісіру үшін қолданылған сымдардың басқа диаметрлі сымдарды қолдану арқылы жасау қажет.</w:t>
      </w:r>
      <w:r>
        <w:br/>
      </w:r>
      <w:r>
        <w:rPr>
          <w:rFonts w:ascii="Times New Roman"/>
          <w:b w:val="false"/>
          <w:i w:val="false"/>
          <w:color w:val="000000"/>
          <w:sz w:val="28"/>
        </w:rPr>
        <w:t>
      Егер сымдар тек бір диаметрлі болып жасалатын болса, бір сынама жасалынуы керек.</w:t>
      </w:r>
      <w:r>
        <w:br/>
      </w:r>
      <w:r>
        <w:rPr>
          <w:rFonts w:ascii="Times New Roman"/>
          <w:b w:val="false"/>
          <w:i w:val="false"/>
          <w:color w:val="000000"/>
          <w:sz w:val="28"/>
        </w:rPr>
        <w:t>
      Осы Қағиданың </w:t>
      </w:r>
      <w:r>
        <w:rPr>
          <w:rFonts w:ascii="Times New Roman"/>
          <w:b w:val="false"/>
          <w:i w:val="false"/>
          <w:color w:val="000000"/>
          <w:sz w:val="28"/>
        </w:rPr>
        <w:t>269-қосымшасына</w:t>
      </w:r>
      <w:r>
        <w:rPr>
          <w:rFonts w:ascii="Times New Roman"/>
          <w:b w:val="false"/>
          <w:i w:val="false"/>
          <w:color w:val="000000"/>
          <w:sz w:val="28"/>
        </w:rPr>
        <w:t xml:space="preserve"> сәйкес сынамалардан ойып кесілген үлгілерді сынаулар нәтижелері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263-қосымшасына</w:t>
      </w:r>
      <w:r>
        <w:rPr>
          <w:rFonts w:ascii="Times New Roman"/>
          <w:b w:val="false"/>
          <w:i w:val="false"/>
          <w:color w:val="000000"/>
          <w:sz w:val="28"/>
        </w:rPr>
        <w:t xml:space="preserve"> талаптарын қанағаттандыруы тиіс.</w:t>
      </w:r>
    </w:p>
    <w:bookmarkEnd w:id="629"/>
    <w:bookmarkStart w:name="z2125" w:id="630"/>
    <w:p>
      <w:pPr>
        <w:spacing w:after="0"/>
        <w:ind w:left="0"/>
        <w:jc w:val="left"/>
      </w:pPr>
      <w:r>
        <w:rPr>
          <w:rFonts w:ascii="Times New Roman"/>
          <w:b/>
          <w:i w:val="false"/>
          <w:color w:val="000000"/>
        </w:rPr>
        <w:t xml:space="preserve"> 
§ 2. Автоматты қос сымды пісіруге арналған байланыстыру</w:t>
      </w:r>
    </w:p>
    <w:bookmarkEnd w:id="630"/>
    <w:bookmarkStart w:name="z2126" w:id="631"/>
    <w:p>
      <w:pPr>
        <w:spacing w:after="0"/>
        <w:ind w:left="0"/>
        <w:jc w:val="both"/>
      </w:pPr>
      <w:r>
        <w:rPr>
          <w:rFonts w:ascii="Times New Roman"/>
          <w:b w:val="false"/>
          <w:i w:val="false"/>
          <w:color w:val="000000"/>
          <w:sz w:val="28"/>
        </w:rPr>
        <w:t>
      1816. Сынаулар мыналарды ескере отырып осы Қағиданың 1811-тармағы талаптарына сәйкес жүргізіледі:</w:t>
      </w:r>
      <w:r>
        <w:br/>
      </w:r>
      <w:r>
        <w:rPr>
          <w:rFonts w:ascii="Times New Roman"/>
          <w:b w:val="false"/>
          <w:i w:val="false"/>
          <w:color w:val="000000"/>
          <w:sz w:val="28"/>
        </w:rPr>
        <w:t>
      1) сынаулар үшін осы Қағиданың </w:t>
      </w:r>
      <w:r>
        <w:rPr>
          <w:rFonts w:ascii="Times New Roman"/>
          <w:b w:val="false"/>
          <w:i w:val="false"/>
          <w:color w:val="000000"/>
          <w:sz w:val="28"/>
        </w:rPr>
        <w:t>275-қосымшасына</w:t>
      </w:r>
      <w:r>
        <w:rPr>
          <w:rFonts w:ascii="Times New Roman"/>
          <w:b w:val="false"/>
          <w:i w:val="false"/>
          <w:color w:val="000000"/>
          <w:sz w:val="28"/>
        </w:rPr>
        <w:t xml:space="preserve"> сәйкес екі сынама жасалынуы тиіс: біріншісі – қалыңдығы 12-15 мм және басқасы - қалыңдығы 20-25 мм.</w:t>
      </w:r>
      <w:r>
        <w:br/>
      </w:r>
      <w:r>
        <w:rPr>
          <w:rFonts w:ascii="Times New Roman"/>
          <w:b w:val="false"/>
          <w:i w:val="false"/>
          <w:color w:val="000000"/>
          <w:sz w:val="28"/>
        </w:rPr>
        <w:t>
      2) егер үйлесімдер 25 мм және одан аса қалыңдықты болатты пісіруге арналған болса, екі сынама жасалынуы тиіс: осы үйлесімдерді пісіруге арналған біреуі - шамамен 20 мм қалыңдығы және басқасы – ең үлкен қалыңдықты.</w:t>
      </w:r>
      <w:r>
        <w:br/>
      </w:r>
      <w:r>
        <w:rPr>
          <w:rFonts w:ascii="Times New Roman"/>
          <w:b w:val="false"/>
          <w:i w:val="false"/>
          <w:color w:val="000000"/>
          <w:sz w:val="28"/>
        </w:rPr>
        <w:t>
</w:t>
      </w:r>
      <w:r>
        <w:rPr>
          <w:rFonts w:ascii="Times New Roman"/>
          <w:b w:val="false"/>
          <w:i w:val="false"/>
          <w:color w:val="000000"/>
          <w:sz w:val="28"/>
        </w:rPr>
        <w:t>
      1817. Пісіріліп жатқан сынамалардың қалыңдығына байланысты пісіру астындағы жиектерді дайындау осы Қағиданың </w:t>
      </w:r>
      <w:r>
        <w:rPr>
          <w:rFonts w:ascii="Times New Roman"/>
          <w:b w:val="false"/>
          <w:i w:val="false"/>
          <w:color w:val="000000"/>
          <w:sz w:val="28"/>
        </w:rPr>
        <w:t>277-қосымшасына</w:t>
      </w:r>
      <w:r>
        <w:rPr>
          <w:rFonts w:ascii="Times New Roman"/>
          <w:b w:val="false"/>
          <w:i w:val="false"/>
          <w:color w:val="000000"/>
          <w:sz w:val="28"/>
        </w:rPr>
        <w:t xml:space="preserve"> сәйкес орындайды.</w:t>
      </w:r>
    </w:p>
    <w:bookmarkEnd w:id="631"/>
    <w:bookmarkStart w:name="z2128" w:id="632"/>
    <w:p>
      <w:pPr>
        <w:spacing w:after="0"/>
        <w:ind w:left="0"/>
        <w:jc w:val="left"/>
      </w:pPr>
      <w:r>
        <w:rPr>
          <w:rFonts w:ascii="Times New Roman"/>
          <w:b/>
          <w:i w:val="false"/>
          <w:color w:val="000000"/>
        </w:rPr>
        <w:t xml:space="preserve"> 
§ 3. Қорғаушы газдағы доғалы пісіруге және астарлардағы</w:t>
      </w:r>
      <w:r>
        <w:br/>
      </w:r>
      <w:r>
        <w:rPr>
          <w:rFonts w:ascii="Times New Roman"/>
          <w:b/>
          <w:i w:val="false"/>
          <w:color w:val="000000"/>
        </w:rPr>
        <w:t>
бір жақты пісіруге арналған пісіру материалдарын сынау</w:t>
      </w:r>
    </w:p>
    <w:bookmarkEnd w:id="632"/>
    <w:bookmarkStart w:name="z2129" w:id="633"/>
    <w:p>
      <w:pPr>
        <w:spacing w:after="0"/>
        <w:ind w:left="0"/>
        <w:jc w:val="both"/>
      </w:pPr>
      <w:r>
        <w:rPr>
          <w:rFonts w:ascii="Times New Roman"/>
          <w:b w:val="false"/>
          <w:i w:val="false"/>
          <w:color w:val="000000"/>
          <w:sz w:val="28"/>
        </w:rPr>
        <w:t>
      1818. Жоғарыда көрсетілген пісіру материалдарына осы Қағиданың 1811-тармақтары талаптарын ескере отырып, 1819-тармақтары талаптары қолданылады.</w:t>
      </w:r>
      <w:r>
        <w:br/>
      </w:r>
      <w:r>
        <w:rPr>
          <w:rFonts w:ascii="Times New Roman"/>
          <w:b w:val="false"/>
          <w:i w:val="false"/>
          <w:color w:val="000000"/>
          <w:sz w:val="28"/>
        </w:rPr>
        <w:t>
      Сонымен бірге, пісіруде бір жолмен, ал жиектерді бөлуді жүргізбей орындалуы мүмкін.</w:t>
      </w:r>
      <w:r>
        <w:br/>
      </w:r>
      <w:r>
        <w:rPr>
          <w:rFonts w:ascii="Times New Roman"/>
          <w:b w:val="false"/>
          <w:i w:val="false"/>
          <w:color w:val="000000"/>
          <w:sz w:val="28"/>
        </w:rPr>
        <w:t>
</w:t>
      </w:r>
      <w:r>
        <w:rPr>
          <w:rFonts w:ascii="Times New Roman"/>
          <w:b w:val="false"/>
          <w:i w:val="false"/>
          <w:color w:val="000000"/>
          <w:sz w:val="28"/>
        </w:rPr>
        <w:t>
      1819. Сынаулар үшін осы Қағиданың </w:t>
      </w:r>
      <w:r>
        <w:rPr>
          <w:rFonts w:ascii="Times New Roman"/>
          <w:b w:val="false"/>
          <w:i w:val="false"/>
          <w:color w:val="000000"/>
          <w:sz w:val="28"/>
        </w:rPr>
        <w:t>278</w:t>
      </w:r>
      <w:r>
        <w:rPr>
          <w:rFonts w:ascii="Times New Roman"/>
          <w:b w:val="false"/>
          <w:i w:val="false"/>
          <w:color w:val="000000"/>
          <w:sz w:val="28"/>
        </w:rPr>
        <w:t>, </w:t>
      </w:r>
      <w:r>
        <w:rPr>
          <w:rFonts w:ascii="Times New Roman"/>
          <w:b w:val="false"/>
          <w:i w:val="false"/>
          <w:color w:val="000000"/>
          <w:sz w:val="28"/>
        </w:rPr>
        <w:t>279-қосымшасына</w:t>
      </w:r>
      <w:r>
        <w:rPr>
          <w:rFonts w:ascii="Times New Roman"/>
          <w:b w:val="false"/>
          <w:i w:val="false"/>
          <w:color w:val="000000"/>
          <w:sz w:val="28"/>
        </w:rPr>
        <w:t xml:space="preserve"> сәйкес қалыңдығы 25 мм және 35 – 40 мм екі сынама пісірілуі тиіс.</w:t>
      </w:r>
      <w:r>
        <w:br/>
      </w:r>
      <w:r>
        <w:rPr>
          <w:rFonts w:ascii="Times New Roman"/>
          <w:b w:val="false"/>
          <w:i w:val="false"/>
          <w:color w:val="000000"/>
          <w:sz w:val="28"/>
        </w:rPr>
        <w:t>
      Сынамалар үшін болат категориялары қалыңдығы 25-35 мм сынамаларға осы Қағиданың </w:t>
      </w:r>
      <w:r>
        <w:rPr>
          <w:rFonts w:ascii="Times New Roman"/>
          <w:b w:val="false"/>
          <w:i w:val="false"/>
          <w:color w:val="000000"/>
          <w:sz w:val="28"/>
        </w:rPr>
        <w:t>276-қосымшасына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Осы Қағиданың 278, 279-қосымшасына сәйкес сынамалардан ойып кесілген үлгілерді сынау нәтижелері автомаитты түрде пісіру үшін </w:t>
      </w:r>
      <w:r>
        <w:rPr>
          <w:rFonts w:ascii="Times New Roman"/>
          <w:b w:val="false"/>
          <w:i w:val="false"/>
          <w:color w:val="000000"/>
          <w:sz w:val="28"/>
        </w:rPr>
        <w:t>262</w:t>
      </w:r>
      <w:r>
        <w:rPr>
          <w:rFonts w:ascii="Times New Roman"/>
          <w:b w:val="false"/>
          <w:i w:val="false"/>
          <w:color w:val="000000"/>
          <w:sz w:val="28"/>
        </w:rPr>
        <w:t>, </w:t>
      </w:r>
      <w:r>
        <w:rPr>
          <w:rFonts w:ascii="Times New Roman"/>
          <w:b w:val="false"/>
          <w:i w:val="false"/>
          <w:color w:val="000000"/>
          <w:sz w:val="28"/>
        </w:rPr>
        <w:t>263-қосымшасына</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1820. Сынаулар көлемі және оларды жүргізу шарттары мынадай нұсқауларды ескере отырып, тиісті пісіру тәсілдері үшін осы Қағиданың 1804-1811-тармағы талаптарына сәйкес белгіленеді.</w:t>
      </w:r>
      <w:r>
        <w:br/>
      </w:r>
      <w:r>
        <w:rPr>
          <w:rFonts w:ascii="Times New Roman"/>
          <w:b w:val="false"/>
          <w:i w:val="false"/>
          <w:color w:val="000000"/>
          <w:sz w:val="28"/>
        </w:rPr>
        <w:t>
      Ерітілген металды сынауға арналған сынамаларды пісіру тәсіліне байланысты осы Қағиданың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273-қосымшасына</w:t>
      </w:r>
      <w:r>
        <w:rPr>
          <w:rFonts w:ascii="Times New Roman"/>
          <w:b w:val="false"/>
          <w:i w:val="false"/>
          <w:color w:val="000000"/>
          <w:sz w:val="28"/>
        </w:rPr>
        <w:t xml:space="preserve"> сәйкес жасалады. Осы Қағиданың </w:t>
      </w:r>
      <w:r>
        <w:rPr>
          <w:rFonts w:ascii="Times New Roman"/>
          <w:b w:val="false"/>
          <w:i w:val="false"/>
          <w:color w:val="000000"/>
          <w:sz w:val="28"/>
        </w:rPr>
        <w:t>280-қосымшасына</w:t>
      </w:r>
      <w:r>
        <w:rPr>
          <w:rFonts w:ascii="Times New Roman"/>
          <w:b w:val="false"/>
          <w:i w:val="false"/>
          <w:color w:val="000000"/>
          <w:sz w:val="28"/>
        </w:rPr>
        <w:t xml:space="preserve"> сәйкес қалыңдығы ең аз және ең көп пісіріліп, түйіскен жалғаулардан екі сынама жасалынуы тиіс.</w:t>
      </w:r>
      <w:r>
        <w:br/>
      </w:r>
      <w:r>
        <w:rPr>
          <w:rFonts w:ascii="Times New Roman"/>
          <w:b w:val="false"/>
          <w:i w:val="false"/>
          <w:color w:val="000000"/>
          <w:sz w:val="28"/>
        </w:rPr>
        <w:t>
      Жиектерді дайындау, ойықтар өлшемдері, пісіру режимдері пісіру материалдарын жасаушының ұсыныстарына сәйкес болуы тиіс.</w:t>
      </w:r>
      <w:r>
        <w:br/>
      </w:r>
      <w:r>
        <w:rPr>
          <w:rFonts w:ascii="Times New Roman"/>
          <w:b w:val="false"/>
          <w:i w:val="false"/>
          <w:color w:val="000000"/>
          <w:sz w:val="28"/>
        </w:rPr>
        <w:t>
      Пісіру материалдарының тиісті категорялары үшін ерітілген металдың механикалық қасиеттері осы Қағиданың </w:t>
      </w:r>
      <w:r>
        <w:rPr>
          <w:rFonts w:ascii="Times New Roman"/>
          <w:b w:val="false"/>
          <w:i w:val="false"/>
          <w:color w:val="000000"/>
          <w:sz w:val="28"/>
        </w:rPr>
        <w:t>262-қосымшасына</w:t>
      </w:r>
      <w:r>
        <w:rPr>
          <w:rFonts w:ascii="Times New Roman"/>
          <w:b w:val="false"/>
          <w:i w:val="false"/>
          <w:color w:val="000000"/>
          <w:sz w:val="28"/>
        </w:rPr>
        <w:t>, ал пісіру жалғаулардың – </w:t>
      </w:r>
      <w:r>
        <w:rPr>
          <w:rFonts w:ascii="Times New Roman"/>
          <w:b w:val="false"/>
          <w:i w:val="false"/>
          <w:color w:val="000000"/>
          <w:sz w:val="28"/>
        </w:rPr>
        <w:t>263-қосымшасына</w:t>
      </w:r>
      <w:r>
        <w:rPr>
          <w:rFonts w:ascii="Times New Roman"/>
          <w:b w:val="false"/>
          <w:i w:val="false"/>
          <w:color w:val="000000"/>
          <w:sz w:val="28"/>
        </w:rPr>
        <w:t xml:space="preserve"> сәйкес болуы тиіс. Егер пісіру материалдары әдеттегі технология бойынша пісіру үшін Кеме қатынасының тіркелімімен жіберілген болса, осы Қағиданың </w:t>
      </w:r>
      <w:r>
        <w:rPr>
          <w:rFonts w:ascii="Times New Roman"/>
          <w:b w:val="false"/>
          <w:i w:val="false"/>
          <w:color w:val="000000"/>
          <w:sz w:val="28"/>
        </w:rPr>
        <w:t>280-қосымшасына</w:t>
      </w:r>
      <w:r>
        <w:rPr>
          <w:rFonts w:ascii="Times New Roman"/>
          <w:b w:val="false"/>
          <w:i w:val="false"/>
          <w:color w:val="000000"/>
          <w:sz w:val="28"/>
        </w:rPr>
        <w:t xml:space="preserve"> сәйкес пісіру жалғауларын сынауға арналған бір сынама жасалынуы тиіс.</w:t>
      </w:r>
    </w:p>
    <w:bookmarkEnd w:id="633"/>
    <w:bookmarkStart w:name="z2132" w:id="634"/>
    <w:p>
      <w:pPr>
        <w:spacing w:after="0"/>
        <w:ind w:left="0"/>
        <w:jc w:val="left"/>
      </w:pPr>
      <w:r>
        <w:rPr>
          <w:rFonts w:ascii="Times New Roman"/>
          <w:b/>
          <w:i w:val="false"/>
          <w:color w:val="000000"/>
        </w:rPr>
        <w:t xml:space="preserve"> 
141. Қазанды болатты пісірудің дәнекерлеу материалдары</w:t>
      </w:r>
    </w:p>
    <w:bookmarkEnd w:id="634"/>
    <w:bookmarkStart w:name="z2133" w:id="635"/>
    <w:p>
      <w:pPr>
        <w:spacing w:after="0"/>
        <w:ind w:left="0"/>
        <w:jc w:val="both"/>
      </w:pPr>
      <w:r>
        <w:rPr>
          <w:rFonts w:ascii="Times New Roman"/>
          <w:b w:val="false"/>
          <w:i w:val="false"/>
          <w:color w:val="000000"/>
          <w:sz w:val="28"/>
        </w:rPr>
        <w:t>
      1821. Қазанды болатты пісіруге арналған пісіру материалдарына осы тараудың нұсқауларын ескере отырып, салқын сызаттар мен теңіз суларда коррозия пайда болуына қарсы тұрақтылықты сынаудан бөлек кеме жасауыш болатты пісіру үшін толық осы Қағиданың 136-тарауында қарастырылған талаптар қолданылады.</w:t>
      </w:r>
      <w:r>
        <w:br/>
      </w:r>
      <w:r>
        <w:rPr>
          <w:rFonts w:ascii="Times New Roman"/>
          <w:b w:val="false"/>
          <w:i w:val="false"/>
          <w:color w:val="000000"/>
          <w:sz w:val="28"/>
        </w:rPr>
        <w:t>
</w:t>
      </w:r>
      <w:r>
        <w:rPr>
          <w:rFonts w:ascii="Times New Roman"/>
          <w:b w:val="false"/>
          <w:i w:val="false"/>
          <w:color w:val="000000"/>
          <w:sz w:val="28"/>
        </w:rPr>
        <w:t>
      1822. Ерітілген метал мен түйіскен жалғаулардың сынамаларынан жасалған қазанды болат үшін пісіру материалдарын сынау кезінде қосымша осы Қағиданың 93-тарауына сәйкес тозудан кейін соғудан майысу сынаулары үшін үлгілер комплектісін жасайды.</w:t>
      </w:r>
      <w:r>
        <w:br/>
      </w:r>
      <w:r>
        <w:rPr>
          <w:rFonts w:ascii="Times New Roman"/>
          <w:b w:val="false"/>
          <w:i w:val="false"/>
          <w:color w:val="000000"/>
          <w:sz w:val="28"/>
        </w:rPr>
        <w:t>
</w:t>
      </w:r>
      <w:r>
        <w:rPr>
          <w:rFonts w:ascii="Times New Roman"/>
          <w:b w:val="false"/>
          <w:i w:val="false"/>
          <w:color w:val="000000"/>
          <w:sz w:val="28"/>
        </w:rPr>
        <w:t xml:space="preserve">
      1823. 350 </w:t>
      </w:r>
      <w:r>
        <w:rPr>
          <w:rFonts w:ascii="Times New Roman"/>
          <w:b w:val="false"/>
          <w:i w:val="false"/>
          <w:color w:val="000000"/>
          <w:vertAlign w:val="superscript"/>
        </w:rPr>
        <w:t>о</w:t>
      </w:r>
      <w:r>
        <w:rPr>
          <w:rFonts w:ascii="Times New Roman"/>
          <w:b w:val="false"/>
          <w:i w:val="false"/>
          <w:color w:val="000000"/>
          <w:sz w:val="28"/>
        </w:rPr>
        <w:t xml:space="preserve">С және жоғары қолданылатын болатты пісіруге арналған пісіру материалдарына сынаулар жүргізу кезінде Кеме қатынасының тіркелімі шартты ағымдлық шегін </w:t>
      </w:r>
      <w:r>
        <w:rPr>
          <w:rFonts w:ascii="Times New Roman"/>
          <w:b w:val="false"/>
          <w:i/>
          <w:color w:val="000000"/>
          <w:sz w:val="28"/>
        </w:rPr>
        <w:t xml:space="preserve">R </w:t>
      </w:r>
      <w:r>
        <w:rPr>
          <w:rFonts w:ascii="Times New Roman"/>
          <w:b w:val="false"/>
          <w:i w:val="false"/>
          <w:color w:val="000000"/>
          <w:vertAlign w:val="subscript"/>
        </w:rPr>
        <w:t>p</w:t>
      </w:r>
      <w:r>
        <w:rPr>
          <w:rFonts w:ascii="Times New Roman"/>
          <w:b w:val="false"/>
          <w:i w:val="false"/>
          <w:color w:val="000000"/>
          <w:sz w:val="28"/>
        </w:rPr>
        <w:t>o,2t анықтаумен ең жоғары жұмыс температурасы кезінде созылуына сынауды талап етуі мүмкін.</w:t>
      </w:r>
      <w:r>
        <w:br/>
      </w:r>
      <w:r>
        <w:rPr>
          <w:rFonts w:ascii="Times New Roman"/>
          <w:b w:val="false"/>
          <w:i w:val="false"/>
          <w:color w:val="000000"/>
          <w:sz w:val="28"/>
        </w:rPr>
        <w:t>
      Сынауларды жүргізеді және олардың нәтижелерін Кеме қатынасының тіркелімімен келісілген стандарттар бойынша бағаланады.</w:t>
      </w:r>
    </w:p>
    <w:bookmarkEnd w:id="635"/>
    <w:bookmarkStart w:name="z2136" w:id="636"/>
    <w:p>
      <w:pPr>
        <w:spacing w:after="0"/>
        <w:ind w:left="0"/>
        <w:jc w:val="left"/>
      </w:pPr>
      <w:r>
        <w:rPr>
          <w:rFonts w:ascii="Times New Roman"/>
          <w:b/>
          <w:i w:val="false"/>
          <w:color w:val="000000"/>
        </w:rPr>
        <w:t xml:space="preserve"> 
142. Механизмдерді, құрылғыларды, жабдықтарды, құбырларды</w:t>
      </w:r>
      <w:r>
        <w:br/>
      </w:r>
      <w:r>
        <w:rPr>
          <w:rFonts w:ascii="Times New Roman"/>
          <w:b/>
          <w:i w:val="false"/>
          <w:color w:val="000000"/>
        </w:rPr>
        <w:t>
және жоғарғы беріктілікті болатты жасауға арналған болатты</w:t>
      </w:r>
      <w:r>
        <w:br/>
      </w:r>
      <w:r>
        <w:rPr>
          <w:rFonts w:ascii="Times New Roman"/>
          <w:b/>
          <w:i w:val="false"/>
          <w:color w:val="000000"/>
        </w:rPr>
        <w:t>
пісірудің пісіру материалдары</w:t>
      </w:r>
    </w:p>
    <w:bookmarkEnd w:id="636"/>
    <w:bookmarkStart w:name="z2137" w:id="637"/>
    <w:p>
      <w:pPr>
        <w:spacing w:after="0"/>
        <w:ind w:left="0"/>
        <w:jc w:val="both"/>
      </w:pPr>
      <w:r>
        <w:rPr>
          <w:rFonts w:ascii="Times New Roman"/>
          <w:b w:val="false"/>
          <w:i w:val="false"/>
          <w:color w:val="000000"/>
          <w:sz w:val="28"/>
        </w:rPr>
        <w:t>
      1824. Кеме жасаушы немесе қазанды болатты пісіруге жіберілген пісіру материалдары қосымша сынауларсыз, егер оны кеме жасаушы немесе оның қасиеттеріне жақын құрылғылармен орындалса, кемелік техника, құрылғылар және олардың механизмдерін, құбырларын жасауға арналған болатты пісіру үшін қосымша сынауларсыз жіберілуі мүмкін.</w:t>
      </w:r>
      <w:r>
        <w:br/>
      </w:r>
      <w:r>
        <w:rPr>
          <w:rFonts w:ascii="Times New Roman"/>
          <w:b w:val="false"/>
          <w:i w:val="false"/>
          <w:color w:val="000000"/>
          <w:sz w:val="28"/>
        </w:rPr>
        <w:t>
      Барлық басқа жағдайларды осы конструкцияларға арналған пісіру материалдар олар пісіруге арналған болатта сыналуы тиіс. Сынаулар Кеме қатынасының тіркелімімен келісілген бағдарлама бойынша жүргізіледі.</w:t>
      </w:r>
      <w:r>
        <w:br/>
      </w:r>
      <w:r>
        <w:rPr>
          <w:rFonts w:ascii="Times New Roman"/>
          <w:b w:val="false"/>
          <w:i w:val="false"/>
          <w:color w:val="000000"/>
          <w:sz w:val="28"/>
        </w:rPr>
        <w:t>
</w:t>
      </w:r>
      <w:r>
        <w:rPr>
          <w:rFonts w:ascii="Times New Roman"/>
          <w:b w:val="false"/>
          <w:i w:val="false"/>
          <w:color w:val="000000"/>
          <w:sz w:val="28"/>
        </w:rPr>
        <w:t>
      1825. Сынамаларды дайындау, олардың өлшемдері және көлемі, сондай-ақ ерітілген металды сынаулар қолданылатын пісіру материалдарына байланысты осы Қағиданың 1792, 1804, 1809, 1814 және 1815-тармақтары талаптарына жауап беруі тиіс.</w:t>
      </w:r>
      <w:r>
        <w:br/>
      </w:r>
      <w:r>
        <w:rPr>
          <w:rFonts w:ascii="Times New Roman"/>
          <w:b w:val="false"/>
          <w:i w:val="false"/>
          <w:color w:val="000000"/>
          <w:sz w:val="28"/>
        </w:rPr>
        <w:t>
      Үлгілерді сынау нәтижелері осы Қағиданың </w:t>
      </w:r>
      <w:r>
        <w:rPr>
          <w:rFonts w:ascii="Times New Roman"/>
          <w:b w:val="false"/>
          <w:i w:val="false"/>
          <w:color w:val="000000"/>
          <w:sz w:val="28"/>
        </w:rPr>
        <w:t>281-қосымшасына</w:t>
      </w:r>
      <w:r>
        <w:rPr>
          <w:rFonts w:ascii="Times New Roman"/>
          <w:b w:val="false"/>
          <w:i w:val="false"/>
          <w:color w:val="000000"/>
          <w:sz w:val="28"/>
        </w:rPr>
        <w:t xml:space="preserve"> талаптарына жауап беруі тиіс.</w:t>
      </w:r>
      <w:r>
        <w:br/>
      </w:r>
      <w:r>
        <w:rPr>
          <w:rFonts w:ascii="Times New Roman"/>
          <w:b w:val="false"/>
          <w:i w:val="false"/>
          <w:color w:val="000000"/>
          <w:sz w:val="28"/>
        </w:rPr>
        <w:t>
</w:t>
      </w:r>
      <w:r>
        <w:rPr>
          <w:rFonts w:ascii="Times New Roman"/>
          <w:b w:val="false"/>
          <w:i w:val="false"/>
          <w:color w:val="000000"/>
          <w:sz w:val="28"/>
        </w:rPr>
        <w:t>
      1826. Сынамаларды дайындау, олардың өлшемдері мен көлемі, сондай-ақ пісіру жалғауларының сынаулары пісіру материалдарын қолдануға байланысты осы Қағиданың 1805, 1810, 1814 және 1815-тармақтары талаптарына жауап беруі тиіс.</w:t>
      </w:r>
      <w:r>
        <w:br/>
      </w:r>
      <w:r>
        <w:rPr>
          <w:rFonts w:ascii="Times New Roman"/>
          <w:b w:val="false"/>
          <w:i w:val="false"/>
          <w:color w:val="000000"/>
          <w:sz w:val="28"/>
        </w:rPr>
        <w:t>
      Сынамалар көрсетілген категорияларына тиісті ең аз уақытша қарсыласумен жоғарғы беріктілікті болаттан жасалуы тиіс.</w:t>
      </w:r>
      <w:r>
        <w:br/>
      </w:r>
      <w:r>
        <w:rPr>
          <w:rFonts w:ascii="Times New Roman"/>
          <w:b w:val="false"/>
          <w:i w:val="false"/>
          <w:color w:val="000000"/>
          <w:sz w:val="28"/>
        </w:rPr>
        <w:t>
      Үлгілерді сынау нәтижелері осы Қағиданың </w:t>
      </w:r>
      <w:r>
        <w:rPr>
          <w:rFonts w:ascii="Times New Roman"/>
          <w:b w:val="false"/>
          <w:i w:val="false"/>
          <w:color w:val="000000"/>
          <w:sz w:val="28"/>
        </w:rPr>
        <w:t>282-қосымшасына</w:t>
      </w:r>
      <w:r>
        <w:rPr>
          <w:rFonts w:ascii="Times New Roman"/>
          <w:b w:val="false"/>
          <w:i w:val="false"/>
          <w:color w:val="000000"/>
          <w:sz w:val="28"/>
        </w:rPr>
        <w:t xml:space="preserve"> талаптарына жауап беруі тиіс.</w:t>
      </w:r>
      <w:r>
        <w:br/>
      </w:r>
      <w:r>
        <w:rPr>
          <w:rFonts w:ascii="Times New Roman"/>
          <w:b w:val="false"/>
          <w:i w:val="false"/>
          <w:color w:val="000000"/>
          <w:sz w:val="28"/>
        </w:rPr>
        <w:t>
</w:t>
      </w:r>
      <w:r>
        <w:rPr>
          <w:rFonts w:ascii="Times New Roman"/>
          <w:b w:val="false"/>
          <w:i w:val="false"/>
          <w:color w:val="000000"/>
          <w:sz w:val="28"/>
        </w:rPr>
        <w:t>
      1827. Пісіру материалдары осы Қағиданың 1789-тармағына сәйкес сутек құрамын анықтау сынауларына жатады және НН сутек құрамы индексімен ұсынылған метлға қойылатын талаптарды қанағаттандыруы тиіс.</w:t>
      </w:r>
    </w:p>
    <w:bookmarkEnd w:id="637"/>
    <w:bookmarkStart w:name="z2141" w:id="638"/>
    <w:p>
      <w:pPr>
        <w:spacing w:after="0"/>
        <w:ind w:left="0"/>
        <w:jc w:val="left"/>
      </w:pPr>
      <w:r>
        <w:rPr>
          <w:rFonts w:ascii="Times New Roman"/>
          <w:b/>
          <w:i w:val="false"/>
          <w:color w:val="000000"/>
        </w:rPr>
        <w:t xml:space="preserve"> 
143. Алюминий мен оның ерітінділерін пісіруге арналған</w:t>
      </w:r>
      <w:r>
        <w:br/>
      </w:r>
      <w:r>
        <w:rPr>
          <w:rFonts w:ascii="Times New Roman"/>
          <w:b/>
          <w:i w:val="false"/>
          <w:color w:val="000000"/>
        </w:rPr>
        <w:t>
пісіру материалдары</w:t>
      </w:r>
    </w:p>
    <w:bookmarkEnd w:id="638"/>
    <w:bookmarkStart w:name="z2142" w:id="639"/>
    <w:p>
      <w:pPr>
        <w:spacing w:after="0"/>
        <w:ind w:left="0"/>
        <w:jc w:val="both"/>
      </w:pPr>
      <w:r>
        <w:rPr>
          <w:rFonts w:ascii="Times New Roman"/>
          <w:b w:val="false"/>
          <w:i w:val="false"/>
          <w:color w:val="000000"/>
          <w:sz w:val="28"/>
        </w:rPr>
        <w:t>
      1828. Нақты ерітіндіні пісіруге арналған пісіру материалдар осы ерітіндіде сыналуы тиіс. Сынаулар үшін үш түйіскен және үш таврлы сынамалар пісірілуі тиіс.</w:t>
      </w:r>
      <w:r>
        <w:br/>
      </w:r>
      <w:r>
        <w:rPr>
          <w:rFonts w:ascii="Times New Roman"/>
          <w:b w:val="false"/>
          <w:i w:val="false"/>
          <w:color w:val="000000"/>
          <w:sz w:val="28"/>
        </w:rPr>
        <w:t>
</w:t>
      </w:r>
      <w:r>
        <w:rPr>
          <w:rFonts w:ascii="Times New Roman"/>
          <w:b w:val="false"/>
          <w:i w:val="false"/>
          <w:color w:val="000000"/>
          <w:sz w:val="28"/>
        </w:rPr>
        <w:t>
      1829. Сынаулар жүргізу үшін қалыңдығы мынадай табақты материалдардан тұратын үш түйіскен сынамалардан жасалады:</w:t>
      </w:r>
      <w:r>
        <w:br/>
      </w:r>
      <w:r>
        <w:rPr>
          <w:rFonts w:ascii="Times New Roman"/>
          <w:b w:val="false"/>
          <w:i w:val="false"/>
          <w:color w:val="000000"/>
          <w:sz w:val="28"/>
        </w:rPr>
        <w:t>
      5 мм немесе кем;</w:t>
      </w:r>
      <w:r>
        <w:br/>
      </w:r>
      <w:r>
        <w:rPr>
          <w:rFonts w:ascii="Times New Roman"/>
          <w:b w:val="false"/>
          <w:i w:val="false"/>
          <w:color w:val="000000"/>
          <w:sz w:val="28"/>
        </w:rPr>
        <w:t>
      шамамен 10 мм;</w:t>
      </w:r>
      <w:r>
        <w:br/>
      </w:r>
      <w:r>
        <w:rPr>
          <w:rFonts w:ascii="Times New Roman"/>
          <w:b w:val="false"/>
          <w:i w:val="false"/>
          <w:color w:val="000000"/>
          <w:sz w:val="28"/>
        </w:rPr>
        <w:t>
      10 мм аса.</w:t>
      </w:r>
      <w:r>
        <w:br/>
      </w:r>
      <w:r>
        <w:rPr>
          <w:rFonts w:ascii="Times New Roman"/>
          <w:b w:val="false"/>
          <w:i w:val="false"/>
          <w:color w:val="000000"/>
          <w:sz w:val="28"/>
        </w:rPr>
        <w:t>
      Сынамаларды төменгі күйде пісіреді. Жиектерді пісіруіне бөлу пісірудің қолданылып жатқан тәсілі үшін қарапайым технологияға сәйкес орындалады.</w:t>
      </w:r>
      <w:r>
        <w:br/>
      </w:r>
      <w:r>
        <w:rPr>
          <w:rFonts w:ascii="Times New Roman"/>
          <w:b w:val="false"/>
          <w:i w:val="false"/>
          <w:color w:val="000000"/>
          <w:sz w:val="28"/>
        </w:rPr>
        <w:t>
      Сынамалар өлшемдері мүмкін болатын қайта сынауларды ескере отырып, қажет етілетін барлық үлгілерді жасау үшін жеткілікті болуы тиіс.</w:t>
      </w:r>
      <w:r>
        <w:br/>
      </w:r>
      <w:r>
        <w:rPr>
          <w:rFonts w:ascii="Times New Roman"/>
          <w:b w:val="false"/>
          <w:i w:val="false"/>
          <w:color w:val="000000"/>
          <w:sz w:val="28"/>
        </w:rPr>
        <w:t>
</w:t>
      </w:r>
      <w:r>
        <w:rPr>
          <w:rFonts w:ascii="Times New Roman"/>
          <w:b w:val="false"/>
          <w:i w:val="false"/>
          <w:color w:val="000000"/>
          <w:sz w:val="28"/>
        </w:rPr>
        <w:t>
      Әрбір пісіріліп, түйіскен сынамалардан ойып кесіліп және сыналуы тиіс:</w:t>
      </w:r>
      <w:r>
        <w:br/>
      </w:r>
      <w:r>
        <w:rPr>
          <w:rFonts w:ascii="Times New Roman"/>
          <w:b w:val="false"/>
          <w:i w:val="false"/>
          <w:color w:val="000000"/>
          <w:sz w:val="28"/>
        </w:rPr>
        <w:t>
      1) пісіру жалғауларын созылуына сынау үшін тігіске көлденең үш жазық үлгілер. Сынаулар алдында тігістің ұлғаюы шешілмейді.</w:t>
      </w:r>
      <w:r>
        <w:br/>
      </w:r>
      <w:r>
        <w:rPr>
          <w:rFonts w:ascii="Times New Roman"/>
          <w:b w:val="false"/>
          <w:i w:val="false"/>
          <w:color w:val="000000"/>
          <w:sz w:val="28"/>
        </w:rPr>
        <w:t>
      2) Майысуға сынау үшін тігіске көлденең үш үлгі. Сынаулар алдында тігістің ұлғаюы шешілуі тиіс. Үлгі созу зонасында жол соңғы пісірілетіндй етіп майысуы тиіс;</w:t>
      </w:r>
      <w:r>
        <w:br/>
      </w:r>
      <w:r>
        <w:rPr>
          <w:rFonts w:ascii="Times New Roman"/>
          <w:b w:val="false"/>
          <w:i w:val="false"/>
          <w:color w:val="000000"/>
          <w:sz w:val="28"/>
        </w:rPr>
        <w:t>
      3) пісіру тігістері материалының созылуына сынау үшін тігіс бойымен ойып кесілген үш цилиндрлі үлгі.</w:t>
      </w:r>
      <w:r>
        <w:br/>
      </w:r>
      <w:r>
        <w:rPr>
          <w:rFonts w:ascii="Times New Roman"/>
          <w:b w:val="false"/>
          <w:i w:val="false"/>
          <w:color w:val="000000"/>
          <w:sz w:val="28"/>
        </w:rPr>
        <w:t>
      Үлгілер қалыңдығы 10 мм және одан аса сынамалардан жасалады.</w:t>
      </w:r>
      <w:r>
        <w:br/>
      </w:r>
      <w:r>
        <w:rPr>
          <w:rFonts w:ascii="Times New Roman"/>
          <w:b w:val="false"/>
          <w:i w:val="false"/>
          <w:color w:val="000000"/>
          <w:sz w:val="28"/>
        </w:rPr>
        <w:t>
</w:t>
      </w:r>
      <w:r>
        <w:rPr>
          <w:rFonts w:ascii="Times New Roman"/>
          <w:b w:val="false"/>
          <w:i w:val="false"/>
          <w:color w:val="000000"/>
          <w:sz w:val="28"/>
        </w:rPr>
        <w:t>
      1830. Осы Қағиданың 1829-тармағында көрсетілген үлгілерді сынау нәтижелері осы Қағиданың </w:t>
      </w:r>
      <w:r>
        <w:rPr>
          <w:rFonts w:ascii="Times New Roman"/>
          <w:b w:val="false"/>
          <w:i w:val="false"/>
          <w:color w:val="000000"/>
          <w:sz w:val="28"/>
        </w:rPr>
        <w:t>283-қосымша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1831. Таврлы сынамаларды осы Қағиданың 1806-тармағына сәйкес жасайды және сыну, кеуектілік, сызаттар және басқа ақауларды тексеру мақсатында сынуға сыналады.</w:t>
      </w:r>
      <w:r>
        <w:br/>
      </w:r>
      <w:r>
        <w:rPr>
          <w:rFonts w:ascii="Times New Roman"/>
          <w:b w:val="false"/>
          <w:i w:val="false"/>
          <w:color w:val="000000"/>
          <w:sz w:val="28"/>
        </w:rPr>
        <w:t>
      Таврлы сынамалардың үштен бірі диаметрі ең аз сымдармен, басқасы – едәуір аса диаметрлі сымдармен, үшіншісі – орташа диаметрлі сымдармен пісіріледі.</w:t>
      </w:r>
      <w:r>
        <w:br/>
      </w:r>
      <w:r>
        <w:rPr>
          <w:rFonts w:ascii="Times New Roman"/>
          <w:b w:val="false"/>
          <w:i w:val="false"/>
          <w:color w:val="000000"/>
          <w:sz w:val="28"/>
        </w:rPr>
        <w:t>
      Тігістердің сынуында осы Қағиданың </w:t>
      </w:r>
      <w:r>
        <w:rPr>
          <w:rFonts w:ascii="Times New Roman"/>
          <w:b w:val="false"/>
          <w:i w:val="false"/>
          <w:color w:val="000000"/>
          <w:sz w:val="28"/>
        </w:rPr>
        <w:t>258</w:t>
      </w:r>
      <w:r>
        <w:rPr>
          <w:rFonts w:ascii="Times New Roman"/>
          <w:b w:val="false"/>
          <w:i w:val="false"/>
          <w:color w:val="000000"/>
          <w:sz w:val="28"/>
        </w:rPr>
        <w:t>, </w:t>
      </w:r>
      <w:r>
        <w:rPr>
          <w:rFonts w:ascii="Times New Roman"/>
          <w:b w:val="false"/>
          <w:i w:val="false"/>
          <w:color w:val="000000"/>
          <w:sz w:val="28"/>
        </w:rPr>
        <w:t>259-қосымша</w:t>
      </w:r>
      <w:r>
        <w:rPr>
          <w:rFonts w:ascii="Times New Roman"/>
          <w:b w:val="false"/>
          <w:i w:val="false"/>
          <w:color w:val="000000"/>
          <w:sz w:val="28"/>
        </w:rPr>
        <w:t xml:space="preserve"> талаптарына сәйкес жіберілмейтін ақаулары болмауы тиіс.</w:t>
      </w:r>
    </w:p>
    <w:bookmarkEnd w:id="639"/>
    <w:bookmarkStart w:name="z2147" w:id="640"/>
    <w:p>
      <w:pPr>
        <w:spacing w:after="0"/>
        <w:ind w:left="0"/>
        <w:jc w:val="left"/>
      </w:pPr>
      <w:r>
        <w:rPr>
          <w:rFonts w:ascii="Times New Roman"/>
          <w:b/>
          <w:i w:val="false"/>
          <w:color w:val="000000"/>
        </w:rPr>
        <w:t xml:space="preserve"> 
25-бөлім. Пісірушіге рұқсаттама беру 144. Жалпы ережелер</w:t>
      </w:r>
    </w:p>
    <w:bookmarkEnd w:id="640"/>
    <w:bookmarkStart w:name="z2148" w:id="641"/>
    <w:p>
      <w:pPr>
        <w:spacing w:after="0"/>
        <w:ind w:left="0"/>
        <w:jc w:val="both"/>
      </w:pPr>
      <w:r>
        <w:rPr>
          <w:rFonts w:ascii="Times New Roman"/>
          <w:b w:val="false"/>
          <w:i w:val="false"/>
          <w:color w:val="000000"/>
          <w:sz w:val="28"/>
        </w:rPr>
        <w:t>
      1832. Осы бөлімнің талаптары конструктивті пісіруге орындалған пісірушіге рұқсаттама беру (операторларды) жалпы шарттарын белгілейді.</w:t>
      </w:r>
      <w:r>
        <w:br/>
      </w:r>
      <w:r>
        <w:rPr>
          <w:rFonts w:ascii="Times New Roman"/>
          <w:b w:val="false"/>
          <w:i w:val="false"/>
          <w:color w:val="000000"/>
          <w:sz w:val="28"/>
        </w:rPr>
        <w:t>
</w:t>
      </w:r>
      <w:r>
        <w:rPr>
          <w:rFonts w:ascii="Times New Roman"/>
          <w:b w:val="false"/>
          <w:i w:val="false"/>
          <w:color w:val="000000"/>
          <w:sz w:val="28"/>
        </w:rPr>
        <w:t>
      1833. Осы бөліммен қарастырылған талаптарын орындау кезінде Кеме қатынасының тіркелімінің пісірушіні ондағы анықталған шарттармен (материал, пісіру тәсілі, пісіру күйі) конструктивті пісіруге рұқсаттама беруді растайтын Пісірушіге рұқсаттама беру туралы куәлік беріледі.</w:t>
      </w:r>
      <w:r>
        <w:br/>
      </w:r>
      <w:r>
        <w:rPr>
          <w:rFonts w:ascii="Times New Roman"/>
          <w:b w:val="false"/>
          <w:i w:val="false"/>
          <w:color w:val="000000"/>
          <w:sz w:val="28"/>
        </w:rPr>
        <w:t>
</w:t>
      </w:r>
      <w:r>
        <w:rPr>
          <w:rFonts w:ascii="Times New Roman"/>
          <w:b w:val="false"/>
          <w:i w:val="false"/>
          <w:color w:val="000000"/>
          <w:sz w:val="28"/>
        </w:rPr>
        <w:t>
      1834. Пісірушілерге рұқсаттама беруге сынаулар жүргізу үшін өтінімде мынадай мәліметтер болуы тиіс: жөні, аты, тегі, туған жылы, жұмыс орны, сыныптамалық құжатты беру күні мен орны.</w:t>
      </w:r>
      <w:r>
        <w:br/>
      </w:r>
      <w:r>
        <w:rPr>
          <w:rFonts w:ascii="Times New Roman"/>
          <w:b w:val="false"/>
          <w:i w:val="false"/>
          <w:color w:val="000000"/>
          <w:sz w:val="28"/>
        </w:rPr>
        <w:t>
</w:t>
      </w:r>
      <w:r>
        <w:rPr>
          <w:rFonts w:ascii="Times New Roman"/>
          <w:b w:val="false"/>
          <w:i w:val="false"/>
          <w:color w:val="000000"/>
          <w:sz w:val="28"/>
        </w:rPr>
        <w:t>
      1835. Кеме қатынасының тіркелімімен пісірушіге рұқсаттама беру үшін сынаулар оқу немесе пісірушінің жұмысы орнында сыныптамалық сынаулармен қосарлануы мүмкін.</w:t>
      </w:r>
      <w:r>
        <w:br/>
      </w:r>
      <w:r>
        <w:rPr>
          <w:rFonts w:ascii="Times New Roman"/>
          <w:b w:val="false"/>
          <w:i w:val="false"/>
          <w:color w:val="000000"/>
          <w:sz w:val="28"/>
        </w:rPr>
        <w:t>
</w:t>
      </w:r>
      <w:r>
        <w:rPr>
          <w:rFonts w:ascii="Times New Roman"/>
          <w:b w:val="false"/>
          <w:i w:val="false"/>
          <w:color w:val="000000"/>
          <w:sz w:val="28"/>
        </w:rPr>
        <w:t>
      1836. Сынамалар дайындау үшін негізгі материалдар Кеме қатынасының тіркелімімен жіберілуі және тиісті сертификаттар болуы;</w:t>
      </w:r>
      <w:r>
        <w:br/>
      </w:r>
      <w:r>
        <w:rPr>
          <w:rFonts w:ascii="Times New Roman"/>
          <w:b w:val="false"/>
          <w:i w:val="false"/>
          <w:color w:val="000000"/>
          <w:sz w:val="28"/>
        </w:rPr>
        <w:t>
      сынамаларды пісіру Кеме қатынасының тіркелімімен рұқсат етілген пісіру материалдары мен пісіру тәсілдерімен орындалуы қажет.</w:t>
      </w:r>
      <w:r>
        <w:br/>
      </w:r>
      <w:r>
        <w:rPr>
          <w:rFonts w:ascii="Times New Roman"/>
          <w:b w:val="false"/>
          <w:i w:val="false"/>
          <w:color w:val="000000"/>
          <w:sz w:val="28"/>
        </w:rPr>
        <w:t>
</w:t>
      </w:r>
      <w:r>
        <w:rPr>
          <w:rFonts w:ascii="Times New Roman"/>
          <w:b w:val="false"/>
          <w:i w:val="false"/>
          <w:color w:val="000000"/>
          <w:sz w:val="28"/>
        </w:rPr>
        <w:t>
      1837. Егер сынамаларды дайындау кезінде жабдықтың ақаулығы (кернеу түсуі, тоқ жоғалуы), электродтың қатпарлануы және басқасы, пісірушіге байланысы жоқ ақаулар анықталса, онда сол көлемде қайта сынамалар дайындалады.</w:t>
      </w:r>
    </w:p>
    <w:bookmarkEnd w:id="641"/>
    <w:bookmarkStart w:name="z2154" w:id="642"/>
    <w:p>
      <w:pPr>
        <w:spacing w:after="0"/>
        <w:ind w:left="0"/>
        <w:jc w:val="left"/>
      </w:pPr>
      <w:r>
        <w:rPr>
          <w:rFonts w:ascii="Times New Roman"/>
          <w:b/>
          <w:i w:val="false"/>
          <w:color w:val="000000"/>
        </w:rPr>
        <w:t xml:space="preserve"> 
145. Пісірушіге рұқсаттама беру сынаулары</w:t>
      </w:r>
    </w:p>
    <w:bookmarkEnd w:id="642"/>
    <w:bookmarkStart w:name="z2155" w:id="643"/>
    <w:p>
      <w:pPr>
        <w:spacing w:after="0"/>
        <w:ind w:left="0"/>
        <w:jc w:val="both"/>
      </w:pPr>
      <w:r>
        <w:rPr>
          <w:rFonts w:ascii="Times New Roman"/>
          <w:b w:val="false"/>
          <w:i w:val="false"/>
          <w:color w:val="000000"/>
          <w:sz w:val="28"/>
        </w:rPr>
        <w:t>
      1838. Пісірушіге рұқсаттама беру үшін сынаулар оның теориялық және тәжірибелік білімін тексеруді қосуы тиіс.</w:t>
      </w:r>
      <w:r>
        <w:br/>
      </w:r>
      <w:r>
        <w:rPr>
          <w:rFonts w:ascii="Times New Roman"/>
          <w:b w:val="false"/>
          <w:i w:val="false"/>
          <w:color w:val="000000"/>
          <w:sz w:val="28"/>
        </w:rPr>
        <w:t>
</w:t>
      </w:r>
      <w:r>
        <w:rPr>
          <w:rFonts w:ascii="Times New Roman"/>
          <w:b w:val="false"/>
          <w:i w:val="false"/>
          <w:color w:val="000000"/>
          <w:sz w:val="28"/>
        </w:rPr>
        <w:t>
      1839. Рұқсаттама беру үшін қолдан және жартылай автоматты пісіру сынаулары осы Қағиданың </w:t>
      </w:r>
      <w:r>
        <w:rPr>
          <w:rFonts w:ascii="Times New Roman"/>
          <w:b w:val="false"/>
          <w:i w:val="false"/>
          <w:color w:val="000000"/>
          <w:sz w:val="28"/>
        </w:rPr>
        <w:t>284-қосымшасына</w:t>
      </w:r>
      <w:r>
        <w:rPr>
          <w:rFonts w:ascii="Times New Roman"/>
          <w:b w:val="false"/>
          <w:i w:val="false"/>
          <w:color w:val="000000"/>
          <w:sz w:val="28"/>
        </w:rPr>
        <w:t xml:space="preserve"> және </w:t>
      </w:r>
      <w:r>
        <w:rPr>
          <w:rFonts w:ascii="Times New Roman"/>
          <w:b w:val="false"/>
          <w:i w:val="false"/>
          <w:color w:val="000000"/>
          <w:sz w:val="28"/>
        </w:rPr>
        <w:t>285</w:t>
      </w:r>
      <w:r>
        <w:rPr>
          <w:rFonts w:ascii="Times New Roman"/>
          <w:b w:val="false"/>
          <w:i w:val="false"/>
          <w:color w:val="000000"/>
          <w:sz w:val="28"/>
        </w:rPr>
        <w:t>-</w:t>
      </w:r>
      <w:r>
        <w:rPr>
          <w:rFonts w:ascii="Times New Roman"/>
          <w:b w:val="false"/>
          <w:i w:val="false"/>
          <w:color w:val="000000"/>
          <w:sz w:val="28"/>
        </w:rPr>
        <w:t>292-қосымшасына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1840. Автоматты пісіру бойынша рұқсаттама беру сынаулары осы Қағиданың </w:t>
      </w:r>
      <w:r>
        <w:rPr>
          <w:rFonts w:ascii="Times New Roman"/>
          <w:b w:val="false"/>
          <w:i w:val="false"/>
          <w:color w:val="000000"/>
          <w:sz w:val="28"/>
        </w:rPr>
        <w:t>293-қосымшасына</w:t>
      </w:r>
      <w:r>
        <w:rPr>
          <w:rFonts w:ascii="Times New Roman"/>
          <w:b w:val="false"/>
          <w:i w:val="false"/>
          <w:color w:val="000000"/>
          <w:sz w:val="28"/>
        </w:rPr>
        <w:t xml:space="preserve"> сәйкес жүргізіледі.</w:t>
      </w:r>
    </w:p>
    <w:bookmarkEnd w:id="643"/>
    <w:bookmarkStart w:name="z2158" w:id="644"/>
    <w:p>
      <w:pPr>
        <w:spacing w:after="0"/>
        <w:ind w:left="0"/>
        <w:jc w:val="left"/>
      </w:pPr>
      <w:r>
        <w:rPr>
          <w:rFonts w:ascii="Times New Roman"/>
          <w:b/>
          <w:i w:val="false"/>
          <w:color w:val="000000"/>
        </w:rPr>
        <w:t xml:space="preserve"> 
146. Пісірушіге рұқсаттама беру туралы куәліктің әрекеті</w:t>
      </w:r>
    </w:p>
    <w:bookmarkEnd w:id="644"/>
    <w:bookmarkStart w:name="z2159" w:id="645"/>
    <w:p>
      <w:pPr>
        <w:spacing w:after="0"/>
        <w:ind w:left="0"/>
        <w:jc w:val="both"/>
      </w:pPr>
      <w:r>
        <w:rPr>
          <w:rFonts w:ascii="Times New Roman"/>
          <w:b w:val="false"/>
          <w:i w:val="false"/>
          <w:color w:val="000000"/>
          <w:sz w:val="28"/>
        </w:rPr>
        <w:t>
      1841. Пісірушіге рұқсаттама беру туралы куәліктің әрекет ету мерзімі – екі жылға дейін.</w:t>
      </w:r>
      <w:r>
        <w:br/>
      </w:r>
      <w:r>
        <w:rPr>
          <w:rFonts w:ascii="Times New Roman"/>
          <w:b w:val="false"/>
          <w:i w:val="false"/>
          <w:color w:val="000000"/>
          <w:sz w:val="28"/>
        </w:rPr>
        <w:t>
      Мерзімі аяқталғаннан соң Куәлік қайта алынады.</w:t>
      </w:r>
      <w:r>
        <w:br/>
      </w:r>
      <w:r>
        <w:rPr>
          <w:rFonts w:ascii="Times New Roman"/>
          <w:b w:val="false"/>
          <w:i w:val="false"/>
          <w:color w:val="000000"/>
          <w:sz w:val="28"/>
        </w:rPr>
        <w:t>
      Жаңа куәлікті алу үшін пісірушіге осы Қағиданың 145-тарауына сәйкес рұқсаттама беру үшін жаңа сынауларды өтуі тиіс.</w:t>
      </w:r>
      <w:r>
        <w:br/>
      </w:r>
      <w:r>
        <w:rPr>
          <w:rFonts w:ascii="Times New Roman"/>
          <w:b w:val="false"/>
          <w:i w:val="false"/>
          <w:color w:val="000000"/>
          <w:sz w:val="28"/>
        </w:rPr>
        <w:t>
      Егер пісіруші Куәліктің әрекет ету мерзімі кезінде осы Қағиданың 1685-тармағында көрсетілген құрылысты пісіруді орындап және пісіру тігістерін бақылау нәтижелері бойынша (сонымен қатар, бұзылмайтын) ескертулер алмаса Куәлік әрекеті сынауларсыз қайта жаңартылуы мүмкін.</w:t>
      </w:r>
      <w:r>
        <w:br/>
      </w:r>
      <w:r>
        <w:rPr>
          <w:rFonts w:ascii="Times New Roman"/>
          <w:b w:val="false"/>
          <w:i w:val="false"/>
          <w:color w:val="000000"/>
          <w:sz w:val="28"/>
        </w:rPr>
        <w:t>
</w:t>
      </w:r>
      <w:r>
        <w:rPr>
          <w:rFonts w:ascii="Times New Roman"/>
          <w:b w:val="false"/>
          <w:i w:val="false"/>
          <w:color w:val="000000"/>
          <w:sz w:val="28"/>
        </w:rPr>
        <w:t>
      1842. Куәлік мынадай жағдайларда күшін жояды:</w:t>
      </w:r>
      <w:r>
        <w:br/>
      </w:r>
      <w:r>
        <w:rPr>
          <w:rFonts w:ascii="Times New Roman"/>
          <w:b w:val="false"/>
          <w:i w:val="false"/>
          <w:color w:val="000000"/>
          <w:sz w:val="28"/>
        </w:rPr>
        <w:t>
      1) егер Куәліктің әрекет ету кезеңінде пісіруші Куәлікте көрсетілген пісіру жұмыстарын алты айдан аса қатарынан пісіру жұмыстарын орындамаған болса;</w:t>
      </w:r>
      <w:r>
        <w:br/>
      </w:r>
      <w:r>
        <w:rPr>
          <w:rFonts w:ascii="Times New Roman"/>
          <w:b w:val="false"/>
          <w:i w:val="false"/>
          <w:color w:val="000000"/>
          <w:sz w:val="28"/>
        </w:rPr>
        <w:t>
      2) егер Куәліктің әрекет ету кезеңінде пісірушімен орындалған пісіру жұмыстары Қағиданың осы бөлімінің талаптарын қанағаттандырмады деп танылса.</w:t>
      </w:r>
    </w:p>
    <w:bookmarkEnd w:id="645"/>
    <w:bookmarkStart w:name="z2161" w:id="646"/>
    <w:p>
      <w:pPr>
        <w:spacing w:after="0"/>
        <w:ind w:left="0"/>
        <w:jc w:val="left"/>
      </w:pPr>
      <w:r>
        <w:rPr>
          <w:rFonts w:ascii="Times New Roman"/>
          <w:b/>
          <w:i w:val="false"/>
          <w:color w:val="000000"/>
        </w:rPr>
        <w:t xml:space="preserve"> 
3-бөлік. Энергетикалық қондырғылар және жүйелер 26-бөлім. Жалпы ережелер 147. Қолдану саласы</w:t>
      </w:r>
    </w:p>
    <w:bookmarkEnd w:id="646"/>
    <w:bookmarkStart w:name="z2162" w:id="647"/>
    <w:p>
      <w:pPr>
        <w:spacing w:after="0"/>
        <w:ind w:left="0"/>
        <w:jc w:val="both"/>
      </w:pPr>
      <w:r>
        <w:rPr>
          <w:rFonts w:ascii="Times New Roman"/>
          <w:b w:val="false"/>
          <w:i w:val="false"/>
          <w:color w:val="000000"/>
          <w:sz w:val="28"/>
        </w:rPr>
        <w:t>
      1843. Қағиданың осы бөлімі ішкі жүзу кемелерінің энергетикалық қондырғылар және жүйелер объектілерін қарастырады және осы объектілердің талаптарын және олардың орналасуын, қондырғылар және өртке қарсы қорғау талаптарын қамтиды.</w:t>
      </w:r>
      <w:r>
        <w:br/>
      </w:r>
      <w:r>
        <w:rPr>
          <w:rFonts w:ascii="Times New Roman"/>
          <w:b w:val="false"/>
          <w:i w:val="false"/>
          <w:color w:val="000000"/>
          <w:sz w:val="28"/>
        </w:rPr>
        <w:t>
</w:t>
      </w:r>
      <w:r>
        <w:rPr>
          <w:rFonts w:ascii="Times New Roman"/>
          <w:b w:val="false"/>
          <w:i w:val="false"/>
          <w:color w:val="000000"/>
          <w:sz w:val="28"/>
        </w:rPr>
        <w:t>
      1844. 155, 169-тарауларын қоспағанда энергетикалық қондырғыларға, Қағиданың осы бөлімінің талаптары,, қозғалтқыштар және қазандар үшін қолданылатын және жабық тиглде анықталатын сұйық отынның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болмауы, ал авариялық дизель-генераторлар үшін 43</w:t>
      </w:r>
      <w:r>
        <w:rPr>
          <w:rFonts w:ascii="Times New Roman"/>
          <w:b w:val="false"/>
          <w:i w:val="false"/>
          <w:color w:val="000000"/>
          <w:vertAlign w:val="superscript"/>
        </w:rPr>
        <w:t>о</w:t>
      </w:r>
      <w:r>
        <w:rPr>
          <w:rFonts w:ascii="Times New Roman"/>
          <w:b w:val="false"/>
          <w:i w:val="false"/>
          <w:color w:val="000000"/>
          <w:sz w:val="28"/>
        </w:rPr>
        <w:t>С төмен болмауы тиіс шартынан туындайды.</w:t>
      </w:r>
    </w:p>
    <w:bookmarkEnd w:id="647"/>
    <w:bookmarkStart w:name="z2164" w:id="648"/>
    <w:p>
      <w:pPr>
        <w:spacing w:after="0"/>
        <w:ind w:left="0"/>
        <w:jc w:val="left"/>
      </w:pPr>
      <w:r>
        <w:rPr>
          <w:rFonts w:ascii="Times New Roman"/>
          <w:b/>
          <w:i w:val="false"/>
          <w:color w:val="000000"/>
        </w:rPr>
        <w:t xml:space="preserve"> 
148. Түсініктемелер және анықтамалар</w:t>
      </w:r>
    </w:p>
    <w:bookmarkEnd w:id="648"/>
    <w:bookmarkStart w:name="z2165" w:id="649"/>
    <w:p>
      <w:pPr>
        <w:spacing w:after="0"/>
        <w:ind w:left="0"/>
        <w:jc w:val="both"/>
      </w:pPr>
      <w:r>
        <w:rPr>
          <w:rFonts w:ascii="Times New Roman"/>
          <w:b w:val="false"/>
          <w:i w:val="false"/>
          <w:color w:val="000000"/>
          <w:sz w:val="28"/>
        </w:rPr>
        <w:t>
      1845. Қағиданың осы бөлімінде мынадай түрде түсіндірілетін терминдер қолданылған:</w:t>
      </w:r>
      <w:r>
        <w:br/>
      </w:r>
      <w:r>
        <w:rPr>
          <w:rFonts w:ascii="Times New Roman"/>
          <w:b w:val="false"/>
          <w:i w:val="false"/>
          <w:color w:val="000000"/>
          <w:sz w:val="28"/>
        </w:rPr>
        <w:t>
      1) қазандарды автоматты жағатын құрығы – сұйық отынды жағуға арналған құрылғы, қызмет көрсету персоналдарының қатысуынсыз автоматты түрде жүзеге асырылатын жұмыс;</w:t>
      </w:r>
      <w:r>
        <w:br/>
      </w:r>
      <w:r>
        <w:rPr>
          <w:rFonts w:ascii="Times New Roman"/>
          <w:b w:val="false"/>
          <w:i w:val="false"/>
          <w:color w:val="000000"/>
          <w:sz w:val="28"/>
        </w:rPr>
        <w:t>
      2) қосымша қозғалтқыштар – тоқтың кемелік генераторының алғашқы қозғалтқыштар, жүкке арналған, өрт сорғысы жетектерінің қозғалтқыштары;</w:t>
      </w:r>
      <w:r>
        <w:br/>
      </w:r>
      <w:r>
        <w:rPr>
          <w:rFonts w:ascii="Times New Roman"/>
          <w:b w:val="false"/>
          <w:i w:val="false"/>
          <w:color w:val="000000"/>
          <w:sz w:val="28"/>
        </w:rPr>
        <w:t>
      3) басты қозғалтқыштар – кеменің негізгі міндетін қамтамасыз ететін, жылжытқыштарды және/немесе жабдықтарды іске қосуға арналған қозғалтқыштар;</w:t>
      </w:r>
      <w:r>
        <w:br/>
      </w:r>
      <w:r>
        <w:rPr>
          <w:rFonts w:ascii="Times New Roman"/>
          <w:b w:val="false"/>
          <w:i w:val="false"/>
          <w:color w:val="000000"/>
          <w:sz w:val="28"/>
        </w:rPr>
        <w:t>
      4) қозғалтқыштар — ішкі жану қозғалтқыштары;</w:t>
      </w:r>
      <w:r>
        <w:br/>
      </w:r>
      <w:r>
        <w:rPr>
          <w:rFonts w:ascii="Times New Roman"/>
          <w:b w:val="false"/>
          <w:i w:val="false"/>
          <w:color w:val="000000"/>
          <w:sz w:val="28"/>
        </w:rPr>
        <w:t>
      5) екі отынды жүйелер –ауыр және дизельді отынмен отынның бір түрінен екінші түріне ауысу жолымен қозғалтқыштың жұмыс істеу мүмкіндігін қамтамасыз ететін жүйе;</w:t>
      </w:r>
      <w:r>
        <w:br/>
      </w:r>
      <w:r>
        <w:rPr>
          <w:rFonts w:ascii="Times New Roman"/>
          <w:b w:val="false"/>
          <w:i w:val="false"/>
          <w:color w:val="000000"/>
          <w:sz w:val="28"/>
        </w:rPr>
        <w:t>
      6) дистанционды басқару – жиіліктің және айналу бағытының дистанционды өзгеруі;</w:t>
      </w:r>
      <w:r>
        <w:br/>
      </w:r>
      <w:r>
        <w:rPr>
          <w:rFonts w:ascii="Times New Roman"/>
          <w:b w:val="false"/>
          <w:i w:val="false"/>
          <w:color w:val="000000"/>
          <w:sz w:val="28"/>
        </w:rPr>
        <w:t>
      7) кеменің ұзындығы – кеменің конструктивті ұзындығы;</w:t>
      </w:r>
      <w:r>
        <w:br/>
      </w:r>
      <w:r>
        <w:rPr>
          <w:rFonts w:ascii="Times New Roman"/>
          <w:b w:val="false"/>
          <w:i w:val="false"/>
          <w:color w:val="000000"/>
          <w:sz w:val="28"/>
        </w:rPr>
        <w:t>
      8) тұтанғыш сұйықтықтар –булардың жарылыс және өрт қауіпті концентрациясын тудыратын және булардың тұтану температурасымен сипатталатын, тиісті стандарттармен анықталатын мұнай, мұнай өнімдері және оған теңестірлген сұйықтықтар (бұдан әрі мұнай өнімдері);</w:t>
      </w:r>
      <w:r>
        <w:br/>
      </w:r>
      <w:r>
        <w:rPr>
          <w:rFonts w:ascii="Times New Roman"/>
          <w:b w:val="false"/>
          <w:i w:val="false"/>
          <w:color w:val="000000"/>
          <w:sz w:val="28"/>
        </w:rPr>
        <w:t>
      9) жүк тиеудің жабық тәсілі – құйма қуыстардың атмосферамен байланысы тек газ шығарушы жүйемен ғана жүзеге асырылатын, мұнай өнімдерін түсіру – жағалаулық сияқты, кемелік құралдармен жүк жұмыстарын герметикалық құбыр жүйесі арқылы жүргізу тәсілі;</w:t>
      </w:r>
      <w:r>
        <w:br/>
      </w:r>
      <w:r>
        <w:rPr>
          <w:rFonts w:ascii="Times New Roman"/>
          <w:b w:val="false"/>
          <w:i w:val="false"/>
          <w:color w:val="000000"/>
          <w:sz w:val="28"/>
        </w:rPr>
        <w:t>
      сондай-ақ мұнай өнімдерін ауыспалы прожекторлармен тиеу-түсіруді жабық тәсіл деп санауға болады, сонымен бірге герметизация мұнай буларын өткізуді болдырмайтын, тығыздалған құрылғылар көмегімен қамтамасыз етіледі.</w:t>
      </w:r>
      <w:r>
        <w:br/>
      </w:r>
      <w:r>
        <w:rPr>
          <w:rFonts w:ascii="Times New Roman"/>
          <w:b w:val="false"/>
          <w:i w:val="false"/>
          <w:color w:val="000000"/>
          <w:sz w:val="28"/>
        </w:rPr>
        <w:t>
      10) көбіктің еселігі – алынған көбіктің көбік жасаушы берілген сулы еріткіштің көлеміне қатынасы;</w:t>
      </w:r>
      <w:r>
        <w:br/>
      </w:r>
      <w:r>
        <w:rPr>
          <w:rFonts w:ascii="Times New Roman"/>
          <w:b w:val="false"/>
          <w:i w:val="false"/>
          <w:color w:val="000000"/>
          <w:sz w:val="28"/>
        </w:rPr>
        <w:t>
      11) машиналық бөлімше – энергетикалық қондырғылар элементтері (басты және қосымша), жөндеу алаңдары және шеберханалар орналасқан бөлмелер немесе бөлмелер тобы;</w:t>
      </w:r>
      <w:r>
        <w:br/>
      </w:r>
      <w:r>
        <w:rPr>
          <w:rFonts w:ascii="Times New Roman"/>
          <w:b w:val="false"/>
          <w:i w:val="false"/>
          <w:color w:val="000000"/>
          <w:sz w:val="28"/>
        </w:rPr>
        <w:t>
      12) машиналық үй-жай - басты және көмекші қозғалтқыштар, қазандар, компрессорлар, сорғылар, жабдықтар, шеберханалар және басқа осындай бөлмелер орналасқан жайлар, сондай-ақ осы жайлардың шахталары;</w:t>
      </w:r>
      <w:r>
        <w:br/>
      </w:r>
      <w:r>
        <w:rPr>
          <w:rFonts w:ascii="Times New Roman"/>
          <w:b w:val="false"/>
          <w:i w:val="false"/>
          <w:color w:val="000000"/>
          <w:sz w:val="28"/>
        </w:rPr>
        <w:t>
      13) жергілікті басқару посты – басқару органдарымен, бақылау-өлшеу құралдарымен және байланыс құралдарымен жабдықталған, кемелік техникалар объектілерін басқаруға арналған және басқаратын объектіге жақын немесе тікелей сонда орналасқан пост;</w:t>
      </w:r>
      <w:r>
        <w:br/>
      </w:r>
      <w:r>
        <w:rPr>
          <w:rFonts w:ascii="Times New Roman"/>
          <w:b w:val="false"/>
          <w:i w:val="false"/>
          <w:color w:val="000000"/>
          <w:sz w:val="28"/>
        </w:rPr>
        <w:t>
      14) жабдық – энергетикалық қондырғылар қызметін қамтамасыз етуге арналған сүзгіштер, жылуды ауыстырғыш аппараттар, цистерналар және басқа да құрылғылар;</w:t>
      </w:r>
      <w:r>
        <w:br/>
      </w:r>
      <w:r>
        <w:rPr>
          <w:rFonts w:ascii="Times New Roman"/>
          <w:b w:val="false"/>
          <w:i w:val="false"/>
          <w:color w:val="000000"/>
          <w:sz w:val="28"/>
        </w:rPr>
        <w:t>
      15) сорғылық бөлім – құйма кемелердегі жүктік құйма кемелер;</w:t>
      </w:r>
      <w:r>
        <w:br/>
      </w:r>
      <w:r>
        <w:rPr>
          <w:rFonts w:ascii="Times New Roman"/>
          <w:b w:val="false"/>
          <w:i w:val="false"/>
          <w:color w:val="000000"/>
          <w:sz w:val="28"/>
        </w:rPr>
        <w:t>
      16) қорғалатын бөлме - өрт сөндіру жүйелерінің бірімен немесе өртті байқаудың автоматты сигнал беруімен жабдықталған бөлме;</w:t>
      </w:r>
      <w:r>
        <w:br/>
      </w:r>
      <w:r>
        <w:rPr>
          <w:rFonts w:ascii="Times New Roman"/>
          <w:b w:val="false"/>
          <w:i w:val="false"/>
          <w:color w:val="000000"/>
          <w:sz w:val="28"/>
        </w:rPr>
        <w:t>
      17) Тұрғын жайлар – экипаждарға, жолаушыларға және арнайы персоналдарға арналған каюталар, салондар, каюта–компаниялар, ресторандар, асханалар, кинозалдар, спор залдар, кеңселер, шаштараздар, санитарлы-гигиеналық бөлмелер, сондай-ақ осы жайларға жанасатын дәліздер, вестибюлдер және тамбурлар;</w:t>
      </w:r>
      <w:r>
        <w:br/>
      </w:r>
      <w:r>
        <w:rPr>
          <w:rFonts w:ascii="Times New Roman"/>
          <w:b w:val="false"/>
          <w:i w:val="false"/>
          <w:color w:val="000000"/>
          <w:sz w:val="28"/>
        </w:rPr>
        <w:t>
      18) Көршілес жайлар – бір бірінен аралықтармен, палубалармен немесе басқа да осындай олардың конструкциясын үнемі тіліксіз немесе үнемі жабық тіліктермен бөлетін жекелеген жайлар.</w:t>
      </w:r>
      <w:r>
        <w:br/>
      </w:r>
      <w:r>
        <w:rPr>
          <w:rFonts w:ascii="Times New Roman"/>
          <w:b w:val="false"/>
          <w:i w:val="false"/>
          <w:color w:val="000000"/>
          <w:sz w:val="28"/>
        </w:rPr>
        <w:t>
      Бір бірімен алмалы конструкциялармен бөлінген немесе оларды бөліп тұратын аралықтарда жабылмайтын тіліктері бар жайларды жалпы бір бөлме деп көздеу керек;</w:t>
      </w:r>
      <w:r>
        <w:br/>
      </w:r>
      <w:r>
        <w:rPr>
          <w:rFonts w:ascii="Times New Roman"/>
          <w:b w:val="false"/>
          <w:i w:val="false"/>
          <w:color w:val="000000"/>
          <w:sz w:val="28"/>
        </w:rPr>
        <w:t>
      19) шаруашылық жайлар – камбузалар, азық-түлік қоймалары, әртүрлі кемелік қорларды сақтауға арналған қоймалар, кемелік шеберханалар және соған ұқсас жайлар, сондай-ақ осы жайларға жанасатын дәліздер;</w:t>
      </w:r>
      <w:r>
        <w:br/>
      </w:r>
      <w:r>
        <w:rPr>
          <w:rFonts w:ascii="Times New Roman"/>
          <w:b w:val="false"/>
          <w:i w:val="false"/>
          <w:color w:val="000000"/>
          <w:sz w:val="28"/>
        </w:rPr>
        <w:t>
      20) Өрт сөндіру посты (ӨСП) - өртке қарсы жүйелерді іске қосатын құрылғылар, өртке қарсы жабдықтар құралдары немесе кеменің айқын бір бөлігіне (жекелеген бөлмелердің қуыстары) арналған өрт туралы сигнал беру хабарламалар шоғырланған орын;</w:t>
      </w:r>
      <w:r>
        <w:br/>
      </w:r>
      <w:r>
        <w:rPr>
          <w:rFonts w:ascii="Times New Roman"/>
          <w:b w:val="false"/>
          <w:i w:val="false"/>
          <w:color w:val="000000"/>
          <w:sz w:val="28"/>
        </w:rPr>
        <w:t>
      21) орталық өртке қарсы посты (ОӨҚП) – өртті байқау сигнал беруінің станциясы және өртке қарсы жүйелердің дистанционды іске қосу құрылғылары шоғырланған, кішкене көпірде немесе басқа кішкене көпірмен байланысы бар басқару постарында немесе кеме жүрісіне тәуліктік вахтада орналасқан бөлме немесе бөлменің бір бөлігі;</w:t>
      </w:r>
      <w:r>
        <w:br/>
      </w:r>
      <w:r>
        <w:rPr>
          <w:rFonts w:ascii="Times New Roman"/>
          <w:b w:val="false"/>
          <w:i w:val="false"/>
          <w:color w:val="000000"/>
          <w:sz w:val="28"/>
        </w:rPr>
        <w:t>
      22) басқару постары — басты навигациялық құралдар және кемені басқаруға арналған жабдықтар, кемелік радиоқондырғылар және радиотрансляциялық орындар, орталық өрт сөндіру постары, радиостанция үшін немесе авариялық жарықтандыру үшін орналасқан өрт сөндіру, аккумуляторлық және агрегаттық станциялар, сондай-ақ авариялы тоқ көздеріне арналған бөлмелер орналасқан жай;</w:t>
      </w:r>
      <w:r>
        <w:br/>
      </w:r>
      <w:r>
        <w:rPr>
          <w:rFonts w:ascii="Times New Roman"/>
          <w:b w:val="false"/>
          <w:i w:val="false"/>
          <w:color w:val="000000"/>
          <w:sz w:val="28"/>
        </w:rPr>
        <w:t>
      23) жұмыс қысымы (қазандар,жылу ауыстырғыш аппараттар және сауыт астындағы қысымдар) – ұзақтылық режимінде жұмыс процесінің қалыпты жүруі кезіндегі, сақтандырғыш клапанның немесе басқа да сақтандырғыш құрылғылардың әрекеті кезіндегі рұқсат етілетін қысымының қысқа мерзімді жоғарылауын қоспағанда, ең жоғары рұқсат етілетін қысым;</w:t>
      </w:r>
      <w:r>
        <w:br/>
      </w:r>
      <w:r>
        <w:rPr>
          <w:rFonts w:ascii="Times New Roman"/>
          <w:b w:val="false"/>
          <w:i w:val="false"/>
          <w:color w:val="000000"/>
          <w:sz w:val="28"/>
        </w:rPr>
        <w:t>
      24) қазанның есепті бу өнімділігі – ұзақтылық режиміндегі жұмыс кезіндегі және буды барлық мүмкін тұтынушыларды қосу жағдайындағы, уақыт бірлігіндегі қазанмен өндірілетін есепті параметрлердің ең үлкен көлемі;</w:t>
      </w:r>
      <w:r>
        <w:br/>
      </w:r>
      <w:r>
        <w:rPr>
          <w:rFonts w:ascii="Times New Roman"/>
          <w:b w:val="false"/>
          <w:i w:val="false"/>
          <w:color w:val="000000"/>
          <w:sz w:val="28"/>
        </w:rPr>
        <w:t>
      25) Есепті қуаттылық – Қағидамен регламенттелген есептерді қолданып, уақыт бойынша шектелмеген ең үлкен қуат;</w:t>
      </w:r>
      <w:r>
        <w:br/>
      </w:r>
      <w:r>
        <w:rPr>
          <w:rFonts w:ascii="Times New Roman"/>
          <w:b w:val="false"/>
          <w:i w:val="false"/>
          <w:color w:val="000000"/>
          <w:sz w:val="28"/>
        </w:rPr>
        <w:t>
      26) есепті айналу жиілігі – есепті қуаттылыққа сәйкес, айналу жиілігі;</w:t>
      </w:r>
      <w:r>
        <w:br/>
      </w:r>
      <w:r>
        <w:rPr>
          <w:rFonts w:ascii="Times New Roman"/>
          <w:b w:val="false"/>
          <w:i w:val="false"/>
          <w:color w:val="000000"/>
          <w:sz w:val="28"/>
        </w:rPr>
        <w:t>
      27) Станционарлық өрт сөндіру жүйесі – қорғалатын бөлмелерге немесе тікелей оларға және кеме корпусымен конструктивті байланысқандарға өрт сөндіру құралдарын беруге арналған жүйелер;</w:t>
      </w:r>
      <w:r>
        <w:br/>
      </w:r>
      <w:r>
        <w:rPr>
          <w:rFonts w:ascii="Times New Roman"/>
          <w:b w:val="false"/>
          <w:i w:val="false"/>
          <w:color w:val="000000"/>
          <w:sz w:val="28"/>
        </w:rPr>
        <w:t>
      28) жанатын орта – тұтанатын сұйықтықтар, тұтанатын қысылған, сұйытылған және газ қысымымен ерітілген, тұтанатын қатты жанғыш материалдар және заттар;</w:t>
      </w:r>
      <w:r>
        <w:br/>
      </w:r>
      <w:r>
        <w:rPr>
          <w:rFonts w:ascii="Times New Roman"/>
          <w:b w:val="false"/>
          <w:i w:val="false"/>
          <w:color w:val="000000"/>
          <w:sz w:val="28"/>
        </w:rPr>
        <w:t>
      29) қазандар, жылу ауыстырғыш аппараттар және қысымдағы сыйымдылықтар дуалы - булы, сұйықтық және газ кеңістігінің көлемін шектеуші, оның ішінде патрубкаларды жалғастырушы және жабық құрылғылар корпусының дуалдары;</w:t>
      </w:r>
      <w:r>
        <w:br/>
      </w:r>
      <w:r>
        <w:rPr>
          <w:rFonts w:ascii="Times New Roman"/>
          <w:b w:val="false"/>
          <w:i w:val="false"/>
          <w:color w:val="000000"/>
          <w:sz w:val="28"/>
        </w:rPr>
        <w:t>
      30) шикі мұнай – ол тасымалдау мақсатында өңделген бе жоқ па одан тәуелсіз, мұнай айдаудың кейбір фракцияларын жоятын немесе мұнай айдаудың кейбір фракцияларын қосуы мүмкін шикі мұнайды қоса жер қойнауында табиғи түрде кездесетін кез келген мұнай;</w:t>
      </w:r>
      <w:r>
        <w:br/>
      </w:r>
      <w:r>
        <w:rPr>
          <w:rFonts w:ascii="Times New Roman"/>
          <w:b w:val="false"/>
          <w:i w:val="false"/>
          <w:color w:val="000000"/>
          <w:sz w:val="28"/>
        </w:rPr>
        <w:t>
      31) тұтану температурасы – тұтанатын сұйықтықтар үстінде пайда болған булар қоршаған ауамен оған ашық отты жақындатқанда тұтануға қабілетті құрайтын қоспаның ең төменгі температурасы.</w:t>
      </w:r>
      <w:r>
        <w:br/>
      </w:r>
      <w:r>
        <w:rPr>
          <w:rFonts w:ascii="Times New Roman"/>
          <w:b w:val="false"/>
          <w:i w:val="false"/>
          <w:color w:val="000000"/>
          <w:sz w:val="28"/>
        </w:rPr>
        <w:t>
      Тұтану температурасын конструкциямен келісілген құралмен жабық тиглде анықтау керек;</w:t>
      </w:r>
      <w:r>
        <w:br/>
      </w:r>
      <w:r>
        <w:rPr>
          <w:rFonts w:ascii="Times New Roman"/>
          <w:b w:val="false"/>
          <w:i w:val="false"/>
          <w:color w:val="000000"/>
          <w:sz w:val="28"/>
        </w:rPr>
        <w:t>
      32) көлемді сөндірулер – ортаға жануды қолдамауды тудыратын тұтанбайтын сұйықтықтар немесе тұтанбайтын газдар буымен күзетілетін бөлмені толтыру жолымен өртті сөндіру;</w:t>
      </w:r>
      <w:r>
        <w:br/>
      </w:r>
      <w:r>
        <w:rPr>
          <w:rFonts w:ascii="Times New Roman"/>
          <w:b w:val="false"/>
          <w:i w:val="false"/>
          <w:color w:val="000000"/>
          <w:sz w:val="28"/>
        </w:rPr>
        <w:t>
      33) жоғарыдан өшіру – салқындату, сулау немесе ыстық үстіне кислороды жіберуді шектеу құралдарымен өртті сөндіру, мысалы, сумен немесе көбікпен;</w:t>
      </w:r>
      <w:r>
        <w:br/>
      </w:r>
      <w:r>
        <w:rPr>
          <w:rFonts w:ascii="Times New Roman"/>
          <w:b w:val="false"/>
          <w:i w:val="false"/>
          <w:color w:val="000000"/>
          <w:sz w:val="28"/>
        </w:rPr>
        <w:t>
      34) ауыр отын – тұтқырлықты қозғалтқышқа беру үшін талап етілген қажетті шамаға дейін төмендету мақсатында қыздырылуы немесе дизелді отынмен араласуы қажет отын;</w:t>
      </w:r>
      <w:r>
        <w:br/>
      </w:r>
      <w:r>
        <w:rPr>
          <w:rFonts w:ascii="Times New Roman"/>
          <w:b w:val="false"/>
          <w:i w:val="false"/>
          <w:color w:val="000000"/>
          <w:sz w:val="28"/>
        </w:rPr>
        <w:t>
      35) отынды және жанар-жағар майды сақтау орны – негізгі қорлардың цистерналарлы, шығыстардың, ағындардың, құятын, тұрақтағы және басқа да цистерналар;</w:t>
      </w:r>
      <w:r>
        <w:br/>
      </w:r>
      <w:r>
        <w:rPr>
          <w:rFonts w:ascii="Times New Roman"/>
          <w:b w:val="false"/>
          <w:i w:val="false"/>
          <w:color w:val="000000"/>
          <w:sz w:val="28"/>
        </w:rPr>
        <w:t>
      36) басқарудың орталық посты – энергетикалық қондырғылардың басты және қосымша элементтерін дистанционды басқару органдары, сондай-ақ бақылау -өлшеуіш құралдары, авариялық – сақтандырғыш сигнал беру құралдары және байланыс құралдары орналасқан жай.</w:t>
      </w:r>
    </w:p>
    <w:bookmarkEnd w:id="649"/>
    <w:bookmarkStart w:name="z2166" w:id="650"/>
    <w:p>
      <w:pPr>
        <w:spacing w:after="0"/>
        <w:ind w:left="0"/>
        <w:jc w:val="left"/>
      </w:pPr>
      <w:r>
        <w:rPr>
          <w:rFonts w:ascii="Times New Roman"/>
          <w:b/>
          <w:i w:val="false"/>
          <w:color w:val="000000"/>
        </w:rPr>
        <w:t xml:space="preserve"> 
149. Қисаю және дифферент кезінде жұмыс істеу.</w:t>
      </w:r>
      <w:r>
        <w:br/>
      </w:r>
      <w:r>
        <w:rPr>
          <w:rFonts w:ascii="Times New Roman"/>
          <w:b/>
          <w:i w:val="false"/>
          <w:color w:val="000000"/>
        </w:rPr>
        <w:t>
Басқару құрылғысы</w:t>
      </w:r>
    </w:p>
    <w:bookmarkEnd w:id="650"/>
    <w:bookmarkStart w:name="z2167" w:id="651"/>
    <w:p>
      <w:pPr>
        <w:spacing w:after="0"/>
        <w:ind w:left="0"/>
        <w:jc w:val="both"/>
      </w:pPr>
      <w:r>
        <w:rPr>
          <w:rFonts w:ascii="Times New Roman"/>
          <w:b w:val="false"/>
          <w:i w:val="false"/>
          <w:color w:val="000000"/>
          <w:sz w:val="28"/>
        </w:rPr>
        <w:t>
      1846. Энергетикалық қондырғы барлық қалыпты пайдалану кезінде, сондай-ақ кеменің 15</w:t>
      </w:r>
      <w:r>
        <w:rPr>
          <w:rFonts w:ascii="Times New Roman"/>
          <w:b w:val="false"/>
          <w:i w:val="false"/>
          <w:color w:val="000000"/>
          <w:vertAlign w:val="superscript"/>
        </w:rPr>
        <w:t>о</w:t>
      </w:r>
      <w:r>
        <w:rPr>
          <w:rFonts w:ascii="Times New Roman"/>
          <w:b w:val="false"/>
          <w:i w:val="false"/>
          <w:color w:val="000000"/>
          <w:sz w:val="28"/>
        </w:rPr>
        <w:t xml:space="preserve"> дейін ұзақ уақыт қисаюында және 5</w:t>
      </w:r>
      <w:r>
        <w:rPr>
          <w:rFonts w:ascii="Times New Roman"/>
          <w:b w:val="false"/>
          <w:i w:val="false"/>
          <w:color w:val="000000"/>
          <w:vertAlign w:val="superscript"/>
        </w:rPr>
        <w:t>о</w:t>
      </w:r>
      <w:r>
        <w:rPr>
          <w:rFonts w:ascii="Times New Roman"/>
          <w:b w:val="false"/>
          <w:i w:val="false"/>
          <w:color w:val="000000"/>
          <w:sz w:val="28"/>
        </w:rPr>
        <w:t xml:space="preserve"> дейін (жасалынынп жатқан дифферентті ескермей) дифферентте кеменің жұмысын қамтамасыз ету тиіс.</w:t>
      </w:r>
      <w:r>
        <w:br/>
      </w:r>
      <w:r>
        <w:rPr>
          <w:rFonts w:ascii="Times New Roman"/>
          <w:b w:val="false"/>
          <w:i w:val="false"/>
          <w:color w:val="000000"/>
          <w:sz w:val="28"/>
        </w:rPr>
        <w:t>
</w:t>
      </w:r>
      <w:r>
        <w:rPr>
          <w:rFonts w:ascii="Times New Roman"/>
          <w:b w:val="false"/>
          <w:i w:val="false"/>
          <w:color w:val="000000"/>
          <w:sz w:val="28"/>
        </w:rPr>
        <w:t>
      1847. Іске қосатын және реверстеу құрылғысының конструкциясы және орналасуы әрбір қозғалтқыштың іске қосылуын және реверстерілуін, муфтаның бір адаммен реверсті – редукторлы беруін қамтамасыз етуі тиіс.</w:t>
      </w:r>
      <w:r>
        <w:br/>
      </w:r>
      <w:r>
        <w:rPr>
          <w:rFonts w:ascii="Times New Roman"/>
          <w:b w:val="false"/>
          <w:i w:val="false"/>
          <w:color w:val="000000"/>
          <w:sz w:val="28"/>
        </w:rPr>
        <w:t>
</w:t>
      </w:r>
      <w:r>
        <w:rPr>
          <w:rFonts w:ascii="Times New Roman"/>
          <w:b w:val="false"/>
          <w:i w:val="false"/>
          <w:color w:val="000000"/>
          <w:sz w:val="28"/>
        </w:rPr>
        <w:t>
      1848. Реверстеудің ұзақтылығы (басқару органын қайта салу сәтінен бастап қарама қарсы тіреу бағыты бойынша жылжытқыштың жұмысының басталуына дейін) аспау тиіс:</w:t>
      </w:r>
      <w:r>
        <w:br/>
      </w:r>
      <w:r>
        <w:rPr>
          <w:rFonts w:ascii="Times New Roman"/>
          <w:b w:val="false"/>
          <w:i w:val="false"/>
          <w:color w:val="000000"/>
          <w:sz w:val="28"/>
        </w:rPr>
        <w:t>
      1) толық жүрісте — 25 с;</w:t>
      </w:r>
      <w:r>
        <w:br/>
      </w:r>
      <w:r>
        <w:rPr>
          <w:rFonts w:ascii="Times New Roman"/>
          <w:b w:val="false"/>
          <w:i w:val="false"/>
          <w:color w:val="000000"/>
          <w:sz w:val="28"/>
        </w:rPr>
        <w:t>
      2) аз жүрісте — 15 с.</w:t>
      </w:r>
      <w:r>
        <w:br/>
      </w:r>
      <w:r>
        <w:rPr>
          <w:rFonts w:ascii="Times New Roman"/>
          <w:b w:val="false"/>
          <w:i w:val="false"/>
          <w:color w:val="000000"/>
          <w:sz w:val="28"/>
        </w:rPr>
        <w:t>
</w:t>
      </w:r>
      <w:r>
        <w:rPr>
          <w:rFonts w:ascii="Times New Roman"/>
          <w:b w:val="false"/>
          <w:i w:val="false"/>
          <w:color w:val="000000"/>
          <w:sz w:val="28"/>
        </w:rPr>
        <w:t>
      1849. Басқару тұтқаларын және маховиктерді орналастыру бағыты көрсеткіштермен және тиісті жазулармен белгіленуі қажет.</w:t>
      </w:r>
      <w:r>
        <w:br/>
      </w:r>
      <w:r>
        <w:rPr>
          <w:rFonts w:ascii="Times New Roman"/>
          <w:b w:val="false"/>
          <w:i w:val="false"/>
          <w:color w:val="000000"/>
          <w:sz w:val="28"/>
        </w:rPr>
        <w:t>
</w:t>
      </w:r>
      <w:r>
        <w:rPr>
          <w:rFonts w:ascii="Times New Roman"/>
          <w:b w:val="false"/>
          <w:i w:val="false"/>
          <w:color w:val="000000"/>
          <w:sz w:val="28"/>
        </w:rPr>
        <w:t>
      1850. Басқару тұтқаларын жергілікті және дистанционды басқару постарына басты қозғалтқыштармен, тапсырулармен және муфталармен штурвалдарды өзіне және оңға немесе сағат бағыты бойынша орналастыру айтылған объектілердің алдыңғы жүріс жұмысына сәйкес келуі тиіс.</w:t>
      </w:r>
      <w:r>
        <w:br/>
      </w:r>
      <w:r>
        <w:rPr>
          <w:rFonts w:ascii="Times New Roman"/>
          <w:b w:val="false"/>
          <w:i w:val="false"/>
          <w:color w:val="000000"/>
          <w:sz w:val="28"/>
        </w:rPr>
        <w:t>
</w:t>
      </w:r>
      <w:r>
        <w:rPr>
          <w:rFonts w:ascii="Times New Roman"/>
          <w:b w:val="false"/>
          <w:i w:val="false"/>
          <w:color w:val="000000"/>
          <w:sz w:val="28"/>
        </w:rPr>
        <w:t>
      1851. Басқару құрылғысының конструкциясы оларға берілген тапсырманың өздігінен өзгеру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1852. Басты қозғалтқыштармен басқару құрылғысы бекітілмеген іске қосуды, сондай-ақ осы қозғалтқыштардың білік айналдырғыш құрылғыларын қосқан кезде іске қосылуын болдырмайтындай етіп блоктануы тиіс.</w:t>
      </w:r>
    </w:p>
    <w:bookmarkEnd w:id="651"/>
    <w:bookmarkStart w:name="z2174" w:id="652"/>
    <w:p>
      <w:pPr>
        <w:spacing w:after="0"/>
        <w:ind w:left="0"/>
        <w:jc w:val="left"/>
      </w:pPr>
      <w:r>
        <w:rPr>
          <w:rFonts w:ascii="Times New Roman"/>
          <w:b/>
          <w:i w:val="false"/>
          <w:color w:val="000000"/>
        </w:rPr>
        <w:t xml:space="preserve"> 
150. Басқару постары. Байланыс құралдары</w:t>
      </w:r>
    </w:p>
    <w:bookmarkEnd w:id="652"/>
    <w:bookmarkStart w:name="z2175" w:id="653"/>
    <w:p>
      <w:pPr>
        <w:spacing w:after="0"/>
        <w:ind w:left="0"/>
        <w:jc w:val="both"/>
      </w:pPr>
      <w:r>
        <w:rPr>
          <w:rFonts w:ascii="Times New Roman"/>
          <w:b w:val="false"/>
          <w:i w:val="false"/>
          <w:color w:val="000000"/>
          <w:sz w:val="28"/>
        </w:rPr>
        <w:t>
      1853. Дистанционды басқарылатын кемелік техникалық құралдар жергілікті басқару постарымен жабдықталуы тиіс.</w:t>
      </w:r>
      <w:r>
        <w:br/>
      </w:r>
      <w:r>
        <w:rPr>
          <w:rFonts w:ascii="Times New Roman"/>
          <w:b w:val="false"/>
          <w:i w:val="false"/>
          <w:color w:val="000000"/>
          <w:sz w:val="28"/>
        </w:rPr>
        <w:t>
      Негізделген жағдайларда ұзындығы 25 м кем кемелерде жергілікті басқару постарын қарастырмау рұқсат етіледі.</w:t>
      </w:r>
      <w:r>
        <w:br/>
      </w:r>
      <w:r>
        <w:rPr>
          <w:rFonts w:ascii="Times New Roman"/>
          <w:b w:val="false"/>
          <w:i w:val="false"/>
          <w:color w:val="000000"/>
          <w:sz w:val="28"/>
        </w:rPr>
        <w:t>
</w:t>
      </w:r>
      <w:r>
        <w:rPr>
          <w:rFonts w:ascii="Times New Roman"/>
          <w:b w:val="false"/>
          <w:i w:val="false"/>
          <w:color w:val="000000"/>
          <w:sz w:val="28"/>
        </w:rPr>
        <w:t>
      1854. Басты қозғалтқыштармен әрбір басқару постары бір бірінен тәуелсіз меңгерік рубкамен екі жақты байланыс құралдарымен жабдықталуы тиіс. Бұл құралдардың біреуі машиналық телеграф болуы тиіс.</w:t>
      </w:r>
      <w:r>
        <w:br/>
      </w:r>
      <w:r>
        <w:rPr>
          <w:rFonts w:ascii="Times New Roman"/>
          <w:b w:val="false"/>
          <w:i w:val="false"/>
          <w:color w:val="000000"/>
          <w:sz w:val="28"/>
        </w:rPr>
        <w:t>
      Меңгерік рубкадан басты қозғалтқыштарды дистанционды басқаруы бар кемелерде меңгерік рубка және машиналық бөлімше аралығында байланыстың бір құралы рұқсат етіледі.</w:t>
      </w:r>
      <w:r>
        <w:br/>
      </w:r>
      <w:r>
        <w:rPr>
          <w:rFonts w:ascii="Times New Roman"/>
          <w:b w:val="false"/>
          <w:i w:val="false"/>
          <w:color w:val="000000"/>
          <w:sz w:val="28"/>
        </w:rPr>
        <w:t>
</w:t>
      </w:r>
      <w:r>
        <w:rPr>
          <w:rFonts w:ascii="Times New Roman"/>
          <w:b w:val="false"/>
          <w:i w:val="false"/>
          <w:color w:val="000000"/>
          <w:sz w:val="28"/>
        </w:rPr>
        <w:t>
      1855. Машиналық телеграфтар сигналды құралдармен жабдықталуы тиіс.</w:t>
      </w:r>
      <w:r>
        <w:br/>
      </w:r>
      <w:r>
        <w:rPr>
          <w:rFonts w:ascii="Times New Roman"/>
          <w:b w:val="false"/>
          <w:i w:val="false"/>
          <w:color w:val="000000"/>
          <w:sz w:val="28"/>
        </w:rPr>
        <w:t>
</w:t>
      </w:r>
      <w:r>
        <w:rPr>
          <w:rFonts w:ascii="Times New Roman"/>
          <w:b w:val="false"/>
          <w:i w:val="false"/>
          <w:color w:val="000000"/>
          <w:sz w:val="28"/>
        </w:rPr>
        <w:t>
      1856. Сөйлесу аппараттарын орнату кезінде қозғалтқыштардың және басқа да техникалық құралдардың жұмысы кезінде жақсы естілуін қамтамасыз ететін шаралар қабылдануы тиіс.</w:t>
      </w:r>
    </w:p>
    <w:bookmarkEnd w:id="653"/>
    <w:bookmarkStart w:name="z2179" w:id="654"/>
    <w:p>
      <w:pPr>
        <w:spacing w:after="0"/>
        <w:ind w:left="0"/>
        <w:jc w:val="left"/>
      </w:pPr>
      <w:r>
        <w:rPr>
          <w:rFonts w:ascii="Times New Roman"/>
          <w:b/>
          <w:i w:val="false"/>
          <w:color w:val="000000"/>
        </w:rPr>
        <w:t xml:space="preserve"> 
151. Бақылау - өлшеуіш құралдары</w:t>
      </w:r>
    </w:p>
    <w:bookmarkEnd w:id="654"/>
    <w:bookmarkStart w:name="z2180" w:id="655"/>
    <w:p>
      <w:pPr>
        <w:spacing w:after="0"/>
        <w:ind w:left="0"/>
        <w:jc w:val="both"/>
      </w:pPr>
      <w:r>
        <w:rPr>
          <w:rFonts w:ascii="Times New Roman"/>
          <w:b w:val="false"/>
          <w:i w:val="false"/>
          <w:color w:val="000000"/>
          <w:sz w:val="28"/>
        </w:rPr>
        <w:t>
      1857. Бақылау - өлшеуіш құралдар тез табылатын және көрінетін жерлерде орналасуы тиіс.</w:t>
      </w:r>
      <w:r>
        <w:br/>
      </w:r>
      <w:r>
        <w:rPr>
          <w:rFonts w:ascii="Times New Roman"/>
          <w:b w:val="false"/>
          <w:i w:val="false"/>
          <w:color w:val="000000"/>
          <w:sz w:val="28"/>
        </w:rPr>
        <w:t>
</w:t>
      </w:r>
      <w:r>
        <w:rPr>
          <w:rFonts w:ascii="Times New Roman"/>
          <w:b w:val="false"/>
          <w:i w:val="false"/>
          <w:color w:val="000000"/>
          <w:sz w:val="28"/>
        </w:rPr>
        <w:t>
      1858. Айналу қысымын және жиілігін өлшейтін құралдар шкалаларында айқын сырланған белгіленген түрде олардың шекті мәндері жазылуы тиіс. Айналу жиілігіне тыйым салынған зоналар жақсы көрінетін сырмен тахометр шкалаларында көрсетілуі тиіс. Белгілерді құралдардың қорғау шыныларында жазуға рұқсат етіледі.</w:t>
      </w:r>
      <w:r>
        <w:br/>
      </w:r>
      <w:r>
        <w:rPr>
          <w:rFonts w:ascii="Times New Roman"/>
          <w:b w:val="false"/>
          <w:i w:val="false"/>
          <w:color w:val="000000"/>
          <w:sz w:val="28"/>
        </w:rPr>
        <w:t>
</w:t>
      </w:r>
      <w:r>
        <w:rPr>
          <w:rFonts w:ascii="Times New Roman"/>
          <w:b w:val="false"/>
          <w:i w:val="false"/>
          <w:color w:val="000000"/>
          <w:sz w:val="28"/>
        </w:rPr>
        <w:t>
      1859. Машиналық бөлімшеден басқарылатан қондырғыларда, дыбыстық сигналдар агрегаттардың жұмыс істеп тұрған кезінде осы бөлменің кез келген жерінен жақсы естілуі тиіс. Машиналық телеграфтың сигналдары дыбыс бойынша машиналық бөлімшедегі басқа сигналдардан ерекшеленуі керек. Дыбыс сигналдарының уақытша сөндірілуіне рұқсат беріледі (ақаулықты жөнделгенге дейін)</w:t>
      </w:r>
    </w:p>
    <w:bookmarkEnd w:id="655"/>
    <w:bookmarkStart w:name="z2183" w:id="656"/>
    <w:p>
      <w:pPr>
        <w:spacing w:after="0"/>
        <w:ind w:left="0"/>
        <w:jc w:val="left"/>
      </w:pPr>
      <w:r>
        <w:rPr>
          <w:rFonts w:ascii="Times New Roman"/>
          <w:b/>
          <w:i w:val="false"/>
          <w:color w:val="000000"/>
        </w:rPr>
        <w:t xml:space="preserve"> 
152. Машиналық бөлімшелер § 1. Өткелдер</w:t>
      </w:r>
    </w:p>
    <w:bookmarkEnd w:id="656"/>
    <w:bookmarkStart w:name="z2184" w:id="657"/>
    <w:p>
      <w:pPr>
        <w:spacing w:after="0"/>
        <w:ind w:left="0"/>
        <w:jc w:val="both"/>
      </w:pPr>
      <w:r>
        <w:rPr>
          <w:rFonts w:ascii="Times New Roman"/>
          <w:b w:val="false"/>
          <w:i w:val="false"/>
          <w:color w:val="000000"/>
          <w:sz w:val="28"/>
        </w:rPr>
        <w:t>
      1860. Басты және көмекші қозғалтқыштар, агрегаттар және жабдықтар, машиналық бөлімде олардың басқару постарынан және қызмет көрсету орындарынан шығуларға еркін өткелдер қамтамасыз етілетіндей болып орналасу тиіс. Өткел ені оның ұзына бойына 600 мм кем болмау, ал биіктігі – 1900 мм кем болмауы тиіс. Жарық бойынша өткел енін 500 мм дейін жергілікті төмендетуге рұқсат етіледі.</w:t>
      </w:r>
      <w:r>
        <w:br/>
      </w:r>
      <w:r>
        <w:rPr>
          <w:rFonts w:ascii="Times New Roman"/>
          <w:b w:val="false"/>
          <w:i w:val="false"/>
          <w:color w:val="000000"/>
          <w:sz w:val="28"/>
        </w:rPr>
        <w:t>
      Корпусы су бетінде қалқып жүретін және әуе кемелерінде, сондай-ақ ұзындығы 25 м кем су ығыстырғыш кемелерде негізделген жағдайларда өткел ендерін 400 мм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1861. Басты қозғалтқыштармен басқару постарының, сондай-ақ басты қозғалтқыштар арасының жағынан өткел ені 1000 мм кем болмауы тиіс.</w:t>
      </w:r>
      <w:r>
        <w:br/>
      </w:r>
      <w:r>
        <w:rPr>
          <w:rFonts w:ascii="Times New Roman"/>
          <w:b w:val="false"/>
          <w:i w:val="false"/>
          <w:color w:val="000000"/>
          <w:sz w:val="28"/>
        </w:rPr>
        <w:t>
      Басты қозғалтқыштарды дистанционды басқару кезінде өткел ені 800 мм дейін төмендетілуі мүмкін.</w:t>
      </w:r>
    </w:p>
    <w:bookmarkEnd w:id="657"/>
    <w:bookmarkStart w:name="z2186" w:id="658"/>
    <w:p>
      <w:pPr>
        <w:spacing w:after="0"/>
        <w:ind w:left="0"/>
        <w:jc w:val="left"/>
      </w:pPr>
      <w:r>
        <w:rPr>
          <w:rFonts w:ascii="Times New Roman"/>
          <w:b/>
          <w:i w:val="false"/>
          <w:color w:val="000000"/>
        </w:rPr>
        <w:t xml:space="preserve"> 
§ 2. Шығу жолдары</w:t>
      </w:r>
    </w:p>
    <w:bookmarkEnd w:id="658"/>
    <w:bookmarkStart w:name="z2187" w:id="659"/>
    <w:p>
      <w:pPr>
        <w:spacing w:after="0"/>
        <w:ind w:left="0"/>
        <w:jc w:val="both"/>
      </w:pPr>
      <w:r>
        <w:rPr>
          <w:rFonts w:ascii="Times New Roman"/>
          <w:b w:val="false"/>
          <w:i w:val="false"/>
          <w:color w:val="000000"/>
          <w:sz w:val="28"/>
        </w:rPr>
        <w:t>      1862. Әрбір машиналық бөлімше (осы Қағиданың 1863-тармағында көрсетілгеннен басқа), білік жетектердің туннелдері, сондай-ақ басты бөліп тұратын қалқандар орналасқан әрбір бөлмеде,біреуі су өткізбейтін есік арқылы бөлмеге апаратын өз бетінше шығу жолы бар екеуден кем емес шығатын жолдары болуы тиіс.</w:t>
      </w:r>
      <w:r>
        <w:br/>
      </w:r>
      <w:r>
        <w:rPr>
          <w:rFonts w:ascii="Times New Roman"/>
          <w:b w:val="false"/>
          <w:i w:val="false"/>
          <w:color w:val="000000"/>
          <w:sz w:val="28"/>
        </w:rPr>
        <w:t>
      Екінші шығу жолы тікелей ашық палубаға апаруы тиіс; бұл шығу ретінде тік болатты трап қолданылуы мүмкін. Шығулар барынша бір брінен қашық орналасуы тиіс. Трап орналасқан шахта жарығына қарай өлшемдер 600x600 мм кем болмауы тиіс.</w:t>
      </w:r>
      <w:r>
        <w:br/>
      </w:r>
      <w:r>
        <w:rPr>
          <w:rFonts w:ascii="Times New Roman"/>
          <w:b w:val="false"/>
          <w:i w:val="false"/>
          <w:color w:val="000000"/>
          <w:sz w:val="28"/>
        </w:rPr>
        <w:t>
      1863. Екінші шығу жолы:</w:t>
      </w:r>
      <w:r>
        <w:br/>
      </w:r>
      <w:r>
        <w:rPr>
          <w:rFonts w:ascii="Times New Roman"/>
          <w:b w:val="false"/>
          <w:i w:val="false"/>
          <w:color w:val="000000"/>
          <w:sz w:val="28"/>
        </w:rPr>
        <w:t>
      1) ауданы 25 м</w:t>
      </w:r>
      <w:r>
        <w:rPr>
          <w:rFonts w:ascii="Times New Roman"/>
          <w:b w:val="false"/>
          <w:i w:val="false"/>
          <w:color w:val="000000"/>
          <w:vertAlign w:val="superscript"/>
        </w:rPr>
        <w:t xml:space="preserve">2 </w:t>
      </w:r>
      <w:r>
        <w:rPr>
          <w:rFonts w:ascii="Times New Roman"/>
          <w:b w:val="false"/>
          <w:i w:val="false"/>
          <w:color w:val="000000"/>
          <w:sz w:val="28"/>
        </w:rPr>
        <w:t>аспайтын машиналық бөлімшеден, егер шығатын жолы көршілес машиналық бөлімшелерге немесе үй-жайларға апармайтын болса;</w:t>
      </w:r>
      <w:r>
        <w:br/>
      </w:r>
      <w:r>
        <w:rPr>
          <w:rFonts w:ascii="Times New Roman"/>
          <w:b w:val="false"/>
          <w:i w:val="false"/>
          <w:color w:val="000000"/>
          <w:sz w:val="28"/>
        </w:rPr>
        <w:t>
      2) ұзындығы 25 м аспайтын кемелерде;</w:t>
      </w:r>
      <w:r>
        <w:br/>
      </w:r>
      <w:r>
        <w:rPr>
          <w:rFonts w:ascii="Times New Roman"/>
          <w:b w:val="false"/>
          <w:i w:val="false"/>
          <w:color w:val="000000"/>
          <w:sz w:val="28"/>
        </w:rPr>
        <w:t>
      3) өртке қауіпсіз және машиналық бөлімшенің ішінде қоршалған, екі шығу жолы бар қосымша бөлімдерден;</w:t>
      </w:r>
      <w:r>
        <w:br/>
      </w:r>
      <w:r>
        <w:rPr>
          <w:rFonts w:ascii="Times New Roman"/>
          <w:b w:val="false"/>
          <w:i w:val="false"/>
          <w:color w:val="000000"/>
          <w:sz w:val="28"/>
        </w:rPr>
        <w:t>
      4) басты бөлгіш қалқандар орналаспаған жабық орталық басқрау постарынан;</w:t>
      </w:r>
      <w:r>
        <w:br/>
      </w:r>
      <w:r>
        <w:rPr>
          <w:rFonts w:ascii="Times New Roman"/>
          <w:b w:val="false"/>
          <w:i w:val="false"/>
          <w:color w:val="000000"/>
          <w:sz w:val="28"/>
        </w:rPr>
        <w:t>
      5) сұйық отында жұмыс істейтін қозғалтқыштары жоқ бөлімдерден талап етілмейді.</w:t>
      </w:r>
      <w:r>
        <w:br/>
      </w:r>
      <w:r>
        <w:rPr>
          <w:rFonts w:ascii="Times New Roman"/>
          <w:b w:val="false"/>
          <w:i w:val="false"/>
          <w:color w:val="000000"/>
          <w:sz w:val="28"/>
        </w:rPr>
        <w:t>
</w:t>
      </w:r>
      <w:r>
        <w:rPr>
          <w:rFonts w:ascii="Times New Roman"/>
          <w:b w:val="false"/>
          <w:i w:val="false"/>
          <w:color w:val="000000"/>
          <w:sz w:val="28"/>
        </w:rPr>
        <w:t>
      1864. Егер екі көршілес бөлімдер есіктер көмегі арқылы хабарланса және осы бөлімдердің әрқайсысы ашық палубаға қарай бір ғана шығу жолы болса, онда бұл шығулар қарама қарсы борттар бойынша орналасуы тиіс.</w:t>
      </w:r>
      <w:r>
        <w:br/>
      </w:r>
      <w:r>
        <w:rPr>
          <w:rFonts w:ascii="Times New Roman"/>
          <w:b w:val="false"/>
          <w:i w:val="false"/>
          <w:color w:val="000000"/>
          <w:sz w:val="28"/>
        </w:rPr>
        <w:t>
</w:t>
      </w:r>
      <w:r>
        <w:rPr>
          <w:rFonts w:ascii="Times New Roman"/>
          <w:b w:val="false"/>
          <w:i w:val="false"/>
          <w:color w:val="000000"/>
          <w:sz w:val="28"/>
        </w:rPr>
        <w:t>
      1865. Мұнай құюға арналған кемелердегі жүк сорғыларының бөлімдері тікелей ашық палубаға апаратын кемінде бір шығу жолы болуы тиіс.</w:t>
      </w:r>
    </w:p>
    <w:bookmarkEnd w:id="659"/>
    <w:bookmarkStart w:name="z2190" w:id="660"/>
    <w:p>
      <w:pPr>
        <w:spacing w:after="0"/>
        <w:ind w:left="0"/>
        <w:jc w:val="left"/>
      </w:pPr>
      <w:r>
        <w:rPr>
          <w:rFonts w:ascii="Times New Roman"/>
          <w:b/>
          <w:i w:val="false"/>
          <w:color w:val="000000"/>
        </w:rPr>
        <w:t xml:space="preserve"> 
§ 3. Траптар</w:t>
      </w:r>
    </w:p>
    <w:bookmarkEnd w:id="660"/>
    <w:bookmarkStart w:name="z2191" w:id="661"/>
    <w:p>
      <w:pPr>
        <w:spacing w:after="0"/>
        <w:ind w:left="0"/>
        <w:jc w:val="both"/>
      </w:pPr>
      <w:r>
        <w:rPr>
          <w:rFonts w:ascii="Times New Roman"/>
          <w:b w:val="false"/>
          <w:i w:val="false"/>
          <w:color w:val="000000"/>
          <w:sz w:val="28"/>
        </w:rPr>
        <w:t>
      1866. Ұқсас траптардың баспалдақтары 150 мм кем емес тереңдікте және 560 мм кем емес ені болуы тиіс. Олар табақшалардың және торлардың сырғанап кету қатынасында қауіпсіз болып жасалуы тиіс. Траптардың еңкеюі көлденеңге 60</w:t>
      </w:r>
      <w:r>
        <w:rPr>
          <w:rFonts w:ascii="Times New Roman"/>
          <w:b w:val="false"/>
          <w:i w:val="false"/>
          <w:color w:val="000000"/>
          <w:vertAlign w:val="superscript"/>
        </w:rPr>
        <w:t>о</w:t>
      </w:r>
      <w:r>
        <w:rPr>
          <w:rFonts w:ascii="Times New Roman"/>
          <w:b w:val="false"/>
          <w:i w:val="false"/>
          <w:color w:val="000000"/>
          <w:sz w:val="28"/>
        </w:rPr>
        <w:t xml:space="preserve"> жоғары болмауы тиіс.</w:t>
      </w:r>
      <w:r>
        <w:br/>
      </w:r>
      <w:r>
        <w:rPr>
          <w:rFonts w:ascii="Times New Roman"/>
          <w:b w:val="false"/>
          <w:i w:val="false"/>
          <w:color w:val="000000"/>
          <w:sz w:val="28"/>
        </w:rPr>
        <w:t>
      Корпусы су бетінде қалқып жүзетін кемелерде және әуе жастықтарында, сондай-ақ ұзындығы 25 м кіші су ығыстырғыш кемелерде ұқсас траптардың енін 500 мм дейін төмендетуге рұқст етіледі.</w:t>
      </w:r>
      <w:r>
        <w:br/>
      </w:r>
      <w:r>
        <w:rPr>
          <w:rFonts w:ascii="Times New Roman"/>
          <w:b w:val="false"/>
          <w:i w:val="false"/>
          <w:color w:val="000000"/>
          <w:sz w:val="28"/>
        </w:rPr>
        <w:t>
</w:t>
      </w:r>
      <w:r>
        <w:rPr>
          <w:rFonts w:ascii="Times New Roman"/>
          <w:b w:val="false"/>
          <w:i w:val="false"/>
          <w:color w:val="000000"/>
          <w:sz w:val="28"/>
        </w:rPr>
        <w:t>
      1867. Тік траптардың ені 500 мм кем болмауы тиіс. Жекелеген баспалдақтар аралығының арақашықтығы 300 мм жоғары болмауы тиіс.</w:t>
      </w:r>
    </w:p>
    <w:bookmarkEnd w:id="661"/>
    <w:bookmarkStart w:name="z2193" w:id="662"/>
    <w:p>
      <w:pPr>
        <w:spacing w:after="0"/>
        <w:ind w:left="0"/>
        <w:jc w:val="left"/>
      </w:pPr>
      <w:r>
        <w:rPr>
          <w:rFonts w:ascii="Times New Roman"/>
          <w:b/>
          <w:i w:val="false"/>
          <w:color w:val="000000"/>
        </w:rPr>
        <w:t xml:space="preserve"> 
§ 4. Түпкі төсеніштің табақшалары,</w:t>
      </w:r>
      <w:r>
        <w:br/>
      </w:r>
      <w:r>
        <w:rPr>
          <w:rFonts w:ascii="Times New Roman"/>
          <w:b/>
          <w:i w:val="false"/>
          <w:color w:val="000000"/>
        </w:rPr>
        <w:t>
платформалар, торлар және қоршаулар</w:t>
      </w:r>
    </w:p>
    <w:bookmarkEnd w:id="662"/>
    <w:bookmarkStart w:name="z2194" w:id="663"/>
    <w:p>
      <w:pPr>
        <w:spacing w:after="0"/>
        <w:ind w:left="0"/>
        <w:jc w:val="both"/>
      </w:pPr>
      <w:r>
        <w:rPr>
          <w:rFonts w:ascii="Times New Roman"/>
          <w:b w:val="false"/>
          <w:i w:val="false"/>
          <w:color w:val="000000"/>
          <w:sz w:val="28"/>
        </w:rPr>
        <w:t>
      1868. Машиналық бөлімшедегі түпкі төсеніштің табақшалары (слани) кедір-бұдырланған табақша материалдардан жасалуы тиіс. Олар алып-салмалы болуы және ығысуды болдырмайтындай сенімді құрылғысы болуы тиіс. Табақшалар қалыңдығы пайдалану шарттарында олардың майысуы болмайтындай болуы тиіс. Табақшалардың көлемі және өлшемі оларды бір адамның көтеруін қамтамасыз етуі тиіс (бір табақшаның ең үлкен көлемі 25 кг).</w:t>
      </w:r>
      <w:r>
        <w:br/>
      </w:r>
      <w:r>
        <w:rPr>
          <w:rFonts w:ascii="Times New Roman"/>
          <w:b w:val="false"/>
          <w:i w:val="false"/>
          <w:color w:val="000000"/>
          <w:sz w:val="28"/>
        </w:rPr>
        <w:t>
      Қозғалтқыштардың, агрегаттардың және армтуралардың бөліктерінің өткелдерінде түпкі төсеніштің бақша үстіне шықпауы тиіс. Мұндай өткелдерге кіру төсеніш табақшаларының қақпағы арқылы жүзеге асырылуы тиіс. Қақпақтар және оларды көтеру үшін бейімдеулердің шығу бөліктері болмауы тиіс.</w:t>
      </w:r>
      <w:r>
        <w:br/>
      </w:r>
      <w:r>
        <w:rPr>
          <w:rFonts w:ascii="Times New Roman"/>
          <w:b w:val="false"/>
          <w:i w:val="false"/>
          <w:color w:val="000000"/>
          <w:sz w:val="28"/>
        </w:rPr>
        <w:t>
</w:t>
      </w:r>
      <w:r>
        <w:rPr>
          <w:rFonts w:ascii="Times New Roman"/>
          <w:b w:val="false"/>
          <w:i w:val="false"/>
          <w:color w:val="000000"/>
          <w:sz w:val="28"/>
        </w:rPr>
        <w:t>
      1869. Қозғалтқыштарға, жабдықтарға, құралдарға және басқа да құрылғыларға қызмет көрсетуге және жөндеу жүргізуге арналған алаңдардың ені 450 мм кем болмау және биіктігі 900 мм кем емес берік тұтқасы болуы тиіс.</w:t>
      </w:r>
      <w:r>
        <w:br/>
      </w:r>
      <w:r>
        <w:rPr>
          <w:rFonts w:ascii="Times New Roman"/>
          <w:b w:val="false"/>
          <w:i w:val="false"/>
          <w:color w:val="000000"/>
          <w:sz w:val="28"/>
        </w:rPr>
        <w:t>
      Егер алаңдар машиналық бөлімшедегі ауаның дұрыс циркуляциясын бұзатын болса, олардың орнына мықты болат торлар қарастырылуы тиіс.</w:t>
      </w:r>
      <w:r>
        <w:br/>
      </w:r>
      <w:r>
        <w:rPr>
          <w:rFonts w:ascii="Times New Roman"/>
          <w:b w:val="false"/>
          <w:i w:val="false"/>
          <w:color w:val="000000"/>
          <w:sz w:val="28"/>
        </w:rPr>
        <w:t>
      Алаңдар және торлардың сыртқы жиектері биіктігі 40 мм кем емес комингстармен қапталуы тиіс.</w:t>
      </w:r>
      <w:r>
        <w:br/>
      </w:r>
      <w:r>
        <w:rPr>
          <w:rFonts w:ascii="Times New Roman"/>
          <w:b w:val="false"/>
          <w:i w:val="false"/>
          <w:color w:val="000000"/>
          <w:sz w:val="28"/>
        </w:rPr>
        <w:t>
</w:t>
      </w:r>
      <w:r>
        <w:rPr>
          <w:rFonts w:ascii="Times New Roman"/>
          <w:b w:val="false"/>
          <w:i w:val="false"/>
          <w:color w:val="000000"/>
          <w:sz w:val="28"/>
        </w:rPr>
        <w:t>
      1870. Қозғалтқыштың, агрегаттардың, жабдықтардың және жетектердің персоналдарға қызмет көрсетуге қауіпті жылжитын барлық бөліктері тұтқалармен немесе бүркеніштермен қоршалуы тиіс.</w:t>
      </w:r>
    </w:p>
    <w:bookmarkEnd w:id="663"/>
    <w:bookmarkStart w:name="z2197" w:id="664"/>
    <w:p>
      <w:pPr>
        <w:spacing w:after="0"/>
        <w:ind w:left="0"/>
        <w:jc w:val="left"/>
      </w:pPr>
      <w:r>
        <w:rPr>
          <w:rFonts w:ascii="Times New Roman"/>
          <w:b/>
          <w:i w:val="false"/>
          <w:color w:val="000000"/>
        </w:rPr>
        <w:t xml:space="preserve"> 
§ 5. Ұқсас және жарықты люктердің есіктері, қақпақтары</w:t>
      </w:r>
    </w:p>
    <w:bookmarkEnd w:id="664"/>
    <w:bookmarkStart w:name="z2198" w:id="665"/>
    <w:p>
      <w:pPr>
        <w:spacing w:after="0"/>
        <w:ind w:left="0"/>
        <w:jc w:val="both"/>
      </w:pPr>
      <w:r>
        <w:rPr>
          <w:rFonts w:ascii="Times New Roman"/>
          <w:b w:val="false"/>
          <w:i w:val="false"/>
          <w:color w:val="000000"/>
          <w:sz w:val="28"/>
        </w:rPr>
        <w:t>
      1871. Машиналық бөлімшеден шығу жолу болуы мүмкін есіктер, сондай-ақ ұқсас және жарықты люктердің қақпақтары сыртқа қарай ашылу, сыртынан жабылуы және ашылуы іштен ашылатындай болуы тиіс.</w:t>
      </w:r>
      <w:r>
        <w:br/>
      </w:r>
      <w:r>
        <w:rPr>
          <w:rFonts w:ascii="Times New Roman"/>
          <w:b w:val="false"/>
          <w:i w:val="false"/>
          <w:color w:val="000000"/>
          <w:sz w:val="28"/>
        </w:rPr>
        <w:t>
      Ұқсас люктардың қақпағында оларға қандай да бір элементтерді жинап салуға тыйым салынатын анық жазу болуы тиіс. Шығуға арналмаған жарық люктердің қақпақтары оларды сыртынан жабатын құрылғысы болуы тиіс.</w:t>
      </w:r>
      <w:r>
        <w:br/>
      </w:r>
      <w:r>
        <w:rPr>
          <w:rFonts w:ascii="Times New Roman"/>
          <w:b w:val="false"/>
          <w:i w:val="false"/>
          <w:color w:val="000000"/>
          <w:sz w:val="28"/>
        </w:rPr>
        <w:t>
</w:t>
      </w:r>
      <w:r>
        <w:rPr>
          <w:rFonts w:ascii="Times New Roman"/>
          <w:b w:val="false"/>
          <w:i w:val="false"/>
          <w:color w:val="000000"/>
          <w:sz w:val="28"/>
        </w:rPr>
        <w:t>
      1872. Мұнай құюға арналған кемелердегі сорғылық бөлімнің люктерінің есіктері мен қақпақтары сыртқа қарай ашылу, ал жабылғанда ішінен де сыртынан да жабылу тиіс. Олардың конструкциясы тұтанудың болу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1873. Жарық люктердің шынылары механикалық зақымдардан торлармен қорғалу және өрт болған жағдайда олар құламайтындай етіп орнатылуы тиіс.</w:t>
      </w:r>
    </w:p>
    <w:bookmarkEnd w:id="665"/>
    <w:bookmarkStart w:name="z2201" w:id="666"/>
    <w:p>
      <w:pPr>
        <w:spacing w:after="0"/>
        <w:ind w:left="0"/>
        <w:jc w:val="left"/>
      </w:pPr>
      <w:r>
        <w:rPr>
          <w:rFonts w:ascii="Times New Roman"/>
          <w:b/>
          <w:i w:val="false"/>
          <w:color w:val="000000"/>
        </w:rPr>
        <w:t xml:space="preserve"> 
153. Энергетикалық қондырғылар объектілерінің орналасуы</w:t>
      </w:r>
    </w:p>
    <w:bookmarkEnd w:id="666"/>
    <w:bookmarkStart w:name="z2202" w:id="667"/>
    <w:p>
      <w:pPr>
        <w:spacing w:after="0"/>
        <w:ind w:left="0"/>
        <w:jc w:val="both"/>
      </w:pPr>
      <w:r>
        <w:rPr>
          <w:rFonts w:ascii="Times New Roman"/>
          <w:b w:val="false"/>
          <w:i w:val="false"/>
          <w:color w:val="000000"/>
          <w:sz w:val="28"/>
        </w:rPr>
        <w:t>
      1874. Энергетикалық қондырғылар объектілері, жабдықтар, құбырлар және арматура оларға қызмет көрсету және жөндеу үшін еркін кіру қамтамасыз етілетіндей орналасуы тиіс. Энергетикалық қондырғылардың басқа объектілерін бөлшектеусіз объектілерді ауыстыру мүмкін болмаған жағдайда оларды жөндеу үшін кіру қарастырылмаса да болады.</w:t>
      </w:r>
      <w:r>
        <w:br/>
      </w:r>
      <w:r>
        <w:rPr>
          <w:rFonts w:ascii="Times New Roman"/>
          <w:b w:val="false"/>
          <w:i w:val="false"/>
          <w:color w:val="000000"/>
          <w:sz w:val="28"/>
        </w:rPr>
        <w:t>
</w:t>
      </w:r>
      <w:r>
        <w:rPr>
          <w:rFonts w:ascii="Times New Roman"/>
          <w:b w:val="false"/>
          <w:i w:val="false"/>
          <w:color w:val="000000"/>
          <w:sz w:val="28"/>
        </w:rPr>
        <w:t>
      1875. 60</w:t>
      </w:r>
      <w:r>
        <w:rPr>
          <w:rFonts w:ascii="Times New Roman"/>
          <w:b w:val="false"/>
          <w:i w:val="false"/>
          <w:color w:val="000000"/>
          <w:vertAlign w:val="superscript"/>
        </w:rPr>
        <w:t>о</w:t>
      </w:r>
      <w:r>
        <w:rPr>
          <w:rFonts w:ascii="Times New Roman"/>
          <w:b w:val="false"/>
          <w:i w:val="false"/>
          <w:color w:val="000000"/>
          <w:sz w:val="28"/>
        </w:rPr>
        <w:t>С жоғары температурада қызуға душар болатын және персоналдарды қызмет етуге қауіп тудыратын энергетикалық қондырғылардың және құбырлардың барлық бөліктері, жылулық сәулеленуді (теплоизоляция, экрандау) болдырмайтын немесе шектейтін құрылғылармен жабдықталуы тиіс.</w:t>
      </w:r>
      <w:r>
        <w:br/>
      </w:r>
      <w:r>
        <w:rPr>
          <w:rFonts w:ascii="Times New Roman"/>
          <w:b w:val="false"/>
          <w:i w:val="false"/>
          <w:color w:val="000000"/>
          <w:sz w:val="28"/>
        </w:rPr>
        <w:t>
      Энергетикалық қондырғылардың 220</w:t>
      </w:r>
      <w:r>
        <w:rPr>
          <w:rFonts w:ascii="Times New Roman"/>
          <w:b w:val="false"/>
          <w:i w:val="false"/>
          <w:color w:val="000000"/>
          <w:vertAlign w:val="superscript"/>
        </w:rPr>
        <w:t>о</w:t>
      </w:r>
      <w:r>
        <w:rPr>
          <w:rFonts w:ascii="Times New Roman"/>
          <w:b w:val="false"/>
          <w:i w:val="false"/>
          <w:color w:val="000000"/>
          <w:sz w:val="28"/>
        </w:rPr>
        <w:t>С жоғары қызыған үсті, соның ішінде құбырлар жанбайтын материалдардан жасалған оқшаулануы болуы тиіс. Егер оқшау мұнай жорамалды болса, онда отын немесе май сақталатын машиналық бөлімшеде оқшаулау металл табақшалармен немесе басқа эквивалентті мұнай өткізбейтін материалдармен қоршалуы тиіс. Дірілден және механикалық зақымдардан оқшаудың бұзылуын болдырмайтын шаралар қарастырылуы тиіс.</w:t>
      </w:r>
      <w:r>
        <w:br/>
      </w:r>
      <w:r>
        <w:rPr>
          <w:rFonts w:ascii="Times New Roman"/>
          <w:b w:val="false"/>
          <w:i w:val="false"/>
          <w:color w:val="000000"/>
          <w:sz w:val="28"/>
        </w:rPr>
        <w:t>
</w:t>
      </w:r>
      <w:r>
        <w:rPr>
          <w:rFonts w:ascii="Times New Roman"/>
          <w:b w:val="false"/>
          <w:i w:val="false"/>
          <w:color w:val="000000"/>
          <w:sz w:val="28"/>
        </w:rPr>
        <w:t>
      1876. 1875-тармақта көрсетілген объектілердің сыртқы бетінен сұйық отынның цистерна дуалына дейінгі арақашықтық 600 мм кем болмауы тиіс.</w:t>
      </w:r>
      <w:r>
        <w:br/>
      </w:r>
      <w:r>
        <w:rPr>
          <w:rFonts w:ascii="Times New Roman"/>
          <w:b w:val="false"/>
          <w:i w:val="false"/>
          <w:color w:val="000000"/>
          <w:sz w:val="28"/>
        </w:rPr>
        <w:t xml:space="preserve">
      Ұзындығы 25 м кем кемелерде, қоршаудың сыртқы бетінің температурасы 60 </w:t>
      </w:r>
      <w:r>
        <w:rPr>
          <w:rFonts w:ascii="Times New Roman"/>
          <w:b w:val="false"/>
          <w:i w:val="false"/>
          <w:color w:val="000000"/>
          <w:vertAlign w:val="superscript"/>
        </w:rPr>
        <w:t>о</w:t>
      </w:r>
      <w:r>
        <w:rPr>
          <w:rFonts w:ascii="Times New Roman"/>
          <w:b w:val="false"/>
          <w:i w:val="false"/>
          <w:color w:val="000000"/>
          <w:sz w:val="28"/>
        </w:rPr>
        <w:t>С аспаған жағдайда бұл арақашықтықты 400 мм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1877. Ішкі жану қозғалтқышымен бір бөлімде орналасқан қазандар отындық құрылғылар ауданында металл жақтаулармен қоршалуы тиіс. Отындық құрылғыдан шығару кезінде бөлімді жалынның әсер етуінен қорғайтын жабдық, басқа да конструктивті шаралар қарастырылуы мүмкін.</w:t>
      </w:r>
      <w:r>
        <w:br/>
      </w:r>
      <w:r>
        <w:rPr>
          <w:rFonts w:ascii="Times New Roman"/>
          <w:b w:val="false"/>
          <w:i w:val="false"/>
          <w:color w:val="000000"/>
          <w:sz w:val="28"/>
        </w:rPr>
        <w:t>
</w:t>
      </w:r>
      <w:r>
        <w:rPr>
          <w:rFonts w:ascii="Times New Roman"/>
          <w:b w:val="false"/>
          <w:i w:val="false"/>
          <w:color w:val="000000"/>
          <w:sz w:val="28"/>
        </w:rPr>
        <w:t>
      1878. Платформада немесе аралық палубаларда орналасқан және су өткізбейтін аралықтармен қоршалмаған сұйық отында жұмыс істейтін қазандар, биіктігі 200 мм кем емес су өткізбейтін комингстермен қоршалуы тиіс.</w:t>
      </w:r>
      <w:r>
        <w:br/>
      </w:r>
      <w:r>
        <w:rPr>
          <w:rFonts w:ascii="Times New Roman"/>
          <w:b w:val="false"/>
          <w:i w:val="false"/>
          <w:color w:val="000000"/>
          <w:sz w:val="28"/>
        </w:rPr>
        <w:t>
      Комингстермен қоршалған, қазандар астындағы палуба (платформа) осындай су өткізбейтін болуы тиіс.</w:t>
      </w:r>
      <w:r>
        <w:br/>
      </w:r>
      <w:r>
        <w:rPr>
          <w:rFonts w:ascii="Times New Roman"/>
          <w:b w:val="false"/>
          <w:i w:val="false"/>
          <w:color w:val="000000"/>
          <w:sz w:val="28"/>
        </w:rPr>
        <w:t>
</w:t>
      </w:r>
      <w:r>
        <w:rPr>
          <w:rFonts w:ascii="Times New Roman"/>
          <w:b w:val="false"/>
          <w:i w:val="false"/>
          <w:color w:val="000000"/>
          <w:sz w:val="28"/>
        </w:rPr>
        <w:t>
      1879. Мұнай құюға арналған кемелердің қазандары жүкке арналған мұнай цистерналарының зонасынан тыс коффердамалар артында орнатылуы тиіс</w:t>
      </w:r>
      <w:r>
        <w:br/>
      </w:r>
      <w:r>
        <w:rPr>
          <w:rFonts w:ascii="Times New Roman"/>
          <w:b w:val="false"/>
          <w:i w:val="false"/>
          <w:color w:val="000000"/>
          <w:sz w:val="28"/>
        </w:rPr>
        <w:t>
      Бу ұшқынының температурасы 45</w:t>
      </w:r>
      <w:r>
        <w:rPr>
          <w:rFonts w:ascii="Times New Roman"/>
          <w:b w:val="false"/>
          <w:i w:val="false"/>
          <w:color w:val="000000"/>
          <w:vertAlign w:val="superscript"/>
        </w:rPr>
        <w:t>о</w:t>
      </w:r>
      <w:r>
        <w:rPr>
          <w:rFonts w:ascii="Times New Roman"/>
          <w:b w:val="false"/>
          <w:i w:val="false"/>
          <w:color w:val="000000"/>
          <w:sz w:val="28"/>
        </w:rPr>
        <w:t>С дейін кемелерді қоса, мұнай өнімдерін тасымалдауға арналған, мұнай құятын кемелерде, сондай-ақ оларға қызмет көрсететін кемелерде, сондай-ақ тез тұтанатын жүктерді тасымалдауға арналған жүк кемелерінде қатты отында жұмыс істейтін қазандарды орнатуға тыйым салынады.</w:t>
      </w:r>
      <w:r>
        <w:br/>
      </w:r>
      <w:r>
        <w:rPr>
          <w:rFonts w:ascii="Times New Roman"/>
          <w:b w:val="false"/>
          <w:i w:val="false"/>
          <w:color w:val="000000"/>
          <w:sz w:val="28"/>
        </w:rPr>
        <w:t>
</w:t>
      </w:r>
      <w:r>
        <w:rPr>
          <w:rFonts w:ascii="Times New Roman"/>
          <w:b w:val="false"/>
          <w:i w:val="false"/>
          <w:color w:val="000000"/>
          <w:sz w:val="28"/>
        </w:rPr>
        <w:t>
      1880. Отын және жанар жағар май цистерналары, сондай-ақ сулы мұнайы бар жиынтық цистерналар ішкі жану қозғалтқыштарының, қазандардың, газ шығарушы құбырлардың, түтін жолдарының, электр жабдықтары мен энергетикалық қондырғылардың басты элементтерімен басқару постарының трап үстінде орналаспауы тиіс.</w:t>
      </w:r>
      <w:r>
        <w:br/>
      </w:r>
      <w:r>
        <w:rPr>
          <w:rFonts w:ascii="Times New Roman"/>
          <w:b w:val="false"/>
          <w:i w:val="false"/>
          <w:color w:val="000000"/>
          <w:sz w:val="28"/>
        </w:rPr>
        <w:t>
</w:t>
      </w:r>
      <w:r>
        <w:rPr>
          <w:rFonts w:ascii="Times New Roman"/>
          <w:b w:val="false"/>
          <w:i w:val="false"/>
          <w:color w:val="000000"/>
          <w:sz w:val="28"/>
        </w:rPr>
        <w:t>
      1881. Жүк сорғыларын және мұнай құю кемелеріндегі сорғылық бөлімнің желдеткіштерін жетектеуге арналған қозғалтқыштар, тиісті орындалған (осы Қағиданың 5-бөлімі 455-тарауы) болуы, гидравликалық және электрлік қозғалтқыштарды қоспағанда жүк сорғылық бөлімдерде орнатуға рұқсат етілмейді. Бұл қозғалтқыштар орналасуы тиіс:</w:t>
      </w:r>
      <w:r>
        <w:br/>
      </w:r>
      <w:r>
        <w:rPr>
          <w:rFonts w:ascii="Times New Roman"/>
          <w:b w:val="false"/>
          <w:i w:val="false"/>
          <w:color w:val="000000"/>
          <w:sz w:val="28"/>
        </w:rPr>
        <w:t>
      1) сорғылықпен көршілес, бірақ онымен тікелей хабарласпайтын бөлмелерде;</w:t>
      </w:r>
      <w:r>
        <w:br/>
      </w:r>
      <w:r>
        <w:rPr>
          <w:rFonts w:ascii="Times New Roman"/>
          <w:b w:val="false"/>
          <w:i w:val="false"/>
          <w:color w:val="000000"/>
          <w:sz w:val="28"/>
        </w:rPr>
        <w:t>
      2) сорғылық бөлім ішінде орналасқан жақсы желденетін және герметикалық қоршалған бөлімдерде орналасу қажет.</w:t>
      </w:r>
      <w:r>
        <w:br/>
      </w:r>
      <w:r>
        <w:rPr>
          <w:rFonts w:ascii="Times New Roman"/>
          <w:b w:val="false"/>
          <w:i w:val="false"/>
          <w:color w:val="000000"/>
          <w:sz w:val="28"/>
        </w:rPr>
        <w:t>
      Жетек біліктердің аралықтар немесе палубалар арқылы өту жерлерінде май ағызбайтын нығыздағыш орналасуы тиіс.</w:t>
      </w:r>
    </w:p>
    <w:bookmarkEnd w:id="667"/>
    <w:bookmarkStart w:name="z2210" w:id="668"/>
    <w:p>
      <w:pPr>
        <w:spacing w:after="0"/>
        <w:ind w:left="0"/>
        <w:jc w:val="left"/>
      </w:pPr>
      <w:r>
        <w:rPr>
          <w:rFonts w:ascii="Times New Roman"/>
          <w:b/>
          <w:i w:val="false"/>
          <w:color w:val="000000"/>
        </w:rPr>
        <w:t xml:space="preserve"> 
154. Қозғалтқыштарды, қазандарды және</w:t>
      </w:r>
      <w:r>
        <w:br/>
      </w:r>
      <w:r>
        <w:rPr>
          <w:rFonts w:ascii="Times New Roman"/>
          <w:b/>
          <w:i w:val="false"/>
          <w:color w:val="000000"/>
        </w:rPr>
        <w:t>
жабдықтарды орналастыру</w:t>
      </w:r>
    </w:p>
    <w:bookmarkEnd w:id="668"/>
    <w:bookmarkStart w:name="z2211" w:id="669"/>
    <w:p>
      <w:pPr>
        <w:spacing w:after="0"/>
        <w:ind w:left="0"/>
        <w:jc w:val="both"/>
      </w:pPr>
      <w:r>
        <w:rPr>
          <w:rFonts w:ascii="Times New Roman"/>
          <w:b w:val="false"/>
          <w:i w:val="false"/>
          <w:color w:val="000000"/>
          <w:sz w:val="28"/>
        </w:rPr>
        <w:t>
      1882. Оларды кемеде комплекті ауыстыру мүмкіндігі болған жағдайда немесе кемеде тұрақты жөндеу құжаттамаларында қарастырылған жағдайларда конструкциясының ерекшелігіне байланысты қызмет көрсету, ревизия және жөндеу үшін барлық бөлшектеріне қалыпты кіру қамтамасыз етілмеген қозғалтқыштарды орнатуға рұқсат етіледі.</w:t>
      </w:r>
      <w:r>
        <w:br/>
      </w:r>
      <w:r>
        <w:rPr>
          <w:rFonts w:ascii="Times New Roman"/>
          <w:b w:val="false"/>
          <w:i w:val="false"/>
          <w:color w:val="000000"/>
          <w:sz w:val="28"/>
        </w:rPr>
        <w:t>
</w:t>
      </w:r>
      <w:r>
        <w:rPr>
          <w:rFonts w:ascii="Times New Roman"/>
          <w:b w:val="false"/>
          <w:i w:val="false"/>
          <w:color w:val="000000"/>
          <w:sz w:val="28"/>
        </w:rPr>
        <w:t>
      1883. Қозғалтқыштар, қазандар және жабдықтар берік және қатты іргетастарда орнатылуы тиіс.</w:t>
      </w:r>
      <w:r>
        <w:br/>
      </w:r>
      <w:r>
        <w:rPr>
          <w:rFonts w:ascii="Times New Roman"/>
          <w:b w:val="false"/>
          <w:i w:val="false"/>
          <w:color w:val="000000"/>
          <w:sz w:val="28"/>
        </w:rPr>
        <w:t>
</w:t>
      </w:r>
      <w:r>
        <w:rPr>
          <w:rFonts w:ascii="Times New Roman"/>
          <w:b w:val="false"/>
          <w:i w:val="false"/>
          <w:color w:val="000000"/>
          <w:sz w:val="28"/>
        </w:rPr>
        <w:t>
      1884. Су өткізбейтін аралықтарда, білік жетектер туннелінің дуалдарында және сұйық отынның немесе май цистерналарының дуалдарының сыртқы қаптамасында жабдықтарды орнату оларды қабырға қаттылығы ауданындағы қаптамаға пісірілген қабырға қаттылығына немесе кронштейндерге бекіту жағдайында рұқсат етіледі.</w:t>
      </w:r>
      <w:r>
        <w:br/>
      </w:r>
      <w:r>
        <w:rPr>
          <w:rFonts w:ascii="Times New Roman"/>
          <w:b w:val="false"/>
          <w:i w:val="false"/>
          <w:color w:val="000000"/>
          <w:sz w:val="28"/>
        </w:rPr>
        <w:t>
</w:t>
      </w:r>
      <w:r>
        <w:rPr>
          <w:rFonts w:ascii="Times New Roman"/>
          <w:b w:val="false"/>
          <w:i w:val="false"/>
          <w:color w:val="000000"/>
          <w:sz w:val="28"/>
        </w:rPr>
        <w:t>
      1885. Іргетастар және тірек плиталарының арасында орналасқан төсемдер екі бөліктен жоғары емес болуы тиіс.</w:t>
      </w:r>
      <w:r>
        <w:br/>
      </w:r>
      <w:r>
        <w:rPr>
          <w:rFonts w:ascii="Times New Roman"/>
          <w:b w:val="false"/>
          <w:i w:val="false"/>
          <w:color w:val="000000"/>
          <w:sz w:val="28"/>
        </w:rPr>
        <w:t>
</w:t>
      </w:r>
      <w:r>
        <w:rPr>
          <w:rFonts w:ascii="Times New Roman"/>
          <w:b w:val="false"/>
          <w:i w:val="false"/>
          <w:color w:val="000000"/>
          <w:sz w:val="28"/>
        </w:rPr>
        <w:t>
      1886. Амортизаторларда қозғалтқыштарды және жабдықтарды орнату кезінде амортизаторлар конструкциясы Кеме қатынасы тіркелімімен мақұлдануы тиіс.</w:t>
      </w:r>
      <w:r>
        <w:br/>
      </w:r>
      <w:r>
        <w:rPr>
          <w:rFonts w:ascii="Times New Roman"/>
          <w:b w:val="false"/>
          <w:i w:val="false"/>
          <w:color w:val="000000"/>
          <w:sz w:val="28"/>
        </w:rPr>
        <w:t>
      Амортизаторларда орналасқан ішкі жану қозғалтқыштарының тербеліс амплитудасы (цилиндрлердің жоғарғы блоктары) мыналардан аспау тиіс:</w:t>
      </w:r>
      <w:r>
        <w:br/>
      </w:r>
      <w:r>
        <w:rPr>
          <w:rFonts w:ascii="Times New Roman"/>
          <w:b w:val="false"/>
          <w:i w:val="false"/>
          <w:color w:val="000000"/>
          <w:sz w:val="28"/>
        </w:rPr>
        <w:t>
      f &lt; 17 Гц болғанда 0,3 мм;</w:t>
      </w:r>
      <w:r>
        <w:br/>
      </w:r>
      <w:r>
        <w:rPr>
          <w:rFonts w:ascii="Times New Roman"/>
          <w:b w:val="false"/>
          <w:i w:val="false"/>
          <w:color w:val="000000"/>
          <w:sz w:val="28"/>
        </w:rPr>
        <w:t>
      f &gt; 17 Гц болғанда 5/f мм,</w:t>
      </w:r>
      <w:r>
        <w:br/>
      </w:r>
      <w:r>
        <w:rPr>
          <w:rFonts w:ascii="Times New Roman"/>
          <w:b w:val="false"/>
          <w:i w:val="false"/>
          <w:color w:val="000000"/>
          <w:sz w:val="28"/>
        </w:rPr>
        <w:t>
      мұндағы f — тербеліс жиілігі.</w:t>
      </w:r>
      <w:r>
        <w:br/>
      </w:r>
      <w:r>
        <w:rPr>
          <w:rFonts w:ascii="Times New Roman"/>
          <w:b w:val="false"/>
          <w:i w:val="false"/>
          <w:color w:val="000000"/>
          <w:sz w:val="28"/>
        </w:rPr>
        <w:t>
</w:t>
      </w:r>
      <w:r>
        <w:rPr>
          <w:rFonts w:ascii="Times New Roman"/>
          <w:b w:val="false"/>
          <w:i w:val="false"/>
          <w:color w:val="000000"/>
          <w:sz w:val="28"/>
        </w:rPr>
        <w:t>
      1887. Басты және қосымша қозғалтқыштар, тапсырулар, білік жетектердің және автономды қазандардың тіректік білік тіректері кемелік іргетастарға тығыз әкелінген болттармен немесе кемені пайдалану кезіндегі мүмкін болатын барлық жүктеменің түрлерінің араласып кетуін болдырмауға арналған арнайы тіректермен бекітілуі тиіс.</w:t>
      </w:r>
      <w:r>
        <w:br/>
      </w:r>
      <w:r>
        <w:rPr>
          <w:rFonts w:ascii="Times New Roman"/>
          <w:b w:val="false"/>
          <w:i w:val="false"/>
          <w:color w:val="000000"/>
          <w:sz w:val="28"/>
        </w:rPr>
        <w:t>
</w:t>
      </w:r>
      <w:r>
        <w:rPr>
          <w:rFonts w:ascii="Times New Roman"/>
          <w:b w:val="false"/>
          <w:i w:val="false"/>
          <w:color w:val="000000"/>
          <w:sz w:val="28"/>
        </w:rPr>
        <w:t>
      1888. Басты және қосымша қозғалтқыштарды, қазандарды кемелік іргетастарға білік жетектердің білік тіректерін бекіту өздігінен бұрылып кетуді болдырмау үшін болттар сенімді тоқтатылуы тиіс.</w:t>
      </w:r>
    </w:p>
    <w:bookmarkEnd w:id="669"/>
    <w:bookmarkStart w:name="z2218" w:id="670"/>
    <w:p>
      <w:pPr>
        <w:spacing w:after="0"/>
        <w:ind w:left="0"/>
        <w:jc w:val="left"/>
      </w:pPr>
      <w:r>
        <w:rPr>
          <w:rFonts w:ascii="Times New Roman"/>
          <w:b/>
          <w:i w:val="false"/>
          <w:color w:val="000000"/>
        </w:rPr>
        <w:t xml:space="preserve"> 
155. Бензинді қозғалтқыштарды қолдану</w:t>
      </w:r>
    </w:p>
    <w:bookmarkEnd w:id="670"/>
    <w:bookmarkStart w:name="z2219" w:id="671"/>
    <w:p>
      <w:pPr>
        <w:spacing w:after="0"/>
        <w:ind w:left="0"/>
        <w:jc w:val="both"/>
      </w:pPr>
      <w:r>
        <w:rPr>
          <w:rFonts w:ascii="Times New Roman"/>
          <w:b w:val="false"/>
          <w:i w:val="false"/>
          <w:color w:val="000000"/>
          <w:sz w:val="28"/>
        </w:rPr>
        <w:t>
      1889. Бензинді қозғалтқыштарды қолдану қажет:</w:t>
      </w:r>
      <w:r>
        <w:br/>
      </w:r>
      <w:r>
        <w:rPr>
          <w:rFonts w:ascii="Times New Roman"/>
          <w:b w:val="false"/>
          <w:i w:val="false"/>
          <w:color w:val="000000"/>
          <w:sz w:val="28"/>
        </w:rPr>
        <w:t>
      1) ұзындығы 12 м кем кемелерде және құтқару шлюпкаларында;</w:t>
      </w:r>
      <w:r>
        <w:br/>
      </w:r>
      <w:r>
        <w:rPr>
          <w:rFonts w:ascii="Times New Roman"/>
          <w:b w:val="false"/>
          <w:i w:val="false"/>
          <w:color w:val="000000"/>
          <w:sz w:val="28"/>
        </w:rPr>
        <w:t>
      2) барлық кемелердегі ауыспалы өрт сөндіргіш және құрғату сорғыларын жетектеу үшін, мұнай құюға арналған және тез тұтанғыш жүктерді тасымалдайтындарды қоспағанда.</w:t>
      </w:r>
      <w:r>
        <w:br/>
      </w:r>
      <w:r>
        <w:rPr>
          <w:rFonts w:ascii="Times New Roman"/>
          <w:b w:val="false"/>
          <w:i w:val="false"/>
          <w:color w:val="000000"/>
          <w:sz w:val="28"/>
        </w:rPr>
        <w:t>
</w:t>
      </w:r>
      <w:r>
        <w:rPr>
          <w:rFonts w:ascii="Times New Roman"/>
          <w:b w:val="false"/>
          <w:i w:val="false"/>
          <w:color w:val="000000"/>
          <w:sz w:val="28"/>
        </w:rPr>
        <w:t>
      1890. Ашық кемелерде қозғалтқыштар қорғаныш бүркеніштермен жабылуы тиіс. Жанатын материалдардан жасалған қорғауыш бүркеніштер ішінен асбест қабаты бойынша болат жамылтқымен жабылуы тиіс.</w:t>
      </w:r>
      <w:r>
        <w:br/>
      </w:r>
      <w:r>
        <w:rPr>
          <w:rFonts w:ascii="Times New Roman"/>
          <w:b w:val="false"/>
          <w:i w:val="false"/>
          <w:color w:val="000000"/>
          <w:sz w:val="28"/>
        </w:rPr>
        <w:t>
</w:t>
      </w:r>
      <w:r>
        <w:rPr>
          <w:rFonts w:ascii="Times New Roman"/>
          <w:b w:val="false"/>
          <w:i w:val="false"/>
          <w:color w:val="000000"/>
          <w:sz w:val="28"/>
        </w:rPr>
        <w:t>
      1891. Қозғалтқыштың алдында және артында өткізбейтін орындаудағы флорлар орнатылуы тиіс. Осы флорлармен бөлінген жабық машиналық бөлімшенің қозғалтқышын орнату жерін, сондай-ақ жылу бактары, қолмен сорғылау немесе қозғалтқыштан әрекетке келтірілген сорғылар орналасқан бөлімдерді құрғату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1892. Қозғалтқыштардың карбюраторлары және отынды сорғылары, карбюратордан отынды сорғыға жалын түспейтіндей етіп орнатылуы тиіс.</w:t>
      </w:r>
      <w:r>
        <w:br/>
      </w:r>
      <w:r>
        <w:rPr>
          <w:rFonts w:ascii="Times New Roman"/>
          <w:b w:val="false"/>
          <w:i w:val="false"/>
          <w:color w:val="000000"/>
          <w:sz w:val="28"/>
        </w:rPr>
        <w:t>
</w:t>
      </w:r>
      <w:r>
        <w:rPr>
          <w:rFonts w:ascii="Times New Roman"/>
          <w:b w:val="false"/>
          <w:i w:val="false"/>
          <w:color w:val="000000"/>
          <w:sz w:val="28"/>
        </w:rPr>
        <w:t>
      1893. Карбюраторлардың сорғы құбырлары алмалы бүркеніш шегіне шығарылуы және олардың 500 мм кем емес жоғарылауы тиіс. Сорғы құбырларының ұштарында жалын үзетін арматурамен мойын орнатылуы тиіс.</w:t>
      </w:r>
      <w:r>
        <w:br/>
      </w:r>
      <w:r>
        <w:rPr>
          <w:rFonts w:ascii="Times New Roman"/>
          <w:b w:val="false"/>
          <w:i w:val="false"/>
          <w:color w:val="000000"/>
          <w:sz w:val="28"/>
        </w:rPr>
        <w:t>
</w:t>
      </w:r>
      <w:r>
        <w:rPr>
          <w:rFonts w:ascii="Times New Roman"/>
          <w:b w:val="false"/>
          <w:i w:val="false"/>
          <w:color w:val="000000"/>
          <w:sz w:val="28"/>
        </w:rPr>
        <w:t>
      1894. Жабық жайларда қозғалтқыштарды орнату кезінде карбюраторлардың сору құбырларының қабылдау саңылаулары цилиндрлердің қақпақтарының үстінде 300 мм кем емес биіктікте орналасу және жалын үзгіш торлармен жабдықталуы тиіс. Ауаның карбюраторға кіретін жерінде сору құбыры болмаған кезде жалын үзетін арматуралар орналастырылуы тиіс.</w:t>
      </w:r>
      <w:r>
        <w:br/>
      </w:r>
      <w:r>
        <w:rPr>
          <w:rFonts w:ascii="Times New Roman"/>
          <w:b w:val="false"/>
          <w:i w:val="false"/>
          <w:color w:val="000000"/>
          <w:sz w:val="28"/>
        </w:rPr>
        <w:t>
</w:t>
      </w:r>
      <w:r>
        <w:rPr>
          <w:rFonts w:ascii="Times New Roman"/>
          <w:b w:val="false"/>
          <w:i w:val="false"/>
          <w:color w:val="000000"/>
          <w:sz w:val="28"/>
        </w:rPr>
        <w:t>
      1895. Сұйық отынның ағып кетуі мүмкін қозғалтқыштар, отындық сорғы бактарының, арматуралардың және отын жүйелерінің басқа да түйіндері астындағы ағаш кемелерде, сұйық отынның трюмге өтіп кетпеуін болдырмайтын түп орнатылуы тиіс. Түптің жиектері кертпек болуы тиіс.</w:t>
      </w:r>
      <w:r>
        <w:br/>
      </w:r>
      <w:r>
        <w:rPr>
          <w:rFonts w:ascii="Times New Roman"/>
          <w:b w:val="false"/>
          <w:i w:val="false"/>
          <w:color w:val="000000"/>
          <w:sz w:val="28"/>
        </w:rPr>
        <w:t>
</w:t>
      </w:r>
      <w:r>
        <w:rPr>
          <w:rFonts w:ascii="Times New Roman"/>
          <w:b w:val="false"/>
          <w:i w:val="false"/>
          <w:color w:val="000000"/>
          <w:sz w:val="28"/>
        </w:rPr>
        <w:t>
      1896. Үздіксіз палубалы кемелерде бензин бак ішкі жану қозғалтқыштары бөлімінен оқшауланған бөлікте (қоршауда) орналасуы тиіс. Бөліктер (қоршаулар) бензин буын ұшыру үшін табиға желдеткішпен жабдықталуы тиіс.</w:t>
      </w:r>
      <w:r>
        <w:br/>
      </w:r>
      <w:r>
        <w:rPr>
          <w:rFonts w:ascii="Times New Roman"/>
          <w:b w:val="false"/>
          <w:i w:val="false"/>
          <w:color w:val="000000"/>
          <w:sz w:val="28"/>
        </w:rPr>
        <w:t>
</w:t>
      </w:r>
      <w:r>
        <w:rPr>
          <w:rFonts w:ascii="Times New Roman"/>
          <w:b w:val="false"/>
          <w:i w:val="false"/>
          <w:color w:val="000000"/>
          <w:sz w:val="28"/>
        </w:rPr>
        <w:t>
      1897. Қозғалтқыштардың, машиналық бөлімшелердің, отын бактары орналасқан жайлардың қорғауыш бүркеніштері қиыстырылған –керілген желдеткіштері болуы тиіс</w:t>
      </w:r>
      <w:r>
        <w:br/>
      </w:r>
      <w:r>
        <w:rPr>
          <w:rFonts w:ascii="Times New Roman"/>
          <w:b w:val="false"/>
          <w:i w:val="false"/>
          <w:color w:val="000000"/>
          <w:sz w:val="28"/>
        </w:rPr>
        <w:t>
      Бұл бөлімдердің желдеткіш құбырлары бір бірімен байланыспауы тиіс.</w:t>
      </w:r>
      <w:r>
        <w:br/>
      </w:r>
      <w:r>
        <w:rPr>
          <w:rFonts w:ascii="Times New Roman"/>
          <w:b w:val="false"/>
          <w:i w:val="false"/>
          <w:color w:val="000000"/>
          <w:sz w:val="28"/>
        </w:rPr>
        <w:t>
      Қозғалтқыштардың бүркеніштерінен желдеткіш құбырлар, сондай-ақ отын бактарынан газ шығарушы құбырлар жалын үзгіш арматуралармен жабдықталуы тиіс.</w:t>
      </w:r>
      <w:r>
        <w:br/>
      </w:r>
      <w:r>
        <w:rPr>
          <w:rFonts w:ascii="Times New Roman"/>
          <w:b w:val="false"/>
          <w:i w:val="false"/>
          <w:color w:val="000000"/>
          <w:sz w:val="28"/>
        </w:rPr>
        <w:t>
</w:t>
      </w:r>
      <w:r>
        <w:rPr>
          <w:rFonts w:ascii="Times New Roman"/>
          <w:b w:val="false"/>
          <w:i w:val="false"/>
          <w:color w:val="000000"/>
          <w:sz w:val="28"/>
        </w:rPr>
        <w:t>
      1898. Бензин багынан және саңылаудан әуе құбырлары бөлек болуы қажет, ал олардың шығу саңылаулары біреуі бірінен алыс жойылуы және жалын үзетін арматуралармен эжекторлық мойынмен жабдықталуы тиіс.</w:t>
      </w:r>
      <w:r>
        <w:br/>
      </w:r>
      <w:r>
        <w:rPr>
          <w:rFonts w:ascii="Times New Roman"/>
          <w:b w:val="false"/>
          <w:i w:val="false"/>
          <w:color w:val="000000"/>
          <w:sz w:val="28"/>
        </w:rPr>
        <w:t>
</w:t>
      </w:r>
      <w:r>
        <w:rPr>
          <w:rFonts w:ascii="Times New Roman"/>
          <w:b w:val="false"/>
          <w:i w:val="false"/>
          <w:color w:val="000000"/>
          <w:sz w:val="28"/>
        </w:rPr>
        <w:t>
      1899. Жабық моторлы жайлар қозғалтқышты іске қосқанға дейін жиналған бензин буларын жоюды қамтамасыз ететін желдеткіші болуы тиіс.</w:t>
      </w:r>
      <w:r>
        <w:br/>
      </w:r>
      <w:r>
        <w:rPr>
          <w:rFonts w:ascii="Times New Roman"/>
          <w:b w:val="false"/>
          <w:i w:val="false"/>
          <w:color w:val="000000"/>
          <w:sz w:val="28"/>
        </w:rPr>
        <w:t>
      Электрлік керілген желдеткіш ұсынылады.</w:t>
      </w:r>
      <w:r>
        <w:br/>
      </w:r>
      <w:r>
        <w:rPr>
          <w:rFonts w:ascii="Times New Roman"/>
          <w:b w:val="false"/>
          <w:i w:val="false"/>
          <w:color w:val="000000"/>
          <w:sz w:val="28"/>
        </w:rPr>
        <w:t>
</w:t>
      </w:r>
      <w:r>
        <w:rPr>
          <w:rFonts w:ascii="Times New Roman"/>
          <w:b w:val="false"/>
          <w:i w:val="false"/>
          <w:color w:val="000000"/>
          <w:sz w:val="28"/>
        </w:rPr>
        <w:t>
      1900. Отын баутары және отын жетектер отын ортасының әсерінен коррозияға ұшырамайтын темалдан жасалуы тиіс.</w:t>
      </w:r>
      <w:r>
        <w:br/>
      </w:r>
      <w:r>
        <w:rPr>
          <w:rFonts w:ascii="Times New Roman"/>
          <w:b w:val="false"/>
          <w:i w:val="false"/>
          <w:color w:val="000000"/>
          <w:sz w:val="28"/>
        </w:rPr>
        <w:t>
</w:t>
      </w:r>
      <w:r>
        <w:rPr>
          <w:rFonts w:ascii="Times New Roman"/>
          <w:b w:val="false"/>
          <w:i w:val="false"/>
          <w:color w:val="000000"/>
          <w:sz w:val="28"/>
        </w:rPr>
        <w:t>
      1901. Отын бактарын толтыру үшін палубаға қарай патрубкалары корпус ішіне отынның түсіп кетуін мүмкіндігін болдырмайтын құю патрубкалары шығарылуы тиіс.</w:t>
      </w:r>
      <w:r>
        <w:br/>
      </w:r>
      <w:r>
        <w:rPr>
          <w:rFonts w:ascii="Times New Roman"/>
          <w:b w:val="false"/>
          <w:i w:val="false"/>
          <w:color w:val="000000"/>
          <w:sz w:val="28"/>
        </w:rPr>
        <w:t>
      Ағаш кемелерде құю патрубкаларының айналасындағы ағаштың тиісті қаптамасы болуы тиіс.</w:t>
      </w:r>
      <w:r>
        <w:br/>
      </w:r>
      <w:r>
        <w:rPr>
          <w:rFonts w:ascii="Times New Roman"/>
          <w:b w:val="false"/>
          <w:i w:val="false"/>
          <w:color w:val="000000"/>
          <w:sz w:val="28"/>
        </w:rPr>
        <w:t>
</w:t>
      </w:r>
      <w:r>
        <w:rPr>
          <w:rFonts w:ascii="Times New Roman"/>
          <w:b w:val="false"/>
          <w:i w:val="false"/>
          <w:color w:val="000000"/>
          <w:sz w:val="28"/>
        </w:rPr>
        <w:t>
      1902. Отын бактарында түтік тәрізді шыны отынның деңгейін көрсеткіштерді орнатуға рұқсат етілмейді.</w:t>
      </w:r>
      <w:r>
        <w:br/>
      </w:r>
      <w:r>
        <w:rPr>
          <w:rFonts w:ascii="Times New Roman"/>
          <w:b w:val="false"/>
          <w:i w:val="false"/>
          <w:color w:val="000000"/>
          <w:sz w:val="28"/>
        </w:rPr>
        <w:t>
</w:t>
      </w:r>
      <w:r>
        <w:rPr>
          <w:rFonts w:ascii="Times New Roman"/>
          <w:b w:val="false"/>
          <w:i w:val="false"/>
          <w:color w:val="000000"/>
          <w:sz w:val="28"/>
        </w:rPr>
        <w:t>
      1903. Бактағы электрлі бензин деңгейін көрсеткіш жарылуға қауіпсіз заттан жасалуы тиіс.</w:t>
      </w:r>
      <w:r>
        <w:br/>
      </w:r>
      <w:r>
        <w:rPr>
          <w:rFonts w:ascii="Times New Roman"/>
          <w:b w:val="false"/>
          <w:i w:val="false"/>
          <w:color w:val="000000"/>
          <w:sz w:val="28"/>
        </w:rPr>
        <w:t>
</w:t>
      </w:r>
      <w:r>
        <w:rPr>
          <w:rFonts w:ascii="Times New Roman"/>
          <w:b w:val="false"/>
          <w:i w:val="false"/>
          <w:color w:val="000000"/>
          <w:sz w:val="28"/>
        </w:rPr>
        <w:t>
      1904. Отын бактарында тұрақты іске қосу құрылғысын көздеу ұсынылмайды. Мұндай құрылғылар болған жағдайда өздігінен жабылатын арматуралар шығу ұштарында қосымша бұрандалы тығындармен жабдықталуы тиіс, ал цистерна астында түп орналасуы тиіс.</w:t>
      </w:r>
      <w:r>
        <w:br/>
      </w:r>
      <w:r>
        <w:rPr>
          <w:rFonts w:ascii="Times New Roman"/>
          <w:b w:val="false"/>
          <w:i w:val="false"/>
          <w:color w:val="000000"/>
          <w:sz w:val="28"/>
        </w:rPr>
        <w:t>
</w:t>
      </w:r>
      <w:r>
        <w:rPr>
          <w:rFonts w:ascii="Times New Roman"/>
          <w:b w:val="false"/>
          <w:i w:val="false"/>
          <w:color w:val="000000"/>
          <w:sz w:val="28"/>
        </w:rPr>
        <w:t>
      1905. Жылу өткізгіштерде қозғалтқыш алдында кемені басқару постынан құбырды жабуға мүмкіндік беретін тікелей жапқыш құрылғы орнатылуы тиіс.</w:t>
      </w:r>
      <w:r>
        <w:br/>
      </w:r>
      <w:r>
        <w:rPr>
          <w:rFonts w:ascii="Times New Roman"/>
          <w:b w:val="false"/>
          <w:i w:val="false"/>
          <w:color w:val="000000"/>
          <w:sz w:val="28"/>
        </w:rPr>
        <w:t>
      Жылу өткізгіштер механикалық зақым келулерден қорғалуы тиіс және оларды құбыр ұзындығы бойынша бақылау қамтылатындай етіліп орналасуы тиіс. Құбырлар қосымша гайкамен қатты дәнекерленген нипел көмегі арқылы жалғануы тиіс.</w:t>
      </w:r>
      <w:r>
        <w:br/>
      </w:r>
      <w:r>
        <w:rPr>
          <w:rFonts w:ascii="Times New Roman"/>
          <w:b w:val="false"/>
          <w:i w:val="false"/>
          <w:color w:val="000000"/>
          <w:sz w:val="28"/>
        </w:rPr>
        <w:t>
</w:t>
      </w:r>
      <w:r>
        <w:rPr>
          <w:rFonts w:ascii="Times New Roman"/>
          <w:b w:val="false"/>
          <w:i w:val="false"/>
          <w:color w:val="000000"/>
          <w:sz w:val="28"/>
        </w:rPr>
        <w:t>
      1906. Бензин құбырын жалғау төсемсіз орындалуы тиіс. Бензин құбырлары көзге көрінетін жерде орналасуы және зақым келулерден қорғалуы тиіс.</w:t>
      </w:r>
      <w:r>
        <w:br/>
      </w:r>
      <w:r>
        <w:rPr>
          <w:rFonts w:ascii="Times New Roman"/>
          <w:b w:val="false"/>
          <w:i w:val="false"/>
          <w:color w:val="000000"/>
          <w:sz w:val="28"/>
        </w:rPr>
        <w:t>
      Амортизаторларда қозғалтқыштарды орнату кезінде иілтіп жалғауға арналған материал әрбір жағдайда Кеме қатынасы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1907. Отын жүйесінің барлық бөліктерін шығарушы коллектордың қарама қарсы жағына орналастыру қажет.</w:t>
      </w:r>
      <w:r>
        <w:br/>
      </w:r>
      <w:r>
        <w:rPr>
          <w:rFonts w:ascii="Times New Roman"/>
          <w:b w:val="false"/>
          <w:i w:val="false"/>
          <w:color w:val="000000"/>
          <w:sz w:val="28"/>
        </w:rPr>
        <w:t>
</w:t>
      </w:r>
      <w:r>
        <w:rPr>
          <w:rFonts w:ascii="Times New Roman"/>
          <w:b w:val="false"/>
          <w:i w:val="false"/>
          <w:color w:val="000000"/>
          <w:sz w:val="28"/>
        </w:rPr>
        <w:t>
      1908. Бензиндік қозғалтқыштармен жабдықталған кемелерде, машиналық бөлімшеде және отын бактары немесе отын жүйесінің бөліктері орналасқан бөлімдерде орналасқан екеуден кем емес өрт сөндіргіш қарастырылуы тиіс.</w:t>
      </w:r>
      <w:r>
        <w:br/>
      </w:r>
      <w:r>
        <w:rPr>
          <w:rFonts w:ascii="Times New Roman"/>
          <w:b w:val="false"/>
          <w:i w:val="false"/>
          <w:color w:val="000000"/>
          <w:sz w:val="28"/>
        </w:rPr>
        <w:t>
</w:t>
      </w:r>
      <w:r>
        <w:rPr>
          <w:rFonts w:ascii="Times New Roman"/>
          <w:b w:val="false"/>
          <w:i w:val="false"/>
          <w:color w:val="000000"/>
          <w:sz w:val="28"/>
        </w:rPr>
        <w:t>
      1909. Моторлы жайларда карбюраторға немесе отын жіберетін аппаратқа қарама қарсы жағында тек қана жабық жәшікте аккумуляторды орналастыруға рұқсат етіледі. Соратын желдеткіш қарастырылуы тиіс.</w:t>
      </w:r>
      <w:r>
        <w:br/>
      </w:r>
      <w:r>
        <w:rPr>
          <w:rFonts w:ascii="Times New Roman"/>
          <w:b w:val="false"/>
          <w:i w:val="false"/>
          <w:color w:val="000000"/>
          <w:sz w:val="28"/>
        </w:rPr>
        <w:t>
      Отын бактарының астында аккумуляторларды орналастыруға тыйым салынады.</w:t>
      </w:r>
    </w:p>
    <w:bookmarkEnd w:id="671"/>
    <w:bookmarkStart w:name="z2240" w:id="672"/>
    <w:p>
      <w:pPr>
        <w:spacing w:after="0"/>
        <w:ind w:left="0"/>
        <w:jc w:val="left"/>
      </w:pPr>
      <w:r>
        <w:rPr>
          <w:rFonts w:ascii="Times New Roman"/>
          <w:b/>
          <w:i w:val="false"/>
          <w:color w:val="000000"/>
        </w:rPr>
        <w:t xml:space="preserve"> 
27-тарау. Ішкі жану қозғалтқыштары 156. Жалпы талаптар</w:t>
      </w:r>
    </w:p>
    <w:bookmarkEnd w:id="672"/>
    <w:bookmarkStart w:name="z2241" w:id="673"/>
    <w:p>
      <w:pPr>
        <w:spacing w:after="0"/>
        <w:ind w:left="0"/>
        <w:jc w:val="both"/>
      </w:pPr>
      <w:r>
        <w:rPr>
          <w:rFonts w:ascii="Times New Roman"/>
          <w:b w:val="false"/>
          <w:i w:val="false"/>
          <w:color w:val="000000"/>
          <w:sz w:val="28"/>
        </w:rPr>
        <w:t>
      1910. Осы бөлімнің талаптары қуаттылығы 55 кВт және одан жоғары қозғалтқыштарды қамтиды.</w:t>
      </w:r>
      <w:r>
        <w:br/>
      </w:r>
      <w:r>
        <w:rPr>
          <w:rFonts w:ascii="Times New Roman"/>
          <w:b w:val="false"/>
          <w:i w:val="false"/>
          <w:color w:val="000000"/>
          <w:sz w:val="28"/>
        </w:rPr>
        <w:t>
</w:t>
      </w:r>
      <w:r>
        <w:rPr>
          <w:rFonts w:ascii="Times New Roman"/>
          <w:b w:val="false"/>
          <w:i w:val="false"/>
          <w:color w:val="000000"/>
          <w:sz w:val="28"/>
        </w:rPr>
        <w:t>
      1911. Осы бөлімнің талаптарының қуаттылығы 55 кВт кіші қозғалтқыштарға таралуы әрбір жағдайда Кеме қатынасы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1912. Қозғалтқыштың бөлшектерін дайындауға арналған материалдар 294-қосымшаның 3-бағанында көрсетілген талаптарды қанағаттындыруы тиіс.</w:t>
      </w:r>
      <w:r>
        <w:br/>
      </w:r>
      <w:r>
        <w:rPr>
          <w:rFonts w:ascii="Times New Roman"/>
          <w:b w:val="false"/>
          <w:i w:val="false"/>
          <w:color w:val="000000"/>
          <w:sz w:val="28"/>
        </w:rPr>
        <w:t>
</w:t>
      </w:r>
      <w:r>
        <w:rPr>
          <w:rFonts w:ascii="Times New Roman"/>
          <w:b w:val="false"/>
          <w:i w:val="false"/>
          <w:color w:val="000000"/>
          <w:sz w:val="28"/>
        </w:rPr>
        <w:t>
      1913. Қозғалтқыш бөлшектері үшін қоспасыз болатты қолдану, оның ішінде ыстыққа берік, ыстыққа төзімді және жоғары берікті болаттарды немесе болат қоспасыз шойынды қолданған жағдайда, олардың міндеті бойынша қолдану мүмкіндігін растайтын химиялық құрамы, механикалық және арнайы құрылғылар бойынша мәліметтерін Кеме қатынасы тіркеліміне ұсынуы тиіс.</w:t>
      </w:r>
      <w:r>
        <w:br/>
      </w:r>
      <w:r>
        <w:rPr>
          <w:rFonts w:ascii="Times New Roman"/>
          <w:b w:val="false"/>
          <w:i w:val="false"/>
          <w:color w:val="000000"/>
          <w:sz w:val="28"/>
        </w:rPr>
        <w:t>
</w:t>
      </w:r>
      <w:r>
        <w:rPr>
          <w:rFonts w:ascii="Times New Roman"/>
          <w:b w:val="false"/>
          <w:i w:val="false"/>
          <w:color w:val="000000"/>
          <w:sz w:val="28"/>
        </w:rPr>
        <w:t>
      1914. Шар тәрізді графитпен шойынды 300</w:t>
      </w:r>
      <w:r>
        <w:rPr>
          <w:rFonts w:ascii="Times New Roman"/>
          <w:b w:val="false"/>
          <w:i w:val="false"/>
          <w:color w:val="000000"/>
          <w:vertAlign w:val="superscript"/>
        </w:rPr>
        <w:t>о</w:t>
      </w:r>
      <w:r>
        <w:rPr>
          <w:rFonts w:ascii="Times New Roman"/>
          <w:b w:val="false"/>
          <w:i w:val="false"/>
          <w:color w:val="000000"/>
          <w:sz w:val="28"/>
        </w:rPr>
        <w:t>С температураға дейін, сұр шойынды - 250</w:t>
      </w:r>
      <w:r>
        <w:rPr>
          <w:rFonts w:ascii="Times New Roman"/>
          <w:b w:val="false"/>
          <w:i w:val="false"/>
          <w:color w:val="000000"/>
          <w:vertAlign w:val="superscript"/>
        </w:rPr>
        <w:t>о</w:t>
      </w:r>
      <w:r>
        <w:rPr>
          <w:rFonts w:ascii="Times New Roman"/>
          <w:b w:val="false"/>
          <w:i w:val="false"/>
          <w:color w:val="000000"/>
          <w:sz w:val="28"/>
        </w:rPr>
        <w:t>С температураға дейін қолдануға рұқсат етіледі.</w:t>
      </w:r>
      <w:r>
        <w:br/>
      </w:r>
      <w:r>
        <w:rPr>
          <w:rFonts w:ascii="Times New Roman"/>
          <w:b w:val="false"/>
          <w:i w:val="false"/>
          <w:color w:val="000000"/>
          <w:sz w:val="28"/>
        </w:rPr>
        <w:t>
</w:t>
      </w:r>
      <w:r>
        <w:rPr>
          <w:rFonts w:ascii="Times New Roman"/>
          <w:b w:val="false"/>
          <w:i w:val="false"/>
          <w:color w:val="000000"/>
          <w:sz w:val="28"/>
        </w:rPr>
        <w:t>
      1915. Дәнекерді қолданумен бөлшектерді дайындау кезінде осы Қағиданың 2-бөлімі орындалуы тиіс.</w:t>
      </w:r>
    </w:p>
    <w:bookmarkEnd w:id="673"/>
    <w:bookmarkStart w:name="z2247" w:id="674"/>
    <w:p>
      <w:pPr>
        <w:spacing w:after="0"/>
        <w:ind w:left="0"/>
        <w:jc w:val="left"/>
      </w:pPr>
      <w:r>
        <w:rPr>
          <w:rFonts w:ascii="Times New Roman"/>
          <w:b/>
          <w:i w:val="false"/>
          <w:color w:val="000000"/>
        </w:rPr>
        <w:t xml:space="preserve"> 
157. Бөлшектерді бақылау</w:t>
      </w:r>
    </w:p>
    <w:bookmarkEnd w:id="674"/>
    <w:bookmarkStart w:name="z2248" w:id="675"/>
    <w:p>
      <w:pPr>
        <w:spacing w:after="0"/>
        <w:ind w:left="0"/>
        <w:jc w:val="both"/>
      </w:pPr>
      <w:r>
        <w:rPr>
          <w:rFonts w:ascii="Times New Roman"/>
          <w:b w:val="false"/>
          <w:i w:val="false"/>
          <w:color w:val="000000"/>
          <w:sz w:val="28"/>
        </w:rPr>
        <w:t xml:space="preserve">
      1916. Қозғалтқыштардың болат бөлшектерін дайындау </w:t>
      </w:r>
      <w:r>
        <w:br/>
      </w:r>
      <w:r>
        <w:rPr>
          <w:rFonts w:ascii="Times New Roman"/>
          <w:b w:val="false"/>
          <w:i w:val="false"/>
          <w:color w:val="000000"/>
          <w:sz w:val="28"/>
        </w:rPr>
        <w:t>
кезінде </w:t>
      </w:r>
      <w:r>
        <w:rPr>
          <w:rFonts w:ascii="Times New Roman"/>
          <w:b w:val="false"/>
          <w:i w:val="false"/>
          <w:color w:val="000000"/>
          <w:sz w:val="28"/>
        </w:rPr>
        <w:t>295-қосымша</w:t>
      </w:r>
      <w:r>
        <w:rPr>
          <w:rFonts w:ascii="Times New Roman"/>
          <w:b w:val="false"/>
          <w:i w:val="false"/>
          <w:color w:val="000000"/>
          <w:sz w:val="28"/>
        </w:rPr>
        <w:t xml:space="preserve"> талаптарына сәйкес ультрадыбысты бақылауға жатады.</w:t>
      </w:r>
      <w:r>
        <w:br/>
      </w:r>
      <w:r>
        <w:rPr>
          <w:rFonts w:ascii="Times New Roman"/>
          <w:b w:val="false"/>
          <w:i w:val="false"/>
          <w:color w:val="000000"/>
          <w:sz w:val="28"/>
        </w:rPr>
        <w:t>
      Ультра дыбысты бақылау осы Қағиданың 2-бөлімі 1297-тармағы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1917. </w:t>
      </w:r>
      <w:r>
        <w:rPr>
          <w:rFonts w:ascii="Times New Roman"/>
          <w:b w:val="false"/>
          <w:i w:val="false"/>
          <w:color w:val="000000"/>
          <w:sz w:val="28"/>
        </w:rPr>
        <w:t>296-қосымшада</w:t>
      </w:r>
      <w:r>
        <w:rPr>
          <w:rFonts w:ascii="Times New Roman"/>
          <w:b w:val="false"/>
          <w:i w:val="false"/>
          <w:color w:val="000000"/>
          <w:sz w:val="28"/>
        </w:rPr>
        <w:t xml:space="preserve"> көрсетілген қапталған болат және құйма бөлшектер олардың пісіру жалғауларын қоса, дайындау барысында магнитті немесе түрлі түсті дефектоскоп тәсілімен жоғарғы ақаулардың болмауына бақылаудан өтуі тиіс.</w:t>
      </w:r>
      <w:r>
        <w:br/>
      </w:r>
      <w:r>
        <w:rPr>
          <w:rFonts w:ascii="Times New Roman"/>
          <w:b w:val="false"/>
          <w:i w:val="false"/>
          <w:color w:val="000000"/>
          <w:sz w:val="28"/>
        </w:rPr>
        <w:t>
</w:t>
      </w:r>
      <w:r>
        <w:rPr>
          <w:rFonts w:ascii="Times New Roman"/>
          <w:b w:val="false"/>
          <w:i w:val="false"/>
          <w:color w:val="000000"/>
          <w:sz w:val="28"/>
        </w:rPr>
        <w:t>
      1918. Негізделген жағдайларда қозғалтқыштардың басқа бөлшектерін және олардың дәнекер жалғауларын бұзбай бақылау жүргізуді талап етеді.</w:t>
      </w:r>
    </w:p>
    <w:bookmarkEnd w:id="675"/>
    <w:bookmarkStart w:name="z2251" w:id="676"/>
    <w:p>
      <w:pPr>
        <w:spacing w:after="0"/>
        <w:ind w:left="0"/>
        <w:jc w:val="left"/>
      </w:pPr>
      <w:r>
        <w:rPr>
          <w:rFonts w:ascii="Times New Roman"/>
          <w:b/>
          <w:i w:val="false"/>
          <w:color w:val="000000"/>
        </w:rPr>
        <w:t xml:space="preserve"> 
158. Гидравликалық сынақ</w:t>
      </w:r>
    </w:p>
    <w:bookmarkEnd w:id="676"/>
    <w:bookmarkStart w:name="z2252" w:id="677"/>
    <w:p>
      <w:pPr>
        <w:spacing w:after="0"/>
        <w:ind w:left="0"/>
        <w:jc w:val="both"/>
      </w:pPr>
      <w:r>
        <w:rPr>
          <w:rFonts w:ascii="Times New Roman"/>
          <w:b w:val="false"/>
          <w:i w:val="false"/>
          <w:color w:val="000000"/>
          <w:sz w:val="28"/>
        </w:rPr>
        <w:t>
      1919. Соңғы механикалық өңдеуден кейін қорғаныш жабу қондырылғанға дейін артық қысымда жұмыс істеуші бөлшектер, құбырлар және қозғалтқыш қуыстары </w:t>
      </w:r>
      <w:r>
        <w:rPr>
          <w:rFonts w:ascii="Times New Roman"/>
          <w:b w:val="false"/>
          <w:i w:val="false"/>
          <w:color w:val="000000"/>
          <w:sz w:val="28"/>
        </w:rPr>
        <w:t>297-қосымша</w:t>
      </w:r>
      <w:r>
        <w:rPr>
          <w:rFonts w:ascii="Times New Roman"/>
          <w:b w:val="false"/>
          <w:i w:val="false"/>
          <w:color w:val="000000"/>
          <w:sz w:val="28"/>
        </w:rPr>
        <w:t xml:space="preserve"> талаптарына сәйкес байқалатын қысымда сыналуы тиіс.</w:t>
      </w:r>
      <w:r>
        <w:br/>
      </w:r>
      <w:r>
        <w:rPr>
          <w:rFonts w:ascii="Times New Roman"/>
          <w:b w:val="false"/>
          <w:i w:val="false"/>
          <w:color w:val="000000"/>
          <w:sz w:val="28"/>
        </w:rPr>
        <w:t>
</w:t>
      </w:r>
      <w:r>
        <w:rPr>
          <w:rFonts w:ascii="Times New Roman"/>
          <w:b w:val="false"/>
          <w:i w:val="false"/>
          <w:color w:val="000000"/>
          <w:sz w:val="28"/>
        </w:rPr>
        <w:t>
      1920. Отын жүйелерінің және майлау жүйелерінің элементтері астындағы түптер Кеме қатынасы тіркелімімен келісілген тәсілмен беріктілікке сынаққа алынуы тиіс.</w:t>
      </w:r>
    </w:p>
    <w:bookmarkEnd w:id="677"/>
    <w:bookmarkStart w:name="z2254" w:id="678"/>
    <w:p>
      <w:pPr>
        <w:spacing w:after="0"/>
        <w:ind w:left="0"/>
        <w:jc w:val="left"/>
      </w:pPr>
      <w:r>
        <w:rPr>
          <w:rFonts w:ascii="Times New Roman"/>
          <w:b/>
          <w:i w:val="false"/>
          <w:color w:val="000000"/>
        </w:rPr>
        <w:t xml:space="preserve"> 
159. Жалпы техникалық талаптар</w:t>
      </w:r>
    </w:p>
    <w:bookmarkEnd w:id="678"/>
    <w:bookmarkStart w:name="z2255" w:id="679"/>
    <w:p>
      <w:pPr>
        <w:spacing w:after="0"/>
        <w:ind w:left="0"/>
        <w:jc w:val="both"/>
      </w:pPr>
      <w:r>
        <w:rPr>
          <w:rFonts w:ascii="Times New Roman"/>
          <w:b w:val="false"/>
          <w:i w:val="false"/>
          <w:color w:val="000000"/>
          <w:sz w:val="28"/>
        </w:rPr>
        <w:t>
      1921. Қозғалтқыштар 1 сағаттан кем емес уақыт ішінде номиналды 10% қуатқа тең жүктемеде жұмыс істеу мүмкіндігі болу керек, сонымен бірге осындай жұмыс режимінің мерзімділігі 6 сағаттан кем болмауы тиіс.</w:t>
      </w:r>
      <w:r>
        <w:br/>
      </w:r>
      <w:r>
        <w:rPr>
          <w:rFonts w:ascii="Times New Roman"/>
          <w:b w:val="false"/>
          <w:i w:val="false"/>
          <w:color w:val="000000"/>
          <w:sz w:val="28"/>
        </w:rPr>
        <w:t>
</w:t>
      </w:r>
      <w:r>
        <w:rPr>
          <w:rFonts w:ascii="Times New Roman"/>
          <w:b w:val="false"/>
          <w:i w:val="false"/>
          <w:color w:val="000000"/>
          <w:sz w:val="28"/>
        </w:rPr>
        <w:t>
      1922. Қондырғыларда винтке тікелей тапсыруға басты ретінде қолдануға арналған реверсті қозғалтқыштар, артқы жүріспен жұмыс істеу кезінде номиналды айналу жиілігінің 85 % дамытуы тиіс.</w:t>
      </w:r>
      <w:r>
        <w:br/>
      </w:r>
      <w:r>
        <w:rPr>
          <w:rFonts w:ascii="Times New Roman"/>
          <w:b w:val="false"/>
          <w:i w:val="false"/>
          <w:color w:val="000000"/>
          <w:sz w:val="28"/>
        </w:rPr>
        <w:t>
</w:t>
      </w:r>
      <w:r>
        <w:rPr>
          <w:rFonts w:ascii="Times New Roman"/>
          <w:b w:val="false"/>
          <w:i w:val="false"/>
          <w:color w:val="000000"/>
          <w:sz w:val="28"/>
        </w:rPr>
        <w:t>
      1923. Басты қозғалтқыштардың винтке тікелей тапсыруымен айналу жиілігінің ең аз тұрақтылығы номиналды айналу жиілігінен 30 % жоғары болмауы тиіс.</w:t>
      </w:r>
      <w:r>
        <w:br/>
      </w:r>
      <w:r>
        <w:rPr>
          <w:rFonts w:ascii="Times New Roman"/>
          <w:b w:val="false"/>
          <w:i w:val="false"/>
          <w:color w:val="000000"/>
          <w:sz w:val="28"/>
        </w:rPr>
        <w:t>
</w:t>
      </w:r>
      <w:r>
        <w:rPr>
          <w:rFonts w:ascii="Times New Roman"/>
          <w:b w:val="false"/>
          <w:i w:val="false"/>
          <w:color w:val="000000"/>
          <w:sz w:val="28"/>
        </w:rPr>
        <w:t>
      1924. Басты қозғалтқыштардың иінді біліктерінің қауіпсіз бұрылу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1925. Қозғалтқыштың жылжымалы бөліктерінің тіреу бөліктері, сондай-ақ кіруі қиын жерде тұрған тірек бөлшектер олардың өздігінен әлісреуі және берілуін болдырмайтын қабілеті немесе тиісті конструкциясы болуы тиіс.</w:t>
      </w:r>
      <w:r>
        <w:br/>
      </w:r>
      <w:r>
        <w:rPr>
          <w:rFonts w:ascii="Times New Roman"/>
          <w:b w:val="false"/>
          <w:i w:val="false"/>
          <w:color w:val="000000"/>
          <w:sz w:val="28"/>
        </w:rPr>
        <w:t>
      Қозғалтқыштардың жылжымалы бөліктері жабық бүркеніштермен жабылуы тиіс.</w:t>
      </w:r>
      <w:r>
        <w:br/>
      </w:r>
      <w:r>
        <w:rPr>
          <w:rFonts w:ascii="Times New Roman"/>
          <w:b w:val="false"/>
          <w:i w:val="false"/>
          <w:color w:val="000000"/>
          <w:sz w:val="28"/>
        </w:rPr>
        <w:t>
</w:t>
      </w:r>
      <w:r>
        <w:rPr>
          <w:rFonts w:ascii="Times New Roman"/>
          <w:b w:val="false"/>
          <w:i w:val="false"/>
          <w:color w:val="000000"/>
          <w:sz w:val="28"/>
        </w:rPr>
        <w:t>
      1926. Бөлшектреді және қуыстарды майлауға арналған құрылғы қозғалтқыштардың жұмыс істеуі кезінде қызмет көрсету үшін оңай жерде және қауіпсіз болуы тиіс.</w:t>
      </w:r>
      <w:r>
        <w:br/>
      </w:r>
      <w:r>
        <w:rPr>
          <w:rFonts w:ascii="Times New Roman"/>
          <w:b w:val="false"/>
          <w:i w:val="false"/>
          <w:color w:val="000000"/>
          <w:sz w:val="28"/>
        </w:rPr>
        <w:t>
</w:t>
      </w:r>
      <w:r>
        <w:rPr>
          <w:rFonts w:ascii="Times New Roman"/>
          <w:b w:val="false"/>
          <w:i w:val="false"/>
          <w:color w:val="000000"/>
          <w:sz w:val="28"/>
        </w:rPr>
        <w:t>
      1927. Сақтандырғыш және қорғау құрылғылары конструкциялануы керек және олардың жұмыс істеу нәтижесінде, олар өрт сияқты қызмететуші персонладарға қауіп тигізбейтіндей орнатылуы тиіс.</w:t>
      </w:r>
      <w:r>
        <w:br/>
      </w:r>
      <w:r>
        <w:rPr>
          <w:rFonts w:ascii="Times New Roman"/>
          <w:b w:val="false"/>
          <w:i w:val="false"/>
          <w:color w:val="000000"/>
          <w:sz w:val="28"/>
        </w:rPr>
        <w:t>
</w:t>
      </w:r>
      <w:r>
        <w:rPr>
          <w:rFonts w:ascii="Times New Roman"/>
          <w:b w:val="false"/>
          <w:i w:val="false"/>
          <w:color w:val="000000"/>
          <w:sz w:val="28"/>
        </w:rPr>
        <w:t>
      1928. Дистанционды және автоматты басқарудың жүйелері осы Қағиданың 37-бөлім қолданылатын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1929. Қозғалтқыштардың жүйелері және құбырлары осы Қағиданың 35-бөлімін қолданылатын талаптырын қанағаттандыруы тиіс.</w:t>
      </w:r>
      <w:r>
        <w:br/>
      </w:r>
      <w:r>
        <w:rPr>
          <w:rFonts w:ascii="Times New Roman"/>
          <w:b w:val="false"/>
          <w:i w:val="false"/>
          <w:color w:val="000000"/>
          <w:sz w:val="28"/>
        </w:rPr>
        <w:t>
</w:t>
      </w:r>
      <w:r>
        <w:rPr>
          <w:rFonts w:ascii="Times New Roman"/>
          <w:b w:val="false"/>
          <w:i w:val="false"/>
          <w:color w:val="000000"/>
          <w:sz w:val="28"/>
        </w:rPr>
        <w:t>
      1930. Турбо айдамалаудың роторлары есепті 1,2 тең айналу жиілігінде келтірілген кернеулер кез келген қимада бөлшектердің материал ағымдылығы шегінен 0,95 жоғары болмауы тиіс.</w:t>
      </w:r>
    </w:p>
    <w:bookmarkEnd w:id="679"/>
    <w:bookmarkStart w:name="z2265" w:id="680"/>
    <w:p>
      <w:pPr>
        <w:spacing w:after="0"/>
        <w:ind w:left="0"/>
        <w:jc w:val="left"/>
      </w:pPr>
      <w:r>
        <w:rPr>
          <w:rFonts w:ascii="Times New Roman"/>
          <w:b/>
          <w:i w:val="false"/>
          <w:color w:val="000000"/>
        </w:rPr>
        <w:t xml:space="preserve"> 
160. Арқау негіздер</w:t>
      </w:r>
    </w:p>
    <w:bookmarkEnd w:id="680"/>
    <w:bookmarkStart w:name="z2266" w:id="681"/>
    <w:p>
      <w:pPr>
        <w:spacing w:after="0"/>
        <w:ind w:left="0"/>
        <w:jc w:val="both"/>
      </w:pPr>
      <w:r>
        <w:rPr>
          <w:rFonts w:ascii="Times New Roman"/>
          <w:b w:val="false"/>
          <w:i w:val="false"/>
          <w:color w:val="000000"/>
          <w:sz w:val="28"/>
        </w:rPr>
        <w:t>
      1931. Қозғалтқыштың картерін құрушы арқау негіздерінің бөлшектерін жалғау жазықтығы, тығыз және газ және май өткізбейтін, калибрленген бөлшектер көмегімен өзара бекітілген болуы тиіс.</w:t>
      </w:r>
      <w:r>
        <w:br/>
      </w:r>
      <w:r>
        <w:rPr>
          <w:rFonts w:ascii="Times New Roman"/>
          <w:b w:val="false"/>
          <w:i w:val="false"/>
          <w:color w:val="000000"/>
          <w:sz w:val="28"/>
        </w:rPr>
        <w:t>
</w:t>
      </w:r>
      <w:r>
        <w:rPr>
          <w:rFonts w:ascii="Times New Roman"/>
          <w:b w:val="false"/>
          <w:i w:val="false"/>
          <w:color w:val="000000"/>
          <w:sz w:val="28"/>
        </w:rPr>
        <w:t>
      1932. Люктердің картері және алмалы қапақтары жеткілікті берік болуы тиіс; сонымен бірге люктердің қақпақтары олардың жарылыс кезінде жылжымайтындай етіп бекітілуі тиіс.</w:t>
      </w:r>
      <w:r>
        <w:br/>
      </w:r>
      <w:r>
        <w:rPr>
          <w:rFonts w:ascii="Times New Roman"/>
          <w:b w:val="false"/>
          <w:i w:val="false"/>
          <w:color w:val="000000"/>
          <w:sz w:val="28"/>
        </w:rPr>
        <w:t>
</w:t>
      </w:r>
      <w:r>
        <w:rPr>
          <w:rFonts w:ascii="Times New Roman"/>
          <w:b w:val="false"/>
          <w:i w:val="false"/>
          <w:color w:val="000000"/>
          <w:sz w:val="28"/>
        </w:rPr>
        <w:t>
      1933. Қозғалтқыштың және олармен тірелген бөлшектердің арқау негіздерінде дренажды құрылғылар қарастырылу қажет (ағын жыралар, құбырлар), сондай-ақ циркуляциялық майға отынның және судың түсіп кетуін болдырмайтын басқа да шаралар қарастырылуы тиіс.</w:t>
      </w:r>
      <w:r>
        <w:br/>
      </w:r>
      <w:r>
        <w:rPr>
          <w:rFonts w:ascii="Times New Roman"/>
          <w:b w:val="false"/>
          <w:i w:val="false"/>
          <w:color w:val="000000"/>
          <w:sz w:val="28"/>
        </w:rPr>
        <w:t>
      Блоктардың кертілетін кеңістіктері, оларды толық құрғатуды қамтамасыз ететін іске қосу құрылғылары болуы тиіс.</w:t>
      </w:r>
      <w:r>
        <w:br/>
      </w:r>
      <w:r>
        <w:rPr>
          <w:rFonts w:ascii="Times New Roman"/>
          <w:b w:val="false"/>
          <w:i w:val="false"/>
          <w:color w:val="000000"/>
          <w:sz w:val="28"/>
        </w:rPr>
        <w:t>
</w:t>
      </w:r>
      <w:r>
        <w:rPr>
          <w:rFonts w:ascii="Times New Roman"/>
          <w:b w:val="false"/>
          <w:i w:val="false"/>
          <w:color w:val="000000"/>
          <w:sz w:val="28"/>
        </w:rPr>
        <w:t>
      1934. Қозғалтқыштардың картерлерін желдету, сондай-ақ сыртқы ауаның картерге қосылуын тудыратын құрылғыларды қолдану ереже сияқты рұқсат етлімейді. Егер картерден газды мәжбүрлі шығару қарастырылса (мысалы, онан түттінді байқау үшін), онда ваккумда 250 Па аспауы тиіс.</w:t>
      </w:r>
      <w:r>
        <w:br/>
      </w:r>
      <w:r>
        <w:rPr>
          <w:rFonts w:ascii="Times New Roman"/>
          <w:b w:val="false"/>
          <w:i w:val="false"/>
          <w:color w:val="000000"/>
          <w:sz w:val="28"/>
        </w:rPr>
        <w:t>
      Сорылатын аумен қозғалтқышқа майдың түсіп кетпеуін болдырмайтын, сенімді май бөлгіштерді орнату жағдайында, қуаттылығы 750 кВт дейінгі қозғалтқыштар үшін турбо айдамалағыш және ауа үрлегіштер арқылы картерден ауаны сорып алуды жүзеге асыруға рұқсат етіледі.</w:t>
      </w:r>
      <w:r>
        <w:br/>
      </w:r>
      <w:r>
        <w:rPr>
          <w:rFonts w:ascii="Times New Roman"/>
          <w:b w:val="false"/>
          <w:i w:val="false"/>
          <w:color w:val="000000"/>
          <w:sz w:val="28"/>
        </w:rPr>
        <w:t>
      Екі картер немесе одан көп қозғалтқыштардан әуе немесе дренажды майлы құбырларды біріктіруге рұқсат етілмейді.</w:t>
      </w:r>
      <w:r>
        <w:br/>
      </w:r>
      <w:r>
        <w:rPr>
          <w:rFonts w:ascii="Times New Roman"/>
          <w:b w:val="false"/>
          <w:i w:val="false"/>
          <w:color w:val="000000"/>
          <w:sz w:val="28"/>
        </w:rPr>
        <w:t>
      Картерден әуе құбырының диаметрі барынша кіші болу қажет; сонымен бірге құбырдың ұштары жалын үзетін арматуралармен жабдықталуы қажет және қозғалтқышқа судың кіріп кетуін болдырмайтындай етіліп орналасуы тиіс.</w:t>
      </w:r>
      <w:r>
        <w:br/>
      </w:r>
      <w:r>
        <w:rPr>
          <w:rFonts w:ascii="Times New Roman"/>
          <w:b w:val="false"/>
          <w:i w:val="false"/>
          <w:color w:val="000000"/>
          <w:sz w:val="28"/>
        </w:rPr>
        <w:t>
      Әуе құбырлары жоғарғы ашық палубаға немесе тиісті сору қамтамасыз етілген жерлерге шығарылуы тиіс.</w:t>
      </w:r>
      <w:r>
        <w:br/>
      </w:r>
      <w:r>
        <w:rPr>
          <w:rFonts w:ascii="Times New Roman"/>
          <w:b w:val="false"/>
          <w:i w:val="false"/>
          <w:color w:val="000000"/>
          <w:sz w:val="28"/>
        </w:rPr>
        <w:t>
</w:t>
      </w:r>
      <w:r>
        <w:rPr>
          <w:rFonts w:ascii="Times New Roman"/>
          <w:b w:val="false"/>
          <w:i w:val="false"/>
          <w:color w:val="000000"/>
          <w:sz w:val="28"/>
        </w:rPr>
        <w:t>
      1935. Қозғалтқыштың картерлері мынадай талаптарға сәйкес сақтандырғыш клапандармен жабдықталуы тиіс:</w:t>
      </w:r>
      <w:r>
        <w:br/>
      </w:r>
      <w:r>
        <w:rPr>
          <w:rFonts w:ascii="Times New Roman"/>
          <w:b w:val="false"/>
          <w:i w:val="false"/>
          <w:color w:val="000000"/>
          <w:sz w:val="28"/>
        </w:rPr>
        <w:t>
      1) диаметрі 200 мм цилиндр және одан жоғары, бірақ 250 мм аспайтын қозғалтқыштарда, егер цилиндрлер саны сегізден аз болса сақтандырғыш клапандар әрбір картер ұшында орнатылуы тиіс; цилиндрлер саны сегіз және одан жоғары болғанда картердің ортаңғы бөлігінде қосымша сақтандырғыш клапандар орнатылуы тиіс;</w:t>
      </w:r>
      <w:r>
        <w:br/>
      </w:r>
      <w:r>
        <w:rPr>
          <w:rFonts w:ascii="Times New Roman"/>
          <w:b w:val="false"/>
          <w:i w:val="false"/>
          <w:color w:val="000000"/>
          <w:sz w:val="28"/>
        </w:rPr>
        <w:t>
      2) диаметрі 250 мм жоғары цилиндр, бірақ 300 мм аспайтын қозғалтқыштарда сақтандырғыш клапандар картерде біреуден бір цилиндрден кейін орнатылады, сонымен бірге картерде барлық жағдайларда клапандар саны екеуден кем болмауы тиіс;</w:t>
      </w:r>
      <w:r>
        <w:br/>
      </w:r>
      <w:r>
        <w:rPr>
          <w:rFonts w:ascii="Times New Roman"/>
          <w:b w:val="false"/>
          <w:i w:val="false"/>
          <w:color w:val="000000"/>
          <w:sz w:val="28"/>
        </w:rPr>
        <w:t>
      3) цилиндр диаметрі 300 мм асатын қозғалтқыштарда, сақтандырғыш клапандар картерде біреуден әрбір цилиндрге қарама қарсы орнатылуы тиіс;</w:t>
      </w:r>
      <w:r>
        <w:br/>
      </w:r>
      <w:r>
        <w:rPr>
          <w:rFonts w:ascii="Times New Roman"/>
          <w:b w:val="false"/>
          <w:i w:val="false"/>
          <w:color w:val="000000"/>
          <w:sz w:val="28"/>
        </w:rPr>
        <w:t>
      4) таратқыш біліктің жетек қимасы сияқты толық көлемі 0,6 м</w:t>
      </w:r>
      <w:r>
        <w:rPr>
          <w:rFonts w:ascii="Times New Roman"/>
          <w:b w:val="false"/>
          <w:i w:val="false"/>
          <w:color w:val="000000"/>
          <w:vertAlign w:val="superscript"/>
        </w:rPr>
        <w:t>3</w:t>
      </w:r>
      <w:r>
        <w:rPr>
          <w:rFonts w:ascii="Times New Roman"/>
          <w:b w:val="false"/>
          <w:i w:val="false"/>
          <w:color w:val="000000"/>
          <w:sz w:val="28"/>
        </w:rPr>
        <w:t> асатын картердің жекелеген кеңістіктері қосымша сақтандырғыш клапандармен жабдықталуы тиіс;</w:t>
      </w:r>
      <w:r>
        <w:br/>
      </w:r>
      <w:r>
        <w:rPr>
          <w:rFonts w:ascii="Times New Roman"/>
          <w:b w:val="false"/>
          <w:i w:val="false"/>
          <w:color w:val="000000"/>
          <w:sz w:val="28"/>
        </w:rPr>
        <w:t>
      5) цилиндр диаметрі 200 мм кіші немесе картер көлемі 0,6 м</w:t>
      </w:r>
      <w:r>
        <w:rPr>
          <w:rFonts w:ascii="Times New Roman"/>
          <w:b w:val="false"/>
          <w:i w:val="false"/>
          <w:color w:val="000000"/>
          <w:vertAlign w:val="superscript"/>
        </w:rPr>
        <w:t>3</w:t>
      </w:r>
      <w:r>
        <w:rPr>
          <w:rFonts w:ascii="Times New Roman"/>
          <w:b w:val="false"/>
          <w:i w:val="false"/>
          <w:color w:val="000000"/>
          <w:sz w:val="28"/>
        </w:rPr>
        <w:t> аспайтын қозғалтқыштарда сақтандырғыш клапандарды орнату талап етілмейді.</w:t>
      </w:r>
      <w:r>
        <w:br/>
      </w:r>
      <w:r>
        <w:rPr>
          <w:rFonts w:ascii="Times New Roman"/>
          <w:b w:val="false"/>
          <w:i w:val="false"/>
          <w:color w:val="000000"/>
          <w:sz w:val="28"/>
        </w:rPr>
        <w:t>
</w:t>
      </w:r>
      <w:r>
        <w:rPr>
          <w:rFonts w:ascii="Times New Roman"/>
          <w:b w:val="false"/>
          <w:i w:val="false"/>
          <w:color w:val="000000"/>
          <w:sz w:val="28"/>
        </w:rPr>
        <w:t>
      1936. Сақтандырғыш клапандар Кеме қатынасы тіркелімімен мақұлдануы қажет. Клапандар конструкциясы мынадай талаптарға жауап беруі тиіс:</w:t>
      </w:r>
      <w:r>
        <w:br/>
      </w:r>
      <w:r>
        <w:rPr>
          <w:rFonts w:ascii="Times New Roman"/>
          <w:b w:val="false"/>
          <w:i w:val="false"/>
          <w:color w:val="000000"/>
          <w:sz w:val="28"/>
        </w:rPr>
        <w:t>
      1) картерде 0,02 МПа жоғары емес қысымның көтерілуі кезінде клапандардың лезде ашылуын және картерге ауа кіріп кетпеуін қамтамасыз етуі;</w:t>
      </w:r>
      <w:r>
        <w:br/>
      </w:r>
      <w:r>
        <w:rPr>
          <w:rFonts w:ascii="Times New Roman"/>
          <w:b w:val="false"/>
          <w:i w:val="false"/>
          <w:color w:val="000000"/>
          <w:sz w:val="28"/>
        </w:rPr>
        <w:t>
      2) клапандардың шығу саңылаулары шығарылатын жалынның мүмкін болатын қаупін төмендету үшін тиісті түрде экрандалуы тиіс.</w:t>
      </w:r>
      <w:r>
        <w:br/>
      </w:r>
      <w:r>
        <w:rPr>
          <w:rFonts w:ascii="Times New Roman"/>
          <w:b w:val="false"/>
          <w:i w:val="false"/>
          <w:color w:val="000000"/>
          <w:sz w:val="28"/>
        </w:rPr>
        <w:t>
</w:t>
      </w:r>
      <w:r>
        <w:rPr>
          <w:rFonts w:ascii="Times New Roman"/>
          <w:b w:val="false"/>
          <w:i w:val="false"/>
          <w:color w:val="000000"/>
          <w:sz w:val="28"/>
        </w:rPr>
        <w:t>
      1937. Қозғалтқыштардың картерлерінің сақтандырғыш клапандарындағы өткел қималарының қосынды ауданы картердің толық көлеміне әрбір куб метрге 0,0115 м</w:t>
      </w:r>
      <w:r>
        <w:rPr>
          <w:rFonts w:ascii="Times New Roman"/>
          <w:b w:val="false"/>
          <w:i w:val="false"/>
          <w:color w:val="000000"/>
          <w:vertAlign w:val="superscript"/>
        </w:rPr>
        <w:t xml:space="preserve">2 </w:t>
      </w:r>
      <w:r>
        <w:rPr>
          <w:rFonts w:ascii="Times New Roman"/>
          <w:b w:val="false"/>
          <w:i w:val="false"/>
          <w:color w:val="000000"/>
          <w:sz w:val="28"/>
        </w:rPr>
        <w:t>кем болмауы тиіс. Картердің толық көлемін есептеу кезінде, картердің ішінде орналасқан қозғалтқыштардың жылжитын бөліктерінің көлемін азайтуға рұқсат етіледі.</w:t>
      </w:r>
      <w:r>
        <w:br/>
      </w:r>
      <w:r>
        <w:rPr>
          <w:rFonts w:ascii="Times New Roman"/>
          <w:b w:val="false"/>
          <w:i w:val="false"/>
          <w:color w:val="000000"/>
          <w:sz w:val="28"/>
        </w:rPr>
        <w:t>
      1935-тармақтың талабына сәйкес картерде орнатылатын әрбір сақтандырғыш клапан, өткел қимасының кіші ауданына сәйкес екі топталған клапандармен ауыстырылуы тиіс, сонымен бірге әрқайсысының өту қимасының ауданы 0,0045 м</w:t>
      </w:r>
      <w:r>
        <w:rPr>
          <w:rFonts w:ascii="Times New Roman"/>
          <w:b w:val="false"/>
          <w:i w:val="false"/>
          <w:color w:val="000000"/>
          <w:vertAlign w:val="superscript"/>
        </w:rPr>
        <w:t xml:space="preserve">2 </w:t>
      </w:r>
      <w:r>
        <w:rPr>
          <w:rFonts w:ascii="Times New Roman"/>
          <w:b w:val="false"/>
          <w:i w:val="false"/>
          <w:color w:val="000000"/>
          <w:sz w:val="28"/>
        </w:rPr>
        <w:t>кем болмауы тиіс.</w:t>
      </w:r>
      <w:r>
        <w:br/>
      </w:r>
      <w:r>
        <w:rPr>
          <w:rFonts w:ascii="Times New Roman"/>
          <w:b w:val="false"/>
          <w:i w:val="false"/>
          <w:color w:val="000000"/>
          <w:sz w:val="28"/>
        </w:rPr>
        <w:t>
</w:t>
      </w:r>
      <w:r>
        <w:rPr>
          <w:rFonts w:ascii="Times New Roman"/>
          <w:b w:val="false"/>
          <w:i w:val="false"/>
          <w:color w:val="000000"/>
          <w:sz w:val="28"/>
        </w:rPr>
        <w:t>
      1938. Картердің дренажды саңылаулары дренажды құбырға бөтен заттардың түсіп кетуін болдырмайтын торлар немесе шілтерлері болуы тиіс.</w:t>
      </w:r>
      <w:r>
        <w:br/>
      </w:r>
      <w:r>
        <w:rPr>
          <w:rFonts w:ascii="Times New Roman"/>
          <w:b w:val="false"/>
          <w:i w:val="false"/>
          <w:color w:val="000000"/>
          <w:sz w:val="28"/>
        </w:rPr>
        <w:t>
      Көрсетілген талаптар құрғақ картерлі қозғалтқыштарды да қамтиды.</w:t>
      </w:r>
      <w:r>
        <w:br/>
      </w:r>
      <w:r>
        <w:rPr>
          <w:rFonts w:ascii="Times New Roman"/>
          <w:b w:val="false"/>
          <w:i w:val="false"/>
          <w:color w:val="000000"/>
          <w:sz w:val="28"/>
        </w:rPr>
        <w:t>
</w:t>
      </w:r>
      <w:r>
        <w:rPr>
          <w:rFonts w:ascii="Times New Roman"/>
          <w:b w:val="false"/>
          <w:i w:val="false"/>
          <w:color w:val="000000"/>
          <w:sz w:val="28"/>
        </w:rPr>
        <w:t>
      1939. Цилиндрде номиналды параметрлердің жұмысында жану қысымының ең көп артуы 40% жоғары емес қысымға реттелген, Диаметрі 230 мм және одан жоғары цилиндрлер әрбір жұмыс цилиндрінде сақтандырғыш клапан болуы тиіс.</w:t>
      </w:r>
    </w:p>
    <w:bookmarkEnd w:id="681"/>
    <w:bookmarkStart w:name="z2275" w:id="682"/>
    <w:p>
      <w:pPr>
        <w:spacing w:after="0"/>
        <w:ind w:left="0"/>
        <w:jc w:val="left"/>
      </w:pPr>
      <w:r>
        <w:rPr>
          <w:rFonts w:ascii="Times New Roman"/>
          <w:b/>
          <w:i w:val="false"/>
          <w:color w:val="000000"/>
        </w:rPr>
        <w:t xml:space="preserve"> 
161. Иінді білік</w:t>
      </w:r>
    </w:p>
    <w:bookmarkEnd w:id="682"/>
    <w:bookmarkStart w:name="z2276" w:id="683"/>
    <w:p>
      <w:pPr>
        <w:spacing w:after="0"/>
        <w:ind w:left="0"/>
        <w:jc w:val="both"/>
      </w:pPr>
      <w:r>
        <w:rPr>
          <w:rFonts w:ascii="Times New Roman"/>
          <w:b w:val="false"/>
          <w:i w:val="false"/>
          <w:color w:val="000000"/>
          <w:sz w:val="28"/>
        </w:rPr>
        <w:t>
      1940. Осы бөлімнің талаптары екі көрші түпкі мойынның арасында бір ғана шатунды мойын орналасқан, қозғалтқыштардың цилиндрлерінің бір қатарлы және V- тәрізді орналасуымен болат және шойын біліктерін қамтиды; сонымен бірге қозғалтқыштардың цилиндріндегі тұтану аралығының интервалы өзара тең.</w:t>
      </w:r>
      <w:r>
        <w:br/>
      </w:r>
      <w:r>
        <w:rPr>
          <w:rFonts w:ascii="Times New Roman"/>
          <w:b w:val="false"/>
          <w:i w:val="false"/>
          <w:color w:val="000000"/>
          <w:sz w:val="28"/>
        </w:rPr>
        <w:t>
      Осы тармақта көрсетілгеннен айырмашылығы бар цилиндр орналасқан қозғалтқыштардың иінді біліктері, негізделген түрде есептер немесе экспериментальды мәліметтер ұсынылған жағдайда Кеме қатынасы тіркелімінің келісімімен жіберілуі мүмкін.</w:t>
      </w:r>
      <w:r>
        <w:br/>
      </w:r>
      <w:r>
        <w:rPr>
          <w:rFonts w:ascii="Times New Roman"/>
          <w:b w:val="false"/>
          <w:i w:val="false"/>
          <w:color w:val="000000"/>
          <w:sz w:val="28"/>
        </w:rPr>
        <w:t>
</w:t>
      </w:r>
      <w:r>
        <w:rPr>
          <w:rFonts w:ascii="Times New Roman"/>
          <w:b w:val="false"/>
          <w:i w:val="false"/>
          <w:color w:val="000000"/>
          <w:sz w:val="28"/>
        </w:rPr>
        <w:t>
      1941. Кеме қатынасы тіркеліміне келісуге жіберліген техникалық құжаттамада иінді біліктің беріктілік есебінің нәтижелері болу керек.</w:t>
      </w:r>
      <w:r>
        <w:br/>
      </w:r>
      <w:r>
        <w:rPr>
          <w:rFonts w:ascii="Times New Roman"/>
          <w:b w:val="false"/>
          <w:i w:val="false"/>
          <w:color w:val="000000"/>
          <w:sz w:val="28"/>
        </w:rPr>
        <w:t>
</w:t>
      </w:r>
      <w:r>
        <w:rPr>
          <w:rFonts w:ascii="Times New Roman"/>
          <w:b w:val="false"/>
          <w:i w:val="false"/>
          <w:color w:val="000000"/>
          <w:sz w:val="28"/>
        </w:rPr>
        <w:t>
      1942. Иінді біліктерінің мойындарындағы осьтік саңылаудың диаметрі 0,4d</w:t>
      </w:r>
      <w:r>
        <w:rPr>
          <w:rFonts w:ascii="Times New Roman"/>
          <w:b w:val="false"/>
          <w:i w:val="false"/>
          <w:color w:val="000000"/>
          <w:vertAlign w:val="subscript"/>
        </w:rPr>
        <w:t>ш</w:t>
      </w:r>
      <w:r>
        <w:rPr>
          <w:rFonts w:ascii="Times New Roman"/>
          <w:b w:val="false"/>
          <w:i w:val="false"/>
          <w:color w:val="000000"/>
          <w:sz w:val="28"/>
        </w:rPr>
        <w:t xml:space="preserve"> мұндағы d</w:t>
      </w:r>
      <w:r>
        <w:rPr>
          <w:rFonts w:ascii="Times New Roman"/>
          <w:b w:val="false"/>
          <w:i w:val="false"/>
          <w:color w:val="000000"/>
          <w:vertAlign w:val="subscript"/>
        </w:rPr>
        <w:t xml:space="preserve">ш </w:t>
      </w:r>
      <w:r>
        <w:rPr>
          <w:rFonts w:ascii="Times New Roman"/>
          <w:b w:val="false"/>
          <w:i w:val="false"/>
          <w:color w:val="000000"/>
          <w:sz w:val="28"/>
        </w:rPr>
        <w:t>аспауы тиіс – иінді біліктің мойын диаметрі.</w:t>
      </w:r>
      <w:r>
        <w:br/>
      </w:r>
      <w:r>
        <w:rPr>
          <w:rFonts w:ascii="Times New Roman"/>
          <w:b w:val="false"/>
          <w:i w:val="false"/>
          <w:color w:val="000000"/>
          <w:sz w:val="28"/>
        </w:rPr>
        <w:t>
</w:t>
      </w:r>
      <w:r>
        <w:rPr>
          <w:rFonts w:ascii="Times New Roman"/>
          <w:b w:val="false"/>
          <w:i w:val="false"/>
          <w:color w:val="000000"/>
          <w:sz w:val="28"/>
        </w:rPr>
        <w:t>
      1943. Тұтастай немесе жартылай құрамды иінді біліктердің мойыннан шекеге қарай өтетін ойысының радиусы 0,05 d</w:t>
      </w:r>
      <w:r>
        <w:rPr>
          <w:rFonts w:ascii="Times New Roman"/>
          <w:b w:val="false"/>
          <w:i w:val="false"/>
          <w:color w:val="000000"/>
          <w:vertAlign w:val="subscript"/>
        </w:rPr>
        <w:t>ш</w:t>
      </w:r>
      <w:r>
        <w:rPr>
          <w:rFonts w:ascii="Times New Roman"/>
          <w:b w:val="false"/>
          <w:i w:val="false"/>
          <w:color w:val="000000"/>
          <w:sz w:val="28"/>
        </w:rPr>
        <w:t xml:space="preserve"> кем болмауы тиіс.</w:t>
      </w:r>
      <w:r>
        <w:br/>
      </w:r>
      <w:r>
        <w:rPr>
          <w:rFonts w:ascii="Times New Roman"/>
          <w:b w:val="false"/>
          <w:i w:val="false"/>
          <w:color w:val="000000"/>
          <w:sz w:val="28"/>
        </w:rPr>
        <w:t>
      Фланец болғандағы біліктің мойнына қарай өту ойысының радиусы 0,08 d</w:t>
      </w:r>
      <w:r>
        <w:rPr>
          <w:rFonts w:ascii="Times New Roman"/>
          <w:b w:val="false"/>
          <w:i w:val="false"/>
          <w:color w:val="000000"/>
          <w:vertAlign w:val="subscript"/>
        </w:rPr>
        <w:t>ш</w:t>
      </w:r>
      <w:r>
        <w:rPr>
          <w:rFonts w:ascii="Times New Roman"/>
          <w:b w:val="false"/>
          <w:i w:val="false"/>
          <w:color w:val="000000"/>
          <w:sz w:val="28"/>
        </w:rPr>
        <w:t xml:space="preserve"> кем болмауы тиіс.</w:t>
      </w:r>
      <w:r>
        <w:br/>
      </w:r>
      <w:r>
        <w:rPr>
          <w:rFonts w:ascii="Times New Roman"/>
          <w:b w:val="false"/>
          <w:i w:val="false"/>
          <w:color w:val="000000"/>
          <w:sz w:val="28"/>
        </w:rPr>
        <w:t>
</w:t>
      </w:r>
      <w:r>
        <w:rPr>
          <w:rFonts w:ascii="Times New Roman"/>
          <w:b w:val="false"/>
          <w:i w:val="false"/>
          <w:color w:val="000000"/>
          <w:sz w:val="28"/>
        </w:rPr>
        <w:t>
      1944. Майлы каналдардың мойынның жоғарғы жағына қарай шығуын ең кіші жүктемені қабылдайтын зонада орналастыру ұсынылады.</w:t>
      </w:r>
      <w:r>
        <w:br/>
      </w:r>
      <w:r>
        <w:rPr>
          <w:rFonts w:ascii="Times New Roman"/>
          <w:b w:val="false"/>
          <w:i w:val="false"/>
          <w:color w:val="000000"/>
          <w:sz w:val="28"/>
        </w:rPr>
        <w:t>
      Майлы каналдардың мойынның жоғарғы жағына қарай шығуының жиектері канал диаметрінен 0,25 кем емес радиуспен домалақтануы және тегістелуі тиіс.</w:t>
      </w:r>
      <w:r>
        <w:br/>
      </w:r>
      <w:r>
        <w:rPr>
          <w:rFonts w:ascii="Times New Roman"/>
          <w:b w:val="false"/>
          <w:i w:val="false"/>
          <w:color w:val="000000"/>
          <w:sz w:val="28"/>
        </w:rPr>
        <w:t>
</w:t>
      </w:r>
      <w:r>
        <w:rPr>
          <w:rFonts w:ascii="Times New Roman"/>
          <w:b w:val="false"/>
          <w:i w:val="false"/>
          <w:color w:val="000000"/>
          <w:sz w:val="28"/>
        </w:rPr>
        <w:t>
      1945. Иінді біліктердің мойындарын жоғарғы термикалық нығайту біліктер толықтай нығайтылатын жағдайдан басқа ойыстарға тарамауы тиіс.</w:t>
      </w:r>
      <w:r>
        <w:br/>
      </w:r>
      <w:r>
        <w:rPr>
          <w:rFonts w:ascii="Times New Roman"/>
          <w:b w:val="false"/>
          <w:i w:val="false"/>
          <w:color w:val="000000"/>
          <w:sz w:val="28"/>
        </w:rPr>
        <w:t>
</w:t>
      </w:r>
      <w:r>
        <w:rPr>
          <w:rFonts w:ascii="Times New Roman"/>
          <w:b w:val="false"/>
          <w:i w:val="false"/>
          <w:color w:val="000000"/>
          <w:sz w:val="28"/>
        </w:rPr>
        <w:t>
      1946. Құрамды иінді біліктердің конструкциясы мойыннан шекеге қарай өту орнында кернеу концентрациясы ең кіші болатындай болуы тиіс.</w:t>
      </w:r>
      <w:r>
        <w:br/>
      </w:r>
      <w:r>
        <w:rPr>
          <w:rFonts w:ascii="Times New Roman"/>
          <w:b w:val="false"/>
          <w:i w:val="false"/>
          <w:color w:val="000000"/>
          <w:sz w:val="28"/>
        </w:rPr>
        <w:t>
</w:t>
      </w:r>
      <w:r>
        <w:rPr>
          <w:rFonts w:ascii="Times New Roman"/>
          <w:b w:val="false"/>
          <w:i w:val="false"/>
          <w:color w:val="000000"/>
          <w:sz w:val="28"/>
        </w:rPr>
        <w:t>
      1947. Мойындарды шекеге ыстық отырғызуда керу (0,0014 - 0,0018) d</w:t>
      </w:r>
      <w:r>
        <w:rPr>
          <w:rFonts w:ascii="Times New Roman"/>
          <w:b w:val="false"/>
          <w:i w:val="false"/>
          <w:color w:val="000000"/>
          <w:vertAlign w:val="subscript"/>
        </w:rPr>
        <w:t>ш</w:t>
      </w:r>
      <w:r>
        <w:rPr>
          <w:rFonts w:ascii="Times New Roman"/>
          <w:b w:val="false"/>
          <w:i w:val="false"/>
          <w:color w:val="000000"/>
          <w:sz w:val="28"/>
        </w:rPr>
        <w:t>. шегінде болуы тиіс.</w:t>
      </w:r>
      <w:r>
        <w:br/>
      </w:r>
      <w:r>
        <w:rPr>
          <w:rFonts w:ascii="Times New Roman"/>
          <w:b w:val="false"/>
          <w:i w:val="false"/>
          <w:color w:val="000000"/>
          <w:sz w:val="28"/>
        </w:rPr>
        <w:t>
      Шекелердің түпкі және шатунды мойындармен жалғау жеріндегі сыртқы беттерінде бақылау қауіп қатері қондырылуы тиіс.</w:t>
      </w:r>
      <w:r>
        <w:br/>
      </w:r>
      <w:r>
        <w:rPr>
          <w:rFonts w:ascii="Times New Roman"/>
          <w:b w:val="false"/>
          <w:i w:val="false"/>
          <w:color w:val="000000"/>
          <w:sz w:val="28"/>
        </w:rPr>
        <w:t>
</w:t>
      </w:r>
      <w:r>
        <w:rPr>
          <w:rFonts w:ascii="Times New Roman"/>
          <w:b w:val="false"/>
          <w:i w:val="false"/>
          <w:color w:val="000000"/>
          <w:sz w:val="28"/>
        </w:rPr>
        <w:t>
      1948. Қозғалтқыштың рамасында орналасқан тіректі мойын тіректерде мойынтірек ауданындағы тірек білігінің диаметрі түпкі мойын диаметрінен кем болмау қажет, сондай-ақ 3-бөлім формуласымен есептелгеннен кем болмауы тиіс.</w:t>
      </w:r>
    </w:p>
    <w:bookmarkEnd w:id="683"/>
    <w:bookmarkStart w:name="z2285" w:id="684"/>
    <w:p>
      <w:pPr>
        <w:spacing w:after="0"/>
        <w:ind w:left="0"/>
        <w:jc w:val="left"/>
      </w:pPr>
      <w:r>
        <w:rPr>
          <w:rFonts w:ascii="Times New Roman"/>
          <w:b/>
          <w:i w:val="false"/>
          <w:color w:val="000000"/>
        </w:rPr>
        <w:t xml:space="preserve"> 
162. Үрлеу және ауа жабдықтау</w:t>
      </w:r>
    </w:p>
    <w:bookmarkEnd w:id="684"/>
    <w:bookmarkStart w:name="z2286" w:id="685"/>
    <w:p>
      <w:pPr>
        <w:spacing w:after="0"/>
        <w:ind w:left="0"/>
        <w:jc w:val="both"/>
      </w:pPr>
      <w:r>
        <w:rPr>
          <w:rFonts w:ascii="Times New Roman"/>
          <w:b w:val="false"/>
          <w:i w:val="false"/>
          <w:color w:val="000000"/>
          <w:sz w:val="28"/>
        </w:rPr>
        <w:t>
       1949. Турбо айдағыш қатардан шығып кеткенде басты қозғалтқыштың есептіден 20 % кем еместі құрайтын төмендетілген қуаттылықта жұмыс істеу мұмкіндігін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1950. Үрленген ауалардың жел өткізетін ресиверлерде салқындатылуы кезінде әрбір ауа салқындатқыштан кейін конденсатты іске қосатын термометр және краниктер қарастырылуы тиіс.</w:t>
      </w:r>
      <w:r>
        <w:br/>
      </w:r>
      <w:r>
        <w:rPr>
          <w:rFonts w:ascii="Times New Roman"/>
          <w:b w:val="false"/>
          <w:i w:val="false"/>
          <w:color w:val="000000"/>
          <w:sz w:val="28"/>
        </w:rPr>
        <w:t>
</w:t>
      </w:r>
      <w:r>
        <w:rPr>
          <w:rFonts w:ascii="Times New Roman"/>
          <w:b w:val="false"/>
          <w:i w:val="false"/>
          <w:color w:val="000000"/>
          <w:sz w:val="28"/>
        </w:rPr>
        <w:t>
      1951. Ауа ресиверлерінен жиналатын тұнбаларды түсіру қарастырылуы тиіс.</w:t>
      </w:r>
      <w:r>
        <w:br/>
      </w:r>
      <w:r>
        <w:rPr>
          <w:rFonts w:ascii="Times New Roman"/>
          <w:b w:val="false"/>
          <w:i w:val="false"/>
          <w:color w:val="000000"/>
          <w:sz w:val="28"/>
        </w:rPr>
        <w:t>
</w:t>
      </w:r>
      <w:r>
        <w:rPr>
          <w:rFonts w:ascii="Times New Roman"/>
          <w:b w:val="false"/>
          <w:i w:val="false"/>
          <w:color w:val="000000"/>
          <w:sz w:val="28"/>
        </w:rPr>
        <w:t>
      1952. Қозғалтқыштардың ауа сорғыш патрубкалары құбыр компрессорлары және жел жіберетін агрегаттар, патрубкаға бөтен заттардың түсіп кетуін болдырмайтын сақтандырғыш торлармен жабдықталуы тиіс.</w:t>
      </w:r>
      <w:r>
        <w:br/>
      </w:r>
      <w:r>
        <w:rPr>
          <w:rFonts w:ascii="Times New Roman"/>
          <w:b w:val="false"/>
          <w:i w:val="false"/>
          <w:color w:val="000000"/>
          <w:sz w:val="28"/>
        </w:rPr>
        <w:t>
</w:t>
      </w:r>
      <w:r>
        <w:rPr>
          <w:rFonts w:ascii="Times New Roman"/>
          <w:b w:val="false"/>
          <w:i w:val="false"/>
          <w:color w:val="000000"/>
          <w:sz w:val="28"/>
        </w:rPr>
        <w:t>
      1953. Турбо айдағыштың роторларың осы Қағиданың 2037-тармағына сәйкес құрамда қалпына келтірілуі тиіс.</w:t>
      </w:r>
    </w:p>
    <w:bookmarkEnd w:id="685"/>
    <w:bookmarkStart w:name="z2291" w:id="686"/>
    <w:p>
      <w:pPr>
        <w:spacing w:after="0"/>
        <w:ind w:left="0"/>
        <w:jc w:val="left"/>
      </w:pPr>
      <w:r>
        <w:rPr>
          <w:rFonts w:ascii="Times New Roman"/>
          <w:b/>
          <w:i w:val="false"/>
          <w:color w:val="000000"/>
        </w:rPr>
        <w:t xml:space="preserve"> 
163. Отынды аппаратура</w:t>
      </w:r>
    </w:p>
    <w:bookmarkEnd w:id="686"/>
    <w:bookmarkStart w:name="z2292" w:id="687"/>
    <w:p>
      <w:pPr>
        <w:spacing w:after="0"/>
        <w:ind w:left="0"/>
        <w:jc w:val="both"/>
      </w:pPr>
      <w:r>
        <w:rPr>
          <w:rFonts w:ascii="Times New Roman"/>
          <w:b w:val="false"/>
          <w:i w:val="false"/>
          <w:color w:val="000000"/>
          <w:sz w:val="28"/>
        </w:rPr>
        <w:t>      1954. Басты қозғалтқыштардың жоғары қысымды отынды сорғысы қозғалтқыштың кез келген цилиндріне отынның берілуін жылдам тоқтататын құрылғылармен жабдықталуы тиіс. Алып тастау цилиндр диаметрі 180 мм жоғары емес блок типті отынды сорғысы бар қозғалтқыштар үшін рұқсат етіледі.</w:t>
      </w:r>
      <w:r>
        <w:br/>
      </w:r>
      <w:r>
        <w:rPr>
          <w:rFonts w:ascii="Times New Roman"/>
          <w:b w:val="false"/>
          <w:i w:val="false"/>
          <w:color w:val="000000"/>
          <w:sz w:val="28"/>
        </w:rPr>
        <w:t>
      1955. Жоғары қысымды отын құбырлары пісірілмеген немесе аралық жалғаулары дәнекерленбеген болатты тігіссіз қалың құбырлардан жасалуы тиіс.</w:t>
      </w:r>
      <w:r>
        <w:br/>
      </w:r>
      <w:r>
        <w:rPr>
          <w:rFonts w:ascii="Times New Roman"/>
          <w:b w:val="false"/>
          <w:i w:val="false"/>
          <w:color w:val="000000"/>
          <w:sz w:val="28"/>
        </w:rPr>
        <w:t>
</w:t>
      </w:r>
      <w:r>
        <w:rPr>
          <w:rFonts w:ascii="Times New Roman"/>
          <w:b w:val="false"/>
          <w:i w:val="false"/>
          <w:color w:val="000000"/>
          <w:sz w:val="28"/>
        </w:rPr>
        <w:t>
      1956. Қозғалтқыштағы отын жүйесі жоғары қысымды қолмен айналдыру құбырларының мүмкіндігін рұқсат етуі тиіс.</w:t>
      </w:r>
      <w:r>
        <w:br/>
      </w:r>
      <w:r>
        <w:rPr>
          <w:rFonts w:ascii="Times New Roman"/>
          <w:b w:val="false"/>
          <w:i w:val="false"/>
          <w:color w:val="000000"/>
          <w:sz w:val="28"/>
        </w:rPr>
        <w:t>
</w:t>
      </w:r>
      <w:r>
        <w:rPr>
          <w:rFonts w:ascii="Times New Roman"/>
          <w:b w:val="false"/>
          <w:i w:val="false"/>
          <w:color w:val="000000"/>
          <w:sz w:val="28"/>
        </w:rPr>
        <w:t>
      1957. Жоғары қысымды құбырлар бақылауға және жылдам ауыстыруға ыңғайлы жерде орналасу және сенімді бекітілуі тиіс.</w:t>
      </w:r>
      <w:r>
        <w:br/>
      </w:r>
      <w:r>
        <w:rPr>
          <w:rFonts w:ascii="Times New Roman"/>
          <w:b w:val="false"/>
          <w:i w:val="false"/>
          <w:color w:val="000000"/>
          <w:sz w:val="28"/>
        </w:rPr>
        <w:t>
</w:t>
      </w:r>
      <w:r>
        <w:rPr>
          <w:rFonts w:ascii="Times New Roman"/>
          <w:b w:val="false"/>
          <w:i w:val="false"/>
          <w:color w:val="000000"/>
          <w:sz w:val="28"/>
        </w:rPr>
        <w:t>
      1958. Кемелік қозғалтқыштардың жоғары қысымды отынды құбырлары, құбыр жарылып кеткен жағдайда отынның қозғалтқышқа, сондай-ақ қоршаған жабдықтарға түсіп кетуін болдырмау мақсатында қорғалуы тиіс. Сонымен бірге қозғалтқыштарда тиісті құрылғылар қарастырылуы қажет отын құбырының зақымдануы туралы саңылауды бұрып жіберіп және дабыл беру құрылғысы қарастырылуы тиіс.</w:t>
      </w:r>
      <w:r>
        <w:br/>
      </w:r>
      <w:r>
        <w:rPr>
          <w:rFonts w:ascii="Times New Roman"/>
          <w:b w:val="false"/>
          <w:i w:val="false"/>
          <w:color w:val="000000"/>
          <w:sz w:val="28"/>
        </w:rPr>
        <w:t>
</w:t>
      </w:r>
      <w:r>
        <w:rPr>
          <w:rFonts w:ascii="Times New Roman"/>
          <w:b w:val="false"/>
          <w:i w:val="false"/>
          <w:color w:val="000000"/>
          <w:sz w:val="28"/>
        </w:rPr>
        <w:t>
      1959. Отынның ағуын арнайы сыйымдылыққа құятын құбыр қарастырылуы тиіс. Ағып кеткен отын майлау жүйесіне түспеуді қарастыратын шаралар қабылдау керек.</w:t>
      </w:r>
    </w:p>
    <w:bookmarkEnd w:id="687"/>
    <w:bookmarkStart w:name="z2297" w:id="688"/>
    <w:p>
      <w:pPr>
        <w:spacing w:after="0"/>
        <w:ind w:left="0"/>
        <w:jc w:val="left"/>
      </w:pPr>
      <w:r>
        <w:rPr>
          <w:rFonts w:ascii="Times New Roman"/>
          <w:b/>
          <w:i w:val="false"/>
          <w:color w:val="000000"/>
        </w:rPr>
        <w:t xml:space="preserve"> 
164. Майлау</w:t>
      </w:r>
    </w:p>
    <w:bookmarkEnd w:id="688"/>
    <w:bookmarkStart w:name="z2298" w:id="689"/>
    <w:p>
      <w:pPr>
        <w:spacing w:after="0"/>
        <w:ind w:left="0"/>
        <w:jc w:val="both"/>
      </w:pPr>
      <w:r>
        <w:rPr>
          <w:rFonts w:ascii="Times New Roman"/>
          <w:b w:val="false"/>
          <w:i w:val="false"/>
          <w:color w:val="000000"/>
          <w:sz w:val="28"/>
        </w:rPr>
        <w:t>
      1960. Турбо айдағыштардың біліктіректерін майлау жүйесі үрленген ауаның майға түсіп кетуін болдырмауы тиіс.</w:t>
      </w:r>
      <w:r>
        <w:br/>
      </w:r>
      <w:r>
        <w:rPr>
          <w:rFonts w:ascii="Times New Roman"/>
          <w:b w:val="false"/>
          <w:i w:val="false"/>
          <w:color w:val="000000"/>
          <w:sz w:val="28"/>
        </w:rPr>
        <w:t>
</w:t>
      </w:r>
      <w:r>
        <w:rPr>
          <w:rFonts w:ascii="Times New Roman"/>
          <w:b w:val="false"/>
          <w:i w:val="false"/>
          <w:color w:val="000000"/>
          <w:sz w:val="28"/>
        </w:rPr>
        <w:t>
      1961. Қозғалтқыштың конструкциясымен қозғалтқышты тоқтатуға команда орындалғаннан кейін шығу кезеңіне турбо айдамалаудың біліктіректерін жақсылап майлау қарастырылуы тиіс.</w:t>
      </w:r>
      <w:r>
        <w:br/>
      </w:r>
      <w:r>
        <w:rPr>
          <w:rFonts w:ascii="Times New Roman"/>
          <w:b w:val="false"/>
          <w:i w:val="false"/>
          <w:color w:val="000000"/>
          <w:sz w:val="28"/>
        </w:rPr>
        <w:t>
</w:t>
      </w:r>
      <w:r>
        <w:rPr>
          <w:rFonts w:ascii="Times New Roman"/>
          <w:b w:val="false"/>
          <w:i w:val="false"/>
          <w:color w:val="000000"/>
          <w:sz w:val="28"/>
        </w:rPr>
        <w:t>
      1962. Егер майлы жүйеде әрбір қозғалтқыштың жекелеген май жинаушылары болса, онда дренажды майлы құбырларды екі және одан жоғары қозғалтқыштармен біріктіруге рұқсат етілмейді.</w:t>
      </w:r>
      <w:r>
        <w:br/>
      </w:r>
      <w:r>
        <w:rPr>
          <w:rFonts w:ascii="Times New Roman"/>
          <w:b w:val="false"/>
          <w:i w:val="false"/>
          <w:color w:val="000000"/>
          <w:sz w:val="28"/>
        </w:rPr>
        <w:t>
</w:t>
      </w:r>
      <w:r>
        <w:rPr>
          <w:rFonts w:ascii="Times New Roman"/>
          <w:b w:val="false"/>
          <w:i w:val="false"/>
          <w:color w:val="000000"/>
          <w:sz w:val="28"/>
        </w:rPr>
        <w:t>
      1963. Турбо айдамалағыш біліктіректердегі майдың ағуына бақылау құралын көздеу ұсынылады.</w:t>
      </w:r>
    </w:p>
    <w:bookmarkEnd w:id="689"/>
    <w:bookmarkStart w:name="z2302" w:id="690"/>
    <w:p>
      <w:pPr>
        <w:spacing w:after="0"/>
        <w:ind w:left="0"/>
        <w:jc w:val="left"/>
      </w:pPr>
      <w:r>
        <w:rPr>
          <w:rFonts w:ascii="Times New Roman"/>
          <w:b/>
          <w:i w:val="false"/>
          <w:color w:val="000000"/>
        </w:rPr>
        <w:t xml:space="preserve"> 
165. Салқындату</w:t>
      </w:r>
    </w:p>
    <w:bookmarkEnd w:id="690"/>
    <w:bookmarkStart w:name="z2303" w:id="691"/>
    <w:p>
      <w:pPr>
        <w:spacing w:after="0"/>
        <w:ind w:left="0"/>
        <w:jc w:val="both"/>
      </w:pPr>
      <w:r>
        <w:rPr>
          <w:rFonts w:ascii="Times New Roman"/>
          <w:b w:val="false"/>
          <w:i w:val="false"/>
          <w:color w:val="000000"/>
          <w:sz w:val="28"/>
        </w:rPr>
        <w:t>
      1964. Қозғалтқыштар сулы салқындатқыш жүйелермен жабдықталуы тиіс.</w:t>
      </w:r>
      <w:r>
        <w:br/>
      </w:r>
      <w:r>
        <w:rPr>
          <w:rFonts w:ascii="Times New Roman"/>
          <w:b w:val="false"/>
          <w:i w:val="false"/>
          <w:color w:val="000000"/>
          <w:sz w:val="28"/>
        </w:rPr>
        <w:t>
      Басты және қосымша қозғалтқыштар үшін ауа салқындатқышын қолдану Кеме қатынасы тіркелімінің арнайы келісіміне жатады.</w:t>
      </w:r>
      <w:r>
        <w:br/>
      </w:r>
      <w:r>
        <w:rPr>
          <w:rFonts w:ascii="Times New Roman"/>
          <w:b w:val="false"/>
          <w:i w:val="false"/>
          <w:color w:val="000000"/>
          <w:sz w:val="28"/>
        </w:rPr>
        <w:t>
      Авариялы генераторлардың алғашқы қозғалтқыштарында ауа салқындатқыштары болуы мүмкін.</w:t>
      </w:r>
      <w:r>
        <w:br/>
      </w:r>
      <w:r>
        <w:rPr>
          <w:rFonts w:ascii="Times New Roman"/>
          <w:b w:val="false"/>
          <w:i w:val="false"/>
          <w:color w:val="000000"/>
          <w:sz w:val="28"/>
        </w:rPr>
        <w:t>
</w:t>
      </w:r>
      <w:r>
        <w:rPr>
          <w:rFonts w:ascii="Times New Roman"/>
          <w:b w:val="false"/>
          <w:i w:val="false"/>
          <w:color w:val="000000"/>
          <w:sz w:val="28"/>
        </w:rPr>
        <w:t>
      1965. Салқындатқыш сұйықтықтарды поршеннің ішкі қуыстарын салқындату мақсатында жеткізуге телескопиялық құрылғыларды қолданған жағдайда гидравликалық соққылардан қорғау қарастырылуы тиіс.</w:t>
      </w:r>
    </w:p>
    <w:bookmarkEnd w:id="691"/>
    <w:bookmarkStart w:name="z2305" w:id="692"/>
    <w:p>
      <w:pPr>
        <w:spacing w:after="0"/>
        <w:ind w:left="0"/>
        <w:jc w:val="left"/>
      </w:pPr>
      <w:r>
        <w:rPr>
          <w:rFonts w:ascii="Times New Roman"/>
          <w:b/>
          <w:i w:val="false"/>
          <w:color w:val="000000"/>
        </w:rPr>
        <w:t xml:space="preserve"> 
166. Іске қосу құрылғылары</w:t>
      </w:r>
    </w:p>
    <w:bookmarkEnd w:id="692"/>
    <w:bookmarkStart w:name="z2306" w:id="693"/>
    <w:p>
      <w:pPr>
        <w:spacing w:after="0"/>
        <w:ind w:left="0"/>
        <w:jc w:val="both"/>
      </w:pPr>
      <w:r>
        <w:rPr>
          <w:rFonts w:ascii="Times New Roman"/>
          <w:b w:val="false"/>
          <w:i w:val="false"/>
          <w:color w:val="000000"/>
          <w:sz w:val="28"/>
        </w:rPr>
        <w:t>
      1966. Басты іске қосу клапанынан цилиндрлерді іске қосу клапанына ауаны жеткізу желісінде, іске қосқаннан кейін осы желіні қысымнан жеңілдететін бір немесе бірнеше сақтандырғыш клапандар және құрылғылар орналастыруы тиіс.</w:t>
      </w:r>
      <w:r>
        <w:br/>
      </w:r>
      <w:r>
        <w:rPr>
          <w:rFonts w:ascii="Times New Roman"/>
          <w:b w:val="false"/>
          <w:i w:val="false"/>
          <w:color w:val="000000"/>
          <w:sz w:val="28"/>
        </w:rPr>
        <w:t>
      Сақтандырғыш клапандар іске қосу желісіндегі ауа қысымынан 1,2 жоғары емес қысымға реттелуі тиіс. Жеңілдететін құрылғы және сақтандырғыш клапан тікелей басты іске қосу клапанында орналасуы мүмкін.</w:t>
      </w:r>
      <w:r>
        <w:br/>
      </w:r>
      <w:r>
        <w:rPr>
          <w:rFonts w:ascii="Times New Roman"/>
          <w:b w:val="false"/>
          <w:i w:val="false"/>
          <w:color w:val="000000"/>
          <w:sz w:val="28"/>
        </w:rPr>
        <w:t>
      Құбырда жарылыс болған кезде іске қосу желісін бұзылудан қорғайтын басқа да құрылғыларды орнатуға рұқсат етіледі.</w:t>
      </w:r>
      <w:r>
        <w:br/>
      </w:r>
      <w:r>
        <w:rPr>
          <w:rFonts w:ascii="Times New Roman"/>
          <w:b w:val="false"/>
          <w:i w:val="false"/>
          <w:color w:val="000000"/>
          <w:sz w:val="28"/>
        </w:rPr>
        <w:t>
</w:t>
      </w:r>
      <w:r>
        <w:rPr>
          <w:rFonts w:ascii="Times New Roman"/>
          <w:b w:val="false"/>
          <w:i w:val="false"/>
          <w:color w:val="000000"/>
          <w:sz w:val="28"/>
        </w:rPr>
        <w:t>
      1967. Іске қосу клапандарына ауаны жеткізуші әрбір партубкада реверсті қозғалтқыштар цилиндрінің қақпақтарында жалын үзгіштер орнатылуы тиіс (от шектегіштер).</w:t>
      </w:r>
      <w:r>
        <w:br/>
      </w:r>
      <w:r>
        <w:rPr>
          <w:rFonts w:ascii="Times New Roman"/>
          <w:b w:val="false"/>
          <w:i w:val="false"/>
          <w:color w:val="000000"/>
          <w:sz w:val="28"/>
        </w:rPr>
        <w:t>
      Реверсті емес қозғалтқыштар үшін, іске қосу клапандарына қозғалтқыш цилиндрлеріне ауа жеткізу жүзеге асырылатын, басты іске қосу клапанынан ресиверге ауа жеткізу желісінде барынша кіші жалын үзгіш орнату міндетті.</w:t>
      </w:r>
      <w:r>
        <w:br/>
      </w:r>
      <w:r>
        <w:rPr>
          <w:rFonts w:ascii="Times New Roman"/>
          <w:b w:val="false"/>
          <w:i w:val="false"/>
          <w:color w:val="000000"/>
          <w:sz w:val="28"/>
        </w:rPr>
        <w:t>
      Цилиндр диаметрі 230 мм және одан кіші қозғалтқыштар үшін жалын үзгіштерді орнату міндетті емес.</w:t>
      </w:r>
      <w:r>
        <w:br/>
      </w:r>
      <w:r>
        <w:rPr>
          <w:rFonts w:ascii="Times New Roman"/>
          <w:b w:val="false"/>
          <w:i w:val="false"/>
          <w:color w:val="000000"/>
          <w:sz w:val="28"/>
        </w:rPr>
        <w:t>
</w:t>
      </w:r>
      <w:r>
        <w:rPr>
          <w:rFonts w:ascii="Times New Roman"/>
          <w:b w:val="false"/>
          <w:i w:val="false"/>
          <w:color w:val="000000"/>
          <w:sz w:val="28"/>
        </w:rPr>
        <w:t>
      1968. Электрстартерлі іске қосылатын қозғалтқыштар іске қосылатын аккумуляторлы батареяларды автоматты түрде зарядтау үшін ілмелі генераторлармен жабдықталуы тиіс.</w:t>
      </w:r>
    </w:p>
    <w:bookmarkEnd w:id="693"/>
    <w:bookmarkStart w:name="z2309" w:id="694"/>
    <w:p>
      <w:pPr>
        <w:spacing w:after="0"/>
        <w:ind w:left="0"/>
        <w:jc w:val="left"/>
      </w:pPr>
      <w:r>
        <w:rPr>
          <w:rFonts w:ascii="Times New Roman"/>
          <w:b/>
          <w:i w:val="false"/>
          <w:color w:val="000000"/>
        </w:rPr>
        <w:t xml:space="preserve"> 
167. Газ шығарушы</w:t>
      </w:r>
    </w:p>
    <w:bookmarkEnd w:id="694"/>
    <w:bookmarkStart w:name="z2310" w:id="695"/>
    <w:p>
      <w:pPr>
        <w:spacing w:after="0"/>
        <w:ind w:left="0"/>
        <w:jc w:val="both"/>
      </w:pPr>
      <w:r>
        <w:rPr>
          <w:rFonts w:ascii="Times New Roman"/>
          <w:b w:val="false"/>
          <w:i w:val="false"/>
          <w:color w:val="000000"/>
          <w:sz w:val="28"/>
        </w:rPr>
        <w:t>
      1969. Газ шығарушы коллекторлардың конструкциясы олардың жылу таралуын және діріл кезінде коллекторлардың герметикалығын қамтамасыз етуі тиіс.</w:t>
      </w:r>
      <w:r>
        <w:br/>
      </w:r>
      <w:r>
        <w:rPr>
          <w:rFonts w:ascii="Times New Roman"/>
          <w:b w:val="false"/>
          <w:i w:val="false"/>
          <w:color w:val="000000"/>
          <w:sz w:val="28"/>
        </w:rPr>
        <w:t>
</w:t>
      </w:r>
      <w:r>
        <w:rPr>
          <w:rFonts w:ascii="Times New Roman"/>
          <w:b w:val="false"/>
          <w:i w:val="false"/>
          <w:color w:val="000000"/>
          <w:sz w:val="28"/>
        </w:rPr>
        <w:t>
      1970. Цилиндр диаметрі 180 мм және одан жоғары екі ырғақты қозғалтқыштардың газ шығарушы коллекторлары коллектор ұштарында орналасқан түсіру крандарымен және коллекторды және цилиндрлік төлкелердің пайдаланылған терезелерін тазарту үшін люктермен жабдықталуы тиіс.</w:t>
      </w:r>
      <w:r>
        <w:br/>
      </w:r>
      <w:r>
        <w:rPr>
          <w:rFonts w:ascii="Times New Roman"/>
          <w:b w:val="false"/>
          <w:i w:val="false"/>
          <w:color w:val="000000"/>
          <w:sz w:val="28"/>
        </w:rPr>
        <w:t>
      Төрт ырғақты қозғалтқыштар үшін түсіру крандарының және люктердің болуы ұсынылады. Салқындатқышы бар газ шығарушы коллекторлар су қуыстарын тазартуға арналған люктермен жабдқыталуы тиіс.</w:t>
      </w:r>
      <w:r>
        <w:br/>
      </w:r>
      <w:r>
        <w:rPr>
          <w:rFonts w:ascii="Times New Roman"/>
          <w:b w:val="false"/>
          <w:i w:val="false"/>
          <w:color w:val="000000"/>
          <w:sz w:val="28"/>
        </w:rPr>
        <w:t>
</w:t>
      </w:r>
      <w:r>
        <w:rPr>
          <w:rFonts w:ascii="Times New Roman"/>
          <w:b w:val="false"/>
          <w:i w:val="false"/>
          <w:color w:val="000000"/>
          <w:sz w:val="28"/>
        </w:rPr>
        <w:t>
      1971. Газ шығарушы коллекторларды және құбырларды конструкциялау кезінде турбоайдағыштар алдында және артында газ температурасын өлшеу мүмкіндігін көздеу ұсынылады.</w:t>
      </w:r>
      <w:r>
        <w:br/>
      </w:r>
      <w:r>
        <w:rPr>
          <w:rFonts w:ascii="Times New Roman"/>
          <w:b w:val="false"/>
          <w:i w:val="false"/>
          <w:color w:val="000000"/>
          <w:sz w:val="28"/>
        </w:rPr>
        <w:t>
</w:t>
      </w:r>
      <w:r>
        <w:rPr>
          <w:rFonts w:ascii="Times New Roman"/>
          <w:b w:val="false"/>
          <w:i w:val="false"/>
          <w:color w:val="000000"/>
          <w:sz w:val="28"/>
        </w:rPr>
        <w:t>
      1972. Газтурбинді үрлеудің импульсивті жүйесімен екі ырғақты қозғалтқыштарда, турбоайдағышқа поршень сақиналарының сынықтарының түсіп кетуіне кедергі келтіретін құрылғылар қарастырылуы тиіс.</w:t>
      </w:r>
    </w:p>
    <w:bookmarkEnd w:id="695"/>
    <w:bookmarkStart w:name="z2314" w:id="696"/>
    <w:p>
      <w:pPr>
        <w:spacing w:after="0"/>
        <w:ind w:left="0"/>
        <w:jc w:val="left"/>
      </w:pPr>
      <w:r>
        <w:rPr>
          <w:rFonts w:ascii="Times New Roman"/>
          <w:b/>
          <w:i w:val="false"/>
          <w:color w:val="000000"/>
        </w:rPr>
        <w:t xml:space="preserve"> 
168. Басқару және реттеу</w:t>
      </w:r>
    </w:p>
    <w:bookmarkEnd w:id="696"/>
    <w:bookmarkStart w:name="z2315" w:id="697"/>
    <w:p>
      <w:pPr>
        <w:spacing w:after="0"/>
        <w:ind w:left="0"/>
        <w:jc w:val="both"/>
      </w:pPr>
      <w:r>
        <w:rPr>
          <w:rFonts w:ascii="Times New Roman"/>
          <w:b w:val="false"/>
          <w:i w:val="false"/>
          <w:color w:val="000000"/>
          <w:sz w:val="28"/>
        </w:rPr>
        <w:t>
      1973. Іске қосу және реверсивті құрылғылар мыналардан болдырмауы тиіс:</w:t>
      </w:r>
      <w:r>
        <w:br/>
      </w:r>
      <w:r>
        <w:rPr>
          <w:rFonts w:ascii="Times New Roman"/>
          <w:b w:val="false"/>
          <w:i w:val="false"/>
          <w:color w:val="000000"/>
          <w:sz w:val="28"/>
        </w:rPr>
        <w:t>
      1) тапсырылғанмен салыстырғанда иінді біліктің айналу бағытын өзгерту;</w:t>
      </w:r>
      <w:r>
        <w:br/>
      </w:r>
      <w:r>
        <w:rPr>
          <w:rFonts w:ascii="Times New Roman"/>
          <w:b w:val="false"/>
          <w:i w:val="false"/>
          <w:color w:val="000000"/>
          <w:sz w:val="28"/>
        </w:rPr>
        <w:t>
      2) отын беру қосылған кездегі қозғалтқыштың реверстелуі;</w:t>
      </w:r>
      <w:r>
        <w:br/>
      </w:r>
      <w:r>
        <w:rPr>
          <w:rFonts w:ascii="Times New Roman"/>
          <w:b w:val="false"/>
          <w:i w:val="false"/>
          <w:color w:val="000000"/>
          <w:sz w:val="28"/>
        </w:rPr>
        <w:t>
      3) аяқталмаған реверстеуде қозғалтқыштың іске қосылуы.</w:t>
      </w:r>
      <w:r>
        <w:br/>
      </w:r>
      <w:r>
        <w:rPr>
          <w:rFonts w:ascii="Times New Roman"/>
          <w:b w:val="false"/>
          <w:i w:val="false"/>
          <w:color w:val="000000"/>
          <w:sz w:val="28"/>
        </w:rPr>
        <w:t>
</w:t>
      </w:r>
      <w:r>
        <w:rPr>
          <w:rFonts w:ascii="Times New Roman"/>
          <w:b w:val="false"/>
          <w:i w:val="false"/>
          <w:color w:val="000000"/>
          <w:sz w:val="28"/>
        </w:rPr>
        <w:t>
      1974. Әрбір басты қозғалтқышта, қозғалтқыштың айналу жиілігі 15% жоғары аспайтындай күйге келтірілген реттегіші болуы тиіс.</w:t>
      </w:r>
      <w:r>
        <w:br/>
      </w:r>
      <w:r>
        <w:rPr>
          <w:rFonts w:ascii="Times New Roman"/>
          <w:b w:val="false"/>
          <w:i w:val="false"/>
          <w:color w:val="000000"/>
          <w:sz w:val="28"/>
        </w:rPr>
        <w:t>
      Реттегішке қосымша қарым-қатынасты тоқтату муфтісі көмегімен білік жетектерден ажыратылуы мүмкін, қуаттылығы 220 кВт және одан жоғары әрбір басты қозғалтқышта, қозғалтқыштың айналу жиілігінің ең жоғарысы 20% аспайтындай болып реттелген жеке шекті сөндіргіші болуы тиіс.</w:t>
      </w:r>
      <w:r>
        <w:br/>
      </w:r>
      <w:r>
        <w:rPr>
          <w:rFonts w:ascii="Times New Roman"/>
          <w:b w:val="false"/>
          <w:i w:val="false"/>
          <w:color w:val="000000"/>
          <w:sz w:val="28"/>
        </w:rPr>
        <w:t>
</w:t>
      </w:r>
      <w:r>
        <w:rPr>
          <w:rFonts w:ascii="Times New Roman"/>
          <w:b w:val="false"/>
          <w:i w:val="false"/>
          <w:color w:val="000000"/>
          <w:sz w:val="28"/>
        </w:rPr>
        <w:t>
      1975. Генераторды әрекетке келтіретін әрбір қозғалтқышта, сипаты мынадай талаптарды қанағаттандыратын айналу жиілігінің реттегіші болуы тиіс:</w:t>
      </w:r>
      <w:r>
        <w:br/>
      </w:r>
      <w:r>
        <w:rPr>
          <w:rFonts w:ascii="Times New Roman"/>
          <w:b w:val="false"/>
          <w:i w:val="false"/>
          <w:color w:val="000000"/>
          <w:sz w:val="28"/>
        </w:rPr>
        <w:t>
      1) 100 % жүктемені лезде тастау кезінде қозғалтқыштың айналу жиілігінің лездік өзгеруі номиналдыдан 10 % аспауы тиіс, ал 5 секунд өткеннен кейінгі орнатылған айналу жиілігі алдыңғы айналу жиілігіннің режимінен номиналды айналу жиілігінен 5 % артық өзгешеленбеуі тиіс.</w:t>
      </w:r>
      <w:r>
        <w:br/>
      </w:r>
      <w:r>
        <w:rPr>
          <w:rFonts w:ascii="Times New Roman"/>
          <w:b w:val="false"/>
          <w:i w:val="false"/>
          <w:color w:val="000000"/>
          <w:sz w:val="28"/>
        </w:rPr>
        <w:t>
      2) 70 % жүктемені лезде тастау кезінде, сондай-ақ қалған 30 % кейіннен тастау кезінде қозғалтқыштың айналу жиілігінің лездік өзгеруі номиналдыдан 10 % аспауы тиіс, ал жүктемені тастағаннан кейін 5 секунд өткеннен кейін орнатылған айналу жиілігі алдыңғы айналу жиілігіннің режимінен номиналды айналу жиілігінен 5 % артық өзгешеленбеуі тиіс; қозғалтықшытң үрлену деңгейіне байланысты жүктемені лездік тастау мәні Кеме қатынасы тіркелімінің келісімімен 50 % дейін төмендетіледі;</w:t>
      </w:r>
      <w:r>
        <w:br/>
      </w:r>
      <w:r>
        <w:rPr>
          <w:rFonts w:ascii="Times New Roman"/>
          <w:b w:val="false"/>
          <w:i w:val="false"/>
          <w:color w:val="000000"/>
          <w:sz w:val="28"/>
        </w:rPr>
        <w:t>
      3) тұтынушылардың электр қондырғыларында жиіліктің жоғары тұрақтылығын талап ететін жекелеген жағдайларда Кеме қатынасы тіркелімімен орнатылған айналу жиілігінің уақытын қалпына келтіру уақытын жоғарылатуға рұқсат етілуі мүмкін;</w:t>
      </w:r>
      <w:r>
        <w:br/>
      </w:r>
      <w:r>
        <w:rPr>
          <w:rFonts w:ascii="Times New Roman"/>
          <w:b w:val="false"/>
          <w:i w:val="false"/>
          <w:color w:val="000000"/>
          <w:sz w:val="28"/>
        </w:rPr>
        <w:t>
      4) авариялы генератордың жетекті қозғалтқышының айналу жиілігін реттеуішінің сипаттамасы 100 % жүктемені шығару және қабылдау кезінде жоғарыда көрсетілген айналу жиілігінің өзгеруіне қатысты талаптарды қанағаттандыруы тиіс.</w:t>
      </w:r>
      <w:r>
        <w:br/>
      </w:r>
      <w:r>
        <w:rPr>
          <w:rFonts w:ascii="Times New Roman"/>
          <w:b w:val="false"/>
          <w:i w:val="false"/>
          <w:color w:val="000000"/>
          <w:sz w:val="28"/>
        </w:rPr>
        <w:t>
      Қуаттылығы 220 кВт және одан жоғары генератордың жетекті қозғалтқышында реттегішке қосымша, қозғалтқыштың айналу жиілігінің ең жоғарысы 20 % аспайтындай болып реттелген жеке шекті сөндіргіші болуы тиіс.</w:t>
      </w:r>
      <w:r>
        <w:br/>
      </w:r>
      <w:r>
        <w:rPr>
          <w:rFonts w:ascii="Times New Roman"/>
          <w:b w:val="false"/>
          <w:i w:val="false"/>
          <w:color w:val="000000"/>
          <w:sz w:val="28"/>
        </w:rPr>
        <w:t>
      Осы Қағиданың 1974-тармағы және осы тармақта көрсетілген жеке шекті сөндіргіш реттегішпен байланысы жоқ құрылғы болу қажет және реттегіш немесе оның жетекті механизмі істен шығып кеткен жағдай әрекет етуі тиіс.</w:t>
      </w:r>
      <w:r>
        <w:br/>
      </w:r>
      <w:r>
        <w:rPr>
          <w:rFonts w:ascii="Times New Roman"/>
          <w:b w:val="false"/>
          <w:i w:val="false"/>
          <w:color w:val="000000"/>
          <w:sz w:val="28"/>
        </w:rPr>
        <w:t>
</w:t>
      </w:r>
      <w:r>
        <w:rPr>
          <w:rFonts w:ascii="Times New Roman"/>
          <w:b w:val="false"/>
          <w:i w:val="false"/>
          <w:color w:val="000000"/>
          <w:sz w:val="28"/>
        </w:rPr>
        <w:t>
      1976. Ауыспалы тоқтың дизель-генераторының орнатылған айналу жиілігінің тербелісі номиналды электр қуатынан 25-тен 100 % дейін жүктеме кезінде номиналды айналу жиілігінің 1 % шегінде болуы тиіс. Реттегіш жергілікті және айналу жиілігінің дистанционды өзгеруіне арналған құрылғысы болуы тиіс.</w:t>
      </w:r>
    </w:p>
    <w:bookmarkEnd w:id="697"/>
    <w:bookmarkStart w:name="z2319" w:id="698"/>
    <w:p>
      <w:pPr>
        <w:spacing w:after="0"/>
        <w:ind w:left="0"/>
        <w:jc w:val="left"/>
      </w:pPr>
      <w:r>
        <w:rPr>
          <w:rFonts w:ascii="Times New Roman"/>
          <w:b/>
          <w:i w:val="false"/>
          <w:color w:val="000000"/>
        </w:rPr>
        <w:t xml:space="preserve"> 
169. Бақылап -өлшегіш құралдар</w:t>
      </w:r>
    </w:p>
    <w:bookmarkEnd w:id="698"/>
    <w:bookmarkStart w:name="z2320" w:id="699"/>
    <w:p>
      <w:pPr>
        <w:spacing w:after="0"/>
        <w:ind w:left="0"/>
        <w:jc w:val="both"/>
      </w:pPr>
      <w:r>
        <w:rPr>
          <w:rFonts w:ascii="Times New Roman"/>
          <w:b w:val="false"/>
          <w:i w:val="false"/>
          <w:color w:val="000000"/>
          <w:sz w:val="28"/>
        </w:rPr>
        <w:t>
      1977. Басты және қосымша қозғалтқыштармен жергілікті басқару посты мыналардан өлшеу құрылғыларымен жабдықталуы тиіс:</w:t>
      </w:r>
      <w:r>
        <w:br/>
      </w:r>
      <w:r>
        <w:rPr>
          <w:rFonts w:ascii="Times New Roman"/>
          <w:b w:val="false"/>
          <w:i w:val="false"/>
          <w:color w:val="000000"/>
          <w:sz w:val="28"/>
        </w:rPr>
        <w:t>
      1) иінді біліктің айналу жиілігін, қарым-қатынасы муфталар болған жағдайда - және еспелі біліктің айналу жиілігін;</w:t>
      </w:r>
      <w:r>
        <w:br/>
      </w:r>
      <w:r>
        <w:rPr>
          <w:rFonts w:ascii="Times New Roman"/>
          <w:b w:val="false"/>
          <w:i w:val="false"/>
          <w:color w:val="000000"/>
          <w:sz w:val="28"/>
        </w:rPr>
        <w:t>
      2) қозғалтқыш алдындағы май қысымы;</w:t>
      </w:r>
      <w:r>
        <w:br/>
      </w:r>
      <w:r>
        <w:rPr>
          <w:rFonts w:ascii="Times New Roman"/>
          <w:b w:val="false"/>
          <w:i w:val="false"/>
          <w:color w:val="000000"/>
          <w:sz w:val="28"/>
        </w:rPr>
        <w:t>
      3) салқындату контурының ішіндегі су қысымы;</w:t>
      </w:r>
      <w:r>
        <w:br/>
      </w:r>
      <w:r>
        <w:rPr>
          <w:rFonts w:ascii="Times New Roman"/>
          <w:b w:val="false"/>
          <w:i w:val="false"/>
          <w:color w:val="000000"/>
          <w:sz w:val="28"/>
        </w:rPr>
        <w:t>
      4) салқындату жүйесіндегі борт сыртындағы су қысымы;</w:t>
      </w:r>
      <w:r>
        <w:br/>
      </w:r>
      <w:r>
        <w:rPr>
          <w:rFonts w:ascii="Times New Roman"/>
          <w:b w:val="false"/>
          <w:i w:val="false"/>
          <w:color w:val="000000"/>
          <w:sz w:val="28"/>
        </w:rPr>
        <w:t>
      5) басты іске қосу клапанының алдындағы жіберу ауасының қысымы;</w:t>
      </w:r>
      <w:r>
        <w:br/>
      </w:r>
      <w:r>
        <w:rPr>
          <w:rFonts w:ascii="Times New Roman"/>
          <w:b w:val="false"/>
          <w:i w:val="false"/>
          <w:color w:val="000000"/>
          <w:sz w:val="28"/>
        </w:rPr>
        <w:t>
      6) жоғары қысымды сорғылар алдындағы отын қысымы (отын-айдағыш сорғы болған жағдайда);</w:t>
      </w:r>
      <w:r>
        <w:br/>
      </w:r>
      <w:r>
        <w:rPr>
          <w:rFonts w:ascii="Times New Roman"/>
          <w:b w:val="false"/>
          <w:i w:val="false"/>
          <w:color w:val="000000"/>
          <w:sz w:val="28"/>
        </w:rPr>
        <w:t>
      7) форсундарды және поршендарды салқындату жүйесіндегі қысым;</w:t>
      </w:r>
      <w:r>
        <w:br/>
      </w:r>
      <w:r>
        <w:rPr>
          <w:rFonts w:ascii="Times New Roman"/>
          <w:b w:val="false"/>
          <w:i w:val="false"/>
          <w:color w:val="000000"/>
          <w:sz w:val="28"/>
        </w:rPr>
        <w:t>
      8) реверсті құрылғы жүйесіндегі қысым;</w:t>
      </w:r>
      <w:r>
        <w:br/>
      </w:r>
      <w:r>
        <w:rPr>
          <w:rFonts w:ascii="Times New Roman"/>
          <w:b w:val="false"/>
          <w:i w:val="false"/>
          <w:color w:val="000000"/>
          <w:sz w:val="28"/>
        </w:rPr>
        <w:t>
      9) қозғалтқышқа кіру жолындағы үрленген ауаның қысымы;</w:t>
      </w:r>
      <w:r>
        <w:br/>
      </w:r>
      <w:r>
        <w:rPr>
          <w:rFonts w:ascii="Times New Roman"/>
          <w:b w:val="false"/>
          <w:i w:val="false"/>
          <w:color w:val="000000"/>
          <w:sz w:val="28"/>
        </w:rPr>
        <w:t>
      10) әрбір цилиндрдегі шығарушы газдың температурсы (цилиндр диаметрі 1810 мм және одан жоғары қозғалтқыштар үшін);</w:t>
      </w:r>
      <w:r>
        <w:br/>
      </w:r>
      <w:r>
        <w:rPr>
          <w:rFonts w:ascii="Times New Roman"/>
          <w:b w:val="false"/>
          <w:i w:val="false"/>
          <w:color w:val="000000"/>
          <w:sz w:val="28"/>
        </w:rPr>
        <w:t>
      11) қозғалтқышқа кіретін және әрбір цилиндрден және поршеннан шығатын су мен майдың температурасы (қуаттылығы 220 кВт және одан жоғары қозғалтқыштар үшін), қозғалтқыштан шығудағы суды және майды салқындату температурасы (қуаттылығы 220 кВт кіші қозғалтқыштар);</w:t>
      </w:r>
      <w:r>
        <w:br/>
      </w:r>
      <w:r>
        <w:rPr>
          <w:rFonts w:ascii="Times New Roman"/>
          <w:b w:val="false"/>
          <w:i w:val="false"/>
          <w:color w:val="000000"/>
          <w:sz w:val="28"/>
        </w:rPr>
        <w:t>
      12) қозғалтқыш алдындағы май температурасы;</w:t>
      </w:r>
      <w:r>
        <w:br/>
      </w:r>
      <w:r>
        <w:rPr>
          <w:rFonts w:ascii="Times New Roman"/>
          <w:b w:val="false"/>
          <w:i w:val="false"/>
          <w:color w:val="000000"/>
          <w:sz w:val="28"/>
        </w:rPr>
        <w:t>
      13) үрленген ауаларды салқындатқаннан кейінгі ауа температурасы;</w:t>
      </w:r>
      <w:r>
        <w:br/>
      </w:r>
      <w:r>
        <w:rPr>
          <w:rFonts w:ascii="Times New Roman"/>
          <w:b w:val="false"/>
          <w:i w:val="false"/>
          <w:color w:val="000000"/>
          <w:sz w:val="28"/>
        </w:rPr>
        <w:t>
      14) заряд тізбегіндегі тоқ күші және кернеуі және іске қосылатын аккумуляторлы батареялардағы тоқты ажырату тізбегіндегі кернеулер (электрстартерлі іске қосылатын қозғалтқыштар үшін);</w:t>
      </w:r>
      <w:r>
        <w:br/>
      </w:r>
      <w:r>
        <w:rPr>
          <w:rFonts w:ascii="Times New Roman"/>
          <w:b w:val="false"/>
          <w:i w:val="false"/>
          <w:color w:val="000000"/>
          <w:sz w:val="28"/>
        </w:rPr>
        <w:t>
      15) жоғары қысымды сорғылар алдындағы отын температурасы (қыздыруды талап ететін отындар үшін).</w:t>
      </w:r>
      <w:r>
        <w:br/>
      </w:r>
      <w:r>
        <w:rPr>
          <w:rFonts w:ascii="Times New Roman"/>
          <w:b w:val="false"/>
          <w:i w:val="false"/>
          <w:color w:val="000000"/>
          <w:sz w:val="28"/>
        </w:rPr>
        <w:t>
</w:t>
      </w:r>
      <w:r>
        <w:rPr>
          <w:rFonts w:ascii="Times New Roman"/>
          <w:b w:val="false"/>
          <w:i w:val="false"/>
          <w:color w:val="000000"/>
          <w:sz w:val="28"/>
        </w:rPr>
        <w:t>
      Ескертпе. Егер қысымды (6), 7), 9) тармақша) және температураны (10), 11), 12), 13) тармақша) өлшеу тікелей қозғалтқышта орналасқан жергілікті құралдармен жүзеге асырылса, онда Кеме қатынасы тіркелімінің келісімімен жергілкті басқару постында құралдарды орнатпауға болады.</w:t>
      </w:r>
      <w:r>
        <w:br/>
      </w:r>
      <w:r>
        <w:rPr>
          <w:rFonts w:ascii="Times New Roman"/>
          <w:b w:val="false"/>
          <w:i w:val="false"/>
          <w:color w:val="000000"/>
          <w:sz w:val="28"/>
        </w:rPr>
        <w:t>
</w:t>
      </w:r>
      <w:r>
        <w:rPr>
          <w:rFonts w:ascii="Times New Roman"/>
          <w:b w:val="false"/>
          <w:i w:val="false"/>
          <w:color w:val="000000"/>
          <w:sz w:val="28"/>
        </w:rPr>
        <w:t>
      1978. Қозғалтқыш картерінде майлы булардың жарылысқа қауіпті концентрациясының пайда болуы туралы сигнал беретін құралды орнату ұсынылады.</w:t>
      </w:r>
    </w:p>
    <w:bookmarkEnd w:id="699"/>
    <w:bookmarkStart w:name="z2323" w:id="700"/>
    <w:p>
      <w:pPr>
        <w:spacing w:after="0"/>
        <w:ind w:left="0"/>
        <w:jc w:val="left"/>
      </w:pPr>
      <w:r>
        <w:rPr>
          <w:rFonts w:ascii="Times New Roman"/>
          <w:b/>
          <w:i w:val="false"/>
          <w:color w:val="000000"/>
        </w:rPr>
        <w:t xml:space="preserve"> 
170. Бензинді қозғалтқыштар</w:t>
      </w:r>
    </w:p>
    <w:bookmarkEnd w:id="700"/>
    <w:bookmarkStart w:name="z2324" w:id="701"/>
    <w:p>
      <w:pPr>
        <w:spacing w:after="0"/>
        <w:ind w:left="0"/>
        <w:jc w:val="both"/>
      </w:pPr>
      <w:r>
        <w:rPr>
          <w:rFonts w:ascii="Times New Roman"/>
          <w:b w:val="false"/>
          <w:i w:val="false"/>
          <w:color w:val="000000"/>
          <w:sz w:val="28"/>
        </w:rPr>
        <w:t>
      1979. Шығарылатын коллекторлар және жалғаушы патрубкаларда сулы салқындатқыштар болуы тиіс.</w:t>
      </w:r>
      <w:r>
        <w:br/>
      </w:r>
      <w:r>
        <w:rPr>
          <w:rFonts w:ascii="Times New Roman"/>
          <w:b w:val="false"/>
          <w:i w:val="false"/>
          <w:color w:val="000000"/>
          <w:sz w:val="28"/>
        </w:rPr>
        <w:t>
</w:t>
      </w:r>
      <w:r>
        <w:rPr>
          <w:rFonts w:ascii="Times New Roman"/>
          <w:b w:val="false"/>
          <w:i w:val="false"/>
          <w:color w:val="000000"/>
          <w:sz w:val="28"/>
        </w:rPr>
        <w:t>
      1980. Осы бөлімде айтылған талаптар бензинды қозғалтқыштарды да қамтиды. Бұдан басқа осы Қағиданың 155-тарауы талаптары орындалуы тиіс.</w:t>
      </w:r>
    </w:p>
    <w:bookmarkEnd w:id="701"/>
    <w:bookmarkStart w:name="z2326" w:id="702"/>
    <w:p>
      <w:pPr>
        <w:spacing w:after="0"/>
        <w:ind w:left="0"/>
        <w:jc w:val="left"/>
      </w:pPr>
      <w:r>
        <w:rPr>
          <w:rFonts w:ascii="Times New Roman"/>
          <w:b/>
          <w:i w:val="false"/>
          <w:color w:val="000000"/>
        </w:rPr>
        <w:t xml:space="preserve"> 
28-бөлім. Білік жетектер 171. Жалпы талаптар, материалдар, сынаулар</w:t>
      </w:r>
    </w:p>
    <w:bookmarkEnd w:id="702"/>
    <w:bookmarkStart w:name="z2327" w:id="703"/>
    <w:p>
      <w:pPr>
        <w:spacing w:after="0"/>
        <w:ind w:left="0"/>
        <w:jc w:val="both"/>
      </w:pPr>
      <w:r>
        <w:rPr>
          <w:rFonts w:ascii="Times New Roman"/>
          <w:b w:val="false"/>
          <w:i w:val="false"/>
          <w:color w:val="000000"/>
          <w:sz w:val="28"/>
        </w:rPr>
        <w:t>
      1981. Білік жетектердің бөлшектерін жасауға арналған материалдар </w:t>
      </w:r>
      <w:r>
        <w:rPr>
          <w:rFonts w:ascii="Times New Roman"/>
          <w:b w:val="false"/>
          <w:i w:val="false"/>
          <w:color w:val="000000"/>
          <w:sz w:val="28"/>
        </w:rPr>
        <w:t>298-қосымшаның</w:t>
      </w:r>
      <w:r>
        <w:rPr>
          <w:rFonts w:ascii="Times New Roman"/>
          <w:b w:val="false"/>
          <w:i w:val="false"/>
          <w:color w:val="000000"/>
          <w:sz w:val="28"/>
        </w:rPr>
        <w:t xml:space="preserve"> 3-бағанында көрсетілген талаптарды қанағаттандыруы тиіс. Басқа материалдарды қолдану техникалық құжаттаманы қарау кезінде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1982. Қоспасыз болаттан жасалған, соның ішінде коррозияға тұрақты және жоғары беріктілікті білік жетектерді қолдану кезінде Кеме қатынасы тіркеліміне оларды міндеті бойынша қолдану мүмкіндігін растайтын химиялық құрамы, механикалық және арнайы құрылғылар бойынша мәліметтер ұсынылуы қажет.</w:t>
      </w:r>
      <w:r>
        <w:br/>
      </w:r>
      <w:r>
        <w:rPr>
          <w:rFonts w:ascii="Times New Roman"/>
          <w:b w:val="false"/>
          <w:i w:val="false"/>
          <w:color w:val="000000"/>
          <w:sz w:val="28"/>
        </w:rPr>
        <w:t>
</w:t>
      </w:r>
      <w:r>
        <w:rPr>
          <w:rFonts w:ascii="Times New Roman"/>
          <w:b w:val="false"/>
          <w:i w:val="false"/>
          <w:color w:val="000000"/>
          <w:sz w:val="28"/>
        </w:rPr>
        <w:t>
      1983. Аралық, тіректік және еспелі біліктер 430–дан 690 МПа дейін уақытша қарсыласатын болаттан жасалуы тиіс. Басқа сипатты болаттарды қолдану әрбір жағдайда Кеме қатынасы тіркелімінің арнайы қарауына жатады.</w:t>
      </w:r>
      <w:r>
        <w:br/>
      </w:r>
      <w:r>
        <w:rPr>
          <w:rFonts w:ascii="Times New Roman"/>
          <w:b w:val="false"/>
          <w:i w:val="false"/>
          <w:color w:val="000000"/>
          <w:sz w:val="28"/>
        </w:rPr>
        <w:t>
      Көрсетілген біліктер жасау кезінде бұзбайтын бақылауға алыныу тиіс. Бұл бақылаудың әдістері, көлемі және нормалары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1984. Аралық, тіректік, еспелі біліктер (шпилькалар), сондай-ақ жалғаушы және бекітуші болттар осы Қағиданың 1436-тармағына сәйкес болаттан жасалуы мүмкін.</w:t>
      </w:r>
      <w:r>
        <w:br/>
      </w:r>
      <w:r>
        <w:rPr>
          <w:rFonts w:ascii="Times New Roman"/>
          <w:b w:val="false"/>
          <w:i w:val="false"/>
          <w:color w:val="000000"/>
          <w:sz w:val="28"/>
        </w:rPr>
        <w:t>
</w:t>
      </w:r>
      <w:r>
        <w:rPr>
          <w:rFonts w:ascii="Times New Roman"/>
          <w:b w:val="false"/>
          <w:i w:val="false"/>
          <w:color w:val="000000"/>
          <w:sz w:val="28"/>
        </w:rPr>
        <w:t>
      1985. Еспелі біліктердің, дейдвудты біліктіректердің төлкелері және кронштейндердегі еспелі біліктердің тіректік біліктіректерінің қаптамаларын Кеме қатынасы тіркелімінің келісімімен пластмассадан немесе басқа металл емес материалдардан жасауға рұқсат етіледі.</w:t>
      </w:r>
      <w:r>
        <w:br/>
      </w:r>
      <w:r>
        <w:rPr>
          <w:rFonts w:ascii="Times New Roman"/>
          <w:b w:val="false"/>
          <w:i w:val="false"/>
          <w:color w:val="000000"/>
          <w:sz w:val="28"/>
        </w:rPr>
        <w:t>
</w:t>
      </w:r>
      <w:r>
        <w:rPr>
          <w:rFonts w:ascii="Times New Roman"/>
          <w:b w:val="false"/>
          <w:i w:val="false"/>
          <w:color w:val="000000"/>
          <w:sz w:val="28"/>
        </w:rPr>
        <w:t>
      1986. Еспелі біліктердің қаптамалары, дейдвудты құбырлар механикалық өңдеуден өткеннен кейін 0,2 МПа қысымда гидравликалық сынақ жүргізілуі тиіс.</w:t>
      </w:r>
      <w:r>
        <w:br/>
      </w:r>
      <w:r>
        <w:rPr>
          <w:rFonts w:ascii="Times New Roman"/>
          <w:b w:val="false"/>
          <w:i w:val="false"/>
          <w:color w:val="000000"/>
          <w:sz w:val="28"/>
        </w:rPr>
        <w:t>
</w:t>
      </w:r>
      <w:r>
        <w:rPr>
          <w:rFonts w:ascii="Times New Roman"/>
          <w:b w:val="false"/>
          <w:i w:val="false"/>
          <w:color w:val="000000"/>
          <w:sz w:val="28"/>
        </w:rPr>
        <w:t>
      1987. Монтаждаудан кейін біліктіректерді майлау кезінде дейдвудты құбырларды нығыздау 0,1 МПа кем емес қысымда гидравликалық сынаққа душар болуы тиіс.</w:t>
      </w:r>
      <w:r>
        <w:br/>
      </w:r>
      <w:r>
        <w:rPr>
          <w:rFonts w:ascii="Times New Roman"/>
          <w:b w:val="false"/>
          <w:i w:val="false"/>
          <w:color w:val="000000"/>
          <w:sz w:val="28"/>
        </w:rPr>
        <w:t>
</w:t>
      </w:r>
      <w:r>
        <w:rPr>
          <w:rFonts w:ascii="Times New Roman"/>
          <w:b w:val="false"/>
          <w:i w:val="false"/>
          <w:color w:val="000000"/>
          <w:sz w:val="28"/>
        </w:rPr>
        <w:t>
      1988. Біліктердің диаметрін есептеу үшін осы бөлімдегі келтірілген формулалар пайдалану кезеңінде біліктердің жұмыс мойнына мынадай ағуына әдіпті ескермей ең кіші өлшемді анықтайды.</w:t>
      </w:r>
      <w:r>
        <w:br/>
      </w:r>
      <w:r>
        <w:rPr>
          <w:rFonts w:ascii="Times New Roman"/>
          <w:b w:val="false"/>
          <w:i w:val="false"/>
          <w:color w:val="000000"/>
          <w:sz w:val="28"/>
        </w:rPr>
        <w:t>
</w:t>
      </w:r>
      <w:r>
        <w:rPr>
          <w:rFonts w:ascii="Times New Roman"/>
          <w:b w:val="false"/>
          <w:i w:val="false"/>
          <w:color w:val="000000"/>
          <w:sz w:val="28"/>
        </w:rPr>
        <w:t>
      1989. Барлық кемелерде еспелі біліктің дейдвудты майланудан шығып кетуін және еспелі білік сынып қалған жағдайда машиналық бөлімшенің батып кетпеуін болдырмауы тиіс.</w:t>
      </w:r>
    </w:p>
    <w:bookmarkEnd w:id="703"/>
    <w:bookmarkStart w:name="z2336" w:id="704"/>
    <w:p>
      <w:pPr>
        <w:spacing w:after="0"/>
        <w:ind w:left="0"/>
        <w:jc w:val="left"/>
      </w:pPr>
      <w:r>
        <w:rPr>
          <w:rFonts w:ascii="Times New Roman"/>
          <w:b/>
          <w:i w:val="false"/>
          <w:color w:val="000000"/>
        </w:rPr>
        <w:t xml:space="preserve"> 
172. Біліктер өлшемін анықтау</w:t>
      </w:r>
    </w:p>
    <w:bookmarkEnd w:id="704"/>
    <w:bookmarkStart w:name="z2337" w:id="705"/>
    <w:p>
      <w:pPr>
        <w:spacing w:after="0"/>
        <w:ind w:left="0"/>
        <w:jc w:val="both"/>
      </w:pPr>
      <w:r>
        <w:rPr>
          <w:rFonts w:ascii="Times New Roman"/>
          <w:b w:val="false"/>
          <w:i w:val="false"/>
          <w:color w:val="000000"/>
          <w:sz w:val="28"/>
        </w:rPr>
        <w:t>
      1990. Осы бөлімде келтірілген формула бойынша біліктер диаметрінің есептері, айналдырғыш схемалар қалпына келтірілгеннен кейін білік жетектердің барлық элементтерінің өлшемдері айналыс тербелісінен кернеу есебінің нәтижесі бойынша, оның ішінде ұзақ жұмыс үшін тыйым салынған тиісті айналу жиілігі режимінде анықталатын болғандықтан алдын ала болып табылады.</w:t>
      </w:r>
      <w:r>
        <w:br/>
      </w:r>
      <w:r>
        <w:rPr>
          <w:rFonts w:ascii="Times New Roman"/>
          <w:b w:val="false"/>
          <w:i w:val="false"/>
          <w:color w:val="000000"/>
          <w:sz w:val="28"/>
        </w:rPr>
        <w:t>
      Білікжетектердің элементтерінің геометриясы ерекше болғандықтан (580) формула көмегімен біліктердің диаметрін анықтау мүмкін болмаған жағдайда Кеме қатынасы тіркеліміне арнайы беріктілік есептері ұсынылуы қажет.</w:t>
      </w:r>
      <w:r>
        <w:br/>
      </w:r>
      <w:r>
        <w:rPr>
          <w:rFonts w:ascii="Times New Roman"/>
          <w:b w:val="false"/>
          <w:i w:val="false"/>
          <w:color w:val="000000"/>
          <w:sz w:val="28"/>
        </w:rPr>
        <w:t>
</w:t>
      </w:r>
      <w:r>
        <w:rPr>
          <w:rFonts w:ascii="Times New Roman"/>
          <w:b w:val="false"/>
          <w:i w:val="false"/>
          <w:color w:val="000000"/>
          <w:sz w:val="28"/>
        </w:rPr>
        <w:t>
      1991. Аралық, тіректік немесе есеплі біліктердің диаметрі, мынадай формуламен анықталғаннан кем болмауы тиіс, мм:</w:t>
      </w:r>
      <w:r>
        <w:br/>
      </w:r>
      <w:r>
        <w:rPr>
          <w:rFonts w:ascii="Times New Roman"/>
          <w:b w:val="false"/>
          <w:i w:val="false"/>
          <w:color w:val="000000"/>
          <w:sz w:val="28"/>
        </w:rPr>
        <w:t>
                  </w:t>
      </w:r>
      <w:r>
        <w:drawing>
          <wp:inline distT="0" distB="0" distL="0" distR="0">
            <wp:extent cx="576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5765800" cy="5207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 білік материалының уақытша қарсыласуы, МПа. Формула (580)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 xml:space="preserve">400—600 Мпа болғанда дұрыс,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color w:val="000000"/>
          <w:sz w:val="28"/>
        </w:rPr>
        <w:t xml:space="preserve"> &gt; </w:t>
      </w:r>
      <w:r>
        <w:rPr>
          <w:rFonts w:ascii="Times New Roman"/>
          <w:b w:val="false"/>
          <w:i w:val="false"/>
          <w:color w:val="000000"/>
          <w:sz w:val="28"/>
        </w:rPr>
        <w:t xml:space="preserve">600 Мпа болған жағдайда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 600 Мпа қою керек;</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коэффициент:</w:t>
      </w:r>
      <w:r>
        <w:br/>
      </w:r>
      <w:r>
        <w:rPr>
          <w:rFonts w:ascii="Times New Roman"/>
          <w:b w:val="false"/>
          <w:i w:val="false"/>
          <w:color w:val="000000"/>
          <w:sz w:val="28"/>
        </w:rPr>
        <w:t xml:space="preserve">
      қапталған фланцтармен немесе фланецті буантсыз муфталармен аралық біліктер үшін </w:t>
      </w:r>
      <w:r>
        <w:rPr>
          <w:rFonts w:ascii="Times New Roman"/>
          <w:b w:val="false"/>
          <w:i/>
          <w:color w:val="000000"/>
          <w:sz w:val="28"/>
        </w:rPr>
        <w:t xml:space="preserve">к = </w:t>
      </w:r>
      <w:r>
        <w:rPr>
          <w:rFonts w:ascii="Times New Roman"/>
          <w:b w:val="false"/>
          <w:i w:val="false"/>
          <w:color w:val="000000"/>
          <w:sz w:val="28"/>
        </w:rPr>
        <w:t>130;</w:t>
      </w:r>
      <w:r>
        <w:br/>
      </w:r>
      <w:r>
        <w:rPr>
          <w:rFonts w:ascii="Times New Roman"/>
          <w:b w:val="false"/>
          <w:i w:val="false"/>
          <w:color w:val="000000"/>
          <w:sz w:val="28"/>
        </w:rPr>
        <w:t xml:space="preserve">
      буантты муфталы аралық біліктер үшін </w:t>
      </w:r>
      <w:r>
        <w:rPr>
          <w:rFonts w:ascii="Times New Roman"/>
          <w:b w:val="false"/>
          <w:i/>
          <w:color w:val="000000"/>
          <w:sz w:val="28"/>
        </w:rPr>
        <w:t xml:space="preserve">к = </w:t>
      </w:r>
      <w:r>
        <w:rPr>
          <w:rFonts w:ascii="Times New Roman"/>
          <w:b w:val="false"/>
          <w:i w:val="false"/>
          <w:color w:val="000000"/>
          <w:sz w:val="28"/>
        </w:rPr>
        <w:t>140;</w:t>
      </w:r>
      <w:r>
        <w:br/>
      </w:r>
      <w:r>
        <w:rPr>
          <w:rFonts w:ascii="Times New Roman"/>
          <w:b w:val="false"/>
          <w:i w:val="false"/>
          <w:color w:val="000000"/>
          <w:sz w:val="28"/>
        </w:rPr>
        <w:t>
      шайқалудағы біліктіректердің тіректік біліктері үшін к = 142;</w:t>
      </w:r>
      <w:r>
        <w:br/>
      </w:r>
      <w:r>
        <w:rPr>
          <w:rFonts w:ascii="Times New Roman"/>
          <w:b w:val="false"/>
          <w:i w:val="false"/>
          <w:color w:val="000000"/>
          <w:sz w:val="28"/>
        </w:rPr>
        <w:t>
      еспелі біліктің еспелі бұранда күпшегінің алдыңғы жақ қырынан бастап 4 есе диаметр арақашықтықтағы еспелі біліктер үшін </w:t>
      </w:r>
    </w:p>
    <w:bookmarkEnd w:id="705"/>
    <w:p>
      <w:pPr>
        <w:spacing w:after="0"/>
        <w:ind w:left="0"/>
        <w:jc w:val="both"/>
      </w:pPr>
      <w:r>
        <w:rPr>
          <w:rFonts w:ascii="Times New Roman"/>
          <w:b w:val="false"/>
          <w:i/>
          <w:color w:val="000000"/>
          <w:sz w:val="28"/>
        </w:rPr>
        <w:t xml:space="preserve">к </w:t>
      </w:r>
      <w:r>
        <w:rPr>
          <w:rFonts w:ascii="Times New Roman"/>
          <w:b w:val="false"/>
          <w:i w:val="false"/>
          <w:color w:val="000000"/>
          <w:sz w:val="28"/>
        </w:rPr>
        <w:t>= 160;</w:t>
      </w:r>
      <w:r>
        <w:br/>
      </w:r>
      <w:r>
        <w:rPr>
          <w:rFonts w:ascii="Times New Roman"/>
          <w:b w:val="false"/>
          <w:i w:val="false"/>
          <w:color w:val="000000"/>
          <w:sz w:val="28"/>
        </w:rPr>
        <w:t>
      еспелі біліктің еспелі бұранда күпшегінің алдыңғы жақ қырынан бастап 4 есе диаметрден жоғары арақашықтықтағы еспелі біліктер үшін</w:t>
      </w:r>
      <w:r>
        <w:rPr>
          <w:rFonts w:ascii="Times New Roman"/>
          <w:b w:val="false"/>
          <w:i/>
          <w:color w:val="000000"/>
          <w:sz w:val="28"/>
        </w:rPr>
        <w:t xml:space="preserve"> к </w:t>
      </w:r>
      <w:r>
        <w:rPr>
          <w:rFonts w:ascii="Times New Roman"/>
          <w:b w:val="false"/>
          <w:i w:val="false"/>
          <w:color w:val="000000"/>
          <w:sz w:val="28"/>
        </w:rPr>
        <w:t>= 150;</w:t>
      </w:r>
      <w:r>
        <w:br/>
      </w:r>
      <w:r>
        <w:rPr>
          <w:rFonts w:ascii="Times New Roman"/>
          <w:b w:val="false"/>
          <w:i w:val="false"/>
          <w:color w:val="000000"/>
          <w:sz w:val="28"/>
        </w:rPr>
        <w:t>
      C</w:t>
      </w:r>
      <w:r>
        <w:rPr>
          <w:rFonts w:ascii="Times New Roman"/>
          <w:b w:val="false"/>
          <w:i w:val="false"/>
          <w:color w:val="000000"/>
          <w:vertAlign w:val="subscript"/>
        </w:rPr>
        <w:t>ew</w:t>
      </w:r>
      <w:r>
        <w:rPr>
          <w:rFonts w:ascii="Times New Roman"/>
          <w:b w:val="false"/>
          <w:i w:val="false"/>
          <w:color w:val="000000"/>
          <w:sz w:val="28"/>
        </w:rPr>
        <w:t xml:space="preserve"> – күшейту коэффициенті:</w:t>
      </w:r>
      <w:r>
        <w:br/>
      </w:r>
      <w:r>
        <w:rPr>
          <w:rFonts w:ascii="Times New Roman"/>
          <w:b w:val="false"/>
          <w:i w:val="false"/>
          <w:color w:val="000000"/>
          <w:sz w:val="28"/>
        </w:rPr>
        <w:t>
      мұзсыз күшейтілетін кемелер үшін C</w:t>
      </w:r>
      <w:r>
        <w:rPr>
          <w:rFonts w:ascii="Times New Roman"/>
          <w:b w:val="false"/>
          <w:i w:val="false"/>
          <w:color w:val="000000"/>
          <w:vertAlign w:val="subscript"/>
        </w:rPr>
        <w:t>ew</w:t>
      </w:r>
      <w:r>
        <w:rPr>
          <w:rFonts w:ascii="Times New Roman"/>
          <w:b w:val="false"/>
          <w:i w:val="false"/>
          <w:color w:val="000000"/>
          <w:sz w:val="28"/>
        </w:rPr>
        <w:t xml:space="preserve"> = 1,0;</w:t>
      </w:r>
      <w:r>
        <w:br/>
      </w:r>
      <w:r>
        <w:rPr>
          <w:rFonts w:ascii="Times New Roman"/>
          <w:b w:val="false"/>
          <w:i w:val="false"/>
          <w:color w:val="000000"/>
          <w:sz w:val="28"/>
        </w:rPr>
        <w:t>
      жарылған мұзда жүзуге арналған кемелер үшін, C</w:t>
      </w:r>
      <w:r>
        <w:rPr>
          <w:rFonts w:ascii="Times New Roman"/>
          <w:b w:val="false"/>
          <w:i w:val="false"/>
          <w:color w:val="000000"/>
          <w:vertAlign w:val="subscript"/>
        </w:rPr>
        <w:t>ew</w:t>
      </w:r>
      <w:r>
        <w:rPr>
          <w:rFonts w:ascii="Times New Roman"/>
          <w:b w:val="false"/>
          <w:i w:val="false"/>
          <w:color w:val="000000"/>
          <w:sz w:val="28"/>
        </w:rPr>
        <w:t> = 1,05;</w:t>
      </w:r>
      <w:r>
        <w:br/>
      </w:r>
      <w:r>
        <w:rPr>
          <w:rFonts w:ascii="Times New Roman"/>
          <w:b w:val="false"/>
          <w:i w:val="false"/>
          <w:color w:val="000000"/>
          <w:sz w:val="28"/>
        </w:rPr>
        <w:t>
      мұзжарғыш типті мұзжарғыштар және кемелер үшін C</w:t>
      </w:r>
      <w:r>
        <w:rPr>
          <w:rFonts w:ascii="Times New Roman"/>
          <w:b w:val="false"/>
          <w:i w:val="false"/>
          <w:color w:val="000000"/>
          <w:vertAlign w:val="subscript"/>
        </w:rPr>
        <w:t>ew</w:t>
      </w:r>
      <w:r>
        <w:rPr>
          <w:rFonts w:ascii="Times New Roman"/>
          <w:b w:val="false"/>
          <w:i w:val="false"/>
          <w:color w:val="000000"/>
          <w:sz w:val="28"/>
        </w:rPr>
        <w:t> = 1,07;</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білікпен берілетін есепті қуаттылық, кВт;</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есепті айналу жиілігі, минут</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біліктің осьтік тесігінің диаметрі, мм, егер осы диамтер 0,4rf</w:t>
      </w:r>
      <w:r>
        <w:rPr>
          <w:rFonts w:ascii="Times New Roman"/>
          <w:b w:val="false"/>
          <w:i w:val="false"/>
          <w:color w:val="000000"/>
          <w:vertAlign w:val="subscript"/>
        </w:rPr>
        <w:t>r</w:t>
      </w:r>
      <w:r>
        <w:rPr>
          <w:rFonts w:ascii="Times New Roman"/>
          <w:b w:val="false"/>
          <w:i w:val="false"/>
          <w:color w:val="000000"/>
          <w:sz w:val="28"/>
        </w:rPr>
        <w:t xml:space="preserve"> тең немесе кіші болса, онда </w:t>
      </w:r>
      <w:r>
        <w:rPr>
          <w:rFonts w:ascii="Times New Roman"/>
          <w:b w:val="false"/>
          <w:i/>
          <w:color w:val="000000"/>
          <w:sz w:val="28"/>
        </w:rPr>
        <w:t xml:space="preserve">d [- </w:t>
      </w:r>
      <w:r>
        <w:rPr>
          <w:rFonts w:ascii="Times New Roman"/>
          <w:b w:val="false"/>
          <w:i w:val="false"/>
          <w:color w:val="000000"/>
          <w:sz w:val="28"/>
        </w:rPr>
        <w:t>0 тең деп қабылдауға болады.</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біліктің нақты диаметрі, мм. Дейдвудты учаскеден фланцқа немесе муфтаға дейін еспелі біліктің алдыңғы жақ бөлігінің диаметрі біртіндеп аралық біліктің 1,05 диаметріне дейін төмендетілуі мүмкін. Біліктің бірыңғай қаптамасы немесе тиімді коррозияға қарсы қорғауы болмаған жағдайда, сумен байланысы бар еспелі бұранданың учаскесі (580) формула көмегімен анықталғаннан 5 % жоғары болатын сыртқы диаметрі болуы тиіс.</w:t>
      </w:r>
    </w:p>
    <w:bookmarkStart w:name="z2339" w:id="706"/>
    <w:p>
      <w:pPr>
        <w:spacing w:after="0"/>
        <w:ind w:left="0"/>
        <w:jc w:val="left"/>
      </w:pPr>
      <w:r>
        <w:rPr>
          <w:rFonts w:ascii="Times New Roman"/>
          <w:b/>
          <w:i w:val="false"/>
          <w:color w:val="000000"/>
        </w:rPr>
        <w:t xml:space="preserve"> 
173. Коррозиядан қорғау</w:t>
      </w:r>
    </w:p>
    <w:bookmarkEnd w:id="706"/>
    <w:bookmarkStart w:name="z2340" w:id="707"/>
    <w:p>
      <w:pPr>
        <w:spacing w:after="0"/>
        <w:ind w:left="0"/>
        <w:jc w:val="both"/>
      </w:pPr>
      <w:r>
        <w:rPr>
          <w:rFonts w:ascii="Times New Roman"/>
          <w:b w:val="false"/>
          <w:i w:val="false"/>
          <w:color w:val="000000"/>
          <w:sz w:val="28"/>
        </w:rPr>
        <w:t>
      1992. Еспелі біліктер Кеме қатынасы тіркелімімен мақұлданған тәсілмен қорғалуы тиіс.</w:t>
      </w:r>
      <w:r>
        <w:br/>
      </w:r>
      <w:r>
        <w:rPr>
          <w:rFonts w:ascii="Times New Roman"/>
          <w:b w:val="false"/>
          <w:i w:val="false"/>
          <w:color w:val="000000"/>
          <w:sz w:val="28"/>
        </w:rPr>
        <w:t>
</w:t>
      </w:r>
      <w:r>
        <w:rPr>
          <w:rFonts w:ascii="Times New Roman"/>
          <w:b w:val="false"/>
          <w:i w:val="false"/>
          <w:color w:val="000000"/>
          <w:sz w:val="28"/>
        </w:rPr>
        <w:t>
      1993. Қаптаманы орнату кезінде оларды дайындауға арналған материал </w:t>
      </w:r>
      <w:r>
        <w:rPr>
          <w:rFonts w:ascii="Times New Roman"/>
          <w:b w:val="false"/>
          <w:i w:val="false"/>
          <w:color w:val="000000"/>
          <w:sz w:val="28"/>
        </w:rPr>
        <w:t>298-қосымша</w:t>
      </w:r>
      <w:r>
        <w:rPr>
          <w:rFonts w:ascii="Times New Roman"/>
          <w:b w:val="false"/>
          <w:i w:val="false"/>
          <w:color w:val="000000"/>
          <w:sz w:val="28"/>
        </w:rPr>
        <w:t xml:space="preserve"> талаптарына жауап беруі тиіс.</w:t>
      </w:r>
      <w:r>
        <w:br/>
      </w:r>
      <w:r>
        <w:rPr>
          <w:rFonts w:ascii="Times New Roman"/>
          <w:b w:val="false"/>
          <w:i w:val="false"/>
          <w:color w:val="000000"/>
          <w:sz w:val="28"/>
        </w:rPr>
        <w:t>
</w:t>
      </w:r>
      <w:r>
        <w:rPr>
          <w:rFonts w:ascii="Times New Roman"/>
          <w:b w:val="false"/>
          <w:i w:val="false"/>
          <w:color w:val="000000"/>
          <w:sz w:val="28"/>
        </w:rPr>
        <w:t>
      1994. Біліктің қола қаптамасының қалыңдығы s мынадай формуламен анықталғаннан кем болмауы тиіс, мм:</w:t>
      </w:r>
      <w:r>
        <w:br/>
      </w:r>
      <w:r>
        <w:rPr>
          <w:rFonts w:ascii="Times New Roman"/>
          <w:b w:val="false"/>
          <w:i w:val="false"/>
          <w:color w:val="000000"/>
          <w:sz w:val="28"/>
        </w:rPr>
        <w:t>
                  s = 0,03</w:t>
      </w:r>
      <w:r>
        <w:rPr>
          <w:rFonts w:ascii="Times New Roman"/>
          <w:b w:val="false"/>
          <w:i/>
          <w:color w:val="000000"/>
          <w:sz w:val="28"/>
        </w:rPr>
        <w:t xml:space="preserve"> d'</w:t>
      </w:r>
      <w:r>
        <w:rPr>
          <w:rFonts w:ascii="Times New Roman"/>
          <w:b w:val="false"/>
          <w:i w:val="false"/>
          <w:color w:val="000000"/>
          <w:vertAlign w:val="subscript"/>
        </w:rPr>
        <w:t>r</w:t>
      </w:r>
      <w:r>
        <w:rPr>
          <w:rFonts w:ascii="Times New Roman"/>
          <w:b w:val="false"/>
          <w:i w:val="false"/>
          <w:color w:val="000000"/>
          <w:sz w:val="28"/>
        </w:rPr>
        <w:t xml:space="preserve"> + 7,5,                      (581)</w:t>
      </w:r>
      <w:r>
        <w:br/>
      </w: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еспелі біліктің нақты диаметрі.мм.</w:t>
      </w:r>
      <w:r>
        <w:br/>
      </w:r>
      <w:r>
        <w:rPr>
          <w:rFonts w:ascii="Times New Roman"/>
          <w:b w:val="false"/>
          <w:i w:val="false"/>
          <w:color w:val="000000"/>
          <w:sz w:val="28"/>
        </w:rPr>
        <w:t>
      Біліктіректер аралығының қаптамасының қалыңдығы 0,75s дейін төмендетілуі мүмкін.</w:t>
      </w:r>
      <w:r>
        <w:br/>
      </w:r>
      <w:r>
        <w:rPr>
          <w:rFonts w:ascii="Times New Roman"/>
          <w:b w:val="false"/>
          <w:i w:val="false"/>
          <w:color w:val="000000"/>
          <w:sz w:val="28"/>
        </w:rPr>
        <w:t>
</w:t>
      </w:r>
      <w:r>
        <w:rPr>
          <w:rFonts w:ascii="Times New Roman"/>
          <w:b w:val="false"/>
          <w:i w:val="false"/>
          <w:color w:val="000000"/>
          <w:sz w:val="28"/>
        </w:rPr>
        <w:t>
      1995. Бірыңғай қаптамаларды қолдану ұсынылады. Жекелеген бөліктерден тұратын қаптамалар пісіру көмегімен немесе басқа Кеме қатынасы тіркелімімен мақұлданған тәсілмен жалғануы тиіс. Дәнекерленген тігістің жапсарларын қаптаудың жұмыстан тыс жерінде орнату ұсынылады.</w:t>
      </w:r>
      <w:r>
        <w:br/>
      </w:r>
      <w:r>
        <w:rPr>
          <w:rFonts w:ascii="Times New Roman"/>
          <w:b w:val="false"/>
          <w:i w:val="false"/>
          <w:color w:val="000000"/>
          <w:sz w:val="28"/>
        </w:rPr>
        <w:t>
</w:t>
      </w:r>
      <w:r>
        <w:rPr>
          <w:rFonts w:ascii="Times New Roman"/>
          <w:b w:val="false"/>
          <w:i w:val="false"/>
          <w:color w:val="000000"/>
          <w:sz w:val="28"/>
        </w:rPr>
        <w:t>
      1996. Еспелі біліктің конусына су түсіп кетпеуін болдырмау үшін тығыздау орнатылуы тиіс.</w:t>
      </w:r>
      <w:r>
        <w:br/>
      </w:r>
      <w:r>
        <w:rPr>
          <w:rFonts w:ascii="Times New Roman"/>
          <w:b w:val="false"/>
          <w:i w:val="false"/>
          <w:color w:val="000000"/>
          <w:sz w:val="28"/>
        </w:rPr>
        <w:t>
      Ұзындығы 25 кіші кемелерде тығыздауды қарастырмауға рұқсат етіледі.</w:t>
      </w:r>
    </w:p>
    <w:bookmarkEnd w:id="707"/>
    <w:bookmarkStart w:name="z2345" w:id="708"/>
    <w:p>
      <w:pPr>
        <w:spacing w:after="0"/>
        <w:ind w:left="0"/>
        <w:jc w:val="left"/>
      </w:pPr>
      <w:r>
        <w:rPr>
          <w:rFonts w:ascii="Times New Roman"/>
          <w:b/>
          <w:i w:val="false"/>
          <w:color w:val="000000"/>
        </w:rPr>
        <w:t xml:space="preserve"> 
174. Саңылаулар және біліктердегі тіліктер</w:t>
      </w:r>
    </w:p>
    <w:bookmarkEnd w:id="708"/>
    <w:bookmarkStart w:name="z2346" w:id="709"/>
    <w:p>
      <w:pPr>
        <w:spacing w:after="0"/>
        <w:ind w:left="0"/>
        <w:jc w:val="both"/>
      </w:pPr>
      <w:r>
        <w:rPr>
          <w:rFonts w:ascii="Times New Roman"/>
          <w:b w:val="false"/>
          <w:i w:val="false"/>
          <w:color w:val="000000"/>
          <w:sz w:val="28"/>
        </w:rPr>
        <w:t>
      1997. Білікте радиалды саңылауды орындау кезінде білік диаметрі ұзындықта саңылаудың жеті диаметрінен кем емес 10 % ұлғайтылуы тиіс. саңылау біліктің қалыңдатылған бөлігінің ортасында болуы тиіс, ал оның диаметрі біліктің ұлғайтылған диаметрінен 0,2 аспауы тиіс.</w:t>
      </w:r>
      <w:r>
        <w:br/>
      </w:r>
      <w:r>
        <w:rPr>
          <w:rFonts w:ascii="Times New Roman"/>
          <w:b w:val="false"/>
          <w:i w:val="false"/>
          <w:color w:val="000000"/>
          <w:sz w:val="28"/>
        </w:rPr>
        <w:t>
      Саңылау жиектері 0,35 диаметрден кем емес радиуста домалақтануы қажет, ал саңылаудың үсті мұқият тегістелуі тиіс.</w:t>
      </w:r>
      <w:r>
        <w:br/>
      </w:r>
      <w:r>
        <w:rPr>
          <w:rFonts w:ascii="Times New Roman"/>
          <w:b w:val="false"/>
          <w:i w:val="false"/>
          <w:color w:val="000000"/>
          <w:sz w:val="28"/>
        </w:rPr>
        <w:t>
</w:t>
      </w:r>
      <w:r>
        <w:rPr>
          <w:rFonts w:ascii="Times New Roman"/>
          <w:b w:val="false"/>
          <w:i w:val="false"/>
          <w:color w:val="000000"/>
          <w:sz w:val="28"/>
        </w:rPr>
        <w:t>
      1998. Бойлық тілік орындалған біліктің диаметрі d мынадай формула бойынша анықталғаннан кем болмауы тиіс, мм:</w:t>
      </w:r>
      <w:r>
        <w:br/>
      </w:r>
      <w:r>
        <w:rPr>
          <w:rFonts w:ascii="Times New Roman"/>
          <w:b w:val="false"/>
          <w:i w:val="false"/>
          <w:color w:val="000000"/>
          <w:sz w:val="28"/>
        </w:rPr>
        <w:t>
</w:t>
      </w:r>
      <w:r>
        <w:rPr>
          <w:rFonts w:ascii="Times New Roman"/>
          <w:b w:val="false"/>
          <w:i/>
          <w:color w:val="000000"/>
          <w:sz w:val="28"/>
        </w:rPr>
        <w:t xml:space="preserve">                d </w:t>
      </w:r>
      <w:r>
        <w:rPr>
          <w:rFonts w:ascii="Times New Roman"/>
          <w:b w:val="false"/>
          <w:i w:val="false"/>
          <w:color w:val="000000"/>
          <w:sz w:val="28"/>
        </w:rPr>
        <w:t>= 1,2d</w:t>
      </w:r>
      <w:r>
        <w:rPr>
          <w:rFonts w:ascii="Times New Roman"/>
          <w:b w:val="false"/>
          <w:i w:val="false"/>
          <w:color w:val="000000"/>
          <w:vertAlign w:val="subscript"/>
        </w:rPr>
        <w:t>0</w:t>
      </w:r>
      <w:r>
        <w:rPr>
          <w:rFonts w:ascii="Times New Roman"/>
          <w:b w:val="false"/>
          <w:i w:val="false"/>
          <w:color w:val="000000"/>
          <w:sz w:val="28"/>
        </w:rPr>
        <w:t>+ 0,114(1,5</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b),                 (582)</w:t>
      </w:r>
      <w:r>
        <w:br/>
      </w: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—(582), формула бойынша анықталған білік диаметрі,мм;</w:t>
      </w:r>
      <w:r>
        <w:br/>
      </w:r>
      <w:r>
        <w:rPr>
          <w:rFonts w:ascii="Times New Roman"/>
          <w:b w:val="false"/>
          <w:i w:val="false"/>
          <w:color w:val="000000"/>
          <w:sz w:val="28"/>
        </w:rPr>
        <w: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 — тіліктің толықтай ұзындығы, мм;</w:t>
      </w:r>
      <w:r>
        <w:br/>
      </w:r>
      <w:r>
        <w:rPr>
          <w:rFonts w:ascii="Times New Roman"/>
          <w:b w:val="false"/>
          <w:i w:val="false"/>
          <w:color w:val="000000"/>
          <w:sz w:val="28"/>
        </w:rPr>
        <w:t>
</w:t>
      </w:r>
      <w:r>
        <w:rPr>
          <w:rFonts w:ascii="Times New Roman"/>
          <w:b w:val="false"/>
          <w:i/>
          <w:color w:val="000000"/>
          <w:sz w:val="28"/>
        </w:rPr>
        <w:t>      b —</w:t>
      </w:r>
      <w:r>
        <w:rPr>
          <w:rFonts w:ascii="Times New Roman"/>
          <w:b w:val="false"/>
          <w:i w:val="false"/>
          <w:color w:val="000000"/>
          <w:sz w:val="28"/>
        </w:rPr>
        <w:t xml:space="preserve"> тіліктің ені, мм.</w:t>
      </w:r>
      <w:r>
        <w:br/>
      </w:r>
      <w:r>
        <w:rPr>
          <w:rFonts w:ascii="Times New Roman"/>
          <w:b w:val="false"/>
          <w:i w:val="false"/>
          <w:color w:val="000000"/>
          <w:sz w:val="28"/>
        </w:rPr>
        <w:t>
      Біліктің қалыңдатылған бөлігі, есепті білік диаметрінен 0,25 кем болмайтындай әрбір жағынан тілік шегінің мәнінен шығатындай болуы тиіс. Ұлғайтылғаннан есепті диаметрге біртіндеп өтуі тиіс.</w:t>
      </w:r>
      <w:r>
        <w:br/>
      </w:r>
      <w:r>
        <w:rPr>
          <w:rFonts w:ascii="Times New Roman"/>
          <w:b w:val="false"/>
          <w:i w:val="false"/>
          <w:color w:val="000000"/>
          <w:sz w:val="28"/>
        </w:rPr>
        <w:t>
      Тілік ені 0,1 кем еместі құрауы тиіс, бірақ біліктің 0,25 есепті диаметрінен d</w:t>
      </w:r>
      <w:r>
        <w:rPr>
          <w:rFonts w:ascii="Times New Roman"/>
          <w:b w:val="false"/>
          <w:i w:val="false"/>
          <w:color w:val="000000"/>
          <w:vertAlign w:val="subscript"/>
        </w:rPr>
        <w:t xml:space="preserve">0 </w:t>
      </w:r>
      <w:r>
        <w:rPr>
          <w:rFonts w:ascii="Times New Roman"/>
          <w:b w:val="false"/>
          <w:i w:val="false"/>
          <w:color w:val="000000"/>
          <w:sz w:val="28"/>
        </w:rPr>
        <w:t>жоғары емес. Тіліктің ұштары тілік енінің жартысына тең радиуспн домалақтануы тиіс.</w:t>
      </w:r>
      <w:r>
        <w:br/>
      </w:r>
      <w:r>
        <w:rPr>
          <w:rFonts w:ascii="Times New Roman"/>
          <w:b w:val="false"/>
          <w:i w:val="false"/>
          <w:color w:val="000000"/>
          <w:sz w:val="28"/>
        </w:rPr>
        <w:t>
      Жиектері тілік енінен 0,35 кем емес радиуспен домалақтануы тиіс. Тіліктің үстіңгі беті мұқият тегістелуі тиіс.</w:t>
      </w:r>
      <w:r>
        <w:br/>
      </w:r>
      <w:r>
        <w:rPr>
          <w:rFonts w:ascii="Times New Roman"/>
          <w:b w:val="false"/>
          <w:i w:val="false"/>
          <w:color w:val="000000"/>
          <w:sz w:val="28"/>
        </w:rPr>
        <w:t>
</w:t>
      </w:r>
      <w:r>
        <w:rPr>
          <w:rFonts w:ascii="Times New Roman"/>
          <w:b w:val="false"/>
          <w:i w:val="false"/>
          <w:color w:val="000000"/>
          <w:sz w:val="28"/>
        </w:rPr>
        <w:t>
      1999. Біліктің цилиндрлік бөлігіндегі буатты кертік болған кезде, буатты кертіктің ұзындығын жабатын учаскеде (580) формула бойынша анықталған білік диаметрін 5 % ұлғайту қажет.</w:t>
      </w:r>
      <w:r>
        <w:br/>
      </w:r>
      <w:r>
        <w:rPr>
          <w:rFonts w:ascii="Times New Roman"/>
          <w:b w:val="false"/>
          <w:i w:val="false"/>
          <w:color w:val="000000"/>
          <w:sz w:val="28"/>
        </w:rPr>
        <w:t>
      Егер кертік біліктің конусында орындалса, біліктің диаметрін ұлғайту міндетті емес.</w:t>
      </w:r>
    </w:p>
    <w:bookmarkEnd w:id="709"/>
    <w:bookmarkStart w:name="z2349" w:id="710"/>
    <w:p>
      <w:pPr>
        <w:spacing w:after="0"/>
        <w:ind w:left="0"/>
        <w:jc w:val="left"/>
      </w:pPr>
      <w:r>
        <w:rPr>
          <w:rFonts w:ascii="Times New Roman"/>
          <w:b/>
          <w:i w:val="false"/>
          <w:color w:val="000000"/>
        </w:rPr>
        <w:t xml:space="preserve"> 
175. Білікжетектерді конструктивті рәсімдеу § 1. Біліктердің конустары</w:t>
      </w:r>
    </w:p>
    <w:bookmarkEnd w:id="710"/>
    <w:bookmarkStart w:name="z2350" w:id="711"/>
    <w:p>
      <w:pPr>
        <w:spacing w:after="0"/>
        <w:ind w:left="0"/>
        <w:jc w:val="both"/>
      </w:pPr>
      <w:r>
        <w:rPr>
          <w:rFonts w:ascii="Times New Roman"/>
          <w:b w:val="false"/>
          <w:i w:val="false"/>
          <w:color w:val="000000"/>
          <w:sz w:val="28"/>
        </w:rPr>
        <w:t>
      2000. Еспелі бұранда астындағы еспелі біліктің конусы 1:12 артық емес конустылықпен орындалуы тиіс.</w:t>
      </w:r>
      <w:r>
        <w:br/>
      </w:r>
      <w:r>
        <w:rPr>
          <w:rFonts w:ascii="Times New Roman"/>
          <w:b w:val="false"/>
          <w:i w:val="false"/>
          <w:color w:val="000000"/>
          <w:sz w:val="28"/>
        </w:rPr>
        <w:t>
</w:t>
      </w:r>
      <w:r>
        <w:rPr>
          <w:rFonts w:ascii="Times New Roman"/>
          <w:b w:val="false"/>
          <w:i w:val="false"/>
          <w:color w:val="000000"/>
          <w:sz w:val="28"/>
        </w:rPr>
        <w:t>
      2001. Диаметрі 100 және одан жоғары еспелі біліктерде буатты кертіктерінің аяқталуы еспелі біліктің конусында қасық тәрізді болу керек және конустың үлкен негізінен еспелі білік диаметрінен 0,2 кем емес қашықтықта болуы тиіс.</w:t>
      </w:r>
      <w:r>
        <w:br/>
      </w:r>
      <w:r>
        <w:rPr>
          <w:rFonts w:ascii="Times New Roman"/>
          <w:b w:val="false"/>
          <w:i w:val="false"/>
          <w:color w:val="000000"/>
          <w:sz w:val="28"/>
        </w:rPr>
        <w:t>
      Еспелі біліктердің 100 мм кіші диаметрі кезінде буатты кертіктің қасық тәрізді аяқталуына рұқсат етіледі.</w:t>
      </w:r>
      <w:r>
        <w:br/>
      </w:r>
      <w:r>
        <w:rPr>
          <w:rFonts w:ascii="Times New Roman"/>
          <w:b w:val="false"/>
          <w:i w:val="false"/>
          <w:color w:val="000000"/>
          <w:sz w:val="28"/>
        </w:rPr>
        <w:t>
      Буатты кертіктердің өлшемдері, еспелі білік конусының алдыңғы жақты аяқталуының қасық тәрізді бөлігінің нысаны және өлшемінің қатынасы стандарттар талаптарына сай болуы тиіс.</w:t>
      </w:r>
      <w:r>
        <w:br/>
      </w:r>
      <w:r>
        <w:rPr>
          <w:rFonts w:ascii="Times New Roman"/>
          <w:b w:val="false"/>
          <w:i w:val="false"/>
          <w:color w:val="000000"/>
          <w:sz w:val="28"/>
        </w:rPr>
        <w:t>
</w:t>
      </w:r>
      <w:r>
        <w:rPr>
          <w:rFonts w:ascii="Times New Roman"/>
          <w:b w:val="false"/>
          <w:i w:val="false"/>
          <w:color w:val="000000"/>
          <w:sz w:val="28"/>
        </w:rPr>
        <w:t>
      2002. Буатсыз жалғаулардағы еспелі бұранда және муфта астындағы біліктің конусы мынадай конустылықпен орындалуы тиіс:</w:t>
      </w:r>
      <w:r>
        <w:br/>
      </w:r>
      <w:r>
        <w:rPr>
          <w:rFonts w:ascii="Times New Roman"/>
          <w:b w:val="false"/>
          <w:i w:val="false"/>
          <w:color w:val="000000"/>
          <w:sz w:val="28"/>
        </w:rPr>
        <w:t>
      ұштық гайкамен жалғау үшін 1:15 жоғары емес;</w:t>
      </w:r>
      <w:r>
        <w:br/>
      </w:r>
      <w:r>
        <w:rPr>
          <w:rFonts w:ascii="Times New Roman"/>
          <w:b w:val="false"/>
          <w:i w:val="false"/>
          <w:color w:val="000000"/>
          <w:sz w:val="28"/>
        </w:rPr>
        <w:t>
      ұшсыз гайкамен жалғау үшін 1:50 жоғары емес.</w:t>
      </w:r>
    </w:p>
    <w:bookmarkEnd w:id="711"/>
    <w:bookmarkStart w:name="z2353" w:id="712"/>
    <w:p>
      <w:pPr>
        <w:spacing w:after="0"/>
        <w:ind w:left="0"/>
        <w:jc w:val="left"/>
      </w:pPr>
      <w:r>
        <w:rPr>
          <w:rFonts w:ascii="Times New Roman"/>
          <w:b/>
          <w:i w:val="false"/>
          <w:color w:val="000000"/>
        </w:rPr>
        <w:t xml:space="preserve"> 
§ 2. Бұрандалатын шет мойындар. Жалғаушы муфталар</w:t>
      </w:r>
    </w:p>
    <w:bookmarkEnd w:id="712"/>
    <w:bookmarkStart w:name="z2354" w:id="713"/>
    <w:p>
      <w:pPr>
        <w:spacing w:after="0"/>
        <w:ind w:left="0"/>
        <w:jc w:val="both"/>
      </w:pPr>
      <w:r>
        <w:rPr>
          <w:rFonts w:ascii="Times New Roman"/>
          <w:b w:val="false"/>
          <w:i w:val="false"/>
          <w:color w:val="000000"/>
          <w:sz w:val="28"/>
        </w:rPr>
        <w:t>
      2003. Бұрандалатын шет мойындардың сыртқы диаметрі бұранданы бекіту гайкалары үшін конустың үлкен 60 % кем еместі құрауы тиіс.</w:t>
      </w:r>
      <w:r>
        <w:br/>
      </w:r>
      <w:r>
        <w:rPr>
          <w:rFonts w:ascii="Times New Roman"/>
          <w:b w:val="false"/>
          <w:i w:val="false"/>
          <w:color w:val="000000"/>
          <w:sz w:val="28"/>
        </w:rPr>
        <w:t>
</w:t>
      </w:r>
      <w:r>
        <w:rPr>
          <w:rFonts w:ascii="Times New Roman"/>
          <w:b w:val="false"/>
          <w:i w:val="false"/>
          <w:color w:val="000000"/>
          <w:sz w:val="28"/>
        </w:rPr>
        <w:t>
      2004. Жалғаушы болттар, муфталар және жартылай муфталар уақытша қарсыласуы, білік жетектер үшін қолданатын болаттың уақытша қарсыласуынан төмен болмайтын болаттан жасалуы тиіс.</w:t>
      </w:r>
      <w:r>
        <w:br/>
      </w:r>
      <w:r>
        <w:rPr>
          <w:rFonts w:ascii="Times New Roman"/>
          <w:b w:val="false"/>
          <w:i w:val="false"/>
          <w:color w:val="000000"/>
          <w:sz w:val="28"/>
        </w:rPr>
        <w:t>
</w:t>
      </w:r>
      <w:r>
        <w:rPr>
          <w:rFonts w:ascii="Times New Roman"/>
          <w:b w:val="false"/>
          <w:i w:val="false"/>
          <w:color w:val="000000"/>
          <w:sz w:val="28"/>
        </w:rPr>
        <w:t>
      2005. Жалғаушы фланцтардың болттарының d</w:t>
      </w:r>
      <w:r>
        <w:rPr>
          <w:rFonts w:ascii="Times New Roman"/>
          <w:b w:val="false"/>
          <w:i w:val="false"/>
          <w:color w:val="000000"/>
          <w:vertAlign w:val="subscript"/>
        </w:rPr>
        <w:t xml:space="preserve">б </w:t>
      </w:r>
      <w:r>
        <w:rPr>
          <w:rFonts w:ascii="Times New Roman"/>
          <w:b w:val="false"/>
          <w:i w:val="false"/>
          <w:color w:val="000000"/>
          <w:sz w:val="28"/>
        </w:rPr>
        <w:t>диаметрі мынадай формуламен анықталғаннан кем болмауы тиіс, мм:</w:t>
      </w:r>
      <w:r>
        <w:br/>
      </w:r>
      <w:r>
        <w:rPr>
          <w:rFonts w:ascii="Times New Roman"/>
          <w:b w:val="false"/>
          <w:i w:val="false"/>
          <w:color w:val="000000"/>
          <w:sz w:val="28"/>
        </w:rPr>
        <w:t>
                          </w:t>
      </w:r>
      <w:r>
        <w:drawing>
          <wp:inline distT="0" distB="0" distL="0" distR="0">
            <wp:extent cx="396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962400" cy="368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күшейтілу ескерілген, (580) формула бойынша анықталған аралық біліктің диаметрі,мм; егер білік диаметрі иірмелі тербелістен қауіпті кернеу көмегімен ұлғайтылса, онда </w:t>
      </w:r>
      <w:r>
        <w:rPr>
          <w:rFonts w:ascii="Times New Roman"/>
          <w:b w:val="false"/>
          <w:i/>
          <w:color w:val="000000"/>
          <w:sz w:val="28"/>
        </w:rPr>
        <w:t>d</w:t>
      </w:r>
      <w:r>
        <w:rPr>
          <w:rFonts w:ascii="Times New Roman"/>
          <w:b w:val="false"/>
          <w:i w:val="false"/>
          <w:color w:val="000000"/>
          <w:vertAlign w:val="subscript"/>
        </w:rPr>
        <w:t xml:space="preserve">np </w:t>
      </w:r>
      <w:r>
        <w:rPr>
          <w:rFonts w:ascii="Times New Roman"/>
          <w:b w:val="false"/>
          <w:i w:val="false"/>
          <w:color w:val="000000"/>
          <w:sz w:val="28"/>
        </w:rPr>
        <w:t>аралық біліктің нақты диметріне тең деп қабылдау қажет;</w:t>
      </w:r>
      <w:r>
        <w:br/>
      </w:r>
      <w:r>
        <w:rPr>
          <w:rFonts w:ascii="Times New Roman"/>
          <w:b w:val="false"/>
          <w:i w:val="false"/>
          <w:color w:val="000000"/>
          <w:sz w:val="28"/>
        </w:rPr>
        <w:t>
      i — жалғаулардағы болттар саны;</w:t>
      </w:r>
      <w:r>
        <w:br/>
      </w:r>
      <w:r>
        <w:rPr>
          <w:rFonts w:ascii="Times New Roman"/>
          <w:b w:val="false"/>
          <w:i w:val="false"/>
          <w:color w:val="000000"/>
          <w:sz w:val="28"/>
        </w:rPr>
        <w:t>
</w:t>
      </w:r>
      <w:r>
        <w:rPr>
          <w:rFonts w:ascii="Times New Roman"/>
          <w:b w:val="false"/>
          <w:i/>
          <w:color w:val="000000"/>
          <w:sz w:val="28"/>
        </w:rPr>
        <w:t xml:space="preserve">      r — </w:t>
      </w:r>
      <w:r>
        <w:rPr>
          <w:rFonts w:ascii="Times New Roman"/>
          <w:b w:val="false"/>
          <w:i w:val="false"/>
          <w:color w:val="000000"/>
          <w:sz w:val="28"/>
        </w:rPr>
        <w:t>болттардың орналасу орталығының шеңбер радиусы,м.</w:t>
      </w:r>
      <w:r>
        <w:br/>
      </w:r>
      <w:r>
        <w:rPr>
          <w:rFonts w:ascii="Times New Roman"/>
          <w:b w:val="false"/>
          <w:i w:val="false"/>
          <w:color w:val="000000"/>
          <w:sz w:val="28"/>
        </w:rPr>
        <w:t>
</w:t>
      </w:r>
      <w:r>
        <w:rPr>
          <w:rFonts w:ascii="Times New Roman"/>
          <w:b w:val="false"/>
          <w:i w:val="false"/>
          <w:color w:val="000000"/>
          <w:sz w:val="28"/>
        </w:rPr>
        <w:t>
      2006. Әдетте білікжетектердің фланцтік жалғауларының бірақ үшеуден кем емес цилиндрлік болттарының жалпы санының 50 % тығыз әкелінуі тиіс.</w:t>
      </w:r>
      <w:r>
        <w:br/>
      </w:r>
      <w:r>
        <w:rPr>
          <w:rFonts w:ascii="Times New Roman"/>
          <w:b w:val="false"/>
          <w:i w:val="false"/>
          <w:color w:val="000000"/>
          <w:sz w:val="28"/>
        </w:rPr>
        <w:t>
      Тек өтпелі болттарды қолдану Кеме қатынасы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2007. Жалғастырушы болттардың орталық шеңберінде өлшенген, аралық біліктердің жалғашу фланцтарының қалыңдығы, (583) формула бойынша анықталған жалғастырушы болттардың диаметрінен кем болмауы тиіс.</w:t>
      </w:r>
      <w:r>
        <w:br/>
      </w:r>
      <w:r>
        <w:rPr>
          <w:rFonts w:ascii="Times New Roman"/>
          <w:b w:val="false"/>
          <w:i w:val="false"/>
          <w:color w:val="000000"/>
          <w:sz w:val="28"/>
        </w:rPr>
        <w:t>
      Еспелі біліктің фланц қалыңдығы (580) формула бойынша анықталған аралық біліктің 0,25 диаметрінен кем болмауы тиіс.</w:t>
      </w:r>
      <w:r>
        <w:br/>
      </w:r>
      <w:r>
        <w:rPr>
          <w:rFonts w:ascii="Times New Roman"/>
          <w:b w:val="false"/>
          <w:i w:val="false"/>
          <w:color w:val="000000"/>
          <w:sz w:val="28"/>
        </w:rPr>
        <w:t>
</w:t>
      </w:r>
      <w:r>
        <w:rPr>
          <w:rFonts w:ascii="Times New Roman"/>
          <w:b w:val="false"/>
          <w:i w:val="false"/>
          <w:color w:val="000000"/>
          <w:sz w:val="28"/>
        </w:rPr>
        <w:t>
      2008. Фланцтан білікке қарай өту шеңберінің радиусы 0,08 білік диаметрінен кем болмауы тиіс.</w:t>
      </w:r>
      <w:r>
        <w:br/>
      </w:r>
      <w:r>
        <w:rPr>
          <w:rFonts w:ascii="Times New Roman"/>
          <w:b w:val="false"/>
          <w:i w:val="false"/>
          <w:color w:val="000000"/>
          <w:sz w:val="28"/>
        </w:rPr>
        <w:t>
</w:t>
      </w:r>
      <w:r>
        <w:rPr>
          <w:rFonts w:ascii="Times New Roman"/>
          <w:b w:val="false"/>
          <w:i w:val="false"/>
          <w:color w:val="000000"/>
          <w:sz w:val="28"/>
        </w:rPr>
        <w:t>
      2009. Карданды біліктерді қолдану Кеме қатынасы тіркелімінің арнайы келісімін жатады.</w:t>
      </w:r>
    </w:p>
    <w:bookmarkEnd w:id="713"/>
    <w:bookmarkStart w:name="z2361" w:id="714"/>
    <w:p>
      <w:pPr>
        <w:spacing w:after="0"/>
        <w:ind w:left="0"/>
        <w:jc w:val="left"/>
      </w:pPr>
      <w:r>
        <w:rPr>
          <w:rFonts w:ascii="Times New Roman"/>
          <w:b/>
          <w:i w:val="false"/>
          <w:color w:val="000000"/>
        </w:rPr>
        <w:t xml:space="preserve"> 
§ 3. Біліктіректер</w:t>
      </w:r>
    </w:p>
    <w:bookmarkEnd w:id="714"/>
    <w:bookmarkStart w:name="z2362" w:id="715"/>
    <w:p>
      <w:pPr>
        <w:spacing w:after="0"/>
        <w:ind w:left="0"/>
        <w:jc w:val="both"/>
      </w:pPr>
      <w:r>
        <w:rPr>
          <w:rFonts w:ascii="Times New Roman"/>
          <w:b w:val="false"/>
          <w:i w:val="false"/>
          <w:color w:val="000000"/>
          <w:sz w:val="28"/>
        </w:rPr>
        <w:t>
      2010. Кронштейнде және дейдвудты құбырдағы біліктіректердің ұзындығы 2,5 білік диаметрінен кем болмауы қажет.</w:t>
      </w:r>
      <w:r>
        <w:br/>
      </w:r>
      <w:r>
        <w:rPr>
          <w:rFonts w:ascii="Times New Roman"/>
          <w:b w:val="false"/>
          <w:i w:val="false"/>
          <w:color w:val="000000"/>
          <w:sz w:val="28"/>
        </w:rPr>
        <w:t>
</w:t>
      </w:r>
      <w:r>
        <w:rPr>
          <w:rFonts w:ascii="Times New Roman"/>
          <w:b w:val="false"/>
          <w:i w:val="false"/>
          <w:color w:val="000000"/>
          <w:sz w:val="28"/>
        </w:rPr>
        <w:t>
      2011. Дейдвудты біліктіректі майлауға арналған суды беруді тоқтататын клапан, тікелей дейдвудты құбырда немесе ахтерпиктің аралығында орнатылуы тиіс.</w:t>
      </w:r>
      <w:r>
        <w:br/>
      </w:r>
      <w:r>
        <w:rPr>
          <w:rFonts w:ascii="Times New Roman"/>
          <w:b w:val="false"/>
          <w:i w:val="false"/>
          <w:color w:val="000000"/>
          <w:sz w:val="28"/>
        </w:rPr>
        <w:t>
      Дейдвудты біліктіректі майлауға арналған суды беруші құбырларда сұйықтық ағынын көрсеткіш орнатылуы тиіс.</w:t>
      </w:r>
      <w:r>
        <w:br/>
      </w:r>
      <w:r>
        <w:rPr>
          <w:rFonts w:ascii="Times New Roman"/>
          <w:b w:val="false"/>
          <w:i w:val="false"/>
          <w:color w:val="000000"/>
          <w:sz w:val="28"/>
        </w:rPr>
        <w:t>
</w:t>
      </w:r>
      <w:r>
        <w:rPr>
          <w:rFonts w:ascii="Times New Roman"/>
          <w:b w:val="false"/>
          <w:i w:val="false"/>
          <w:color w:val="000000"/>
          <w:sz w:val="28"/>
        </w:rPr>
        <w:t>
      2012. Дейдвудты құбырдағы майдың температурасын өлшеуге арналған құрылғы көздеу ұсынылады.</w:t>
      </w:r>
      <w:r>
        <w:br/>
      </w:r>
      <w:r>
        <w:rPr>
          <w:rFonts w:ascii="Times New Roman"/>
          <w:b w:val="false"/>
          <w:i w:val="false"/>
          <w:color w:val="000000"/>
          <w:sz w:val="28"/>
        </w:rPr>
        <w:t>
</w:t>
      </w:r>
      <w:r>
        <w:rPr>
          <w:rFonts w:ascii="Times New Roman"/>
          <w:b w:val="false"/>
          <w:i w:val="false"/>
          <w:color w:val="000000"/>
          <w:sz w:val="28"/>
        </w:rPr>
        <w:t>
      2013. Дейдвудты біліктіректерді гидростатикалық майлау кезінде майлы цистерна кеменің ең үлкен отыруының ватер сызығынан жоғары орналасу және деңгей көрсеткішімен қамтамасыз етілуі тиіс.</w:t>
      </w:r>
      <w:r>
        <w:br/>
      </w:r>
      <w:r>
        <w:rPr>
          <w:rFonts w:ascii="Times New Roman"/>
          <w:b w:val="false"/>
          <w:i w:val="false"/>
          <w:color w:val="000000"/>
          <w:sz w:val="28"/>
        </w:rPr>
        <w:t>
      Егер цистерна қиын жерде немесе басты қозғалтқыштар немесе ескекті электроқозғалтқыштар орналасқан жайдан тыс жерде орналасса, май деңгейінің рұқсат етілгеннен төмен төмендегені туралы сигнал беруді көздеуі тиіс және басты қозғалтқыштарды немесе ескекті қондырғыларды басқару постарына көрінетіндей немесе естілетіндей болып орнатылу тиіс.</w:t>
      </w:r>
      <w:r>
        <w:br/>
      </w:r>
      <w:r>
        <w:rPr>
          <w:rFonts w:ascii="Times New Roman"/>
          <w:b w:val="false"/>
          <w:i w:val="false"/>
          <w:color w:val="000000"/>
          <w:sz w:val="28"/>
        </w:rPr>
        <w:t>
</w:t>
      </w:r>
      <w:r>
        <w:rPr>
          <w:rFonts w:ascii="Times New Roman"/>
          <w:b w:val="false"/>
          <w:i w:val="false"/>
          <w:color w:val="000000"/>
          <w:sz w:val="28"/>
        </w:rPr>
        <w:t>
      2014. Еспелі біліктің n </w:t>
      </w:r>
      <w:r>
        <w:rPr>
          <w:rFonts w:ascii="Times New Roman"/>
          <w:b w:val="false"/>
          <w:i w:val="false"/>
          <w:color w:val="000000"/>
          <w:sz w:val="28"/>
          <w:u w:val="single"/>
        </w:rPr>
        <w:t>&lt;</w:t>
      </w:r>
      <w:r>
        <w:rPr>
          <w:rFonts w:ascii="Times New Roman"/>
          <w:b w:val="false"/>
          <w:i w:val="false"/>
          <w:color w:val="000000"/>
          <w:sz w:val="28"/>
        </w:rPr>
        <w:t> 350 мин-</w:t>
      </w:r>
      <w:r>
        <w:rPr>
          <w:rFonts w:ascii="Times New Roman"/>
          <w:b w:val="false"/>
          <w:i w:val="false"/>
          <w:color w:val="000000"/>
          <w:vertAlign w:val="superscript"/>
        </w:rPr>
        <w:t xml:space="preserve">1 </w:t>
      </w:r>
      <w:r>
        <w:rPr>
          <w:rFonts w:ascii="Times New Roman"/>
          <w:b w:val="false"/>
          <w:i w:val="false"/>
          <w:color w:val="000000"/>
          <w:sz w:val="28"/>
        </w:rPr>
        <w:t xml:space="preserve">айналу жиілігінде ұйғарынды мәнін біліктіректердің аралығындағы көршілес біліктіректерінің ең үлкен рұқсат етілген арақашықтығын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39700" cy="165100"/>
                    </a:xfrm>
                    <a:prstGeom prst="rect">
                      <a:avLst/>
                    </a:prstGeom>
                  </pic:spPr>
                </pic:pic>
              </a:graphicData>
            </a:graphic>
          </wp:inline>
        </w:drawing>
      </w:r>
      <w:r>
        <w:rPr>
          <w:rFonts w:ascii="Times New Roman"/>
          <w:b w:val="false"/>
          <w:i w:val="false"/>
          <w:color w:val="000000"/>
          <w:vertAlign w:val="subscript"/>
        </w:rPr>
        <w:t xml:space="preserve">mах </w:t>
      </w:r>
      <w:r>
        <w:rPr>
          <w:rFonts w:ascii="Times New Roman"/>
          <w:b w:val="false"/>
          <w:i w:val="false"/>
          <w:color w:val="000000"/>
          <w:sz w:val="28"/>
        </w:rPr>
        <w:t>мынадай формула бойынша анықтауға болады, мм:</w:t>
      </w:r>
      <w:r>
        <w:br/>
      </w:r>
      <w:r>
        <w:rPr>
          <w:rFonts w:ascii="Times New Roman"/>
          <w:b w:val="false"/>
          <w:i w:val="false"/>
          <w:color w:val="000000"/>
          <w:sz w:val="28"/>
        </w:rPr>
        <w:t>
                       </w:t>
      </w:r>
      <w:r>
        <w:drawing>
          <wp:inline distT="0" distB="0" distL="0" distR="0">
            <wp:extent cx="459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4597400" cy="3429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біліктің нақты мәні, мм (осы Қағиданың 1962-тармағы);</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коэффициент:</w:t>
      </w:r>
      <w:r>
        <w:br/>
      </w:r>
      <w:r>
        <w:rPr>
          <w:rFonts w:ascii="Times New Roman"/>
          <w:b w:val="false"/>
          <w:i w:val="false"/>
          <w:color w:val="000000"/>
          <w:sz w:val="28"/>
        </w:rPr>
        <w:t>
      маймен майланған, біліктіректердің сырғанауы үшін, k</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450;</w:t>
      </w:r>
      <w:r>
        <w:br/>
      </w:r>
      <w:r>
        <w:rPr>
          <w:rFonts w:ascii="Times New Roman"/>
          <w:b w:val="false"/>
          <w:i w:val="false"/>
          <w:color w:val="000000"/>
          <w:sz w:val="28"/>
        </w:rPr>
        <w:t>
      конситетті майланған сұры шойыннан жасалған дейдвудты біліктіректер тербелісі үшін</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405</w:t>
      </w:r>
      <w:r>
        <w:rPr>
          <w:rFonts w:ascii="Times New Roman"/>
          <w:b w:val="false"/>
          <w:i w:val="false"/>
          <w:color w:val="000000"/>
          <w:sz w:val="28"/>
        </w:rPr>
        <w:t>;</w:t>
      </w:r>
      <w:r>
        <w:br/>
      </w:r>
      <w:r>
        <w:rPr>
          <w:rFonts w:ascii="Times New Roman"/>
          <w:b w:val="false"/>
          <w:i w:val="false"/>
          <w:color w:val="000000"/>
          <w:sz w:val="28"/>
        </w:rPr>
        <w:t>
      сумен майланған дейдвудты резиналы біліктіректер үшін</w:t>
      </w:r>
      <w:r>
        <w:br/>
      </w: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401.</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sz w:val="28"/>
        </w:rPr>
        <w:t>&gt; 350 мин-</w:t>
      </w:r>
      <w:r>
        <w:rPr>
          <w:rFonts w:ascii="Times New Roman"/>
          <w:b w:val="false"/>
          <w:i w:val="false"/>
          <w:color w:val="000000"/>
          <w:vertAlign w:val="superscript"/>
        </w:rPr>
        <w:t>1</w:t>
      </w:r>
      <w:r>
        <w:rPr>
          <w:rFonts w:ascii="Times New Roman"/>
          <w:b w:val="false"/>
          <w:i w:val="false"/>
          <w:color w:val="000000"/>
          <w:sz w:val="28"/>
        </w:rPr>
        <w:t>кезінде:</w:t>
      </w:r>
      <w:r>
        <w:br/>
      </w:r>
      <w:r>
        <w:rPr>
          <w:rFonts w:ascii="Times New Roman"/>
          <w:b w:val="false"/>
          <w:i w:val="false"/>
          <w:color w:val="000000"/>
          <w:sz w:val="28"/>
        </w:rPr>
        <w:t>
                           </w:t>
      </w:r>
      <w:r>
        <w:drawing>
          <wp:inline distT="0" distB="0" distL="0" distR="0">
            <wp:extent cx="401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4013200" cy="2794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коэффициент:</w:t>
      </w:r>
      <w:r>
        <w:br/>
      </w:r>
      <w:r>
        <w:rPr>
          <w:rFonts w:ascii="Times New Roman"/>
          <w:b w:val="false"/>
          <w:i w:val="false"/>
          <w:color w:val="000000"/>
          <w:sz w:val="28"/>
        </w:rPr>
        <w:t>
      маймен майланған, біліктіректердің сырғанауы үшін</w:t>
      </w:r>
    </w:p>
    <w:bookmarkEnd w:id="715"/>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color w:val="000000"/>
          <w:sz w:val="28"/>
        </w:rPr>
        <w:t xml:space="preserve"> = 11455-1063732,5/n</w:t>
      </w:r>
      <w:r>
        <w:rPr>
          <w:rFonts w:ascii="Times New Roman"/>
          <w:b w:val="false"/>
          <w:i w:val="false"/>
          <w:color w:val="000000"/>
          <w:sz w:val="28"/>
        </w:rPr>
        <w:t>;</w:t>
      </w:r>
    </w:p>
    <w:p>
      <w:pPr>
        <w:spacing w:after="0"/>
        <w:ind w:left="0"/>
        <w:jc w:val="both"/>
      </w:pPr>
      <w:r>
        <w:rPr>
          <w:rFonts w:ascii="Times New Roman"/>
          <w:b w:val="false"/>
          <w:i w:val="false"/>
          <w:color w:val="000000"/>
          <w:sz w:val="28"/>
        </w:rPr>
        <w:t>      конситетті майланған сұры шойыннан жасалған дейдвудты біліктіректер тербелісі және сумен майланған резиналы немесе пластмасса сырғанау біліктіректері үшін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133,378n-16907,881-0,224n</w:t>
      </w:r>
      <w:r>
        <w:rPr>
          <w:rFonts w:ascii="Times New Roman"/>
          <w:b w:val="false"/>
          <w:i w:val="false"/>
          <w:color w:val="000000"/>
          <w:vertAlign w:val="superscript"/>
        </w:rPr>
        <w:t>2</w:t>
      </w:r>
      <w:r>
        <w:rPr>
          <w:rFonts w:ascii="Times New Roman"/>
          <w:b w:val="false"/>
          <w:i w:val="false"/>
          <w:color w:val="000000"/>
          <w:sz w:val="28"/>
        </w:rPr>
        <w:t>+0,000126n</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Білікжетектердің тіректік біліктіректерінің көршілес аралығының ең кіші қашықтығы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39700" cy="165100"/>
                    </a:xfrm>
                    <a:prstGeom prst="rect">
                      <a:avLst/>
                    </a:prstGeom>
                  </pic:spPr>
                </pic:pic>
              </a:graphicData>
            </a:graphic>
          </wp:inline>
        </w:drawing>
      </w:r>
      <w:r>
        <w:rPr>
          <w:rFonts w:ascii="Times New Roman"/>
          <w:b w:val="false"/>
          <w:i w:val="false"/>
          <w:color w:val="000000"/>
          <w:vertAlign w:val="subscript"/>
        </w:rPr>
        <w:t xml:space="preserve">min </w:t>
      </w:r>
      <w:r>
        <w:rPr>
          <w:rFonts w:ascii="Times New Roman"/>
          <w:b w:val="false"/>
          <w:i w:val="false"/>
          <w:color w:val="000000"/>
          <w:sz w:val="28"/>
        </w:rPr>
        <w:t>мынадан кіші болмауы тиіс</w:t>
      </w:r>
      <w:r>
        <w:br/>
      </w:r>
      <w:r>
        <w:rPr>
          <w:rFonts w:ascii="Times New Roman"/>
          <w:b w:val="false"/>
          <w:i w:val="false"/>
          <w:color w:val="000000"/>
          <w:sz w:val="28"/>
        </w:rPr>
        <w:t>
      </w:t>
      </w:r>
      <w:r>
        <w:drawing>
          <wp:inline distT="0" distB="0" distL="0" distR="0">
            <wp:extent cx="1295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295400" cy="292100"/>
                    </a:xfrm>
                    <a:prstGeom prst="rect">
                      <a:avLst/>
                    </a:prstGeom>
                  </pic:spPr>
                </pic:pic>
              </a:graphicData>
            </a:graphic>
          </wp:inline>
        </w:drawing>
      </w:r>
      <w:r>
        <w:rPr>
          <w:rFonts w:ascii="Times New Roman"/>
          <w:b w:val="false"/>
          <w:i w:val="false"/>
          <w:color w:val="000000"/>
          <w:sz w:val="28"/>
        </w:rPr>
        <w:t>.</w:t>
      </w:r>
    </w:p>
    <w:bookmarkStart w:name="z2367" w:id="716"/>
    <w:p>
      <w:pPr>
        <w:spacing w:after="0"/>
        <w:ind w:left="0"/>
        <w:jc w:val="both"/>
      </w:pPr>
      <w:r>
        <w:rPr>
          <w:rFonts w:ascii="Times New Roman"/>
          <w:b w:val="false"/>
          <w:i w:val="false"/>
          <w:color w:val="000000"/>
          <w:sz w:val="28"/>
        </w:rPr>
        <w:t>
      2015. Дейдвудты құбырда еспелі білік екі біліктірекке тірелуі тиіс. Білік диаметрі 4,5 кіші ұзындығы дейдвудты құбырларда сумен майланған резинадан немесе пластмассадан сырғанайтын біліктіректерді қолданған жағдайда, және біліктің 3 диаметрлі маймен майланған сырғанайтын біліктіректерді қолданған жағдайда бір артқы жағындағы біліктірек орнатуға рұқсат етіледі.</w:t>
      </w:r>
      <w:r>
        <w:br/>
      </w:r>
      <w:r>
        <w:rPr>
          <w:rFonts w:ascii="Times New Roman"/>
          <w:b w:val="false"/>
          <w:i w:val="false"/>
          <w:color w:val="000000"/>
          <w:sz w:val="28"/>
        </w:rPr>
        <w:t>
</w:t>
      </w:r>
      <w:r>
        <w:rPr>
          <w:rFonts w:ascii="Times New Roman"/>
          <w:b w:val="false"/>
          <w:i w:val="false"/>
          <w:color w:val="000000"/>
          <w:sz w:val="28"/>
        </w:rPr>
        <w:t>
      2016. Дейдвудты құрылғының біліктіректерінің ұзындығы және еспелі біліктердің округтік жылдамдығы </w:t>
      </w:r>
      <w:r>
        <w:rPr>
          <w:rFonts w:ascii="Times New Roman"/>
          <w:b w:val="false"/>
          <w:i w:val="false"/>
          <w:color w:val="000000"/>
          <w:sz w:val="28"/>
        </w:rPr>
        <w:t>299-қосымша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2017. Маймен немесе сумен майланған сырғанау біліктіректерімен жабық контур қысымында дейдвудты құбырлардан өтетін тербеліс біліктірекке тірелетін еспелі біліктердің, дейдвудты құбырлар ұшында Кеме қатынасы тіркелімімен мақұлданған тығыздау болуы тиіс.</w:t>
      </w:r>
      <w:r>
        <w:br/>
      </w:r>
      <w:r>
        <w:rPr>
          <w:rFonts w:ascii="Times New Roman"/>
          <w:b w:val="false"/>
          <w:i w:val="false"/>
          <w:color w:val="000000"/>
          <w:sz w:val="28"/>
        </w:rPr>
        <w:t>
</w:t>
      </w:r>
      <w:r>
        <w:rPr>
          <w:rFonts w:ascii="Times New Roman"/>
          <w:b w:val="false"/>
          <w:i w:val="false"/>
          <w:color w:val="000000"/>
          <w:sz w:val="28"/>
        </w:rPr>
        <w:t>
      2018. Майлау дейдвудты құбырда, оны артқы жағына қарай сияқты дейдвудты құбырдың алдыңғы жақ біліктірегіне жеткізілуін қамтамасыз етуі қажет. Консистентті майлау қолданған жағдайда оның берілуі алдыңғы жақ және артқы жақтағы біліктіректер арқылы жүзеге асырылуы тиіс.</w:t>
      </w:r>
      <w:r>
        <w:br/>
      </w:r>
      <w:r>
        <w:rPr>
          <w:rFonts w:ascii="Times New Roman"/>
          <w:b w:val="false"/>
          <w:i w:val="false"/>
          <w:color w:val="000000"/>
          <w:sz w:val="28"/>
        </w:rPr>
        <w:t>
</w:t>
      </w:r>
      <w:r>
        <w:rPr>
          <w:rFonts w:ascii="Times New Roman"/>
          <w:b w:val="false"/>
          <w:i w:val="false"/>
          <w:color w:val="000000"/>
          <w:sz w:val="28"/>
        </w:rPr>
        <w:t>
      2019. Біліктіректердің маймен майланған дейдвудты құбырларында құбырларды маймен толтыру, сынақ және дренаждарға арналған жалғау орналасу тиіс және бұдан басқа жетдеткіш құбырлар қосылған. Бұл жалғаулар және дейдвудты құбыр майды және құбырға түскен суды және ауаны жоятындай етіліп орындалуы тиіс.</w:t>
      </w:r>
    </w:p>
    <w:bookmarkEnd w:id="716"/>
    <w:bookmarkStart w:name="z2372" w:id="717"/>
    <w:p>
      <w:pPr>
        <w:spacing w:after="0"/>
        <w:ind w:left="0"/>
        <w:jc w:val="left"/>
      </w:pPr>
      <w:r>
        <w:rPr>
          <w:rFonts w:ascii="Times New Roman"/>
          <w:b/>
          <w:i w:val="false"/>
          <w:color w:val="000000"/>
        </w:rPr>
        <w:t xml:space="preserve"> 
176. Есу бұрандалардың білікжетектерінің муфталарын</w:t>
      </w:r>
      <w:r>
        <w:br/>
      </w:r>
      <w:r>
        <w:rPr>
          <w:rFonts w:ascii="Times New Roman"/>
          <w:b/>
          <w:i w:val="false"/>
          <w:color w:val="000000"/>
        </w:rPr>
        <w:t>
буатсыз жалғау. Тежегіш құрылғылар</w:t>
      </w:r>
    </w:p>
    <w:bookmarkEnd w:id="717"/>
    <w:bookmarkStart w:name="z2373" w:id="718"/>
    <w:p>
      <w:pPr>
        <w:spacing w:after="0"/>
        <w:ind w:left="0"/>
        <w:jc w:val="both"/>
      </w:pPr>
      <w:r>
        <w:rPr>
          <w:rFonts w:ascii="Times New Roman"/>
          <w:b w:val="false"/>
          <w:i w:val="false"/>
          <w:color w:val="000000"/>
          <w:sz w:val="28"/>
        </w:rPr>
        <w:t>
      2020. Есу бұрандасын еспелі білікпен буатсыз жалғау баспалдақ және еспелі білік арасының аралық төлкесіз орындау қажет. Аралық төлкелерді қолдану арқылы жалғаулардың конструкциясы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xml:space="preserve">
      2021. Буатсыз жалғауларды монтаждау кезінде білікке қатынасты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 күпшекті немесе саңылауды жойғаннан кейін конусың үстіңгі бетінде металдық байланысты алған кезеңнен бастап аралық төлкелерді осьтік ауыстыру мынадай формуламен анықталғаннан кем болмауы тиіс,м:</w:t>
      </w:r>
      <w:r>
        <w:br/>
      </w:r>
      <w:r>
        <w:rPr>
          <w:rFonts w:ascii="Times New Roman"/>
          <w:b w:val="false"/>
          <w:i w:val="false"/>
          <w:color w:val="000000"/>
          <w:sz w:val="28"/>
        </w:rPr>
        <w:t>
              </w:t>
      </w:r>
      <w:r>
        <w:drawing>
          <wp:inline distT="0" distB="0" distL="0" distR="0">
            <wp:extent cx="5918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5918200" cy="584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В - </w:t>
      </w:r>
      <w:r>
        <w:rPr>
          <w:rFonts w:ascii="Times New Roman"/>
          <w:b w:val="false"/>
          <w:i w:val="false"/>
          <w:color w:val="000000"/>
          <w:sz w:val="28"/>
        </w:rPr>
        <w:t>материал коэффициенті және жалғау нысаны, МПа-</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3276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276600" cy="6223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      у -</w:t>
      </w:r>
      <w:r>
        <w:rPr>
          <w:rFonts w:ascii="Times New Roman"/>
          <w:b w:val="false"/>
          <w:i w:val="false"/>
          <w:color w:val="000000"/>
          <w:sz w:val="28"/>
        </w:rPr>
        <w:t xml:space="preserve"> күпшектің ішкі диаметрінің орташа коэффициенті;</w:t>
      </w:r>
    </w:p>
    <w:bookmarkEnd w:id="718"/>
    <w:p>
      <w:pPr>
        <w:spacing w:after="0"/>
        <w:ind w:left="0"/>
        <w:jc w:val="both"/>
      </w:pPr>
      <w:r>
        <w:rPr>
          <w:rFonts w:ascii="Times New Roman"/>
          <w:b w:val="false"/>
          <w:i w:val="false"/>
          <w:color w:val="000000"/>
          <w:sz w:val="28"/>
        </w:rPr>
        <w:t>      у = (D</w:t>
      </w:r>
      <w:r>
        <w:rPr>
          <w:rFonts w:ascii="Times New Roman"/>
          <w:b w:val="false"/>
          <w:i w:val="false"/>
          <w:color w:val="000000"/>
          <w:vertAlign w:val="subscript"/>
        </w:rPr>
        <w:t>z1</w:t>
      </w:r>
      <w:r>
        <w:rPr>
          <w:rFonts w:ascii="Times New Roman"/>
          <w:b w:val="false"/>
          <w:i w:val="false"/>
          <w:color w:val="000000"/>
          <w:sz w:val="28"/>
        </w:rPr>
        <w:t>+D</w:t>
      </w:r>
      <w:r>
        <w:rPr>
          <w:rFonts w:ascii="Times New Roman"/>
          <w:b w:val="false"/>
          <w:i w:val="false"/>
          <w:color w:val="000000"/>
          <w:vertAlign w:val="subscript"/>
        </w:rPr>
        <w:t>z2</w:t>
      </w:r>
      <w:r>
        <w:rPr>
          <w:rFonts w:ascii="Times New Roman"/>
          <w:b w:val="false"/>
          <w:i w:val="false"/>
          <w:color w:val="000000"/>
          <w:sz w:val="28"/>
        </w:rPr>
        <w:t>+D</w:t>
      </w:r>
      <w:r>
        <w:rPr>
          <w:rFonts w:ascii="Times New Roman"/>
          <w:b w:val="false"/>
          <w:i w:val="false"/>
          <w:color w:val="000000"/>
          <w:vertAlign w:val="subscript"/>
        </w:rPr>
        <w:t>z3</w:t>
      </w:r>
      <w:r>
        <w:rPr>
          <w:rFonts w:ascii="Times New Roman"/>
          <w:b w:val="false"/>
          <w:i w:val="false"/>
          <w:color w:val="000000"/>
          <w:sz w:val="28"/>
        </w:rPr>
        <w:t>)/(D</w:t>
      </w:r>
      <w:r>
        <w:rPr>
          <w:rFonts w:ascii="Times New Roman"/>
          <w:b w:val="false"/>
          <w:i w:val="false"/>
          <w:color w:val="000000"/>
          <w:vertAlign w:val="subscript"/>
        </w:rPr>
        <w:t>y1</w:t>
      </w:r>
      <w:r>
        <w:rPr>
          <w:rFonts w:ascii="Times New Roman"/>
          <w:b w:val="false"/>
          <w:i w:val="false"/>
          <w:color w:val="000000"/>
          <w:sz w:val="28"/>
        </w:rPr>
        <w:t>+D</w:t>
      </w:r>
      <w:r>
        <w:rPr>
          <w:rFonts w:ascii="Times New Roman"/>
          <w:b w:val="false"/>
          <w:i w:val="false"/>
          <w:color w:val="000000"/>
          <w:vertAlign w:val="subscript"/>
        </w:rPr>
        <w:t>y2</w:t>
      </w:r>
      <w:r>
        <w:rPr>
          <w:rFonts w:ascii="Times New Roman"/>
          <w:b w:val="false"/>
          <w:i w:val="false"/>
          <w:color w:val="000000"/>
          <w:sz w:val="28"/>
        </w:rPr>
        <w:t>+D</w:t>
      </w:r>
      <w:r>
        <w:rPr>
          <w:rFonts w:ascii="Times New Roman"/>
          <w:b w:val="false"/>
          <w:i w:val="false"/>
          <w:color w:val="000000"/>
          <w:vertAlign w:val="subscript"/>
        </w:rPr>
        <w:t>y3</w:t>
      </w:r>
      <w:r>
        <w:rPr>
          <w:rFonts w:ascii="Times New Roman"/>
          <w:b w:val="false"/>
          <w:i w:val="false"/>
          <w:color w:val="000000"/>
          <w:sz w:val="28"/>
        </w:rPr>
        <w:t>)</w:t>
      </w:r>
    </w:p>
    <w:p>
      <w:pPr>
        <w:spacing w:after="0"/>
        <w:ind w:left="0"/>
        <w:jc w:val="both"/>
      </w:pPr>
      <w:r>
        <w:rPr>
          <w:rFonts w:ascii="Times New Roman"/>
          <w:b w:val="false"/>
          <w:i/>
          <w:color w:val="000000"/>
          <w:sz w:val="28"/>
        </w:rPr>
        <w:t xml:space="preserve">      w - </w:t>
      </w:r>
      <w:r>
        <w:rPr>
          <w:rFonts w:ascii="Times New Roman"/>
          <w:b w:val="false"/>
          <w:i w:val="false"/>
          <w:color w:val="000000"/>
          <w:sz w:val="28"/>
        </w:rPr>
        <w:t>білік тесігінің диаметрінің орташа коэффициенті</w:t>
      </w:r>
    </w:p>
    <w:p>
      <w:pPr>
        <w:spacing w:after="0"/>
        <w:ind w:left="0"/>
        <w:jc w:val="both"/>
      </w:pPr>
      <w:r>
        <w:rPr>
          <w:rFonts w:ascii="Times New Roman"/>
          <w:b w:val="false"/>
          <w:i w:val="false"/>
          <w:color w:val="000000"/>
          <w:sz w:val="28"/>
        </w:rPr>
        <w:t>      w=(D</w:t>
      </w:r>
      <w:r>
        <w:rPr>
          <w:rFonts w:ascii="Times New Roman"/>
          <w:b w:val="false"/>
          <w:i w:val="false"/>
          <w:color w:val="000000"/>
          <w:vertAlign w:val="subscript"/>
        </w:rPr>
        <w:t>01</w:t>
      </w:r>
      <w:r>
        <w:rPr>
          <w:rFonts w:ascii="Times New Roman"/>
          <w:b w:val="false"/>
          <w:i w:val="false"/>
          <w:color w:val="000000"/>
          <w:sz w:val="28"/>
        </w:rPr>
        <w:t>+D</w:t>
      </w:r>
      <w:r>
        <w:rPr>
          <w:rFonts w:ascii="Times New Roman"/>
          <w:b w:val="false"/>
          <w:i w:val="false"/>
          <w:color w:val="000000"/>
          <w:vertAlign w:val="subscript"/>
        </w:rPr>
        <w:t>02</w:t>
      </w:r>
      <w:r>
        <w:rPr>
          <w:rFonts w:ascii="Times New Roman"/>
          <w:b w:val="false"/>
          <w:i w:val="false"/>
          <w:color w:val="000000"/>
          <w:sz w:val="28"/>
        </w:rPr>
        <w:t>+D</w:t>
      </w:r>
      <w:r>
        <w:rPr>
          <w:rFonts w:ascii="Times New Roman"/>
          <w:b w:val="false"/>
          <w:i w:val="false"/>
          <w:color w:val="000000"/>
          <w:vertAlign w:val="subscript"/>
        </w:rPr>
        <w:t>03</w:t>
      </w:r>
      <w:r>
        <w:rPr>
          <w:rFonts w:ascii="Times New Roman"/>
          <w:b w:val="false"/>
          <w:i w:val="false"/>
          <w:color w:val="000000"/>
          <w:sz w:val="28"/>
        </w:rPr>
        <w:t>)/(D</w:t>
      </w:r>
      <w:r>
        <w:rPr>
          <w:rFonts w:ascii="Times New Roman"/>
          <w:b w:val="false"/>
          <w:i w:val="false"/>
          <w:color w:val="000000"/>
          <w:vertAlign w:val="subscript"/>
        </w:rPr>
        <w:t>w1</w:t>
      </w:r>
      <w:r>
        <w:rPr>
          <w:rFonts w:ascii="Times New Roman"/>
          <w:b w:val="false"/>
          <w:i w:val="false"/>
          <w:color w:val="000000"/>
          <w:sz w:val="28"/>
        </w:rPr>
        <w:t>+D</w:t>
      </w:r>
      <w:r>
        <w:rPr>
          <w:rFonts w:ascii="Times New Roman"/>
          <w:b w:val="false"/>
          <w:i w:val="false"/>
          <w:color w:val="000000"/>
          <w:vertAlign w:val="subscript"/>
        </w:rPr>
        <w:t>w2</w:t>
      </w:r>
      <w:r>
        <w:rPr>
          <w:rFonts w:ascii="Times New Roman"/>
          <w:b w:val="false"/>
          <w:i w:val="false"/>
          <w:color w:val="000000"/>
          <w:sz w:val="28"/>
        </w:rPr>
        <w:t>+D</w:t>
      </w:r>
      <w:r>
        <w:rPr>
          <w:rFonts w:ascii="Times New Roman"/>
          <w:b w:val="false"/>
          <w:i w:val="false"/>
          <w:color w:val="000000"/>
          <w:vertAlign w:val="subscript"/>
        </w:rPr>
        <w:t>w3</w:t>
      </w:r>
      <w:r>
        <w:rPr>
          <w:rFonts w:ascii="Times New Roman"/>
          <w:b w:val="false"/>
          <w:i w:val="false"/>
          <w:color w:val="000000"/>
          <w:sz w:val="28"/>
        </w:rPr>
        <w:t>)</w:t>
      </w:r>
    </w:p>
    <w:bookmarkStart w:name="z2375" w:id="719"/>
    <w:p>
      <w:pPr>
        <w:spacing w:after="0"/>
        <w:ind w:left="0"/>
        <w:jc w:val="both"/>
      </w:pPr>
      <w:r>
        <w:rPr>
          <w:rFonts w:ascii="Times New Roman"/>
          <w:b w:val="false"/>
          <w:i w:val="false"/>
          <w:color w:val="000000"/>
          <w:sz w:val="28"/>
        </w:rPr>
        <w:t>      v</w:t>
      </w:r>
      <w:r>
        <w:rPr>
          <w:rFonts w:ascii="Times New Roman"/>
          <w:b w:val="false"/>
          <w:i w:val="false"/>
          <w:color w:val="000000"/>
          <w:vertAlign w:val="subscript"/>
        </w:rPr>
        <w:t>y</w:t>
      </w:r>
      <w:r>
        <w:rPr>
          <w:rFonts w:ascii="Times New Roman"/>
          <w:b w:val="false"/>
          <w:i w:val="false"/>
          <w:color w:val="000000"/>
          <w:sz w:val="28"/>
        </w:rPr>
        <w:t xml:space="preserve"> - күпшек материалы үшін Пуассон саны;</w:t>
      </w:r>
      <w:r>
        <w:br/>
      </w:r>
      <w:r>
        <w:rPr>
          <w:rFonts w:ascii="Times New Roman"/>
          <w:b w:val="false"/>
          <w:i w:val="false"/>
          <w:color w:val="000000"/>
          <w:sz w:val="28"/>
        </w:rPr>
        <w:t>
      v</w:t>
      </w:r>
      <w:r>
        <w:rPr>
          <w:rFonts w:ascii="Times New Roman"/>
          <w:b w:val="false"/>
          <w:i w:val="false"/>
          <w:color w:val="000000"/>
          <w:vertAlign w:val="subscript"/>
        </w:rPr>
        <w:t>w</w:t>
      </w:r>
      <w:r>
        <w:rPr>
          <w:rFonts w:ascii="Times New Roman"/>
          <w:b w:val="false"/>
          <w:i w:val="false"/>
          <w:color w:val="000000"/>
          <w:sz w:val="28"/>
        </w:rPr>
        <w:t xml:space="preserve"> - болат үшін, білік материал үшін Пуассон саны v</w:t>
      </w:r>
      <w:r>
        <w:rPr>
          <w:rFonts w:ascii="Times New Roman"/>
          <w:b w:val="false"/>
          <w:i w:val="false"/>
          <w:color w:val="000000"/>
          <w:vertAlign w:val="subscript"/>
        </w:rPr>
        <w:t>w</w:t>
      </w:r>
      <w:r>
        <w:rPr>
          <w:rFonts w:ascii="Times New Roman"/>
          <w:b w:val="false"/>
          <w:i w:val="false"/>
          <w:color w:val="000000"/>
          <w:sz w:val="28"/>
        </w:rPr>
        <w:t xml:space="preserve"> = 0,3;</w:t>
      </w:r>
      <w:r>
        <w:br/>
      </w:r>
      <w:r>
        <w:rPr>
          <w:rFonts w:ascii="Times New Roman"/>
          <w:b w:val="false"/>
          <w:i w:val="false"/>
          <w:color w:val="000000"/>
          <w:sz w:val="28"/>
        </w:rPr>
        <w:t>
</w:t>
      </w:r>
      <w:r>
        <w:rPr>
          <w:rFonts w:ascii="Times New Roman"/>
          <w:b w:val="false"/>
          <w:i/>
          <w:color w:val="000000"/>
          <w:sz w:val="28"/>
        </w:rPr>
        <w:t xml:space="preserve">      Еу - </w:t>
      </w:r>
      <w:r>
        <w:rPr>
          <w:rFonts w:ascii="Times New Roman"/>
          <w:b w:val="false"/>
          <w:i w:val="false"/>
          <w:color w:val="000000"/>
          <w:sz w:val="28"/>
        </w:rPr>
        <w:t>күпшек материалы созылған кездегі серпімділік модулі, МПа;</w:t>
      </w:r>
      <w:r>
        <w:br/>
      </w:r>
      <w:r>
        <w:rPr>
          <w:rFonts w:ascii="Times New Roman"/>
          <w:b w:val="false"/>
          <w:i w:val="false"/>
          <w:color w:val="000000"/>
          <w:sz w:val="28"/>
        </w:rPr>
        <w:t>
</w:t>
      </w:r>
      <w:r>
        <w:rPr>
          <w:rFonts w:ascii="Times New Roman"/>
          <w:b w:val="false"/>
          <w:i/>
          <w:color w:val="000000"/>
          <w:sz w:val="28"/>
        </w:rPr>
        <w:t xml:space="preserve">      Ем - </w:t>
      </w:r>
      <w:r>
        <w:rPr>
          <w:rFonts w:ascii="Times New Roman"/>
          <w:b w:val="false"/>
          <w:i w:val="false"/>
          <w:color w:val="000000"/>
          <w:sz w:val="28"/>
        </w:rPr>
        <w:t>білік материалының созылған кездегі серпімділік модулі, МПа;</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жалғаумен берілетін қуат, кВт;</w:t>
      </w:r>
      <w:r>
        <w:br/>
      </w:r>
      <w:r>
        <w:rPr>
          <w:rFonts w:ascii="Times New Roman"/>
          <w:b w:val="false"/>
          <w:i w:val="false"/>
          <w:color w:val="000000"/>
          <w:sz w:val="28"/>
        </w:rPr>
        <w:t>
</w:t>
      </w:r>
      <w:r>
        <w:rPr>
          <w:rFonts w:ascii="Times New Roman"/>
          <w:b w:val="false"/>
          <w:i/>
          <w:color w:val="000000"/>
          <w:sz w:val="28"/>
        </w:rPr>
        <w:t>      Т -</w:t>
      </w:r>
      <w:r>
        <w:rPr>
          <w:rFonts w:ascii="Times New Roman"/>
          <w:b w:val="false"/>
          <w:i w:val="false"/>
          <w:color w:val="000000"/>
          <w:sz w:val="28"/>
        </w:rPr>
        <w:t xml:space="preserve"> алдыңғы жүрістегі еспелі бұранданың тірегі, кН;</w:t>
      </w:r>
      <w:r>
        <w:br/>
      </w:r>
      <w:r>
        <w:rPr>
          <w:rFonts w:ascii="Times New Roman"/>
          <w:b w:val="false"/>
          <w:i w:val="false"/>
          <w:color w:val="000000"/>
          <w:sz w:val="28"/>
        </w:rPr>
        <w:t>
      D</w:t>
      </w:r>
      <w:r>
        <w:rPr>
          <w:rFonts w:ascii="Times New Roman"/>
          <w:b w:val="false"/>
          <w:i w:val="false"/>
          <w:color w:val="000000"/>
          <w:vertAlign w:val="subscript"/>
        </w:rPr>
        <w:t>w</w:t>
      </w:r>
      <w:r>
        <w:rPr>
          <w:rFonts w:ascii="Times New Roman"/>
          <w:b w:val="false"/>
          <w:i w:val="false"/>
          <w:color w:val="000000"/>
          <w:sz w:val="28"/>
        </w:rPr>
        <w:t xml:space="preserve"> - күпшек немесе аралық төлкемен байланыс жеріндегі біліктің ішкі орташа диаметрі (осы Қағиданың </w:t>
      </w:r>
      <w:r>
        <w:rPr>
          <w:rFonts w:ascii="Times New Roman"/>
          <w:b w:val="false"/>
          <w:i w:val="false"/>
          <w:color w:val="000000"/>
          <w:sz w:val="28"/>
        </w:rPr>
        <w:t>300-қосымшасы</w:t>
      </w:r>
      <w:r>
        <w:rPr>
          <w:rFonts w:ascii="Times New Roman"/>
          <w:b w:val="false"/>
          <w:i w:val="false"/>
          <w:color w:val="000000"/>
          <w:sz w:val="28"/>
        </w:rPr>
        <w:t>), м:</w:t>
      </w:r>
      <w:r>
        <w:br/>
      </w:r>
      <w:r>
        <w:rPr>
          <w:rFonts w:ascii="Times New Roman"/>
          <w:b w:val="false"/>
          <w:i w:val="false"/>
          <w:color w:val="000000"/>
          <w:sz w:val="28"/>
        </w:rPr>
        <w:t>
      </w:t>
      </w:r>
      <w:r>
        <w:drawing>
          <wp:inline distT="0" distB="0" distL="0" distR="0">
            <wp:extent cx="2108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108200" cy="279400"/>
                    </a:xfrm>
                    <a:prstGeom prst="rect">
                      <a:avLst/>
                    </a:prstGeom>
                  </pic:spPr>
                </pic:pic>
              </a:graphicData>
            </a:graphic>
          </wp:inline>
        </w:drawing>
      </w:r>
      <w:r>
        <w:br/>
      </w:r>
      <w:r>
        <w:rPr>
          <w:rFonts w:ascii="Times New Roman"/>
          <w:b w:val="false"/>
          <w:i w:val="false"/>
          <w:color w:val="000000"/>
          <w:sz w:val="28"/>
        </w:rPr>
        <w:t xml:space="preserve">
      Аралық төлкемен: </w:t>
      </w:r>
      <w:r>
        <w:drawing>
          <wp:inline distT="0" distB="0" distL="0" distR="0">
            <wp:extent cx="876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876300" cy="2794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28900" cy="2921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y</w:t>
      </w:r>
      <w:r>
        <w:rPr>
          <w:rFonts w:ascii="Times New Roman"/>
          <w:b w:val="false"/>
          <w:i w:val="false"/>
          <w:color w:val="000000"/>
          <w:sz w:val="28"/>
        </w:rPr>
        <w:t xml:space="preserve"> - күпшек материалының сызықтық кеңейтілу коэффициенті,1/оС;</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w</w:t>
      </w:r>
      <w:r>
        <w:rPr>
          <w:rFonts w:ascii="Times New Roman"/>
          <w:b w:val="false"/>
          <w:i/>
          <w:color w:val="000000"/>
          <w:sz w:val="28"/>
        </w:rPr>
        <w:t xml:space="preserve"> - </w:t>
      </w:r>
      <w:r>
        <w:rPr>
          <w:rFonts w:ascii="Times New Roman"/>
          <w:b w:val="false"/>
          <w:i w:val="false"/>
          <w:color w:val="000000"/>
          <w:sz w:val="28"/>
        </w:rPr>
        <w:t>білік материалының сызықтық кеңейтілу коэффициенті,1/оС;</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пайдалану шартында жалғау температурасы,оС;</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монтаждау кезіндегі жалғау коэффициенті, оС;</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1 - арлық төлкесіз жалғау үшін;</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1,1 - аралық төлкемен жалғау үшін;</w:t>
      </w:r>
      <w:r>
        <w:br/>
      </w:r>
      <w:r>
        <w:rPr>
          <w:rFonts w:ascii="Times New Roman"/>
          <w:b w:val="false"/>
          <w:i w:val="false"/>
          <w:color w:val="000000"/>
          <w:sz w:val="28"/>
        </w:rPr>
        <w:t>
</w:t>
      </w:r>
      <w:r>
        <w:rPr>
          <w:rFonts w:ascii="Times New Roman"/>
          <w:b w:val="false"/>
          <w:i/>
          <w:color w:val="000000"/>
          <w:sz w:val="28"/>
        </w:rPr>
        <w:t>      h —</w:t>
      </w:r>
      <w:r>
        <w:rPr>
          <w:rFonts w:ascii="Times New Roman"/>
          <w:b w:val="false"/>
          <w:i w:val="false"/>
          <w:color w:val="000000"/>
          <w:sz w:val="28"/>
        </w:rPr>
        <w:t xml:space="preserve"> білік конусының немесе күпшекті аралық төлкенің жұмыс (байланыс) ұзындығы,м;</w:t>
      </w:r>
      <w:r>
        <w:br/>
      </w:r>
      <w:r>
        <w:rPr>
          <w:rFonts w:ascii="Times New Roman"/>
          <w:b w:val="false"/>
          <w:i w:val="false"/>
          <w:color w:val="000000"/>
          <w:sz w:val="28"/>
        </w:rPr>
        <w:t>
</w:t>
      </w:r>
      <w:r>
        <w:rPr>
          <w:rFonts w:ascii="Times New Roman"/>
          <w:b w:val="false"/>
          <w:i/>
          <w:color w:val="000000"/>
          <w:sz w:val="28"/>
        </w:rPr>
        <w:t xml:space="preserve">      z - </w:t>
      </w:r>
      <w:r>
        <w:rPr>
          <w:rFonts w:ascii="Times New Roman"/>
          <w:b w:val="false"/>
          <w:i w:val="false"/>
          <w:color w:val="000000"/>
          <w:sz w:val="28"/>
        </w:rPr>
        <w:t>күпшектің конустылығы:</w:t>
      </w:r>
      <w:r>
        <w:br/>
      </w:r>
      <w:r>
        <w:rPr>
          <w:rFonts w:ascii="Times New Roman"/>
          <w:b w:val="false"/>
          <w:i w:val="false"/>
          <w:color w:val="000000"/>
          <w:sz w:val="28"/>
        </w:rPr>
        <w:t xml:space="preserve">
      z = (d </w:t>
      </w:r>
      <w:r>
        <w:rPr>
          <w:rFonts w:ascii="Times New Roman"/>
          <w:b w:val="false"/>
          <w:i w:val="false"/>
          <w:color w:val="000000"/>
          <w:vertAlign w:val="subscript"/>
        </w:rPr>
        <w:t>кон max</w:t>
      </w:r>
      <w:r>
        <w:rPr>
          <w:rFonts w:ascii="Times New Roman"/>
          <w:b w:val="false"/>
          <w:i w:val="false"/>
          <w:color w:val="000000"/>
          <w:sz w:val="28"/>
        </w:rPr>
        <w:t xml:space="preserve">-d </w:t>
      </w:r>
      <w:r>
        <w:rPr>
          <w:rFonts w:ascii="Times New Roman"/>
          <w:b w:val="false"/>
          <w:i w:val="false"/>
          <w:color w:val="000000"/>
          <w:vertAlign w:val="subscript"/>
        </w:rPr>
        <w:t>кон min</w:t>
      </w:r>
      <w:r>
        <w:rPr>
          <w:rFonts w:ascii="Times New Roman"/>
          <w:b w:val="false"/>
          <w:i w:val="false"/>
          <w:color w:val="000000"/>
          <w:sz w:val="28"/>
        </w:rPr>
        <w:t>)/L</w:t>
      </w:r>
      <w:r>
        <w:rPr>
          <w:rFonts w:ascii="Times New Roman"/>
          <w:b w:val="false"/>
          <w:i w:val="false"/>
          <w:color w:val="000000"/>
          <w:vertAlign w:val="subscript"/>
        </w:rPr>
        <w:t>кон</w:t>
      </w:r>
      <w:r>
        <w:br/>
      </w:r>
      <w:r>
        <w:rPr>
          <w:rFonts w:ascii="Times New Roman"/>
          <w:b w:val="false"/>
          <w:i w:val="false"/>
          <w:color w:val="000000"/>
          <w:sz w:val="28"/>
        </w:rPr>
        <w:t xml:space="preserve">
      d </w:t>
      </w:r>
      <w:r>
        <w:rPr>
          <w:rFonts w:ascii="Times New Roman"/>
          <w:b w:val="false"/>
          <w:i w:val="false"/>
          <w:color w:val="000000"/>
          <w:vertAlign w:val="subscript"/>
        </w:rPr>
        <w:t>кон max</w:t>
      </w:r>
      <w:r>
        <w:rPr>
          <w:rFonts w:ascii="Times New Roman"/>
          <w:b w:val="false"/>
          <w:i w:val="false"/>
          <w:color w:val="000000"/>
          <w:sz w:val="28"/>
        </w:rPr>
        <w:t xml:space="preserve"> - конустың ең үлкен диаметрі, мм;</w:t>
      </w:r>
      <w:r>
        <w:br/>
      </w:r>
      <w:r>
        <w:rPr>
          <w:rFonts w:ascii="Times New Roman"/>
          <w:b w:val="false"/>
          <w:i w:val="false"/>
          <w:color w:val="000000"/>
          <w:sz w:val="28"/>
        </w:rPr>
        <w:t xml:space="preserve">
      d </w:t>
      </w:r>
      <w:r>
        <w:rPr>
          <w:rFonts w:ascii="Times New Roman"/>
          <w:b w:val="false"/>
          <w:i w:val="false"/>
          <w:color w:val="000000"/>
          <w:vertAlign w:val="subscript"/>
        </w:rPr>
        <w:t>кон min</w:t>
      </w:r>
      <w:r>
        <w:rPr>
          <w:rFonts w:ascii="Times New Roman"/>
          <w:b w:val="false"/>
          <w:i w:val="false"/>
          <w:color w:val="000000"/>
          <w:sz w:val="28"/>
        </w:rPr>
        <w:t xml:space="preserve"> - конустың ең кіші диаметрі, мм;</w:t>
      </w:r>
      <w:r>
        <w:br/>
      </w:r>
      <w:r>
        <w:rPr>
          <w:rFonts w:ascii="Times New Roman"/>
          <w:b w:val="false"/>
          <w:i w:val="false"/>
          <w:color w:val="000000"/>
          <w:sz w:val="28"/>
        </w:rPr>
        <w:t>
      L</w:t>
      </w:r>
      <w:r>
        <w:rPr>
          <w:rFonts w:ascii="Times New Roman"/>
          <w:b w:val="false"/>
          <w:i w:val="false"/>
          <w:color w:val="000000"/>
          <w:vertAlign w:val="subscript"/>
        </w:rPr>
        <w:t>K0H</w:t>
      </w:r>
      <w:r>
        <w:rPr>
          <w:rFonts w:ascii="Times New Roman"/>
          <w:b w:val="false"/>
          <w:i w:val="false"/>
          <w:color w:val="000000"/>
          <w:sz w:val="28"/>
        </w:rPr>
        <w:t xml:space="preserve"> - еспелі білік конусының ұзындығы</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жалғау айналымының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xml:space="preserve">
      Осьтік бұрғылаумен болат білікпен жалғау үшін, коэффициентті </w:t>
      </w:r>
      <w:r>
        <w:rPr>
          <w:rFonts w:ascii="Times New Roman"/>
          <w:b w:val="false"/>
          <w:i/>
          <w:color w:val="000000"/>
          <w:sz w:val="28"/>
        </w:rPr>
        <w:t xml:space="preserve">В </w:t>
      </w:r>
      <w:r>
        <w:rPr>
          <w:rFonts w:ascii="Times New Roman"/>
          <w:b w:val="false"/>
          <w:i w:val="false"/>
          <w:color w:val="000000"/>
          <w:sz w:val="28"/>
        </w:rPr>
        <w:t>сызықтық интерполяцияны қолдану арқылы осы Қағида 301-қосымшаға сәйкес бойынша қабылдауға болады.</w:t>
      </w:r>
      <w:r>
        <w:br/>
      </w:r>
      <w:r>
        <w:rPr>
          <w:rFonts w:ascii="Times New Roman"/>
          <w:b w:val="false"/>
          <w:i w:val="false"/>
          <w:color w:val="000000"/>
          <w:sz w:val="28"/>
        </w:rPr>
        <w:t>
</w:t>
      </w:r>
      <w:r>
        <w:rPr>
          <w:rFonts w:ascii="Times New Roman"/>
          <w:b w:val="false"/>
          <w:i w:val="false"/>
          <w:color w:val="000000"/>
          <w:sz w:val="28"/>
        </w:rPr>
        <w:t xml:space="preserve">
      2022. Болат муфталар және үстіңгі бетіне цилиндрлік жанасуды монтаждау кезіндегі керу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D,м.</w:t>
      </w:r>
    </w:p>
    <w:bookmarkEnd w:id="719"/>
    <w:p>
      <w:pPr>
        <w:spacing w:after="0"/>
        <w:ind w:left="0"/>
        <w:jc w:val="both"/>
      </w:pPr>
      <w:r>
        <w:rPr>
          <w:rFonts w:ascii="Times New Roman"/>
          <w:b w:val="false"/>
          <w:i w:val="false"/>
          <w:color w:val="000000"/>
          <w:sz w:val="28"/>
        </w:rPr>
        <w:t>                        </w:t>
      </w:r>
      <w:r>
        <w:drawing>
          <wp:inline distT="0" distB="0" distL="0" distR="0">
            <wp:extent cx="488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4889500" cy="304800"/>
                    </a:xfrm>
                    <a:prstGeom prst="rect">
                      <a:avLst/>
                    </a:prstGeom>
                  </pic:spPr>
                </pic:pic>
              </a:graphicData>
            </a:graphic>
          </wp:inline>
        </w:drawing>
      </w:r>
    </w:p>
    <w:bookmarkStart w:name="z2376" w:id="720"/>
    <w:p>
      <w:pPr>
        <w:spacing w:after="0"/>
        <w:ind w:left="0"/>
        <w:jc w:val="both"/>
      </w:pPr>
      <w:r>
        <w:rPr>
          <w:rFonts w:ascii="Times New Roman"/>
          <w:b w:val="false"/>
          <w:i w:val="false"/>
          <w:color w:val="000000"/>
          <w:sz w:val="28"/>
        </w:rPr>
        <w:t>      Белгілер осы Қағиданың 2021-тармағында келтірілген.</w:t>
      </w:r>
      <w:r>
        <w:br/>
      </w:r>
      <w:r>
        <w:rPr>
          <w:rFonts w:ascii="Times New Roman"/>
          <w:b w:val="false"/>
          <w:i w:val="false"/>
          <w:color w:val="000000"/>
          <w:sz w:val="28"/>
        </w:rPr>
        <w:t>
      2023. Оларды буатсыз біліктермен жалғастыру кезіндегі бұранда күпшектері және жартылай муфталар үшін мынадай қатынас орындалу қажет:</w:t>
      </w:r>
      <w:r>
        <w:br/>
      </w:r>
      <w:r>
        <w:rPr>
          <w:rFonts w:ascii="Times New Roman"/>
          <w:b w:val="false"/>
          <w:i w:val="false"/>
          <w:color w:val="000000"/>
          <w:sz w:val="28"/>
        </w:rPr>
        <w:t>
      А [C/D</w:t>
      </w:r>
      <w:r>
        <w:rPr>
          <w:rFonts w:ascii="Times New Roman"/>
          <w:b w:val="false"/>
          <w:i w:val="false"/>
          <w:color w:val="000000"/>
          <w:vertAlign w:val="subscript"/>
        </w:rPr>
        <w:t>y</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y</w:t>
      </w:r>
      <w:r>
        <w:rPr>
          <w:rFonts w:ascii="Times New Roman"/>
          <w:b w:val="false"/>
          <w:i w:val="false"/>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w</w:t>
      </w:r>
      <w:r>
        <w:rPr>
          <w:rFonts w:ascii="Times New Roman"/>
          <w:b w:val="false"/>
          <w:i w:val="false"/>
          <w:color w:val="000000"/>
          <w:sz w:val="28"/>
        </w:rPr>
        <w:t>)t</w:t>
      </w:r>
      <w:r>
        <w:rPr>
          <w:rFonts w:ascii="Times New Roman"/>
          <w:b w:val="false"/>
          <w:i w:val="false"/>
          <w:color w:val="000000"/>
          <w:vertAlign w:val="subscript"/>
        </w:rPr>
        <w:t>m</w:t>
      </w:r>
      <w:r>
        <w:rPr>
          <w:rFonts w:ascii="Times New Roman"/>
          <w:b w:val="false"/>
          <w:i w:val="false"/>
          <w:color w:val="000000"/>
          <w:sz w:val="28"/>
        </w:rPr>
        <w:t>]/B</w:t>
      </w:r>
      <w:r>
        <w:rPr>
          <w:rFonts w:ascii="Times New Roman"/>
          <w:b w:val="false"/>
          <w:i w:val="false"/>
          <w:color w:val="000000"/>
          <w:sz w:val="28"/>
          <w:u w:val="single"/>
        </w:rPr>
        <w:t>&lt;</w:t>
      </w:r>
      <w:r>
        <w:rPr>
          <w:rFonts w:ascii="Times New Roman"/>
          <w:b w:val="false"/>
          <w:i w:val="false"/>
          <w:color w:val="000000"/>
          <w:sz w:val="28"/>
        </w:rPr>
        <w:t>0,75R</w:t>
      </w:r>
      <w:r>
        <w:rPr>
          <w:rFonts w:ascii="Times New Roman"/>
          <w:b w:val="false"/>
          <w:i w:val="false"/>
          <w:color w:val="000000"/>
          <w:vertAlign w:val="subscript"/>
        </w:rPr>
        <w:t>eH,</w:t>
      </w:r>
      <w:r>
        <w:br/>
      </w:r>
      <w:r>
        <w:rPr>
          <w:rFonts w:ascii="Times New Roman"/>
          <w:b w:val="false"/>
          <w:i w:val="false"/>
          <w:color w:val="000000"/>
          <w:sz w:val="28"/>
        </w:rPr>
        <w:t xml:space="preserve">
      мұндағы </w:t>
      </w:r>
      <w:r>
        <w:rPr>
          <w:rFonts w:ascii="Times New Roman"/>
          <w:b w:val="false"/>
          <w:i/>
          <w:color w:val="000000"/>
          <w:sz w:val="28"/>
        </w:rPr>
        <w:t>А —</w:t>
      </w:r>
      <w:r>
        <w:rPr>
          <w:rFonts w:ascii="Times New Roman"/>
          <w:b w:val="false"/>
          <w:i w:val="false"/>
          <w:color w:val="000000"/>
          <w:sz w:val="28"/>
        </w:rPr>
        <w:t>күпшек нысанының коэффициенті:</w:t>
      </w:r>
      <w:r>
        <w:br/>
      </w:r>
      <w:r>
        <w:rPr>
          <w:rFonts w:ascii="Times New Roman"/>
          <w:b w:val="false"/>
          <w:i w:val="false"/>
          <w:color w:val="000000"/>
          <w:sz w:val="28"/>
        </w:rPr>
        <w:t>
      </w:t>
      </w:r>
      <w:r>
        <w:drawing>
          <wp:inline distT="0" distB="0" distL="0" distR="0">
            <wp:extent cx="163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638300" cy="368300"/>
                    </a:xfrm>
                    <a:prstGeom prst="rect">
                      <a:avLst/>
                    </a:prstGeom>
                  </pic:spPr>
                </pic:pic>
              </a:graphicData>
            </a:graphic>
          </wp:inline>
        </w:drawing>
      </w:r>
      <w:r>
        <w:br/>
      </w:r>
      <w:r>
        <w:rPr>
          <w:rFonts w:ascii="Times New Roman"/>
          <w:b w:val="false"/>
          <w:i w:val="false"/>
          <w:color w:val="000000"/>
          <w:sz w:val="28"/>
        </w:rPr>
        <w:t>
      А коэффициентін мынадай формуламен есептеуге болады</w:t>
      </w:r>
      <w:r>
        <w:br/>
      </w:r>
      <w:r>
        <w:rPr>
          <w:rFonts w:ascii="Times New Roman"/>
          <w:b w:val="false"/>
          <w:i w:val="false"/>
          <w:color w:val="000000"/>
          <w:sz w:val="28"/>
        </w:rPr>
        <w:t>
      А-</w:t>
      </w:r>
      <w:r>
        <w:rPr>
          <w:rFonts w:ascii="Times New Roman"/>
          <w:b w:val="false"/>
          <w:i w:val="false"/>
          <w:color w:val="000000"/>
          <w:vertAlign w:val="superscript"/>
        </w:rPr>
        <w:t>1</w:t>
      </w:r>
      <w:r>
        <w:rPr>
          <w:rFonts w:ascii="Times New Roman"/>
          <w:b w:val="false"/>
          <w:i/>
          <w:color w:val="000000"/>
          <w:sz w:val="28"/>
        </w:rPr>
        <w:t xml:space="preserve"> = </w:t>
      </w:r>
      <w:r>
        <w:rPr>
          <w:rFonts w:ascii="Times New Roman"/>
          <w:b w:val="false"/>
          <w:i w:val="false"/>
          <w:color w:val="000000"/>
          <w:sz w:val="28"/>
        </w:rPr>
        <w:t>0,5756 - 0,5937/у</w:t>
      </w:r>
      <w:r>
        <w:rPr>
          <w:rFonts w:ascii="Times New Roman"/>
          <w:b w:val="false"/>
          <w:i w:val="false"/>
          <w:color w:val="000000"/>
          <w:vertAlign w:val="superscript"/>
        </w:rPr>
        <w:t>2</w:t>
      </w:r>
      <w:r>
        <w:rPr>
          <w:rFonts w:ascii="Times New Roman"/>
          <w:b w:val="false"/>
          <w:i w:val="false"/>
          <w:color w:val="000000"/>
          <w:sz w:val="28"/>
        </w:rPr>
        <w:t>, диапазондағы тура</w:t>
      </w:r>
      <w:r>
        <w:br/>
      </w:r>
      <w:r>
        <w:rPr>
          <w:rFonts w:ascii="Times New Roman"/>
          <w:b w:val="false"/>
          <w:i w:val="false"/>
          <w:color w:val="000000"/>
          <w:sz w:val="28"/>
        </w:rPr>
        <w:t>
</w:t>
      </w:r>
      <w:r>
        <w:rPr>
          <w:rFonts w:ascii="Times New Roman"/>
          <w:b w:val="false"/>
          <w:i/>
          <w:color w:val="000000"/>
          <w:sz w:val="28"/>
        </w:rPr>
        <w:t>      у =</w:t>
      </w:r>
      <w:r>
        <w:rPr>
          <w:rFonts w:ascii="Times New Roman"/>
          <w:b w:val="false"/>
          <w:i w:val="false"/>
          <w:color w:val="000000"/>
          <w:sz w:val="28"/>
        </w:rPr>
        <w:t>1,2—2,4;</w:t>
      </w:r>
      <w:r>
        <w:br/>
      </w:r>
      <w:r>
        <w:rPr>
          <w:rFonts w:ascii="Times New Roman"/>
          <w:b w:val="false"/>
          <w:i w:val="false"/>
          <w:color w:val="000000"/>
          <w:sz w:val="28"/>
        </w:rPr>
        <w:t>
</w:t>
      </w:r>
      <w:r>
        <w:rPr>
          <w:rFonts w:ascii="Times New Roman"/>
          <w:b w:val="false"/>
          <w:i/>
          <w:color w:val="000000"/>
          <w:sz w:val="28"/>
        </w:rPr>
        <w:t xml:space="preserve">      С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524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vertAlign w:val="subscript"/>
        </w:rPr>
        <w:t>r</w:t>
      </w:r>
      <w:r>
        <w:rPr>
          <w:rFonts w:ascii="Times New Roman"/>
          <w:b w:val="false"/>
          <w:i/>
          <w:color w:val="000000"/>
          <w:sz w:val="28"/>
        </w:rPr>
        <w:t xml:space="preserve">z — </w:t>
      </w:r>
      <w:r>
        <w:rPr>
          <w:rFonts w:ascii="Times New Roman"/>
          <w:b w:val="false"/>
          <w:i w:val="false"/>
          <w:color w:val="000000"/>
          <w:sz w:val="28"/>
        </w:rPr>
        <w:t>ұштық жанасатын беттермен жалғау үшін, м;</w:t>
      </w:r>
      <w:r>
        <w:br/>
      </w:r>
      <w:r>
        <w:rPr>
          <w:rFonts w:ascii="Times New Roman"/>
          <w:b w:val="false"/>
          <w:i w:val="false"/>
          <w:color w:val="000000"/>
          <w:sz w:val="28"/>
        </w:rPr>
        <w:t>
</w:t>
      </w:r>
      <w:r>
        <w:rPr>
          <w:rFonts w:ascii="Times New Roman"/>
          <w:b w:val="false"/>
          <w:i/>
          <w:color w:val="000000"/>
          <w:sz w:val="28"/>
        </w:rPr>
        <w:t xml:space="preserve">      С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D</w:t>
      </w:r>
      <w:r>
        <w:rPr>
          <w:rFonts w:ascii="Times New Roman"/>
          <w:b w:val="false"/>
          <w:i w:val="false"/>
          <w:color w:val="000000"/>
          <w:vertAlign w:val="subscript"/>
        </w:rPr>
        <w:t>r</w:t>
      </w:r>
      <w:r>
        <w:rPr>
          <w:rFonts w:ascii="Times New Roman"/>
          <w:b w:val="false"/>
          <w:i w:val="false"/>
          <w:color w:val="000000"/>
          <w:sz w:val="28"/>
        </w:rPr>
        <w:t>- — цилиндрлік жанасатын беттермен жалғау үшін, м;</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524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 t</w:t>
      </w:r>
      <w:r>
        <w:rPr>
          <w:rFonts w:ascii="Times New Roman"/>
          <w:b w:val="false"/>
          <w:i w:val="false"/>
          <w:color w:val="000000"/>
          <w:vertAlign w:val="subscript"/>
        </w:rPr>
        <w:t>m</w:t>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524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vertAlign w:val="subscript"/>
        </w:rPr>
        <w:t>r</w:t>
      </w:r>
      <w:r>
        <w:rPr>
          <w:rFonts w:ascii="Times New Roman"/>
          <w:b w:val="false"/>
          <w:i w:val="false"/>
          <w:color w:val="000000"/>
          <w:sz w:val="28"/>
        </w:rPr>
        <w:t> </w:t>
      </w:r>
      <w:r>
        <w:rPr>
          <w:rFonts w:ascii="Times New Roman"/>
          <w:b w:val="false"/>
          <w:i w:val="false"/>
          <w:color w:val="000000"/>
          <w:sz w:val="28"/>
          <w:u w:val="single"/>
        </w:rPr>
        <w:t>&gt;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52400" cy="165100"/>
                    </a:xfrm>
                    <a:prstGeom prst="rect">
                      <a:avLst/>
                    </a:prstGeom>
                  </pic:spPr>
                </pic:pic>
              </a:graphicData>
            </a:graphic>
          </wp:inline>
        </w:drawing>
      </w:r>
      <w:r>
        <w:rPr>
          <w:rFonts w:ascii="Times New Roman"/>
          <w:b w:val="false"/>
          <w:i/>
          <w:color w:val="000000"/>
          <w:sz w:val="28"/>
        </w:rPr>
        <w:t>h</w:t>
      </w:r>
      <w:r>
        <w:rPr>
          <w:rFonts w:ascii="Times New Roman"/>
          <w:b w:val="false"/>
          <w:i w:val="false"/>
          <w:color w:val="000000"/>
          <w:sz w:val="28"/>
        </w:rPr>
        <w:t xml:space="preserve"> температурада күпшекті монтаждау кезіндегі нақты алмасу;</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 цилиндрлік жанасатын бетін жалғауды монтаждау кезіндегі нақты керу,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D</w:t>
      </w:r>
      <w:r>
        <w:rPr>
          <w:rFonts w:ascii="Times New Roman"/>
          <w:b w:val="false"/>
          <w:i w:val="false"/>
          <w:color w:val="000000"/>
          <w:vertAlign w:val="subscript"/>
        </w:rPr>
        <w:t>r</w:t>
      </w:r>
      <w:r>
        <w:rPr>
          <w:rFonts w:ascii="Times New Roman"/>
          <w:b w:val="false"/>
          <w:i w:val="false"/>
          <w:color w:val="000000"/>
          <w:sz w:val="28"/>
        </w:rPr>
        <w:t>. &gt;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D;</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y</w:t>
      </w:r>
      <w:r>
        <w:rPr>
          <w:rFonts w:ascii="Times New Roman"/>
          <w:b w:val="false"/>
          <w:i/>
          <w:color w:val="000000"/>
          <w:sz w:val="28"/>
        </w:rPr>
        <w:t xml:space="preserve"> – </w:t>
      </w:r>
      <w:r>
        <w:rPr>
          <w:rFonts w:ascii="Times New Roman"/>
          <w:b w:val="false"/>
          <w:i w:val="false"/>
          <w:color w:val="000000"/>
          <w:sz w:val="28"/>
        </w:rPr>
        <w:t>білікпен немесе аралық күпшекпен байланыс жеріндегі күпшектің ішкі орташа диаметрі, 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y1</w:t>
      </w:r>
      <w:r>
        <w:rPr>
          <w:rFonts w:ascii="Times New Roman"/>
          <w:b w:val="false"/>
          <w:i w:val="false"/>
          <w:color w:val="000000"/>
          <w:sz w:val="28"/>
        </w:rPr>
        <w:t xml:space="preserve"> +</w:t>
      </w:r>
      <w:r>
        <w:rPr>
          <w:rFonts w:ascii="Times New Roman"/>
          <w:b w:val="false"/>
          <w:i/>
          <w:color w:val="000000"/>
          <w:sz w:val="28"/>
        </w:rPr>
        <w:t xml:space="preserve"> D</w:t>
      </w:r>
      <w:r>
        <w:rPr>
          <w:rFonts w:ascii="Times New Roman"/>
          <w:b w:val="false"/>
          <w:i w:val="false"/>
          <w:color w:val="000000"/>
          <w:vertAlign w:val="subscript"/>
        </w:rPr>
        <w:t>y2</w:t>
      </w:r>
      <w:r>
        <w:rPr>
          <w:rFonts w:ascii="Times New Roman"/>
          <w:b w:val="false"/>
          <w:i w:val="false"/>
          <w:color w:val="000000"/>
          <w:sz w:val="28"/>
        </w:rPr>
        <w:t xml:space="preserve"> +</w:t>
      </w:r>
      <w:r>
        <w:rPr>
          <w:rFonts w:ascii="Times New Roman"/>
          <w:b w:val="false"/>
          <w:i/>
          <w:color w:val="000000"/>
          <w:sz w:val="28"/>
        </w:rPr>
        <w:t xml:space="preserve"> D</w:t>
      </w:r>
      <w:r>
        <w:rPr>
          <w:rFonts w:ascii="Times New Roman"/>
          <w:b w:val="false"/>
          <w:i w:val="false"/>
          <w:color w:val="000000"/>
          <w:vertAlign w:val="subscript"/>
        </w:rPr>
        <w:t>y3</w:t>
      </w:r>
      <w:r>
        <w:rPr>
          <w:rFonts w:ascii="Times New Roman"/>
          <w:b w:val="false"/>
          <w:i w:val="false"/>
          <w:color w:val="000000"/>
          <w:sz w:val="28"/>
        </w:rPr>
        <w:t>)/3;</w:t>
      </w:r>
      <w:r>
        <w:br/>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күпшек материал ағымдылығының жоғарғы шегі, МПа.</w:t>
      </w:r>
      <w:r>
        <w:br/>
      </w:r>
      <w:r>
        <w:rPr>
          <w:rFonts w:ascii="Times New Roman"/>
          <w:b w:val="false"/>
          <w:i w:val="false"/>
          <w:color w:val="000000"/>
          <w:sz w:val="28"/>
        </w:rPr>
        <w:t>
      Қалған белгілер осы Қағиданың 2021-тармағында келтірілген.</w:t>
      </w:r>
      <w:r>
        <w:br/>
      </w:r>
      <w:r>
        <w:rPr>
          <w:rFonts w:ascii="Times New Roman"/>
          <w:b w:val="false"/>
          <w:i w:val="false"/>
          <w:color w:val="000000"/>
          <w:sz w:val="28"/>
        </w:rPr>
        <w:t>
</w:t>
      </w:r>
      <w:r>
        <w:rPr>
          <w:rFonts w:ascii="Times New Roman"/>
          <w:b w:val="false"/>
          <w:i w:val="false"/>
          <w:color w:val="000000"/>
          <w:sz w:val="28"/>
        </w:rPr>
        <w:t>
      2024. Әрбір білікжетектің құрамында басты қозғалтқыштың жөндеу қатарынан шығып кеткен жағдайда біліктердің айналуын болдырмайтын тежегіш немесе тоқтатқыш құрылғылар болуы тиіс.</w:t>
      </w:r>
    </w:p>
    <w:bookmarkEnd w:id="720"/>
    <w:bookmarkStart w:name="z2378" w:id="721"/>
    <w:p>
      <w:pPr>
        <w:spacing w:after="0"/>
        <w:ind w:left="0"/>
        <w:jc w:val="left"/>
      </w:pPr>
      <w:r>
        <w:rPr>
          <w:rFonts w:ascii="Times New Roman"/>
          <w:b/>
          <w:i w:val="false"/>
          <w:color w:val="000000"/>
        </w:rPr>
        <w:t xml:space="preserve"> 
29-бөлім. Тапсырулар, ажырататын және серпінді муфталар 177. Жалпы ережелер. Материалдар және дәнекерлеу</w:t>
      </w:r>
    </w:p>
    <w:bookmarkEnd w:id="721"/>
    <w:bookmarkStart w:name="z2379" w:id="722"/>
    <w:p>
      <w:pPr>
        <w:spacing w:after="0"/>
        <w:ind w:left="0"/>
        <w:jc w:val="both"/>
      </w:pPr>
      <w:r>
        <w:rPr>
          <w:rFonts w:ascii="Times New Roman"/>
          <w:b w:val="false"/>
          <w:i w:val="false"/>
          <w:color w:val="000000"/>
          <w:sz w:val="28"/>
        </w:rPr>
        <w:t>
      2025. Осы бөлімнің талаптары басты және қосымша энергетикалық қондырғыларда орнатылатын реверсты-редукторлы тісті берілетін цилиндрлік дөңгелектермен сыртқы және ішкі тізбектермен, планетарлы және конустық берілетін, ажыратқыш және серпінді муфталарға қолданылады. Ажыратқыш электромагнитті және гидравликалық муфталарға бұл талаптар олар қалай қабылдауға лайықты, солай қолданылады.</w:t>
      </w:r>
      <w:r>
        <w:br/>
      </w:r>
      <w:r>
        <w:rPr>
          <w:rFonts w:ascii="Times New Roman"/>
          <w:b w:val="false"/>
          <w:i w:val="false"/>
          <w:color w:val="000000"/>
          <w:sz w:val="28"/>
        </w:rPr>
        <w:t>
</w:t>
      </w:r>
      <w:r>
        <w:rPr>
          <w:rFonts w:ascii="Times New Roman"/>
          <w:b w:val="false"/>
          <w:i w:val="false"/>
          <w:color w:val="000000"/>
          <w:sz w:val="28"/>
        </w:rPr>
        <w:t>
      2026. Беру және муфталарды дайындауға арналған материалдар осы Қағидаға </w:t>
      </w:r>
      <w:r>
        <w:rPr>
          <w:rFonts w:ascii="Times New Roman"/>
          <w:b w:val="false"/>
          <w:i w:val="false"/>
          <w:color w:val="000000"/>
          <w:sz w:val="28"/>
        </w:rPr>
        <w:t>302-қосымшадағы</w:t>
      </w:r>
      <w:r>
        <w:rPr>
          <w:rFonts w:ascii="Times New Roman"/>
          <w:b w:val="false"/>
          <w:i w:val="false"/>
          <w:color w:val="000000"/>
          <w:sz w:val="28"/>
        </w:rPr>
        <w:t xml:space="preserve"> үшінші бағанда көрсетілген талаптарды қанағаттандыруы тиіс. Осы Қағиданың </w:t>
      </w:r>
      <w:r>
        <w:rPr>
          <w:rFonts w:ascii="Times New Roman"/>
          <w:b w:val="false"/>
          <w:i w:val="false"/>
          <w:color w:val="000000"/>
          <w:sz w:val="28"/>
        </w:rPr>
        <w:t>301-қосымшасына</w:t>
      </w:r>
      <w:r>
        <w:rPr>
          <w:rFonts w:ascii="Times New Roman"/>
          <w:b w:val="false"/>
          <w:i w:val="false"/>
          <w:color w:val="000000"/>
          <w:sz w:val="28"/>
        </w:rPr>
        <w:t xml:space="preserve"> 4, 5, 6 тармақтарында көрсетілген бөлшектер материалдар, сондай-ақ стандарт бойынша таңдалуы мүмкін.</w:t>
      </w:r>
      <w:r>
        <w:br/>
      </w:r>
      <w:r>
        <w:rPr>
          <w:rFonts w:ascii="Times New Roman"/>
          <w:b w:val="false"/>
          <w:i w:val="false"/>
          <w:color w:val="000000"/>
          <w:sz w:val="28"/>
        </w:rPr>
        <w:t>
      Мұндай жағдайда материалдарды қолдану техникалық құжаттаманы қарау кезінде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2027. Беру және муфталар біліктерін шыңдалатын болаттан және құйма болаттан жасау керек. Фланецы жоқ беру және муфталар біліктерін жазылған домалақ болаттан жасауға рұқсат етіледі.</w:t>
      </w:r>
      <w:r>
        <w:br/>
      </w:r>
      <w:r>
        <w:rPr>
          <w:rFonts w:ascii="Times New Roman"/>
          <w:b w:val="false"/>
          <w:i w:val="false"/>
          <w:color w:val="000000"/>
          <w:sz w:val="28"/>
        </w:rPr>
        <w:t>
      Жеке қапталған тістегершік біліктерін және тісті доңғалақ біліктерін 430 Мпа кем емес уақытша кедергілі болаттан жасалуы тиіс. Беру біліктерінің уақытша кедергісі білікжетектердің аралық білігінің уақытша кедергі материалынан кем болмауы тиіс.</w:t>
      </w:r>
      <w:r>
        <w:br/>
      </w:r>
      <w:r>
        <w:rPr>
          <w:rFonts w:ascii="Times New Roman"/>
          <w:b w:val="false"/>
          <w:i w:val="false"/>
          <w:color w:val="000000"/>
          <w:sz w:val="28"/>
        </w:rPr>
        <w:t>
</w:t>
      </w:r>
      <w:r>
        <w:rPr>
          <w:rFonts w:ascii="Times New Roman"/>
          <w:b w:val="false"/>
          <w:i w:val="false"/>
          <w:color w:val="000000"/>
          <w:sz w:val="28"/>
        </w:rPr>
        <w:t>
      2028. Басты энергетикалық қондырғылардың тісті беру шестерналары 620-дан 980 МПа дейінгі уақытша кедергісімен қоспасыз болаттан жасалуы тиіс.</w:t>
      </w:r>
      <w:r>
        <w:br/>
      </w:r>
      <w:r>
        <w:rPr>
          <w:rFonts w:ascii="Times New Roman"/>
          <w:b w:val="false"/>
          <w:i w:val="false"/>
          <w:color w:val="000000"/>
          <w:sz w:val="28"/>
        </w:rPr>
        <w:t>
</w:t>
      </w:r>
      <w:r>
        <w:rPr>
          <w:rFonts w:ascii="Times New Roman"/>
          <w:b w:val="false"/>
          <w:i w:val="false"/>
          <w:color w:val="000000"/>
          <w:sz w:val="28"/>
        </w:rPr>
        <w:t>
      2029. Беріліс және муфталардың корпусын шар тәрізді графитпен немесе қапталған болат немесе құйылған болаттан төлкемен тілінген болаттан жасалған дәнекерленген болат конструкциямен жасауға рұқсат етіледі. Егер шестернаның округтік жылдамдығы 60 м/с аспаса, ал муфтаның бүркеніші — 40 м/с болса, онда беріліс және қапталған муфталарды сұры шойыннан, шар тәрізді графитті немесе қапталған болат немесе құйылған болаттан төлкемен тілінген болаттан жасалған дәнекерленген болат конструкциямен жасауға рұқсат етіледі.</w:t>
      </w:r>
      <w:r>
        <w:br/>
      </w:r>
      <w:r>
        <w:rPr>
          <w:rFonts w:ascii="Times New Roman"/>
          <w:b w:val="false"/>
          <w:i w:val="false"/>
          <w:color w:val="000000"/>
          <w:sz w:val="28"/>
        </w:rPr>
        <w:t>
</w:t>
      </w:r>
      <w:r>
        <w:rPr>
          <w:rFonts w:ascii="Times New Roman"/>
          <w:b w:val="false"/>
          <w:i w:val="false"/>
          <w:color w:val="000000"/>
          <w:sz w:val="28"/>
        </w:rPr>
        <w:t>
      2030. Бұрау сәтін бұрандаға беруге арналған муфтаның жауапты бөлшектері қапталған болаттан, құйылған болаттан немесе көбінесе ферритті конструкциясы бар шар тәрізді графитті шойыннан жасалуы тиіс.</w:t>
      </w:r>
      <w:r>
        <w:br/>
      </w:r>
      <w:r>
        <w:rPr>
          <w:rFonts w:ascii="Times New Roman"/>
          <w:b w:val="false"/>
          <w:i w:val="false"/>
          <w:color w:val="000000"/>
          <w:sz w:val="28"/>
        </w:rPr>
        <w:t>
      Муфталардың ұстанымды сыртқы жүктелген бөліктері үшін тиісті механикалық құрылғыларымен аллюминий қорытпасын қолдануға рұқсат етіледі. Гидравликалық сырғанау муфталарының шестерналарын талап етілген көрсеткіштерді механикалық құрылғылармен қамтамасыз еткен жағдайда сұр шойыннан, ал бүркенішін - аллюминий қорытпасынан жасауға рұқсат етіледі.</w:t>
      </w:r>
      <w:r>
        <w:br/>
      </w:r>
      <w:r>
        <w:rPr>
          <w:rFonts w:ascii="Times New Roman"/>
          <w:b w:val="false"/>
          <w:i w:val="false"/>
          <w:color w:val="000000"/>
          <w:sz w:val="28"/>
        </w:rPr>
        <w:t>
</w:t>
      </w:r>
      <w:r>
        <w:rPr>
          <w:rFonts w:ascii="Times New Roman"/>
          <w:b w:val="false"/>
          <w:i w:val="false"/>
          <w:color w:val="000000"/>
          <w:sz w:val="28"/>
        </w:rPr>
        <w:t>
      2031. Генераторларға бұрау сәтін беруші серпімді муфталардың корпустары, муфта, қысқа тұйықталу кезіндегі сәтінің секіруін көтеру үшін көбінесе ферритті констуркциясы бар шар тәрізді графитті шойыннан, қапталған болаттан немесе құйма болаттан орындалуы тиіс.</w:t>
      </w:r>
      <w:r>
        <w:br/>
      </w:r>
      <w:r>
        <w:rPr>
          <w:rFonts w:ascii="Times New Roman"/>
          <w:b w:val="false"/>
          <w:i w:val="false"/>
          <w:color w:val="000000"/>
          <w:sz w:val="28"/>
        </w:rPr>
        <w:t>
</w:t>
      </w:r>
      <w:r>
        <w:rPr>
          <w:rFonts w:ascii="Times New Roman"/>
          <w:b w:val="false"/>
          <w:i w:val="false"/>
          <w:color w:val="000000"/>
          <w:sz w:val="28"/>
        </w:rPr>
        <w:t>
      2032. Егер беріліс және муфт бөлшектері үшін қоспасыз болатты немесе қоспасыз шойынды қолданған жағдайда Кеме қатынасы тіркеліміне, олардың міндеті бойынша қолдану мүмкіндігін растайтын химиялық құрамы, механикалық және арнайы құрылғылар бойынша мәліметтерді ұсыну қажет.</w:t>
      </w:r>
      <w:r>
        <w:br/>
      </w:r>
      <w:r>
        <w:rPr>
          <w:rFonts w:ascii="Times New Roman"/>
          <w:b w:val="false"/>
          <w:i w:val="false"/>
          <w:color w:val="000000"/>
          <w:sz w:val="28"/>
        </w:rPr>
        <w:t>
</w:t>
      </w:r>
      <w:r>
        <w:rPr>
          <w:rFonts w:ascii="Times New Roman"/>
          <w:b w:val="false"/>
          <w:i w:val="false"/>
          <w:color w:val="000000"/>
          <w:sz w:val="28"/>
        </w:rPr>
        <w:t>
      2033. Басты берілістің біліктері, шестерналары және тісті доңғалақатары осы Қағиданың 1297-тармағының талаптарына сәйкес тәсілмен бұзбай бақылауға жатады.</w:t>
      </w:r>
      <w:r>
        <w:br/>
      </w:r>
      <w:r>
        <w:rPr>
          <w:rFonts w:ascii="Times New Roman"/>
          <w:b w:val="false"/>
          <w:i w:val="false"/>
          <w:color w:val="000000"/>
          <w:sz w:val="28"/>
        </w:rPr>
        <w:t>
</w:t>
      </w:r>
      <w:r>
        <w:rPr>
          <w:rFonts w:ascii="Times New Roman"/>
          <w:b w:val="false"/>
          <w:i w:val="false"/>
          <w:color w:val="000000"/>
          <w:sz w:val="28"/>
        </w:rPr>
        <w:t>
      2034. Негізделген жағдайларда Кеме қатынасының тіркелімі берілістің, муфталардың және олардың пісірілген жалғауларының басқа да бөлшектерін бұзбай бақылау жүргізуді талап ете алады.</w:t>
      </w:r>
      <w:r>
        <w:br/>
      </w:r>
      <w:r>
        <w:rPr>
          <w:rFonts w:ascii="Times New Roman"/>
          <w:b w:val="false"/>
          <w:i w:val="false"/>
          <w:color w:val="000000"/>
          <w:sz w:val="28"/>
        </w:rPr>
        <w:t>
</w:t>
      </w:r>
      <w:r>
        <w:rPr>
          <w:rFonts w:ascii="Times New Roman"/>
          <w:b w:val="false"/>
          <w:i w:val="false"/>
          <w:color w:val="000000"/>
          <w:sz w:val="28"/>
        </w:rPr>
        <w:t>
      2035. Беріліс және муфталардың бөлшектерін дәнекерлеуді қолданумен дайындау кезінде осы Қағиданың 2-бөлімінің талаптары орындалу қажет.</w:t>
      </w:r>
    </w:p>
    <w:bookmarkEnd w:id="722"/>
    <w:bookmarkStart w:name="z2390" w:id="723"/>
    <w:p>
      <w:pPr>
        <w:spacing w:after="0"/>
        <w:ind w:left="0"/>
        <w:jc w:val="left"/>
      </w:pPr>
      <w:r>
        <w:rPr>
          <w:rFonts w:ascii="Times New Roman"/>
          <w:b/>
          <w:i w:val="false"/>
          <w:color w:val="000000"/>
        </w:rPr>
        <w:t xml:space="preserve"> 
178. Жалпы талаптар</w:t>
      </w:r>
    </w:p>
    <w:bookmarkEnd w:id="723"/>
    <w:bookmarkStart w:name="z2391" w:id="724"/>
    <w:p>
      <w:pPr>
        <w:spacing w:after="0"/>
        <w:ind w:left="0"/>
        <w:jc w:val="both"/>
      </w:pPr>
      <w:r>
        <w:rPr>
          <w:rFonts w:ascii="Times New Roman"/>
          <w:b w:val="false"/>
          <w:i w:val="false"/>
          <w:color w:val="000000"/>
          <w:sz w:val="28"/>
        </w:rPr>
        <w:t>
      2036. Реверсивті-редукторлы тісті берілістердің орнатылған режимде артқы жүріске жұмыс істеуі кезінде алдыңғы жүрістің есепті қуаттылығының кемінде 70 % қамтамасыз етуі тиіс.</w:t>
      </w:r>
      <w:r>
        <w:br/>
      </w:r>
      <w:r>
        <w:rPr>
          <w:rFonts w:ascii="Times New Roman"/>
          <w:b w:val="false"/>
          <w:i w:val="false"/>
          <w:color w:val="000000"/>
          <w:sz w:val="28"/>
        </w:rPr>
        <w:t>
</w:t>
      </w:r>
      <w:r>
        <w:rPr>
          <w:rFonts w:ascii="Times New Roman"/>
          <w:b w:val="false"/>
          <w:i w:val="false"/>
          <w:color w:val="000000"/>
          <w:sz w:val="28"/>
        </w:rPr>
        <w:t>
      2037. Округтік жылдамдығы 5-тен 20 м/с дейінгі бөлшектер статикалық, ал 20 м/с жоғары округтік жылдамдық – сондай-ақ динамикалық теңдестіруге жатады.</w:t>
      </w:r>
      <w:r>
        <w:br/>
      </w:r>
      <w:r>
        <w:rPr>
          <w:rFonts w:ascii="Times New Roman"/>
          <w:b w:val="false"/>
          <w:i w:val="false"/>
          <w:color w:val="000000"/>
          <w:sz w:val="28"/>
        </w:rPr>
        <w:t>
      Нақты динамикалық теңдестіру мынадай формула көмегімен анықталуы тиіс.</w:t>
      </w:r>
      <w:r>
        <w:br/>
      </w:r>
      <w:r>
        <w:rPr>
          <w:rFonts w:ascii="Times New Roman"/>
          <w:b w:val="false"/>
          <w:i w:val="false"/>
          <w:color w:val="000000"/>
          <w:sz w:val="28"/>
        </w:rPr>
        <w:t>
                   </w:t>
      </w: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14300" cy="1016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(65,786 -0,139 </w:t>
      </w:r>
      <w:r>
        <w:rPr>
          <w:rFonts w:ascii="Times New Roman"/>
          <w:b w:val="false"/>
          <w:i/>
          <w:color w:val="000000"/>
          <w:sz w:val="28"/>
        </w:rPr>
        <w:t xml:space="preserve">V) </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 xml:space="preserve"> п           </w:t>
      </w:r>
      <w:r>
        <w:rPr>
          <w:rFonts w:ascii="Times New Roman"/>
          <w:b w:val="false"/>
          <w:i w:val="false"/>
          <w:color w:val="000000"/>
          <w:sz w:val="28"/>
        </w:rPr>
        <w:t>(588)</w:t>
      </w:r>
      <w:r>
        <w:br/>
      </w:r>
      <w:r>
        <w:rPr>
          <w:rFonts w:ascii="Times New Roman"/>
          <w:b w:val="false"/>
          <w:i w:val="false"/>
          <w:color w:val="000000"/>
          <w:sz w:val="28"/>
        </w:rPr>
        <w:t xml:space="preserve">
      мұндағы </w:t>
      </w: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14300" cy="101600"/>
                    </a:xfrm>
                    <a:prstGeom prst="rect">
                      <a:avLst/>
                    </a:prstGeom>
                  </pic:spPr>
                </pic:pic>
              </a:graphicData>
            </a:graphic>
          </wp:inline>
        </w:drawing>
      </w:r>
      <w:r>
        <w:rPr>
          <w:rFonts w:ascii="Times New Roman"/>
          <w:b w:val="false"/>
          <w:i w:val="false"/>
          <w:color w:val="000000"/>
          <w:sz w:val="28"/>
        </w:rPr>
        <w:t>— ауырлық орталығы және бөлшек айналуының геометрияллық осі аралығының арақашықтығы, мкм;</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V - </w:t>
      </w:r>
      <w:r>
        <w:rPr>
          <w:rFonts w:ascii="Times New Roman"/>
          <w:b w:val="false"/>
          <w:i w:val="false"/>
          <w:color w:val="000000"/>
          <w:sz w:val="28"/>
        </w:rPr>
        <w:t>округтік жылдамдық, м/с.</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 xml:space="preserve"> = 20-300 м/с диапазонында қолданған осы Қағиданың формуласы (588).</w:t>
      </w:r>
      <w:r>
        <w:br/>
      </w:r>
      <w:r>
        <w:rPr>
          <w:rFonts w:ascii="Times New Roman"/>
          <w:b w:val="false"/>
          <w:i w:val="false"/>
          <w:color w:val="000000"/>
          <w:sz w:val="28"/>
        </w:rPr>
        <w:t xml:space="preserve">
      Мән </w:t>
      </w:r>
      <w:r>
        <w:rPr>
          <w:rFonts w:ascii="Times New Roman"/>
          <w:b w:val="false"/>
          <w:i/>
          <w:color w:val="000000"/>
          <w:sz w:val="28"/>
        </w:rPr>
        <w:t xml:space="preserve">V </w:t>
      </w:r>
      <w:r>
        <w:rPr>
          <w:rFonts w:ascii="Times New Roman"/>
          <w:b w:val="false"/>
          <w:i w:val="false"/>
          <w:color w:val="000000"/>
          <w:sz w:val="28"/>
        </w:rPr>
        <w:t>көрсетілген диапазоннан шығып кеткен жағдайда, есептеу кезінде 300 м/с тең округтік жылдамдықты қабылдау қажет.</w:t>
      </w:r>
      <w:r>
        <w:br/>
      </w:r>
      <w:r>
        <w:rPr>
          <w:rFonts w:ascii="Times New Roman"/>
          <w:b w:val="false"/>
          <w:i w:val="false"/>
          <w:color w:val="000000"/>
          <w:sz w:val="28"/>
        </w:rPr>
        <w:t>
      Жалғаушы муфталардың бөліктері, олармен қатты жалғанған бөлшектермен бірігіп теңгерілуі тиіс.</w:t>
      </w:r>
      <w:r>
        <w:br/>
      </w:r>
      <w:r>
        <w:rPr>
          <w:rFonts w:ascii="Times New Roman"/>
          <w:b w:val="false"/>
          <w:i w:val="false"/>
          <w:color w:val="000000"/>
          <w:sz w:val="28"/>
        </w:rPr>
        <w:t>
</w:t>
      </w:r>
      <w:r>
        <w:rPr>
          <w:rFonts w:ascii="Times New Roman"/>
          <w:b w:val="false"/>
          <w:i w:val="false"/>
          <w:color w:val="000000"/>
          <w:sz w:val="28"/>
        </w:rPr>
        <w:t>
      2038. Басты берілістердің конструкциясы барлық біліктіректерге ыңғайлы кіруді қамтамасыз етуі тиіс.</w:t>
      </w:r>
      <w:r>
        <w:br/>
      </w:r>
      <w:r>
        <w:rPr>
          <w:rFonts w:ascii="Times New Roman"/>
          <w:b w:val="false"/>
          <w:i w:val="false"/>
          <w:color w:val="000000"/>
          <w:sz w:val="28"/>
        </w:rPr>
        <w:t>
      Беріліс корпустарында тез алынатын қақпақтарымен мойындардың жеткілікті саны болуы тиіс.</w:t>
      </w:r>
      <w:r>
        <w:br/>
      </w:r>
      <w:r>
        <w:rPr>
          <w:rFonts w:ascii="Times New Roman"/>
          <w:b w:val="false"/>
          <w:i w:val="false"/>
          <w:color w:val="000000"/>
          <w:sz w:val="28"/>
        </w:rPr>
        <w:t>
      Мойынның орналасуы, берілістің ішінде орналасқан барлық ұзындықта және біліктіректердің тістерін қарауға мүмкіндікті қамтамасыз етуі тиіс.</w:t>
      </w:r>
      <w:r>
        <w:br/>
      </w:r>
      <w:r>
        <w:rPr>
          <w:rFonts w:ascii="Times New Roman"/>
          <w:b w:val="false"/>
          <w:i w:val="false"/>
          <w:color w:val="000000"/>
          <w:sz w:val="28"/>
        </w:rPr>
        <w:t>
      Осы талаптарды планетарлы беріліске қолдану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2039. Беріліс корпустары желдеткіш құрылғылармен жабдықталуы тиіс.</w:t>
      </w:r>
      <w:r>
        <w:br/>
      </w:r>
      <w:r>
        <w:rPr>
          <w:rFonts w:ascii="Times New Roman"/>
          <w:b w:val="false"/>
          <w:i w:val="false"/>
          <w:color w:val="000000"/>
          <w:sz w:val="28"/>
        </w:rPr>
        <w:t>
      Беріліс корпустарының 0,5 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көлемді желдеткіш құбырлары ашық палубаға немесе сору қамтамасыз етілген жерлерге қарай шығарылуы тиіс.</w:t>
      </w:r>
      <w:r>
        <w:br/>
      </w:r>
      <w:r>
        <w:rPr>
          <w:rFonts w:ascii="Times New Roman"/>
          <w:b w:val="false"/>
          <w:i w:val="false"/>
          <w:color w:val="000000"/>
          <w:sz w:val="28"/>
        </w:rPr>
        <w:t>
      Желдеткіш құбырлардың ұштары жалын үзгіш арматуралармен жабдықталу қажет және беріліс ішіне судың түсіп кетуін болдырмайтындай етіп орналастыруы тиіс.</w:t>
      </w:r>
      <w:r>
        <w:br/>
      </w:r>
      <w:r>
        <w:rPr>
          <w:rFonts w:ascii="Times New Roman"/>
          <w:b w:val="false"/>
          <w:i w:val="false"/>
          <w:color w:val="000000"/>
          <w:sz w:val="28"/>
        </w:rPr>
        <w:t>
</w:t>
      </w:r>
      <w:r>
        <w:rPr>
          <w:rFonts w:ascii="Times New Roman"/>
          <w:b w:val="false"/>
          <w:i w:val="false"/>
          <w:color w:val="000000"/>
          <w:sz w:val="28"/>
        </w:rPr>
        <w:t>
      2040. Егер тіректік біліктірек беріліс корпусында орналасса, онда корпустың төменгі бөлігі тиісті нығайтылған болу тиіс.</w:t>
      </w:r>
      <w:r>
        <w:br/>
      </w:r>
      <w:r>
        <w:rPr>
          <w:rFonts w:ascii="Times New Roman"/>
          <w:b w:val="false"/>
          <w:i w:val="false"/>
          <w:color w:val="000000"/>
          <w:sz w:val="28"/>
        </w:rPr>
        <w:t>
</w:t>
      </w:r>
      <w:r>
        <w:rPr>
          <w:rFonts w:ascii="Times New Roman"/>
          <w:b w:val="false"/>
          <w:i w:val="false"/>
          <w:color w:val="000000"/>
          <w:sz w:val="28"/>
        </w:rPr>
        <w:t>
      2041. Басты берілістердің сырғанау біліктіректерінде корпусты бөлшектемей біліктің осьтік және радиалды күйін өлшеуге арналған құрылғылары болуы тиіс.</w:t>
      </w:r>
      <w:r>
        <w:br/>
      </w:r>
      <w:r>
        <w:rPr>
          <w:rFonts w:ascii="Times New Roman"/>
          <w:b w:val="false"/>
          <w:i w:val="false"/>
          <w:color w:val="000000"/>
          <w:sz w:val="28"/>
        </w:rPr>
        <w:t>
      Әрбір сырғанау біліктірегі және әрбір тіректік біліктірек температураны өлшеуге арналған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2042. Қалқымалы кемелерді беру конструкциясында номиналды 1,35 тең бұрау сәтінде іске қосылатын сақтандырғыш құрылғылар көзделуі тиіс.</w:t>
      </w:r>
      <w:r>
        <w:br/>
      </w:r>
      <w:r>
        <w:rPr>
          <w:rFonts w:ascii="Times New Roman"/>
          <w:b w:val="false"/>
          <w:i w:val="false"/>
          <w:color w:val="000000"/>
          <w:sz w:val="28"/>
        </w:rPr>
        <w:t>
</w:t>
      </w:r>
      <w:r>
        <w:rPr>
          <w:rFonts w:ascii="Times New Roman"/>
          <w:b w:val="false"/>
          <w:i w:val="false"/>
          <w:color w:val="000000"/>
          <w:sz w:val="28"/>
        </w:rPr>
        <w:t>
      2043. Планетарлы берілісте теңгергіш құрылғы болуы тиіс.</w:t>
      </w:r>
      <w:r>
        <w:br/>
      </w:r>
      <w:r>
        <w:rPr>
          <w:rFonts w:ascii="Times New Roman"/>
          <w:b w:val="false"/>
          <w:i w:val="false"/>
          <w:color w:val="000000"/>
          <w:sz w:val="28"/>
        </w:rPr>
        <w:t>
      Саттелит саны үштен жоғары берілістерде эпицикликалық дөңгелек тәжінің жиегі икемді радиалды бағытта орындалуы тиіс.</w:t>
      </w:r>
    </w:p>
    <w:bookmarkEnd w:id="724"/>
    <w:bookmarkStart w:name="z2399" w:id="725"/>
    <w:p>
      <w:pPr>
        <w:spacing w:after="0"/>
        <w:ind w:left="0"/>
        <w:jc w:val="left"/>
      </w:pPr>
      <w:r>
        <w:rPr>
          <w:rFonts w:ascii="Times New Roman"/>
          <w:b/>
          <w:i w:val="false"/>
          <w:color w:val="000000"/>
        </w:rPr>
        <w:t xml:space="preserve"> 
179. Тісті берілістер, майлау</w:t>
      </w:r>
    </w:p>
    <w:bookmarkEnd w:id="725"/>
    <w:bookmarkStart w:name="z2400" w:id="726"/>
    <w:p>
      <w:pPr>
        <w:spacing w:after="0"/>
        <w:ind w:left="0"/>
        <w:jc w:val="both"/>
      </w:pPr>
      <w:r>
        <w:rPr>
          <w:rFonts w:ascii="Times New Roman"/>
          <w:b w:val="false"/>
          <w:i w:val="false"/>
          <w:color w:val="000000"/>
          <w:sz w:val="28"/>
        </w:rPr>
        <w:t>
      2044. Тісті дөңгелектерді дайындау кезінде бөлгіш домалақта қадамның сәйкестілігін және жалпы қателіктер, тіс сызығының бұрыштық ауытқуы, тістердің бүйір бетіндегі кедір-бұдырлығы және тістің аяғының домалақтану радиусының стандарт талаптарына сәйкестігі тексерілуі тиіс.</w:t>
      </w:r>
      <w:r>
        <w:br/>
      </w:r>
      <w:r>
        <w:rPr>
          <w:rFonts w:ascii="Times New Roman"/>
          <w:b w:val="false"/>
          <w:i w:val="false"/>
          <w:color w:val="000000"/>
          <w:sz w:val="28"/>
        </w:rPr>
        <w:t>
</w:t>
      </w:r>
      <w:r>
        <w:rPr>
          <w:rFonts w:ascii="Times New Roman"/>
          <w:b w:val="false"/>
          <w:i w:val="false"/>
          <w:color w:val="000000"/>
          <w:sz w:val="28"/>
        </w:rPr>
        <w:t>
      2045. Тістердің кедір-бұдырлы бүйір бетін дөңгелектеу алдында, қағида сияқты тістер фрезерлеу немесе ойылып орындалған жағдайда, 10 мкм аспауы тиіс.</w:t>
      </w:r>
      <w:r>
        <w:br/>
      </w:r>
      <w:r>
        <w:rPr>
          <w:rFonts w:ascii="Times New Roman"/>
          <w:b w:val="false"/>
          <w:i w:val="false"/>
          <w:color w:val="000000"/>
          <w:sz w:val="28"/>
        </w:rPr>
        <w:t>
      Егер талап етілген тістердің нысаны тегістеу немесе ысқылау жолымен жетсе, кедір–бұдырлығы 4 мкм аспауы тиіс.</w:t>
      </w:r>
      <w:r>
        <w:br/>
      </w:r>
      <w:r>
        <w:rPr>
          <w:rFonts w:ascii="Times New Roman"/>
          <w:b w:val="false"/>
          <w:i w:val="false"/>
          <w:color w:val="000000"/>
          <w:sz w:val="28"/>
        </w:rPr>
        <w:t>
      Эталонды құрал сайманның қырында тістің аяқтарын дөңгелектеу радиусы қалыпты модулден кемінде 0,25 құрауы тиіс.</w:t>
      </w:r>
      <w:r>
        <w:br/>
      </w:r>
      <w:r>
        <w:rPr>
          <w:rFonts w:ascii="Times New Roman"/>
          <w:b w:val="false"/>
          <w:i w:val="false"/>
          <w:color w:val="000000"/>
          <w:sz w:val="28"/>
        </w:rPr>
        <w:t>
</w:t>
      </w:r>
      <w:r>
        <w:rPr>
          <w:rFonts w:ascii="Times New Roman"/>
          <w:b w:val="false"/>
          <w:i w:val="false"/>
          <w:color w:val="000000"/>
          <w:sz w:val="28"/>
        </w:rPr>
        <w:t>
      2046. Шестерналардың тістері және тісті дөңгелектердің B/d</w:t>
      </w:r>
      <w:r>
        <w:rPr>
          <w:rFonts w:ascii="Times New Roman"/>
          <w:b w:val="false"/>
          <w:i w:val="false"/>
          <w:color w:val="000000"/>
          <w:vertAlign w:val="subscript"/>
        </w:rPr>
        <w:t>1</w:t>
      </w:r>
      <w:r>
        <w:rPr>
          <w:rFonts w:ascii="Times New Roman"/>
          <w:b w:val="false"/>
          <w:i w:val="false"/>
          <w:color w:val="000000"/>
          <w:sz w:val="28"/>
          <w:u w:val="single"/>
        </w:rPr>
        <w:t>&gt;</w:t>
      </w:r>
      <w:r>
        <w:rPr>
          <w:rFonts w:ascii="Times New Roman"/>
          <w:b w:val="false"/>
          <w:i w:val="false"/>
          <w:color w:val="000000"/>
          <w:sz w:val="28"/>
        </w:rPr>
        <w:t>0,3 (осы Қағидаға </w:t>
      </w:r>
      <w:r>
        <w:rPr>
          <w:rFonts w:ascii="Times New Roman"/>
          <w:b w:val="false"/>
          <w:i w:val="false"/>
          <w:color w:val="000000"/>
          <w:sz w:val="28"/>
        </w:rPr>
        <w:t>303-қосымша</w:t>
      </w:r>
      <w:r>
        <w:rPr>
          <w:rFonts w:ascii="Times New Roman"/>
          <w:b w:val="false"/>
          <w:i w:val="false"/>
          <w:color w:val="000000"/>
          <w:sz w:val="28"/>
        </w:rPr>
        <w:t>) қатынасы кезінде 45</w:t>
      </w:r>
      <w:r>
        <w:rPr>
          <w:rFonts w:ascii="Times New Roman"/>
          <w:b w:val="false"/>
          <w:i w:val="false"/>
          <w:color w:val="000000"/>
          <w:vertAlign w:val="superscript"/>
        </w:rPr>
        <w:t>о</w:t>
      </w:r>
      <w:r>
        <w:rPr>
          <w:rFonts w:ascii="Times New Roman"/>
          <w:b w:val="false"/>
          <w:i w:val="false"/>
          <w:color w:val="000000"/>
          <w:sz w:val="28"/>
          <w:u w:val="single"/>
        </w:rPr>
        <w:t>&lt;</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u w:val="single"/>
        </w:rPr>
        <w:t>&lt;</w:t>
      </w:r>
      <w:r>
        <w:rPr>
          <w:rFonts w:ascii="Times New Roman"/>
          <w:b w:val="false"/>
          <w:i w:val="false"/>
          <w:color w:val="000000"/>
          <w:sz w:val="28"/>
        </w:rPr>
        <w:t>60</w:t>
      </w:r>
      <w:r>
        <w:rPr>
          <w:rFonts w:ascii="Times New Roman"/>
          <w:b w:val="false"/>
          <w:i w:val="false"/>
          <w:color w:val="000000"/>
          <w:vertAlign w:val="superscript"/>
        </w:rPr>
        <w:t>о</w:t>
      </w:r>
      <w:r>
        <w:rPr>
          <w:rFonts w:ascii="Times New Roman"/>
          <w:b w:val="false"/>
          <w:i w:val="false"/>
          <w:color w:val="000000"/>
          <w:sz w:val="28"/>
        </w:rPr>
        <w:t xml:space="preserve"> бұрышпен жаны бойынша модулдің 1,5 кем емес тереңдігіне қисаюы тиіс, мұндағы </w:t>
      </w:r>
      <w:r>
        <w:rPr>
          <w:rFonts w:ascii="Times New Roman"/>
          <w:b w:val="false"/>
          <w:i/>
          <w:color w:val="000000"/>
          <w:sz w:val="28"/>
        </w:rPr>
        <w:t xml:space="preserve">В – </w:t>
      </w:r>
      <w:r>
        <w:rPr>
          <w:rFonts w:ascii="Times New Roman"/>
          <w:b w:val="false"/>
          <w:i w:val="false"/>
          <w:color w:val="000000"/>
          <w:sz w:val="28"/>
        </w:rPr>
        <w:t>тісті дөңгелектің (шестернаның) ені, d</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бастапқы домалақтаудың диаметрі.</w:t>
      </w:r>
      <w:r>
        <w:br/>
      </w:r>
      <w:r>
        <w:rPr>
          <w:rFonts w:ascii="Times New Roman"/>
          <w:b w:val="false"/>
          <w:i w:val="false"/>
          <w:color w:val="000000"/>
          <w:sz w:val="28"/>
        </w:rPr>
        <w:t>
</w:t>
      </w:r>
      <w:r>
        <w:rPr>
          <w:rFonts w:ascii="Times New Roman"/>
          <w:b w:val="false"/>
          <w:i w:val="false"/>
          <w:color w:val="000000"/>
          <w:sz w:val="28"/>
        </w:rPr>
        <w:t>
      2047. Шестерналардың тістерінің материалының қаттылығы дөңгелек тістерінің қалыңдығынан кемінде15 % жоғары болмауы тиіс.</w:t>
      </w:r>
      <w:r>
        <w:br/>
      </w:r>
      <w:r>
        <w:rPr>
          <w:rFonts w:ascii="Times New Roman"/>
          <w:b w:val="false"/>
          <w:i w:val="false"/>
          <w:color w:val="000000"/>
          <w:sz w:val="28"/>
        </w:rPr>
        <w:t>
      Бұл талаптар үсті шыңдалған шестерналар және тісті дөңгелектерге қолданылмайды (цементтелген, азотталған үсті-шыңдалған).</w:t>
      </w:r>
      <w:r>
        <w:br/>
      </w:r>
      <w:r>
        <w:rPr>
          <w:rFonts w:ascii="Times New Roman"/>
          <w:b w:val="false"/>
          <w:i w:val="false"/>
          <w:color w:val="000000"/>
          <w:sz w:val="28"/>
        </w:rPr>
        <w:t>
</w:t>
      </w:r>
      <w:r>
        <w:rPr>
          <w:rFonts w:ascii="Times New Roman"/>
          <w:b w:val="false"/>
          <w:i w:val="false"/>
          <w:color w:val="000000"/>
          <w:sz w:val="28"/>
        </w:rPr>
        <w:t>
      2048. Шестерналар және дөңгелек тістерінің және басқа элементтерінің беріктілігі есеппен расталуы тиіс. Сонымен бірге бұрау тербелістерімен, дауылды ауа райымен, кеме әдісімен, сүйреумен, кеменің әртүрлі тиелуімен айтылған, қалақ санынан бұранданың кедергісінің бірқалыпсыздығына байланысты қосымша жүктемелер ескерілуі тиіс.</w:t>
      </w:r>
      <w:r>
        <w:br/>
      </w:r>
      <w:r>
        <w:rPr>
          <w:rFonts w:ascii="Times New Roman"/>
          <w:b w:val="false"/>
          <w:i w:val="false"/>
          <w:color w:val="000000"/>
          <w:sz w:val="28"/>
        </w:rPr>
        <w:t>
</w:t>
      </w:r>
      <w:r>
        <w:rPr>
          <w:rFonts w:ascii="Times New Roman"/>
          <w:b w:val="false"/>
          <w:i w:val="false"/>
          <w:color w:val="000000"/>
          <w:sz w:val="28"/>
        </w:rPr>
        <w:t>
      2049. Кеме қатынасы тіркеліміне келісуге техникалық құжаттамамен бірге Кеме қатынасы тіркелімімен мақұлданған тәсіл бойынша орындалған басты тісті берілістің беріктілік есебінің нәтижелері ұсынылу қажет.</w:t>
      </w:r>
      <w:r>
        <w:br/>
      </w:r>
      <w:r>
        <w:rPr>
          <w:rFonts w:ascii="Times New Roman"/>
          <w:b w:val="false"/>
          <w:i w:val="false"/>
          <w:color w:val="000000"/>
          <w:sz w:val="28"/>
        </w:rPr>
        <w:t>
</w:t>
      </w:r>
      <w:r>
        <w:rPr>
          <w:rFonts w:ascii="Times New Roman"/>
          <w:b w:val="false"/>
          <w:i w:val="false"/>
          <w:color w:val="000000"/>
          <w:sz w:val="28"/>
        </w:rPr>
        <w:t>
      2050. Тиісті іліністерге және сырғанау біліктіректеріне май беру қысым астында жүзеге асырылса, онда майды сүзу және оның қысымын реттеу қамтамасыз етілу, манометр және термометр орналасуы, сондай-ақ майдың қысымын рұқсат етлігеннен асып кетпеуін болдырмайтын сақтандырғыш құрылғылар орналасуы тиіс.</w:t>
      </w:r>
      <w:r>
        <w:br/>
      </w:r>
      <w:r>
        <w:rPr>
          <w:rFonts w:ascii="Times New Roman"/>
          <w:b w:val="false"/>
          <w:i w:val="false"/>
          <w:color w:val="000000"/>
          <w:sz w:val="28"/>
        </w:rPr>
        <w:t>
      Артық майлау кезінде май деңгейін бақылау мүмкіндігі көзделу тиіс.</w:t>
      </w:r>
      <w:r>
        <w:br/>
      </w:r>
      <w:r>
        <w:rPr>
          <w:rFonts w:ascii="Times New Roman"/>
          <w:b w:val="false"/>
          <w:i w:val="false"/>
          <w:color w:val="000000"/>
          <w:sz w:val="28"/>
        </w:rPr>
        <w:t>
</w:t>
      </w:r>
      <w:r>
        <w:rPr>
          <w:rFonts w:ascii="Times New Roman"/>
          <w:b w:val="false"/>
          <w:i w:val="false"/>
          <w:color w:val="000000"/>
          <w:sz w:val="28"/>
        </w:rPr>
        <w:t>
      2051. Тісті іліністерді және біліктіректерді майлау, көбік және май эмульциясы құралмайтындай болып жүзеге асырылуы тиіс.</w:t>
      </w:r>
      <w:r>
        <w:br/>
      </w:r>
      <w:r>
        <w:rPr>
          <w:rFonts w:ascii="Times New Roman"/>
          <w:b w:val="false"/>
          <w:i w:val="false"/>
          <w:color w:val="000000"/>
          <w:sz w:val="28"/>
        </w:rPr>
        <w:t>
</w:t>
      </w:r>
      <w:r>
        <w:rPr>
          <w:rFonts w:ascii="Times New Roman"/>
          <w:b w:val="false"/>
          <w:i w:val="false"/>
          <w:color w:val="000000"/>
          <w:sz w:val="28"/>
        </w:rPr>
        <w:t>
      2052. Егер берілістерде шайқалу біліктіректері қолданылса, онда майдың берілістен (редуктордан) шығу құбырында қосымша термометр орнату ұсынылады.</w:t>
      </w:r>
    </w:p>
    <w:bookmarkEnd w:id="726"/>
    <w:bookmarkStart w:name="z2409" w:id="727"/>
    <w:p>
      <w:pPr>
        <w:spacing w:after="0"/>
        <w:ind w:left="0"/>
        <w:jc w:val="left"/>
      </w:pPr>
      <w:r>
        <w:rPr>
          <w:rFonts w:ascii="Times New Roman"/>
          <w:b/>
          <w:i w:val="false"/>
          <w:color w:val="000000"/>
        </w:rPr>
        <w:t xml:space="preserve"> 
180. Тісті муфталар</w:t>
      </w:r>
    </w:p>
    <w:bookmarkEnd w:id="727"/>
    <w:bookmarkStart w:name="z2410" w:id="728"/>
    <w:p>
      <w:pPr>
        <w:spacing w:after="0"/>
        <w:ind w:left="0"/>
        <w:jc w:val="both"/>
      </w:pPr>
      <w:r>
        <w:rPr>
          <w:rFonts w:ascii="Times New Roman"/>
          <w:b w:val="false"/>
          <w:i w:val="false"/>
          <w:color w:val="000000"/>
          <w:sz w:val="28"/>
        </w:rPr>
        <w:t>
      2053. Тік тісті муфталардың тістерінің бүйір үстінің тасу қабілеттілігін тексеру мынадай қатынастың көмегімен жүзеге асырылады, МПА:</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sz w:val="28"/>
        </w:rPr>
        <w:t>=9,9•10</w:t>
      </w:r>
      <w:r>
        <w:rPr>
          <w:rFonts w:ascii="Times New Roman"/>
          <w:b w:val="false"/>
          <w:i w:val="false"/>
          <w:color w:val="000000"/>
          <w:vertAlign w:val="superscript"/>
        </w:rPr>
        <w:t>8</w:t>
      </w:r>
      <w:r>
        <w:rPr>
          <w:rFonts w:ascii="Times New Roman"/>
          <w:b w:val="false"/>
          <w:i w:val="false"/>
          <w:color w:val="000000"/>
          <w:sz w:val="28"/>
        </w:rPr>
        <w:t>Рk</w:t>
      </w:r>
      <w:r>
        <w:rPr>
          <w:rFonts w:ascii="Times New Roman"/>
          <w:b w:val="false"/>
          <w:i w:val="false"/>
          <w:color w:val="000000"/>
          <w:vertAlign w:val="subscript"/>
        </w:rPr>
        <w:t>A</w:t>
      </w:r>
      <w:r>
        <w:rPr>
          <w:rFonts w:ascii="Times New Roman"/>
          <w:b w:val="false"/>
          <w:i w:val="false"/>
          <w:color w:val="000000"/>
          <w:sz w:val="28"/>
        </w:rPr>
        <w:t>/(Bhdzn)</w:t>
      </w:r>
      <w:r>
        <w:rPr>
          <w:rFonts w:ascii="Times New Roman"/>
          <w:b w:val="false"/>
          <w:i w:val="false"/>
          <w:color w:val="000000"/>
          <w:sz w:val="28"/>
          <w:u w:val="single"/>
        </w:rPr>
        <w:t>&lt;</w:t>
      </w:r>
      <w:r>
        <w:rPr>
          <w:rFonts w:ascii="Times New Roman"/>
          <w:b w:val="false"/>
          <w:i w:val="false"/>
          <w:color w:val="000000"/>
          <w:sz w:val="28"/>
        </w:rPr>
        <w:t>p</w:t>
      </w:r>
      <w:r>
        <w:rPr>
          <w:rFonts w:ascii="Times New Roman"/>
          <w:b w:val="false"/>
          <w:i w:val="false"/>
          <w:color w:val="000000"/>
          <w:vertAlign w:val="subscript"/>
        </w:rPr>
        <w:t>zul</w:t>
      </w:r>
      <w:r>
        <w:rPr>
          <w:rFonts w:ascii="Times New Roman"/>
          <w:b w:val="false"/>
          <w:i w:val="false"/>
          <w:color w:val="000000"/>
          <w:sz w:val="28"/>
        </w:rPr>
        <w:t>            (589)</w:t>
      </w:r>
      <w:r>
        <w:br/>
      </w:r>
      <w:r>
        <w:rPr>
          <w:rFonts w:ascii="Times New Roman"/>
          <w:b w:val="false"/>
          <w:i w:val="false"/>
          <w:color w:val="000000"/>
          <w:sz w:val="28"/>
        </w:rPr>
        <w:t>
                   Р10</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sz w:val="28"/>
        </w:rPr>
        <w:t>/үшін (n</w:t>
      </w:r>
      <w:r>
        <w:rPr>
          <w:rFonts w:ascii="Times New Roman"/>
          <w:b w:val="false"/>
          <w:i w:val="false"/>
          <w:color w:val="000000"/>
          <w:vertAlign w:val="superscript"/>
        </w:rPr>
        <w:t>3</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vertAlign w:val="subscript"/>
        </w:rPr>
        <w:t>m</w:t>
      </w:r>
      <w:r>
        <w:rPr>
          <w:rFonts w:ascii="Times New Roman"/>
          <w:b w:val="false"/>
          <w:i w:val="false"/>
          <w:color w:val="000000"/>
          <w:sz w:val="28"/>
        </w:rPr>
        <w:t>M)</w:t>
      </w:r>
      <w:r>
        <w:rPr>
          <w:rFonts w:ascii="Times New Roman"/>
          <w:b w:val="false"/>
          <w:i w:val="false"/>
          <w:color w:val="000000"/>
          <w:sz w:val="28"/>
          <w:u w:val="single"/>
        </w:rPr>
        <w:t>&gt;</w:t>
      </w:r>
      <w:r>
        <w:rPr>
          <w:rFonts w:ascii="Times New Roman"/>
          <w:b w:val="false"/>
          <w:i w:val="false"/>
          <w:color w:val="000000"/>
          <w:sz w:val="28"/>
        </w:rPr>
        <w:t>4,5               (590)</w:t>
      </w:r>
      <w:r>
        <w:br/>
      </w:r>
      <w:r>
        <w:rPr>
          <w:rFonts w:ascii="Times New Roman"/>
          <w:b w:val="false"/>
          <w:i w:val="false"/>
          <w:color w:val="000000"/>
          <w:sz w:val="28"/>
        </w:rPr>
        <w:t>
      (Р10</w:t>
      </w:r>
      <w:r>
        <w:rPr>
          <w:rFonts w:ascii="Times New Roman"/>
          <w:b w:val="false"/>
          <w:i w:val="false"/>
          <w:color w:val="000000"/>
          <w:vertAlign w:val="superscript"/>
        </w:rPr>
        <w:t>1</w:t>
      </w:r>
      <w:r>
        <w:rPr>
          <w:rFonts w:ascii="Times New Roman"/>
          <w:b w:val="false"/>
          <w:i w:val="false"/>
          <w:color w:val="000000"/>
          <w:vertAlign w:val="superscript"/>
        </w:rPr>
        <w:t>5</w:t>
      </w:r>
      <w:r>
        <w:rPr>
          <w:rFonts w:ascii="Times New Roman"/>
          <w:b w:val="false"/>
          <w:i w:val="false"/>
          <w:color w:val="000000"/>
          <w:sz w:val="28"/>
        </w:rPr>
        <w:t>/(n</w:t>
      </w:r>
      <w:r>
        <w:rPr>
          <w:rFonts w:ascii="Times New Roman"/>
          <w:b w:val="false"/>
          <w:i w:val="false"/>
          <w:color w:val="000000"/>
          <w:vertAlign w:val="superscript"/>
        </w:rPr>
        <w:t>3</w:t>
      </w:r>
      <w:r>
        <w:rPr>
          <w:rFonts w:ascii="Times New Roman"/>
          <w:b w:val="false"/>
          <w:i w:val="false"/>
          <w:color w:val="000000"/>
          <w:sz w:val="28"/>
        </w:rPr>
        <w:t>d</w:t>
      </w:r>
      <w:r>
        <w:rPr>
          <w:rFonts w:ascii="Times New Roman"/>
          <w:b w:val="false"/>
          <w:i w:val="false"/>
          <w:color w:val="000000"/>
          <w:vertAlign w:val="superscript"/>
        </w:rPr>
        <w:t>2</w:t>
      </w:r>
      <w:r>
        <w:rPr>
          <w:rFonts w:ascii="Times New Roman"/>
          <w:b w:val="false"/>
          <w:i w:val="false"/>
          <w:color w:val="000000"/>
          <w:vertAlign w:val="subscript"/>
        </w:rPr>
        <w:t>m</w:t>
      </w:r>
      <w:r>
        <w:rPr>
          <w:rFonts w:ascii="Times New Roman"/>
          <w:b w:val="false"/>
          <w:i w:val="false"/>
          <w:color w:val="000000"/>
          <w:sz w:val="28"/>
        </w:rPr>
        <w:t xml:space="preserve">M мәні)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8"/>
        </w:rPr>
        <w:t>4,5 тек қана дайындаудың жоғарғы нақтылығында және білінер білінбес қалдық дисбаланста мүмкін) Теңгерулерде (589) және (590):</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жетек қуаты, кВт;</w:t>
      </w:r>
      <w:r>
        <w:br/>
      </w:r>
      <w:r>
        <w:rPr>
          <w:rFonts w:ascii="Times New Roman"/>
          <w:b w:val="false"/>
          <w:i w:val="false"/>
          <w:color w:val="000000"/>
          <w:sz w:val="28"/>
        </w:rPr>
        <w:t>
      k</w:t>
      </w:r>
      <w:r>
        <w:rPr>
          <w:rFonts w:ascii="Times New Roman"/>
          <w:b w:val="false"/>
          <w:i w:val="false"/>
          <w:color w:val="000000"/>
          <w:vertAlign w:val="subscript"/>
        </w:rPr>
        <w:t>A</w:t>
      </w:r>
      <w:r>
        <w:rPr>
          <w:rFonts w:ascii="Times New Roman"/>
          <w:b w:val="false"/>
          <w:i/>
          <w:color w:val="000000"/>
          <w:sz w:val="28"/>
        </w:rPr>
        <w:t xml:space="preserve"> — </w:t>
      </w:r>
      <w:r>
        <w:rPr>
          <w:rFonts w:ascii="Times New Roman"/>
          <w:b w:val="false"/>
          <w:i w:val="false"/>
          <w:color w:val="000000"/>
          <w:sz w:val="28"/>
        </w:rPr>
        <w:t>жетек және муфт типін ескеруші коэффициент:</w:t>
      </w:r>
      <w:r>
        <w:br/>
      </w:r>
      <w:r>
        <w:rPr>
          <w:rFonts w:ascii="Times New Roman"/>
          <w:b w:val="false"/>
          <w:i w:val="false"/>
          <w:color w:val="000000"/>
          <w:sz w:val="28"/>
        </w:rPr>
        <w:t>
      гидравликалық муфтпен немесе электромагнитті қозғалтқыш және беріліс аралығында сырғанайтын муфтпен турбинді, электрлі және дизельді қозғалтқыштар үшін k</w:t>
      </w:r>
      <w:r>
        <w:rPr>
          <w:rFonts w:ascii="Times New Roman"/>
          <w:b w:val="false"/>
          <w:i w:val="false"/>
          <w:color w:val="000000"/>
          <w:vertAlign w:val="subscript"/>
        </w:rPr>
        <w:t>A</w:t>
      </w:r>
      <w:r>
        <w:rPr>
          <w:rFonts w:ascii="Times New Roman"/>
          <w:b w:val="false"/>
          <w:i w:val="false"/>
          <w:color w:val="000000"/>
          <w:sz w:val="28"/>
        </w:rPr>
        <w:t> = 1,0;</w:t>
      </w:r>
      <w:r>
        <w:br/>
      </w:r>
      <w:r>
        <w:rPr>
          <w:rFonts w:ascii="Times New Roman"/>
          <w:b w:val="false"/>
          <w:i w:val="false"/>
          <w:color w:val="000000"/>
          <w:sz w:val="28"/>
        </w:rPr>
        <w:t xml:space="preserve">
      қозғалтқыш және беріліс аралығындағы жоғары серпімді муфтамен дизелді қозғалтқыштар үшін </w:t>
      </w:r>
      <w:r>
        <w:rPr>
          <w:rFonts w:ascii="Times New Roman"/>
          <w:b w:val="false"/>
          <w:i/>
          <w:color w:val="000000"/>
          <w:sz w:val="28"/>
        </w:rPr>
        <w:t>к</w:t>
      </w:r>
      <w:r>
        <w:rPr>
          <w:rFonts w:ascii="Times New Roman"/>
          <w:b w:val="false"/>
          <w:i w:val="false"/>
          <w:color w:val="000000"/>
          <w:vertAlign w:val="subscript"/>
        </w:rPr>
        <w:t>А</w:t>
      </w:r>
      <w:r>
        <w:rPr>
          <w:rFonts w:ascii="Times New Roman"/>
          <w:b w:val="false"/>
          <w:i w:val="false"/>
          <w:color w:val="000000"/>
          <w:sz w:val="28"/>
        </w:rPr>
        <w:t> = 1,25.</w:t>
      </w:r>
      <w:r>
        <w:br/>
      </w:r>
      <w:r>
        <w:rPr>
          <w:rFonts w:ascii="Times New Roman"/>
          <w:b w:val="false"/>
          <w:i w:val="false"/>
          <w:color w:val="000000"/>
          <w:sz w:val="28"/>
        </w:rPr>
        <w:t>
      Егер кернеу мәні бұрау тербелісінен рұқсат етілгенге жақындаса, k</w:t>
      </w:r>
      <w:r>
        <w:rPr>
          <w:rFonts w:ascii="Times New Roman"/>
          <w:b w:val="false"/>
          <w:i w:val="false"/>
          <w:color w:val="000000"/>
          <w:vertAlign w:val="subscript"/>
        </w:rPr>
        <w:t xml:space="preserve">A </w:t>
      </w:r>
      <w:r>
        <w:rPr>
          <w:rFonts w:ascii="Times New Roman"/>
          <w:b w:val="false"/>
          <w:i w:val="false"/>
          <w:color w:val="000000"/>
          <w:sz w:val="28"/>
        </w:rPr>
        <w:t>мәні Кеме қатынасы тіркелімінің талабы бойынша жоғарылатылуы мүмкін.</w:t>
      </w:r>
      <w:r>
        <w:br/>
      </w:r>
      <w:r>
        <w:rPr>
          <w:rFonts w:ascii="Times New Roman"/>
          <w:b w:val="false"/>
          <w:i w:val="false"/>
          <w:color w:val="000000"/>
          <w:sz w:val="28"/>
        </w:rPr>
        <w:t>
</w:t>
      </w:r>
      <w:r>
        <w:rPr>
          <w:rFonts w:ascii="Times New Roman"/>
          <w:b w:val="false"/>
          <w:i/>
          <w:color w:val="000000"/>
          <w:sz w:val="28"/>
        </w:rPr>
        <w:t xml:space="preserve">      В — </w:t>
      </w:r>
      <w:r>
        <w:rPr>
          <w:rFonts w:ascii="Times New Roman"/>
          <w:b w:val="false"/>
          <w:i w:val="false"/>
          <w:color w:val="000000"/>
          <w:sz w:val="28"/>
        </w:rPr>
        <w:t>жүктемені тасушы, тістің ең кіші ені, мм;</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тістердің жұмыс қысымы,мм;</w:t>
      </w:r>
      <w:r>
        <w:br/>
      </w:r>
      <w:r>
        <w:rPr>
          <w:rFonts w:ascii="Times New Roman"/>
          <w:b w:val="false"/>
          <w:i w:val="false"/>
          <w:color w:val="000000"/>
          <w:sz w:val="28"/>
        </w:rPr>
        <w:t>
</w:t>
      </w:r>
      <w:r>
        <w:rPr>
          <w:rFonts w:ascii="Times New Roman"/>
          <w:b w:val="false"/>
          <w:i/>
          <w:color w:val="000000"/>
          <w:sz w:val="28"/>
        </w:rPr>
        <w:t>      d —</w:t>
      </w:r>
      <w:r>
        <w:rPr>
          <w:rFonts w:ascii="Times New Roman"/>
          <w:b w:val="false"/>
          <w:i w:val="false"/>
          <w:color w:val="000000"/>
          <w:sz w:val="28"/>
        </w:rPr>
        <w:t xml:space="preserve"> бөлгіш дөңгелектердің диаметрі,мм;</w:t>
      </w:r>
      <w:r>
        <w:br/>
      </w:r>
      <w:r>
        <w:rPr>
          <w:rFonts w:ascii="Times New Roman"/>
          <w:b w:val="false"/>
          <w:i w:val="false"/>
          <w:color w:val="000000"/>
          <w:sz w:val="28"/>
        </w:rPr>
        <w:t>
</w:t>
      </w:r>
      <w:r>
        <w:rPr>
          <w:rFonts w:ascii="Times New Roman"/>
          <w:b w:val="false"/>
          <w:i/>
          <w:color w:val="000000"/>
          <w:sz w:val="28"/>
        </w:rPr>
        <w:t xml:space="preserve">      z — </w:t>
      </w:r>
      <w:r>
        <w:rPr>
          <w:rFonts w:ascii="Times New Roman"/>
          <w:b w:val="false"/>
          <w:i w:val="false"/>
          <w:color w:val="000000"/>
          <w:sz w:val="28"/>
        </w:rPr>
        <w:t>тістер саны;</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муфт жеңінің диаметрі, мм;</w:t>
      </w:r>
      <w:r>
        <w:br/>
      </w:r>
      <w:r>
        <w:rPr>
          <w:rFonts w:ascii="Times New Roman"/>
          <w:b w:val="false"/>
          <w:i w:val="false"/>
          <w:color w:val="000000"/>
          <w:sz w:val="28"/>
        </w:rPr>
        <w:t>
</w:t>
      </w:r>
      <w:r>
        <w:rPr>
          <w:rFonts w:ascii="Times New Roman"/>
          <w:b w:val="false"/>
          <w:i/>
          <w:color w:val="000000"/>
          <w:sz w:val="28"/>
        </w:rPr>
        <w:t xml:space="preserve">      М — </w:t>
      </w:r>
      <w:r>
        <w:rPr>
          <w:rFonts w:ascii="Times New Roman"/>
          <w:b w:val="false"/>
          <w:i w:val="false"/>
          <w:color w:val="000000"/>
          <w:sz w:val="28"/>
        </w:rPr>
        <w:t>муфт жеңінің көлемі, кг;</w:t>
      </w:r>
      <w:r>
        <w:br/>
      </w:r>
      <w:r>
        <w:rPr>
          <w:rFonts w:ascii="Times New Roman"/>
          <w:b w:val="false"/>
          <w:i w:val="false"/>
          <w:color w:val="000000"/>
          <w:sz w:val="28"/>
        </w:rPr>
        <w:t>
      p</w:t>
      </w:r>
      <w:r>
        <w:rPr>
          <w:rFonts w:ascii="Times New Roman"/>
          <w:b w:val="false"/>
          <w:i w:val="false"/>
          <w:color w:val="000000"/>
          <w:vertAlign w:val="subscript"/>
        </w:rPr>
        <w:t>zul</w:t>
      </w:r>
      <w:r>
        <w:rPr>
          <w:rFonts w:ascii="Times New Roman"/>
          <w:b w:val="false"/>
          <w:i/>
          <w:color w:val="000000"/>
          <w:sz w:val="28"/>
        </w:rPr>
        <w:t xml:space="preserve"> — </w:t>
      </w:r>
      <w:r>
        <w:rPr>
          <w:rFonts w:ascii="Times New Roman"/>
          <w:b w:val="false"/>
          <w:i w:val="false"/>
          <w:color w:val="000000"/>
          <w:sz w:val="28"/>
        </w:rPr>
        <w:t>тістердің бүйір бетінің рұқсат етілген тасу қабеліеттілігі, МПа:</w:t>
      </w:r>
      <w:r>
        <w:br/>
      </w:r>
      <w:r>
        <w:rPr>
          <w:rFonts w:ascii="Times New Roman"/>
          <w:b w:val="false"/>
          <w:i w:val="false"/>
          <w:color w:val="000000"/>
          <w:sz w:val="28"/>
        </w:rPr>
        <w:t>
      түзетуден өткен болаттар үшін p</w:t>
      </w:r>
      <w:r>
        <w:rPr>
          <w:rFonts w:ascii="Times New Roman"/>
          <w:b w:val="false"/>
          <w:i w:val="false"/>
          <w:color w:val="000000"/>
          <w:vertAlign w:val="subscript"/>
        </w:rPr>
        <w:t>zul</w:t>
      </w:r>
      <w:r>
        <w:rPr>
          <w:rFonts w:ascii="Times New Roman"/>
          <w:b w:val="false"/>
          <w:i/>
          <w:color w:val="000000"/>
          <w:sz w:val="28"/>
        </w:rPr>
        <w:t xml:space="preserve"> — </w:t>
      </w:r>
      <w:r>
        <w:rPr>
          <w:rFonts w:ascii="Times New Roman"/>
          <w:b w:val="false"/>
          <w:i w:val="false"/>
          <w:color w:val="000000"/>
          <w:sz w:val="28"/>
        </w:rPr>
        <w:t>400 - 600 МПа жоғарғы мәндері тістері жоғары нақтылы дайындалу және олардың бетін өңдеудің жоғарғы беріктілікті болаттарға жатады;</w:t>
      </w:r>
      <w:r>
        <w:br/>
      </w:r>
      <w:r>
        <w:rPr>
          <w:rFonts w:ascii="Times New Roman"/>
          <w:b w:val="false"/>
          <w:i w:val="false"/>
          <w:color w:val="000000"/>
          <w:sz w:val="28"/>
        </w:rPr>
        <w:t>
      шыңдалған және қажет болған жағдайда тегістелген тістер үшін p</w:t>
      </w:r>
      <w:r>
        <w:rPr>
          <w:rFonts w:ascii="Times New Roman"/>
          <w:b w:val="false"/>
          <w:i w:val="false"/>
          <w:color w:val="000000"/>
          <w:vertAlign w:val="subscript"/>
        </w:rPr>
        <w:t>zul</w:t>
      </w:r>
      <w:r>
        <w:rPr>
          <w:rFonts w:ascii="Times New Roman"/>
          <w:b w:val="false"/>
          <w:i/>
          <w:color w:val="000000"/>
          <w:sz w:val="28"/>
        </w:rPr>
        <w:t xml:space="preserve"> — </w:t>
      </w:r>
      <w:r>
        <w:rPr>
          <w:rFonts w:ascii="Times New Roman"/>
          <w:b w:val="false"/>
          <w:i w:val="false"/>
          <w:color w:val="000000"/>
          <w:sz w:val="28"/>
        </w:rPr>
        <w:t>800 -1000 МПа, сонымен жоғарғы мәндері, жоғары дәлдікпен дайындалған және өңделген тістердің азотталған тістері үшін сипатталған.</w:t>
      </w:r>
      <w:r>
        <w:br/>
      </w:r>
      <w:r>
        <w:rPr>
          <w:rFonts w:ascii="Times New Roman"/>
          <w:b w:val="false"/>
          <w:i w:val="false"/>
          <w:color w:val="000000"/>
          <w:sz w:val="28"/>
        </w:rPr>
        <w:t>
</w:t>
      </w:r>
      <w:r>
        <w:rPr>
          <w:rFonts w:ascii="Times New Roman"/>
          <w:b w:val="false"/>
          <w:i w:val="false"/>
          <w:color w:val="000000"/>
          <w:sz w:val="28"/>
        </w:rPr>
        <w:t xml:space="preserve">
      2054. </w:t>
      </w:r>
      <w:r>
        <w:rPr>
          <w:rFonts w:ascii="Times New Roman"/>
          <w:b w:val="false"/>
          <w:i/>
          <w:color w:val="000000"/>
          <w:sz w:val="28"/>
        </w:rPr>
        <w:t>dn</w:t>
      </w:r>
      <w:r>
        <w:rPr>
          <w:rFonts w:ascii="Times New Roman"/>
          <w:b w:val="false"/>
          <w:i w:val="false"/>
          <w:color w:val="000000"/>
          <w:vertAlign w:val="superscript"/>
        </w:rPr>
        <w:t>2</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6-10</w:t>
      </w:r>
      <w:r>
        <w:rPr>
          <w:rFonts w:ascii="Times New Roman"/>
          <w:b w:val="false"/>
          <w:i w:val="false"/>
          <w:color w:val="000000"/>
          <w:vertAlign w:val="superscript"/>
        </w:rPr>
        <w:t>9</w:t>
      </w:r>
      <w:r>
        <w:rPr>
          <w:rFonts w:ascii="Times New Roman"/>
          <w:b w:val="false"/>
          <w:i w:val="false"/>
          <w:color w:val="000000"/>
          <w:sz w:val="28"/>
        </w:rPr>
        <w:t xml:space="preserve"> мм/мин</w:t>
      </w:r>
      <w:r>
        <w:rPr>
          <w:rFonts w:ascii="Times New Roman"/>
          <w:b w:val="false"/>
          <w:i w:val="false"/>
          <w:color w:val="000000"/>
          <w:vertAlign w:val="superscript"/>
        </w:rPr>
        <w:t xml:space="preserve">2 </w:t>
      </w:r>
      <w:r>
        <w:rPr>
          <w:rFonts w:ascii="Times New Roman"/>
          <w:b w:val="false"/>
          <w:i w:val="false"/>
          <w:color w:val="000000"/>
          <w:sz w:val="28"/>
        </w:rPr>
        <w:t>кезінде муфт тістерін майлау муфтадағы май деңгейін үнемі бақылаумен батыру тәсілімен жүзеге асырылуы мүмкін.</w:t>
      </w:r>
      <w:r>
        <w:br/>
      </w:r>
      <w:r>
        <w:rPr>
          <w:rFonts w:ascii="Times New Roman"/>
          <w:b w:val="false"/>
          <w:i w:val="false"/>
          <w:color w:val="000000"/>
          <w:sz w:val="28"/>
        </w:rPr>
        <w:t>
</w:t>
      </w:r>
      <w:r>
        <w:rPr>
          <w:rFonts w:ascii="Times New Roman"/>
          <w:b w:val="false"/>
          <w:i/>
          <w:color w:val="000000"/>
          <w:sz w:val="28"/>
        </w:rPr>
        <w:t>      dn</w:t>
      </w:r>
      <w:r>
        <w:rPr>
          <w:rFonts w:ascii="Times New Roman"/>
          <w:b w:val="false"/>
          <w:i w:val="false"/>
          <w:color w:val="000000"/>
          <w:vertAlign w:val="superscript"/>
        </w:rPr>
        <w:t>2</w:t>
      </w:r>
      <w:r>
        <w:rPr>
          <w:rFonts w:ascii="Times New Roman"/>
          <w:b w:val="false"/>
          <w:i w:val="false"/>
          <w:color w:val="000000"/>
          <w:sz w:val="28"/>
        </w:rPr>
        <w:t> &gt; 6-Ю</w:t>
      </w:r>
      <w:r>
        <w:rPr>
          <w:rFonts w:ascii="Times New Roman"/>
          <w:b w:val="false"/>
          <w:i w:val="false"/>
          <w:color w:val="000000"/>
          <w:vertAlign w:val="superscript"/>
        </w:rPr>
        <w:t>9</w:t>
      </w:r>
      <w:r>
        <w:rPr>
          <w:rFonts w:ascii="Times New Roman"/>
          <w:b w:val="false"/>
          <w:i w:val="false"/>
          <w:color w:val="000000"/>
          <w:sz w:val="28"/>
        </w:rPr>
        <w:t xml:space="preserve"> мм/мин</w:t>
      </w:r>
      <w:r>
        <w:rPr>
          <w:rFonts w:ascii="Times New Roman"/>
          <w:b w:val="false"/>
          <w:i w:val="false"/>
          <w:color w:val="000000"/>
          <w:vertAlign w:val="superscript"/>
        </w:rPr>
        <w:t xml:space="preserve">2 </w:t>
      </w:r>
      <w:r>
        <w:rPr>
          <w:rFonts w:ascii="Times New Roman"/>
          <w:b w:val="false"/>
          <w:i w:val="false"/>
          <w:color w:val="000000"/>
          <w:sz w:val="28"/>
        </w:rPr>
        <w:t>кезде майлаудың циркуляциялық жүйесі қарастырылу қажет.</w:t>
      </w:r>
      <w:r>
        <w:br/>
      </w:r>
      <w:r>
        <w:rPr>
          <w:rFonts w:ascii="Times New Roman"/>
          <w:b w:val="false"/>
          <w:i w:val="false"/>
          <w:color w:val="000000"/>
          <w:sz w:val="28"/>
        </w:rPr>
        <w:t>
</w:t>
      </w:r>
      <w:r>
        <w:rPr>
          <w:rFonts w:ascii="Times New Roman"/>
          <w:b w:val="false"/>
          <w:i w:val="false"/>
          <w:color w:val="000000"/>
          <w:sz w:val="28"/>
        </w:rPr>
        <w:t>
      2055. Төлке, фланц және тісті муфталардың болаттарының өлшемін анықтау укезінде осы Қағиданың 2004-2008-тармақтарының талаптары ескерілуі тиіс.</w:t>
      </w:r>
    </w:p>
    <w:bookmarkEnd w:id="728"/>
    <w:bookmarkStart w:name="z2413" w:id="729"/>
    <w:p>
      <w:pPr>
        <w:spacing w:after="0"/>
        <w:ind w:left="0"/>
        <w:jc w:val="left"/>
      </w:pPr>
      <w:r>
        <w:rPr>
          <w:rFonts w:ascii="Times New Roman"/>
          <w:b/>
          <w:i w:val="false"/>
          <w:color w:val="000000"/>
        </w:rPr>
        <w:t xml:space="preserve"> 
181. Серпімді муфталар</w:t>
      </w:r>
    </w:p>
    <w:bookmarkEnd w:id="729"/>
    <w:bookmarkStart w:name="z2414" w:id="730"/>
    <w:p>
      <w:pPr>
        <w:spacing w:after="0"/>
        <w:ind w:left="0"/>
        <w:jc w:val="both"/>
      </w:pPr>
      <w:r>
        <w:rPr>
          <w:rFonts w:ascii="Times New Roman"/>
          <w:b w:val="false"/>
          <w:i w:val="false"/>
          <w:color w:val="000000"/>
          <w:sz w:val="28"/>
        </w:rPr>
        <w:t>
      2056. Басты қозғалтқыштар және берілістер арасындағы серпімді муфталардың өлшемі олар белгілі уақыт аралығында кез келген цилиндрдің қатардан шығып кетуінде, сонымен бірге қосымша бұрау тербелісінің кернеуінен туындайтын жүктемені көтере алатындай болып анықталуы тиіс.</w:t>
      </w:r>
      <w:r>
        <w:br/>
      </w:r>
      <w:r>
        <w:rPr>
          <w:rFonts w:ascii="Times New Roman"/>
          <w:b w:val="false"/>
          <w:i w:val="false"/>
          <w:color w:val="000000"/>
          <w:sz w:val="28"/>
        </w:rPr>
        <w:t>
</w:t>
      </w:r>
      <w:r>
        <w:rPr>
          <w:rFonts w:ascii="Times New Roman"/>
          <w:b w:val="false"/>
          <w:i w:val="false"/>
          <w:color w:val="000000"/>
          <w:sz w:val="28"/>
        </w:rPr>
        <w:t>
      2057. Жетек қозғалтқыштың орташа бұрау сәтіндегі муфтаның тиелген элементтеріндегі кернеу күшейтуді тілікке қабылдайтын және күшейтілмеген резина немесе пластиктен жасалған кернеу резина немесе серіппелі элементтер конструкциясының сапасына байланысты 0,25—0,45 МПа аспауы тиіс. Бұл осы серіппелі элементтер шегінде кернеулерді қолайлы бөлуді қамтамасыз ету үшін қажет. Резина сапасы жетклікті деп санауға болады, егер бәрінен басқа құптауға болатын эластикалық сығулар 35—65 % шегінде болса, ал эластикалық ұзарту - 250—550 % шегінде болса.</w:t>
      </w:r>
      <w:r>
        <w:br/>
      </w:r>
      <w:r>
        <w:rPr>
          <w:rFonts w:ascii="Times New Roman"/>
          <w:b w:val="false"/>
          <w:i w:val="false"/>
          <w:color w:val="000000"/>
          <w:sz w:val="28"/>
        </w:rPr>
        <w:t>
      Тіліктің теріс әсер етуін төмендету мақсатында бітелген ұштарымен аяғындағы бөліктері күшейтілуі тиіс.</w:t>
      </w:r>
      <w:r>
        <w:br/>
      </w:r>
      <w:r>
        <w:rPr>
          <w:rFonts w:ascii="Times New Roman"/>
          <w:b w:val="false"/>
          <w:i w:val="false"/>
          <w:color w:val="000000"/>
          <w:sz w:val="28"/>
        </w:rPr>
        <w:t>
</w:t>
      </w:r>
      <w:r>
        <w:rPr>
          <w:rFonts w:ascii="Times New Roman"/>
          <w:b w:val="false"/>
          <w:i w:val="false"/>
          <w:color w:val="000000"/>
          <w:sz w:val="28"/>
        </w:rPr>
        <w:t>
      2058. Корпустар, фланцтер және серпімді муфталардың болттарының өлшемдерін анықтау кезінде осы Қағиданың 2004-2008-тармақтарының талаптары ескерілуі тиіс.</w:t>
      </w:r>
      <w:r>
        <w:br/>
      </w:r>
      <w:r>
        <w:rPr>
          <w:rFonts w:ascii="Times New Roman"/>
          <w:b w:val="false"/>
          <w:i w:val="false"/>
          <w:color w:val="000000"/>
          <w:sz w:val="28"/>
        </w:rPr>
        <w:t>
</w:t>
      </w:r>
      <w:r>
        <w:rPr>
          <w:rFonts w:ascii="Times New Roman"/>
          <w:b w:val="false"/>
          <w:i w:val="false"/>
          <w:color w:val="000000"/>
          <w:sz w:val="28"/>
        </w:rPr>
        <w:t>
      2059. Егер серпімді муфталардың конструкциясы, жүктемемен жұмыс істеу кезінде онымен жалғайтын жетек қозғалтқыштардың бөліктерінің осьтік күшейтуін тудыратындай болса, онда бұл күшейтулерді бейтараптау бойынша шараларды қабылдауы тиіс.</w:t>
      </w:r>
      <w:r>
        <w:br/>
      </w:r>
      <w:r>
        <w:rPr>
          <w:rFonts w:ascii="Times New Roman"/>
          <w:b w:val="false"/>
          <w:i w:val="false"/>
          <w:color w:val="000000"/>
          <w:sz w:val="28"/>
        </w:rPr>
        <w:t>
</w:t>
      </w:r>
      <w:r>
        <w:rPr>
          <w:rFonts w:ascii="Times New Roman"/>
          <w:b w:val="false"/>
          <w:i w:val="false"/>
          <w:color w:val="000000"/>
          <w:sz w:val="28"/>
        </w:rPr>
        <w:t>
      2060. Дизель - генераторлардың серпімді муфталары қысқа тұйықтаумен шақырылған, соққы жүктемелерді жұтып қоюы тиіс.</w:t>
      </w:r>
      <w:r>
        <w:br/>
      </w:r>
      <w:r>
        <w:rPr>
          <w:rFonts w:ascii="Times New Roman"/>
          <w:b w:val="false"/>
          <w:i w:val="false"/>
          <w:color w:val="000000"/>
          <w:sz w:val="28"/>
        </w:rPr>
        <w:t>
      Мұндай мәліметтер болмаған жағдайда, ең үлкен бұрау сәті муфтаның номиналды бұрау сәтінен 4,5 кем болмауы тиіс.</w:t>
      </w:r>
    </w:p>
    <w:bookmarkEnd w:id="730"/>
    <w:bookmarkStart w:name="z2419" w:id="731"/>
    <w:p>
      <w:pPr>
        <w:spacing w:after="0"/>
        <w:ind w:left="0"/>
        <w:jc w:val="left"/>
      </w:pPr>
      <w:r>
        <w:rPr>
          <w:rFonts w:ascii="Times New Roman"/>
          <w:b/>
          <w:i w:val="false"/>
          <w:color w:val="000000"/>
        </w:rPr>
        <w:t xml:space="preserve"> 
182. Ажыратқыш муфталар</w:t>
      </w:r>
    </w:p>
    <w:bookmarkEnd w:id="731"/>
    <w:bookmarkStart w:name="z2420" w:id="732"/>
    <w:p>
      <w:pPr>
        <w:spacing w:after="0"/>
        <w:ind w:left="0"/>
        <w:jc w:val="both"/>
      </w:pPr>
      <w:r>
        <w:rPr>
          <w:rFonts w:ascii="Times New Roman"/>
          <w:b w:val="false"/>
          <w:i w:val="false"/>
          <w:color w:val="000000"/>
          <w:sz w:val="28"/>
        </w:rPr>
        <w:t>
      2061. Басты қозғалтқыштардың ажыратқыш муфталарында, ұзақ сырғанауды болдырмайтын құрылғысы болуы тиіс.</w:t>
      </w:r>
      <w:r>
        <w:br/>
      </w:r>
      <w:r>
        <w:rPr>
          <w:rFonts w:ascii="Times New Roman"/>
          <w:b w:val="false"/>
          <w:i w:val="false"/>
          <w:color w:val="000000"/>
          <w:sz w:val="28"/>
        </w:rPr>
        <w:t>
</w:t>
      </w:r>
      <w:r>
        <w:rPr>
          <w:rFonts w:ascii="Times New Roman"/>
          <w:b w:val="false"/>
          <w:i w:val="false"/>
          <w:color w:val="000000"/>
          <w:sz w:val="28"/>
        </w:rPr>
        <w:t>
      2062. Ажыратқыш муфталармен басқару басты қозғалтқыштармен басқару постарынан жүзеге асырылуы тиіс.</w:t>
      </w:r>
      <w:r>
        <w:br/>
      </w:r>
      <w:r>
        <w:rPr>
          <w:rFonts w:ascii="Times New Roman"/>
          <w:b w:val="false"/>
          <w:i w:val="false"/>
          <w:color w:val="000000"/>
          <w:sz w:val="28"/>
        </w:rPr>
        <w:t>
      Тікелей муфталардың өзінде резервті басқару құрылғысы көзделуі тиіс.</w:t>
      </w:r>
      <w:r>
        <w:br/>
      </w:r>
      <w:r>
        <w:rPr>
          <w:rFonts w:ascii="Times New Roman"/>
          <w:b w:val="false"/>
          <w:i w:val="false"/>
          <w:color w:val="000000"/>
          <w:sz w:val="28"/>
        </w:rPr>
        <w:t>
</w:t>
      </w:r>
      <w:r>
        <w:rPr>
          <w:rFonts w:ascii="Times New Roman"/>
          <w:b w:val="false"/>
          <w:i w:val="false"/>
          <w:color w:val="000000"/>
          <w:sz w:val="28"/>
        </w:rPr>
        <w:t>
      2063. Бір еспелі білікте екі немесе одан да көп қозғалтқыштар жұмыс істеу кезінде ажыратқыш муфталар арқылы оларды басқару құрылғысы қозғалтқыштың айналуының әртүрлі бағыттарында жұмыс істеу кезінде бір мезгілде қосылу мүмкіндігін алып тастауы тиіс.</w:t>
      </w:r>
      <w:r>
        <w:br/>
      </w:r>
      <w:r>
        <w:rPr>
          <w:rFonts w:ascii="Times New Roman"/>
          <w:b w:val="false"/>
          <w:i w:val="false"/>
          <w:color w:val="000000"/>
          <w:sz w:val="28"/>
        </w:rPr>
        <w:t>
</w:t>
      </w:r>
      <w:r>
        <w:rPr>
          <w:rFonts w:ascii="Times New Roman"/>
          <w:b w:val="false"/>
          <w:i w:val="false"/>
          <w:color w:val="000000"/>
          <w:sz w:val="28"/>
        </w:rPr>
        <w:t>
      2064. Механикалық жетекпен білік айналдырғыш құрылғыны қосу кезінде ажыратқыш муфтаның қосылу мүмкіндігін болдырмайтын блоктау көзделуі тиіс.</w:t>
      </w:r>
    </w:p>
    <w:bookmarkEnd w:id="732"/>
    <w:bookmarkStart w:name="z2424" w:id="733"/>
    <w:p>
      <w:pPr>
        <w:spacing w:after="0"/>
        <w:ind w:left="0"/>
        <w:jc w:val="left"/>
      </w:pPr>
      <w:r>
        <w:rPr>
          <w:rFonts w:ascii="Times New Roman"/>
          <w:b/>
          <w:i w:val="false"/>
          <w:color w:val="000000"/>
        </w:rPr>
        <w:t xml:space="preserve"> 
30-бөлім. Еспелі бұрандалар 183. Жалпы талаптар</w:t>
      </w:r>
    </w:p>
    <w:bookmarkEnd w:id="733"/>
    <w:bookmarkStart w:name="z2425" w:id="734"/>
    <w:p>
      <w:pPr>
        <w:spacing w:after="0"/>
        <w:ind w:left="0"/>
        <w:jc w:val="both"/>
      </w:pPr>
      <w:r>
        <w:rPr>
          <w:rFonts w:ascii="Times New Roman"/>
          <w:b w:val="false"/>
          <w:i w:val="false"/>
          <w:color w:val="000000"/>
          <w:sz w:val="28"/>
        </w:rPr>
        <w:t>
      2065. Осы бөлімнің талаптары кемелердің еспелі бұрандаларын, соның ішінде мұздық күшейтілген кемелерге қолданылады.</w:t>
      </w:r>
      <w:r>
        <w:br/>
      </w:r>
      <w:r>
        <w:rPr>
          <w:rFonts w:ascii="Times New Roman"/>
          <w:b w:val="false"/>
          <w:i w:val="false"/>
          <w:color w:val="000000"/>
          <w:sz w:val="28"/>
        </w:rPr>
        <w:t>
</w:t>
      </w:r>
      <w:r>
        <w:rPr>
          <w:rFonts w:ascii="Times New Roman"/>
          <w:b w:val="false"/>
          <w:i w:val="false"/>
          <w:color w:val="000000"/>
          <w:sz w:val="28"/>
        </w:rPr>
        <w:t>
      2066. Мұзжарғыштардың еспелі бұрандаларының коснтрукциясы және өлшемдері, сондай-ақ арнайы коснтрукциялардың жылжытқыштары (қанатты, суатқыш, есеплі дөңгелек) Кеме қатынасы тіркелімінің арнайы келісіміне жатады.</w:t>
      </w:r>
    </w:p>
    <w:bookmarkEnd w:id="734"/>
    <w:bookmarkStart w:name="z2427" w:id="735"/>
    <w:p>
      <w:pPr>
        <w:spacing w:after="0"/>
        <w:ind w:left="0"/>
        <w:jc w:val="left"/>
      </w:pPr>
      <w:r>
        <w:rPr>
          <w:rFonts w:ascii="Times New Roman"/>
          <w:b/>
          <w:i w:val="false"/>
          <w:color w:val="000000"/>
        </w:rPr>
        <w:t xml:space="preserve"> 
184. Материалдар, сынау және дәнекерлеу</w:t>
      </w:r>
    </w:p>
    <w:bookmarkEnd w:id="735"/>
    <w:bookmarkStart w:name="z2428" w:id="736"/>
    <w:p>
      <w:pPr>
        <w:spacing w:after="0"/>
        <w:ind w:left="0"/>
        <w:jc w:val="both"/>
      </w:pPr>
      <w:r>
        <w:rPr>
          <w:rFonts w:ascii="Times New Roman"/>
          <w:b w:val="false"/>
          <w:i w:val="false"/>
          <w:color w:val="000000"/>
          <w:sz w:val="28"/>
        </w:rPr>
        <w:t>      2067. Еспелі біліктерді дайындауға арналған материалдар осы Қағидаға </w:t>
      </w:r>
      <w:r>
        <w:rPr>
          <w:rFonts w:ascii="Times New Roman"/>
          <w:b w:val="false"/>
          <w:i w:val="false"/>
          <w:color w:val="000000"/>
          <w:sz w:val="28"/>
        </w:rPr>
        <w:t>304-қосымшаның</w:t>
      </w:r>
      <w:r>
        <w:rPr>
          <w:rFonts w:ascii="Times New Roman"/>
          <w:b w:val="false"/>
          <w:i w:val="false"/>
          <w:color w:val="000000"/>
          <w:sz w:val="28"/>
        </w:rPr>
        <w:t xml:space="preserve"> үшінші бағанындағы талаптарды қанағаттандыруы тиіс.</w:t>
      </w:r>
      <w:r>
        <w:br/>
      </w:r>
      <w:r>
        <w:rPr>
          <w:rFonts w:ascii="Times New Roman"/>
          <w:b w:val="false"/>
          <w:i w:val="false"/>
          <w:color w:val="000000"/>
          <w:sz w:val="28"/>
        </w:rPr>
        <w:t>
      Осы Қағидаға 304-қосымшаның 2, 3-тармағында көрсетілген еспелі білік бөлшектерінің материалдары стандарт бойынша таңдалуы мүмкін.</w:t>
      </w:r>
      <w:r>
        <w:br/>
      </w:r>
      <w:r>
        <w:rPr>
          <w:rFonts w:ascii="Times New Roman"/>
          <w:b w:val="false"/>
          <w:i w:val="false"/>
          <w:color w:val="000000"/>
          <w:sz w:val="28"/>
        </w:rPr>
        <w:t>
      Мұндай жағдайда материалдарды қолдану техникалық құжаттарын қарау кезінде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2068. Осы Қағидаға </w:t>
      </w:r>
      <w:r>
        <w:rPr>
          <w:rFonts w:ascii="Times New Roman"/>
          <w:b w:val="false"/>
          <w:i w:val="false"/>
          <w:color w:val="000000"/>
          <w:sz w:val="28"/>
        </w:rPr>
        <w:t>304-қосымшаның</w:t>
      </w:r>
      <w:r>
        <w:rPr>
          <w:rFonts w:ascii="Times New Roman"/>
          <w:b w:val="false"/>
          <w:i w:val="false"/>
          <w:color w:val="000000"/>
          <w:sz w:val="28"/>
        </w:rPr>
        <w:t xml:space="preserve"> 1, 3-тармағында және 2-тармағының 1), 2) тармақшаларында көрсетілген бөлшектер үшін Кеме қатынасы тіркелімімен пластмасса немесе басқа да металл емес материалдарды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2069. Мұздық күшейткісіз кемелер үшін еспелі біліктерді осы Қағиданың 107-тарау талаптарына сәйкес тілімше графитті шойыннан жасауға рұқсат етіледі.</w:t>
      </w:r>
      <w:r>
        <w:br/>
      </w:r>
      <w:r>
        <w:rPr>
          <w:rFonts w:ascii="Times New Roman"/>
          <w:b w:val="false"/>
          <w:i w:val="false"/>
          <w:color w:val="000000"/>
          <w:sz w:val="28"/>
        </w:rPr>
        <w:t>
</w:t>
      </w:r>
      <w:r>
        <w:rPr>
          <w:rFonts w:ascii="Times New Roman"/>
          <w:b w:val="false"/>
          <w:i w:val="false"/>
          <w:color w:val="000000"/>
          <w:sz w:val="28"/>
        </w:rPr>
        <w:t>
      2070. Бұранда қалақтар дайындалу кезінде бұзбай бақылауға алынуы тиіс.</w:t>
      </w:r>
      <w:r>
        <w:br/>
      </w:r>
      <w:r>
        <w:rPr>
          <w:rFonts w:ascii="Times New Roman"/>
          <w:b w:val="false"/>
          <w:i w:val="false"/>
          <w:color w:val="000000"/>
          <w:sz w:val="28"/>
        </w:rPr>
        <w:t>
      Бұл бақылаудың әдістері, көлемі және нормалары Кеме қатынасы тіркелімімен келісуге жатады.</w:t>
      </w:r>
      <w:r>
        <w:br/>
      </w:r>
      <w:r>
        <w:rPr>
          <w:rFonts w:ascii="Times New Roman"/>
          <w:b w:val="false"/>
          <w:i w:val="false"/>
          <w:color w:val="000000"/>
          <w:sz w:val="28"/>
        </w:rPr>
        <w:t>
</w:t>
      </w:r>
      <w:r>
        <w:rPr>
          <w:rFonts w:ascii="Times New Roman"/>
          <w:b w:val="false"/>
          <w:i w:val="false"/>
          <w:color w:val="000000"/>
          <w:sz w:val="28"/>
        </w:rPr>
        <w:t>
      2071. Дәнекер жалғауларды пісіру және бақылау осы Қағиданың 2-бөлімінің талаптарына сәйкес орындалуы тиіс.</w:t>
      </w:r>
    </w:p>
    <w:bookmarkEnd w:id="736"/>
    <w:bookmarkStart w:name="z2432" w:id="737"/>
    <w:p>
      <w:pPr>
        <w:spacing w:after="0"/>
        <w:ind w:left="0"/>
        <w:jc w:val="left"/>
      </w:pPr>
      <w:r>
        <w:rPr>
          <w:rFonts w:ascii="Times New Roman"/>
          <w:b/>
          <w:i w:val="false"/>
          <w:color w:val="000000"/>
        </w:rPr>
        <w:t xml:space="preserve"> 
185. Еспелі бұрандаларды жобалау § 1. Қалақтар қалыңдығы</w:t>
      </w:r>
    </w:p>
    <w:bookmarkEnd w:id="737"/>
    <w:bookmarkStart w:name="z2433" w:id="738"/>
    <w:p>
      <w:pPr>
        <w:spacing w:after="0"/>
        <w:ind w:left="0"/>
        <w:jc w:val="both"/>
      </w:pPr>
      <w:r>
        <w:rPr>
          <w:rFonts w:ascii="Times New Roman"/>
          <w:b w:val="false"/>
          <w:i w:val="false"/>
          <w:color w:val="000000"/>
          <w:sz w:val="28"/>
        </w:rPr>
        <w:t xml:space="preserve">
      2072. Тұтас, құрама еспелі бұрандалардың цилиндрлік қимасын түзеткен қалақ қалыңдығы </w:t>
      </w:r>
      <w:r>
        <w:rPr>
          <w:rFonts w:ascii="Times New Roman"/>
          <w:b w:val="false"/>
          <w:i/>
          <w:color w:val="000000"/>
          <w:sz w:val="28"/>
        </w:rPr>
        <w:t>s</w:t>
      </w:r>
      <w:r>
        <w:rPr>
          <w:rFonts w:ascii="Times New Roman"/>
          <w:b w:val="false"/>
          <w:i w:val="false"/>
          <w:color w:val="000000"/>
          <w:sz w:val="28"/>
        </w:rPr>
        <w:t xml:space="preserve"> (осы Қағидаға </w:t>
      </w:r>
      <w:r>
        <w:rPr>
          <w:rFonts w:ascii="Times New Roman"/>
          <w:b w:val="false"/>
          <w:i w:val="false"/>
          <w:color w:val="000000"/>
          <w:sz w:val="28"/>
        </w:rPr>
        <w:t>305-қосымша</w:t>
      </w:r>
      <w:r>
        <w:rPr>
          <w:rFonts w:ascii="Times New Roman"/>
          <w:b w:val="false"/>
          <w:i w:val="false"/>
          <w:color w:val="000000"/>
          <w:sz w:val="28"/>
        </w:rPr>
        <w:t>) мынадай формуламен анықталғаннан кем болмауы тиіс,мм:</w:t>
      </w:r>
      <w:r>
        <w:br/>
      </w:r>
      <w:r>
        <w:rPr>
          <w:rFonts w:ascii="Times New Roman"/>
          <w:b w:val="false"/>
          <w:i w:val="false"/>
          <w:color w:val="000000"/>
          <w:sz w:val="28"/>
        </w:rPr>
        <w:t>
                </w:t>
      </w:r>
      <w:r>
        <w:drawing>
          <wp:inline distT="0" distB="0" distL="0" distR="0">
            <wp:extent cx="558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5588000" cy="2921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А —</w:t>
      </w:r>
      <w:r>
        <w:rPr>
          <w:rFonts w:ascii="Times New Roman"/>
          <w:b w:val="false"/>
          <w:i w:val="false"/>
          <w:color w:val="000000"/>
          <w:sz w:val="28"/>
        </w:rPr>
        <w:t xml:space="preserve"> есепті көлденең қима радиусына </w:t>
      </w:r>
      <w:r>
        <w:rPr>
          <w:rFonts w:ascii="Times New Roman"/>
          <w:b w:val="false"/>
          <w:i/>
          <w:color w:val="000000"/>
          <w:sz w:val="28"/>
        </w:rPr>
        <w:t>r</w:t>
      </w:r>
      <w:r>
        <w:rPr>
          <w:rFonts w:ascii="Times New Roman"/>
          <w:b w:val="false"/>
          <w:i w:val="false"/>
          <w:color w:val="000000"/>
          <w:sz w:val="28"/>
        </w:rPr>
        <w:t xml:space="preserve"> және осы радиустағы H/D қадамдық қатынасқа байланысты осы Қағидаға 306-қосымшаға сәйкес номограмма бойынша анықталатын коэффициент;</w:t>
      </w:r>
      <w:r>
        <w:br/>
      </w:r>
      <w:r>
        <w:rPr>
          <w:rFonts w:ascii="Times New Roman"/>
          <w:b w:val="false"/>
          <w:i w:val="false"/>
          <w:color w:val="000000"/>
          <w:sz w:val="28"/>
        </w:rPr>
        <w:t>
</w:t>
      </w:r>
      <w:r>
        <w:rPr>
          <w:rFonts w:ascii="Times New Roman"/>
          <w:b w:val="false"/>
          <w:i/>
          <w:color w:val="000000"/>
          <w:sz w:val="28"/>
        </w:rPr>
        <w:t>      к —</w:t>
      </w:r>
      <w:r>
        <w:rPr>
          <w:rFonts w:ascii="Times New Roman"/>
          <w:b w:val="false"/>
          <w:i w:val="false"/>
          <w:color w:val="000000"/>
          <w:sz w:val="28"/>
        </w:rPr>
        <w:t xml:space="preserve"> осы Қағидаға </w:t>
      </w:r>
      <w:r>
        <w:rPr>
          <w:rFonts w:ascii="Times New Roman"/>
          <w:b w:val="false"/>
          <w:i w:val="false"/>
          <w:color w:val="000000"/>
          <w:sz w:val="28"/>
        </w:rPr>
        <w:t>307-қосымшаға</w:t>
      </w:r>
      <w:r>
        <w:rPr>
          <w:rFonts w:ascii="Times New Roman"/>
          <w:b w:val="false"/>
          <w:i w:val="false"/>
          <w:color w:val="000000"/>
          <w:sz w:val="28"/>
        </w:rPr>
        <w:t xml:space="preserve"> сәйкес анықталған коэффициент</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басты қозғалтқыштың есепті қуаттылығындағы еспелі бұрандадағы қуат,кВт;</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қалақ көлбеуі,мм;</w:t>
      </w:r>
      <w:r>
        <w:br/>
      </w:r>
      <w:r>
        <w:rPr>
          <w:rFonts w:ascii="Times New Roman"/>
          <w:b w:val="false"/>
          <w:i w:val="false"/>
          <w:color w:val="000000"/>
          <w:sz w:val="28"/>
        </w:rPr>
        <w:t>
</w:t>
      </w:r>
      <w:r>
        <w:rPr>
          <w:rFonts w:ascii="Times New Roman"/>
          <w:b w:val="false"/>
          <w:i/>
          <w:color w:val="000000"/>
          <w:sz w:val="28"/>
        </w:rPr>
        <w:t xml:space="preserve">      D — </w:t>
      </w:r>
      <w:r>
        <w:rPr>
          <w:rFonts w:ascii="Times New Roman"/>
          <w:b w:val="false"/>
          <w:i w:val="false"/>
          <w:color w:val="000000"/>
          <w:sz w:val="28"/>
        </w:rPr>
        <w:t>еспелі бұранданың диаметрі, м;</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еспелі бұранданың 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z</w:t>
      </w:r>
      <w:r>
        <w:rPr>
          <w:rFonts w:ascii="Times New Roman"/>
          <w:b w:val="false"/>
          <w:i w:val="false"/>
          <w:color w:val="000000"/>
          <w:vertAlign w:val="subscript"/>
        </w:rPr>
        <w:t>л</w:t>
      </w:r>
      <w:r>
        <w:rPr>
          <w:rFonts w:ascii="Times New Roman"/>
          <w:b w:val="false"/>
          <w:i/>
          <w:color w:val="000000"/>
          <w:sz w:val="28"/>
        </w:rPr>
        <w:t xml:space="preserve"> — </w:t>
      </w:r>
      <w:r>
        <w:rPr>
          <w:rFonts w:ascii="Times New Roman"/>
          <w:b w:val="false"/>
          <w:i w:val="false"/>
          <w:color w:val="000000"/>
          <w:sz w:val="28"/>
        </w:rPr>
        <w:t>қалақтар саны;</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қалақтардың түзетілген цилиндрлік қимасының ені, м;</w:t>
      </w:r>
      <w:r>
        <w:br/>
      </w:r>
      <w:r>
        <w:rPr>
          <w:rFonts w:ascii="Times New Roman"/>
          <w:b w:val="false"/>
          <w:i w:val="false"/>
          <w:color w:val="000000"/>
          <w:sz w:val="28"/>
        </w:rPr>
        <w:t>
      у</w:t>
      </w:r>
      <w:r>
        <w:rPr>
          <w:rFonts w:ascii="Times New Roman"/>
          <w:b w:val="false"/>
          <w:i w:val="false"/>
          <w:color w:val="000000"/>
          <w:vertAlign w:val="subscript"/>
        </w:rPr>
        <w:t>м</w:t>
      </w:r>
      <w:r>
        <w:rPr>
          <w:rFonts w:ascii="Times New Roman"/>
          <w:b w:val="false"/>
          <w:i w:val="false"/>
          <w:color w:val="000000"/>
          <w:sz w:val="28"/>
        </w:rPr>
        <w:t xml:space="preserve"> = 0,6R</w:t>
      </w:r>
      <w:r>
        <w:rPr>
          <w:rFonts w:ascii="Times New Roman"/>
          <w:b w:val="false"/>
          <w:i w:val="false"/>
          <w:color w:val="000000"/>
          <w:vertAlign w:val="subscript"/>
        </w:rPr>
        <w:t>m</w:t>
      </w:r>
      <w:r>
        <w:rPr>
          <w:rFonts w:ascii="Times New Roman"/>
          <w:b w:val="false"/>
          <w:i w:val="false"/>
          <w:color w:val="000000"/>
          <w:sz w:val="28"/>
        </w:rPr>
        <w:t xml:space="preserve"> + 175 МПа, бірақ: болат үшін 570 МПа, түрлі түсті қорытпалар үшін 610 МПа, шойын үшін 290 МПа жоғары емес;</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қалақ материалдарының уақытша кедергісі</w:t>
      </w:r>
      <w:r>
        <w:br/>
      </w:r>
      <w:r>
        <w:rPr>
          <w:rFonts w:ascii="Times New Roman"/>
          <w:b w:val="false"/>
          <w:i w:val="false"/>
          <w:color w:val="000000"/>
          <w:sz w:val="28"/>
        </w:rPr>
        <w:t>
</w:t>
      </w:r>
      <w:r>
        <w:rPr>
          <w:rFonts w:ascii="Times New Roman"/>
          <w:b w:val="false"/>
          <w:i/>
          <w:color w:val="000000"/>
          <w:sz w:val="28"/>
        </w:rPr>
        <w:t xml:space="preserve">      с — </w:t>
      </w:r>
      <w:r>
        <w:rPr>
          <w:rFonts w:ascii="Times New Roman"/>
          <w:b w:val="false"/>
          <w:i w:val="false"/>
          <w:color w:val="000000"/>
          <w:sz w:val="28"/>
        </w:rPr>
        <w:t>көлденең қиманың радиусына байланысты осы Қағидаға 308-қосымша бойынша анықталатын орталықтан тепкіш кернеу коэффициенті.</w:t>
      </w:r>
      <w:r>
        <w:br/>
      </w:r>
      <w:r>
        <w:rPr>
          <w:rFonts w:ascii="Times New Roman"/>
          <w:b w:val="false"/>
          <w:i w:val="false"/>
          <w:color w:val="000000"/>
          <w:sz w:val="28"/>
        </w:rPr>
        <w:t xml:space="preserve">
      Қалақтар қалыңдығы екі көлденең қимада тексеріледі: түпкі және </w:t>
      </w:r>
      <w:r>
        <w:rPr>
          <w:rFonts w:ascii="Times New Roman"/>
          <w:b w:val="false"/>
          <w:i/>
          <w:color w:val="000000"/>
          <w:sz w:val="28"/>
        </w:rPr>
        <w:t>r = 0,6R</w:t>
      </w:r>
      <w:r>
        <w:rPr>
          <w:rFonts w:ascii="Times New Roman"/>
          <w:b w:val="false"/>
          <w:i w:val="false"/>
          <w:color w:val="000000"/>
          <w:sz w:val="28"/>
        </w:rPr>
        <w:t xml:space="preserve"> радиусында (осы Қағидаға </w:t>
      </w:r>
      <w:r>
        <w:rPr>
          <w:rFonts w:ascii="Times New Roman"/>
          <w:b w:val="false"/>
          <w:i w:val="false"/>
          <w:color w:val="000000"/>
          <w:sz w:val="28"/>
        </w:rPr>
        <w:t>305-қосымша</w:t>
      </w:r>
      <w:r>
        <w:rPr>
          <w:rFonts w:ascii="Times New Roman"/>
          <w:b w:val="false"/>
          <w:i w:val="false"/>
          <w:color w:val="000000"/>
          <w:sz w:val="28"/>
        </w:rPr>
        <w:t>).</w:t>
      </w:r>
      <w:r>
        <w:br/>
      </w:r>
      <w:r>
        <w:rPr>
          <w:rFonts w:ascii="Times New Roman"/>
          <w:b w:val="false"/>
          <w:i w:val="false"/>
          <w:color w:val="000000"/>
          <w:sz w:val="28"/>
        </w:rPr>
        <w:t>
      Қалақтардың есептік негізгі қимасын мынадай етіп қабылдау керек:</w:t>
      </w:r>
      <w:r>
        <w:br/>
      </w:r>
      <w:r>
        <w:rPr>
          <w:rFonts w:ascii="Times New Roman"/>
          <w:b w:val="false"/>
          <w:i w:val="false"/>
          <w:color w:val="000000"/>
          <w:sz w:val="28"/>
        </w:rPr>
        <w:t xml:space="preserve">
      1) тұтас еспелі бұрандалар үшін - </w:t>
      </w:r>
      <w:r>
        <w:rPr>
          <w:rFonts w:ascii="Times New Roman"/>
          <w:b w:val="false"/>
          <w:i/>
          <w:color w:val="000000"/>
          <w:sz w:val="28"/>
        </w:rPr>
        <w:t>0,2R</w:t>
      </w:r>
      <w:r>
        <w:rPr>
          <w:rFonts w:ascii="Times New Roman"/>
          <w:b w:val="false"/>
          <w:i w:val="false"/>
          <w:color w:val="000000"/>
          <w:sz w:val="28"/>
        </w:rPr>
        <w:t xml:space="preserve"> радиуста, егер күпшек радиусы </w:t>
      </w:r>
      <w:r>
        <w:rPr>
          <w:rFonts w:ascii="Times New Roman"/>
          <w:b w:val="false"/>
          <w:i/>
          <w:color w:val="000000"/>
          <w:sz w:val="28"/>
        </w:rPr>
        <w:t>0,2R,</w:t>
      </w:r>
      <w:r>
        <w:rPr>
          <w:rFonts w:ascii="Times New Roman"/>
          <w:b w:val="false"/>
          <w:i w:val="false"/>
          <w:color w:val="000000"/>
          <w:sz w:val="28"/>
        </w:rPr>
        <w:t xml:space="preserve"> кем болмаса және 0,25R радиуста, егер күпшек радиусы жоғары немесе </w:t>
      </w:r>
      <w:r>
        <w:rPr>
          <w:rFonts w:ascii="Times New Roman"/>
          <w:b w:val="false"/>
          <w:i/>
          <w:color w:val="000000"/>
          <w:sz w:val="28"/>
        </w:rPr>
        <w:t xml:space="preserve">0,2R </w:t>
      </w:r>
      <w:r>
        <w:rPr>
          <w:rFonts w:ascii="Times New Roman"/>
          <w:b w:val="false"/>
          <w:i w:val="false"/>
          <w:color w:val="000000"/>
          <w:sz w:val="28"/>
        </w:rPr>
        <w:t>тең болса</w:t>
      </w:r>
      <w:r>
        <w:br/>
      </w:r>
      <w:r>
        <w:rPr>
          <w:rFonts w:ascii="Times New Roman"/>
          <w:b w:val="false"/>
          <w:i w:val="false"/>
          <w:color w:val="000000"/>
          <w:sz w:val="28"/>
        </w:rPr>
        <w:t>
      2) 0,3R радиустағы алмалы қалақтармен бұрандалар үшін, сонымен бірге А және с коэффициенттері r= 0,25R үшін қабылданады.</w:t>
      </w:r>
      <w:r>
        <w:br/>
      </w:r>
      <w:r>
        <w:rPr>
          <w:rFonts w:ascii="Times New Roman"/>
          <w:b w:val="false"/>
          <w:i w:val="false"/>
          <w:color w:val="000000"/>
          <w:sz w:val="28"/>
        </w:rPr>
        <w:t>
      Есепті қимадағы қалақтар қалыңдығы қалақтардың күпшекке өту ойысының радиусын ескермей анықталады (осы Қағидаға 305-қосымша). Сонымен бірге еспелі бұрандалардың алмалы қалақтарын нығайту бөлшектеріне арналған саңылаулар есепті қиманың төмендеуіне әкеп соқтырмауы тиіс.</w:t>
      </w:r>
      <w:r>
        <w:br/>
      </w:r>
      <w:r>
        <w:rPr>
          <w:rFonts w:ascii="Times New Roman"/>
          <w:b w:val="false"/>
          <w:i w:val="false"/>
          <w:color w:val="000000"/>
          <w:sz w:val="28"/>
        </w:rPr>
        <w:t>
</w:t>
      </w:r>
      <w:r>
        <w:rPr>
          <w:rFonts w:ascii="Times New Roman"/>
          <w:b w:val="false"/>
          <w:i w:val="false"/>
          <w:color w:val="000000"/>
          <w:sz w:val="28"/>
        </w:rPr>
        <w:t>
      2073. Қалақтардың ұшының жиегіндегі қалыңдық S</w:t>
      </w:r>
      <w:r>
        <w:rPr>
          <w:rFonts w:ascii="Times New Roman"/>
          <w:b w:val="false"/>
          <w:i w:val="false"/>
          <w:color w:val="000000"/>
          <w:vertAlign w:val="subscript"/>
        </w:rPr>
        <w:t xml:space="preserve">k </w:t>
      </w:r>
      <w:r>
        <w:rPr>
          <w:rFonts w:ascii="Times New Roman"/>
          <w:b w:val="false"/>
          <w:i w:val="false"/>
          <w:color w:val="000000"/>
          <w:sz w:val="28"/>
        </w:rPr>
        <w:t>мыналардан кем болмауы тиіс,м:</w:t>
      </w:r>
      <w:r>
        <w:br/>
      </w:r>
      <w:r>
        <w:rPr>
          <w:rFonts w:ascii="Times New Roman"/>
          <w:b w:val="false"/>
          <w:i w:val="false"/>
          <w:color w:val="000000"/>
          <w:sz w:val="28"/>
        </w:rPr>
        <w:t>
      1) 0,0035D — мұздық күшейтусіз кемелер үшін;</w:t>
      </w:r>
      <w:r>
        <w:br/>
      </w:r>
      <w:r>
        <w:rPr>
          <w:rFonts w:ascii="Times New Roman"/>
          <w:b w:val="false"/>
          <w:i w:val="false"/>
          <w:color w:val="000000"/>
          <w:sz w:val="28"/>
        </w:rPr>
        <w:t>
      2) 0,005D — мұздық күшейтілі кемелер үшін.</w:t>
      </w:r>
      <w:r>
        <w:br/>
      </w:r>
      <w:r>
        <w:rPr>
          <w:rFonts w:ascii="Times New Roman"/>
          <w:b w:val="false"/>
          <w:i w:val="false"/>
          <w:color w:val="000000"/>
          <w:sz w:val="28"/>
        </w:rPr>
        <w:t>
</w:t>
      </w:r>
      <w:r>
        <w:rPr>
          <w:rFonts w:ascii="Times New Roman"/>
          <w:b w:val="false"/>
          <w:i w:val="false"/>
          <w:color w:val="000000"/>
          <w:sz w:val="28"/>
        </w:rPr>
        <w:t>
      2074. Негізделген жағдайларда 2072 және 2073-тармақтарға сәйкес анықталған қалақтар қалыңдығы (мысалы, калақтың арнайы қырын қолданған жағдайда) Кеме қатынасы тіркелімі беріктіліктің толық есебін ұсынған жағдайда төмендетілуі мүмкін.</w:t>
      </w:r>
    </w:p>
    <w:bookmarkEnd w:id="738"/>
    <w:bookmarkStart w:name="z2436" w:id="739"/>
    <w:p>
      <w:pPr>
        <w:spacing w:after="0"/>
        <w:ind w:left="0"/>
        <w:jc w:val="left"/>
      </w:pPr>
      <w:r>
        <w:rPr>
          <w:rFonts w:ascii="Times New Roman"/>
          <w:b/>
          <w:i w:val="false"/>
          <w:color w:val="000000"/>
        </w:rPr>
        <w:t xml:space="preserve"> 
§ 2. Күпшек және қалақты нығайту бөлшектері</w:t>
      </w:r>
    </w:p>
    <w:bookmarkEnd w:id="739"/>
    <w:bookmarkStart w:name="z2437" w:id="740"/>
    <w:p>
      <w:pPr>
        <w:spacing w:after="0"/>
        <w:ind w:left="0"/>
        <w:jc w:val="both"/>
      </w:pPr>
      <w:r>
        <w:rPr>
          <w:rFonts w:ascii="Times New Roman"/>
          <w:b w:val="false"/>
          <w:i w:val="false"/>
          <w:color w:val="000000"/>
          <w:sz w:val="28"/>
        </w:rPr>
        <w:t>
      2075. Қалақтардың күпшекке өту ойысының радиустары мыналардан төмен болмауы тиіс:</w:t>
      </w:r>
      <w:r>
        <w:br/>
      </w:r>
      <w:r>
        <w:rPr>
          <w:rFonts w:ascii="Times New Roman"/>
          <w:b w:val="false"/>
          <w:i w:val="false"/>
          <w:color w:val="000000"/>
          <w:sz w:val="28"/>
        </w:rPr>
        <w:t>
      1) сорып алатын жағы бойынша — 0,04D;</w:t>
      </w:r>
      <w:r>
        <w:br/>
      </w:r>
      <w:r>
        <w:rPr>
          <w:rFonts w:ascii="Times New Roman"/>
          <w:b w:val="false"/>
          <w:i w:val="false"/>
          <w:color w:val="000000"/>
          <w:sz w:val="28"/>
        </w:rPr>
        <w:t>
      2) айдамалау жағы бойынша — 0,03D;</w:t>
      </w:r>
      <w:r>
        <w:br/>
      </w:r>
      <w:r>
        <w:rPr>
          <w:rFonts w:ascii="Times New Roman"/>
          <w:b w:val="false"/>
          <w:i w:val="false"/>
          <w:color w:val="000000"/>
          <w:sz w:val="28"/>
        </w:rPr>
        <w:t>
      3) егер қалақ көлбеуі болмаса, екі жағынан — 0,03D.</w:t>
      </w:r>
      <w:r>
        <w:br/>
      </w:r>
      <w:r>
        <w:rPr>
          <w:rFonts w:ascii="Times New Roman"/>
          <w:b w:val="false"/>
          <w:i w:val="false"/>
          <w:color w:val="000000"/>
          <w:sz w:val="28"/>
        </w:rPr>
        <w:t>
</w:t>
      </w:r>
      <w:r>
        <w:rPr>
          <w:rFonts w:ascii="Times New Roman"/>
          <w:b w:val="false"/>
          <w:i w:val="false"/>
          <w:color w:val="000000"/>
          <w:sz w:val="28"/>
        </w:rPr>
        <w:t>
      2076. Еспелі бұранданың күпшегінде күпшек және білік конусы аралығындағы бос қуыстарды, сондай-ақ ораудағы қуыстарды жағу материалдарымен толтыру үшін саңылау орындалуы тиіс.</w:t>
      </w:r>
      <w:r>
        <w:br/>
      </w:r>
      <w:r>
        <w:rPr>
          <w:rFonts w:ascii="Times New Roman"/>
          <w:b w:val="false"/>
          <w:i w:val="false"/>
          <w:color w:val="000000"/>
          <w:sz w:val="28"/>
        </w:rPr>
        <w:t>
</w:t>
      </w:r>
      <w:r>
        <w:rPr>
          <w:rFonts w:ascii="Times New Roman"/>
          <w:b w:val="false"/>
          <w:i w:val="false"/>
          <w:color w:val="000000"/>
          <w:sz w:val="28"/>
        </w:rPr>
        <w:t>
      2077. Күпшекке алмалы қалақтарды бекітуші түйреуіш</w:t>
      </w:r>
      <w:r>
        <w:rPr>
          <w:rFonts w:ascii="Times New Roman"/>
          <w:b w:val="false"/>
          <w:i/>
          <w:color w:val="000000"/>
          <w:sz w:val="28"/>
        </w:rPr>
        <w:t xml:space="preserve"> d</w:t>
      </w:r>
      <w:r>
        <w:rPr>
          <w:rFonts w:ascii="Times New Roman"/>
          <w:b w:val="false"/>
          <w:i w:val="false"/>
          <w:color w:val="000000"/>
          <w:vertAlign w:val="subscript"/>
        </w:rPr>
        <w:t>ш</w:t>
      </w:r>
      <w:r>
        <w:rPr>
          <w:rFonts w:ascii="Times New Roman"/>
          <w:b w:val="false"/>
          <w:i/>
          <w:color w:val="000000"/>
          <w:sz w:val="28"/>
        </w:rPr>
        <w:t>,</w:t>
      </w:r>
      <w:r>
        <w:rPr>
          <w:rFonts w:ascii="Times New Roman"/>
          <w:b w:val="false"/>
          <w:i w:val="false"/>
          <w:color w:val="000000"/>
          <w:sz w:val="28"/>
        </w:rPr>
        <w:t xml:space="preserve"> бұрандасының ішкі диаметрі, мынадай формуладан кем болмауы тиіс, мм:</w:t>
      </w:r>
      <w:r>
        <w:br/>
      </w:r>
      <w:r>
        <w:rPr>
          <w:rFonts w:ascii="Times New Roman"/>
          <w:b w:val="false"/>
          <w:i w:val="false"/>
          <w:color w:val="000000"/>
          <w:sz w:val="28"/>
        </w:rPr>
        <w:t>
                        </w:t>
      </w:r>
      <w:r>
        <w:drawing>
          <wp:inline distT="0" distB="0" distL="0" distR="0">
            <wp:extent cx="476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4762500" cy="3429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к — </w:t>
      </w:r>
      <w:r>
        <w:rPr>
          <w:rFonts w:ascii="Times New Roman"/>
          <w:b w:val="false"/>
          <w:i w:val="false"/>
          <w:color w:val="000000"/>
          <w:sz w:val="28"/>
        </w:rPr>
        <w:t>0,33 айдамалау беті жағынан үш түйреуіш кезінде;</w:t>
      </w:r>
      <w:r>
        <w:br/>
      </w:r>
      <w:r>
        <w:rPr>
          <w:rFonts w:ascii="Times New Roman"/>
          <w:b w:val="false"/>
          <w:i w:val="false"/>
          <w:color w:val="000000"/>
          <w:sz w:val="28"/>
        </w:rPr>
        <w:t>
</w:t>
      </w:r>
      <w:r>
        <w:rPr>
          <w:rFonts w:ascii="Times New Roman"/>
          <w:b w:val="false"/>
          <w:i/>
          <w:color w:val="000000"/>
          <w:sz w:val="28"/>
        </w:rPr>
        <w:t>      к —</w:t>
      </w:r>
      <w:r>
        <w:rPr>
          <w:rFonts w:ascii="Times New Roman"/>
          <w:b w:val="false"/>
          <w:i w:val="false"/>
          <w:color w:val="000000"/>
          <w:sz w:val="28"/>
        </w:rPr>
        <w:t xml:space="preserve"> 0,30 айдамалау беті жағынан төрт түйреуіш кезінде;</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0,28 айдамалау беті жағынан бес түйреуіш кезінде;</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есепті тнегізгі қимадағы қалақтардың ең үлкен қалыңдығы (осы Қағидаға 305-қосымша), мм;</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есепті негізгі қимадағы қалақтардың түзетілген ені (осы Қағидаға 145-суреті), мм;</w:t>
      </w:r>
      <w:r>
        <w:br/>
      </w:r>
      <w:r>
        <w:rPr>
          <w:rFonts w:ascii="Times New Roman"/>
          <w:b w:val="false"/>
          <w:i w:val="false"/>
          <w:color w:val="000000"/>
          <w:sz w:val="28"/>
        </w:rPr>
        <w:t>
      R</w:t>
      </w:r>
      <w:r>
        <w:rPr>
          <w:rFonts w:ascii="Times New Roman"/>
          <w:b w:val="false"/>
          <w:i w:val="false"/>
          <w:color w:val="000000"/>
          <w:vertAlign w:val="subscript"/>
        </w:rPr>
        <w:t>mл</w:t>
      </w:r>
      <w:r>
        <w:rPr>
          <w:rFonts w:ascii="Times New Roman"/>
          <w:b w:val="false"/>
          <w:i w:val="false"/>
          <w:color w:val="000000"/>
          <w:sz w:val="28"/>
        </w:rPr>
        <w:t xml:space="preserve"> — қалақ материалының уақытша кедергісі, МПа;</w:t>
      </w:r>
      <w:r>
        <w:br/>
      </w:r>
      <w:r>
        <w:rPr>
          <w:rFonts w:ascii="Times New Roman"/>
          <w:b w:val="false"/>
          <w:i w:val="false"/>
          <w:color w:val="000000"/>
          <w:sz w:val="28"/>
        </w:rPr>
        <w:t>
      R</w:t>
      </w:r>
      <w:r>
        <w:rPr>
          <w:rFonts w:ascii="Times New Roman"/>
          <w:b w:val="false"/>
          <w:i w:val="false"/>
          <w:color w:val="000000"/>
          <w:vertAlign w:val="subscript"/>
        </w:rPr>
        <w:t>mш</w:t>
      </w:r>
      <w:r>
        <w:rPr>
          <w:rFonts w:ascii="Times New Roman"/>
          <w:b w:val="false"/>
          <w:i w:val="false"/>
          <w:color w:val="000000"/>
          <w:sz w:val="28"/>
        </w:rPr>
        <w:t xml:space="preserve"> — түйреуіш материалдарының уақытша кедергісі, МПа;</w:t>
      </w:r>
      <w:r>
        <w:br/>
      </w:r>
      <w:r>
        <w:rPr>
          <w:rFonts w:ascii="Times New Roman"/>
          <w:b w:val="false"/>
          <w:i w:val="false"/>
          <w:color w:val="000000"/>
          <w:sz w:val="28"/>
        </w:rPr>
        <w:t>
</w:t>
      </w:r>
      <w:r>
        <w:rPr>
          <w:rFonts w:ascii="Times New Roman"/>
          <w:b w:val="false"/>
          <w:i/>
          <w:color w:val="000000"/>
          <w:sz w:val="28"/>
        </w:rPr>
        <w:t>      d —</w:t>
      </w:r>
      <w:r>
        <w:rPr>
          <w:rFonts w:ascii="Times New Roman"/>
          <w:b w:val="false"/>
          <w:i w:val="false"/>
          <w:color w:val="000000"/>
          <w:sz w:val="28"/>
        </w:rPr>
        <w:t xml:space="preserve">түйреуіштердің </w:t>
      </w:r>
      <w:r>
        <w:rPr>
          <w:rFonts w:ascii="Times New Roman"/>
          <w:b w:val="false"/>
          <w:i/>
          <w:color w:val="000000"/>
          <w:sz w:val="28"/>
        </w:rPr>
        <w:t xml:space="preserve">d — </w:t>
      </w:r>
      <w:r>
        <w:rPr>
          <w:rFonts w:ascii="Times New Roman"/>
          <w:b w:val="false"/>
          <w:i w:val="false"/>
          <w:color w:val="000000"/>
          <w:sz w:val="28"/>
        </w:rPr>
        <w:t>0,85? домалақтау емес бойынша орналасуы кезіндегі, түйреуіш орналасуының орталық округтік диаметрі, м, (? — едәуір жойылған түйреуіштер аралығының арақашықтығы, м).</w:t>
      </w:r>
      <w:r>
        <w:br/>
      </w:r>
      <w:r>
        <w:rPr>
          <w:rFonts w:ascii="Times New Roman"/>
          <w:b w:val="false"/>
          <w:i w:val="false"/>
          <w:color w:val="000000"/>
          <w:sz w:val="28"/>
        </w:rPr>
        <w:t>
</w:t>
      </w:r>
      <w:r>
        <w:rPr>
          <w:rFonts w:ascii="Times New Roman"/>
          <w:b w:val="false"/>
          <w:i w:val="false"/>
          <w:color w:val="000000"/>
          <w:sz w:val="28"/>
        </w:rPr>
        <w:t>
      2078. Күпшекке бекітуші болттар және гайкалар сенімді тоқтатылуы тиіс.</w:t>
      </w:r>
      <w:r>
        <w:br/>
      </w:r>
      <w:r>
        <w:rPr>
          <w:rFonts w:ascii="Times New Roman"/>
          <w:b w:val="false"/>
          <w:i w:val="false"/>
          <w:color w:val="000000"/>
          <w:sz w:val="28"/>
        </w:rPr>
        <w:t>
</w:t>
      </w:r>
      <w:r>
        <w:rPr>
          <w:rFonts w:ascii="Times New Roman"/>
          <w:b w:val="false"/>
          <w:i w:val="false"/>
          <w:color w:val="000000"/>
          <w:sz w:val="28"/>
        </w:rPr>
        <w:t>
      2079. Қалақтардың болттарының тіреу резьбаларының ішкі диаметрі мынадай формула бойынша анықталуы тиіс, мм</w:t>
      </w:r>
      <w:r>
        <w:br/>
      </w:r>
      <w:r>
        <w:rPr>
          <w:rFonts w:ascii="Times New Roman"/>
          <w:b w:val="false"/>
          <w:i w:val="false"/>
          <w:color w:val="000000"/>
          <w:sz w:val="28"/>
        </w:rPr>
        <w:t>
                       </w:t>
      </w:r>
      <w:r>
        <w:drawing>
          <wp:inline distT="0" distB="0" distL="0" distR="0">
            <wp:extent cx="5054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50546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болтқа әсер ететін күш, Н:</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M</w:t>
      </w:r>
      <w:r>
        <w:rPr>
          <w:rFonts w:ascii="Times New Roman"/>
          <w:b w:val="false"/>
          <w:i w:val="false"/>
          <w:color w:val="000000"/>
          <w:sz w:val="28"/>
        </w:rPr>
        <w:t xml:space="preserve"> = 280-10</w:t>
      </w:r>
      <w:r>
        <w:rPr>
          <w:rFonts w:ascii="Times New Roman"/>
          <w:b w:val="false"/>
          <w:i w:val="false"/>
          <w:color w:val="000000"/>
          <w:vertAlign w:val="superscript"/>
        </w:rPr>
        <w:t>6</w:t>
      </w:r>
      <w:r>
        <w:rPr>
          <w:rFonts w:ascii="Times New Roman"/>
          <w:b w:val="false"/>
          <w:i w:val="false"/>
          <w:color w:val="000000"/>
          <w:sz w:val="28"/>
        </w:rPr>
        <w:t>.R</w:t>
      </w:r>
      <w:r>
        <w:rPr>
          <w:rFonts w:ascii="Times New Roman"/>
          <w:b w:val="false"/>
          <w:i w:val="false"/>
          <w:color w:val="000000"/>
          <w:vertAlign w:val="subscript"/>
        </w:rPr>
        <w:t>р0,2</w:t>
      </w:r>
      <w:r>
        <w:rPr>
          <w:rFonts w:ascii="Times New Roman"/>
          <w:b w:val="false"/>
          <w:i w:val="false"/>
          <w:color w:val="000000"/>
          <w:sz w:val="28"/>
        </w:rPr>
        <w:t xml:space="preserve"> РС</w:t>
      </w:r>
      <w:r>
        <w:rPr>
          <w:rFonts w:ascii="Times New Roman"/>
          <w:b w:val="false"/>
          <w:i w:val="false"/>
          <w:color w:val="000000"/>
          <w:vertAlign w:val="subscript"/>
        </w:rPr>
        <w:t>ew</w:t>
      </w:r>
      <w:r>
        <w:rPr>
          <w:rFonts w:ascii="Times New Roman"/>
          <w:b w:val="false"/>
          <w:i w:val="false"/>
          <w:color w:val="000000"/>
          <w:vertAlign w:val="superscript"/>
        </w:rPr>
        <w:t xml:space="preserve">2 </w:t>
      </w:r>
      <w:r>
        <w:rPr>
          <w:rFonts w:ascii="Times New Roman"/>
          <w:b w:val="false"/>
          <w:i w:val="false"/>
          <w:color w:val="000000"/>
          <w:sz w:val="28"/>
        </w:rPr>
        <w:t>C</w:t>
      </w:r>
      <w:r>
        <w:rPr>
          <w:rFonts w:ascii="Times New Roman"/>
          <w:b w:val="false"/>
          <w:i w:val="false"/>
          <w:color w:val="000000"/>
          <w:vertAlign w:val="superscript"/>
        </w:rPr>
        <w:t>2</w:t>
      </w:r>
      <w:r>
        <w:rPr>
          <w:rFonts w:ascii="Times New Roman"/>
          <w:b w:val="false"/>
          <w:i w:val="false"/>
          <w:color w:val="000000"/>
          <w:vertAlign w:val="subscript"/>
        </w:rPr>
        <w:t>G</w:t>
      </w:r>
      <w:r>
        <w:rPr>
          <w:rFonts w:ascii="Times New Roman"/>
          <w:b w:val="false"/>
          <w:i w:val="false"/>
          <w:color w:val="000000"/>
          <w:sz w:val="28"/>
        </w:rPr>
        <w:t>/(nz</w:t>
      </w:r>
      <w:r>
        <w:rPr>
          <w:rFonts w:ascii="Times New Roman"/>
          <w:b w:val="false"/>
          <w:i w:val="false"/>
          <w:color w:val="000000"/>
          <w:vertAlign w:val="subscript"/>
        </w:rPr>
        <w:t>л</w:t>
      </w:r>
      <w:r>
        <w:rPr>
          <w:rFonts w:ascii="Times New Roman"/>
          <w:b w:val="false"/>
          <w:i w:val="false"/>
          <w:color w:val="000000"/>
          <w:sz w:val="28"/>
        </w:rPr>
        <w:t>ZС</w:t>
      </w:r>
      <w:r>
        <w:rPr>
          <w:rFonts w:ascii="Times New Roman"/>
          <w:b w:val="false"/>
          <w:i w:val="false"/>
          <w:color w:val="000000"/>
          <w:vertAlign w:val="subscript"/>
        </w:rPr>
        <w:t>w</w:t>
      </w:r>
      <w:r>
        <w:rPr>
          <w:rFonts w:ascii="Times New Roman"/>
          <w:b w:val="false"/>
          <w:i w:val="false"/>
          <w:color w:val="000000"/>
          <w:sz w:val="28"/>
        </w:rPr>
        <w:t>d</w:t>
      </w:r>
      <w:r>
        <w:rPr>
          <w:rFonts w:ascii="Times New Roman"/>
          <w:b w:val="false"/>
          <w:i w:val="false"/>
          <w:color w:val="000000"/>
          <w:vertAlign w:val="subscript"/>
        </w:rPr>
        <w:t>ц</w:t>
      </w:r>
      <w:r>
        <w:rPr>
          <w:rFonts w:ascii="Times New Roman"/>
          <w:b w:val="false"/>
          <w:i w:val="false"/>
          <w:color w:val="000000"/>
          <w:sz w:val="28"/>
        </w:rPr>
        <w:t>);       (594)</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А</w:t>
      </w:r>
      <w:r>
        <w:rPr>
          <w:rFonts w:ascii="Times New Roman"/>
          <w:b w:val="false"/>
          <w:i w:val="false"/>
          <w:color w:val="000000"/>
          <w:sz w:val="28"/>
        </w:rPr>
        <w:t xml:space="preserve"> — тіреу болттарының созылған коэффициенті: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А </w:t>
      </w:r>
      <w:r>
        <w:rPr>
          <w:rFonts w:ascii="Times New Roman"/>
          <w:b w:val="false"/>
          <w:i w:val="false"/>
          <w:color w:val="000000"/>
          <w:sz w:val="28"/>
        </w:rPr>
        <w:t>= 1,2-1,6;</w:t>
      </w:r>
      <w:r>
        <w:br/>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материал ағымдылығының шегі, МПа;</w:t>
      </w:r>
      <w:r>
        <w:br/>
      </w:r>
      <w:r>
        <w:rPr>
          <w:rFonts w:ascii="Times New Roman"/>
          <w:b w:val="false"/>
          <w:i w:val="false"/>
          <w:color w:val="000000"/>
          <w:sz w:val="28"/>
        </w:rPr>
        <w:t>
      R</w:t>
      </w:r>
      <w:r>
        <w:rPr>
          <w:rFonts w:ascii="Times New Roman"/>
          <w:b w:val="false"/>
          <w:i w:val="false"/>
          <w:color w:val="000000"/>
          <w:vertAlign w:val="subscript"/>
        </w:rPr>
        <w:t>р0,2</w:t>
      </w:r>
      <w:r>
        <w:rPr>
          <w:rFonts w:ascii="Times New Roman"/>
          <w:b w:val="false"/>
          <w:i w:val="false"/>
          <w:color w:val="000000"/>
          <w:sz w:val="28"/>
        </w:rPr>
        <w:t xml:space="preserve"> — бастапқы есепті ұзындықтан пластикалық деформация 0,2 % жететін шартты ағымдылық шегі, МПа;</w:t>
      </w:r>
      <w:r>
        <w:br/>
      </w:r>
      <w:r>
        <w:rPr>
          <w:rFonts w:ascii="Times New Roman"/>
          <w:b w:val="false"/>
          <w:i w:val="false"/>
          <w:color w:val="000000"/>
          <w:sz w:val="28"/>
        </w:rPr>
        <w:t>
</w:t>
      </w:r>
      <w:r>
        <w:rPr>
          <w:rFonts w:ascii="Times New Roman"/>
          <w:b w:val="false"/>
          <w:i/>
          <w:color w:val="000000"/>
          <w:sz w:val="28"/>
        </w:rPr>
        <w:t>      Р —</w:t>
      </w:r>
      <w:r>
        <w:rPr>
          <w:rFonts w:ascii="Times New Roman"/>
          <w:b w:val="false"/>
          <w:i w:val="false"/>
          <w:color w:val="000000"/>
          <w:sz w:val="28"/>
        </w:rPr>
        <w:t xml:space="preserve"> басты қозғалтқыштың есепті қуаттылығындағы еспелі бұрандадағы қуат, кВт;</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еспелі бұранданың 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C</w:t>
      </w:r>
      <w:r>
        <w:rPr>
          <w:rFonts w:ascii="Times New Roman"/>
          <w:b w:val="false"/>
          <w:i w:val="false"/>
          <w:color w:val="000000"/>
          <w:vertAlign w:val="subscript"/>
        </w:rPr>
        <w:t>ew</w:t>
      </w:r>
      <w:r>
        <w:rPr>
          <w:rFonts w:ascii="Times New Roman"/>
          <w:b w:val="false"/>
          <w:i w:val="false"/>
          <w:color w:val="000000"/>
          <w:sz w:val="28"/>
        </w:rPr>
        <w:t xml:space="preserve"> — Күшейтусіз кемелердегі күшейту коэффициенті C</w:t>
      </w:r>
      <w:r>
        <w:rPr>
          <w:rFonts w:ascii="Times New Roman"/>
          <w:b w:val="false"/>
          <w:i w:val="false"/>
          <w:color w:val="000000"/>
          <w:vertAlign w:val="subscript"/>
        </w:rPr>
        <w:t>E</w:t>
      </w:r>
      <w:r>
        <w:rPr>
          <w:rFonts w:ascii="Times New Roman"/>
          <w:b w:val="false"/>
          <w:i w:val="false"/>
          <w:color w:val="000000"/>
          <w:sz w:val="28"/>
        </w:rPr>
        <w:t xml:space="preserve">w </w:t>
      </w:r>
      <w:r>
        <w:rPr>
          <w:rFonts w:ascii="Times New Roman"/>
          <w:b w:val="false"/>
          <w:i w:val="false"/>
          <w:color w:val="000000"/>
          <w:vertAlign w:val="superscript"/>
        </w:rPr>
        <w:t>=</w:t>
      </w:r>
      <w:r>
        <w:rPr>
          <w:rFonts w:ascii="Times New Roman"/>
          <w:b w:val="false"/>
          <w:i w:val="false"/>
          <w:color w:val="000000"/>
          <w:sz w:val="28"/>
        </w:rPr>
        <w:t xml:space="preserve"> 1,0; Жарылған мұзда жүзуге арналған кемелер үшін C</w:t>
      </w:r>
      <w:r>
        <w:rPr>
          <w:rFonts w:ascii="Times New Roman"/>
          <w:b w:val="false"/>
          <w:i w:val="false"/>
          <w:color w:val="000000"/>
          <w:vertAlign w:val="subscript"/>
        </w:rPr>
        <w:t>Ew</w:t>
      </w:r>
      <w:r>
        <w:rPr>
          <w:rFonts w:ascii="Times New Roman"/>
          <w:b w:val="false"/>
          <w:i w:val="false"/>
          <w:color w:val="000000"/>
          <w:sz w:val="28"/>
        </w:rPr>
        <w:t xml:space="preserve"> = 1,05;</w:t>
      </w:r>
      <w:r>
        <w:br/>
      </w:r>
      <w:r>
        <w:rPr>
          <w:rFonts w:ascii="Times New Roman"/>
          <w:b w:val="false"/>
          <w:i w:val="false"/>
          <w:color w:val="000000"/>
          <w:sz w:val="28"/>
        </w:rPr>
        <w:t>
      Мұзжарғыш типті кемелер және мұзжарғыштар үшін C</w:t>
      </w:r>
      <w:r>
        <w:rPr>
          <w:rFonts w:ascii="Times New Roman"/>
          <w:b w:val="false"/>
          <w:i w:val="false"/>
          <w:color w:val="000000"/>
          <w:vertAlign w:val="subscript"/>
        </w:rPr>
        <w:t>ew</w:t>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1,07;</w:t>
      </w:r>
      <w:r>
        <w:br/>
      </w:r>
      <w:r>
        <w:rPr>
          <w:rFonts w:ascii="Times New Roman"/>
          <w:b w:val="false"/>
          <w:i w:val="false"/>
          <w:color w:val="000000"/>
          <w:sz w:val="28"/>
        </w:rPr>
        <w:t>
      С</w:t>
      </w:r>
      <w:r>
        <w:rPr>
          <w:rFonts w:ascii="Times New Roman"/>
          <w:b w:val="false"/>
          <w:i w:val="false"/>
          <w:color w:val="000000"/>
          <w:vertAlign w:val="subscript"/>
        </w:rPr>
        <w:t>G</w:t>
      </w:r>
      <w:r>
        <w:rPr>
          <w:rFonts w:ascii="Times New Roman"/>
          <w:b w:val="false"/>
          <w:i w:val="false"/>
          <w:color w:val="000000"/>
          <w:sz w:val="28"/>
        </w:rPr>
        <w:t xml:space="preserve"> — Бұранда өлшемін ескеруші коэффициент D</w:t>
      </w:r>
      <w:r>
        <w:rPr>
          <w:rFonts w:ascii="Times New Roman"/>
          <w:b w:val="false"/>
          <w:i/>
          <w:color w:val="000000"/>
          <w:sz w:val="28"/>
        </w:rPr>
        <w:t>:</w:t>
      </w:r>
      <w:r>
        <w:br/>
      </w:r>
      <w:r>
        <w:rPr>
          <w:rFonts w:ascii="Times New Roman"/>
          <w:b w:val="false"/>
          <w:i w:val="false"/>
          <w:color w:val="000000"/>
          <w:sz w:val="28"/>
        </w:rPr>
        <w:t>
                            </w:t>
      </w:r>
      <w:r>
        <w:drawing>
          <wp:inline distT="0" distB="0" distL="0" distR="0">
            <wp:extent cx="427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4279900" cy="342900"/>
                    </a:xfrm>
                    <a:prstGeom prst="rect">
                      <a:avLst/>
                    </a:prstGeom>
                  </pic:spPr>
                </pic:pic>
              </a:graphicData>
            </a:graphic>
          </wp:inline>
        </w:drawing>
      </w:r>
      <w:r>
        <w:br/>
      </w:r>
      <w:r>
        <w:rPr>
          <w:rFonts w:ascii="Times New Roman"/>
          <w:b w:val="false"/>
          <w:i w:val="false"/>
          <w:color w:val="000000"/>
          <w:sz w:val="28"/>
        </w:rPr>
        <w:t>
      С</w:t>
      </w:r>
      <w:r>
        <w:rPr>
          <w:rFonts w:ascii="Times New Roman"/>
          <w:b w:val="false"/>
          <w:i w:val="false"/>
          <w:color w:val="000000"/>
          <w:vertAlign w:val="subscript"/>
        </w:rPr>
        <w:t xml:space="preserve">G </w:t>
      </w:r>
      <w:r>
        <w:rPr>
          <w:rFonts w:ascii="Times New Roman"/>
          <w:b w:val="false"/>
          <w:i w:val="false"/>
          <w:color w:val="000000"/>
          <w:sz w:val="28"/>
        </w:rPr>
        <w:t>мәні 0,85-1,1 шегінде қабылданады</w:t>
      </w:r>
      <w:r>
        <w:br/>
      </w:r>
      <w:r>
        <w:rPr>
          <w:rFonts w:ascii="Times New Roman"/>
          <w:b w:val="false"/>
          <w:i w:val="false"/>
          <w:color w:val="000000"/>
          <w:sz w:val="28"/>
        </w:rPr>
        <w:t>
      f</w:t>
      </w:r>
      <w:r>
        <w:rPr>
          <w:rFonts w:ascii="Times New Roman"/>
          <w:b w:val="false"/>
          <w:i w:val="false"/>
          <w:color w:val="000000"/>
          <w:vertAlign w:val="subscript"/>
        </w:rPr>
        <w:t>СG</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xml:space="preserve"> қадамы тіркелген бұрандаларға арналған коэффициент f</w:t>
      </w:r>
      <w:r>
        <w:rPr>
          <w:rFonts w:ascii="Times New Roman"/>
          <w:b w:val="false"/>
          <w:i w:val="false"/>
          <w:color w:val="000000"/>
          <w:vertAlign w:val="subscript"/>
        </w:rPr>
        <w:t>СG</w:t>
      </w:r>
      <w:r>
        <w:rPr>
          <w:rFonts w:ascii="Times New Roman"/>
          <w:b w:val="false"/>
          <w:i w:val="false"/>
          <w:color w:val="000000"/>
          <w:sz w:val="28"/>
        </w:rPr>
        <w:t xml:space="preserve"> = 7,2;</w:t>
      </w:r>
      <w:r>
        <w:br/>
      </w:r>
      <w:r>
        <w:rPr>
          <w:rFonts w:ascii="Times New Roman"/>
          <w:b w:val="false"/>
          <w:i w:val="false"/>
          <w:color w:val="000000"/>
          <w:sz w:val="28"/>
        </w:rPr>
        <w:t>
      құрама еспелі бұрандалар үшін f</w:t>
      </w:r>
      <w:r>
        <w:rPr>
          <w:rFonts w:ascii="Times New Roman"/>
          <w:b w:val="false"/>
          <w:i w:val="false"/>
          <w:color w:val="000000"/>
          <w:vertAlign w:val="subscript"/>
        </w:rPr>
        <w:t>СG</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6,2;</w:t>
      </w:r>
      <w:r>
        <w:br/>
      </w:r>
      <w:r>
        <w:rPr>
          <w:rFonts w:ascii="Times New Roman"/>
          <w:b w:val="false"/>
          <w:i w:val="false"/>
          <w:color w:val="000000"/>
          <w:sz w:val="28"/>
        </w:rPr>
        <w:t>
      Со 0,85-1,1 диапазон шекарасынан шығып кеткен жағдайда С</w:t>
      </w:r>
      <w:r>
        <w:rPr>
          <w:rFonts w:ascii="Times New Roman"/>
          <w:b w:val="false"/>
          <w:i w:val="false"/>
          <w:color w:val="000000"/>
          <w:vertAlign w:val="subscript"/>
        </w:rPr>
        <w:t xml:space="preserve">G </w:t>
      </w:r>
      <w:r>
        <w:rPr>
          <w:rFonts w:ascii="Times New Roman"/>
          <w:b w:val="false"/>
          <w:i w:val="false"/>
          <w:color w:val="000000"/>
          <w:sz w:val="28"/>
        </w:rPr>
        <w:t>тиісті шекаралық мәнге теңін қабылдау қажет;</w:t>
      </w:r>
      <w:r>
        <w:br/>
      </w:r>
      <w:r>
        <w:rPr>
          <w:rFonts w:ascii="Times New Roman"/>
          <w:b w:val="false"/>
          <w:i w:val="false"/>
          <w:color w:val="000000"/>
          <w:sz w:val="28"/>
        </w:rPr>
        <w:t>
      z</w:t>
      </w:r>
      <w:r>
        <w:rPr>
          <w:rFonts w:ascii="Times New Roman"/>
          <w:b w:val="false"/>
          <w:i w:val="false"/>
          <w:color w:val="000000"/>
          <w:vertAlign w:val="subscript"/>
        </w:rPr>
        <w:t>л</w:t>
      </w:r>
      <w:r>
        <w:rPr>
          <w:rFonts w:ascii="Times New Roman"/>
          <w:b w:val="false"/>
          <w:i/>
          <w:color w:val="000000"/>
          <w:sz w:val="28"/>
        </w:rPr>
        <w:t xml:space="preserve"> — </w:t>
      </w:r>
      <w:r>
        <w:rPr>
          <w:rFonts w:ascii="Times New Roman"/>
          <w:b w:val="false"/>
          <w:i w:val="false"/>
          <w:color w:val="000000"/>
          <w:sz w:val="28"/>
        </w:rPr>
        <w:t>қалақтар саны;</w:t>
      </w:r>
      <w:r>
        <w:br/>
      </w:r>
      <w:r>
        <w:rPr>
          <w:rFonts w:ascii="Times New Roman"/>
          <w:b w:val="false"/>
          <w:i w:val="false"/>
          <w:color w:val="000000"/>
          <w:sz w:val="28"/>
        </w:rPr>
        <w:t>
</w:t>
      </w:r>
      <w:r>
        <w:rPr>
          <w:rFonts w:ascii="Times New Roman"/>
          <w:b w:val="false"/>
          <w:i/>
          <w:color w:val="000000"/>
          <w:sz w:val="28"/>
        </w:rPr>
        <w:t>      Z —</w:t>
      </w:r>
      <w:r>
        <w:rPr>
          <w:rFonts w:ascii="Times New Roman"/>
          <w:b w:val="false"/>
          <w:i w:val="false"/>
          <w:color w:val="000000"/>
          <w:sz w:val="28"/>
        </w:rPr>
        <w:t xml:space="preserve"> қалақтардың тіреу болттарының саны;</w:t>
      </w:r>
      <w:r>
        <w:br/>
      </w:r>
      <w:r>
        <w:rPr>
          <w:rFonts w:ascii="Times New Roman"/>
          <w:b w:val="false"/>
          <w:i w:val="false"/>
          <w:color w:val="000000"/>
          <w:sz w:val="28"/>
        </w:rPr>
        <w:t>
      C</w:t>
      </w:r>
      <w:r>
        <w:rPr>
          <w:rFonts w:ascii="Times New Roman"/>
          <w:b w:val="false"/>
          <w:i w:val="false"/>
          <w:color w:val="000000"/>
          <w:vertAlign w:val="subscript"/>
        </w:rPr>
        <w:t>w</w:t>
      </w:r>
      <w:r>
        <w:rPr>
          <w:rFonts w:ascii="Times New Roman"/>
          <w:b w:val="false"/>
          <w:i/>
          <w:color w:val="000000"/>
          <w:sz w:val="28"/>
        </w:rPr>
        <w:t xml:space="preserve"> — </w:t>
      </w:r>
      <w:r>
        <w:rPr>
          <w:rFonts w:ascii="Times New Roman"/>
          <w:b w:val="false"/>
          <w:i w:val="false"/>
          <w:color w:val="000000"/>
          <w:sz w:val="28"/>
        </w:rPr>
        <w:t xml:space="preserve">еспелі бұранда материалының коэффициенті, материалдың созылуындағы уақытша кедергіге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 xml:space="preserve"> тең деп қабылданады;</w:t>
      </w:r>
      <w:r>
        <w:br/>
      </w:r>
      <w:r>
        <w:rPr>
          <w:rFonts w:ascii="Times New Roman"/>
          <w:b w:val="false"/>
          <w:i w:val="false"/>
          <w:color w:val="000000"/>
          <w:sz w:val="28"/>
        </w:rPr>
        <w:t>
      d</w:t>
      </w:r>
      <w:r>
        <w:rPr>
          <w:rFonts w:ascii="Times New Roman"/>
          <w:b w:val="false"/>
          <w:i w:val="false"/>
          <w:color w:val="000000"/>
          <w:vertAlign w:val="subscript"/>
        </w:rPr>
        <w:t xml:space="preserve">ц </w:t>
      </w:r>
      <w:r>
        <w:rPr>
          <w:rFonts w:ascii="Times New Roman"/>
          <w:b w:val="false"/>
          <w:i w:val="false"/>
          <w:color w:val="000000"/>
          <w:sz w:val="28"/>
        </w:rPr>
        <w:t>— болттардың орналасу орталығының айналма коэффициенті, мм.</w:t>
      </w:r>
      <w:r>
        <w:br/>
      </w:r>
      <w:r>
        <w:rPr>
          <w:rFonts w:ascii="Times New Roman"/>
          <w:b w:val="false"/>
          <w:i w:val="false"/>
          <w:color w:val="000000"/>
          <w:sz w:val="28"/>
        </w:rPr>
        <w:t>
</w:t>
      </w:r>
      <w:r>
        <w:rPr>
          <w:rFonts w:ascii="Times New Roman"/>
          <w:b w:val="false"/>
          <w:i w:val="false"/>
          <w:color w:val="000000"/>
          <w:sz w:val="28"/>
        </w:rPr>
        <w:t>
      2080. Қалақтарды бекітуге арналған болттар тартуды бақылау үшін болттарды алдын ала керу ағымдылық шегінің шамамен 60—70 % құрайтындай болып жете бұралуы тиіс.</w:t>
      </w:r>
      <w:r>
        <w:br/>
      </w:r>
      <w:r>
        <w:rPr>
          <w:rFonts w:ascii="Times New Roman"/>
          <w:b w:val="false"/>
          <w:i w:val="false"/>
          <w:color w:val="000000"/>
          <w:sz w:val="28"/>
        </w:rPr>
        <w:t>
      Кездейсоқ кері соғуды болдырмайтын шаралар көзделуі тиіс.</w:t>
      </w:r>
    </w:p>
    <w:bookmarkEnd w:id="740"/>
    <w:bookmarkStart w:name="z2443" w:id="741"/>
    <w:p>
      <w:pPr>
        <w:spacing w:after="0"/>
        <w:ind w:left="0"/>
        <w:jc w:val="left"/>
      </w:pPr>
      <w:r>
        <w:rPr>
          <w:rFonts w:ascii="Times New Roman"/>
          <w:b/>
          <w:i w:val="false"/>
          <w:color w:val="000000"/>
        </w:rPr>
        <w:t xml:space="preserve"> 
186. Еспелі бұранданы теңгеру</w:t>
      </w:r>
    </w:p>
    <w:bookmarkEnd w:id="741"/>
    <w:bookmarkStart w:name="z2444" w:id="742"/>
    <w:p>
      <w:pPr>
        <w:spacing w:after="0"/>
        <w:ind w:left="0"/>
        <w:jc w:val="both"/>
      </w:pPr>
      <w:r>
        <w:rPr>
          <w:rFonts w:ascii="Times New Roman"/>
          <w:b w:val="false"/>
          <w:i w:val="false"/>
          <w:color w:val="000000"/>
          <w:sz w:val="28"/>
        </w:rPr>
        <w:t>
      2081. Түпкі өңделген еспелі бұранда статикалық теңгерілуі тиіс. Теңгеру дәрежесі әрбір көлденең орналасқан бұранда қалақтарының ұшында іліп қою кезінде айналуды бастайтын, бақылау жүгі көмегімен тексерілуі тиіс.</w:t>
      </w:r>
      <w:r>
        <w:br/>
      </w:r>
      <w:r>
        <w:rPr>
          <w:rFonts w:ascii="Times New Roman"/>
          <w:b w:val="false"/>
          <w:i w:val="false"/>
          <w:color w:val="000000"/>
          <w:sz w:val="28"/>
        </w:rPr>
        <w:t>
      Бақылау жүгінің салмағы</w:t>
      </w:r>
      <w:r>
        <w:rPr>
          <w:rFonts w:ascii="Times New Roman"/>
          <w:b w:val="false"/>
          <w:i/>
          <w:color w:val="000000"/>
          <w:sz w:val="28"/>
        </w:rPr>
        <w:t xml:space="preserve"> т,</w:t>
      </w:r>
      <w:r>
        <w:rPr>
          <w:rFonts w:ascii="Times New Roman"/>
          <w:b w:val="false"/>
          <w:i w:val="false"/>
          <w:color w:val="000000"/>
          <w:sz w:val="28"/>
        </w:rPr>
        <w:t xml:space="preserve"> мынадай формула бойынша анықталуы тиіс, кг:</w:t>
      </w:r>
      <w:r>
        <w:br/>
      </w:r>
      <w:r>
        <w:rPr>
          <w:rFonts w:ascii="Times New Roman"/>
          <w:b w:val="false"/>
          <w:i w:val="false"/>
          <w:color w:val="000000"/>
          <w:sz w:val="28"/>
        </w:rPr>
        <w:t>
                              т = km</w:t>
      </w:r>
      <w:r>
        <w:rPr>
          <w:rFonts w:ascii="Times New Roman"/>
          <w:b w:val="false"/>
          <w:i w:val="false"/>
          <w:color w:val="000000"/>
          <w:vertAlign w:val="subscript"/>
        </w:rPr>
        <w:t>B</w:t>
      </w:r>
      <w:r>
        <w:rPr>
          <w:rFonts w:ascii="Times New Roman"/>
          <w:b w:val="false"/>
          <w:i w:val="false"/>
          <w:color w:val="000000"/>
          <w:sz w:val="28"/>
        </w:rPr>
        <w:t>/R,                    (596)</w:t>
      </w:r>
      <w:r>
        <w:br/>
      </w:r>
      <w:r>
        <w:rPr>
          <w:rFonts w:ascii="Times New Roman"/>
          <w:b w:val="false"/>
          <w:i w:val="false"/>
          <w:color w:val="000000"/>
          <w:sz w:val="28"/>
        </w:rPr>
        <w:t xml:space="preserve">
      мұндағы п </w:t>
      </w:r>
      <w:r>
        <w:rPr>
          <w:rFonts w:ascii="Times New Roman"/>
          <w:b w:val="false"/>
          <w:i w:val="false"/>
          <w:color w:val="000000"/>
          <w:sz w:val="28"/>
          <w:u w:val="single"/>
        </w:rPr>
        <w:t>&lt;</w:t>
      </w:r>
      <w:r>
        <w:rPr>
          <w:rFonts w:ascii="Times New Roman"/>
          <w:b w:val="false"/>
          <w:i w:val="false"/>
          <w:color w:val="000000"/>
          <w:sz w:val="28"/>
        </w:rPr>
        <w:t>200 үшін к = 0,75;</w:t>
      </w:r>
      <w:r>
        <w:br/>
      </w:r>
      <w:r>
        <w:rPr>
          <w:rFonts w:ascii="Times New Roman"/>
          <w:b w:val="false"/>
          <w:i w:val="false"/>
          <w:color w:val="000000"/>
          <w:sz w:val="28"/>
        </w:rPr>
        <w:t xml:space="preserve">
      200 &lt; п </w:t>
      </w:r>
      <w:r>
        <w:rPr>
          <w:rFonts w:ascii="Times New Roman"/>
          <w:b w:val="false"/>
          <w:i w:val="false"/>
          <w:color w:val="000000"/>
          <w:sz w:val="28"/>
          <w:u w:val="single"/>
        </w:rPr>
        <w:t>&lt;</w:t>
      </w:r>
      <w:r>
        <w:rPr>
          <w:rFonts w:ascii="Times New Roman"/>
          <w:b w:val="false"/>
          <w:i w:val="false"/>
          <w:color w:val="000000"/>
          <w:sz w:val="28"/>
        </w:rPr>
        <w:t xml:space="preserve">500 үшін </w:t>
      </w:r>
      <w:r>
        <w:rPr>
          <w:rFonts w:ascii="Times New Roman"/>
          <w:b w:val="false"/>
          <w:i/>
          <w:color w:val="000000"/>
          <w:sz w:val="28"/>
        </w:rPr>
        <w:t xml:space="preserve">к </w:t>
      </w:r>
      <w:r>
        <w:rPr>
          <w:rFonts w:ascii="Times New Roman"/>
          <w:b w:val="false"/>
          <w:i w:val="false"/>
          <w:color w:val="000000"/>
          <w:sz w:val="28"/>
        </w:rPr>
        <w:t>= 0,5;</w:t>
      </w:r>
      <w:r>
        <w:br/>
      </w:r>
      <w:r>
        <w:rPr>
          <w:rFonts w:ascii="Times New Roman"/>
          <w:b w:val="false"/>
          <w:i w:val="false"/>
          <w:color w:val="000000"/>
          <w:sz w:val="28"/>
        </w:rPr>
        <w:t xml:space="preserve">
      п &gt; 500 үшін </w:t>
      </w:r>
      <w:r>
        <w:rPr>
          <w:rFonts w:ascii="Times New Roman"/>
          <w:b w:val="false"/>
          <w:i/>
          <w:color w:val="000000"/>
          <w:sz w:val="28"/>
        </w:rPr>
        <w:t xml:space="preserve">к = </w:t>
      </w:r>
      <w:r>
        <w:rPr>
          <w:rFonts w:ascii="Times New Roman"/>
          <w:b w:val="false"/>
          <w:i w:val="false"/>
          <w:color w:val="000000"/>
          <w:sz w:val="28"/>
        </w:rPr>
        <w:t>0,25;</w:t>
      </w:r>
      <w:r>
        <w:br/>
      </w:r>
      <w:r>
        <w:rPr>
          <w:rFonts w:ascii="Times New Roman"/>
          <w:b w:val="false"/>
          <w:i w:val="false"/>
          <w:color w:val="000000"/>
          <w:sz w:val="28"/>
        </w:rPr>
        <w:t>
</w:t>
      </w:r>
      <w:r>
        <w:rPr>
          <w:rFonts w:ascii="Times New Roman"/>
          <w:b w:val="false"/>
          <w:i/>
          <w:color w:val="000000"/>
          <w:sz w:val="28"/>
        </w:rPr>
        <w:t xml:space="preserve">      п — </w:t>
      </w:r>
      <w:r>
        <w:rPr>
          <w:rFonts w:ascii="Times New Roman"/>
          <w:b w:val="false"/>
          <w:i w:val="false"/>
          <w:color w:val="000000"/>
          <w:sz w:val="28"/>
        </w:rPr>
        <w:t>еспелі бұранданың номиналды 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m</w:t>
      </w:r>
      <w:r>
        <w:rPr>
          <w:rFonts w:ascii="Times New Roman"/>
          <w:b w:val="false"/>
          <w:i w:val="false"/>
          <w:color w:val="000000"/>
          <w:vertAlign w:val="subscript"/>
        </w:rPr>
        <w:t xml:space="preserve">B </w:t>
      </w:r>
      <w:r>
        <w:rPr>
          <w:rFonts w:ascii="Times New Roman"/>
          <w:b w:val="false"/>
          <w:i w:val="false"/>
          <w:color w:val="000000"/>
          <w:sz w:val="28"/>
        </w:rPr>
        <w:t>— еспелі бұранданың салмағы, т;</w:t>
      </w:r>
      <w:r>
        <w:br/>
      </w:r>
      <w:r>
        <w:rPr>
          <w:rFonts w:ascii="Times New Roman"/>
          <w:b w:val="false"/>
          <w:i w:val="false"/>
          <w:color w:val="000000"/>
          <w:sz w:val="28"/>
        </w:rPr>
        <w:t>
</w:t>
      </w:r>
      <w:r>
        <w:rPr>
          <w:rFonts w:ascii="Times New Roman"/>
          <w:b w:val="false"/>
          <w:i/>
          <w:color w:val="000000"/>
          <w:sz w:val="28"/>
        </w:rPr>
        <w:t xml:space="preserve">      R — </w:t>
      </w:r>
      <w:r>
        <w:rPr>
          <w:rFonts w:ascii="Times New Roman"/>
          <w:b w:val="false"/>
          <w:i w:val="false"/>
          <w:color w:val="000000"/>
          <w:sz w:val="28"/>
        </w:rPr>
        <w:t xml:space="preserve">еспелі бұранданың радиусы, м. </w:t>
      </w:r>
      <w:r>
        <w:rPr>
          <w:rFonts w:ascii="Times New Roman"/>
          <w:b w:val="false"/>
          <w:i/>
          <w:color w:val="000000"/>
          <w:sz w:val="28"/>
        </w:rPr>
        <w:t>50</w:t>
      </w:r>
    </w:p>
    <w:bookmarkEnd w:id="742"/>
    <w:bookmarkStart w:name="z2445" w:id="743"/>
    <w:p>
      <w:pPr>
        <w:spacing w:after="0"/>
        <w:ind w:left="0"/>
        <w:jc w:val="left"/>
      </w:pPr>
      <w:r>
        <w:rPr>
          <w:rFonts w:ascii="Times New Roman"/>
          <w:b/>
          <w:i w:val="false"/>
          <w:color w:val="000000"/>
        </w:rPr>
        <w:t xml:space="preserve"> 
31-бөлім. Иірмелі тербелістер 187. Жалпы талаптар</w:t>
      </w:r>
    </w:p>
    <w:bookmarkEnd w:id="743"/>
    <w:bookmarkStart w:name="z2446" w:id="744"/>
    <w:p>
      <w:pPr>
        <w:spacing w:after="0"/>
        <w:ind w:left="0"/>
        <w:jc w:val="both"/>
      </w:pPr>
      <w:r>
        <w:rPr>
          <w:rFonts w:ascii="Times New Roman"/>
          <w:b w:val="false"/>
          <w:i w:val="false"/>
          <w:color w:val="000000"/>
          <w:sz w:val="28"/>
        </w:rPr>
        <w:t>
      2082. Қуаттылығы 110 кВт және одан жоғары ұйым-дайындаушы қабырғасында сыналатын дизель - генераторлы, дизель-редукторлы, дизель-компрессорлы және дизель-сорғылық агрегаттардың, кемелік жылжытқыш қондырғылардың иірмелі тербелістерінің есебін келісу кезінде Кеме қатынасы тіркеліміне мыналар ұсынылады:</w:t>
      </w:r>
      <w:r>
        <w:br/>
      </w:r>
      <w:r>
        <w:rPr>
          <w:rFonts w:ascii="Times New Roman"/>
          <w:b w:val="false"/>
          <w:i w:val="false"/>
          <w:color w:val="000000"/>
          <w:sz w:val="28"/>
        </w:rPr>
        <w:t>
      1) жаңа кеменің техникалық жобасының;</w:t>
      </w:r>
      <w:r>
        <w:br/>
      </w:r>
      <w:r>
        <w:rPr>
          <w:rFonts w:ascii="Times New Roman"/>
          <w:b w:val="false"/>
          <w:i w:val="false"/>
          <w:color w:val="000000"/>
          <w:sz w:val="28"/>
        </w:rPr>
        <w:t>
      2) жаңа қозғалтқыштың немесе агрегаттыңтехникалық жобасының;</w:t>
      </w:r>
      <w:r>
        <w:br/>
      </w:r>
      <w:r>
        <w:rPr>
          <w:rFonts w:ascii="Times New Roman"/>
          <w:b w:val="false"/>
          <w:i w:val="false"/>
          <w:color w:val="000000"/>
          <w:sz w:val="28"/>
        </w:rPr>
        <w:t>
      3) қайта жабдықталған, жетілдіретін, қайта қалпына келтірілетін, жаңартылатын немесе қайта сыныпталатын кеменің техникалық құжаттамалар (осы Қағиданың 2083-тармағы).</w:t>
      </w:r>
      <w:r>
        <w:br/>
      </w:r>
      <w:r>
        <w:rPr>
          <w:rFonts w:ascii="Times New Roman"/>
          <w:b w:val="false"/>
          <w:i w:val="false"/>
          <w:color w:val="000000"/>
          <w:sz w:val="28"/>
        </w:rPr>
        <w:t>
</w:t>
      </w:r>
      <w:r>
        <w:rPr>
          <w:rFonts w:ascii="Times New Roman"/>
          <w:b w:val="false"/>
          <w:i w:val="false"/>
          <w:color w:val="000000"/>
          <w:sz w:val="28"/>
        </w:rPr>
        <w:t>
      2083. Осы Қағиданың 2084-тармағында көрсетілген техникалық құжаттаманы әзірлеу кезінде мынадай иірмелі тербеліс есептері орындалады:</w:t>
      </w:r>
      <w:r>
        <w:br/>
      </w:r>
      <w:r>
        <w:rPr>
          <w:rFonts w:ascii="Times New Roman"/>
          <w:b w:val="false"/>
          <w:i w:val="false"/>
          <w:color w:val="000000"/>
          <w:sz w:val="28"/>
        </w:rPr>
        <w:t>
      1) кемеге маркасы кеменің арнайы қозғалтқышынан ажыратылатын басты қозғалтқышты орнату кезінде;</w:t>
      </w:r>
      <w:r>
        <w:br/>
      </w:r>
      <w:r>
        <w:rPr>
          <w:rFonts w:ascii="Times New Roman"/>
          <w:b w:val="false"/>
          <w:i w:val="false"/>
          <w:color w:val="000000"/>
          <w:sz w:val="28"/>
        </w:rPr>
        <w:t>
      2) кемеге ерекшелік сияқты сол маркалы қозғалтқышты орнату кезінде, бірақ жоғары үрлемелі немесе өзгертілген конструкциямен, сондай-ақ иінді біліктің немесе поршеннің басқа материалдарымен;</w:t>
      </w:r>
      <w:r>
        <w:br/>
      </w:r>
      <w:r>
        <w:rPr>
          <w:rFonts w:ascii="Times New Roman"/>
          <w:b w:val="false"/>
          <w:i w:val="false"/>
          <w:color w:val="000000"/>
          <w:sz w:val="28"/>
        </w:rPr>
        <w:t>
      3) егер жаңа маховиктің инерция сәті бұрынғыдан 10% және одан жоғарыға айырмашылығы болса; басқа маховикті орнату немесе қолданыстағы ағынды орындау жағдайында;</w:t>
      </w:r>
      <w:r>
        <w:br/>
      </w:r>
      <w:r>
        <w:rPr>
          <w:rFonts w:ascii="Times New Roman"/>
          <w:b w:val="false"/>
          <w:i w:val="false"/>
          <w:color w:val="000000"/>
          <w:sz w:val="28"/>
        </w:rPr>
        <w:t>
      4) қосымша маховикті орнатқан жағдайда;</w:t>
      </w:r>
      <w:r>
        <w:br/>
      </w:r>
      <w:r>
        <w:rPr>
          <w:rFonts w:ascii="Times New Roman"/>
          <w:b w:val="false"/>
          <w:i w:val="false"/>
          <w:color w:val="000000"/>
          <w:sz w:val="28"/>
        </w:rPr>
        <w:t>
      5) иірмелі тербелістердің демпферін орнатқан кезде (динамикалық дірлі сөндіргіш), оны алып тастау немесе басқа сипаттағы демпферге ауыстыру (динамикалық діріл сөндіргіш); демпфреді жөндеу кезінді (динамикалық діріл сөндіргіш) демпфирлейтін немесе серпімді сипатын өзгертумен (силиконды сұйықтық маркасын өзгерту,силиконды демпфредегі саңылаулар, маховик материалдарын немесе өлшемдерін,серіппелі пакеттерін, саусақ диаметрлерін ) (діріл сөндіргіш);</w:t>
      </w:r>
      <w:r>
        <w:br/>
      </w:r>
      <w:r>
        <w:rPr>
          <w:rFonts w:ascii="Times New Roman"/>
          <w:b w:val="false"/>
          <w:i w:val="false"/>
          <w:color w:val="000000"/>
          <w:sz w:val="28"/>
        </w:rPr>
        <w:t>
      6) серпімді муфтаны орнатқан кезде, оны алып тастау немесе басқа техникалық сипаттағы муфтаға ауыстыру;</w:t>
      </w:r>
      <w:r>
        <w:br/>
      </w:r>
      <w:r>
        <w:rPr>
          <w:rFonts w:ascii="Times New Roman"/>
          <w:b w:val="false"/>
          <w:i w:val="false"/>
          <w:color w:val="000000"/>
          <w:sz w:val="28"/>
        </w:rPr>
        <w:t>
      7) басқа өлшемдегі немесе басқа материалдан жасалған еспелі бұранданы (жылжытқыш ) орнату кезінде немесе қолданыстағы бұранданың қалағын тілу, жаңа бұранданың немесе тілінген қалақ бұрандасының инерция сәті жалғасқан су көлемін ескеріп 10% және одан жоғары ерекшеленеді;</w:t>
      </w:r>
      <w:r>
        <w:br/>
      </w:r>
      <w:r>
        <w:rPr>
          <w:rFonts w:ascii="Times New Roman"/>
          <w:b w:val="false"/>
          <w:i w:val="false"/>
          <w:color w:val="000000"/>
          <w:sz w:val="28"/>
        </w:rPr>
        <w:t>
      8) қуаттылықтың қосымша қабылдауын орнату кезінде (білік генератор, сорғы) оны алып тастау немесе басқа маркалы қуаттылық қабылдауына ауыстыру, егер қабылдағыштың инерция сәті жұмыс цилиндрінің кривошипті шойын механизмнің инерция сәтімен өлшемдес болса;</w:t>
      </w:r>
      <w:r>
        <w:br/>
      </w:r>
      <w:r>
        <w:rPr>
          <w:rFonts w:ascii="Times New Roman"/>
          <w:b w:val="false"/>
          <w:i w:val="false"/>
          <w:color w:val="000000"/>
          <w:sz w:val="28"/>
        </w:rPr>
        <w:t>
      9) білік диаметрін 2% және одан жоғары өзгерткен жағдайда немесе олардың икемділігін 5% жоғары өзгерткен жағдайда, егер біліктің жекелеген учаскелерінің өлшемдерін өзгерту біліктің икемділігін 5% жоғарыға әкелмесе, білік диаметрін өзгерткен жағдайда иірмелі тербелістің толық есебін ұсынбауға рұқсат етіледі, ал олардың икемділігін өзгерткен жағдайда – қауіпті иірмелі тербелісті дамытуға;</w:t>
      </w:r>
      <w:r>
        <w:br/>
      </w:r>
      <w:r>
        <w:rPr>
          <w:rFonts w:ascii="Times New Roman"/>
          <w:b w:val="false"/>
          <w:i w:val="false"/>
          <w:color w:val="000000"/>
          <w:sz w:val="28"/>
        </w:rPr>
        <w:t>
      10) қозғалтқышты (генератор, редуктора, компрессор, сорғы) басқа маркалы қозғалтқышқа ауыстырып агрегатты жетілдіру кезінде.</w:t>
      </w:r>
      <w:r>
        <w:br/>
      </w:r>
      <w:r>
        <w:rPr>
          <w:rFonts w:ascii="Times New Roman"/>
          <w:b w:val="false"/>
          <w:i w:val="false"/>
          <w:color w:val="000000"/>
          <w:sz w:val="28"/>
        </w:rPr>
        <w:t>
</w:t>
      </w:r>
      <w:r>
        <w:rPr>
          <w:rFonts w:ascii="Times New Roman"/>
          <w:b w:val="false"/>
          <w:i w:val="false"/>
          <w:color w:val="000000"/>
          <w:sz w:val="28"/>
        </w:rPr>
        <w:t>
      2084. Иірмелі тербелістердің есебі негізі нұсқаға арналғандай және ұйым-дайындаушының қабырғасында сыналатын, агрегаттардың кемелік жылжытқышты қондырғының, дизелді қозғалтқыштың, мынадай жұмыс нұсқауларына ұсынылуы тиіс:</w:t>
      </w:r>
      <w:r>
        <w:br/>
      </w:r>
      <w:r>
        <w:rPr>
          <w:rFonts w:ascii="Times New Roman"/>
          <w:b w:val="false"/>
          <w:i w:val="false"/>
          <w:color w:val="000000"/>
          <w:sz w:val="28"/>
        </w:rPr>
        <w:t>
      1) РҚВ және қанатты жылжытқышты қондырғының қуаттылығының және бос жүрісінің (қалақтардың құбылмалы орналасуында) ең жоғары іріктелуі;</w:t>
      </w:r>
      <w:r>
        <w:br/>
      </w:r>
      <w:r>
        <w:rPr>
          <w:rFonts w:ascii="Times New Roman"/>
          <w:b w:val="false"/>
          <w:i w:val="false"/>
          <w:color w:val="000000"/>
          <w:sz w:val="28"/>
        </w:rPr>
        <w:t>
      2) қуаттылықты іске қосылған қосымша қабылдағыш, егер соңғы инерция сәті жұмыс цилиндрінің кривошипті механизмнің инерция сәтімен өлшемдес болса;</w:t>
      </w:r>
      <w:r>
        <w:br/>
      </w:r>
      <w:r>
        <w:rPr>
          <w:rFonts w:ascii="Times New Roman"/>
          <w:b w:val="false"/>
          <w:i w:val="false"/>
          <w:color w:val="000000"/>
          <w:sz w:val="28"/>
        </w:rPr>
        <w:t>
      3) реверс-редуктормен қондырғыларда артқы жүріс және әртүрлі редукцияда алдыңғы және артқы жүрісте жұмыс істеу кезінде;</w:t>
      </w:r>
      <w:r>
        <w:br/>
      </w:r>
      <w:r>
        <w:rPr>
          <w:rFonts w:ascii="Times New Roman"/>
          <w:b w:val="false"/>
          <w:i w:val="false"/>
          <w:color w:val="000000"/>
          <w:sz w:val="28"/>
        </w:rPr>
        <w:t>
      4) егер ол негізгіден ерекшеленетін болса, артық (ауыспалы) бұрандамен.</w:t>
      </w:r>
      <w:r>
        <w:br/>
      </w:r>
      <w:r>
        <w:rPr>
          <w:rFonts w:ascii="Times New Roman"/>
          <w:b w:val="false"/>
          <w:i w:val="false"/>
          <w:color w:val="000000"/>
          <w:sz w:val="28"/>
        </w:rPr>
        <w:t>
</w:t>
      </w:r>
      <w:r>
        <w:rPr>
          <w:rFonts w:ascii="Times New Roman"/>
          <w:b w:val="false"/>
          <w:i w:val="false"/>
          <w:color w:val="000000"/>
          <w:sz w:val="28"/>
        </w:rPr>
        <w:t>
      2085. Иірмелі тербеліс есебі мынадай мазмұнда болуы тиіс:</w:t>
      </w:r>
      <w:r>
        <w:br/>
      </w:r>
      <w:r>
        <w:rPr>
          <w:rFonts w:ascii="Times New Roman"/>
          <w:b w:val="false"/>
          <w:i w:val="false"/>
          <w:color w:val="000000"/>
          <w:sz w:val="28"/>
        </w:rPr>
        <w:t>
      1) осы схеманы сипаттайтын, келтірілген иірмелі тербелістердің схема жүйесін және жинақ кестесін, оның ішінде қозғалтқыштың иінді білігінің номиналды қуатын, есепті және номиналды айналу жиілігін, оның цилиндрінің орналасуын (қатарлық, V-тәрізді ), цилиндр жұмысының саны және тәртібі, цилиндр диаметрі, поршен жүрісі, салмақ және жалғаулар атауы, салмақтардың инерция сәті, сондай-ақ есептерде қолданылған редуктор, муфта, демпфер (дірліге қарсы), еспелі бұрандада немесе қуатты тұтынушы туралы мәліметтер;</w:t>
      </w:r>
      <w:r>
        <w:br/>
      </w:r>
      <w:r>
        <w:rPr>
          <w:rFonts w:ascii="Times New Roman"/>
          <w:b w:val="false"/>
          <w:i w:val="false"/>
          <w:color w:val="000000"/>
          <w:sz w:val="28"/>
        </w:rPr>
        <w:t>
      2) номиналды айналу жиілігінде 0,2 -ден 1,2 дейін диапазондағы нақты резонанстары бар, барлық түрдегі еркін тербелісінің жиілік есебінің кестесі;</w:t>
      </w:r>
      <w:r>
        <w:br/>
      </w:r>
      <w:r>
        <w:rPr>
          <w:rFonts w:ascii="Times New Roman"/>
          <w:b w:val="false"/>
          <w:i w:val="false"/>
          <w:color w:val="000000"/>
          <w:sz w:val="28"/>
        </w:rPr>
        <w:t>
      3) ығыстырушы сәтке біліктің айналу жиілігі және гармониялар тәртібіне байланысты, ығыстырушы сәтттің мәндері есебінің кестесі;</w:t>
      </w:r>
      <w:r>
        <w:br/>
      </w:r>
      <w:r>
        <w:rPr>
          <w:rFonts w:ascii="Times New Roman"/>
          <w:b w:val="false"/>
          <w:i w:val="false"/>
          <w:color w:val="000000"/>
          <w:sz w:val="28"/>
        </w:rPr>
        <w:t>
      4) барлық қарастырылып жатқан ығыстырушы сәтттің үндестіру тәртібін үшін, векторлық диаграмманың геометриялық сомасының мәні;</w:t>
      </w:r>
      <w:r>
        <w:br/>
      </w:r>
      <w:r>
        <w:rPr>
          <w:rFonts w:ascii="Times New Roman"/>
          <w:b w:val="false"/>
          <w:i w:val="false"/>
          <w:color w:val="000000"/>
          <w:sz w:val="28"/>
        </w:rPr>
        <w:t>
      5) резонансты иірмелі тербелістер параметрінің нәтижелері, соның ішінде барлық нақты резонанстардан едәуір әлсіреген қимадағы есепті кернеу туралы мәліметтер. Егер басты тәртіптің резонансы 0,85-1,05 номиналды айналу жиілігіне жақын орналасса, онда бұл диапазонға басты тәртіптің резонанс әрекетінен пайда болған, резонансты емес амалсыз тербелістерден кернеулер есептелуі тиіс. Серпімді муфт болған жағдайда эластикалық сәтттердің рұқсат етілген амплитуда мәнімен немесе оның элементтеріндегі кернеу анықталған және салыстырылған болу керек, ал редуктор болған жағдайда - эластикалық сәтттердің амплитудасының орташа иірмелі сәтімен анықталу және салыстырылуы тиіс.</w:t>
      </w:r>
      <w:r>
        <w:br/>
      </w:r>
      <w:r>
        <w:rPr>
          <w:rFonts w:ascii="Times New Roman"/>
          <w:b w:val="false"/>
          <w:i w:val="false"/>
          <w:color w:val="000000"/>
          <w:sz w:val="28"/>
        </w:rPr>
        <w:t>
      6) есептер нәтижесі бойынша тұжырым.</w:t>
      </w:r>
    </w:p>
    <w:bookmarkEnd w:id="744"/>
    <w:bookmarkStart w:name="z2450" w:id="745"/>
    <w:p>
      <w:pPr>
        <w:spacing w:after="0"/>
        <w:ind w:left="0"/>
        <w:jc w:val="left"/>
      </w:pPr>
      <w:r>
        <w:rPr>
          <w:rFonts w:ascii="Times New Roman"/>
          <w:b/>
          <w:i w:val="false"/>
          <w:color w:val="000000"/>
        </w:rPr>
        <w:t xml:space="preserve"> 
188. Рұқсат етілген кернеулер</w:t>
      </w:r>
    </w:p>
    <w:bookmarkEnd w:id="745"/>
    <w:bookmarkStart w:name="z2451" w:id="746"/>
    <w:p>
      <w:pPr>
        <w:spacing w:after="0"/>
        <w:ind w:left="0"/>
        <w:jc w:val="both"/>
      </w:pPr>
      <w:r>
        <w:rPr>
          <w:rFonts w:ascii="Times New Roman"/>
          <w:b w:val="false"/>
          <w:i w:val="false"/>
          <w:color w:val="000000"/>
          <w:sz w:val="28"/>
        </w:rPr>
        <w:t>
      2086. Резонансты, резонанс маңындағы және резонансты емес амалсыз тербелістер ұзық жұмыс істеу кезінде мынадай формуламен есептелген мәннен аспауы тиіс:</w:t>
      </w:r>
      <w:r>
        <w:br/>
      </w:r>
      <w:r>
        <w:rPr>
          <w:rFonts w:ascii="Times New Roman"/>
          <w:b w:val="false"/>
          <w:i w:val="false"/>
          <w:color w:val="000000"/>
          <w:sz w:val="28"/>
        </w:rPr>
        <w:t>
      Басты қозғалтқыштардың және еспелі бұрандалардың иінді біліктері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=±(45-0,4</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d-13n/n</w:t>
      </w:r>
      <w:r>
        <w:rPr>
          <w:rFonts w:ascii="Times New Roman"/>
          <w:b w:val="false"/>
          <w:i w:val="false"/>
          <w:color w:val="000000"/>
          <w:vertAlign w:val="subscript"/>
        </w:rPr>
        <w:t>ном</w:t>
      </w:r>
      <w:r>
        <w:rPr>
          <w:rFonts w:ascii="Times New Roman"/>
          <w:b w:val="false"/>
          <w:i w:val="false"/>
          <w:color w:val="000000"/>
          <w:sz w:val="28"/>
        </w:rPr>
        <w:t>)               (597)</w:t>
      </w:r>
      <w:r>
        <w:br/>
      </w:r>
      <w:r>
        <w:rPr>
          <w:rFonts w:ascii="Times New Roman"/>
          <w:b w:val="false"/>
          <w:i w:val="false"/>
          <w:color w:val="000000"/>
          <w:sz w:val="28"/>
        </w:rPr>
        <w:t>
      аралық және тіректік біліктер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=±(69-0,6</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d - 20n/nном)             (598)</w:t>
      </w:r>
      <w:r>
        <w:br/>
      </w:r>
      <w:r>
        <w:rPr>
          <w:rFonts w:ascii="Times New Roman"/>
          <w:b w:val="false"/>
          <w:i w:val="false"/>
          <w:color w:val="000000"/>
          <w:sz w:val="28"/>
        </w:rPr>
        <w:t>
      жауапты міндетті генераторларды және басқа да қосымша механизмдерді әрекетке келтіретін қозғалтқыштардың иінді білктері үшін, сондай-ақ (0,85-1,05) n</w:t>
      </w:r>
      <w:r>
        <w:rPr>
          <w:rFonts w:ascii="Times New Roman"/>
          <w:b w:val="false"/>
          <w:i w:val="false"/>
          <w:color w:val="000000"/>
          <w:vertAlign w:val="subscript"/>
        </w:rPr>
        <w:t xml:space="preserve">ном </w:t>
      </w:r>
      <w:r>
        <w:rPr>
          <w:rFonts w:ascii="Times New Roman"/>
          <w:b w:val="false"/>
          <w:i w:val="false"/>
          <w:color w:val="000000"/>
          <w:sz w:val="28"/>
        </w:rPr>
        <w:t>айналу жиілігі диапазонындағы генераторлар біліктері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xml:space="preserve"> = ±(22,5- 0,2</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28600" cy="228600"/>
                    </a:xfrm>
                    <a:prstGeom prst="rect">
                      <a:avLst/>
                    </a:prstGeom>
                  </pic:spPr>
                </pic:pic>
              </a:graphicData>
            </a:graphic>
          </wp:inline>
        </w:drawing>
      </w:r>
      <w:r>
        <w:rPr>
          <w:rFonts w:ascii="Times New Roman"/>
          <w:b w:val="false"/>
          <w:i w:val="false"/>
          <w:color w:val="000000"/>
          <w:sz w:val="28"/>
        </w:rPr>
        <w:t>d),                   (599)</w:t>
      </w:r>
    </w:p>
    <w:bookmarkEnd w:id="746"/>
    <w:bookmarkStart w:name="z2452" w:id="747"/>
    <w:p>
      <w:pPr>
        <w:spacing w:after="0"/>
        <w:ind w:left="0"/>
        <w:jc w:val="both"/>
      </w:pPr>
      <w:r>
        <w:rPr>
          <w:rFonts w:ascii="Times New Roman"/>
          <w:b w:val="false"/>
          <w:i w:val="false"/>
          <w:color w:val="000000"/>
          <w:sz w:val="28"/>
        </w:rPr>
        <w:t xml:space="preserve">      мұндағы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xml:space="preserve"> — рұқсат етілген кернеу, МПа;</w:t>
      </w:r>
      <w:r>
        <w:br/>
      </w:r>
      <w:r>
        <w:rPr>
          <w:rFonts w:ascii="Times New Roman"/>
          <w:b w:val="false"/>
          <w:i w:val="false"/>
          <w:color w:val="000000"/>
          <w:sz w:val="28"/>
        </w:rPr>
        <w:t>
      d — едәуір әлсіз қимадағы білік диаметрі, мм;</w:t>
      </w:r>
      <w:r>
        <w:br/>
      </w:r>
      <w:r>
        <w:rPr>
          <w:rFonts w:ascii="Times New Roman"/>
          <w:b w:val="false"/>
          <w:i w:val="false"/>
          <w:color w:val="000000"/>
          <w:sz w:val="28"/>
        </w:rPr>
        <w:t>
      п — зерттелетін айналу жиілігі, 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n</w:t>
      </w:r>
      <w:r>
        <w:rPr>
          <w:rFonts w:ascii="Times New Roman"/>
          <w:b w:val="false"/>
          <w:i w:val="false"/>
          <w:color w:val="000000"/>
          <w:vertAlign w:val="subscript"/>
        </w:rPr>
        <w:t>ном</w:t>
      </w:r>
      <w:r>
        <w:rPr>
          <w:rFonts w:ascii="Times New Roman"/>
          <w:b w:val="false"/>
          <w:i w:val="false"/>
          <w:color w:val="000000"/>
          <w:sz w:val="28"/>
        </w:rPr>
        <w:t xml:space="preserve"> — номиналды айналу жиілігі, мин</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Номиналдыдан төмен (мысалы, сүйрегіштер, траулерлер) айналу жиілігінде басты қозғалтқыштары ұзақ уақыт бойы жұмыс істейтін кемелер үшін, барлық жағдайларда n = n</w:t>
      </w:r>
      <w:r>
        <w:rPr>
          <w:rFonts w:ascii="Times New Roman"/>
          <w:b w:val="false"/>
          <w:i w:val="false"/>
          <w:color w:val="000000"/>
          <w:vertAlign w:val="subscript"/>
        </w:rPr>
        <w:t>ном</w:t>
      </w:r>
      <w:r>
        <w:rPr>
          <w:rFonts w:ascii="Times New Roman"/>
          <w:b w:val="false"/>
          <w:i w:val="false"/>
          <w:color w:val="000000"/>
          <w:sz w:val="28"/>
        </w:rPr>
        <w:t>.қабылдау қажет.</w:t>
      </w:r>
      <w:r>
        <w:br/>
      </w:r>
      <w:r>
        <w:rPr>
          <w:rFonts w:ascii="Times New Roman"/>
          <w:b w:val="false"/>
          <w:i w:val="false"/>
          <w:color w:val="000000"/>
          <w:sz w:val="28"/>
        </w:rPr>
        <w:t>
      Басты қозғалтқыштар ұзақ уақыт жұмыс істейтін, айналу жиілігі диапазонындағы резонанстан алшақтау қажет.</w:t>
      </w:r>
      <w:r>
        <w:br/>
      </w:r>
      <w:r>
        <w:rPr>
          <w:rFonts w:ascii="Times New Roman"/>
          <w:b w:val="false"/>
          <w:i w:val="false"/>
          <w:color w:val="000000"/>
          <w:sz w:val="28"/>
        </w:rPr>
        <w:t>
      Резонанстар айналу жиілігі диапазонында(0,85-1,05) n</w:t>
      </w:r>
      <w:r>
        <w:rPr>
          <w:rFonts w:ascii="Times New Roman"/>
          <w:b w:val="false"/>
          <w:i w:val="false"/>
          <w:color w:val="000000"/>
          <w:vertAlign w:val="subscript"/>
        </w:rPr>
        <w:t>ном</w:t>
      </w:r>
      <w:r>
        <w:rPr>
          <w:rFonts w:ascii="Times New Roman"/>
          <w:b w:val="false"/>
          <w:i w:val="false"/>
          <w:color w:val="000000"/>
          <w:sz w:val="28"/>
        </w:rPr>
        <w:t>, орын алатын болса, олардан кернеу осы Қағиданың (597) және (598) формулалары бойынша анықталған рұқсатт етілген кернеуден аспауы тиіс.</w:t>
      </w:r>
      <w:r>
        <w:br/>
      </w:r>
      <w:r>
        <w:rPr>
          <w:rFonts w:ascii="Times New Roman"/>
          <w:b w:val="false"/>
          <w:i w:val="false"/>
          <w:color w:val="000000"/>
          <w:sz w:val="28"/>
        </w:rPr>
        <w:t>
      2087. Иірмелі тербелістен рұқсат етілген кернеулер (осы Қағиданың 2086-тармағы) 430-дан 510 МПа дейін уақытша кедергісімен болаттан жасалған біліктерге қолдануға берілген.</w:t>
      </w:r>
      <w:r>
        <w:br/>
      </w:r>
      <w:r>
        <w:rPr>
          <w:rFonts w:ascii="Times New Roman"/>
          <w:b w:val="false"/>
          <w:i w:val="false"/>
          <w:color w:val="000000"/>
          <w:sz w:val="28"/>
        </w:rPr>
        <w:t>
      510 Мпа жоғары уақытша кедергісімен болаттан жасалған біліктер үшін, рұқсат етілетін кернеу мынадай формула бойынша анықталуы мүмкін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xml:space="preserve"> (2 R</w:t>
      </w:r>
      <w:r>
        <w:rPr>
          <w:rFonts w:ascii="Times New Roman"/>
          <w:b w:val="false"/>
          <w:i w:val="false"/>
          <w:color w:val="000000"/>
          <w:vertAlign w:val="subscript"/>
        </w:rPr>
        <w:t>m</w:t>
      </w:r>
      <w:r>
        <w:rPr>
          <w:rFonts w:ascii="Times New Roman"/>
          <w:b w:val="false"/>
          <w:i w:val="false"/>
          <w:color w:val="000000"/>
          <w:sz w:val="28"/>
        </w:rPr>
        <w:t xml:space="preserve"> 510)/ R</w:t>
      </w:r>
      <w:r>
        <w:rPr>
          <w:rFonts w:ascii="Times New Roman"/>
          <w:b w:val="false"/>
          <w:i w:val="false"/>
          <w:color w:val="000000"/>
          <w:vertAlign w:val="subscript"/>
        </w:rPr>
        <w:t xml:space="preserve">m                 </w:t>
      </w:r>
      <w:r>
        <w:rPr>
          <w:rFonts w:ascii="Times New Roman"/>
          <w:b w:val="false"/>
          <w:i w:val="false"/>
          <w:color w:val="000000"/>
          <w:sz w:val="28"/>
        </w:rPr>
        <w:t>(600)</w:t>
      </w:r>
      <w:r>
        <w:br/>
      </w:r>
      <w:r>
        <w:rPr>
          <w:rFonts w:ascii="Times New Roman"/>
          <w:b w:val="false"/>
          <w:i w:val="false"/>
          <w:color w:val="000000"/>
          <w:sz w:val="28"/>
        </w:rPr>
        <w:t xml:space="preserve">
      мұндағы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xml:space="preserve"> — осы Қағиданың (597), (598) немесе (599) формулалар бойынша анықталған рұқсат етілетін кернеулер Мпа;</w:t>
      </w:r>
      <w:r>
        <w:br/>
      </w: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 керілу кезіндегі материалдың уақытша кедергісі, МПа.</w:t>
      </w:r>
      <w:r>
        <w:br/>
      </w:r>
      <w:r>
        <w:rPr>
          <w:rFonts w:ascii="Times New Roman"/>
          <w:b w:val="false"/>
          <w:i w:val="false"/>
          <w:color w:val="000000"/>
          <w:sz w:val="28"/>
        </w:rPr>
        <w:t>
      780 Мпа жоғары уақытша кедергісімен материалдар үшін есептерде R</w:t>
      </w:r>
      <w:r>
        <w:rPr>
          <w:rFonts w:ascii="Times New Roman"/>
          <w:b w:val="false"/>
          <w:i w:val="false"/>
          <w:color w:val="000000"/>
          <w:vertAlign w:val="subscript"/>
        </w:rPr>
        <w:t>m</w:t>
      </w:r>
      <w:r>
        <w:rPr>
          <w:rFonts w:ascii="Times New Roman"/>
          <w:b w:val="false"/>
          <w:i w:val="false"/>
          <w:color w:val="000000"/>
          <w:sz w:val="28"/>
        </w:rPr>
        <w:t xml:space="preserve"> = 780 МПа қабылдау керек.</w:t>
      </w:r>
      <w:r>
        <w:br/>
      </w:r>
      <w:r>
        <w:rPr>
          <w:rFonts w:ascii="Times New Roman"/>
          <w:b w:val="false"/>
          <w:i w:val="false"/>
          <w:color w:val="000000"/>
          <w:sz w:val="28"/>
        </w:rPr>
        <w:t>
</w:t>
      </w:r>
      <w:r>
        <w:rPr>
          <w:rFonts w:ascii="Times New Roman"/>
          <w:b w:val="false"/>
          <w:i w:val="false"/>
          <w:color w:val="000000"/>
          <w:sz w:val="28"/>
        </w:rPr>
        <w:t>
      2088. Ұзақ жұмыс істеуге тыйым салынған, айналу жиілігінің зоналары арналған, бірақ тез өтулер рұқсат етілетін кернеу, мынадай формуламен анықталған мәндерден аспауы тиіс:</w:t>
      </w:r>
      <w:r>
        <w:br/>
      </w:r>
      <w:r>
        <w:rPr>
          <w:rFonts w:ascii="Times New Roman"/>
          <w:b w:val="false"/>
          <w:i w:val="false"/>
          <w:color w:val="000000"/>
          <w:sz w:val="28"/>
        </w:rPr>
        <w:t>
      1) басты қозғалтқыштардың және еспелі біліктердің иінді біліктері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доп</w:t>
      </w:r>
      <w:r>
        <w:rPr>
          <w:rFonts w:ascii="Times New Roman"/>
          <w:b w:val="false"/>
          <w:i w:val="false"/>
          <w:color w:val="000000"/>
          <w:sz w:val="28"/>
        </w:rPr>
        <w:t xml:space="preserve"> = 2</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 xml:space="preserve">доп                     </w:t>
      </w:r>
      <w:r>
        <w:rPr>
          <w:rFonts w:ascii="Times New Roman"/>
          <w:b w:val="false"/>
          <w:i w:val="false"/>
          <w:color w:val="000000"/>
          <w:sz w:val="28"/>
        </w:rPr>
        <w:t>(601)</w:t>
      </w:r>
      <w:r>
        <w:br/>
      </w:r>
      <w:r>
        <w:rPr>
          <w:rFonts w:ascii="Times New Roman"/>
          <w:b w:val="false"/>
          <w:i w:val="false"/>
          <w:color w:val="000000"/>
          <w:sz w:val="28"/>
        </w:rPr>
        <w:t>
      1)аралық біліктер және тіректік біліктер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доп</w:t>
      </w:r>
      <w:r>
        <w:rPr>
          <w:rFonts w:ascii="Times New Roman"/>
          <w:b w:val="false"/>
          <w:i w:val="false"/>
          <w:color w:val="000000"/>
          <w:sz w:val="28"/>
        </w:rPr>
        <w:t xml:space="preserve"> = 1,7</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(602)</w:t>
      </w:r>
      <w:r>
        <w:br/>
      </w:r>
      <w:r>
        <w:rPr>
          <w:rFonts w:ascii="Times New Roman"/>
          <w:b w:val="false"/>
          <w:i w:val="false"/>
          <w:color w:val="000000"/>
          <w:sz w:val="28"/>
        </w:rPr>
        <w:t>
      2) қосымша қозғалтқыштардың иінді біліктері және генератор біліктері үшін</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доп</w:t>
      </w:r>
      <w:r>
        <w:rPr>
          <w:rFonts w:ascii="Times New Roman"/>
          <w:b w:val="false"/>
          <w:i w:val="false"/>
          <w:color w:val="000000"/>
          <w:sz w:val="28"/>
        </w:rPr>
        <w:t xml:space="preserve"> = 5</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доп</w:t>
      </w:r>
      <w:r>
        <w:rPr>
          <w:rFonts w:ascii="Times New Roman"/>
          <w:b w:val="false"/>
          <w:i w:val="false"/>
          <w:color w:val="000000"/>
          <w:sz w:val="28"/>
        </w:rPr>
        <w:t>                       (603)</w:t>
      </w:r>
      <w:r>
        <w:br/>
      </w:r>
      <w:r>
        <w:rPr>
          <w:rFonts w:ascii="Times New Roman"/>
          <w:b w:val="false"/>
          <w:i w:val="false"/>
          <w:color w:val="000000"/>
          <w:sz w:val="28"/>
        </w:rPr>
        <w:t xml:space="preserve">
      мұндағы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rPr>
          <w:rFonts w:ascii="Times New Roman"/>
          <w:b w:val="false"/>
          <w:i w:val="false"/>
          <w:color w:val="000000"/>
          <w:vertAlign w:val="subscript"/>
        </w:rPr>
        <w:t>доп</w:t>
      </w:r>
      <w:r>
        <w:rPr>
          <w:rFonts w:ascii="Times New Roman"/>
          <w:b w:val="false"/>
          <w:i w:val="false"/>
          <w:color w:val="000000"/>
          <w:sz w:val="28"/>
        </w:rPr>
        <w:t xml:space="preserve"> — ұзақ жұмыс үшін тыйым салынған, айналу жиілігі зоналарындағы рұқсат етілген кернеу, МПа;</w:t>
      </w:r>
      <w:r>
        <w:br/>
      </w:r>
      <w:r>
        <w:rPr>
          <w:rFonts w:ascii="Times New Roman"/>
          <w:b w:val="false"/>
          <w:i w:val="false"/>
          <w:color w:val="000000"/>
          <w:sz w:val="28"/>
        </w:rPr>
        <w:t>
      ф</w:t>
      </w:r>
      <w:r>
        <w:rPr>
          <w:rFonts w:ascii="Times New Roman"/>
          <w:b w:val="false"/>
          <w:i w:val="false"/>
          <w:color w:val="000000"/>
          <w:vertAlign w:val="subscript"/>
        </w:rPr>
        <w:t>доп</w:t>
      </w:r>
      <w:r>
        <w:rPr>
          <w:rFonts w:ascii="Times New Roman"/>
          <w:b w:val="false"/>
          <w:i w:val="false"/>
          <w:color w:val="000000"/>
          <w:sz w:val="28"/>
        </w:rPr>
        <w:t xml:space="preserve"> — осы Қағиданың (597) – (598) формулаларына сәйкес анықталған, рұқсат етілген кернеулер.</w:t>
      </w:r>
      <w:r>
        <w:br/>
      </w:r>
      <w:r>
        <w:rPr>
          <w:rFonts w:ascii="Times New Roman"/>
          <w:b w:val="false"/>
          <w:i w:val="false"/>
          <w:color w:val="000000"/>
          <w:sz w:val="28"/>
        </w:rPr>
        <w:t>
      Осы Қағиданың (601) – (603) формулалары тыйым салынған зоналар рұқсат етілмейтін 0,3—0,4 и 0,85—1,05 номиналды айналу жиілігінің диапазонына қолданылмайды.</w:t>
      </w:r>
    </w:p>
    <w:bookmarkEnd w:id="747"/>
    <w:bookmarkStart w:name="z2454" w:id="748"/>
    <w:p>
      <w:pPr>
        <w:spacing w:after="0"/>
        <w:ind w:left="0"/>
        <w:jc w:val="left"/>
      </w:pPr>
      <w:r>
        <w:rPr>
          <w:rFonts w:ascii="Times New Roman"/>
          <w:b/>
          <w:i w:val="false"/>
          <w:color w:val="000000"/>
        </w:rPr>
        <w:t xml:space="preserve"> 
189. Иірмелі тербелістердің параметрлерін өлшеу</w:t>
      </w:r>
    </w:p>
    <w:bookmarkEnd w:id="748"/>
    <w:bookmarkStart w:name="z2455" w:id="749"/>
    <w:p>
      <w:pPr>
        <w:spacing w:after="0"/>
        <w:ind w:left="0"/>
        <w:jc w:val="both"/>
      </w:pPr>
      <w:r>
        <w:rPr>
          <w:rFonts w:ascii="Times New Roman"/>
          <w:b w:val="false"/>
          <w:i w:val="false"/>
          <w:color w:val="000000"/>
          <w:sz w:val="28"/>
        </w:rPr>
        <w:t>
      2089. Ұйым-дайындаушы қабырғасында сыналатын кемелік жылжытқыш қондырғылар, дизельді генераторлардың агрегаттарының иірмелі тербеліс есебінің нәтижелері, иірмелі тербеліс амплитудасын өлшеу нәтижесі және/немесе иірмелі-тербелетін жүйелердегі элементтер кернеуі және серпімді муфталардың термометриясы бойынша расталуы тиіс.</w:t>
      </w:r>
      <w:r>
        <w:br/>
      </w:r>
      <w:r>
        <w:rPr>
          <w:rFonts w:ascii="Times New Roman"/>
          <w:b w:val="false"/>
          <w:i w:val="false"/>
          <w:color w:val="000000"/>
          <w:sz w:val="28"/>
        </w:rPr>
        <w:t>
</w:t>
      </w:r>
      <w:r>
        <w:rPr>
          <w:rFonts w:ascii="Times New Roman"/>
          <w:b w:val="false"/>
          <w:i w:val="false"/>
          <w:color w:val="000000"/>
          <w:sz w:val="28"/>
        </w:rPr>
        <w:t>
      2090. Иірмелі тербеліс параметрлерін өлшеуді мыналар жүргізеді:</w:t>
      </w:r>
      <w:r>
        <w:br/>
      </w:r>
      <w:r>
        <w:rPr>
          <w:rFonts w:ascii="Times New Roman"/>
          <w:b w:val="false"/>
          <w:i w:val="false"/>
          <w:color w:val="000000"/>
          <w:sz w:val="28"/>
        </w:rPr>
        <w:t>
      1) басты кеменің сериясындағы жылжытқыш қондырғыда, серияның басты қозғалтқышында,ұйым-дайындаушының қабырғасында сыналатын агрегат сериясында;</w:t>
      </w:r>
      <w:r>
        <w:br/>
      </w:r>
      <w:r>
        <w:rPr>
          <w:rFonts w:ascii="Times New Roman"/>
          <w:b w:val="false"/>
          <w:i w:val="false"/>
          <w:color w:val="000000"/>
          <w:sz w:val="28"/>
        </w:rPr>
        <w:t>
      2) сериялық немесе жөндеудегі жылжытқыш қондырғылардың қозғалтқыштардың, осы Қағиданың 2083-тармағында көрсетілген иірмелі-тербеліс жүйесінде өзгеріс туғызатын агрегаттар оларды жаңғырту немесе жөндеу кезінде;</w:t>
      </w:r>
      <w:r>
        <w:br/>
      </w:r>
      <w:r>
        <w:rPr>
          <w:rFonts w:ascii="Times New Roman"/>
          <w:b w:val="false"/>
          <w:i w:val="false"/>
          <w:color w:val="000000"/>
          <w:sz w:val="28"/>
        </w:rPr>
        <w:t>
      Егер жүйенің жекелеген элементтерінің конструкциясын өзгерткеннен кейін иірмелі тербеліс, осы өзгерістер енгізілгенге дейінгі алынған есептер мен өлшеулерді салыстыру бойынша иірмелі тербелістер параметрінің қауіпті жағына қарай маңызды ауытқуын таппаса, онда Кеме қатынасы тіркелімінің келісімімен иірмелі тербелістердің параметрлерін өлшеуді жүргізбесе де болады;</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иірмелі тербелудің маңызды парамертінің ауытқуы қауіпті жаққа ұзақ жұмыс үшін рұқсат етілетін олардың мәні 80% жететін ауытқулар есептелінеді.</w:t>
      </w:r>
      <w:r>
        <w:br/>
      </w:r>
      <w:r>
        <w:rPr>
          <w:rFonts w:ascii="Times New Roman"/>
          <w:b w:val="false"/>
          <w:i w:val="false"/>
          <w:color w:val="000000"/>
          <w:sz w:val="28"/>
        </w:rPr>
        <w:t>
      3) пайдаланудағы жылжытқыш қондырғыларда, қозғалтқыштарда, агрегаттарда мерзімдік бақылау сынау кезінде, иірмелі тербелістердің және арнайы құрылғылардың демпферлерінің жұмысының тиімділігін тексеру үшін, техникалық шарттармен көзделген немесе ұйым-дайындаушымен ұсынылған олардың пайдалану мерзімін анықтағаннан кейін иірмелі амплитуданы төмендету үшін;</w:t>
      </w:r>
      <w:r>
        <w:br/>
      </w:r>
      <w:r>
        <w:rPr>
          <w:rFonts w:ascii="Times New Roman"/>
          <w:b w:val="false"/>
          <w:i w:val="false"/>
          <w:color w:val="000000"/>
          <w:sz w:val="28"/>
        </w:rPr>
        <w:t>
      4) иірмелі тербелістердің және арнайы құрылғылардың демпферлерін жөндегеннен кейін, бақылау сынау жүргізу кезінде егер жөндеу процесінде олардың демпфирлеу және серпімді сипаттарын өзгерту орындалса, иірмелі тербелістердің амплитудасын төмендету үшін.</w:t>
      </w:r>
      <w:r>
        <w:br/>
      </w:r>
      <w:r>
        <w:rPr>
          <w:rFonts w:ascii="Times New Roman"/>
          <w:b w:val="false"/>
          <w:i w:val="false"/>
          <w:color w:val="000000"/>
          <w:sz w:val="28"/>
        </w:rPr>
        <w:t>
      Иірмелі тербелістердің параметрлерін анықтау мақсатында сынау осы Қағиданың 2082 – 2084-тармақтарына сәйкес қондырғылардың едәуір сипатты режимінде орындалуы тиіс.</w:t>
      </w:r>
      <w:r>
        <w:br/>
      </w:r>
      <w:r>
        <w:rPr>
          <w:rFonts w:ascii="Times New Roman"/>
          <w:b w:val="false"/>
          <w:i w:val="false"/>
          <w:color w:val="000000"/>
          <w:sz w:val="28"/>
        </w:rPr>
        <w:t>
</w:t>
      </w:r>
      <w:r>
        <w:rPr>
          <w:rFonts w:ascii="Times New Roman"/>
          <w:b w:val="false"/>
          <w:i w:val="false"/>
          <w:color w:val="000000"/>
          <w:sz w:val="28"/>
        </w:rPr>
        <w:t>
      2091. Еркін тербелістердің өлшенген жиілігі, есептіден 5% жоғарыға ерекшеленуі тиіс, қарама қарсы жағдайда есеп тиісті түзетуге жатады.</w:t>
      </w:r>
      <w:r>
        <w:br/>
      </w:r>
      <w:r>
        <w:rPr>
          <w:rFonts w:ascii="Times New Roman"/>
          <w:b w:val="false"/>
          <w:i w:val="false"/>
          <w:color w:val="000000"/>
          <w:sz w:val="28"/>
        </w:rPr>
        <w:t>
</w:t>
      </w:r>
      <w:r>
        <w:rPr>
          <w:rFonts w:ascii="Times New Roman"/>
          <w:b w:val="false"/>
          <w:i w:val="false"/>
          <w:color w:val="000000"/>
          <w:sz w:val="28"/>
        </w:rPr>
        <w:t>
      2092. Торсиографирлеу (амплитуда тербелісінің өзгеруі ) мәліметтері бойынша кернеуді есептеу тарсиограмманың бөлігіне тиісті ең үлкен амплитуда тербелісі бойынша орындалу қажет, ал резонансты емес амалсыз тербелістерді бағалау кезінде тарсиограмманың үйлестіру талдауын жүргізуі тиіс.</w:t>
      </w:r>
    </w:p>
    <w:bookmarkEnd w:id="749"/>
    <w:bookmarkStart w:name="z2459" w:id="750"/>
    <w:p>
      <w:pPr>
        <w:spacing w:after="0"/>
        <w:ind w:left="0"/>
        <w:jc w:val="left"/>
      </w:pPr>
      <w:r>
        <w:rPr>
          <w:rFonts w:ascii="Times New Roman"/>
          <w:b/>
          <w:i w:val="false"/>
          <w:color w:val="000000"/>
        </w:rPr>
        <w:t xml:space="preserve"> 
190. Айналу жиілігінің тыйым салынған зоналары</w:t>
      </w:r>
    </w:p>
    <w:bookmarkEnd w:id="750"/>
    <w:bookmarkStart w:name="z2460" w:id="751"/>
    <w:p>
      <w:pPr>
        <w:spacing w:after="0"/>
        <w:ind w:left="0"/>
        <w:jc w:val="both"/>
      </w:pPr>
      <w:r>
        <w:rPr>
          <w:rFonts w:ascii="Times New Roman"/>
          <w:b w:val="false"/>
          <w:i w:val="false"/>
          <w:color w:val="000000"/>
          <w:sz w:val="28"/>
        </w:rPr>
        <w:t>
      2093. Қолданыстағы кернеу және температура ұзақ жұмыс үшін рұқсат етілгеннен асып кетсе, айналу жиілігінің тыйым салынған зоналары белгіленеді.</w:t>
      </w:r>
      <w:r>
        <w:br/>
      </w:r>
      <w:r>
        <w:rPr>
          <w:rFonts w:ascii="Times New Roman"/>
          <w:b w:val="false"/>
          <w:i w:val="false"/>
          <w:color w:val="000000"/>
          <w:sz w:val="28"/>
        </w:rPr>
        <w:t>
      Айналу жиілігінің тыйым салынған зонасы айналу жиілігі аралығының номиналды айналу жиілігінің 0,03 мәніне екі жағын да ұлғайтумен қолданыстағы және рұқсат етілгенге тең сипатталатын айналу жиілігі аралығының диапазонын қамтиды.</w:t>
      </w:r>
      <w:r>
        <w:br/>
      </w:r>
      <w:r>
        <w:rPr>
          <w:rFonts w:ascii="Times New Roman"/>
          <w:b w:val="false"/>
          <w:i w:val="false"/>
          <w:color w:val="000000"/>
          <w:sz w:val="28"/>
        </w:rPr>
        <w:t>
</w:t>
      </w:r>
      <w:r>
        <w:rPr>
          <w:rFonts w:ascii="Times New Roman"/>
          <w:b w:val="false"/>
          <w:i w:val="false"/>
          <w:color w:val="000000"/>
          <w:sz w:val="28"/>
        </w:rPr>
        <w:t>
      2094. Айналу жиілігінің тыйым салынған зонасы болған жағдайда тахометрді өлшеу ± 2,5% шегінде болуы тиіс.</w:t>
      </w:r>
      <w:r>
        <w:br/>
      </w:r>
      <w:r>
        <w:rPr>
          <w:rFonts w:ascii="Times New Roman"/>
          <w:b w:val="false"/>
          <w:i w:val="false"/>
          <w:color w:val="000000"/>
          <w:sz w:val="28"/>
        </w:rPr>
        <w:t>
</w:t>
      </w:r>
      <w:r>
        <w:rPr>
          <w:rFonts w:ascii="Times New Roman"/>
          <w:b w:val="false"/>
          <w:i w:val="false"/>
          <w:color w:val="000000"/>
          <w:sz w:val="28"/>
        </w:rPr>
        <w:t>
      2095. Айналу жиілігінің тыйым салынған зоналары тахометрде жақсы көрінетін сырмен анық белгіленуі қажет немесе қондырғымен барлық басқару постарында басқа тәсілдермен белгіленуі тиіс.</w:t>
      </w:r>
    </w:p>
    <w:bookmarkEnd w:id="751"/>
    <w:bookmarkStart w:name="z2463" w:id="752"/>
    <w:p>
      <w:pPr>
        <w:spacing w:after="0"/>
        <w:ind w:left="0"/>
        <w:jc w:val="left"/>
      </w:pPr>
      <w:r>
        <w:rPr>
          <w:rFonts w:ascii="Times New Roman"/>
          <w:b/>
          <w:i w:val="false"/>
          <w:color w:val="000000"/>
        </w:rPr>
        <w:t xml:space="preserve"> 
32-бөлім. Компрессорлар, сорғылар, желдеткіштер 191. Қолдану облыстары. Бөлшектерді бақылау</w:t>
      </w:r>
    </w:p>
    <w:bookmarkEnd w:id="752"/>
    <w:bookmarkStart w:name="z2464" w:id="753"/>
    <w:p>
      <w:pPr>
        <w:spacing w:after="0"/>
        <w:ind w:left="0"/>
        <w:jc w:val="both"/>
      </w:pPr>
      <w:r>
        <w:rPr>
          <w:rFonts w:ascii="Times New Roman"/>
          <w:b w:val="false"/>
          <w:i w:val="false"/>
          <w:color w:val="000000"/>
          <w:sz w:val="28"/>
        </w:rPr>
        <w:t>
      2096. Қағиданың осы бөлімінің талаптары мыналарға қолданылады:</w:t>
      </w:r>
      <w:r>
        <w:br/>
      </w:r>
      <w:r>
        <w:rPr>
          <w:rFonts w:ascii="Times New Roman"/>
          <w:b w:val="false"/>
          <w:i w:val="false"/>
          <w:color w:val="000000"/>
          <w:sz w:val="28"/>
        </w:rPr>
        <w:t>
      1) тоқ көзі жетегімен әуе компрессорлары;</w:t>
      </w:r>
      <w:r>
        <w:br/>
      </w:r>
      <w:r>
        <w:rPr>
          <w:rFonts w:ascii="Times New Roman"/>
          <w:b w:val="false"/>
          <w:i w:val="false"/>
          <w:color w:val="000000"/>
          <w:sz w:val="28"/>
        </w:rPr>
        <w:t>
      2) қолмен жетектейтін сорғыны қоспағанда, осы Қағиданың 35 және 38-бөлімдерінде регламенттелетін жүйе құрамына кіретін сорғылар;</w:t>
      </w:r>
      <w:r>
        <w:br/>
      </w:r>
      <w:r>
        <w:rPr>
          <w:rFonts w:ascii="Times New Roman"/>
          <w:b w:val="false"/>
          <w:i w:val="false"/>
          <w:color w:val="000000"/>
          <w:sz w:val="28"/>
        </w:rPr>
        <w:t>
      3) Осы Қағиданың 35-бөлімімен регламенттелетін жүйе құрамына кіретін желдеткіштер.</w:t>
      </w:r>
      <w:r>
        <w:br/>
      </w:r>
      <w:r>
        <w:rPr>
          <w:rFonts w:ascii="Times New Roman"/>
          <w:b w:val="false"/>
          <w:i w:val="false"/>
          <w:color w:val="000000"/>
          <w:sz w:val="28"/>
        </w:rPr>
        <w:t>
</w:t>
      </w:r>
      <w:r>
        <w:rPr>
          <w:rFonts w:ascii="Times New Roman"/>
          <w:b w:val="false"/>
          <w:i w:val="false"/>
          <w:color w:val="000000"/>
          <w:sz w:val="28"/>
        </w:rPr>
        <w:t>
      2097. Біліктер және компрессорлардың, сорғылардың, желдеткіштердің жұмыс дөңгелектерін дайындау кезінде осы Қағиданың 133-тарауының талаптарына сәйкес ультрадыбыстық бақылауға жатады.</w:t>
      </w:r>
      <w:r>
        <w:br/>
      </w:r>
      <w:r>
        <w:rPr>
          <w:rFonts w:ascii="Times New Roman"/>
          <w:b w:val="false"/>
          <w:i w:val="false"/>
          <w:color w:val="000000"/>
          <w:sz w:val="28"/>
        </w:rPr>
        <w:t>
</w:t>
      </w:r>
      <w:r>
        <w:rPr>
          <w:rFonts w:ascii="Times New Roman"/>
          <w:b w:val="false"/>
          <w:i w:val="false"/>
          <w:color w:val="000000"/>
          <w:sz w:val="28"/>
        </w:rPr>
        <w:t>
      2098. Қапталған және құйылған болат бөлшектер, олардың пісіру жалғауларын қоса, дайындау процесінде жоғарғы ақауларының жоқтығына бақылау жүргізуі тиіс. Ақаулардың болуына қатысты күмән болса, бөлшектерге және олардың дәнекерленген жалғауларына бұзбай бақылау жүргізуі тиіс.</w:t>
      </w:r>
    </w:p>
    <w:bookmarkEnd w:id="753"/>
    <w:bookmarkStart w:name="z2467" w:id="754"/>
    <w:p>
      <w:pPr>
        <w:spacing w:after="0"/>
        <w:ind w:left="0"/>
        <w:jc w:val="left"/>
      </w:pPr>
      <w:r>
        <w:rPr>
          <w:rFonts w:ascii="Times New Roman"/>
          <w:b/>
          <w:i w:val="false"/>
          <w:color w:val="000000"/>
        </w:rPr>
        <w:t xml:space="preserve"> 
192. Материалдар және дәнекерлеу</w:t>
      </w:r>
    </w:p>
    <w:bookmarkEnd w:id="754"/>
    <w:bookmarkStart w:name="z2468" w:id="755"/>
    <w:p>
      <w:pPr>
        <w:spacing w:after="0"/>
        <w:ind w:left="0"/>
        <w:jc w:val="both"/>
      </w:pPr>
      <w:r>
        <w:rPr>
          <w:rFonts w:ascii="Times New Roman"/>
          <w:b w:val="false"/>
          <w:i w:val="false"/>
          <w:color w:val="000000"/>
          <w:sz w:val="28"/>
        </w:rPr>
        <w:t>
      2099. Компрессорлардың, сорғылардың, желдеткіштердің бөлшектерін дайындауға арналған материалдар, осы Қағиданың </w:t>
      </w:r>
      <w:r>
        <w:rPr>
          <w:rFonts w:ascii="Times New Roman"/>
          <w:b w:val="false"/>
          <w:i w:val="false"/>
          <w:color w:val="000000"/>
          <w:sz w:val="28"/>
        </w:rPr>
        <w:t>309-қосымшасында</w:t>
      </w:r>
      <w:r>
        <w:rPr>
          <w:rFonts w:ascii="Times New Roman"/>
          <w:b w:val="false"/>
          <w:i w:val="false"/>
          <w:color w:val="000000"/>
          <w:sz w:val="28"/>
        </w:rPr>
        <w:t xml:space="preserve"> көрсетілген талаптарды қанағаттандыруы тиіс. Сорғылар және желдеткіштер корпустарының материалдары стандарт ұсынысы бойынша таңдалуы мүмкін. Мұндай жағдайда материалдарды қолдану техникалық құжаттаманы қарау кезінде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2100. Қоспасыз болатты және шойынды, шар тәрізді шойынды және пластинді графитті, сондай-ақ дәнекерді қолданған жағдайда осы Қағиданың 1913–1915-тармақтарының талаптары ескерілуі тиіс.</w:t>
      </w:r>
    </w:p>
    <w:bookmarkEnd w:id="755"/>
    <w:bookmarkStart w:name="z2470" w:id="756"/>
    <w:p>
      <w:pPr>
        <w:spacing w:after="0"/>
        <w:ind w:left="0"/>
        <w:jc w:val="left"/>
      </w:pPr>
      <w:r>
        <w:rPr>
          <w:rFonts w:ascii="Times New Roman"/>
          <w:b/>
          <w:i w:val="false"/>
          <w:color w:val="000000"/>
        </w:rPr>
        <w:t xml:space="preserve"> 
193. Жалпы талаптар</w:t>
      </w:r>
    </w:p>
    <w:bookmarkEnd w:id="756"/>
    <w:bookmarkStart w:name="z2471" w:id="757"/>
    <w:p>
      <w:pPr>
        <w:spacing w:after="0"/>
        <w:ind w:left="0"/>
        <w:jc w:val="both"/>
      </w:pPr>
      <w:r>
        <w:rPr>
          <w:rFonts w:ascii="Times New Roman"/>
          <w:b w:val="false"/>
          <w:i w:val="false"/>
          <w:color w:val="000000"/>
          <w:sz w:val="28"/>
        </w:rPr>
        <w:t>
      2101. Компрессорлардың, сорғылардың, желдеткіштердің конструкциясы және орындалуы осы осы Қағиданың 149 және 150-тарау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2102. Кіруі қиын жерлерде тұрған компрессорлардың, сорғылардың, желдеткіштердің жылжымалы бөліктерінің тіректік бөлшектері олардың өздігінен әлсіреуін және берілуін болдырмайтын қабілеті және тиісті конструкциясы болуы тиіс.</w:t>
      </w:r>
      <w:r>
        <w:br/>
      </w:r>
      <w:r>
        <w:rPr>
          <w:rFonts w:ascii="Times New Roman"/>
          <w:b w:val="false"/>
          <w:i w:val="false"/>
          <w:color w:val="000000"/>
          <w:sz w:val="28"/>
        </w:rPr>
        <w:t>
      Жетектердің жылжымалы бөліктері қорғау бүркеніштерімен жабық болуы тиіс.</w:t>
      </w:r>
      <w:r>
        <w:br/>
      </w:r>
      <w:r>
        <w:rPr>
          <w:rFonts w:ascii="Times New Roman"/>
          <w:b w:val="false"/>
          <w:i w:val="false"/>
          <w:color w:val="000000"/>
          <w:sz w:val="28"/>
        </w:rPr>
        <w:t>
</w:t>
      </w:r>
      <w:r>
        <w:rPr>
          <w:rFonts w:ascii="Times New Roman"/>
          <w:b w:val="false"/>
          <w:i w:val="false"/>
          <w:color w:val="000000"/>
          <w:sz w:val="28"/>
        </w:rPr>
        <w:t>
      2103. Қуыстарды және бөлшектерді майлауға арналған құрылғы агрегаттар жұмыс істеп тұрған кезде қызмет етуші персоналдарға оңай кіретін және қауіпсіз болуы қажет.</w:t>
      </w:r>
      <w:r>
        <w:br/>
      </w:r>
      <w:r>
        <w:rPr>
          <w:rFonts w:ascii="Times New Roman"/>
          <w:b w:val="false"/>
          <w:i w:val="false"/>
          <w:color w:val="000000"/>
          <w:sz w:val="28"/>
        </w:rPr>
        <w:t>
</w:t>
      </w:r>
      <w:r>
        <w:rPr>
          <w:rFonts w:ascii="Times New Roman"/>
          <w:b w:val="false"/>
          <w:i w:val="false"/>
          <w:color w:val="000000"/>
          <w:sz w:val="28"/>
        </w:rPr>
        <w:t>
      2104. Сақтандырғыш және қорғағыш құралдар, олардың жұмыс істеуі кезінде өрттің шығуын болдырмайтындай және қызмет етуші персоналдарға қауіп тудырмайтындай етіп орнатылуы тиіс.</w:t>
      </w:r>
      <w:r>
        <w:br/>
      </w:r>
      <w:r>
        <w:rPr>
          <w:rFonts w:ascii="Times New Roman"/>
          <w:b w:val="false"/>
          <w:i w:val="false"/>
          <w:color w:val="000000"/>
          <w:sz w:val="28"/>
        </w:rPr>
        <w:t>
</w:t>
      </w:r>
      <w:r>
        <w:rPr>
          <w:rFonts w:ascii="Times New Roman"/>
          <w:b w:val="false"/>
          <w:i w:val="false"/>
          <w:color w:val="000000"/>
          <w:sz w:val="28"/>
        </w:rPr>
        <w:t>
      2105. Коррозияны тудырушы ортамен жанасатын бөлшектер, егер бұл пайдалану кезінде қамтамасыз ету үшін қажет болса, антикоррозиялық материалдан жасалуы қажет немесе коррозияға қарсы төзімді жабыны болу қажет.</w:t>
      </w:r>
      <w:r>
        <w:br/>
      </w:r>
      <w:r>
        <w:rPr>
          <w:rFonts w:ascii="Times New Roman"/>
          <w:b w:val="false"/>
          <w:i w:val="false"/>
          <w:color w:val="000000"/>
          <w:sz w:val="28"/>
        </w:rPr>
        <w:t>
      Әртүрлі электрлі ықтимал материалдан жасалған және агрессивті орталармен жанасатын қуыстар және бөлшектер, электролитті коррозиядан қорғалуы тиіс.</w:t>
      </w:r>
      <w:r>
        <w:br/>
      </w:r>
      <w:r>
        <w:rPr>
          <w:rFonts w:ascii="Times New Roman"/>
          <w:b w:val="false"/>
          <w:i w:val="false"/>
          <w:color w:val="000000"/>
          <w:sz w:val="28"/>
        </w:rPr>
        <w:t>
      2106. Компрессорлардың, сорғылардың, желдеткіштердің қызатын үстіңгі беттері жылылықты өткізбейтін болуы қажет немесе тізбектелген техникалық құралдардың көрсетілген үстіңгі беттеріне отынның және майдың түсіп кетуін болдырмайтын конструктивті шаралар көзделуі тиіс.</w:t>
      </w:r>
      <w:r>
        <w:br/>
      </w:r>
      <w:r>
        <w:rPr>
          <w:rFonts w:ascii="Times New Roman"/>
          <w:b w:val="false"/>
          <w:i w:val="false"/>
          <w:color w:val="000000"/>
          <w:sz w:val="28"/>
        </w:rPr>
        <w:t>
      Жылылықты өткізбеу металл бүркенішпен немесе отын және май өткізбейтін құраммен жабылуы тиіс.</w:t>
      </w:r>
      <w:r>
        <w:br/>
      </w:r>
      <w:r>
        <w:rPr>
          <w:rFonts w:ascii="Times New Roman"/>
          <w:b w:val="false"/>
          <w:i w:val="false"/>
          <w:color w:val="000000"/>
          <w:sz w:val="28"/>
        </w:rPr>
        <w:t>
</w:t>
      </w:r>
      <w:r>
        <w:rPr>
          <w:rFonts w:ascii="Times New Roman"/>
          <w:b w:val="false"/>
          <w:i w:val="false"/>
          <w:color w:val="000000"/>
          <w:sz w:val="28"/>
        </w:rPr>
        <w:t>
      2107. Компрессорлардың, сорғылардың, желдеткіштердің жүйелері және құбырлары осы осы Қағиданың 35-бөлімінің талаптарына сәйкес келуі тиіс.</w:t>
      </w:r>
    </w:p>
    <w:bookmarkEnd w:id="757"/>
    <w:bookmarkStart w:name="z2477" w:id="758"/>
    <w:p>
      <w:pPr>
        <w:spacing w:after="0"/>
        <w:ind w:left="0"/>
        <w:jc w:val="left"/>
      </w:pPr>
      <w:r>
        <w:rPr>
          <w:rFonts w:ascii="Times New Roman"/>
          <w:b/>
          <w:i w:val="false"/>
          <w:color w:val="000000"/>
        </w:rPr>
        <w:t xml:space="preserve"> 
194. Сынау</w:t>
      </w:r>
    </w:p>
    <w:bookmarkEnd w:id="758"/>
    <w:bookmarkStart w:name="z2478" w:id="759"/>
    <w:p>
      <w:pPr>
        <w:spacing w:after="0"/>
        <w:ind w:left="0"/>
        <w:jc w:val="both"/>
      </w:pPr>
      <w:r>
        <w:rPr>
          <w:rFonts w:ascii="Times New Roman"/>
          <w:b w:val="false"/>
          <w:i w:val="false"/>
          <w:color w:val="000000"/>
          <w:sz w:val="28"/>
        </w:rPr>
        <w:t xml:space="preserve">
      2108. Артық қысым кезінде жұмыс істеуші компрессорлардың, сорғылардың, желдеткіштердің бөлшектері, соңғы механикалық өңдеуден кейін қорғаушы жабуды әкелгенге дейін мынадай формуламен анықталатын байқау гидравликалық қысыммен </w:t>
      </w:r>
      <w:r>
        <w:rPr>
          <w:rFonts w:ascii="Times New Roman"/>
          <w:b w:val="false"/>
          <w:i/>
          <w:color w:val="000000"/>
          <w:sz w:val="28"/>
        </w:rPr>
        <w:t>р</w:t>
      </w:r>
      <w:r>
        <w:rPr>
          <w:rFonts w:ascii="Times New Roman"/>
          <w:b w:val="false"/>
          <w:i w:val="false"/>
          <w:color w:val="000000"/>
          <w:vertAlign w:val="subscript"/>
        </w:rPr>
        <w:t>пр</w:t>
      </w:r>
      <w:r>
        <w:rPr>
          <w:rFonts w:ascii="Times New Roman"/>
          <w:b w:val="false"/>
          <w:i w:val="false"/>
          <w:color w:val="000000"/>
          <w:sz w:val="28"/>
        </w:rPr>
        <w:t xml:space="preserve"> сыналуы тиіс, МПа.</w:t>
      </w:r>
      <w:r>
        <w:br/>
      </w:r>
      <w:r>
        <w:rPr>
          <w:rFonts w:ascii="Times New Roman"/>
          <w:b w:val="false"/>
          <w:i w:val="false"/>
          <w:color w:val="000000"/>
          <w:sz w:val="28"/>
        </w:rPr>
        <w:t>
                  р</w:t>
      </w:r>
      <w:r>
        <w:rPr>
          <w:rFonts w:ascii="Times New Roman"/>
          <w:b w:val="false"/>
          <w:i w:val="false"/>
          <w:color w:val="000000"/>
          <w:vertAlign w:val="subscript"/>
        </w:rPr>
        <w:t>пр</w:t>
      </w:r>
      <w:r>
        <w:rPr>
          <w:rFonts w:ascii="Times New Roman"/>
          <w:b w:val="false"/>
          <w:i w:val="false"/>
          <w:color w:val="000000"/>
          <w:sz w:val="28"/>
        </w:rPr>
        <w:t xml:space="preserve"> = (1,5 + 0,1k)р</w:t>
      </w:r>
      <w:r>
        <w:rPr>
          <w:rFonts w:ascii="Times New Roman"/>
          <w:b w:val="false"/>
          <w:i/>
          <w:color w:val="000000"/>
          <w:sz w:val="28"/>
        </w:rPr>
        <w:t>,</w:t>
      </w:r>
      <w:r>
        <w:rPr>
          <w:rFonts w:ascii="Times New Roman"/>
          <w:b w:val="false"/>
          <w:i w:val="false"/>
          <w:color w:val="000000"/>
          <w:sz w:val="28"/>
        </w:rPr>
        <w:t>                       (604)</w:t>
      </w:r>
      <w:r>
        <w:br/>
      </w:r>
      <w:r>
        <w:rPr>
          <w:rFonts w:ascii="Times New Roman"/>
          <w:b w:val="false"/>
          <w:i w:val="false"/>
          <w:color w:val="000000"/>
          <w:sz w:val="28"/>
        </w:rPr>
        <w:t>
      мұндағы k</w:t>
      </w:r>
      <w:r>
        <w:rPr>
          <w:rFonts w:ascii="Times New Roman"/>
          <w:b w:val="false"/>
          <w:i/>
          <w:color w:val="000000"/>
          <w:sz w:val="28"/>
        </w:rPr>
        <w:t xml:space="preserve"> — </w:t>
      </w:r>
      <w:r>
        <w:rPr>
          <w:rFonts w:ascii="Times New Roman"/>
          <w:b w:val="false"/>
          <w:i w:val="false"/>
          <w:color w:val="000000"/>
          <w:sz w:val="28"/>
        </w:rPr>
        <w:t>осы Қағиданың </w:t>
      </w:r>
      <w:r>
        <w:rPr>
          <w:rFonts w:ascii="Times New Roman"/>
          <w:b w:val="false"/>
          <w:i w:val="false"/>
          <w:color w:val="000000"/>
          <w:sz w:val="28"/>
        </w:rPr>
        <w:t>310-қосымшасы</w:t>
      </w:r>
      <w:r>
        <w:rPr>
          <w:rFonts w:ascii="Times New Roman"/>
          <w:b w:val="false"/>
          <w:i w:val="false"/>
          <w:color w:val="000000"/>
          <w:sz w:val="28"/>
        </w:rPr>
        <w:t xml:space="preserve"> сәйкес қабылданған коэффициент;</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жұмыс қысымы, МПа.</w:t>
      </w:r>
      <w:r>
        <w:br/>
      </w:r>
      <w:r>
        <w:rPr>
          <w:rFonts w:ascii="Times New Roman"/>
          <w:b w:val="false"/>
          <w:i w:val="false"/>
          <w:color w:val="000000"/>
          <w:sz w:val="28"/>
        </w:rPr>
        <w:t>
      Барлық жағдайларда байқау қысымы сақтандырғыш клапанның тиісті толық ашылу қысымынан төмен қабылдануы тиіс, бірақ салқындатқыш тіліктер және тығыздаудың әртүрлері үшін 0,4 МПа төмен емес және басқа жағдайлар үшін 0,2 МПа төмен қабылданбауы тиіс.</w:t>
      </w:r>
      <w:r>
        <w:br/>
      </w:r>
      <w:r>
        <w:rPr>
          <w:rFonts w:ascii="Times New Roman"/>
          <w:b w:val="false"/>
          <w:i w:val="false"/>
          <w:color w:val="000000"/>
          <w:sz w:val="28"/>
        </w:rPr>
        <w:t>
      Егер температуралар және жұмыс қысымы осы Қағиданың 310-қосымшасында көзделген мәннен асып кетсе, байқау қысымының мәні әрбір жекелеген жағдайда Кеме қатынасы тіркелімімен келісілуі тиіс.</w:t>
      </w:r>
      <w:r>
        <w:br/>
      </w:r>
      <w:r>
        <w:rPr>
          <w:rFonts w:ascii="Times New Roman"/>
          <w:b w:val="false"/>
          <w:i w:val="false"/>
          <w:color w:val="000000"/>
          <w:sz w:val="28"/>
        </w:rPr>
        <w:t>
</w:t>
      </w:r>
      <w:r>
        <w:rPr>
          <w:rFonts w:ascii="Times New Roman"/>
          <w:b w:val="false"/>
          <w:i w:val="false"/>
          <w:color w:val="000000"/>
          <w:sz w:val="28"/>
        </w:rPr>
        <w:t>
      2109. Бөлшектер және қуыстарды сынау тілімшелер бойынша, жұмыс қысымына және әрбір тілімшедегі қысымға сәйкес тағайындалған, бөлек байқау қысымымен сынау жүргізуге рұқсат етіледі.</w:t>
      </w:r>
      <w:r>
        <w:br/>
      </w:r>
      <w:r>
        <w:rPr>
          <w:rFonts w:ascii="Times New Roman"/>
          <w:b w:val="false"/>
          <w:i w:val="false"/>
          <w:color w:val="000000"/>
          <w:sz w:val="28"/>
        </w:rPr>
        <w:t>
</w:t>
      </w:r>
      <w:r>
        <w:rPr>
          <w:rFonts w:ascii="Times New Roman"/>
          <w:b w:val="false"/>
          <w:i w:val="false"/>
          <w:color w:val="000000"/>
          <w:sz w:val="28"/>
        </w:rPr>
        <w:t>
      2110. Мұнай өнімдерімен немесе гидростатистикалық немесе атмосфералық қысыммен толтырылған компрессорлар, бөлшектер және түйінді сорғылар, желдеткіштер Кеме қатынасы тіркелімі мақұлдаған құю керосинінің беріктілігі немесе басқа да тәсілдермен беріктілікке сынау жүргізілуі тиіс.</w:t>
      </w:r>
      <w:r>
        <w:br/>
      </w:r>
      <w:r>
        <w:rPr>
          <w:rFonts w:ascii="Times New Roman"/>
          <w:b w:val="false"/>
          <w:i w:val="false"/>
          <w:color w:val="000000"/>
          <w:sz w:val="28"/>
        </w:rPr>
        <w:t>
      Дәнекерлеуші конструкцияларда тығыздыққа сынау тек қана дәнекерлеу тігісіне жүргізу жеткілікті.</w:t>
      </w:r>
      <w:r>
        <w:br/>
      </w:r>
      <w:r>
        <w:rPr>
          <w:rFonts w:ascii="Times New Roman"/>
          <w:b w:val="false"/>
          <w:i w:val="false"/>
          <w:color w:val="000000"/>
          <w:sz w:val="28"/>
        </w:rPr>
        <w:t>
</w:t>
      </w:r>
      <w:r>
        <w:rPr>
          <w:rFonts w:ascii="Times New Roman"/>
          <w:b w:val="false"/>
          <w:i w:val="false"/>
          <w:color w:val="000000"/>
          <w:sz w:val="28"/>
        </w:rPr>
        <w:t>
      2111. Компрессорлар, сорғылар, желдеткіштер құрастыру біткеннен кейін, реттеу және кемеге орнатқанға дейін жүргізіп жаттықтыру Кеме қатынасы тіркелімімен келісілген бағдарлама бойынша жүктеме астында қабырғада сыналуы тиіс.</w:t>
      </w:r>
      <w:r>
        <w:br/>
      </w:r>
      <w:r>
        <w:rPr>
          <w:rFonts w:ascii="Times New Roman"/>
          <w:b w:val="false"/>
          <w:i w:val="false"/>
          <w:color w:val="000000"/>
          <w:sz w:val="28"/>
        </w:rPr>
        <w:t>
      Жеке негізделген жағдайда Кеме қатынасы тіркелімімен келісім бойынша қабырғада сынауды кемеде сынауға ауыстыруға рұқсат етіледі.</w:t>
      </w:r>
    </w:p>
    <w:bookmarkEnd w:id="759"/>
    <w:bookmarkStart w:name="z2482" w:id="760"/>
    <w:p>
      <w:pPr>
        <w:spacing w:after="0"/>
        <w:ind w:left="0"/>
        <w:jc w:val="left"/>
      </w:pPr>
      <w:r>
        <w:rPr>
          <w:rFonts w:ascii="Times New Roman"/>
          <w:b/>
          <w:i w:val="false"/>
          <w:color w:val="000000"/>
        </w:rPr>
        <w:t xml:space="preserve"> 
195. Тоқ көзінен жетектелетін әуе компрессорлары</w:t>
      </w:r>
    </w:p>
    <w:bookmarkEnd w:id="760"/>
    <w:bookmarkStart w:name="z2483" w:id="761"/>
    <w:p>
      <w:pPr>
        <w:spacing w:after="0"/>
        <w:ind w:left="0"/>
        <w:jc w:val="both"/>
      </w:pPr>
      <w:r>
        <w:rPr>
          <w:rFonts w:ascii="Times New Roman"/>
          <w:b w:val="false"/>
          <w:i w:val="false"/>
          <w:color w:val="000000"/>
          <w:sz w:val="28"/>
        </w:rPr>
        <w:t>
      2112. Компрессорлар конструкциясы және олардың жетектері толық жүктемеде ұзақ жұмыс істеу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2113. Компрессорлардың қабылдаушы келте құбырлары торлармен жабдықталуы тиіс.</w:t>
      </w:r>
      <w:r>
        <w:br/>
      </w:r>
      <w:r>
        <w:rPr>
          <w:rFonts w:ascii="Times New Roman"/>
          <w:b w:val="false"/>
          <w:i w:val="false"/>
          <w:color w:val="000000"/>
          <w:sz w:val="28"/>
        </w:rPr>
        <w:t>
</w:t>
      </w:r>
      <w:r>
        <w:rPr>
          <w:rFonts w:ascii="Times New Roman"/>
          <w:b w:val="false"/>
          <w:i w:val="false"/>
          <w:color w:val="000000"/>
          <w:sz w:val="28"/>
        </w:rPr>
        <w:t>
      2114. Ауаны тазарту және салқындату осы Қағиданың 2633, 2634-тармақтарының талаптарына сәйкес қамтамасыз етілуі тиіс.</w:t>
      </w:r>
      <w:r>
        <w:br/>
      </w:r>
      <w:r>
        <w:rPr>
          <w:rFonts w:ascii="Times New Roman"/>
          <w:b w:val="false"/>
          <w:i w:val="false"/>
          <w:color w:val="000000"/>
          <w:sz w:val="28"/>
        </w:rPr>
        <w:t>
</w:t>
      </w:r>
      <w:r>
        <w:rPr>
          <w:rFonts w:ascii="Times New Roman"/>
          <w:b w:val="false"/>
          <w:i w:val="false"/>
          <w:color w:val="000000"/>
          <w:sz w:val="28"/>
        </w:rPr>
        <w:t>
      2115. Компрессорлардың тілікшелерін салқындату іске қосу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2116. Компрессордың әрбір сатысында немесе тікелей одан кейін, қыздыру құбырларында жабық клапан кезінде сатыларды қысымның есептіден 1,1 асып кетпеуін бодырмайтын сақтандырғыш клапан орнатылуы тиіс.</w:t>
      </w:r>
      <w:r>
        <w:br/>
      </w:r>
      <w:r>
        <w:rPr>
          <w:rFonts w:ascii="Times New Roman"/>
          <w:b w:val="false"/>
          <w:i w:val="false"/>
          <w:color w:val="000000"/>
          <w:sz w:val="28"/>
        </w:rPr>
        <w:t>
</w:t>
      </w:r>
      <w:r>
        <w:rPr>
          <w:rFonts w:ascii="Times New Roman"/>
          <w:b w:val="false"/>
          <w:i w:val="false"/>
          <w:color w:val="000000"/>
          <w:sz w:val="28"/>
        </w:rPr>
        <w:t>
      2117. Қыздырғыш келте құбырларда тікелей компрессорлардан кейін, 125</w:t>
      </w:r>
      <w:r>
        <w:rPr>
          <w:rFonts w:ascii="Times New Roman"/>
          <w:b w:val="false"/>
          <w:i w:val="false"/>
          <w:color w:val="000000"/>
          <w:vertAlign w:val="superscript"/>
        </w:rPr>
        <w:t>о</w:t>
      </w:r>
      <w:r>
        <w:rPr>
          <w:rFonts w:ascii="Times New Roman"/>
          <w:b w:val="false"/>
          <w:i w:val="false"/>
          <w:color w:val="000000"/>
          <w:sz w:val="28"/>
        </w:rPr>
        <w:t>С аспайтын ауа температурасында жұмыс істейтін балқығыш сақтандырғыш немесе сигналды құрылғы орнатылуы тиіс.</w:t>
      </w:r>
      <w:r>
        <w:br/>
      </w:r>
      <w:r>
        <w:rPr>
          <w:rFonts w:ascii="Times New Roman"/>
          <w:b w:val="false"/>
          <w:i w:val="false"/>
          <w:color w:val="000000"/>
          <w:sz w:val="28"/>
        </w:rPr>
        <w:t>
</w:t>
      </w:r>
      <w:r>
        <w:rPr>
          <w:rFonts w:ascii="Times New Roman"/>
          <w:b w:val="false"/>
          <w:i w:val="false"/>
          <w:color w:val="000000"/>
          <w:sz w:val="28"/>
        </w:rPr>
        <w:t>
      2118. Ауа салқындатқыштардың корпустары, құбыр жарылып кеткен жағдайда ауаның еркін шығуын қамтамасыз етуші сақтындырғыш құралдармен жабдықталуы тиіс.</w:t>
      </w:r>
      <w:r>
        <w:br/>
      </w:r>
      <w:r>
        <w:rPr>
          <w:rFonts w:ascii="Times New Roman"/>
          <w:b w:val="false"/>
          <w:i w:val="false"/>
          <w:color w:val="000000"/>
          <w:sz w:val="28"/>
        </w:rPr>
        <w:t>
</w:t>
      </w:r>
      <w:r>
        <w:rPr>
          <w:rFonts w:ascii="Times New Roman"/>
          <w:b w:val="false"/>
          <w:i w:val="false"/>
          <w:color w:val="000000"/>
          <w:sz w:val="28"/>
        </w:rPr>
        <w:t>
      2119. Компрессордың әрбір сатысында манометр орнатылуы тиіс.</w:t>
      </w:r>
      <w:r>
        <w:br/>
      </w:r>
      <w:r>
        <w:rPr>
          <w:rFonts w:ascii="Times New Roman"/>
          <w:b w:val="false"/>
          <w:i w:val="false"/>
          <w:color w:val="000000"/>
          <w:sz w:val="28"/>
        </w:rPr>
        <w:t>
</w:t>
      </w:r>
      <w:r>
        <w:rPr>
          <w:rFonts w:ascii="Times New Roman"/>
          <w:b w:val="false"/>
          <w:i w:val="false"/>
          <w:color w:val="000000"/>
          <w:sz w:val="28"/>
        </w:rPr>
        <w:t>
      2120. Тікелей компрессордан кейін ағынды келте құбырда ауа температурасын өлшеу мүмкіндігі көзделуі тиіс.</w:t>
      </w:r>
      <w:r>
        <w:br/>
      </w:r>
      <w:r>
        <w:rPr>
          <w:rFonts w:ascii="Times New Roman"/>
          <w:b w:val="false"/>
          <w:i w:val="false"/>
          <w:color w:val="000000"/>
          <w:sz w:val="28"/>
        </w:rPr>
        <w:t>
</w:t>
      </w:r>
      <w:r>
        <w:rPr>
          <w:rFonts w:ascii="Times New Roman"/>
          <w:b w:val="false"/>
          <w:i w:val="false"/>
          <w:color w:val="000000"/>
          <w:sz w:val="28"/>
        </w:rPr>
        <w:t>
      2121. Аспалы компрессорлардың жабдықтарының бақылау - өлшеу құралдары болып әрбір жекелеген жағдайда Кеме қатынасы тіркелімінің арнайы қарау пәні болып табылады.</w:t>
      </w:r>
    </w:p>
    <w:bookmarkEnd w:id="761"/>
    <w:bookmarkStart w:name="z2493" w:id="762"/>
    <w:p>
      <w:pPr>
        <w:spacing w:after="0"/>
        <w:ind w:left="0"/>
        <w:jc w:val="left"/>
      </w:pPr>
      <w:r>
        <w:rPr>
          <w:rFonts w:ascii="Times New Roman"/>
          <w:b/>
          <w:i w:val="false"/>
          <w:color w:val="000000"/>
        </w:rPr>
        <w:t xml:space="preserve"> 
196. Тоқ көзі жетегінен әуе компрессорларының</w:t>
      </w:r>
      <w:r>
        <w:br/>
      </w:r>
      <w:r>
        <w:rPr>
          <w:rFonts w:ascii="Times New Roman"/>
          <w:b/>
          <w:i w:val="false"/>
          <w:color w:val="000000"/>
        </w:rPr>
        <w:t>
иінді біліктері</w:t>
      </w:r>
    </w:p>
    <w:bookmarkEnd w:id="762"/>
    <w:bookmarkStart w:name="z2494" w:id="763"/>
    <w:p>
      <w:pPr>
        <w:spacing w:after="0"/>
        <w:ind w:left="0"/>
        <w:jc w:val="both"/>
      </w:pPr>
      <w:r>
        <w:rPr>
          <w:rFonts w:ascii="Times New Roman"/>
          <w:b w:val="false"/>
          <w:i w:val="false"/>
          <w:color w:val="000000"/>
          <w:sz w:val="28"/>
        </w:rPr>
        <w:t>
      2122. Осы Қағиданың 2124 және 2125-тармақтарында айтылған тексеру есебінің тәсілі қатарлы, V – тәрізді және W- тәрізді цилиндрлерінің орналасуымен, біреуден және көп сатылы сығулармен иінді болат біліктерді қамтиды.</w:t>
      </w:r>
      <w:r>
        <w:br/>
      </w:r>
      <w:r>
        <w:rPr>
          <w:rFonts w:ascii="Times New Roman"/>
          <w:b w:val="false"/>
          <w:i w:val="false"/>
          <w:color w:val="000000"/>
          <w:sz w:val="28"/>
        </w:rPr>
        <w:t>
      Шойынды иінді біліктер, сондай-ақ төменде келтірілген формулаға есептелген болат иінді біліктердің өлшемінен ауытқуы, негізделген есептерді немесе эксперименталды мәліметтерді ұсынған жағдайда Кеме қатынасы тіркелімінің келісімімен рұқсатт етіледі.</w:t>
      </w:r>
      <w:r>
        <w:br/>
      </w:r>
      <w:r>
        <w:rPr>
          <w:rFonts w:ascii="Times New Roman"/>
          <w:b w:val="false"/>
          <w:i w:val="false"/>
          <w:color w:val="000000"/>
          <w:sz w:val="28"/>
        </w:rPr>
        <w:t>
</w:t>
      </w:r>
      <w:r>
        <w:rPr>
          <w:rFonts w:ascii="Times New Roman"/>
          <w:b w:val="false"/>
          <w:i w:val="false"/>
          <w:color w:val="000000"/>
          <w:sz w:val="28"/>
        </w:rPr>
        <w:t>
      2123. Иінді біліктер 410-тан 780 МПа дейінгі уақытша кедергілі болаттан дайындалуы тиіс.</w:t>
      </w:r>
      <w:r>
        <w:br/>
      </w:r>
      <w:r>
        <w:rPr>
          <w:rFonts w:ascii="Times New Roman"/>
          <w:b w:val="false"/>
          <w:i w:val="false"/>
          <w:color w:val="000000"/>
          <w:sz w:val="28"/>
        </w:rPr>
        <w:t>
      780 МПа жоғары уақытша кедергілі болатты қолдану әрбір жекелеген жағдайда Кеме қатынасы тіркелімінің арнайы қарау пәні болып табылады.</w:t>
      </w:r>
      <w:r>
        <w:br/>
      </w:r>
      <w:r>
        <w:rPr>
          <w:rFonts w:ascii="Times New Roman"/>
          <w:b w:val="false"/>
          <w:i w:val="false"/>
          <w:color w:val="000000"/>
          <w:sz w:val="28"/>
        </w:rPr>
        <w:t>
      Шойын иінді біліктер осы Қағиданың 235-қосымшасында келтірілген шар тәрізді графитті шойыннан жасалуы тиіс.</w:t>
      </w:r>
      <w:r>
        <w:br/>
      </w:r>
      <w:r>
        <w:rPr>
          <w:rFonts w:ascii="Times New Roman"/>
          <w:b w:val="false"/>
          <w:i w:val="false"/>
          <w:color w:val="000000"/>
          <w:sz w:val="28"/>
        </w:rPr>
        <w:t>
</w:t>
      </w:r>
      <w:r>
        <w:rPr>
          <w:rFonts w:ascii="Times New Roman"/>
          <w:b w:val="false"/>
          <w:i w:val="false"/>
          <w:color w:val="000000"/>
          <w:sz w:val="28"/>
        </w:rPr>
        <w:t xml:space="preserve">
      2124. Компрессорлардың иінді біліктерінің мойнының </w:t>
      </w:r>
      <w:r>
        <w:rPr>
          <w:rFonts w:ascii="Times New Roman"/>
          <w:b w:val="false"/>
          <w:i/>
          <w:color w:val="000000"/>
          <w:sz w:val="28"/>
        </w:rPr>
        <w:t>d</w:t>
      </w:r>
      <w:r>
        <w:rPr>
          <w:rFonts w:ascii="Times New Roman"/>
          <w:b w:val="false"/>
          <w:i w:val="false"/>
          <w:color w:val="000000"/>
          <w:vertAlign w:val="subscript"/>
        </w:rPr>
        <w:t>K</w:t>
      </w:r>
      <w:r>
        <w:rPr>
          <w:rFonts w:ascii="Times New Roman"/>
          <w:b w:val="false"/>
          <w:i/>
          <w:color w:val="000000"/>
          <w:sz w:val="28"/>
        </w:rPr>
        <w:t>,</w:t>
      </w:r>
      <w:r>
        <w:rPr>
          <w:rFonts w:ascii="Times New Roman"/>
          <w:b w:val="false"/>
          <w:i w:val="false"/>
          <w:color w:val="000000"/>
          <w:sz w:val="28"/>
        </w:rPr>
        <w:t xml:space="preserve"> диаметрі мынадай формуламен есептелгеннен кем болмауы тиіс, мм:</w:t>
      </w:r>
      <w:r>
        <w:br/>
      </w:r>
      <w:r>
        <w:rPr>
          <w:rFonts w:ascii="Times New Roman"/>
          <w:b w:val="false"/>
          <w:i w:val="false"/>
          <w:color w:val="000000"/>
          <w:sz w:val="28"/>
        </w:rPr>
        <w:t>
                   </w:t>
      </w:r>
      <w:r>
        <w:drawing>
          <wp:inline distT="0" distB="0" distL="0" distR="0">
            <wp:extent cx="525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5257800" cy="406400"/>
                    </a:xfrm>
                    <a:prstGeom prst="rect">
                      <a:avLst/>
                    </a:prstGeom>
                  </pic:spPr>
                </pic:pic>
              </a:graphicData>
            </a:graphic>
          </wp:inline>
        </w:drawing>
      </w:r>
      <w:r>
        <w:br/>
      </w:r>
      <w:r>
        <w:rPr>
          <w:rFonts w:ascii="Times New Roman"/>
          <w:b w:val="false"/>
          <w:i w:val="false"/>
          <w:color w:val="000000"/>
          <w:sz w:val="28"/>
        </w:rPr>
        <w:t>
      мұндағы k, f, ц</w:t>
      </w:r>
      <w:r>
        <w:rPr>
          <w:rFonts w:ascii="Times New Roman"/>
          <w:b w:val="false"/>
          <w:i w:val="false"/>
          <w:color w:val="000000"/>
          <w:vertAlign w:val="subscript"/>
        </w:rPr>
        <w:t>1</w:t>
      </w:r>
      <w:r>
        <w:rPr>
          <w:rFonts w:ascii="Times New Roman"/>
          <w:b w:val="false"/>
          <w:i w:val="false"/>
          <w:color w:val="000000"/>
          <w:sz w:val="28"/>
        </w:rPr>
        <w:t>— осы Қағиданың 311, 312, 313-қосымшасында бойынша қабылданған коэффициенттер;</w:t>
      </w:r>
      <w:r>
        <w:br/>
      </w: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цилиндрдің есепті диаметрі, мм;</w:t>
      </w:r>
      <w:r>
        <w:br/>
      </w: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D</w:t>
      </w:r>
      <w:r>
        <w:rPr>
          <w:rFonts w:ascii="Times New Roman"/>
          <w:b w:val="false"/>
          <w:i w:val="false"/>
          <w:color w:val="000000"/>
          <w:vertAlign w:val="subscript"/>
        </w:rPr>
        <w:t>u</w:t>
      </w:r>
      <w:r>
        <w:rPr>
          <w:rFonts w:ascii="Times New Roman"/>
          <w:b w:val="false"/>
          <w:i w:val="false"/>
          <w:color w:val="000000"/>
          <w:sz w:val="28"/>
        </w:rPr>
        <w:t xml:space="preserve"> бір сатылы сығылу кезінде;</w:t>
      </w:r>
      <w:r>
        <w:br/>
      </w:r>
      <w:r>
        <w:rPr>
          <w:rFonts w:ascii="Times New Roman"/>
          <w:b w:val="false"/>
          <w:i w:val="false"/>
          <w:color w:val="000000"/>
          <w:sz w:val="28"/>
        </w:rPr>
        <w:t>
      Dp = D</w:t>
      </w:r>
      <w:r>
        <w:rPr>
          <w:rFonts w:ascii="Times New Roman"/>
          <w:b w:val="false"/>
          <w:i w:val="false"/>
          <w:color w:val="000000"/>
          <w:vertAlign w:val="subscript"/>
        </w:rPr>
        <w:t>B</w:t>
      </w:r>
      <w:r>
        <w:rPr>
          <w:rFonts w:ascii="Times New Roman"/>
          <w:b w:val="false"/>
          <w:i w:val="false"/>
          <w:color w:val="000000"/>
          <w:sz w:val="28"/>
        </w:rPr>
        <w:t xml:space="preserve"> жекелеген цилиндрлерде екі және көп сатылы сығылуда;</w:t>
      </w:r>
      <w:r>
        <w:br/>
      </w: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1,4D</w:t>
      </w:r>
      <w:r>
        <w:rPr>
          <w:rFonts w:ascii="Times New Roman"/>
          <w:b w:val="false"/>
          <w:i w:val="false"/>
          <w:color w:val="000000"/>
          <w:vertAlign w:val="subscript"/>
        </w:rPr>
        <w:t>B</w:t>
      </w:r>
      <w:r>
        <w:rPr>
          <w:rFonts w:ascii="Times New Roman"/>
          <w:b w:val="false"/>
          <w:i w:val="false"/>
          <w:color w:val="000000"/>
          <w:sz w:val="28"/>
        </w:rPr>
        <w:t xml:space="preserve"> бір сатылы поршенда екі сатылы сығу кезінде;</w:t>
      </w:r>
    </w:p>
    <w:bookmarkEnd w:id="763"/>
    <w:bookmarkStart w:name="z2497" w:id="764"/>
    <w:p>
      <w:pPr>
        <w:spacing w:after="0"/>
        <w:ind w:left="0"/>
        <w:jc w:val="both"/>
      </w:pPr>
      <w:r>
        <w:rPr>
          <w:rFonts w:ascii="Times New Roman"/>
          <w:b w:val="false"/>
          <w:i w:val="false"/>
          <w:color w:val="000000"/>
          <w:sz w:val="28"/>
        </w:rPr>
        <w:t>      </w:t>
      </w:r>
      <w:r>
        <w:drawing>
          <wp:inline distT="0" distB="0" distL="0" distR="0">
            <wp:extent cx="151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511300" cy="292100"/>
                    </a:xfrm>
                    <a:prstGeom prst="rect">
                      <a:avLst/>
                    </a:prstGeom>
                  </pic:spPr>
                </pic:pic>
              </a:graphicData>
            </a:graphic>
          </wp:inline>
        </w:drawing>
      </w:r>
      <w:r>
        <w:rPr>
          <w:rFonts w:ascii="Times New Roman"/>
          <w:b w:val="false"/>
          <w:i w:val="false"/>
          <w:color w:val="000000"/>
          <w:sz w:val="28"/>
        </w:rPr>
        <w:t>бір дифференциалды поршенда екі сатылы сығу кезінде;</w:t>
      </w:r>
      <w:r>
        <w:br/>
      </w:r>
      <w:r>
        <w:rPr>
          <w:rFonts w:ascii="Times New Roman"/>
          <w:b w:val="false"/>
          <w:i w:val="false"/>
          <w:color w:val="000000"/>
          <w:sz w:val="28"/>
        </w:rPr>
        <w:t>
      D</w:t>
      </w:r>
      <w:r>
        <w:rPr>
          <w:rFonts w:ascii="Times New Roman"/>
          <w:b w:val="false"/>
          <w:i w:val="false"/>
          <w:color w:val="000000"/>
          <w:vertAlign w:val="subscript"/>
        </w:rPr>
        <w:t>ц</w:t>
      </w:r>
      <w:r>
        <w:rPr>
          <w:rFonts w:ascii="Times New Roman"/>
          <w:b w:val="false"/>
          <w:i w:val="false"/>
          <w:color w:val="000000"/>
          <w:sz w:val="28"/>
        </w:rPr>
        <w:t xml:space="preserve"> — цилиндр диаметрі, мм;</w:t>
      </w:r>
      <w:r>
        <w:br/>
      </w: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жоғары қысымды цилиндр диаметрі, мм;</w:t>
      </w:r>
      <w:r>
        <w:br/>
      </w:r>
      <w:r>
        <w:rPr>
          <w:rFonts w:ascii="Times New Roman"/>
          <w:b w:val="false"/>
          <w:i w:val="false"/>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төменгі қысымды цилиндр диаметрі, мм;</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жоғары қысымды цилиндрдің айдамалу қысымы;</w:t>
      </w:r>
      <w:r>
        <w:br/>
      </w:r>
      <w:r>
        <w:rPr>
          <w:rFonts w:ascii="Times New Roman"/>
          <w:b w:val="false"/>
          <w:i w:val="false"/>
          <w:color w:val="000000"/>
          <w:sz w:val="28"/>
        </w:rPr>
        <w:t xml:space="preserve">
      тоңазытқыш машиналардың әуе компрессорлары үшін </w:t>
      </w:r>
      <w:r>
        <w:rPr>
          <w:rFonts w:ascii="Times New Roman"/>
          <w:b w:val="false"/>
          <w:i/>
          <w:color w:val="000000"/>
          <w:sz w:val="28"/>
        </w:rPr>
        <w:t>Рк</w:t>
      </w:r>
      <w:r>
        <w:rPr>
          <w:rFonts w:ascii="Times New Roman"/>
          <w:b w:val="false"/>
          <w:i w:val="false"/>
          <w:color w:val="000000"/>
          <w:sz w:val="28"/>
        </w:rPr>
        <w:t xml:space="preserve"> мәні осы Қағиданың 2219-тармағы бойынша қабылдануы тиіс.</w:t>
      </w:r>
      <w:r>
        <w:br/>
      </w:r>
      <w:r>
        <w:rPr>
          <w:rFonts w:ascii="Times New Roman"/>
          <w:b w:val="false"/>
          <w:i w:val="false"/>
          <w:color w:val="000000"/>
          <w:sz w:val="28"/>
        </w:rPr>
        <w:t>
      L</w:t>
      </w:r>
      <w:r>
        <w:rPr>
          <w:rFonts w:ascii="Times New Roman"/>
          <w:b w:val="false"/>
          <w:i w:val="false"/>
          <w:color w:val="000000"/>
          <w:vertAlign w:val="subscript"/>
        </w:rPr>
        <w:t>p</w:t>
      </w:r>
      <w:r>
        <w:rPr>
          <w:rFonts w:ascii="Times New Roman"/>
          <w:b w:val="false"/>
          <w:i w:val="false"/>
          <w:color w:val="000000"/>
          <w:sz w:val="28"/>
        </w:rPr>
        <w:t xml:space="preserve"> — түпкі біліктіректер аралығының есепті арақашықтығы, мм, мыналарға тең:</w:t>
      </w:r>
      <w:r>
        <w:br/>
      </w:r>
      <w:r>
        <w:rPr>
          <w:rFonts w:ascii="Times New Roman"/>
          <w:b w:val="false"/>
          <w:i w:val="false"/>
          <w:color w:val="000000"/>
          <w:sz w:val="28"/>
        </w:rPr>
        <w:t>
      L</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 xml:space="preserve">L' </w:t>
      </w:r>
      <w:r>
        <w:rPr>
          <w:rFonts w:ascii="Times New Roman"/>
          <w:b w:val="false"/>
          <w:i w:val="false"/>
          <w:color w:val="000000"/>
          <w:sz w:val="28"/>
        </w:rPr>
        <w:t>бір кривошиптің екі түпкі біліктіректер аралығына орналасу кезінде,мм;</w:t>
      </w:r>
      <w:r>
        <w:br/>
      </w:r>
      <w:r>
        <w:rPr>
          <w:rFonts w:ascii="Times New Roman"/>
          <w:b w:val="false"/>
          <w:i w:val="false"/>
          <w:color w:val="000000"/>
          <w:sz w:val="28"/>
        </w:rPr>
        <w:t>
      L</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1,1 L'</w:t>
      </w:r>
      <w:r>
        <w:rPr>
          <w:rFonts w:ascii="Times New Roman"/>
          <w:b w:val="false"/>
          <w:i w:val="false"/>
          <w:color w:val="000000"/>
          <w:sz w:val="28"/>
        </w:rPr>
        <w:t xml:space="preserve"> екі аралас кривошипті екі түпкі біліктіректер аралығына орналастыру кезінде, мм;</w:t>
      </w:r>
      <w:r>
        <w:br/>
      </w:r>
      <w:r>
        <w:rPr>
          <w:rFonts w:ascii="Times New Roman"/>
          <w:b w:val="false"/>
          <w:i w:val="false"/>
          <w:color w:val="000000"/>
          <w:sz w:val="28"/>
        </w:rPr>
        <w:t>
</w:t>
      </w:r>
      <w:r>
        <w:rPr>
          <w:rFonts w:ascii="Times New Roman"/>
          <w:b w:val="false"/>
          <w:i/>
          <w:color w:val="000000"/>
          <w:sz w:val="28"/>
        </w:rPr>
        <w:t xml:space="preserve">      L' — </w:t>
      </w:r>
      <w:r>
        <w:rPr>
          <w:rFonts w:ascii="Times New Roman"/>
          <w:b w:val="false"/>
          <w:i w:val="false"/>
          <w:color w:val="000000"/>
          <w:sz w:val="28"/>
        </w:rPr>
        <w:t>түпкі біліктіректер аралығының аралығындағы нақты арқашықтық, мм;</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поршен жүрісі, мм.</w:t>
      </w:r>
      <w:r>
        <w:br/>
      </w:r>
      <w:r>
        <w:rPr>
          <w:rFonts w:ascii="Times New Roman"/>
          <w:b w:val="false"/>
          <w:i w:val="false"/>
          <w:color w:val="000000"/>
          <w:sz w:val="28"/>
        </w:rPr>
        <w:t>
      2125. Біліктің шекесінің қалыңдығы мынадай анықталған (осы Қағиданың </w:t>
      </w:r>
      <w:r>
        <w:rPr>
          <w:rFonts w:ascii="Times New Roman"/>
          <w:b w:val="false"/>
          <w:i w:val="false"/>
          <w:color w:val="000000"/>
          <w:sz w:val="28"/>
        </w:rPr>
        <w:t>314-қосымшасы</w:t>
      </w:r>
      <w:r>
        <w:rPr>
          <w:rFonts w:ascii="Times New Roman"/>
          <w:b w:val="false"/>
          <w:i w:val="false"/>
          <w:color w:val="000000"/>
          <w:sz w:val="28"/>
        </w:rPr>
        <w:t>) формуладан кем болмауы тиіс, мм:</w:t>
      </w:r>
      <w:r>
        <w:br/>
      </w:r>
      <w:r>
        <w:rPr>
          <w:rFonts w:ascii="Times New Roman"/>
          <w:b w:val="false"/>
          <w:i w:val="false"/>
          <w:color w:val="000000"/>
          <w:sz w:val="28"/>
        </w:rPr>
        <w:t>
                  </w:t>
      </w:r>
      <w:r>
        <w:drawing>
          <wp:inline distT="0" distB="0" distL="0" distR="0">
            <wp:extent cx="549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5499100" cy="330200"/>
                    </a:xfrm>
                    <a:prstGeom prst="rect">
                      <a:avLst/>
                    </a:prstGeom>
                  </pic:spPr>
                </pic:pic>
              </a:graphicData>
            </a:graphic>
          </wp:inline>
        </w:drawing>
      </w:r>
      <w:r>
        <w:br/>
      </w: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xml:space="preserve"> - коэффициент:</w:t>
      </w:r>
      <w:r>
        <w:br/>
      </w:r>
      <w:r>
        <w:rPr>
          <w:rFonts w:ascii="Times New Roman"/>
          <w:b w:val="false"/>
          <w:i w:val="false"/>
          <w:color w:val="000000"/>
          <w:sz w:val="28"/>
        </w:rPr>
        <w:t>
                       </w:t>
      </w:r>
      <w:r>
        <w:drawing>
          <wp:inline distT="0" distB="0" distL="0" distR="0">
            <wp:extent cx="486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4864100" cy="342900"/>
                    </a:xfrm>
                    <a:prstGeom prst="rect">
                      <a:avLst/>
                    </a:prstGeom>
                  </pic:spPr>
                </pic:pic>
              </a:graphicData>
            </a:graphic>
          </wp:inline>
        </w:drawing>
      </w:r>
      <w:r>
        <w:br/>
      </w:r>
      <w:r>
        <w:rPr>
          <w:rFonts w:ascii="Times New Roman"/>
          <w:b w:val="false"/>
          <w:i w:val="false"/>
          <w:color w:val="000000"/>
          <w:sz w:val="28"/>
        </w:rPr>
        <w:t>
      а – мыналарға тең қолданылатын коэффициент:</w:t>
      </w:r>
      <w:r>
        <w:br/>
      </w:r>
      <w:r>
        <w:rPr>
          <w:rFonts w:ascii="Times New Roman"/>
          <w:b w:val="false"/>
          <w:i w:val="false"/>
          <w:color w:val="000000"/>
          <w:sz w:val="28"/>
        </w:rPr>
        <w:t>
      1) а = 0,9 – барлық үстіңгі беті азотталған немесе Кеме қатынасы тіркелімімен мақұлданған оңайлатуға ұшыраған біліктілік үшін;</w:t>
      </w:r>
      <w:r>
        <w:br/>
      </w:r>
      <w:r>
        <w:rPr>
          <w:rFonts w:ascii="Times New Roman"/>
          <w:b w:val="false"/>
          <w:i w:val="false"/>
          <w:color w:val="000000"/>
          <w:sz w:val="28"/>
        </w:rPr>
        <w:t>
      2) а = 0,95 – мөрлерде немесе талшықта бағытында соғылған біліктер;</w:t>
      </w:r>
      <w:r>
        <w:br/>
      </w:r>
      <w:r>
        <w:rPr>
          <w:rFonts w:ascii="Times New Roman"/>
          <w:b w:val="false"/>
          <w:i w:val="false"/>
          <w:color w:val="000000"/>
          <w:sz w:val="28"/>
        </w:rPr>
        <w:t>
      3) а = 1 – оңайлатуға ұшырамаған болаттар үшін;</w:t>
      </w:r>
      <w:r>
        <w:br/>
      </w: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 керілу кезіндегі материалдың уақытша кедергісі, МПа; 780 МПа жоғары уақытша кедергімен материалды қолдану кезіндегі R</w:t>
      </w:r>
      <w:r>
        <w:rPr>
          <w:rFonts w:ascii="Times New Roman"/>
          <w:b w:val="false"/>
          <w:i w:val="false"/>
          <w:color w:val="000000"/>
          <w:vertAlign w:val="subscript"/>
        </w:rPr>
        <w:t xml:space="preserve">m </w:t>
      </w:r>
      <w:r>
        <w:rPr>
          <w:rFonts w:ascii="Times New Roman"/>
          <w:b w:val="false"/>
          <w:i w:val="false"/>
          <w:color w:val="000000"/>
          <w:sz w:val="28"/>
        </w:rPr>
        <w:t>= 780 МПа деп алу қажет;</w:t>
      </w:r>
      <w:r>
        <w:br/>
      </w:r>
      <w:r>
        <w:rPr>
          <w:rFonts w:ascii="Times New Roman"/>
          <w:b w:val="false"/>
          <w:i w:val="false"/>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 цилиндрдің есепті диаметрі (осы Қағиданың 2124-тармағы), мм;</w:t>
      </w:r>
      <w:r>
        <w:br/>
      </w:r>
      <w:r>
        <w:rPr>
          <w:rFonts w:ascii="Times New Roman"/>
          <w:b w:val="false"/>
          <w:i w:val="false"/>
          <w:color w:val="000000"/>
          <w:sz w:val="28"/>
        </w:rPr>
        <w:t>
      Ш</w:t>
      </w:r>
      <w:r>
        <w:rPr>
          <w:rFonts w:ascii="Times New Roman"/>
          <w:b w:val="false"/>
          <w:i w:val="false"/>
          <w:color w:val="000000"/>
          <w:vertAlign w:val="subscript"/>
        </w:rPr>
        <w:t>1</w:t>
      </w:r>
      <w:r>
        <w:rPr>
          <w:rFonts w:ascii="Times New Roman"/>
          <w:b w:val="false"/>
          <w:i w:val="false"/>
          <w:color w:val="000000"/>
          <w:sz w:val="28"/>
        </w:rPr>
        <w:t>, ш</w:t>
      </w:r>
      <w:r>
        <w:rPr>
          <w:rFonts w:ascii="Times New Roman"/>
          <w:b w:val="false"/>
          <w:i w:val="false"/>
          <w:color w:val="000000"/>
          <w:vertAlign w:val="subscript"/>
        </w:rPr>
        <w:t>2</w:t>
      </w:r>
      <w:r>
        <w:rPr>
          <w:rFonts w:ascii="Times New Roman"/>
          <w:b w:val="false"/>
          <w:i w:val="false"/>
          <w:color w:val="000000"/>
          <w:sz w:val="28"/>
        </w:rPr>
        <w:t xml:space="preserve"> – осы Қағиданың </w:t>
      </w:r>
      <w:r>
        <w:rPr>
          <w:rFonts w:ascii="Times New Roman"/>
          <w:b w:val="false"/>
          <w:i w:val="false"/>
          <w:color w:val="000000"/>
          <w:sz w:val="28"/>
        </w:rPr>
        <w:t>315</w:t>
      </w:r>
      <w:r>
        <w:rPr>
          <w:rFonts w:ascii="Times New Roman"/>
          <w:b w:val="false"/>
          <w:i w:val="false"/>
          <w:color w:val="000000"/>
          <w:sz w:val="28"/>
        </w:rPr>
        <w:t>, </w:t>
      </w:r>
      <w:r>
        <w:rPr>
          <w:rFonts w:ascii="Times New Roman"/>
          <w:b w:val="false"/>
          <w:i w:val="false"/>
          <w:color w:val="000000"/>
          <w:sz w:val="28"/>
        </w:rPr>
        <w:t>316-қосымшасында</w:t>
      </w:r>
      <w:r>
        <w:rPr>
          <w:rFonts w:ascii="Times New Roman"/>
          <w:b w:val="false"/>
          <w:i w:val="false"/>
          <w:color w:val="000000"/>
          <w:sz w:val="28"/>
        </w:rPr>
        <w:t xml:space="preserve"> бойынша қабылданатын коэффициент; коэффициентті ш</w:t>
      </w:r>
      <w:r>
        <w:rPr>
          <w:rFonts w:ascii="Times New Roman"/>
          <w:b w:val="false"/>
          <w:i w:val="false"/>
          <w:color w:val="000000"/>
          <w:vertAlign w:val="subscript"/>
        </w:rPr>
        <w:t>2</w:t>
      </w:r>
      <w:r>
        <w:rPr>
          <w:rFonts w:ascii="Times New Roman"/>
          <w:b w:val="false"/>
          <w:i w:val="false"/>
          <w:color w:val="000000"/>
          <w:sz w:val="28"/>
        </w:rPr>
        <w:t xml:space="preserve"> анықтау кезінде галтелдің ең кіші радиусы назарға алынады;</w:t>
      </w:r>
      <w:r>
        <w:br/>
      </w:r>
      <w:r>
        <w:rPr>
          <w:rFonts w:ascii="Times New Roman"/>
          <w:b w:val="false"/>
          <w:i w:val="false"/>
          <w:color w:val="000000"/>
          <w:sz w:val="28"/>
        </w:rPr>
        <w:t>
      р</w:t>
      </w:r>
      <w:r>
        <w:rPr>
          <w:rFonts w:ascii="Times New Roman"/>
          <w:b w:val="false"/>
          <w:i w:val="false"/>
          <w:color w:val="000000"/>
          <w:vertAlign w:val="subscript"/>
        </w:rPr>
        <w:t>К</w:t>
      </w:r>
      <w:r>
        <w:rPr>
          <w:rFonts w:ascii="Times New Roman"/>
          <w:b w:val="false"/>
          <w:i w:val="false"/>
          <w:color w:val="000000"/>
          <w:sz w:val="28"/>
        </w:rPr>
        <w:t xml:space="preserve"> — осы Қағиданың 2124-тармағында көрсетілгенге сәйкес, қабылданатын айдамалау қысымы МПа;</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түпкі біліктіректен шекенің орталық жазықтығына дейінгі арақашықтық, екі түпкі біліктіректер аралығында орналасқан аралас кривошиптер кезінде тіліктен едәуір орналасқан орталық жазықтыққа дейінгі арақашықтық қабылданады.мм;</w:t>
      </w:r>
      <w:r>
        <w:br/>
      </w: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осы Қағиданың </w:t>
      </w:r>
      <w:r>
        <w:rPr>
          <w:rFonts w:ascii="Times New Roman"/>
          <w:b w:val="false"/>
          <w:i w:val="false"/>
          <w:color w:val="000000"/>
          <w:sz w:val="28"/>
        </w:rPr>
        <w:t>317-қосымшасы</w:t>
      </w:r>
      <w:r>
        <w:rPr>
          <w:rFonts w:ascii="Times New Roman"/>
          <w:b w:val="false"/>
          <w:i w:val="false"/>
          <w:color w:val="000000"/>
          <w:sz w:val="28"/>
        </w:rPr>
        <w:t xml:space="preserve"> бойынша қабылданатын коэффициент;</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шекелер ені, мм.</w:t>
      </w:r>
      <w:r>
        <w:br/>
      </w:r>
      <w:r>
        <w:rPr>
          <w:rFonts w:ascii="Times New Roman"/>
          <w:b w:val="false"/>
          <w:i w:val="false"/>
          <w:color w:val="000000"/>
          <w:sz w:val="28"/>
        </w:rPr>
        <w:t>
</w:t>
      </w:r>
      <w:r>
        <w:rPr>
          <w:rFonts w:ascii="Times New Roman"/>
          <w:b w:val="false"/>
          <w:i w:val="false"/>
          <w:color w:val="000000"/>
          <w:sz w:val="28"/>
        </w:rPr>
        <w:t>
      2126. Жобалау және біліктерді дайындау кезінде осы Қағиданың 1942-1945-тармағы талаптары орындалуы тиіс.</w:t>
      </w:r>
    </w:p>
    <w:bookmarkEnd w:id="764"/>
    <w:bookmarkStart w:name="z2499" w:id="765"/>
    <w:p>
      <w:pPr>
        <w:spacing w:after="0"/>
        <w:ind w:left="0"/>
        <w:jc w:val="left"/>
      </w:pPr>
      <w:r>
        <w:rPr>
          <w:rFonts w:ascii="Times New Roman"/>
          <w:b/>
          <w:i w:val="false"/>
          <w:color w:val="000000"/>
        </w:rPr>
        <w:t xml:space="preserve"> 
197. Сорғылар</w:t>
      </w:r>
    </w:p>
    <w:bookmarkEnd w:id="765"/>
    <w:bookmarkStart w:name="z2500" w:id="766"/>
    <w:p>
      <w:pPr>
        <w:spacing w:after="0"/>
        <w:ind w:left="0"/>
        <w:jc w:val="both"/>
      </w:pPr>
      <w:r>
        <w:rPr>
          <w:rFonts w:ascii="Times New Roman"/>
          <w:b w:val="false"/>
          <w:i w:val="false"/>
          <w:color w:val="000000"/>
          <w:sz w:val="28"/>
        </w:rPr>
        <w:t>
      2127. Айдаушы сұйықтықтардың біліктірекке түспеуіне қарсы шаралар көзделуі тиіс.</w:t>
      </w:r>
      <w:r>
        <w:br/>
      </w:r>
      <w:r>
        <w:rPr>
          <w:rFonts w:ascii="Times New Roman"/>
          <w:b w:val="false"/>
          <w:i w:val="false"/>
          <w:color w:val="000000"/>
          <w:sz w:val="28"/>
        </w:rPr>
        <w:t>
</w:t>
      </w:r>
      <w:r>
        <w:rPr>
          <w:rFonts w:ascii="Times New Roman"/>
          <w:b w:val="false"/>
          <w:i w:val="false"/>
          <w:color w:val="000000"/>
          <w:sz w:val="28"/>
        </w:rPr>
        <w:t>
      2128. Сору жағында орналасқан сорғылардың тығыздамасын гидравликалық жапқыштармен жабдықтау ұсынылады.</w:t>
      </w:r>
      <w:r>
        <w:br/>
      </w:r>
      <w:r>
        <w:rPr>
          <w:rFonts w:ascii="Times New Roman"/>
          <w:b w:val="false"/>
          <w:i w:val="false"/>
          <w:color w:val="000000"/>
          <w:sz w:val="28"/>
        </w:rPr>
        <w:t>
</w:t>
      </w:r>
      <w:r>
        <w:rPr>
          <w:rFonts w:ascii="Times New Roman"/>
          <w:b w:val="false"/>
          <w:i w:val="false"/>
          <w:color w:val="000000"/>
          <w:sz w:val="28"/>
        </w:rPr>
        <w:t>
      2129. Сорғылардың конструкциясы олардың параметрлерін бақылау мүмкіндігін, ішікі тілімшелердің құрғауын және манометрдің қосылуын рұқсат етуі тиіс.</w:t>
      </w:r>
      <w:r>
        <w:br/>
      </w:r>
      <w:r>
        <w:rPr>
          <w:rFonts w:ascii="Times New Roman"/>
          <w:b w:val="false"/>
          <w:i w:val="false"/>
          <w:color w:val="000000"/>
          <w:sz w:val="28"/>
        </w:rPr>
        <w:t>
</w:t>
      </w:r>
      <w:r>
        <w:rPr>
          <w:rFonts w:ascii="Times New Roman"/>
          <w:b w:val="false"/>
          <w:i w:val="false"/>
          <w:color w:val="000000"/>
          <w:sz w:val="28"/>
        </w:rPr>
        <w:t>
      2130. Егер сорғылардың конструкциясы қысымының есепті қысым үстінен жоғарылауын жоймайтын болса, онда сорғы корпусында немесе бірінші жабық клапанға дейінгі құбырда сақтандырғыш клапан көзделуі тиіс.</w:t>
      </w:r>
      <w:r>
        <w:br/>
      </w:r>
      <w:r>
        <w:rPr>
          <w:rFonts w:ascii="Times New Roman"/>
          <w:b w:val="false"/>
          <w:i w:val="false"/>
          <w:color w:val="000000"/>
          <w:sz w:val="28"/>
        </w:rPr>
        <w:t>
</w:t>
      </w:r>
      <w:r>
        <w:rPr>
          <w:rFonts w:ascii="Times New Roman"/>
          <w:b w:val="false"/>
          <w:i w:val="false"/>
          <w:color w:val="000000"/>
          <w:sz w:val="28"/>
        </w:rPr>
        <w:t>
      2131. Ыстық сұйықтықтарды айдауға арналған сорғыларда, сақтандырғыш клапандардан сұйықтықтарды өткізу сорғының сору тілмесімен жүзеге асырылуы тиіс.</w:t>
      </w:r>
      <w:r>
        <w:br/>
      </w:r>
      <w:r>
        <w:rPr>
          <w:rFonts w:ascii="Times New Roman"/>
          <w:b w:val="false"/>
          <w:i w:val="false"/>
          <w:color w:val="000000"/>
          <w:sz w:val="28"/>
        </w:rPr>
        <w:t>
</w:t>
      </w:r>
      <w:r>
        <w:rPr>
          <w:rFonts w:ascii="Times New Roman"/>
          <w:b w:val="false"/>
          <w:i w:val="false"/>
          <w:color w:val="000000"/>
          <w:sz w:val="28"/>
        </w:rPr>
        <w:t>
      2132. Гидравликалық соққыларды жоюшы шаралар көзделуі тиіс; бұл мақсаттар үшін өткізу клапандарын қолдану рұқсат етілмейді.</w:t>
      </w:r>
      <w:r>
        <w:br/>
      </w:r>
      <w:r>
        <w:rPr>
          <w:rFonts w:ascii="Times New Roman"/>
          <w:b w:val="false"/>
          <w:i w:val="false"/>
          <w:color w:val="000000"/>
          <w:sz w:val="28"/>
        </w:rPr>
        <w:t>
</w:t>
      </w:r>
      <w:r>
        <w:rPr>
          <w:rFonts w:ascii="Times New Roman"/>
          <w:b w:val="false"/>
          <w:i w:val="false"/>
          <w:color w:val="000000"/>
          <w:sz w:val="28"/>
        </w:rPr>
        <w:t>
      2133. Сорғы бөлшектері, сорғының есепті параметрлеріне сәйкес келетін жүктеме кезінде беріктілікке тексерілуі тиіс. Сонымен бірге бөлшектердегі кернеу бөлшек материалы тұрақсыздық шегі 40 % аспауы тиіс.</w:t>
      </w:r>
      <w:r>
        <w:br/>
      </w:r>
      <w:r>
        <w:rPr>
          <w:rFonts w:ascii="Times New Roman"/>
          <w:b w:val="false"/>
          <w:i w:val="false"/>
          <w:color w:val="000000"/>
          <w:sz w:val="28"/>
        </w:rPr>
        <w:t>
</w:t>
      </w:r>
      <w:r>
        <w:rPr>
          <w:rFonts w:ascii="Times New Roman"/>
          <w:b w:val="false"/>
          <w:i w:val="false"/>
          <w:color w:val="000000"/>
          <w:sz w:val="28"/>
        </w:rPr>
        <w:t>
      2134. Сорғы роторының өлшемдік айналу жиілігі есепті айналу жиілігінен 1,3 кем болмауы тиіс.</w:t>
      </w:r>
      <w:r>
        <w:br/>
      </w:r>
      <w:r>
        <w:rPr>
          <w:rFonts w:ascii="Times New Roman"/>
          <w:b w:val="false"/>
          <w:i w:val="false"/>
          <w:color w:val="000000"/>
          <w:sz w:val="28"/>
        </w:rPr>
        <w:t>
</w:t>
      </w:r>
      <w:r>
        <w:rPr>
          <w:rFonts w:ascii="Times New Roman"/>
          <w:b w:val="false"/>
          <w:i w:val="false"/>
          <w:color w:val="000000"/>
          <w:sz w:val="28"/>
        </w:rPr>
        <w:t>
      2135. Өздігінен соратын құрылғылармен жабдықталған сорғылар, «құрғақ сору» шартында жұмысты қамтамасыз етуі және лас суда өздігінен соратын құрылғының жұмысын тоқтататын құрылғысы (жуан және жұқа тазарту сүзгілері) болуы тиіс.</w:t>
      </w:r>
      <w:r>
        <w:br/>
      </w:r>
      <w:r>
        <w:rPr>
          <w:rFonts w:ascii="Times New Roman"/>
          <w:b w:val="false"/>
          <w:i w:val="false"/>
          <w:color w:val="000000"/>
          <w:sz w:val="28"/>
        </w:rPr>
        <w:t>
</w:t>
      </w:r>
      <w:r>
        <w:rPr>
          <w:rFonts w:ascii="Times New Roman"/>
          <w:b w:val="false"/>
          <w:i w:val="false"/>
          <w:color w:val="000000"/>
          <w:sz w:val="28"/>
        </w:rPr>
        <w:t>
      2136. Ыстық сұйықтықты айдауға арналған сорғылардың білігін нығыздау, мүмкін болатын ағып кетулер тұтанғыш сұйықтық және әуе буларының қоспаларының тұтанғыштығына алып келетін булар санын құрамайтындай болуы тиіс.</w:t>
      </w:r>
      <w:r>
        <w:br/>
      </w:r>
      <w:r>
        <w:rPr>
          <w:rFonts w:ascii="Times New Roman"/>
          <w:b w:val="false"/>
          <w:i w:val="false"/>
          <w:color w:val="000000"/>
          <w:sz w:val="28"/>
        </w:rPr>
        <w:t>
</w:t>
      </w:r>
      <w:r>
        <w:rPr>
          <w:rFonts w:ascii="Times New Roman"/>
          <w:b w:val="false"/>
          <w:i w:val="false"/>
          <w:color w:val="000000"/>
          <w:sz w:val="28"/>
        </w:rPr>
        <w:t xml:space="preserve">
      2137. Сорғылардың бөлшектерін айналдарушы нығыздаушының конструкциясы, ыстық сұйықтықтарды айдау үшін олардың 50 </w:t>
      </w:r>
      <w:r>
        <w:rPr>
          <w:rFonts w:ascii="Times New Roman"/>
          <w:b w:val="false"/>
          <w:i w:val="false"/>
          <w:color w:val="000000"/>
          <w:vertAlign w:val="superscript"/>
        </w:rPr>
        <w:t>о</w:t>
      </w:r>
      <w:r>
        <w:rPr>
          <w:rFonts w:ascii="Times New Roman"/>
          <w:b w:val="false"/>
          <w:i w:val="false"/>
          <w:color w:val="000000"/>
          <w:sz w:val="28"/>
        </w:rPr>
        <w:t>С жоғары қызып кетуін болдырмауы тиіс.</w:t>
      </w:r>
      <w:r>
        <w:br/>
      </w:r>
      <w:r>
        <w:rPr>
          <w:rFonts w:ascii="Times New Roman"/>
          <w:b w:val="false"/>
          <w:i w:val="false"/>
          <w:color w:val="000000"/>
          <w:sz w:val="28"/>
        </w:rPr>
        <w:t>
</w:t>
      </w:r>
      <w:r>
        <w:rPr>
          <w:rFonts w:ascii="Times New Roman"/>
          <w:b w:val="false"/>
          <w:i w:val="false"/>
          <w:color w:val="000000"/>
          <w:sz w:val="28"/>
        </w:rPr>
        <w:t>
      2138. Конструкцияда төменгі электрлі жүретін (пластмасса, резина) ыстық сұйықтық материалын айдау үшін олардың құрамына жапсырманы қосу немесе зарядты алып тастау құрылғысын қолдану және оларды корпусқа бұру жолымен олардан электр зарядын шешу шаралары көзделуі тиіс.</w:t>
      </w:r>
    </w:p>
    <w:bookmarkEnd w:id="766"/>
    <w:bookmarkStart w:name="z2512" w:id="767"/>
    <w:p>
      <w:pPr>
        <w:spacing w:after="0"/>
        <w:ind w:left="0"/>
        <w:jc w:val="left"/>
      </w:pPr>
      <w:r>
        <w:rPr>
          <w:rFonts w:ascii="Times New Roman"/>
          <w:b/>
          <w:i w:val="false"/>
          <w:color w:val="000000"/>
        </w:rPr>
        <w:t xml:space="preserve"> 
198. Желдеткіштер</w:t>
      </w:r>
    </w:p>
    <w:bookmarkEnd w:id="767"/>
    <w:bookmarkStart w:name="z2513" w:id="768"/>
    <w:p>
      <w:pPr>
        <w:spacing w:after="0"/>
        <w:ind w:left="0"/>
        <w:jc w:val="both"/>
      </w:pPr>
      <w:r>
        <w:rPr>
          <w:rFonts w:ascii="Times New Roman"/>
          <w:b w:val="false"/>
          <w:i w:val="false"/>
          <w:color w:val="000000"/>
          <w:sz w:val="28"/>
        </w:rPr>
        <w:t>
      2139. Осы Қағиданың 35-бөлімінде көрсетілген жүйелерді комплектациялауға арналған желдеткіштер, сондай-ақ мынадай талаптарға сәйкес келуі тиіс:</w:t>
      </w:r>
      <w:r>
        <w:br/>
      </w:r>
      <w:r>
        <w:rPr>
          <w:rFonts w:ascii="Times New Roman"/>
          <w:b w:val="false"/>
          <w:i w:val="false"/>
          <w:color w:val="000000"/>
          <w:sz w:val="28"/>
        </w:rPr>
        <w:t>
      1) жалғаушы муфталармен біріккен желдеткіштердің роторлары осы Қағиданың 2037-тармағына сәйкес динамикалық теңестірілуі тиіс;</w:t>
      </w:r>
      <w:r>
        <w:br/>
      </w:r>
      <w:r>
        <w:rPr>
          <w:rFonts w:ascii="Times New Roman"/>
          <w:b w:val="false"/>
          <w:i w:val="false"/>
          <w:color w:val="000000"/>
          <w:sz w:val="28"/>
        </w:rPr>
        <w:t>
      2) желдеткіштердің сорғыш келте құбырлары оларға бөтен заттардың түсіп кетуінен қорғалуы тиіс.</w:t>
      </w:r>
      <w:r>
        <w:br/>
      </w:r>
      <w:r>
        <w:rPr>
          <w:rFonts w:ascii="Times New Roman"/>
          <w:b w:val="false"/>
          <w:i w:val="false"/>
          <w:color w:val="000000"/>
          <w:sz w:val="28"/>
        </w:rPr>
        <w:t>
</w:t>
      </w:r>
      <w:r>
        <w:rPr>
          <w:rFonts w:ascii="Times New Roman"/>
          <w:b w:val="false"/>
          <w:i w:val="false"/>
          <w:color w:val="000000"/>
          <w:sz w:val="28"/>
        </w:rPr>
        <w:t>
      2140. Жұмыс дөңгелегі есептінің 1,3 тең айналу жиілігінде, кез келген қимадағы эквивалентті кернеу бөлшектің материал ағымдылығы шегінің 0,95 жоғары болмауы тиіс.</w:t>
      </w:r>
      <w:r>
        <w:br/>
      </w:r>
      <w:r>
        <w:rPr>
          <w:rFonts w:ascii="Times New Roman"/>
          <w:b w:val="false"/>
          <w:i w:val="false"/>
          <w:color w:val="000000"/>
          <w:sz w:val="28"/>
        </w:rPr>
        <w:t>
</w:t>
      </w:r>
      <w:r>
        <w:rPr>
          <w:rFonts w:ascii="Times New Roman"/>
          <w:b w:val="false"/>
          <w:i w:val="false"/>
          <w:color w:val="000000"/>
          <w:sz w:val="28"/>
        </w:rPr>
        <w:t>
      2141. Жұмыс доңғалағы есептінің 1,2 тең айналу жиілігінде жүрдек қондырғыда 3 мин кем емес механикалық беріктілікке сыналуы тиіс, егер сынаудан кейін ақаулық ізі болмаса, беріктілік жеткілікті деп саналады.</w:t>
      </w:r>
    </w:p>
    <w:bookmarkEnd w:id="768"/>
    <w:bookmarkStart w:name="z2516" w:id="769"/>
    <w:p>
      <w:pPr>
        <w:spacing w:after="0"/>
        <w:ind w:left="0"/>
        <w:jc w:val="left"/>
      </w:pPr>
      <w:r>
        <w:rPr>
          <w:rFonts w:ascii="Times New Roman"/>
          <w:b/>
          <w:i w:val="false"/>
          <w:color w:val="000000"/>
        </w:rPr>
        <w:t xml:space="preserve"> 
199. Мұнай құюға арналған кемелердің жүк сорғысы</w:t>
      </w:r>
      <w:r>
        <w:br/>
      </w:r>
      <w:r>
        <w:rPr>
          <w:rFonts w:ascii="Times New Roman"/>
          <w:b/>
          <w:i w:val="false"/>
          <w:color w:val="000000"/>
        </w:rPr>
        <w:t>
үй-жайындағы желдеткіштерге қойылатын қосымша талаптар</w:t>
      </w:r>
    </w:p>
    <w:bookmarkEnd w:id="769"/>
    <w:bookmarkStart w:name="z2517" w:id="770"/>
    <w:p>
      <w:pPr>
        <w:spacing w:after="0"/>
        <w:ind w:left="0"/>
        <w:jc w:val="both"/>
      </w:pPr>
      <w:r>
        <w:rPr>
          <w:rFonts w:ascii="Times New Roman"/>
          <w:b w:val="false"/>
          <w:i w:val="false"/>
          <w:color w:val="000000"/>
          <w:sz w:val="28"/>
        </w:rPr>
        <w:t>
      2142. Қанатша және желдеткіш корпусы аралығындағы әуе саңылауы, біліктірек ауданындағы қанатша білігінің мойны диаметрінен 0,1 кем болмауы тиіс, бірақ барлық жағдайларда ол 2 мм кем болмау керек. 13 мм жоғары саңылауды шамадан тыс деп санауға болады.</w:t>
      </w:r>
      <w:r>
        <w:br/>
      </w:r>
      <w:r>
        <w:rPr>
          <w:rFonts w:ascii="Times New Roman"/>
          <w:b w:val="false"/>
          <w:i w:val="false"/>
          <w:color w:val="000000"/>
          <w:sz w:val="28"/>
        </w:rPr>
        <w:t>
</w:t>
      </w:r>
      <w:r>
        <w:rPr>
          <w:rFonts w:ascii="Times New Roman"/>
          <w:b w:val="false"/>
          <w:i w:val="false"/>
          <w:color w:val="000000"/>
          <w:sz w:val="28"/>
        </w:rPr>
        <w:t>
      2143. Желдеткіш корпусына бөтен заттардың түсіп кетуін болдырмау үшін, желдеткіш каналдардың кіру және шығуында жақтарының өлшемі 13 мм жоғары емес квадратты ұяшықтармен қорғау торлары орнатылуы тиіс.</w:t>
      </w:r>
      <w:r>
        <w:br/>
      </w:r>
      <w:r>
        <w:rPr>
          <w:rFonts w:ascii="Times New Roman"/>
          <w:b w:val="false"/>
          <w:i w:val="false"/>
          <w:color w:val="000000"/>
          <w:sz w:val="28"/>
        </w:rPr>
        <w:t>
</w:t>
      </w:r>
      <w:r>
        <w:rPr>
          <w:rFonts w:ascii="Times New Roman"/>
          <w:b w:val="false"/>
          <w:i w:val="false"/>
          <w:color w:val="000000"/>
          <w:sz w:val="28"/>
        </w:rPr>
        <w:t>
      2144. Айналдырғыш бөлшектерде және корпуста электр зарядының жиналуын бодырмау үшін олар статикалық электр зарядының пайда болуын тудырмайтын материалдардан дайындалуы тиіс. Бұдан басқа кемеде желдеткіштің монтажы, олардың осы Қағиданың 5-бөлімі талаптарына сәйкес кеме корпусында сенімді отыруын көздеуі тиіс.</w:t>
      </w:r>
      <w:r>
        <w:br/>
      </w:r>
      <w:r>
        <w:rPr>
          <w:rFonts w:ascii="Times New Roman"/>
          <w:b w:val="false"/>
          <w:i w:val="false"/>
          <w:color w:val="000000"/>
          <w:sz w:val="28"/>
        </w:rPr>
        <w:t>
</w:t>
      </w:r>
      <w:r>
        <w:rPr>
          <w:rFonts w:ascii="Times New Roman"/>
          <w:b w:val="false"/>
          <w:i w:val="false"/>
          <w:color w:val="000000"/>
          <w:sz w:val="28"/>
        </w:rPr>
        <w:t>
      2145. Қанатшамен жанасуы мүмкін аудандағы қанатша және корпус, өзара қатынас кезінде ұшқын тудырмайтын материалдан дайындалуы тиіс.</w:t>
      </w:r>
      <w:r>
        <w:br/>
      </w:r>
      <w:r>
        <w:rPr>
          <w:rFonts w:ascii="Times New Roman"/>
          <w:b w:val="false"/>
          <w:i w:val="false"/>
          <w:color w:val="000000"/>
          <w:sz w:val="28"/>
        </w:rPr>
        <w:t>
      Қанат және корпус материалдарының мынадай үйлесімі ұшқын тудырмайтын деп танылады:</w:t>
      </w:r>
      <w:r>
        <w:br/>
      </w:r>
      <w:r>
        <w:rPr>
          <w:rFonts w:ascii="Times New Roman"/>
          <w:b w:val="false"/>
          <w:i w:val="false"/>
          <w:color w:val="000000"/>
          <w:sz w:val="28"/>
        </w:rPr>
        <w:t>
      1) антистатикалық құрылғысы бар, металл емес материалдардан;</w:t>
      </w:r>
      <w:r>
        <w:br/>
      </w:r>
      <w:r>
        <w:rPr>
          <w:rFonts w:ascii="Times New Roman"/>
          <w:b w:val="false"/>
          <w:i w:val="false"/>
          <w:color w:val="000000"/>
          <w:sz w:val="28"/>
        </w:rPr>
        <w:t>
      2) темір емес негіздегі қоспаларда;</w:t>
      </w:r>
      <w:r>
        <w:br/>
      </w:r>
      <w:r>
        <w:rPr>
          <w:rFonts w:ascii="Times New Roman"/>
          <w:b w:val="false"/>
          <w:i w:val="false"/>
          <w:color w:val="000000"/>
          <w:sz w:val="28"/>
        </w:rPr>
        <w:t>
      3) аустенитті даттанбайтын болаттан;</w:t>
      </w:r>
      <w:r>
        <w:br/>
      </w:r>
      <w:r>
        <w:rPr>
          <w:rFonts w:ascii="Times New Roman"/>
          <w:b w:val="false"/>
          <w:i w:val="false"/>
          <w:color w:val="000000"/>
          <w:sz w:val="28"/>
        </w:rPr>
        <w:t>
      4) аллюминий немесе магний қоспасына жасалған қанат, ал корпус шойын немесе болаттан (аустенитті даттанбайтын болатты қоса), егер қанат ауданындағы корпус ішінде темір емес негіздегі қоспадан жасалған тиісті қалыңдықтың сақинасы орнатылса;</w:t>
      </w:r>
      <w:r>
        <w:br/>
      </w:r>
      <w:r>
        <w:rPr>
          <w:rFonts w:ascii="Times New Roman"/>
          <w:b w:val="false"/>
          <w:i w:val="false"/>
          <w:color w:val="000000"/>
          <w:sz w:val="28"/>
        </w:rPr>
        <w:t>
      5) олардың аралығындағы саңылау 13 мм кем болмайтын жағдайда, шойын және болат қанаттардың және корпустардың кез келген үйлесімі (қанат және корпус аустенитті даттанбайтын болаттан жасалған жағдайды қоса).</w:t>
      </w:r>
      <w:r>
        <w:br/>
      </w:r>
      <w:r>
        <w:rPr>
          <w:rFonts w:ascii="Times New Roman"/>
          <w:b w:val="false"/>
          <w:i w:val="false"/>
          <w:color w:val="000000"/>
          <w:sz w:val="28"/>
        </w:rPr>
        <w:t>
</w:t>
      </w:r>
      <w:r>
        <w:rPr>
          <w:rFonts w:ascii="Times New Roman"/>
          <w:b w:val="false"/>
          <w:i w:val="false"/>
          <w:color w:val="000000"/>
          <w:sz w:val="28"/>
        </w:rPr>
        <w:t>
      2146. Егер тиісті сынауларда олардың ұшқын пайда болдыруы көрсетілмесе, осы Қағиданың 2145-тармақтарында көзделмеген қанат және корпус материалдарының үйлесімі рұқсат етілуі мүмкін.</w:t>
      </w:r>
      <w:r>
        <w:br/>
      </w:r>
      <w:r>
        <w:rPr>
          <w:rFonts w:ascii="Times New Roman"/>
          <w:b w:val="false"/>
          <w:i w:val="false"/>
          <w:color w:val="000000"/>
          <w:sz w:val="28"/>
        </w:rPr>
        <w:t>
</w:t>
      </w:r>
      <w:r>
        <w:rPr>
          <w:rFonts w:ascii="Times New Roman"/>
          <w:b w:val="false"/>
          <w:i w:val="false"/>
          <w:color w:val="000000"/>
          <w:sz w:val="28"/>
        </w:rPr>
        <w:t>
      2147. Материалдардың мынадай үйлесімін қолдануға рұқсат етілмейді:</w:t>
      </w:r>
      <w:r>
        <w:br/>
      </w:r>
      <w:r>
        <w:rPr>
          <w:rFonts w:ascii="Times New Roman"/>
          <w:b w:val="false"/>
          <w:i w:val="false"/>
          <w:color w:val="000000"/>
          <w:sz w:val="28"/>
        </w:rPr>
        <w:t>
      1) қанаттары аллюминий және магний қоспаларынан, ал корпустары темір негіздегі қоспалардан жасалған;</w:t>
      </w:r>
      <w:r>
        <w:br/>
      </w:r>
      <w:r>
        <w:rPr>
          <w:rFonts w:ascii="Times New Roman"/>
          <w:b w:val="false"/>
          <w:i w:val="false"/>
          <w:color w:val="000000"/>
          <w:sz w:val="28"/>
        </w:rPr>
        <w:t>
      2) қанаттары темір негіздегі қоспалардан, ал корпус аллюминий және магний қоспаларынан жасалған;</w:t>
      </w:r>
      <w:r>
        <w:br/>
      </w:r>
      <w:r>
        <w:rPr>
          <w:rFonts w:ascii="Times New Roman"/>
          <w:b w:val="false"/>
          <w:i w:val="false"/>
          <w:color w:val="000000"/>
          <w:sz w:val="28"/>
        </w:rPr>
        <w:t>
      3) қанаттары және корпустары олардың арасындағы саңылау 13 мм кіші кезінде темір негіздегі қоспадан жасалған.</w:t>
      </w:r>
    </w:p>
    <w:bookmarkEnd w:id="770"/>
    <w:bookmarkStart w:name="z2523" w:id="771"/>
    <w:p>
      <w:pPr>
        <w:spacing w:after="0"/>
        <w:ind w:left="0"/>
        <w:jc w:val="left"/>
      </w:pPr>
      <w:r>
        <w:rPr>
          <w:rFonts w:ascii="Times New Roman"/>
          <w:b/>
          <w:i w:val="false"/>
          <w:color w:val="000000"/>
        </w:rPr>
        <w:t xml:space="preserve"> 
33-бөлім. Жылу алмастырғыш аппараттар және</w:t>
      </w:r>
      <w:r>
        <w:br/>
      </w:r>
      <w:r>
        <w:rPr>
          <w:rFonts w:ascii="Times New Roman"/>
          <w:b/>
          <w:i w:val="false"/>
          <w:color w:val="000000"/>
        </w:rPr>
        <w:t>
қысымдағы сауыттар 200. Жалпы талаптар. Сыныптарға бөлу</w:t>
      </w:r>
    </w:p>
    <w:bookmarkEnd w:id="771"/>
    <w:bookmarkStart w:name="z2524" w:id="772"/>
    <w:p>
      <w:pPr>
        <w:spacing w:after="0"/>
        <w:ind w:left="0"/>
        <w:jc w:val="both"/>
      </w:pPr>
      <w:r>
        <w:rPr>
          <w:rFonts w:ascii="Times New Roman"/>
          <w:b w:val="false"/>
          <w:i w:val="false"/>
          <w:color w:val="000000"/>
          <w:sz w:val="28"/>
        </w:rPr>
        <w:t>
      2148. Қағиданың осы бөлімі мыналарға қолданылады: қазанда жұмыс қысымы 0,07 МПа және одан жоғары бу қазандары (оның ішінде қайта өңделген); су қыздыру қазандары; (тек сұйықтық қысымында табылатыннан басқасы), жұмыс жағдайында 0,07 МПа жұмыс қысымымен газбен немесе бумен толтырылған және 0,025 м</w:t>
      </w:r>
      <w:r>
        <w:rPr>
          <w:rFonts w:ascii="Times New Roman"/>
          <w:b w:val="false"/>
          <w:i w:val="false"/>
          <w:color w:val="000000"/>
          <w:vertAlign w:val="superscript"/>
        </w:rPr>
        <w:t> </w:t>
      </w:r>
      <w:r>
        <w:rPr>
          <w:rFonts w:ascii="Times New Roman"/>
          <w:b w:val="false"/>
          <w:i w:val="false"/>
          <w:color w:val="000000"/>
          <w:sz w:val="28"/>
        </w:rPr>
        <w:t>жоғары сыйымдылықта және одан жоғары немесе 0,03 МПа және одан жоғары құрайтын сыйымдылыққа (қазан булағыштар, конденсаттар, булық қыздырғыштар, жалпы кемелік пневмогидроцистерналар. Көмірқышқылды баллондар және өрт сөндіру жүйесінің құрамындағы сұйық отынды өшіруге арналған резервуарлар) жұмыс қысымын жүргізетін жылу ауыстырғыш аппараттар және қысым астындағы сауыттар.</w:t>
      </w:r>
      <w:r>
        <w:br/>
      </w:r>
      <w:r>
        <w:rPr>
          <w:rFonts w:ascii="Times New Roman"/>
          <w:b w:val="false"/>
          <w:i w:val="false"/>
          <w:color w:val="000000"/>
          <w:sz w:val="28"/>
        </w:rPr>
        <w:t>
</w:t>
      </w:r>
      <w:r>
        <w:rPr>
          <w:rFonts w:ascii="Times New Roman"/>
          <w:b w:val="false"/>
          <w:i w:val="false"/>
          <w:color w:val="000000"/>
          <w:sz w:val="28"/>
        </w:rPr>
        <w:t>
      2149. Су қыздырғыш қазандар, энергетикалық қондырғылардың басты және қосымша элементтерінің сүзгілері және салқындатқыштары, осы Қағиданың нұсқаулықтарына сәйкес жылуы ауыстырғыш аппаратқа және қысым астындағы сауытқа қойылатын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2150. Сығылған газдарды сақтауға арналған және кемені әртүрлі жүйелерде және құрылғыларда қолданатын сауыттар Кеме қатынасы тіркелімімен танылған құзырлы органның бақылауымен стандарт бойынша дайындалуы мүмкін. Сонымен осы Қағиданың 2207 – 2210-тармақтарына сәйкес талаптар сақталуы тиіс.</w:t>
      </w:r>
      <w:r>
        <w:br/>
      </w:r>
      <w:r>
        <w:rPr>
          <w:rFonts w:ascii="Times New Roman"/>
          <w:b w:val="false"/>
          <w:i w:val="false"/>
          <w:color w:val="000000"/>
          <w:sz w:val="28"/>
        </w:rPr>
        <w:t>
</w:t>
      </w:r>
      <w:r>
        <w:rPr>
          <w:rFonts w:ascii="Times New Roman"/>
          <w:b w:val="false"/>
          <w:i w:val="false"/>
          <w:color w:val="000000"/>
          <w:sz w:val="28"/>
        </w:rPr>
        <w:t>
      2151. Қазандарды, жылу ауыстырғыш аппараттарды және қысымдағы сауыттарды дайындауға дейін, </w:t>
      </w:r>
      <w:r>
        <w:rPr>
          <w:rFonts w:ascii="Times New Roman"/>
          <w:b w:val="false"/>
          <w:i w:val="false"/>
          <w:color w:val="000000"/>
          <w:sz w:val="28"/>
        </w:rPr>
        <w:t>тізімі</w:t>
      </w:r>
      <w:r>
        <w:rPr>
          <w:rFonts w:ascii="Times New Roman"/>
          <w:b w:val="false"/>
          <w:i w:val="false"/>
          <w:color w:val="000000"/>
          <w:sz w:val="28"/>
        </w:rPr>
        <w:t xml:space="preserve"> уәкілетті органмен бекітілген Кеме жасау және материалдар және бұйымдарды дайындауға техникалық бақылау қағидасында (бұдан әрі - КЖТБҚ) келтірілген құжаттама Кеме қатынасы тіркеліміне ұсынылуы тиіс.</w:t>
      </w:r>
      <w:r>
        <w:br/>
      </w:r>
      <w:r>
        <w:rPr>
          <w:rFonts w:ascii="Times New Roman"/>
          <w:b w:val="false"/>
          <w:i w:val="false"/>
          <w:color w:val="000000"/>
          <w:sz w:val="28"/>
        </w:rPr>
        <w:t>
</w:t>
      </w:r>
      <w:r>
        <w:rPr>
          <w:rFonts w:ascii="Times New Roman"/>
          <w:b w:val="false"/>
          <w:i w:val="false"/>
          <w:color w:val="000000"/>
          <w:sz w:val="28"/>
        </w:rPr>
        <w:t>
      2152. Нәрлі су жүйесінің талаптары осы Қағиданың 243-тарауында айтылған.</w:t>
      </w:r>
      <w:r>
        <w:br/>
      </w:r>
      <w:r>
        <w:rPr>
          <w:rFonts w:ascii="Times New Roman"/>
          <w:b w:val="false"/>
          <w:i w:val="false"/>
          <w:color w:val="000000"/>
          <w:sz w:val="28"/>
        </w:rPr>
        <w:t>
</w:t>
      </w:r>
      <w:r>
        <w:rPr>
          <w:rFonts w:ascii="Times New Roman"/>
          <w:b w:val="false"/>
          <w:i w:val="false"/>
          <w:color w:val="000000"/>
          <w:sz w:val="28"/>
        </w:rPr>
        <w:t>
      2153. Дайындау процесінде қазандарға, жылу ауыстырғыш аппараттарға және қысым астындағы сауыттарға техникалық бақылау көлемі КЖТБҚ келтірілген.</w:t>
      </w:r>
      <w:r>
        <w:br/>
      </w:r>
      <w:r>
        <w:rPr>
          <w:rFonts w:ascii="Times New Roman"/>
          <w:b w:val="false"/>
          <w:i w:val="false"/>
          <w:color w:val="000000"/>
          <w:sz w:val="28"/>
        </w:rPr>
        <w:t>
</w:t>
      </w:r>
      <w:r>
        <w:rPr>
          <w:rFonts w:ascii="Times New Roman"/>
          <w:b w:val="false"/>
          <w:i w:val="false"/>
          <w:color w:val="000000"/>
          <w:sz w:val="28"/>
        </w:rPr>
        <w:t>
      2154. Қазандар, жылу ауыстырғыш аппараттар және қысым астындағы сауыттар параметрлеріне және конструкциясының ерекшелігіне байланысты осы Қағиданың </w:t>
      </w:r>
      <w:r>
        <w:rPr>
          <w:rFonts w:ascii="Times New Roman"/>
          <w:b w:val="false"/>
          <w:i w:val="false"/>
          <w:color w:val="000000"/>
          <w:sz w:val="28"/>
        </w:rPr>
        <w:t>318-қосымшасына</w:t>
      </w:r>
      <w:r>
        <w:rPr>
          <w:rFonts w:ascii="Times New Roman"/>
          <w:b w:val="false"/>
          <w:i w:val="false"/>
          <w:color w:val="000000"/>
          <w:sz w:val="28"/>
        </w:rPr>
        <w:t xml:space="preserve"> сәйкес сыныптарға бөлінеді</w:t>
      </w:r>
    </w:p>
    <w:bookmarkEnd w:id="772"/>
    <w:bookmarkStart w:name="z2531" w:id="773"/>
    <w:p>
      <w:pPr>
        <w:spacing w:after="0"/>
        <w:ind w:left="0"/>
        <w:jc w:val="left"/>
      </w:pPr>
      <w:r>
        <w:rPr>
          <w:rFonts w:ascii="Times New Roman"/>
          <w:b/>
          <w:i w:val="false"/>
          <w:color w:val="000000"/>
        </w:rPr>
        <w:t xml:space="preserve"> 
201. Материалдар, пісіру және термиялық өңдеу</w:t>
      </w:r>
    </w:p>
    <w:bookmarkEnd w:id="773"/>
    <w:bookmarkStart w:name="z2532" w:id="774"/>
    <w:p>
      <w:pPr>
        <w:spacing w:after="0"/>
        <w:ind w:left="0"/>
        <w:jc w:val="both"/>
      </w:pPr>
      <w:r>
        <w:rPr>
          <w:rFonts w:ascii="Times New Roman"/>
          <w:b w:val="false"/>
          <w:i w:val="false"/>
          <w:color w:val="000000"/>
          <w:sz w:val="28"/>
        </w:rPr>
        <w:t>
      2155. Осы Қағиданың </w:t>
      </w:r>
      <w:r>
        <w:rPr>
          <w:rFonts w:ascii="Times New Roman"/>
          <w:b w:val="false"/>
          <w:i w:val="false"/>
          <w:color w:val="000000"/>
          <w:sz w:val="28"/>
        </w:rPr>
        <w:t>319-қосымшасында</w:t>
      </w:r>
      <w:r>
        <w:rPr>
          <w:rFonts w:ascii="Times New Roman"/>
          <w:b w:val="false"/>
          <w:i w:val="false"/>
          <w:color w:val="000000"/>
          <w:sz w:val="28"/>
        </w:rPr>
        <w:t xml:space="preserve"> айтылған қазандардың, жылу ауыстырғыштардың және қысым астындағы сауыттардың бөлшектерінің материалдары осы Қағиданың 2-бөлімдерінің талаптарын қанағаттандыруы тиіс.</w:t>
      </w:r>
      <w:r>
        <w:br/>
      </w:r>
      <w:r>
        <w:rPr>
          <w:rFonts w:ascii="Times New Roman"/>
          <w:b w:val="false"/>
          <w:i w:val="false"/>
          <w:color w:val="000000"/>
          <w:sz w:val="28"/>
        </w:rPr>
        <w:t>
      Қазандардың, жылу ауыстырғыштардың және III сыныпты қысым астындағы сауыттардың бөлшектерінің материалдары, сондай-ақ осы Қағиданың </w:t>
      </w:r>
      <w:r>
        <w:rPr>
          <w:rFonts w:ascii="Times New Roman"/>
          <w:b w:val="false"/>
          <w:i w:val="false"/>
          <w:color w:val="000000"/>
          <w:sz w:val="28"/>
        </w:rPr>
        <w:t>319-қосымшасына</w:t>
      </w:r>
      <w:r>
        <w:rPr>
          <w:rFonts w:ascii="Times New Roman"/>
          <w:b w:val="false"/>
          <w:i w:val="false"/>
          <w:color w:val="000000"/>
          <w:sz w:val="28"/>
        </w:rPr>
        <w:t xml:space="preserve"> 1-тармағы 5) тармақшасы және 2-тармақтың 5) тармақшасында көрсетілген бөлшектер стандарт бойынша таңдалуы мүмкін. Мұндай жағдайда материалдарды қолдану техникалық құжаттаманы қарау кезінде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2156. Көміртекті және көміртек-марганцевті болатты есепті қазандардың, жылу ауыстырғыштардың және қысым астындағы сауыттардың бөлшектері үшін температура 400</w:t>
      </w:r>
      <w:r>
        <w:rPr>
          <w:rFonts w:ascii="Times New Roman"/>
          <w:b w:val="false"/>
          <w:i w:val="false"/>
          <w:color w:val="000000"/>
          <w:vertAlign w:val="superscript"/>
        </w:rPr>
        <w:t>о</w:t>
      </w:r>
      <w:r>
        <w:rPr>
          <w:rFonts w:ascii="Times New Roman"/>
          <w:b w:val="false"/>
          <w:i w:val="false"/>
          <w:color w:val="000000"/>
          <w:sz w:val="28"/>
        </w:rPr>
        <w:t>С дейін кезінде, төмен қоспаланған болатты 500</w:t>
      </w:r>
      <w:r>
        <w:rPr>
          <w:rFonts w:ascii="Times New Roman"/>
          <w:b w:val="false"/>
          <w:i w:val="false"/>
          <w:color w:val="000000"/>
          <w:vertAlign w:val="superscript"/>
        </w:rPr>
        <w:t>о</w:t>
      </w:r>
      <w:r>
        <w:rPr>
          <w:rFonts w:ascii="Times New Roman"/>
          <w:b w:val="false"/>
          <w:i w:val="false"/>
          <w:color w:val="000000"/>
          <w:sz w:val="28"/>
        </w:rPr>
        <w:t>С дейін қолдануға рұқсат етіледі. Бұл болаттарды жоғарыда көрсетілген температурадан жоғары ортаға қолдану, олардың механикалық құрылғысы және ұзақ беріктілік шегі 100 000 с қолданыстағы стандарттарға жауап беретін болса және осы жоғары температурада болатты дайындаушымен кепіл берілген жағдайда рұқсат етілуі мүмкін. Қазандардың және жылу ауыстырғыштардың элементтері және арматуралары температурасы 500</w:t>
      </w:r>
      <w:r>
        <w:rPr>
          <w:rFonts w:ascii="Times New Roman"/>
          <w:b w:val="false"/>
          <w:i w:val="false"/>
          <w:color w:val="000000"/>
          <w:vertAlign w:val="superscript"/>
        </w:rPr>
        <w:t>о</w:t>
      </w:r>
      <w:r>
        <w:rPr>
          <w:rFonts w:ascii="Times New Roman"/>
          <w:b w:val="false"/>
          <w:i w:val="false"/>
          <w:color w:val="000000"/>
          <w:sz w:val="28"/>
        </w:rPr>
        <w:t>С жоғары орта үшін, ереже сияқты қоспалы болаттан дайындалуы тиіс.</w:t>
      </w:r>
      <w:r>
        <w:br/>
      </w:r>
      <w:r>
        <w:rPr>
          <w:rFonts w:ascii="Times New Roman"/>
          <w:b w:val="false"/>
          <w:i w:val="false"/>
          <w:color w:val="000000"/>
          <w:sz w:val="28"/>
        </w:rPr>
        <w:t>
</w:t>
      </w:r>
      <w:r>
        <w:rPr>
          <w:rFonts w:ascii="Times New Roman"/>
          <w:b w:val="false"/>
          <w:i w:val="false"/>
          <w:color w:val="000000"/>
          <w:sz w:val="28"/>
        </w:rPr>
        <w:t>
      2157. 250</w:t>
      </w:r>
      <w:r>
        <w:rPr>
          <w:rFonts w:ascii="Times New Roman"/>
          <w:b w:val="false"/>
          <w:i w:val="false"/>
          <w:color w:val="000000"/>
          <w:vertAlign w:val="superscript"/>
        </w:rPr>
        <w:t>о</w:t>
      </w:r>
      <w:r>
        <w:rPr>
          <w:rFonts w:ascii="Times New Roman"/>
          <w:b w:val="false"/>
          <w:i w:val="false"/>
          <w:color w:val="000000"/>
          <w:sz w:val="28"/>
        </w:rPr>
        <w:t>С есепті температурамен жылу ауыстырғыш аппарат және қысым астындағы сауыт Кеме қатынасы тіркелімінің келісімі бойынша осы Қағиданың 97-тарауына сәйкес кеме жасаушы болат қолданылуы мүмкін.</w:t>
      </w:r>
      <w:r>
        <w:br/>
      </w:r>
      <w:r>
        <w:rPr>
          <w:rFonts w:ascii="Times New Roman"/>
          <w:b w:val="false"/>
          <w:i w:val="false"/>
          <w:color w:val="000000"/>
          <w:sz w:val="28"/>
        </w:rPr>
        <w:t>
      Кеме қатынасы тіркелімінің келісімі бойынша жұмыс қысымы 0,7 Мпа кіші және есепті температурадан 120</w:t>
      </w:r>
      <w:r>
        <w:rPr>
          <w:rFonts w:ascii="Times New Roman"/>
          <w:b w:val="false"/>
          <w:i w:val="false"/>
          <w:color w:val="000000"/>
          <w:vertAlign w:val="superscript"/>
        </w:rPr>
        <w:t>о</w:t>
      </w:r>
      <w:r>
        <w:rPr>
          <w:rFonts w:ascii="Times New Roman"/>
          <w:b w:val="false"/>
          <w:i w:val="false"/>
          <w:color w:val="000000"/>
          <w:sz w:val="28"/>
        </w:rPr>
        <w:t>С кіші жылу ауыстырғыш аппарат және қысым астындағы сауыттың кейбір бөлшектері үшін бірқалыпты жартылай жайлы болатты қолдануға рұқсат етіледі.</w:t>
      </w:r>
      <w:r>
        <w:br/>
      </w:r>
      <w:r>
        <w:rPr>
          <w:rFonts w:ascii="Times New Roman"/>
          <w:b w:val="false"/>
          <w:i w:val="false"/>
          <w:color w:val="000000"/>
          <w:sz w:val="28"/>
        </w:rPr>
        <w:t>
</w:t>
      </w:r>
      <w:r>
        <w:rPr>
          <w:rFonts w:ascii="Times New Roman"/>
          <w:b w:val="false"/>
          <w:i w:val="false"/>
          <w:color w:val="000000"/>
          <w:sz w:val="28"/>
        </w:rPr>
        <w:t>
      2158. Егер есепті сипаттаманың сапасы ретінде жоғарғы температура кезіндегі ағымдылық шегі қабылданса, онда есепті температура кезінде материалдың керілуге сынақтан өткізілуі тиіс, ал егер созылмалық беріктілік шегі қабылданса, онда Кеме қатынасы тіркеліміне есепті температура кезіндегі созылмалық беріктілік шегі туралы мәліметтер ұсынылуы қажет.</w:t>
      </w:r>
      <w:r>
        <w:br/>
      </w:r>
      <w:r>
        <w:rPr>
          <w:rFonts w:ascii="Times New Roman"/>
          <w:b w:val="false"/>
          <w:i w:val="false"/>
          <w:color w:val="000000"/>
          <w:sz w:val="28"/>
        </w:rPr>
        <w:t>
</w:t>
      </w:r>
      <w:r>
        <w:rPr>
          <w:rFonts w:ascii="Times New Roman"/>
          <w:b w:val="false"/>
          <w:i w:val="false"/>
          <w:color w:val="000000"/>
          <w:sz w:val="28"/>
        </w:rPr>
        <w:t>
      2159. Қазандардың, жылу ауыстырғыштардың және қысым астындағы сауыттар үшін қоспалы болатты қолдану Кеме қатынасы тіркелімінің арнайы қарау пәні болып табылады.</w:t>
      </w:r>
      <w:r>
        <w:br/>
      </w:r>
      <w:r>
        <w:rPr>
          <w:rFonts w:ascii="Times New Roman"/>
          <w:b w:val="false"/>
          <w:i w:val="false"/>
          <w:color w:val="000000"/>
          <w:sz w:val="28"/>
        </w:rPr>
        <w:t>
      Сонымен бірге Кеме қатынасы тіркеліміне механикалық құрылғылар және болаттың созылмалық беріктілігі және есепті температура кезіндегі дәнекерленген жалғаулар, технологиялық құрылғылар, дәнекерлеу технологиялары және термиялық өңдеу туралы мәліметтер ұсынылуы қажет.</w:t>
      </w:r>
      <w:r>
        <w:br/>
      </w:r>
      <w:r>
        <w:rPr>
          <w:rFonts w:ascii="Times New Roman"/>
          <w:b w:val="false"/>
          <w:i w:val="false"/>
          <w:color w:val="000000"/>
          <w:sz w:val="28"/>
        </w:rPr>
        <w:t>
</w:t>
      </w:r>
      <w:r>
        <w:rPr>
          <w:rFonts w:ascii="Times New Roman"/>
          <w:b w:val="false"/>
          <w:i w:val="false"/>
          <w:color w:val="000000"/>
          <w:sz w:val="28"/>
        </w:rPr>
        <w:t>
      2160. Жұмыс қысымы 1 Мпа дейін және температурасы 200</w:t>
      </w:r>
      <w:r>
        <w:rPr>
          <w:rFonts w:ascii="Times New Roman"/>
          <w:b w:val="false"/>
          <w:i w:val="false"/>
          <w:color w:val="000000"/>
          <w:vertAlign w:val="superscript"/>
        </w:rPr>
        <w:t>о</w:t>
      </w:r>
      <w:r>
        <w:rPr>
          <w:rFonts w:ascii="Times New Roman"/>
          <w:b w:val="false"/>
          <w:i w:val="false"/>
          <w:color w:val="000000"/>
          <w:sz w:val="28"/>
        </w:rPr>
        <w:t>С дейінгі диаметрі 200 мм дейінгі қазандық арматура, сақтандырғыш және қорек калапандарын және үрлеу клапандарын қоспағанда, осы Қағиданың 2-бөлімі талаптарына жауап беруші, шар тәрізді графитті шойыннан жасауға рұқсат етілуі мүмкін.</w:t>
      </w:r>
      <w:r>
        <w:br/>
      </w:r>
      <w:r>
        <w:rPr>
          <w:rFonts w:ascii="Times New Roman"/>
          <w:b w:val="false"/>
          <w:i w:val="false"/>
          <w:color w:val="000000"/>
          <w:sz w:val="28"/>
        </w:rPr>
        <w:t>
</w:t>
      </w:r>
      <w:r>
        <w:rPr>
          <w:rFonts w:ascii="Times New Roman"/>
          <w:b w:val="false"/>
          <w:i w:val="false"/>
          <w:color w:val="000000"/>
          <w:sz w:val="28"/>
        </w:rPr>
        <w:t>
      2161. Жылу ауыстырғыш және қысым астындағы сауыттардың 1 МПа дейінгі жұмыс қысымы және 1000 мм дейінгі диаметрмен бөлшектер және арматураларын осы Қағиданың 2-бөліміне сәйкес толықтай ферритті конструкциясы бар шар тәрізді графитті шойыннан жасалуы мүмкін.</w:t>
      </w:r>
      <w:r>
        <w:br/>
      </w:r>
      <w:r>
        <w:rPr>
          <w:rFonts w:ascii="Times New Roman"/>
          <w:b w:val="false"/>
          <w:i w:val="false"/>
          <w:color w:val="000000"/>
          <w:sz w:val="28"/>
        </w:rPr>
        <w:t>
      Басқа жағдайлар үшін шойынды қолдану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2162. Қазандардың, жылу ауыстырғыш және қысым астындағы сауыттардың бөлшектері және оның арматуралары үшін мыс қоспаларын қолдану 250</w:t>
      </w:r>
      <w:r>
        <w:rPr>
          <w:rFonts w:ascii="Times New Roman"/>
          <w:b w:val="false"/>
          <w:i w:val="false"/>
          <w:color w:val="000000"/>
          <w:vertAlign w:val="superscript"/>
        </w:rPr>
        <w:t>о</w:t>
      </w:r>
      <w:r>
        <w:rPr>
          <w:rFonts w:ascii="Times New Roman"/>
          <w:b w:val="false"/>
          <w:i w:val="false"/>
          <w:color w:val="000000"/>
          <w:sz w:val="28"/>
        </w:rPr>
        <w:t>С дейінгі есепті температурада және 1,6 МПа дейінгі жұмыс қысымында рұқсат етіледі.</w:t>
      </w:r>
      <w:r>
        <w:br/>
      </w:r>
      <w:r>
        <w:rPr>
          <w:rFonts w:ascii="Times New Roman"/>
          <w:b w:val="false"/>
          <w:i w:val="false"/>
          <w:color w:val="000000"/>
          <w:sz w:val="28"/>
        </w:rPr>
        <w:t>
      Басқа жағдайлар үшін мыс қоспаларын қолдану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2163. Осы Қағиданың </w:t>
      </w:r>
      <w:r>
        <w:rPr>
          <w:rFonts w:ascii="Times New Roman"/>
          <w:b w:val="false"/>
          <w:i w:val="false"/>
          <w:color w:val="000000"/>
          <w:sz w:val="28"/>
        </w:rPr>
        <w:t>319-қосымшасына</w:t>
      </w:r>
      <w:r>
        <w:rPr>
          <w:rFonts w:ascii="Times New Roman"/>
          <w:b w:val="false"/>
          <w:i w:val="false"/>
          <w:color w:val="000000"/>
          <w:sz w:val="28"/>
        </w:rPr>
        <w:t xml:space="preserve"> 1-тармақтың 2) тармақшасы және 2-тармақтың 3) тармақшасы көрсетілген бөлшектер үшін Кеме қатынасы тіркелімінің келісімі бойынша, олардың тігіссіз эквиваленттілігі дәлелденген кезде, электрлі дәнекерленген бойлық тігіспен құбырларды қолдануға рұқсат етіледі. Коллекторларда бекітілген құбырлар және жаншумен құбырлы торлар тігіссіз болуы тиіс.</w:t>
      </w:r>
      <w:r>
        <w:br/>
      </w:r>
      <w:r>
        <w:rPr>
          <w:rFonts w:ascii="Times New Roman"/>
          <w:b w:val="false"/>
          <w:i w:val="false"/>
          <w:color w:val="000000"/>
          <w:sz w:val="28"/>
        </w:rPr>
        <w:t>
</w:t>
      </w:r>
      <w:r>
        <w:rPr>
          <w:rFonts w:ascii="Times New Roman"/>
          <w:b w:val="false"/>
          <w:i w:val="false"/>
          <w:color w:val="000000"/>
          <w:sz w:val="28"/>
        </w:rPr>
        <w:t>
      2164. Дәнекерлеу және дәнекерленіп жалғанған бақылау осы Қағиданың 2-бөлім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2165. Дәнекерленген жалғаулар қағида бойынша түйістірілген болуы тиіс.</w:t>
      </w:r>
      <w:r>
        <w:br/>
      </w:r>
      <w:r>
        <w:rPr>
          <w:rFonts w:ascii="Times New Roman"/>
          <w:b w:val="false"/>
          <w:i w:val="false"/>
          <w:color w:val="000000"/>
          <w:sz w:val="28"/>
        </w:rPr>
        <w:t>
      Майысуға душар болатын бұрыштық пісіру жалғаулар немесе жалғаулар қолданылатын конструкциялар, әрбір жағдайда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2166. Бір тік бойлық тігісте, бірнеше секциядан тұратын конструкцияның орналасуы әрбір нақты жағдайда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2167. Дәнекерлеуден кейін немесе пластикалық өңдеуден кейін бұзылуы мүмкін материалдың бөлшектері, конструкциялары тиісті термиялық өңдеуге алынуы тиіс.</w:t>
      </w:r>
      <w:r>
        <w:br/>
      </w:r>
      <w:r>
        <w:rPr>
          <w:rFonts w:ascii="Times New Roman"/>
          <w:b w:val="false"/>
          <w:i w:val="false"/>
          <w:color w:val="000000"/>
          <w:sz w:val="28"/>
        </w:rPr>
        <w:t>
      Дәнекерленген конструкцияларды термиялық өңдеу кезінде осы Қағиданың 2-бөлім талаптары орындалуы тиіс.</w:t>
      </w:r>
      <w:r>
        <w:br/>
      </w:r>
      <w:r>
        <w:rPr>
          <w:rFonts w:ascii="Times New Roman"/>
          <w:b w:val="false"/>
          <w:i w:val="false"/>
          <w:color w:val="000000"/>
          <w:sz w:val="28"/>
        </w:rPr>
        <w:t>
</w:t>
      </w:r>
      <w:r>
        <w:rPr>
          <w:rFonts w:ascii="Times New Roman"/>
          <w:b w:val="false"/>
          <w:i w:val="false"/>
          <w:color w:val="000000"/>
          <w:sz w:val="28"/>
        </w:rPr>
        <w:t>
      2168. Термиялық өңдеу жүргізілуі тиіс, егер:</w:t>
      </w:r>
      <w:r>
        <w:br/>
      </w:r>
      <w:r>
        <w:rPr>
          <w:rFonts w:ascii="Times New Roman"/>
          <w:b w:val="false"/>
          <w:i w:val="false"/>
          <w:color w:val="000000"/>
          <w:sz w:val="28"/>
        </w:rPr>
        <w:t>
      1) жалпақ болаттан жасалған қазандардың, сауыттардың және жылу ауыстырғыш аппараттардың элементтері салқындатып таңбалауға, майыстыруға және сыртқы талшықтары 5 % жоғары пластикалық деформациямен фланцовкалауға жатады;</w:t>
      </w:r>
      <w:r>
        <w:br/>
      </w:r>
      <w:r>
        <w:rPr>
          <w:rFonts w:ascii="Times New Roman"/>
          <w:b w:val="false"/>
          <w:i w:val="false"/>
          <w:color w:val="000000"/>
          <w:sz w:val="28"/>
        </w:rPr>
        <w:t>
      2) құбырлы торлар бірнеше бөліктерден дәнекерленген; мұндай жағдайда термиялық өңдеу құбыр астында саңылауды бұрғанға дейін жүргізілуі мүмкін;</w:t>
      </w:r>
      <w:r>
        <w:br/>
      </w:r>
      <w:r>
        <w:rPr>
          <w:rFonts w:ascii="Times New Roman"/>
          <w:b w:val="false"/>
          <w:i w:val="false"/>
          <w:color w:val="000000"/>
          <w:sz w:val="28"/>
        </w:rPr>
        <w:t>
      3) салқын таңбалаудан жасалған пісірілген түптер;</w:t>
      </w:r>
      <w:r>
        <w:br/>
      </w:r>
      <w:r>
        <w:rPr>
          <w:rFonts w:ascii="Times New Roman"/>
          <w:b w:val="false"/>
          <w:i w:val="false"/>
          <w:color w:val="000000"/>
          <w:sz w:val="28"/>
        </w:rPr>
        <w:t>
      4) металды соғу температуасынан төмен қысыммен ыстық өңдеудің аяқталуы бойынша бөлшектер температурасы;</w:t>
      </w:r>
      <w:r>
        <w:br/>
      </w:r>
      <w:r>
        <w:rPr>
          <w:rFonts w:ascii="Times New Roman"/>
          <w:b w:val="false"/>
          <w:i w:val="false"/>
          <w:color w:val="000000"/>
          <w:sz w:val="28"/>
        </w:rPr>
        <w:t>
      5) пісірілген конструкциядағы болатта көміртек құрамы 0,25 % жоғары.</w:t>
      </w:r>
    </w:p>
    <w:bookmarkEnd w:id="774"/>
    <w:bookmarkStart w:name="z2546" w:id="775"/>
    <w:p>
      <w:pPr>
        <w:spacing w:after="0"/>
        <w:ind w:left="0"/>
        <w:jc w:val="left"/>
      </w:pPr>
      <w:r>
        <w:rPr>
          <w:rFonts w:ascii="Times New Roman"/>
          <w:b/>
          <w:i w:val="false"/>
          <w:color w:val="000000"/>
        </w:rPr>
        <w:t xml:space="preserve"> 
202. Сынау</w:t>
      </w:r>
    </w:p>
    <w:bookmarkEnd w:id="775"/>
    <w:bookmarkStart w:name="z2547" w:id="776"/>
    <w:p>
      <w:pPr>
        <w:spacing w:after="0"/>
        <w:ind w:left="0"/>
        <w:jc w:val="both"/>
      </w:pPr>
      <w:r>
        <w:rPr>
          <w:rFonts w:ascii="Times New Roman"/>
          <w:b w:val="false"/>
          <w:i w:val="false"/>
          <w:color w:val="000000"/>
          <w:sz w:val="28"/>
        </w:rPr>
        <w:t>
      2169. Бу қазандары, жылу ауыстырғыш аппараттар және қысым астындағы сауыттар, сондай-ақ оларды комплектеуші жинама бірліктер және бөлшектер КЖТБҚ талаптарына сәйкес беріктілік және тығыздыққа гидравликалық сынауға алынуы тиіс.</w:t>
      </w:r>
      <w:r>
        <w:br/>
      </w:r>
      <w:r>
        <w:rPr>
          <w:rFonts w:ascii="Times New Roman"/>
          <w:b w:val="false"/>
          <w:i w:val="false"/>
          <w:color w:val="000000"/>
          <w:sz w:val="28"/>
        </w:rPr>
        <w:t>
      Қазандардың, жылу ауыстырғыш аппараттар және қысым астындағы сауыттардың арматуралары осы Қағиданың 194-тарауы талаптарын ескеріп беріктілікке сыналады.</w:t>
      </w:r>
      <w:r>
        <w:br/>
      </w:r>
      <w:r>
        <w:rPr>
          <w:rFonts w:ascii="Times New Roman"/>
          <w:b w:val="false"/>
          <w:i w:val="false"/>
          <w:color w:val="000000"/>
          <w:sz w:val="28"/>
        </w:rPr>
        <w:t>
</w:t>
      </w:r>
      <w:r>
        <w:rPr>
          <w:rFonts w:ascii="Times New Roman"/>
          <w:b w:val="false"/>
          <w:i w:val="false"/>
          <w:color w:val="000000"/>
          <w:sz w:val="28"/>
        </w:rPr>
        <w:t>
      2170. Гидравликалық сынаулар барлық дәнекерленген жұмыстары жүргізілгеннен кейін, оқшаулауды және қорғау жабуларын түсіргенге дейін жүргізілуі тиіс.</w:t>
      </w:r>
      <w:r>
        <w:br/>
      </w:r>
      <w:r>
        <w:rPr>
          <w:rFonts w:ascii="Times New Roman"/>
          <w:b w:val="false"/>
          <w:i w:val="false"/>
          <w:color w:val="000000"/>
          <w:sz w:val="28"/>
        </w:rPr>
        <w:t>
</w:t>
      </w:r>
      <w:r>
        <w:rPr>
          <w:rFonts w:ascii="Times New Roman"/>
          <w:b w:val="false"/>
          <w:i w:val="false"/>
          <w:color w:val="000000"/>
          <w:sz w:val="28"/>
        </w:rPr>
        <w:t>
      2171. Егер жинаудан кейін жекелеген қуыстардың және бөлшектердің сыналатын жоғарғы беттерін барлық жағынан қарау қиын немесе мүмкін болмаса, онда бұл бөлшектер және қуыстар жинауға дейін сыналуға жатады.</w:t>
      </w:r>
      <w:r>
        <w:br/>
      </w:r>
      <w:r>
        <w:rPr>
          <w:rFonts w:ascii="Times New Roman"/>
          <w:b w:val="false"/>
          <w:i w:val="false"/>
          <w:color w:val="000000"/>
          <w:sz w:val="28"/>
        </w:rPr>
        <w:t>
</w:t>
      </w:r>
      <w:r>
        <w:rPr>
          <w:rFonts w:ascii="Times New Roman"/>
          <w:b w:val="false"/>
          <w:i w:val="false"/>
          <w:color w:val="000000"/>
          <w:sz w:val="28"/>
        </w:rPr>
        <w:t>
      2172. Стандартта көрсетілгеннен жоғары байқау қысымымен сынау кезінде, сыналатын элементтер беріктілік тексеру есебіне алынуы тиіс. Сонымен бірге кернеу 0,9 материал ағымдылығы шегінен аспауы тиіс.</w:t>
      </w:r>
      <w:r>
        <w:br/>
      </w:r>
      <w:r>
        <w:rPr>
          <w:rFonts w:ascii="Times New Roman"/>
          <w:b w:val="false"/>
          <w:i w:val="false"/>
          <w:color w:val="000000"/>
          <w:sz w:val="28"/>
        </w:rPr>
        <w:t>
</w:t>
      </w:r>
      <w:r>
        <w:rPr>
          <w:rFonts w:ascii="Times New Roman"/>
          <w:b w:val="false"/>
          <w:i w:val="false"/>
          <w:color w:val="000000"/>
          <w:sz w:val="28"/>
        </w:rPr>
        <w:t>
      2173. Гидравликалық сынаудан кейін ауа қорғағыштар жалғаудың тығыздығын тексеру үшін арматурамен бірге жинауда әуе сынағына тартылуы қажет.</w:t>
      </w:r>
      <w:r>
        <w:br/>
      </w:r>
      <w:r>
        <w:rPr>
          <w:rFonts w:ascii="Times New Roman"/>
          <w:b w:val="false"/>
          <w:i w:val="false"/>
          <w:color w:val="000000"/>
          <w:sz w:val="28"/>
        </w:rPr>
        <w:t>
</w:t>
      </w:r>
      <w:r>
        <w:rPr>
          <w:rFonts w:ascii="Times New Roman"/>
          <w:b w:val="false"/>
          <w:i w:val="false"/>
          <w:color w:val="000000"/>
          <w:sz w:val="28"/>
        </w:rPr>
        <w:t>
      2174. Тоңазытқыш қондырғы құрамына кіретін жылу ауыстырғыш аппараттар және қысым астындағы сауыттар осы Қағиданың 225-тарауы талаптарына сәйкес сынауға жатады.</w:t>
      </w:r>
    </w:p>
    <w:bookmarkEnd w:id="776"/>
    <w:bookmarkStart w:name="z2553" w:id="777"/>
    <w:p>
      <w:pPr>
        <w:spacing w:after="0"/>
        <w:ind w:left="0"/>
        <w:jc w:val="left"/>
      </w:pPr>
      <w:r>
        <w:rPr>
          <w:rFonts w:ascii="Times New Roman"/>
          <w:b/>
          <w:i w:val="false"/>
          <w:color w:val="000000"/>
        </w:rPr>
        <w:t xml:space="preserve"> 
203. Жылу алмастырғыш аппараттары және</w:t>
      </w:r>
      <w:r>
        <w:br/>
      </w:r>
      <w:r>
        <w:rPr>
          <w:rFonts w:ascii="Times New Roman"/>
          <w:b/>
          <w:i w:val="false"/>
          <w:color w:val="000000"/>
        </w:rPr>
        <w:t>
қысымдағы сауыттар</w:t>
      </w:r>
    </w:p>
    <w:bookmarkEnd w:id="777"/>
    <w:bookmarkStart w:name="z2554" w:id="778"/>
    <w:p>
      <w:pPr>
        <w:spacing w:after="0"/>
        <w:ind w:left="0"/>
        <w:jc w:val="both"/>
      </w:pPr>
      <w:r>
        <w:rPr>
          <w:rFonts w:ascii="Times New Roman"/>
          <w:b w:val="false"/>
          <w:i w:val="false"/>
          <w:color w:val="000000"/>
          <w:sz w:val="28"/>
        </w:rPr>
        <w:t>
      2175. Ащы борт сыртындағы сумен немесе басқа да агрессивті орталармен жанасатын жылу ауыстырғыш аппараттар және қысым астындағы сауыттар коррозиялық төзімді материалдардан жасалуы тиіс.</w:t>
      </w:r>
      <w:r>
        <w:br/>
      </w:r>
      <w:r>
        <w:rPr>
          <w:rFonts w:ascii="Times New Roman"/>
          <w:b w:val="false"/>
          <w:i w:val="false"/>
          <w:color w:val="000000"/>
          <w:sz w:val="28"/>
        </w:rPr>
        <w:t>
      Басқа материалдарды қолданған жағдайда оларды коррозиядан қорғау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2176. Жылу ауыстырғыш аппараттар және қысым астындағы сауыттар осы Қағиданың 202-тарауының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2177. Жылу ауыстырғыш аппараттарға және қысым астындағы сауыттарға мынадай талаптар қолданылады.</w:t>
      </w:r>
      <w:r>
        <w:br/>
      </w:r>
      <w:r>
        <w:rPr>
          <w:rFonts w:ascii="Times New Roman"/>
          <w:b w:val="false"/>
          <w:i w:val="false"/>
          <w:color w:val="000000"/>
          <w:sz w:val="28"/>
        </w:rPr>
        <w:t>
      1) байланыс құбырларына майысу және кесу жүктемесі әсер етпейтіндей етіп орналасуы тиіс.</w:t>
      </w:r>
      <w:r>
        <w:br/>
      </w:r>
      <w:r>
        <w:rPr>
          <w:rFonts w:ascii="Times New Roman"/>
          <w:b w:val="false"/>
          <w:i w:val="false"/>
          <w:color w:val="000000"/>
          <w:sz w:val="28"/>
        </w:rPr>
        <w:t>
      Байланыстар, берік қабырғалар көлденең қимада шұғыл өзгерістер болмауы тиіс.</w:t>
      </w:r>
      <w:r>
        <w:br/>
      </w:r>
      <w:r>
        <w:rPr>
          <w:rFonts w:ascii="Times New Roman"/>
          <w:b w:val="false"/>
          <w:i w:val="false"/>
          <w:color w:val="000000"/>
          <w:sz w:val="28"/>
        </w:rPr>
        <w:t>
      Қысқа байланыстар соңы бойынша оларда осі бойынша тереңдігі 25 мм бақылау бұрғылау қосу қабырға қалыңдығы, қосу дәнекерленген тігіс көзделуі тиіс;</w:t>
      </w:r>
      <w:r>
        <w:br/>
      </w:r>
      <w:r>
        <w:rPr>
          <w:rFonts w:ascii="Times New Roman"/>
          <w:b w:val="false"/>
          <w:i w:val="false"/>
          <w:color w:val="000000"/>
          <w:sz w:val="28"/>
        </w:rPr>
        <w:t>
      2) келте құбыр және штуцерлерде арматураны оқшауды жоюсыз алу және бекіту үшін жеткілікті қатты конструкция және ең төмен ұзындық болуы тиіс;</w:t>
      </w:r>
      <w:r>
        <w:br/>
      </w:r>
      <w:r>
        <w:rPr>
          <w:rFonts w:ascii="Times New Roman"/>
          <w:b w:val="false"/>
          <w:i w:val="false"/>
          <w:color w:val="000000"/>
          <w:sz w:val="28"/>
        </w:rPr>
        <w:t>
      Келте құбырлар шамадан тыс майысу күші әрекетіне ұшырамауы тиіс, қажет болған жағдайларда олар қаттылық қабырғасымен нығайтылуы тиіс.</w:t>
      </w:r>
      <w:r>
        <w:br/>
      </w:r>
      <w:r>
        <w:rPr>
          <w:rFonts w:ascii="Times New Roman"/>
          <w:b w:val="false"/>
          <w:i w:val="false"/>
          <w:color w:val="000000"/>
          <w:sz w:val="28"/>
        </w:rPr>
        <w:t>
      3) арматураны және құбырларды орнатуға арналған пісірулер, сондай-ақ қазанның барлық қабырғасының қалыңдығы арқылы өтетін келте құбырлар, төлке және штуцерлер екі жақты тігіспен пісірілуі тиіс. Келте құбырлар және жалғастықтар сондай–ақ жойылатын төсеніште бір жақты өңдеу бұрыш тігіс немесе пісірілетін бөлшектің барлық қалыңдығына қайнатуды қамтамасыз ететін басқа тәсілмен пісірілуі мүмкін;</w:t>
      </w:r>
      <w:r>
        <w:br/>
      </w:r>
      <w:r>
        <w:rPr>
          <w:rFonts w:ascii="Times New Roman"/>
          <w:b w:val="false"/>
          <w:i w:val="false"/>
          <w:color w:val="000000"/>
          <w:sz w:val="28"/>
        </w:rPr>
        <w:t>
      4) барлық ішкі жазықтықты қарау және тазарту үшін қазан лазамен жабдықталуы тиіс. Егер лазаны орнату мүмкін болмаса онда қарау люктері көзделуі;</w:t>
      </w:r>
      <w:r>
        <w:br/>
      </w:r>
      <w:r>
        <w:rPr>
          <w:rFonts w:ascii="Times New Roman"/>
          <w:b w:val="false"/>
          <w:i w:val="false"/>
          <w:color w:val="000000"/>
          <w:sz w:val="28"/>
        </w:rPr>
        <w:t>
      5) метал емес нығыздалған төсеніштерді қолданған кезде қылта және люкті жабулардың конструкциясы төсенішті сығу мүмкіндігін болдырмауы тиіс;</w:t>
      </w:r>
      <w:r>
        <w:br/>
      </w:r>
      <w:r>
        <w:rPr>
          <w:rFonts w:ascii="Times New Roman"/>
          <w:b w:val="false"/>
          <w:i w:val="false"/>
          <w:color w:val="000000"/>
          <w:sz w:val="28"/>
        </w:rPr>
        <w:t>
      6) қылта лазы жарыққа мынадан кем емес өлшем болуы тиіс: сопақ нысанды қылта үшін - 300x400 мм, дөңгелек нысанды қылта үшін - 400 мм.</w:t>
      </w:r>
      <w:r>
        <w:br/>
      </w:r>
      <w:r>
        <w:rPr>
          <w:rFonts w:ascii="Times New Roman"/>
          <w:b w:val="false"/>
          <w:i w:val="false"/>
          <w:color w:val="000000"/>
          <w:sz w:val="28"/>
        </w:rPr>
        <w:t>
      Жекелеген жағдайларда Кеме қатынасы тіркелімінің келісімі бойынша қылта лазының өлшемі 280х380 мм және 380 мм дейін сопақ және дөңгелек нысанды қылта үшін де азайтылуы мүмкін.</w:t>
      </w:r>
      <w:r>
        <w:br/>
      </w:r>
      <w:r>
        <w:rPr>
          <w:rFonts w:ascii="Times New Roman"/>
          <w:b w:val="false"/>
          <w:i w:val="false"/>
          <w:color w:val="000000"/>
          <w:sz w:val="28"/>
        </w:rPr>
        <w:t>
      Сопақ нысанды қылта лазы цилиндрлі қабырғада кіші өлшемі бойлық бағытта болатындай етіп орналасуы тиіс;</w:t>
      </w:r>
      <w:r>
        <w:br/>
      </w:r>
      <w:r>
        <w:rPr>
          <w:rFonts w:ascii="Times New Roman"/>
          <w:b w:val="false"/>
          <w:i w:val="false"/>
          <w:color w:val="000000"/>
          <w:sz w:val="28"/>
        </w:rPr>
        <w:t>
      7) жазық қабырғаларда лаза және қылта астындағы диаметрі 4s көбірек түп және қақпақ ойығы s – қабырға қалыңдығы ыстық штурцев көмегімен, пісіру немесе қабырға есептілік қалыңдығын үлкейту жолымен бекітілуі тиіс. Ойықтар есепті диаметр сұлбасынан оның мәнінен 1/8 кем емес арақашықтықта орналасуы тиіс;</w:t>
      </w:r>
      <w:r>
        <w:br/>
      </w:r>
      <w:r>
        <w:rPr>
          <w:rFonts w:ascii="Times New Roman"/>
          <w:b w:val="false"/>
          <w:i w:val="false"/>
          <w:color w:val="000000"/>
          <w:sz w:val="28"/>
        </w:rPr>
        <w:t>
      8) Цилиндрлі, сфералық және конус қабырғаларындағы және дөңес түптердегі ойықтар ыстық диск тәрізді жапсырма (приварышей), пісіру құбыр тәрізді элемент, штуцер, төлке, келте құбыр және немесе есепті келісім бойынша қабырға қалыңдығы майысу ойығы ауданындағы әлсіреу қабырға өтемін арттыру жолымен бекітілуі тиіс.</w:t>
      </w:r>
      <w:r>
        <w:br/>
      </w:r>
      <w:r>
        <w:rPr>
          <w:rFonts w:ascii="Times New Roman"/>
          <w:b w:val="false"/>
          <w:i w:val="false"/>
          <w:color w:val="000000"/>
          <w:sz w:val="28"/>
        </w:rPr>
        <w:t>
      Ойықтарды бекіту конструкциясы тігістің негізінде дәнекерлеуге тиісті сапаны қамтамасыз ететін жойылатын төсеніште орындалады немесе басқада тәсілдер қолданылады.</w:t>
      </w:r>
      <w:r>
        <w:br/>
      </w:r>
      <w:r>
        <w:rPr>
          <w:rFonts w:ascii="Times New Roman"/>
          <w:b w:val="false"/>
          <w:i w:val="false"/>
          <w:color w:val="000000"/>
          <w:sz w:val="28"/>
        </w:rPr>
        <w:t>
      Диск тәрізді төсеніштер және құбыр тәрізді элементтер бір және сол жазық емес қабырға және түп ойықтарын бекіту үшін бірге қолданылуы мүмкін;</w:t>
      </w:r>
      <w:r>
        <w:br/>
      </w:r>
      <w:r>
        <w:rPr>
          <w:rFonts w:ascii="Times New Roman"/>
          <w:b w:val="false"/>
          <w:i w:val="false"/>
          <w:color w:val="000000"/>
          <w:sz w:val="28"/>
        </w:rPr>
        <w:t>
      9) қабырғамен бекітілетін материалдар және бекітулер мүмкіндігінше бірдей беріктілік сипаттамасы болуы тиіс. Материалды бекіту үшін қабырғамен бекітілетінге қарағанда беріктілік сипаттамасынан төмен қималарды бекітетін алаңды қолдану кезінде сәйкес үлкейтілуі тиіс.</w:t>
      </w:r>
      <w:r>
        <w:br/>
      </w:r>
      <w:r>
        <w:rPr>
          <w:rFonts w:ascii="Times New Roman"/>
          <w:b w:val="false"/>
          <w:i w:val="false"/>
          <w:color w:val="000000"/>
          <w:sz w:val="28"/>
        </w:rPr>
        <w:t>
      Қабырға бекінісімен сенімді бекініс біріктіруімен қамтамасыз етілуі тиіс;</w:t>
      </w:r>
      <w:r>
        <w:br/>
      </w:r>
      <w:r>
        <w:rPr>
          <w:rFonts w:ascii="Times New Roman"/>
          <w:b w:val="false"/>
          <w:i w:val="false"/>
          <w:color w:val="000000"/>
          <w:sz w:val="28"/>
        </w:rPr>
        <w:t>
      10) жазық емес қабырғалардағы ойықтар дәнекерлеу бекітулерінен кем дегенде 3s бірақ 50 мм аз емес арақашықтықта орналасуы тиіс. Дәнекерлеу бекітулерінен 50 мм азырақ арақашықтықта орналасқан ойықтар және дәнекерлік бекіту аймағында кез келген жағдайда Кеме қатынасы тіркелімінің арнайы қарау пәні болып табылады;</w:t>
      </w:r>
      <w:r>
        <w:br/>
      </w:r>
      <w:r>
        <w:rPr>
          <w:rFonts w:ascii="Times New Roman"/>
          <w:b w:val="false"/>
          <w:i w:val="false"/>
          <w:color w:val="000000"/>
          <w:sz w:val="28"/>
        </w:rPr>
        <w:t>
      11) жазық емес қабырғада бекітілетін ойықтың ең үлкен өлшемі 500 мм аспауы тиіс. 500 мм көп ойықтарды бекіту Кеме қатынасы тіркелімінің арнайы қарайтын пәні болып табылады;</w:t>
      </w:r>
      <w:r>
        <w:br/>
      </w:r>
      <w:r>
        <w:rPr>
          <w:rFonts w:ascii="Times New Roman"/>
          <w:b w:val="false"/>
          <w:i w:val="false"/>
          <w:color w:val="000000"/>
          <w:sz w:val="28"/>
        </w:rPr>
        <w:t>
      12) жылу алмастырғыш аппарат және сауыттарда пісірілетін құбыр (келте құбырлар, төлке және жалғастықтар) тәрізді элементтердің қабырғасының ең кіші қалыңдығы кем дегенде 5 мм қабылдануы тиіс; 5 мм жоғары қалыңдық Кеме қатынасы тіркелімінің арнайы қарайтын пәні болып табылады;</w:t>
      </w:r>
      <w:r>
        <w:br/>
      </w:r>
      <w:r>
        <w:rPr>
          <w:rFonts w:ascii="Times New Roman"/>
          <w:b w:val="false"/>
          <w:i w:val="false"/>
          <w:color w:val="000000"/>
          <w:sz w:val="28"/>
        </w:rPr>
        <w:t>
      13) болат ашық түп қабырғаның ең кіші қалыңдығы 5 мм кем болмауы тиіс. Түрлі түсті қорытпа және тотықпайтын болаттан жасалған түптер үшін Кеме қатынасы тіркелімімен келісім бойынша қабырғаның ең кіші қалыңдығы азайтылуы мүмкін.</w:t>
      </w:r>
      <w:r>
        <w:br/>
      </w:r>
      <w:r>
        <w:rPr>
          <w:rFonts w:ascii="Times New Roman"/>
          <w:b w:val="false"/>
          <w:i w:val="false"/>
          <w:color w:val="000000"/>
          <w:sz w:val="28"/>
        </w:rPr>
        <w:t>
      14) сфералық және цилиндрлі қабырғаның қалыңдығы мынадан кем болмауы тиіс:</w:t>
      </w:r>
      <w:r>
        <w:br/>
      </w:r>
      <w:r>
        <w:rPr>
          <w:rFonts w:ascii="Times New Roman"/>
          <w:b w:val="false"/>
          <w:i w:val="false"/>
          <w:color w:val="000000"/>
          <w:sz w:val="28"/>
        </w:rPr>
        <w:t>
      мақсатты тартылған және дәнекерлеу элементтері үшін - 5 мм;</w:t>
      </w:r>
      <w:r>
        <w:br/>
      </w:r>
      <w:r>
        <w:rPr>
          <w:rFonts w:ascii="Times New Roman"/>
          <w:b w:val="false"/>
          <w:i w:val="false"/>
          <w:color w:val="000000"/>
          <w:sz w:val="28"/>
        </w:rPr>
        <w:t>
      жаншу құбырлар және саңылаулардың радиалды орналасуы – 12 мм құбыр торлары үшін;</w:t>
      </w:r>
      <w:r>
        <w:br/>
      </w:r>
      <w:r>
        <w:rPr>
          <w:rFonts w:ascii="Times New Roman"/>
          <w:b w:val="false"/>
          <w:i w:val="false"/>
          <w:color w:val="000000"/>
          <w:sz w:val="28"/>
        </w:rPr>
        <w:t>
      пісірілген құбырдағы құбыр торлары үшін - 6 мм;</w:t>
      </w:r>
      <w:r>
        <w:br/>
      </w:r>
      <w:r>
        <w:rPr>
          <w:rFonts w:ascii="Times New Roman"/>
          <w:b w:val="false"/>
          <w:i w:val="false"/>
          <w:color w:val="000000"/>
          <w:sz w:val="28"/>
        </w:rPr>
        <w:t>
      осы Қағиданың </w:t>
      </w:r>
      <w:r>
        <w:rPr>
          <w:rFonts w:ascii="Times New Roman"/>
          <w:b w:val="false"/>
          <w:i w:val="false"/>
          <w:color w:val="000000"/>
          <w:sz w:val="28"/>
        </w:rPr>
        <w:t>320-қосымшасында</w:t>
      </w:r>
      <w:r>
        <w:rPr>
          <w:rFonts w:ascii="Times New Roman"/>
          <w:b w:val="false"/>
          <w:i w:val="false"/>
          <w:color w:val="000000"/>
          <w:sz w:val="28"/>
        </w:rPr>
        <w:t xml:space="preserve"> көрсетілген құбырлар үшін.</w:t>
      </w:r>
      <w:r>
        <w:br/>
      </w:r>
      <w:r>
        <w:rPr>
          <w:rFonts w:ascii="Times New Roman"/>
          <w:b w:val="false"/>
          <w:i w:val="false"/>
          <w:color w:val="000000"/>
          <w:sz w:val="28"/>
        </w:rPr>
        <w:t>
      15) жазылған қалқып сызылған сақиналы немесе ішкі жазықтықта шиыршық турбулизатор мен құбырларды қолдану рұқсат етіледі. Құбырдың қабырға қалыңдығы жаншу немесе икемді бату процесінде есептілктіктен аз болмауы тиіс;</w:t>
      </w:r>
      <w:r>
        <w:br/>
      </w:r>
      <w:r>
        <w:rPr>
          <w:rFonts w:ascii="Times New Roman"/>
          <w:b w:val="false"/>
          <w:i w:val="false"/>
          <w:color w:val="000000"/>
          <w:sz w:val="28"/>
        </w:rPr>
        <w:t>
      16) құбыр торымен құбырдың жаншып бекітулері кезінде құбыр торындағы жаншылған белдеуінің ұзындығы 12 мм және 40 мм кем болмауы тиіс.</w:t>
      </w:r>
      <w:r>
        <w:br/>
      </w:r>
      <w:r>
        <w:rPr>
          <w:rFonts w:ascii="Times New Roman"/>
          <w:b w:val="false"/>
          <w:i w:val="false"/>
          <w:color w:val="000000"/>
          <w:sz w:val="28"/>
        </w:rPr>
        <w:t>
      1,6 МПа жоғары жұмыс қысымына жаншу бекітулерін тығыздау жырашықпен орындау керек.</w:t>
      </w:r>
      <w:r>
        <w:br/>
      </w:r>
      <w:r>
        <w:rPr>
          <w:rFonts w:ascii="Times New Roman"/>
          <w:b w:val="false"/>
          <w:i w:val="false"/>
          <w:color w:val="000000"/>
          <w:sz w:val="28"/>
        </w:rPr>
        <w:t>
      17) жаншумен коллекторларда және құбырлы торларға бекітілген құбырлар тігіссіз болуы тиіс.</w:t>
      </w:r>
      <w:r>
        <w:br/>
      </w:r>
      <w:r>
        <w:rPr>
          <w:rFonts w:ascii="Times New Roman"/>
          <w:b w:val="false"/>
          <w:i w:val="false"/>
          <w:color w:val="000000"/>
          <w:sz w:val="28"/>
        </w:rPr>
        <w:t>
</w:t>
      </w:r>
      <w:r>
        <w:rPr>
          <w:rFonts w:ascii="Times New Roman"/>
          <w:b w:val="false"/>
          <w:i w:val="false"/>
          <w:color w:val="000000"/>
          <w:sz w:val="28"/>
        </w:rPr>
        <w:t>
      2178. Конструкция қажет болған жағдайда корпустың және жылу ауыстырғыш аппараттардың жекелеген бөліктерін және қысым астындағы сауыттардың жылулық ұзару мүмкіндігін көздеуі тиіс.</w:t>
      </w:r>
      <w:r>
        <w:br/>
      </w:r>
      <w:r>
        <w:rPr>
          <w:rFonts w:ascii="Times New Roman"/>
          <w:b w:val="false"/>
          <w:i w:val="false"/>
          <w:color w:val="000000"/>
          <w:sz w:val="28"/>
        </w:rPr>
        <w:t>
</w:t>
      </w:r>
      <w:r>
        <w:rPr>
          <w:rFonts w:ascii="Times New Roman"/>
          <w:b w:val="false"/>
          <w:i w:val="false"/>
          <w:color w:val="000000"/>
          <w:sz w:val="28"/>
        </w:rPr>
        <w:t>
      2179. Жылу ауыстырғыш аппараттардың және қысым астындағы сауыттардың конструкциясы олардың іргетасқа берік нығайтылуын көздеуі тиіс. Қажет болған жағдайларда жоғарғы нығайту көзделуі тиіс.</w:t>
      </w:r>
      <w:r>
        <w:br/>
      </w:r>
      <w:r>
        <w:rPr>
          <w:rFonts w:ascii="Times New Roman"/>
          <w:b w:val="false"/>
          <w:i w:val="false"/>
          <w:color w:val="000000"/>
          <w:sz w:val="28"/>
        </w:rPr>
        <w:t>
</w:t>
      </w:r>
      <w:r>
        <w:rPr>
          <w:rFonts w:ascii="Times New Roman"/>
          <w:b w:val="false"/>
          <w:i w:val="false"/>
          <w:color w:val="000000"/>
          <w:sz w:val="28"/>
        </w:rPr>
        <w:t>
      2180. Жылу ауыстырғыш аппараттардың және қысым астындағы сауыттардың ішкі бетін қарау үшін лазалар көзделуі тиіс. Егер лазалар құрылғысы мүмкін болмаса, тиісті жерлерде қарау люктерін көздеу қажет. Жылу ауыстырғыш аппараттардың және қысым астындағы сауыттардың ұзындығы 2,5 м жоғары кезінде қарау люктері екі шетінде болуы тиіс.</w:t>
      </w:r>
      <w:r>
        <w:br/>
      </w:r>
      <w:r>
        <w:rPr>
          <w:rFonts w:ascii="Times New Roman"/>
          <w:b w:val="false"/>
          <w:i w:val="false"/>
          <w:color w:val="000000"/>
          <w:sz w:val="28"/>
        </w:rPr>
        <w:t>
      Қарау лазаларының немесе люктерінің құрылғылары талқыланған конструкциясы кезінде, сондай-ақ ішкі дуалдардың коррозиялар және ластануы толықтай жойылған кезде талап етілмейді.</w:t>
      </w:r>
      <w:r>
        <w:br/>
      </w:r>
      <w:r>
        <w:rPr>
          <w:rFonts w:ascii="Times New Roman"/>
          <w:b w:val="false"/>
          <w:i w:val="false"/>
          <w:color w:val="000000"/>
          <w:sz w:val="28"/>
        </w:rPr>
        <w:t>
      Жылу ауыстырғыш аппараттарда және сауыттарда лаза және люк арқылы қарау мүмкіндігін болдырмайтын конструкция, олардың құрылғысы міндетті емес.</w:t>
      </w:r>
      <w:r>
        <w:br/>
      </w:r>
      <w:r>
        <w:rPr>
          <w:rFonts w:ascii="Times New Roman"/>
          <w:b w:val="false"/>
          <w:i w:val="false"/>
          <w:color w:val="000000"/>
          <w:sz w:val="28"/>
        </w:rPr>
        <w:t>
      Лазалар мойындарының өлшемі осы Қағиданың 2177-тармағы 6) тармақшасында көрсетілген.</w:t>
      </w:r>
      <w:r>
        <w:br/>
      </w:r>
      <w:r>
        <w:rPr>
          <w:rFonts w:ascii="Times New Roman"/>
          <w:b w:val="false"/>
          <w:i w:val="false"/>
          <w:color w:val="000000"/>
          <w:sz w:val="28"/>
        </w:rPr>
        <w:t>
</w:t>
      </w:r>
      <w:r>
        <w:rPr>
          <w:rFonts w:ascii="Times New Roman"/>
          <w:b w:val="false"/>
          <w:i w:val="false"/>
          <w:color w:val="000000"/>
          <w:sz w:val="28"/>
        </w:rPr>
        <w:t>
      2181. Жылу ауыстырғыш аппараттарды және қысым астындағы сауыттарды орнату талаптары осы Қағиданың 154-тарауында келтірілген.</w:t>
      </w:r>
      <w:r>
        <w:br/>
      </w:r>
      <w:r>
        <w:rPr>
          <w:rFonts w:ascii="Times New Roman"/>
          <w:b w:val="false"/>
          <w:i w:val="false"/>
          <w:color w:val="000000"/>
          <w:sz w:val="28"/>
        </w:rPr>
        <w:t>
</w:t>
      </w:r>
      <w:r>
        <w:rPr>
          <w:rFonts w:ascii="Times New Roman"/>
          <w:b w:val="false"/>
          <w:i w:val="false"/>
          <w:color w:val="000000"/>
          <w:sz w:val="28"/>
        </w:rPr>
        <w:t>
      2182. Әрбір жылу ауыстырғыш аппарат және қысым астындағы сауыт немесе олардың топтарында ажыратылмайтын сақтандырғыш клапандары болуы тиіс. Бірнеше хабарламайтын қуыстар болған жағдайда әрбір қуысқа сақтандырғыш клапандар көзделуі тиіс.</w:t>
      </w:r>
      <w:r>
        <w:br/>
      </w:r>
      <w:r>
        <w:rPr>
          <w:rFonts w:ascii="Times New Roman"/>
          <w:b w:val="false"/>
          <w:i w:val="false"/>
          <w:color w:val="000000"/>
          <w:sz w:val="28"/>
        </w:rPr>
        <w:t>
      Гидрофорларда су кеңістігі жағында орналасқан сақтандырғыш клапандар болуы тиіс.</w:t>
      </w:r>
      <w:r>
        <w:br/>
      </w:r>
      <w:r>
        <w:rPr>
          <w:rFonts w:ascii="Times New Roman"/>
          <w:b w:val="false"/>
          <w:i w:val="false"/>
          <w:color w:val="000000"/>
          <w:sz w:val="28"/>
        </w:rPr>
        <w:t>
</w:t>
      </w:r>
      <w:r>
        <w:rPr>
          <w:rFonts w:ascii="Times New Roman"/>
          <w:b w:val="false"/>
          <w:i w:val="false"/>
          <w:color w:val="000000"/>
          <w:sz w:val="28"/>
        </w:rPr>
        <w:t>
      2183. Сақтандырғыш клапандар, қағида сияқты серіппелі болуы тиіс. Отынды немесе майды қыздырғыштарда, отын немесе май жағынан орналасқан Кеме қатынасы тіркелімімен мақұлданған типті мембранды қолдануға рұқсат етіледі.</w:t>
      </w:r>
      <w:r>
        <w:br/>
      </w:r>
      <w:r>
        <w:rPr>
          <w:rFonts w:ascii="Times New Roman"/>
          <w:b w:val="false"/>
          <w:i w:val="false"/>
          <w:color w:val="000000"/>
          <w:sz w:val="28"/>
        </w:rPr>
        <w:t>
</w:t>
      </w:r>
      <w:r>
        <w:rPr>
          <w:rFonts w:ascii="Times New Roman"/>
          <w:b w:val="false"/>
          <w:i w:val="false"/>
          <w:color w:val="000000"/>
          <w:sz w:val="28"/>
        </w:rPr>
        <w:t>
      2184. Сақтандырғыш клапандар кез келген жағдайларда жұмыс қысымы 15 % аспайтындай қабілетті өткізетін сақтандырғыш клапаны болуы тиіс.</w:t>
      </w:r>
      <w:r>
        <w:br/>
      </w:r>
      <w:r>
        <w:rPr>
          <w:rFonts w:ascii="Times New Roman"/>
          <w:b w:val="false"/>
          <w:i w:val="false"/>
          <w:color w:val="000000"/>
          <w:sz w:val="28"/>
        </w:rPr>
        <w:t>
</w:t>
      </w:r>
      <w:r>
        <w:rPr>
          <w:rFonts w:ascii="Times New Roman"/>
          <w:b w:val="false"/>
          <w:i w:val="false"/>
          <w:color w:val="000000"/>
          <w:sz w:val="28"/>
        </w:rPr>
        <w:t>
      2185. Сақтандырғыш клапандардың констукрциясы оларды пломбалауға мүмкіндік беруі қажет немесе осыған тең қызмет етуші персоналдардың жетегінсіз клапандарды реттеу мүмкіндігін шығарып тастайтын қорғауы болу керек.</w:t>
      </w:r>
      <w:r>
        <w:br/>
      </w:r>
      <w:r>
        <w:rPr>
          <w:rFonts w:ascii="Times New Roman"/>
          <w:b w:val="false"/>
          <w:i w:val="false"/>
          <w:color w:val="000000"/>
          <w:sz w:val="28"/>
        </w:rPr>
        <w:t>
      Серіппенің және клапандардың бетін нығыздаушы материал ортаның коррозиялық әсеріне қарсы болуы тиіс.</w:t>
      </w:r>
      <w:r>
        <w:br/>
      </w:r>
      <w:r>
        <w:rPr>
          <w:rFonts w:ascii="Times New Roman"/>
          <w:b w:val="false"/>
          <w:i w:val="false"/>
          <w:color w:val="000000"/>
          <w:sz w:val="28"/>
        </w:rPr>
        <w:t>
</w:t>
      </w:r>
      <w:r>
        <w:rPr>
          <w:rFonts w:ascii="Times New Roman"/>
          <w:b w:val="false"/>
          <w:i w:val="false"/>
          <w:color w:val="000000"/>
          <w:sz w:val="28"/>
        </w:rPr>
        <w:t>
      2186. Жылу ауыстырғыш аппараттарда және қысым астындағы сауыттарда деңгей көрсеткішті және қарау шыныларын орнату мұны бақылау және қадағалау жағдайы талап еткен жағдайда ғана орнатылады. Деңгей көрсеткіш және қарау шынылары берік конструкциялы және тиісті үлгіде орнатылуы тиіс.</w:t>
      </w:r>
      <w:r>
        <w:br/>
      </w:r>
      <w:r>
        <w:rPr>
          <w:rFonts w:ascii="Times New Roman"/>
          <w:b w:val="false"/>
          <w:i w:val="false"/>
          <w:color w:val="000000"/>
          <w:sz w:val="28"/>
        </w:rPr>
        <w:t>
      Бу, отын, май және хладагенттері бар деңгей көрсеткіште жазық шынылар қолданылуы тиіс.</w:t>
      </w:r>
      <w:r>
        <w:br/>
      </w:r>
      <w:r>
        <w:rPr>
          <w:rFonts w:ascii="Times New Roman"/>
          <w:b w:val="false"/>
          <w:i w:val="false"/>
          <w:color w:val="000000"/>
          <w:sz w:val="28"/>
        </w:rPr>
        <w:t>
      Деаэраторларда цилиндрлік шыныларды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2187. Жылу ауыстырғыш аппараттарда және қысым астындағы сауыттарда араматураларды орнату үшін пісірулер немесе фланцті қатты қысқа келте құбырлар көзделуі тиіс. Гидрофорларда бұранды жалғауларды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2188. Сауыттар және жылу ауыстырғыш аппараттар үрлеу және дренаждау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2189. Әрбір жылу ауыстырғыш аппарат және қысым астындағы сауыттар немесе олардың бір бірінен ажырамайтын бөліктері манометрлермен немесе мановакумметрлермен жабдықталуы тиіс.</w:t>
      </w:r>
      <w:r>
        <w:br/>
      </w:r>
      <w:r>
        <w:rPr>
          <w:rFonts w:ascii="Times New Roman"/>
          <w:b w:val="false"/>
          <w:i w:val="false"/>
          <w:color w:val="000000"/>
          <w:sz w:val="28"/>
        </w:rPr>
        <w:t>
      Бірнеше қуыстары бар жылу ауыстырғыш аппараттарда, манометрлер әрбір қуыс үшін көзделу қажет.</w:t>
      </w:r>
      <w:r>
        <w:br/>
      </w:r>
      <w:r>
        <w:rPr>
          <w:rFonts w:ascii="Times New Roman"/>
          <w:b w:val="false"/>
          <w:i w:val="false"/>
          <w:color w:val="000000"/>
          <w:sz w:val="28"/>
        </w:rPr>
        <w:t>
      Манометрлерде қазанды гидравликалық сынауды қамтамасыз ету үшін бойлығы жеткілікті шкаласы болуы тиіс.</w:t>
      </w:r>
      <w:r>
        <w:br/>
      </w:r>
      <w:r>
        <w:rPr>
          <w:rFonts w:ascii="Times New Roman"/>
          <w:b w:val="false"/>
          <w:i w:val="false"/>
          <w:color w:val="000000"/>
          <w:sz w:val="28"/>
        </w:rPr>
        <w:t>
      Жұмыс қысымы манометр шкаласында қызыл сызықпен белгіленуі тиіс.</w:t>
      </w:r>
      <w:r>
        <w:br/>
      </w:r>
      <w:r>
        <w:rPr>
          <w:rFonts w:ascii="Times New Roman"/>
          <w:b w:val="false"/>
          <w:i w:val="false"/>
          <w:color w:val="000000"/>
          <w:sz w:val="28"/>
        </w:rPr>
        <w:t>
</w:t>
      </w:r>
      <w:r>
        <w:rPr>
          <w:rFonts w:ascii="Times New Roman"/>
          <w:b w:val="false"/>
          <w:i w:val="false"/>
          <w:color w:val="000000"/>
          <w:sz w:val="28"/>
        </w:rPr>
        <w:t>
      2190. Отын температурасы 220</w:t>
      </w:r>
      <w:r>
        <w:rPr>
          <w:rFonts w:ascii="Times New Roman"/>
          <w:b w:val="false"/>
          <w:i w:val="false"/>
          <w:color w:val="000000"/>
          <w:vertAlign w:val="superscript"/>
        </w:rPr>
        <w:t>о</w:t>
      </w:r>
      <w:r>
        <w:rPr>
          <w:rFonts w:ascii="Times New Roman"/>
          <w:b w:val="false"/>
          <w:i w:val="false"/>
          <w:color w:val="000000"/>
          <w:sz w:val="28"/>
        </w:rPr>
        <w:t>С асатын, отын қыздырғыштарда, температураны реттегіштен басқа температураның жоғарылауы немесе қыздырғыш арқылы отын қозғалысының болмауы туралы алдын ала сигнал беретін тетік орнату қажет.</w:t>
      </w:r>
    </w:p>
    <w:bookmarkEnd w:id="778"/>
    <w:bookmarkStart w:name="z2570" w:id="779"/>
    <w:p>
      <w:pPr>
        <w:spacing w:after="0"/>
        <w:ind w:left="0"/>
        <w:jc w:val="left"/>
      </w:pPr>
      <w:r>
        <w:rPr>
          <w:rFonts w:ascii="Times New Roman"/>
          <w:b/>
          <w:i w:val="false"/>
          <w:color w:val="000000"/>
        </w:rPr>
        <w:t xml:space="preserve"> 
204. Жылуы алмастырғыш аппараттарға және</w:t>
      </w:r>
      <w:r>
        <w:br/>
      </w:r>
      <w:r>
        <w:rPr>
          <w:rFonts w:ascii="Times New Roman"/>
          <w:b/>
          <w:i w:val="false"/>
          <w:color w:val="000000"/>
        </w:rPr>
        <w:t>
қысымдағы сауыттарға қойылатын арнайы талаптар § 1. Ауа сақтағыш</w:t>
      </w:r>
    </w:p>
    <w:bookmarkEnd w:id="779"/>
    <w:bookmarkStart w:name="z2571" w:id="780"/>
    <w:p>
      <w:pPr>
        <w:spacing w:after="0"/>
        <w:ind w:left="0"/>
        <w:jc w:val="both"/>
      </w:pPr>
      <w:r>
        <w:rPr>
          <w:rFonts w:ascii="Times New Roman"/>
          <w:b w:val="false"/>
          <w:i w:val="false"/>
          <w:color w:val="000000"/>
          <w:sz w:val="28"/>
        </w:rPr>
        <w:t>
      2191. Үзілуден кейінгі ауа сақтағыштардың сақтандырғыш клапандары, ауа сақтағышта қысым жұмыс қысымынан 0,85 дейін төмендеген кезде ауа шығаруды толықтай тоқтатуы тиіс.</w:t>
      </w:r>
      <w:r>
        <w:br/>
      </w:r>
      <w:r>
        <w:rPr>
          <w:rFonts w:ascii="Times New Roman"/>
          <w:b w:val="false"/>
          <w:i w:val="false"/>
          <w:color w:val="000000"/>
          <w:sz w:val="28"/>
        </w:rPr>
        <w:t>
</w:t>
      </w:r>
      <w:r>
        <w:rPr>
          <w:rFonts w:ascii="Times New Roman"/>
          <w:b w:val="false"/>
          <w:i w:val="false"/>
          <w:color w:val="000000"/>
          <w:sz w:val="28"/>
        </w:rPr>
        <w:t>
      2192. Егер ауасы ауа сақтағышқа берілетін компрессорлар, редукционды клапандар немесе құбырлардың жұмыс қысымынан жоғары қысымда ауаның берілуін тоқтататындай етіп орнатылған сақтандырғыш клапандары болса, онда ауа сақтағышта сақтандырғыш клапандарды орнату міндетті емес. Мұндай жағдайда әрбір ауа сақтағышта сақтандырғыш клапанның орнына жеңіл қалқитын тығын орнатуы тиіс.</w:t>
      </w:r>
      <w:r>
        <w:br/>
      </w:r>
      <w:r>
        <w:rPr>
          <w:rFonts w:ascii="Times New Roman"/>
          <w:b w:val="false"/>
          <w:i w:val="false"/>
          <w:color w:val="000000"/>
          <w:sz w:val="28"/>
        </w:rPr>
        <w:t>
</w:t>
      </w:r>
      <w:r>
        <w:rPr>
          <w:rFonts w:ascii="Times New Roman"/>
          <w:b w:val="false"/>
          <w:i w:val="false"/>
          <w:color w:val="000000"/>
          <w:sz w:val="28"/>
        </w:rPr>
        <w:t>
      2193. Ауа сақтағыштардың жеңіл қалқитын тығыны 100 ден 130</w:t>
      </w:r>
      <w:r>
        <w:rPr>
          <w:rFonts w:ascii="Times New Roman"/>
          <w:b w:val="false"/>
          <w:i w:val="false"/>
          <w:color w:val="000000"/>
          <w:vertAlign w:val="superscript"/>
        </w:rPr>
        <w:t>о</w:t>
      </w:r>
      <w:r>
        <w:rPr>
          <w:rFonts w:ascii="Times New Roman"/>
          <w:b w:val="false"/>
          <w:i w:val="false"/>
          <w:color w:val="000000"/>
          <w:sz w:val="28"/>
        </w:rPr>
        <w:t>С дейінгі балқу температурасы болуы тиіс. Балқу температурасының мәні тығында көрсетілуі тиіс.</w:t>
      </w:r>
      <w:r>
        <w:br/>
      </w:r>
      <w:r>
        <w:rPr>
          <w:rFonts w:ascii="Times New Roman"/>
          <w:b w:val="false"/>
          <w:i w:val="false"/>
          <w:color w:val="000000"/>
          <w:sz w:val="28"/>
        </w:rPr>
        <w:t>
      Сыйымдылығы 700 л жоғары ауа сақтағыштар үшін жеңіл балқитын тығынның диаметрі 10 мм кем болмауы тиіс.</w:t>
      </w:r>
      <w:r>
        <w:br/>
      </w:r>
      <w:r>
        <w:rPr>
          <w:rFonts w:ascii="Times New Roman"/>
          <w:b w:val="false"/>
          <w:i w:val="false"/>
          <w:color w:val="000000"/>
          <w:sz w:val="28"/>
        </w:rPr>
        <w:t>
</w:t>
      </w:r>
      <w:r>
        <w:rPr>
          <w:rFonts w:ascii="Times New Roman"/>
          <w:b w:val="false"/>
          <w:i w:val="false"/>
          <w:color w:val="000000"/>
          <w:sz w:val="28"/>
        </w:rPr>
        <w:t>
      2194. Әрбір ауа сақтағыш ылғалды жоятын құрылғымен жабдықталуы тиіс. Ауа сақтағыш көлденең орналасқан жағдайда ылғалды жоюға арналған құрылғыны оның екі ұшынан да көздеу қажет.</w:t>
      </w:r>
    </w:p>
    <w:bookmarkEnd w:id="780"/>
    <w:bookmarkStart w:name="z2575" w:id="781"/>
    <w:p>
      <w:pPr>
        <w:spacing w:after="0"/>
        <w:ind w:left="0"/>
        <w:jc w:val="left"/>
      </w:pPr>
      <w:r>
        <w:rPr>
          <w:rFonts w:ascii="Times New Roman"/>
          <w:b/>
          <w:i w:val="false"/>
          <w:color w:val="000000"/>
        </w:rPr>
        <w:t xml:space="preserve"> 
§ 2. Конденсаторлар. Жылу алмастырғыш аппараттар және</w:t>
      </w:r>
      <w:r>
        <w:br/>
      </w:r>
      <w:r>
        <w:rPr>
          <w:rFonts w:ascii="Times New Roman"/>
          <w:b/>
          <w:i w:val="false"/>
          <w:color w:val="000000"/>
        </w:rPr>
        <w:t>
өртке қарсы қондырғылар және тоңазытқыш ыдыс</w:t>
      </w:r>
    </w:p>
    <w:bookmarkEnd w:id="781"/>
    <w:bookmarkStart w:name="z2576" w:id="782"/>
    <w:p>
      <w:pPr>
        <w:spacing w:after="0"/>
        <w:ind w:left="0"/>
        <w:jc w:val="both"/>
      </w:pPr>
      <w:r>
        <w:rPr>
          <w:rFonts w:ascii="Times New Roman"/>
          <w:b w:val="false"/>
          <w:i w:val="false"/>
          <w:color w:val="000000"/>
          <w:sz w:val="28"/>
        </w:rPr>
        <w:t>
      2195. Конденсатордың конструкциясы және оның кемеде орналасуы құбырды ауыстыру мүмкіндігін қамтамасыз етуі тиіс. Конденсатор корпусы қағида сияқты болатты дәнекерленген болуы тиіс. Конденсаторлардың ішінде буды жеткізу орындарында құбырды тікелей бу соққысынан қорғауға арналған шағылдырғыш қалқан көзделуі тиіс.</w:t>
      </w:r>
      <w:r>
        <w:br/>
      </w:r>
      <w:r>
        <w:rPr>
          <w:rFonts w:ascii="Times New Roman"/>
          <w:b w:val="false"/>
          <w:i w:val="false"/>
          <w:color w:val="000000"/>
          <w:sz w:val="28"/>
        </w:rPr>
        <w:t>
      Құбырларды бекіту конструкциясы олардың салбырауын және қауіпті дірілді болдырмауы тиіс.</w:t>
      </w:r>
      <w:r>
        <w:br/>
      </w:r>
      <w:r>
        <w:rPr>
          <w:rFonts w:ascii="Times New Roman"/>
          <w:b w:val="false"/>
          <w:i w:val="false"/>
          <w:color w:val="000000"/>
          <w:sz w:val="28"/>
        </w:rPr>
        <w:t>
</w:t>
      </w:r>
      <w:r>
        <w:rPr>
          <w:rFonts w:ascii="Times New Roman"/>
          <w:b w:val="false"/>
          <w:i w:val="false"/>
          <w:color w:val="000000"/>
          <w:sz w:val="28"/>
        </w:rPr>
        <w:t>
      2196. Конденсатордың сулы камераларының қақпақтары саны және орналасуы құбырлық будың кез келген бөлігіне жаншу, ауыстыру, нығыздау немесе құбырларды сөндіру үшін кіруді қамтамасыз етуі тиіс.</w:t>
      </w:r>
      <w:r>
        <w:br/>
      </w:r>
      <w:r>
        <w:rPr>
          <w:rFonts w:ascii="Times New Roman"/>
          <w:b w:val="false"/>
          <w:i w:val="false"/>
          <w:color w:val="000000"/>
          <w:sz w:val="28"/>
        </w:rPr>
        <w:t>
      Сулы камераларды, құбыр торларын және құбырларды электрлік коррозиядан қорғау үшін протекторлық қорғау көзделуі тиіс.</w:t>
      </w:r>
      <w:r>
        <w:br/>
      </w:r>
      <w:r>
        <w:rPr>
          <w:rFonts w:ascii="Times New Roman"/>
          <w:b w:val="false"/>
          <w:i w:val="false"/>
          <w:color w:val="000000"/>
          <w:sz w:val="28"/>
        </w:rPr>
        <w:t>
</w:t>
      </w:r>
      <w:r>
        <w:rPr>
          <w:rFonts w:ascii="Times New Roman"/>
          <w:b w:val="false"/>
          <w:i w:val="false"/>
          <w:color w:val="000000"/>
          <w:sz w:val="28"/>
        </w:rPr>
        <w:t>
      2197. Турбогенератордың конденсаторы кез келген ажыратылған корпуста апаттық режимде турбоагрегатты жұмыс жіберуі тиіс.</w:t>
      </w:r>
      <w:r>
        <w:br/>
      </w:r>
      <w:r>
        <w:rPr>
          <w:rFonts w:ascii="Times New Roman"/>
          <w:b w:val="false"/>
          <w:i w:val="false"/>
          <w:color w:val="000000"/>
          <w:sz w:val="28"/>
        </w:rPr>
        <w:t>
</w:t>
      </w:r>
      <w:r>
        <w:rPr>
          <w:rFonts w:ascii="Times New Roman"/>
          <w:b w:val="false"/>
          <w:i w:val="false"/>
          <w:color w:val="000000"/>
          <w:sz w:val="28"/>
        </w:rPr>
        <w:t>
      2198. Конденсатордың конструкциясы оған бақылау және өлшегіш құралдарды қосу мүмкіндігін рұқсат етуі тиіс.</w:t>
      </w:r>
      <w:r>
        <w:br/>
      </w:r>
      <w:r>
        <w:rPr>
          <w:rFonts w:ascii="Times New Roman"/>
          <w:b w:val="false"/>
          <w:i w:val="false"/>
          <w:color w:val="000000"/>
          <w:sz w:val="28"/>
        </w:rPr>
        <w:t>
</w:t>
      </w:r>
      <w:r>
        <w:rPr>
          <w:rFonts w:ascii="Times New Roman"/>
          <w:b w:val="false"/>
          <w:i w:val="false"/>
          <w:color w:val="000000"/>
          <w:sz w:val="28"/>
        </w:rPr>
        <w:t>
      2199. Жылу ауыстырғыш аппараттар және тоңазытқыш сауыттар және өртке қарсы қондырғылар осы Қағиданың 34 және 38-бөлімінің талаптарын қанағаттандыруы тиіс.</w:t>
      </w:r>
    </w:p>
    <w:bookmarkEnd w:id="782"/>
    <w:bookmarkStart w:name="z2581" w:id="783"/>
    <w:p>
      <w:pPr>
        <w:spacing w:after="0"/>
        <w:ind w:left="0"/>
        <w:jc w:val="left"/>
      </w:pPr>
      <w:r>
        <w:rPr>
          <w:rFonts w:ascii="Times New Roman"/>
          <w:b/>
          <w:i w:val="false"/>
          <w:color w:val="000000"/>
        </w:rPr>
        <w:t xml:space="preserve"> 
§ 3. Технологиялық жабдық құрамындағы қысымдағы сауыттар</w:t>
      </w:r>
    </w:p>
    <w:bookmarkEnd w:id="783"/>
    <w:bookmarkStart w:name="z2582" w:id="784"/>
    <w:p>
      <w:pPr>
        <w:spacing w:after="0"/>
        <w:ind w:left="0"/>
        <w:jc w:val="both"/>
      </w:pPr>
      <w:r>
        <w:rPr>
          <w:rFonts w:ascii="Times New Roman"/>
          <w:b w:val="false"/>
          <w:i w:val="false"/>
          <w:color w:val="000000"/>
          <w:sz w:val="28"/>
        </w:rPr>
        <w:t>
      2200. Технологиялық жабдық құрамындағы сауыт астындағы қысымның мерзімдік ашылатын қақпақтары, олардың біртіндеп жабылуын немесе өздігінен ашылуын болдырмайтын құрылғылармен жабдықталуы тиіс. Сонымен бірге сауытта артық қысым немесе вакуум болған жағдайда қақпақты ашылу мүмкіндігін, сондай-ақ қақпақтың ішінара жабылуы кезінде сауыттық қысыммен жүктелуін болдырмауы тиіс.</w:t>
      </w:r>
      <w:r>
        <w:br/>
      </w:r>
      <w:r>
        <w:rPr>
          <w:rFonts w:ascii="Times New Roman"/>
          <w:b w:val="false"/>
          <w:i w:val="false"/>
          <w:color w:val="000000"/>
          <w:sz w:val="28"/>
        </w:rPr>
        <w:t>
</w:t>
      </w:r>
      <w:r>
        <w:rPr>
          <w:rFonts w:ascii="Times New Roman"/>
          <w:b w:val="false"/>
          <w:i w:val="false"/>
          <w:color w:val="000000"/>
          <w:sz w:val="28"/>
        </w:rPr>
        <w:t>
      2201. Технологиялық жабдық құрамындағы қысым астындағы сауыттардың ішкі қарауға кедергі келтіретін ішкі құрылғысы (бұлғағыш, тарелкелер, аралықтар) алмалы болуы тиіс.</w:t>
      </w:r>
      <w:r>
        <w:br/>
      </w:r>
      <w:r>
        <w:rPr>
          <w:rFonts w:ascii="Times New Roman"/>
          <w:b w:val="false"/>
          <w:i w:val="false"/>
          <w:color w:val="000000"/>
          <w:sz w:val="28"/>
        </w:rPr>
        <w:t>
</w:t>
      </w:r>
      <w:r>
        <w:rPr>
          <w:rFonts w:ascii="Times New Roman"/>
          <w:b w:val="false"/>
          <w:i w:val="false"/>
          <w:color w:val="000000"/>
          <w:sz w:val="28"/>
        </w:rPr>
        <w:t>
      2202. Диаметрі 150 мм жоғары қоспалардың жұмыс кеңістігін бақылауға арналған байқау шыныларын, 0,25 МПа кем емес қысымы бар сауыттарда орнатуға рұқсат етіледі.</w:t>
      </w:r>
      <w:r>
        <w:br/>
      </w:r>
      <w:r>
        <w:rPr>
          <w:rFonts w:ascii="Times New Roman"/>
          <w:b w:val="false"/>
          <w:i w:val="false"/>
          <w:color w:val="000000"/>
          <w:sz w:val="28"/>
        </w:rPr>
        <w:t>
</w:t>
      </w:r>
      <w:r>
        <w:rPr>
          <w:rFonts w:ascii="Times New Roman"/>
          <w:b w:val="false"/>
          <w:i w:val="false"/>
          <w:color w:val="000000"/>
          <w:sz w:val="28"/>
        </w:rPr>
        <w:t>
      2203. Технологиялық жабдық құрамындағы қысымы 0,25 МПа жоғары сауыттардағы жабық тиейтін саңылаулардың конструкциясы, қақпақты нығыздау бұзылған кезінде ыстық орта қызмет етуші персоналдарға қауіпсіз бағытқа бұрылатындай етіп жасалуы тиіс.</w:t>
      </w:r>
      <w:r>
        <w:br/>
      </w:r>
      <w:r>
        <w:rPr>
          <w:rFonts w:ascii="Times New Roman"/>
          <w:b w:val="false"/>
          <w:i w:val="false"/>
          <w:color w:val="000000"/>
          <w:sz w:val="28"/>
        </w:rPr>
        <w:t>
</w:t>
      </w:r>
      <w:r>
        <w:rPr>
          <w:rFonts w:ascii="Times New Roman"/>
          <w:b w:val="false"/>
          <w:i w:val="false"/>
          <w:color w:val="000000"/>
          <w:sz w:val="28"/>
        </w:rPr>
        <w:t>
      2204. Вакуум және қыздыру буларымен немесе 115</w:t>
      </w:r>
      <w:r>
        <w:rPr>
          <w:rFonts w:ascii="Times New Roman"/>
          <w:b w:val="false"/>
          <w:i w:val="false"/>
          <w:color w:val="000000"/>
          <w:vertAlign w:val="superscript"/>
        </w:rPr>
        <w:t>о</w:t>
      </w:r>
      <w:r>
        <w:rPr>
          <w:rFonts w:ascii="Times New Roman"/>
          <w:b w:val="false"/>
          <w:i w:val="false"/>
          <w:color w:val="000000"/>
          <w:sz w:val="28"/>
        </w:rPr>
        <w:t>С жоғары температурамен ыстық су астында жұмыс істейтін технологиялық жабдық құрамындағы сауыттар, қуыста вакуум астындағы жұмыс істейтін қыздыру жүйесінің герметикалығы бұзылған кезде, қуыста сыналатыннан 0,85 асатын артық қысымның пайда болуын болдырмайтын сақтандырғыш клапандармен жабдықталуы тиіс.</w:t>
      </w:r>
      <w:r>
        <w:br/>
      </w:r>
      <w:r>
        <w:rPr>
          <w:rFonts w:ascii="Times New Roman"/>
          <w:b w:val="false"/>
          <w:i w:val="false"/>
          <w:color w:val="000000"/>
          <w:sz w:val="28"/>
        </w:rPr>
        <w:t>
      Бұл сауыттар сондай-ақ есепті қысым кезінде сақтандырғыш клапанның ашылу қысымына тең беріктілікке есептелу қажет. Сонымен бірге сауыт қабырғасындағы есепті кернеу есепті температурадағы материал ағымдылығының шегінен 0,8 аспауы тиіс.</w:t>
      </w:r>
      <w:r>
        <w:br/>
      </w:r>
      <w:r>
        <w:rPr>
          <w:rFonts w:ascii="Times New Roman"/>
          <w:b w:val="false"/>
          <w:i w:val="false"/>
          <w:color w:val="000000"/>
          <w:sz w:val="28"/>
        </w:rPr>
        <w:t>
</w:t>
      </w:r>
      <w:r>
        <w:rPr>
          <w:rFonts w:ascii="Times New Roman"/>
          <w:b w:val="false"/>
          <w:i w:val="false"/>
          <w:color w:val="000000"/>
          <w:sz w:val="28"/>
        </w:rPr>
        <w:t>
      2205. Технологиялық жабдық құрамындағы қысым астындағы сауыттың мерзімді ашылатын қақпақтарының фланцтарының, болттарының және шпилкілерінің беріктілігі есеппен расталуы тиіс. Сонымен бірге ондағы есепті кернеу есепті температура кезінде материал ағымдылығы шегінен 0,4 аспауы тиіс.</w:t>
      </w:r>
      <w:r>
        <w:br/>
      </w:r>
      <w:r>
        <w:rPr>
          <w:rFonts w:ascii="Times New Roman"/>
          <w:b w:val="false"/>
          <w:i w:val="false"/>
          <w:color w:val="000000"/>
          <w:sz w:val="28"/>
        </w:rPr>
        <w:t>
      Барлық жағдайларда болттардың және шпилкілердің диаметрі 16 мм кем болмауы тиіс.</w:t>
      </w:r>
      <w:r>
        <w:br/>
      </w:r>
      <w:r>
        <w:rPr>
          <w:rFonts w:ascii="Times New Roman"/>
          <w:b w:val="false"/>
          <w:i w:val="false"/>
          <w:color w:val="000000"/>
          <w:sz w:val="28"/>
        </w:rPr>
        <w:t>
</w:t>
      </w:r>
      <w:r>
        <w:rPr>
          <w:rFonts w:ascii="Times New Roman"/>
          <w:b w:val="false"/>
          <w:i w:val="false"/>
          <w:color w:val="000000"/>
          <w:sz w:val="28"/>
        </w:rPr>
        <w:t>
      2206. Өңделетін шикізатпен жанасатын бумен немесе сумен қыздырылатын бұлғауыштар, сондай-ақ сауыттардың қоспалауыш камералары үшін есепті дуал қалыңдығына үстеме 2 мм кем қабылданбауы тиіс.</w:t>
      </w:r>
    </w:p>
    <w:bookmarkEnd w:id="784"/>
    <w:bookmarkStart w:name="z2589" w:id="785"/>
    <w:p>
      <w:pPr>
        <w:spacing w:after="0"/>
        <w:ind w:left="0"/>
        <w:jc w:val="left"/>
      </w:pPr>
      <w:r>
        <w:rPr>
          <w:rFonts w:ascii="Times New Roman"/>
          <w:b/>
          <w:i w:val="false"/>
          <w:color w:val="000000"/>
        </w:rPr>
        <w:t xml:space="preserve"> 
§ 4. Сығылған газдарға арналған сауыттар</w:t>
      </w:r>
    </w:p>
    <w:bookmarkEnd w:id="785"/>
    <w:bookmarkStart w:name="z2590" w:id="786"/>
    <w:p>
      <w:pPr>
        <w:spacing w:after="0"/>
        <w:ind w:left="0"/>
        <w:jc w:val="both"/>
      </w:pPr>
      <w:r>
        <w:rPr>
          <w:rFonts w:ascii="Times New Roman"/>
          <w:b w:val="false"/>
          <w:i w:val="false"/>
          <w:color w:val="000000"/>
          <w:sz w:val="28"/>
        </w:rPr>
        <w:t>
      2207. Көшірмелі сауыт астындағы қысым саналатын, сығылған газдарды, салқындатқыштарды немесе СО2 сақтауға арналған, кемені пайдалану кезінде қолданылатын және кемеде бар құралдармен болдыруға болмайтын, сығылған газдарға арналған сауыттардың беріктілік есебін Кеме қатынасы тіркелімінің әдісі бойынша немесе олармен келісілген техникалық құжаттардың талаптарына сәйкес орындалады.</w:t>
      </w:r>
      <w:r>
        <w:br/>
      </w:r>
      <w:r>
        <w:rPr>
          <w:rFonts w:ascii="Times New Roman"/>
          <w:b w:val="false"/>
          <w:i w:val="false"/>
          <w:color w:val="000000"/>
          <w:sz w:val="28"/>
        </w:rPr>
        <w:t>
      750 МПа ағымдылықтың жоғарғы шегінен жоғары, бірақ 850 МПа жоғары емес болаттарды қолдану тек қана Кеме қатынасы тіркелімінің келісімі бойынша рұқсат етіледі.</w:t>
      </w:r>
      <w:r>
        <w:br/>
      </w:r>
      <w:r>
        <w:rPr>
          <w:rFonts w:ascii="Times New Roman"/>
          <w:b w:val="false"/>
          <w:i w:val="false"/>
          <w:color w:val="000000"/>
          <w:sz w:val="28"/>
        </w:rPr>
        <w:t>
</w:t>
      </w:r>
      <w:r>
        <w:rPr>
          <w:rFonts w:ascii="Times New Roman"/>
          <w:b w:val="false"/>
          <w:i w:val="false"/>
          <w:color w:val="000000"/>
          <w:sz w:val="28"/>
        </w:rPr>
        <w:t>
      2208. Сауыттың ішінде температураның жоғарылауы кезінде сығылған газдар үшін мүмкін емес ішкі қысымды болдырмау үшін танылған конструкцияның ажыратылмайтын сақтандырғыш құрылғыларын көздеуі тиіс. Жұмыс қысымынан 10 % жоғары, бірақ сынау қысымынан 90 % төмен қысымға жұмыс істейтін рұқсат етілген сақтандырғыш клапандар және сақтандырғыш мембрандар.</w:t>
      </w:r>
      <w:r>
        <w:br/>
      </w:r>
      <w:r>
        <w:rPr>
          <w:rFonts w:ascii="Times New Roman"/>
          <w:b w:val="false"/>
          <w:i w:val="false"/>
          <w:color w:val="000000"/>
          <w:sz w:val="28"/>
        </w:rPr>
        <w:t>
</w:t>
      </w:r>
      <w:r>
        <w:rPr>
          <w:rFonts w:ascii="Times New Roman"/>
          <w:b w:val="false"/>
          <w:i w:val="false"/>
          <w:color w:val="000000"/>
          <w:sz w:val="28"/>
        </w:rPr>
        <w:t>
      2209. Сығылған газдық сауытында ұзақ мерзімді таңбалау түсіруі тиіс.</w:t>
      </w:r>
      <w:r>
        <w:br/>
      </w:r>
      <w:r>
        <w:rPr>
          <w:rFonts w:ascii="Times New Roman"/>
          <w:b w:val="false"/>
          <w:i w:val="false"/>
          <w:color w:val="000000"/>
          <w:sz w:val="28"/>
        </w:rPr>
        <w:t>
</w:t>
      </w:r>
      <w:r>
        <w:rPr>
          <w:rFonts w:ascii="Times New Roman"/>
          <w:b w:val="false"/>
          <w:i w:val="false"/>
          <w:color w:val="000000"/>
          <w:sz w:val="28"/>
        </w:rPr>
        <w:t>
      2210. Сығылған газдарға арналған сауыттар жұмыс қысымының 1,5 тең сынау қысымымен гидравликалық сынаққа алынуы тиіс.</w:t>
      </w:r>
    </w:p>
    <w:bookmarkEnd w:id="786"/>
    <w:bookmarkStart w:name="z2594" w:id="787"/>
    <w:p>
      <w:pPr>
        <w:spacing w:after="0"/>
        <w:ind w:left="0"/>
        <w:jc w:val="left"/>
      </w:pPr>
      <w:r>
        <w:rPr>
          <w:rFonts w:ascii="Times New Roman"/>
          <w:b/>
          <w:i w:val="false"/>
          <w:color w:val="000000"/>
        </w:rPr>
        <w:t xml:space="preserve"> 
205. Беріктілікке есептеу</w:t>
      </w:r>
    </w:p>
    <w:bookmarkEnd w:id="787"/>
    <w:bookmarkStart w:name="z2595" w:id="788"/>
    <w:p>
      <w:pPr>
        <w:spacing w:after="0"/>
        <w:ind w:left="0"/>
        <w:jc w:val="both"/>
      </w:pPr>
      <w:r>
        <w:rPr>
          <w:rFonts w:ascii="Times New Roman"/>
          <w:b w:val="false"/>
          <w:i w:val="false"/>
          <w:color w:val="000000"/>
          <w:sz w:val="28"/>
        </w:rPr>
        <w:t>
      2211. Беріктілік есебі Кеме қатынасы тіркелімімен келісілген қазан, жылу алмастырғыш аппараттары және қысым астындағы сауыттар құжаттары негізінде орындалады.</w:t>
      </w:r>
      <w:r>
        <w:br/>
      </w:r>
      <w:r>
        <w:rPr>
          <w:rFonts w:ascii="Times New Roman"/>
          <w:b w:val="false"/>
          <w:i w:val="false"/>
          <w:color w:val="000000"/>
          <w:sz w:val="28"/>
        </w:rPr>
        <w:t>
</w:t>
      </w:r>
      <w:r>
        <w:rPr>
          <w:rFonts w:ascii="Times New Roman"/>
          <w:b w:val="false"/>
          <w:i w:val="false"/>
          <w:color w:val="000000"/>
          <w:sz w:val="28"/>
        </w:rPr>
        <w:t>
      2212. Беріктілік есебі Кеме қатынасы тіркелімінің келісілген әдістемесі бойынша орындалуы қажет.</w:t>
      </w:r>
    </w:p>
    <w:bookmarkEnd w:id="788"/>
    <w:p>
      <w:pPr>
        <w:spacing w:after="0"/>
        <w:ind w:left="0"/>
        <w:jc w:val="left"/>
      </w:pPr>
      <w:r>
        <w:rPr>
          <w:rFonts w:ascii="Times New Roman"/>
          <w:b/>
          <w:i w:val="false"/>
          <w:color w:val="000000"/>
        </w:rPr>
        <w:t xml:space="preserve"> 34-бөлік. Тоңазытқыш қондырғылар 206. Жалпы нұсқаулар</w:t>
      </w:r>
    </w:p>
    <w:bookmarkStart w:name="z2597" w:id="789"/>
    <w:p>
      <w:pPr>
        <w:spacing w:after="0"/>
        <w:ind w:left="0"/>
        <w:jc w:val="both"/>
      </w:pPr>
      <w:r>
        <w:rPr>
          <w:rFonts w:ascii="Times New Roman"/>
          <w:b w:val="false"/>
          <w:i w:val="false"/>
          <w:color w:val="000000"/>
          <w:sz w:val="28"/>
        </w:rPr>
        <w:t>
      2213. Қағиданың осы бөлімінің талаптары кемелік тоңазытқыш қондырғыларды және олардың жабдықтарына қолданылады.</w:t>
      </w:r>
      <w:r>
        <w:br/>
      </w:r>
      <w:r>
        <w:rPr>
          <w:rFonts w:ascii="Times New Roman"/>
          <w:b w:val="false"/>
          <w:i w:val="false"/>
          <w:color w:val="000000"/>
          <w:sz w:val="28"/>
        </w:rPr>
        <w:t>
</w:t>
      </w:r>
      <w:r>
        <w:rPr>
          <w:rFonts w:ascii="Times New Roman"/>
          <w:b w:val="false"/>
          <w:i w:val="false"/>
          <w:color w:val="000000"/>
          <w:sz w:val="28"/>
        </w:rPr>
        <w:t>
      2214. Жүк трюмдарын салқындатуға арналған, тоңазытқыш қондырғылар сондай-ақ кемемен тасымалданатын ауыспалы салқындатқыш контейнерлерінің жүк камералары Қағиданың осы бөлімінің барлық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2215. Осы Қағиданың 2214-тармағында көрсетілмеген тоңазытқыш қондырғылар 218-бөлімнің 2217, 2219, 2236, 2238 - 2242, 2243 - 2247, 2251, 2255, 2257, 2260-тармақтарының, 2267, 2270, 2273, 2274, 2276, 2277, 2280, 2283, 2285, 2286, 2289, 2292-тармақтарының, 2293, 2297, 2307, 2308, 2309, 2310, 2313- тармақтарының 3) тармақшасының - салқындатқыш агент қысымымен жұмыс істейтін жабдықтар үшін ғана және осы Қағиданың 2311 және 2314-тармақтарының талаптарына сәйкес келуі тиіс.</w:t>
      </w:r>
    </w:p>
    <w:bookmarkEnd w:id="789"/>
    <w:bookmarkStart w:name="z2600" w:id="790"/>
    <w:p>
      <w:pPr>
        <w:spacing w:after="0"/>
        <w:ind w:left="0"/>
        <w:jc w:val="left"/>
      </w:pPr>
      <w:r>
        <w:rPr>
          <w:rFonts w:ascii="Times New Roman"/>
          <w:b/>
          <w:i w:val="false"/>
          <w:color w:val="000000"/>
        </w:rPr>
        <w:t xml:space="preserve"> 
207. Жалпы техникалық талаптар</w:t>
      </w:r>
    </w:p>
    <w:bookmarkEnd w:id="790"/>
    <w:bookmarkStart w:name="z2601" w:id="791"/>
    <w:p>
      <w:pPr>
        <w:spacing w:after="0"/>
        <w:ind w:left="0"/>
        <w:jc w:val="both"/>
      </w:pPr>
      <w:r>
        <w:rPr>
          <w:rFonts w:ascii="Times New Roman"/>
          <w:b w:val="false"/>
          <w:i w:val="false"/>
          <w:color w:val="000000"/>
          <w:sz w:val="28"/>
        </w:rPr>
        <w:t>
      2216. Салқындатқыш қондырғылардың элементтері осы Қағиданың 149-тарауына сәйкес айдау және дифферент шарттарында жұмыс қабілеттілігін сақтауы тиіс.</w:t>
      </w:r>
      <w:r>
        <w:br/>
      </w:r>
      <w:r>
        <w:rPr>
          <w:rFonts w:ascii="Times New Roman"/>
          <w:b w:val="false"/>
          <w:i w:val="false"/>
          <w:color w:val="000000"/>
          <w:sz w:val="28"/>
        </w:rPr>
        <w:t>
</w:t>
      </w:r>
      <w:r>
        <w:rPr>
          <w:rFonts w:ascii="Times New Roman"/>
          <w:b w:val="false"/>
          <w:i w:val="false"/>
          <w:color w:val="000000"/>
          <w:sz w:val="28"/>
        </w:rPr>
        <w:t>
      2217. Салқындатқыш қондырғы құрамына кіретін жабдықтарды кемеде осы Қағиданың 1883, 1884, 1886, 2102-тармақтары талаптарына сәйкес орнатылады.</w:t>
      </w:r>
    </w:p>
    <w:bookmarkEnd w:id="791"/>
    <w:bookmarkStart w:name="z2603" w:id="792"/>
    <w:p>
      <w:pPr>
        <w:spacing w:after="0"/>
        <w:ind w:left="0"/>
        <w:jc w:val="left"/>
      </w:pPr>
      <w:r>
        <w:rPr>
          <w:rFonts w:ascii="Times New Roman"/>
          <w:b/>
          <w:i w:val="false"/>
          <w:color w:val="000000"/>
        </w:rPr>
        <w:t xml:space="preserve"> 
208. Тоңазытқыш агенттер және есепті қысымдар</w:t>
      </w:r>
    </w:p>
    <w:bookmarkEnd w:id="792"/>
    <w:bookmarkStart w:name="z2604" w:id="793"/>
    <w:p>
      <w:pPr>
        <w:spacing w:after="0"/>
        <w:ind w:left="0"/>
        <w:jc w:val="both"/>
      </w:pPr>
      <w:r>
        <w:rPr>
          <w:rFonts w:ascii="Times New Roman"/>
          <w:b w:val="false"/>
          <w:i w:val="false"/>
          <w:color w:val="000000"/>
          <w:sz w:val="28"/>
        </w:rPr>
        <w:t>
      2218. Осы Қағидада салқындатқыш агенттер мынадай үш бөлікке бөлінеді:</w:t>
      </w:r>
      <w:r>
        <w:br/>
      </w:r>
      <w:r>
        <w:rPr>
          <w:rFonts w:ascii="Times New Roman"/>
          <w:b w:val="false"/>
          <w:i w:val="false"/>
          <w:color w:val="000000"/>
          <w:sz w:val="28"/>
        </w:rPr>
        <w:t>
      I — тұтанбайтын тоңазытқыш агенттер;</w:t>
      </w:r>
      <w:r>
        <w:br/>
      </w:r>
      <w:r>
        <w:rPr>
          <w:rFonts w:ascii="Times New Roman"/>
          <w:b w:val="false"/>
          <w:i w:val="false"/>
          <w:color w:val="000000"/>
          <w:sz w:val="28"/>
        </w:rPr>
        <w:t>
      II — тоңазытқыш агенттің ауадағы 3,5 % және одан жоғары булардың көлемді концентрациясы кезіндегі тұтанғыштың төменгі шегі болатын, улағыш тұтанатын тоңазытқыш агенттер;</w:t>
      </w:r>
      <w:r>
        <w:br/>
      </w:r>
      <w:r>
        <w:rPr>
          <w:rFonts w:ascii="Times New Roman"/>
          <w:b w:val="false"/>
          <w:i w:val="false"/>
          <w:color w:val="000000"/>
          <w:sz w:val="28"/>
        </w:rPr>
        <w:t>
      III — тоңазытқыш агенттің ауадағы 3,5 % булардың көлемді концентрациясы кезіндегі тұтанғыштың төменгі шегі болатын, жарылысқа қауіпті немесе тұтанғыш тоңазытқыш агенттер.</w:t>
      </w:r>
      <w:r>
        <w:br/>
      </w:r>
      <w:r>
        <w:rPr>
          <w:rFonts w:ascii="Times New Roman"/>
          <w:b w:val="false"/>
          <w:i w:val="false"/>
          <w:color w:val="000000"/>
          <w:sz w:val="28"/>
        </w:rPr>
        <w:t>
      III-топтың тоңазытқыш агенттерін Кеме қатынасының тіркелімі жүкті тоңазытқыш агент ретінде қолданатын, құйылатын төмендетілген газдарды тасымалдаушы кеменің тек тоңазытқыш жүйелеріне қолдануға рұқсат етеді.</w:t>
      </w:r>
      <w:r>
        <w:br/>
      </w:r>
      <w:r>
        <w:rPr>
          <w:rFonts w:ascii="Times New Roman"/>
          <w:b w:val="false"/>
          <w:i w:val="false"/>
          <w:color w:val="000000"/>
          <w:sz w:val="28"/>
        </w:rPr>
        <w:t>
</w:t>
      </w:r>
      <w:r>
        <w:rPr>
          <w:rFonts w:ascii="Times New Roman"/>
          <w:b w:val="false"/>
          <w:i w:val="false"/>
          <w:color w:val="000000"/>
          <w:sz w:val="28"/>
        </w:rPr>
        <w:t>
      2219. Тоңазытқыш агент қысымымен жұмыс істеуші, элементтердің беріктілігін есептеу кезінде, есептік ретінде осы Қағиданың </w:t>
      </w:r>
      <w:r>
        <w:rPr>
          <w:rFonts w:ascii="Times New Roman"/>
          <w:b w:val="false"/>
          <w:i w:val="false"/>
          <w:color w:val="000000"/>
          <w:sz w:val="28"/>
        </w:rPr>
        <w:t>321-қосымшасында</w:t>
      </w:r>
      <w:r>
        <w:rPr>
          <w:rFonts w:ascii="Times New Roman"/>
          <w:b w:val="false"/>
          <w:i w:val="false"/>
          <w:color w:val="000000"/>
          <w:sz w:val="28"/>
        </w:rPr>
        <w:t xml:space="preserve"> көрсетілгенге сәйкес көрсетілген 50</w:t>
      </w:r>
      <w:r>
        <w:rPr>
          <w:rFonts w:ascii="Times New Roman"/>
          <w:b w:val="false"/>
          <w:i w:val="false"/>
          <w:color w:val="000000"/>
          <w:vertAlign w:val="superscript"/>
        </w:rPr>
        <w:t>о</w:t>
      </w:r>
      <w:r>
        <w:rPr>
          <w:rFonts w:ascii="Times New Roman"/>
          <w:b w:val="false"/>
          <w:i w:val="false"/>
          <w:color w:val="000000"/>
          <w:sz w:val="28"/>
        </w:rPr>
        <w:t>С кезіндегі тоңазытқыш агенттің қаныққан буының артық қысымнан төмен емес қысымды қабылдау қажет.</w:t>
      </w:r>
      <w:r>
        <w:br/>
      </w:r>
      <w:r>
        <w:rPr>
          <w:rFonts w:ascii="Times New Roman"/>
          <w:b w:val="false"/>
          <w:i w:val="false"/>
          <w:color w:val="000000"/>
          <w:sz w:val="28"/>
        </w:rPr>
        <w:t>
      Тоңазытқыш агенттердің критикалық температурасымен төменгі қысымымен жұмыс істейтін (50</w:t>
      </w:r>
      <w:r>
        <w:rPr>
          <w:rFonts w:ascii="Times New Roman"/>
          <w:b w:val="false"/>
          <w:i w:val="false"/>
          <w:color w:val="000000"/>
          <w:vertAlign w:val="superscript"/>
        </w:rPr>
        <w:t>о</w:t>
      </w:r>
      <w:r>
        <w:rPr>
          <w:rFonts w:ascii="Times New Roman"/>
          <w:b w:val="false"/>
          <w:i w:val="false"/>
          <w:color w:val="000000"/>
          <w:sz w:val="28"/>
        </w:rPr>
        <w:t>С төмен), тоңазытқыш жабдықтар үшін есепті қысым Кеме қатынасы тіркелімінің арнайы қарау пәні болып табылады.</w:t>
      </w:r>
      <w:r>
        <w:br/>
      </w:r>
      <w:r>
        <w:rPr>
          <w:rFonts w:ascii="Times New Roman"/>
          <w:b w:val="false"/>
          <w:i w:val="false"/>
          <w:color w:val="000000"/>
          <w:sz w:val="28"/>
        </w:rPr>
        <w:t>
      Қысыммен жұмыс істейтін тоңазытқыш қондырғылардың элементтері, гидравликалық сынау кезіндегі сынау қысымына тең қысым кезінде тексеру есебіне ұшырауы тиіс. Сонымен бірге кернеу 0,9 материалдың ағымдылық шегінен аспауы тиіс.</w:t>
      </w:r>
    </w:p>
    <w:bookmarkEnd w:id="793"/>
    <w:bookmarkStart w:name="z2606" w:id="794"/>
    <w:p>
      <w:pPr>
        <w:spacing w:after="0"/>
        <w:ind w:left="0"/>
        <w:jc w:val="left"/>
      </w:pPr>
      <w:r>
        <w:rPr>
          <w:rFonts w:ascii="Times New Roman"/>
          <w:b/>
          <w:i w:val="false"/>
          <w:color w:val="000000"/>
        </w:rPr>
        <w:t xml:space="preserve"> 
209. Тоңазытқыш өнімділік және жабдықтардың құрамы</w:t>
      </w:r>
    </w:p>
    <w:bookmarkEnd w:id="794"/>
    <w:bookmarkStart w:name="z2607" w:id="795"/>
    <w:p>
      <w:pPr>
        <w:spacing w:after="0"/>
        <w:ind w:left="0"/>
        <w:jc w:val="both"/>
      </w:pPr>
      <w:r>
        <w:rPr>
          <w:rFonts w:ascii="Times New Roman"/>
          <w:b w:val="false"/>
          <w:i w:val="false"/>
          <w:color w:val="000000"/>
          <w:sz w:val="28"/>
        </w:rPr>
        <w:t>
      2220. Тоңазытқыш қондырғы салқындатқыш үй-жайлардағы, жүк тасымалының түрі бойынша және кемені пайдаланудың қалыпты жағдайында жүзу кезінде талап етілетін температураны үнемі ұстап тұруды қамтамасыз етуі тиіс.</w:t>
      </w:r>
      <w:r>
        <w:br/>
      </w:r>
      <w:r>
        <w:rPr>
          <w:rFonts w:ascii="Times New Roman"/>
          <w:b w:val="false"/>
          <w:i w:val="false"/>
          <w:color w:val="000000"/>
          <w:sz w:val="28"/>
        </w:rPr>
        <w:t>
</w:t>
      </w:r>
      <w:r>
        <w:rPr>
          <w:rFonts w:ascii="Times New Roman"/>
          <w:b w:val="false"/>
          <w:i w:val="false"/>
          <w:color w:val="000000"/>
          <w:sz w:val="28"/>
        </w:rPr>
        <w:t>
      2221. Тоңазытқыш қондырғы салқынның сыртқы ауа 40</w:t>
      </w:r>
      <w:r>
        <w:rPr>
          <w:rFonts w:ascii="Times New Roman"/>
          <w:b w:val="false"/>
          <w:i w:val="false"/>
          <w:color w:val="000000"/>
          <w:vertAlign w:val="superscript"/>
        </w:rPr>
        <w:t>о</w:t>
      </w:r>
      <w:r>
        <w:rPr>
          <w:rFonts w:ascii="Times New Roman"/>
          <w:b w:val="false"/>
          <w:i w:val="false"/>
          <w:color w:val="000000"/>
          <w:sz w:val="28"/>
        </w:rPr>
        <w:t>С төмен емес және борт сыртындағы судың температурасы 30</w:t>
      </w:r>
      <w:r>
        <w:rPr>
          <w:rFonts w:ascii="Times New Roman"/>
          <w:b w:val="false"/>
          <w:i w:val="false"/>
          <w:color w:val="000000"/>
          <w:vertAlign w:val="superscript"/>
        </w:rPr>
        <w:t>о</w:t>
      </w:r>
      <w:r>
        <w:rPr>
          <w:rFonts w:ascii="Times New Roman"/>
          <w:b w:val="false"/>
          <w:i w:val="false"/>
          <w:color w:val="000000"/>
          <w:sz w:val="28"/>
        </w:rPr>
        <w:t>С төмен емес негізгі жабдықтың жұмыс істеуі кезінде барлық тұтынушыларға талап етілетін температураны ұстап тұруды қамтамасыз етуі тиіс.</w:t>
      </w:r>
      <w:r>
        <w:br/>
      </w:r>
      <w:r>
        <w:rPr>
          <w:rFonts w:ascii="Times New Roman"/>
          <w:b w:val="false"/>
          <w:i w:val="false"/>
          <w:color w:val="000000"/>
          <w:sz w:val="28"/>
        </w:rPr>
        <w:t>
</w:t>
      </w:r>
      <w:r>
        <w:rPr>
          <w:rFonts w:ascii="Times New Roman"/>
          <w:b w:val="false"/>
          <w:i w:val="false"/>
          <w:color w:val="000000"/>
          <w:sz w:val="28"/>
        </w:rPr>
        <w:t>
      2222. Жетектің қуаты, салқын өнімділік, булағыштың беткі ауданы, ауасалықындатықштардың конденсаторлары, сондай-ақ олардағы салқындату циркуляциясы салқын тасымалдағышпен батареяның беткі ауданы, салқындату бөлмелеріндегі регламенттелген температураны ұстап тұруға, негізгі жабдықтың тәулік ішінде 24 сағат үздіксіз жұмыс істеуі кезінде және басқа тұтынушыларды салқынмен қамтамасыз етуге жеткілікті болуы тиіс.</w:t>
      </w:r>
      <w:r>
        <w:br/>
      </w:r>
      <w:r>
        <w:rPr>
          <w:rFonts w:ascii="Times New Roman"/>
          <w:b w:val="false"/>
          <w:i w:val="false"/>
          <w:color w:val="000000"/>
          <w:sz w:val="28"/>
        </w:rPr>
        <w:t>
      Негізгі жабдық құрамына екеуден кем емес бірдей конденсатор және аралық салқын тасымалдағышты немесе каскадты және сатылы циклдерді қолданған жағдайда, екі бірдей жылу ауыстырғыштардың каскад аралық және сауыт аралық буландырғыштарды қосуы тиіс.</w:t>
      </w:r>
      <w:r>
        <w:br/>
      </w:r>
      <w:r>
        <w:rPr>
          <w:rFonts w:ascii="Times New Roman"/>
          <w:b w:val="false"/>
          <w:i w:val="false"/>
          <w:color w:val="000000"/>
          <w:sz w:val="28"/>
        </w:rPr>
        <w:t>
</w:t>
      </w:r>
      <w:r>
        <w:rPr>
          <w:rFonts w:ascii="Times New Roman"/>
          <w:b w:val="false"/>
          <w:i w:val="false"/>
          <w:color w:val="000000"/>
          <w:sz w:val="28"/>
        </w:rPr>
        <w:t>
      2223. Жетек қуаты, салқын өнімділік және Қағиданың 2222-тармағында көрсетілген беттердің аудандары, сондай-ақ алдын ала салқындатылмаған кемедегі жүкті салқындатуға арналған тоңазытқыш қондырғылар, резервті қоса барлық жабдықтың үздіксіз жұмыс істеуі кезінде, оның сақталуы қамтамасыз етілетін уақытта регеламенттелген температураға дейін жүкті салқындату үшін жеткілікті болуы тиіс.</w:t>
      </w:r>
      <w:r>
        <w:br/>
      </w:r>
      <w:r>
        <w:rPr>
          <w:rFonts w:ascii="Times New Roman"/>
          <w:b w:val="false"/>
          <w:i w:val="false"/>
          <w:color w:val="000000"/>
          <w:sz w:val="28"/>
        </w:rPr>
        <w:t>
</w:t>
      </w:r>
      <w:r>
        <w:rPr>
          <w:rFonts w:ascii="Times New Roman"/>
          <w:b w:val="false"/>
          <w:i w:val="false"/>
          <w:color w:val="000000"/>
          <w:sz w:val="28"/>
        </w:rPr>
        <w:t>
      2224. Резервті жабдықтың салқын өнімділігі, кез келген негізгі компрессордың немесе конденсатордың біреуі қатардан шығып кеткен жағдайда салқынмен барлық тұтынушылар қамтамасыз етілетіндей болуы тиіс.</w:t>
      </w:r>
      <w:r>
        <w:br/>
      </w:r>
      <w:r>
        <w:rPr>
          <w:rFonts w:ascii="Times New Roman"/>
          <w:b w:val="false"/>
          <w:i w:val="false"/>
          <w:color w:val="000000"/>
          <w:sz w:val="28"/>
        </w:rPr>
        <w:t>
      Қордағы жабдықтың салқын өндірушісі негізгі компрессорлардың біреуі істен шыққан кезде немесе барлық тұтынушыларды конденсаторлар салқынмен қамтамасыз етілетіндей болуы тиіс.</w:t>
      </w:r>
      <w:r>
        <w:br/>
      </w:r>
      <w:r>
        <w:rPr>
          <w:rFonts w:ascii="Times New Roman"/>
          <w:b w:val="false"/>
          <w:i w:val="false"/>
          <w:color w:val="000000"/>
          <w:sz w:val="28"/>
        </w:rPr>
        <w:t>
</w:t>
      </w:r>
      <w:r>
        <w:rPr>
          <w:rFonts w:ascii="Times New Roman"/>
          <w:b w:val="false"/>
          <w:i w:val="false"/>
          <w:color w:val="000000"/>
          <w:sz w:val="28"/>
        </w:rPr>
        <w:t>
      2225. Салқындату трюмдерінің сыйымдылығы 300 м</w:t>
      </w:r>
      <w:r>
        <w:rPr>
          <w:rFonts w:ascii="Times New Roman"/>
          <w:b w:val="false"/>
          <w:i w:val="false"/>
          <w:color w:val="000000"/>
          <w:vertAlign w:val="superscript"/>
        </w:rPr>
        <w:t xml:space="preserve">3 </w:t>
      </w:r>
      <w:r>
        <w:rPr>
          <w:rFonts w:ascii="Times New Roman"/>
          <w:b w:val="false"/>
          <w:i w:val="false"/>
          <w:color w:val="000000"/>
          <w:sz w:val="28"/>
        </w:rPr>
        <w:t>жоғары кемелерде тоңазытқыш қондырғыларды олардың жабдықтарын резервтемей қолдануға рұқсат етіледі. Салқын өнімділік және қондырғының салқындату бетінің ауданы жабдықтың тәулігіне 18 сағат жұмыс істеуі кезінде регламенттелген температураны ұстап тұру үшін жеткілікті болуы тиіс.</w:t>
      </w:r>
      <w:r>
        <w:br/>
      </w:r>
      <w:r>
        <w:rPr>
          <w:rFonts w:ascii="Times New Roman"/>
          <w:b w:val="false"/>
          <w:i w:val="false"/>
          <w:color w:val="000000"/>
          <w:sz w:val="28"/>
        </w:rPr>
        <w:t>
</w:t>
      </w:r>
      <w:r>
        <w:rPr>
          <w:rFonts w:ascii="Times New Roman"/>
          <w:b w:val="false"/>
          <w:i w:val="false"/>
          <w:color w:val="000000"/>
          <w:sz w:val="28"/>
        </w:rPr>
        <w:t>
      2226. Тоңазытқыш қондырғылардың элементтерінің аралығындағы құбырлар жүйесін жалғау жабдықтың кез келген байланысында қондырғы жұмыс істейтіндей болуы тиіс. Жылу ауыстырғыш және басқа да аппараттарды соратын және айдамалайтын құбырлармен жалғауға арналған, тоңазытқыш агентті айдауды және оны аппараттан жоюды қамтамасыз ететін құрылғымен жабдықтау қажет.</w:t>
      </w:r>
      <w:r>
        <w:br/>
      </w:r>
      <w:r>
        <w:rPr>
          <w:rFonts w:ascii="Times New Roman"/>
          <w:b w:val="false"/>
          <w:i w:val="false"/>
          <w:color w:val="000000"/>
          <w:sz w:val="28"/>
        </w:rPr>
        <w:t>
</w:t>
      </w:r>
      <w:r>
        <w:rPr>
          <w:rFonts w:ascii="Times New Roman"/>
          <w:b w:val="false"/>
          <w:i w:val="false"/>
          <w:color w:val="000000"/>
          <w:sz w:val="28"/>
        </w:rPr>
        <w:t>
      2227. Салқындатқыш батареялар бөлмелерді бірыңғай салқындатуды қамтамасыз ететіндей болып орналасуы тиіс.</w:t>
      </w:r>
      <w:r>
        <w:br/>
      </w:r>
      <w:r>
        <w:rPr>
          <w:rFonts w:ascii="Times New Roman"/>
          <w:b w:val="false"/>
          <w:i w:val="false"/>
          <w:color w:val="000000"/>
          <w:sz w:val="28"/>
        </w:rPr>
        <w:t>
      Батареялар әрқайсысы ажыратылатын кем дегенде екеуден кем емес дербес секциядан тұру тиіс.</w:t>
      </w:r>
      <w:r>
        <w:br/>
      </w:r>
      <w:r>
        <w:rPr>
          <w:rFonts w:ascii="Times New Roman"/>
          <w:b w:val="false"/>
          <w:i w:val="false"/>
          <w:color w:val="000000"/>
          <w:sz w:val="28"/>
        </w:rPr>
        <w:t>
      II-топтағы тоңазытқыш агенттің тікелей буландырғышымен салқындату батареясын қолдануға рұқсат етілмейді.</w:t>
      </w:r>
      <w:r>
        <w:br/>
      </w:r>
      <w:r>
        <w:rPr>
          <w:rFonts w:ascii="Times New Roman"/>
          <w:b w:val="false"/>
          <w:i w:val="false"/>
          <w:color w:val="000000"/>
          <w:sz w:val="28"/>
        </w:rPr>
        <w:t>
</w:t>
      </w:r>
      <w:r>
        <w:rPr>
          <w:rFonts w:ascii="Times New Roman"/>
          <w:b w:val="false"/>
          <w:i w:val="false"/>
          <w:color w:val="000000"/>
          <w:sz w:val="28"/>
        </w:rPr>
        <w:t>
      2228. Тоңазытқыш агенттің циркуляциясының сорғы жүйесін қолдану кезінде, біреуі резервті болып саналатын, екеуден кем емес тоңазытқыш агенттің циркуляциялық сорғысын орнатуды көздеуі тиіс.</w:t>
      </w:r>
      <w:r>
        <w:br/>
      </w:r>
      <w:r>
        <w:rPr>
          <w:rFonts w:ascii="Times New Roman"/>
          <w:b w:val="false"/>
          <w:i w:val="false"/>
          <w:color w:val="000000"/>
          <w:sz w:val="28"/>
        </w:rPr>
        <w:t>
      Егер сорғы жүйесі ажыратылған сорғыда жұмыс істесе резервті құрылғыны орнату міндетті емес. Мұндай жағдайда қондырғының салқын өнімділігі Қағиданың 2220-тармағындағы талаптардықанағаттандыру тиіс, ал мұздатқыш камералар немесе агенттердің салқын өнімділігі 20 % артық төмендемеу тиіс.</w:t>
      </w:r>
      <w:r>
        <w:br/>
      </w:r>
      <w:r>
        <w:rPr>
          <w:rFonts w:ascii="Times New Roman"/>
          <w:b w:val="false"/>
          <w:i w:val="false"/>
          <w:color w:val="000000"/>
          <w:sz w:val="28"/>
        </w:rPr>
        <w:t>
</w:t>
      </w:r>
      <w:r>
        <w:rPr>
          <w:rFonts w:ascii="Times New Roman"/>
          <w:b w:val="false"/>
          <w:i w:val="false"/>
          <w:color w:val="000000"/>
          <w:sz w:val="28"/>
        </w:rPr>
        <w:t>
      2229. Салқынды тұтынушылар тобының сұйық салқын тасушы жүйесі біреуі резервті болатын сұйық салқын тасушының екеуден кем емес сорғысы болуы тиіс.</w:t>
      </w:r>
      <w:r>
        <w:br/>
      </w:r>
      <w:r>
        <w:rPr>
          <w:rFonts w:ascii="Times New Roman"/>
          <w:b w:val="false"/>
          <w:i w:val="false"/>
          <w:color w:val="000000"/>
          <w:sz w:val="28"/>
        </w:rPr>
        <w:t>
      Өздігінен сұйық салқын тасығышымен салқынды тұтынушылардың екі және одан жоғары тобы кезінде (әртүрлі температураларымен) әрбір топта біреуден кем емес сұйық салқын тасығыштың сорғысы болуы тиіс; олар үшін жалпы беруге және арынға тиісті сорғы резервті болуы мүмкін.</w:t>
      </w:r>
      <w:r>
        <w:br/>
      </w:r>
      <w:r>
        <w:rPr>
          <w:rFonts w:ascii="Times New Roman"/>
          <w:b w:val="false"/>
          <w:i w:val="false"/>
          <w:color w:val="000000"/>
          <w:sz w:val="28"/>
        </w:rPr>
        <w:t>
</w:t>
      </w:r>
      <w:r>
        <w:rPr>
          <w:rFonts w:ascii="Times New Roman"/>
          <w:b w:val="false"/>
          <w:i w:val="false"/>
          <w:color w:val="000000"/>
          <w:sz w:val="28"/>
        </w:rPr>
        <w:t>
      2230. Тоңазытқыш қондырғының біреуі резервті болатын екеуден кем емес су салқындатқыштың циркуляциялық сорғысы болу тиіс.</w:t>
      </w:r>
      <w:r>
        <w:br/>
      </w:r>
      <w:r>
        <w:rPr>
          <w:rFonts w:ascii="Times New Roman"/>
          <w:b w:val="false"/>
          <w:i w:val="false"/>
          <w:color w:val="000000"/>
          <w:sz w:val="28"/>
        </w:rPr>
        <w:t>
      Резервті ретінде берілуі және арыны жеткілікті борт сыртындағы судың кез келген кемелік сорғысы болуы мүмкін.</w:t>
      </w:r>
      <w:r>
        <w:br/>
      </w:r>
      <w:r>
        <w:rPr>
          <w:rFonts w:ascii="Times New Roman"/>
          <w:b w:val="false"/>
          <w:i w:val="false"/>
          <w:color w:val="000000"/>
          <w:sz w:val="28"/>
        </w:rPr>
        <w:t>
</w:t>
      </w:r>
      <w:r>
        <w:rPr>
          <w:rFonts w:ascii="Times New Roman"/>
          <w:b w:val="false"/>
          <w:i w:val="false"/>
          <w:color w:val="000000"/>
          <w:sz w:val="28"/>
        </w:rPr>
        <w:t>
      2231. Салқындаушы су екеуден кем емес кингстондардан жеткізілуі қажет. Жалпы кемелік міндеттегі кингстондарды қолдану кезінде кеменің қалыпты пайдалануындағы жағдайда әрбір кингстоннан судың жеткілікті жеткізілуі қамтамасыз етілу тиіс.</w:t>
      </w:r>
    </w:p>
    <w:bookmarkEnd w:id="795"/>
    <w:bookmarkStart w:name="z2619" w:id="796"/>
    <w:p>
      <w:pPr>
        <w:spacing w:after="0"/>
        <w:ind w:left="0"/>
        <w:jc w:val="left"/>
      </w:pPr>
      <w:r>
        <w:rPr>
          <w:rFonts w:ascii="Times New Roman"/>
          <w:b/>
          <w:i w:val="false"/>
          <w:color w:val="000000"/>
        </w:rPr>
        <w:t xml:space="preserve"> 
210. Материалдар</w:t>
      </w:r>
    </w:p>
    <w:bookmarkEnd w:id="796"/>
    <w:bookmarkStart w:name="z2620" w:id="797"/>
    <w:p>
      <w:pPr>
        <w:spacing w:after="0"/>
        <w:ind w:left="0"/>
        <w:jc w:val="both"/>
      </w:pPr>
      <w:r>
        <w:rPr>
          <w:rFonts w:ascii="Times New Roman"/>
          <w:b w:val="false"/>
          <w:i w:val="false"/>
          <w:color w:val="000000"/>
          <w:sz w:val="28"/>
        </w:rPr>
        <w:t>
      2232. Артық қысымда динамикалық жүктеме қосымшасында жұмыс істейтін тоңазытқыш жабдықтардың бөлшектерін, бөліктерін және крепаждарын дайындауда қолданылатын материалдардың сапасы және негізгі сипаттамалары, ауыспалы және төменгі температура әрекеті осы Қағиданың 2-бөліміне тиісті талаптарын қанағаттандыруы тиіс.</w:t>
      </w:r>
      <w:r>
        <w:br/>
      </w:r>
      <w:r>
        <w:rPr>
          <w:rFonts w:ascii="Times New Roman"/>
          <w:b w:val="false"/>
          <w:i w:val="false"/>
          <w:color w:val="000000"/>
          <w:sz w:val="28"/>
        </w:rPr>
        <w:t>
      Материалдарды тоңазытқыш агенттің жұмыс температурасына және физика-химиялық құрылғыларына байланысты таңдау қажет:</w:t>
      </w:r>
      <w:r>
        <w:br/>
      </w:r>
      <w:r>
        <w:rPr>
          <w:rFonts w:ascii="Times New Roman"/>
          <w:b w:val="false"/>
          <w:i w:val="false"/>
          <w:color w:val="000000"/>
          <w:sz w:val="28"/>
        </w:rPr>
        <w:t>
      1) жабдықтар материалдарының тоңазытқыш агенттермен және олардың ерітінділерімен, жағу майларымен және салқындату орталарымен байланысатын бөліктері, олардың қатынасына бейтарап және тізбектелген ортаның агрессивті әрекетіне тұрақты болуы тиіс;</w:t>
      </w:r>
      <w:r>
        <w:br/>
      </w:r>
      <w:r>
        <w:rPr>
          <w:rFonts w:ascii="Times New Roman"/>
          <w:b w:val="false"/>
          <w:i w:val="false"/>
          <w:color w:val="000000"/>
          <w:sz w:val="28"/>
        </w:rPr>
        <w:t>
      2) төменгі температура жағдайында жұмыс істейтін жабдықтар материалдарының бөліктері кері айналмайтын конструкциялық өзгерісі болмауы тиіс және төменгі жұмыс температурасында жеткілікті беріктілік сақтамауы тиіс;</w:t>
      </w:r>
      <w:r>
        <w:br/>
      </w:r>
      <w:r>
        <w:rPr>
          <w:rFonts w:ascii="Times New Roman"/>
          <w:b w:val="false"/>
          <w:i w:val="false"/>
          <w:color w:val="000000"/>
          <w:sz w:val="28"/>
        </w:rPr>
        <w:t>
      3) -50</w:t>
      </w:r>
      <w:r>
        <w:rPr>
          <w:rFonts w:ascii="Times New Roman"/>
          <w:b w:val="false"/>
          <w:i w:val="false"/>
          <w:color w:val="000000"/>
          <w:vertAlign w:val="superscript"/>
        </w:rPr>
        <w:t>о</w:t>
      </w:r>
      <w:r>
        <w:rPr>
          <w:rFonts w:ascii="Times New Roman"/>
          <w:b w:val="false"/>
          <w:i w:val="false"/>
          <w:color w:val="000000"/>
          <w:sz w:val="28"/>
        </w:rPr>
        <w:t>С температурада жұмыс істейтін болат констуркциялар осы Қағиданың 1365-тармақтары талаптарына жауап беруі қажет;</w:t>
      </w:r>
      <w:r>
        <w:br/>
      </w:r>
      <w:r>
        <w:rPr>
          <w:rFonts w:ascii="Times New Roman"/>
          <w:b w:val="false"/>
          <w:i w:val="false"/>
          <w:color w:val="000000"/>
          <w:sz w:val="28"/>
        </w:rPr>
        <w:t>
      4) 50</w:t>
      </w:r>
      <w:r>
        <w:rPr>
          <w:rFonts w:ascii="Times New Roman"/>
          <w:b w:val="false"/>
          <w:i w:val="false"/>
          <w:color w:val="000000"/>
          <w:vertAlign w:val="superscript"/>
        </w:rPr>
        <w:t>о</w:t>
      </w:r>
      <w:r>
        <w:rPr>
          <w:rFonts w:ascii="Times New Roman"/>
          <w:b w:val="false"/>
          <w:i w:val="false"/>
          <w:color w:val="000000"/>
          <w:sz w:val="28"/>
        </w:rPr>
        <w:t>С төмен температурада жұмыс істейтін жабдықтың материал бөліктері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2233. Коррозиялық активті орталармен байланысатын жабдықтардың бөлігі материалдары, осы орталарға қатынасы бойынша коррозияға тұрақтылығы жеткілікті болатын немесе коррозиялық қарсы жабуы бар материалдардан жасалу қажет.</w:t>
      </w:r>
      <w:r>
        <w:br/>
      </w:r>
      <w:r>
        <w:rPr>
          <w:rFonts w:ascii="Times New Roman"/>
          <w:b w:val="false"/>
          <w:i w:val="false"/>
          <w:color w:val="000000"/>
          <w:sz w:val="28"/>
        </w:rPr>
        <w:t>
      Әртүрлі электролиттік әлеуеті бар және теңіз суымен байланыстыратын материалдардан жасалған механизмдердің және аппараттардың бөліктері және конструкциялары электрохимиялық коррозиядан қорғалу қажет.</w:t>
      </w:r>
      <w:r>
        <w:br/>
      </w:r>
      <w:r>
        <w:rPr>
          <w:rFonts w:ascii="Times New Roman"/>
          <w:b w:val="false"/>
          <w:i w:val="false"/>
          <w:color w:val="000000"/>
          <w:sz w:val="28"/>
        </w:rPr>
        <w:t>
</w:t>
      </w:r>
      <w:r>
        <w:rPr>
          <w:rFonts w:ascii="Times New Roman"/>
          <w:b w:val="false"/>
          <w:i w:val="false"/>
          <w:color w:val="000000"/>
          <w:sz w:val="28"/>
        </w:rPr>
        <w:t>
      2234. Даттанбайтын болаттан жасалған сұйық салқын тасымалдағыштың және осы құбырларды жалғау бөліктері, сыртынан мырышталуы немесе сыртынан коррозияға қарсы тең қорғау болуы тиіс.</w:t>
      </w:r>
    </w:p>
    <w:bookmarkEnd w:id="797"/>
    <w:bookmarkStart w:name="z2623" w:id="798"/>
    <w:p>
      <w:pPr>
        <w:spacing w:after="0"/>
        <w:ind w:left="0"/>
        <w:jc w:val="left"/>
      </w:pPr>
      <w:r>
        <w:rPr>
          <w:rFonts w:ascii="Times New Roman"/>
          <w:b/>
          <w:i w:val="false"/>
          <w:color w:val="000000"/>
        </w:rPr>
        <w:t xml:space="preserve"> 
211. Электрлік жабдықтар.</w:t>
      </w:r>
      <w:r>
        <w:br/>
      </w:r>
      <w:r>
        <w:rPr>
          <w:rFonts w:ascii="Times New Roman"/>
          <w:b/>
          <w:i w:val="false"/>
          <w:color w:val="000000"/>
        </w:rPr>
        <w:t>
Салқындытқыш машиналық үй-жайлар</w:t>
      </w:r>
    </w:p>
    <w:bookmarkEnd w:id="798"/>
    <w:bookmarkStart w:name="z2624" w:id="799"/>
    <w:p>
      <w:pPr>
        <w:spacing w:after="0"/>
        <w:ind w:left="0"/>
        <w:jc w:val="both"/>
      </w:pPr>
      <w:r>
        <w:rPr>
          <w:rFonts w:ascii="Times New Roman"/>
          <w:b w:val="false"/>
          <w:i w:val="false"/>
          <w:color w:val="000000"/>
          <w:sz w:val="28"/>
        </w:rPr>
        <w:t>
      2235. Тоңазытқыш қондырғылардың, автоматты құрылғылардың электр жабдықтары, сондай-ақ, тоңазытқыш агенттің және салқындату бөлменің қорларын сақтауға арналған тоңазытқыш машиналардың бөлектену жарықтануы осы Қағиданың 5-бөлім талаптарын қолданылуын қанағаттандыруы тиіс.</w:t>
      </w:r>
      <w:r>
        <w:br/>
      </w:r>
      <w:r>
        <w:rPr>
          <w:rFonts w:ascii="Times New Roman"/>
          <w:b w:val="false"/>
          <w:i w:val="false"/>
          <w:color w:val="000000"/>
          <w:sz w:val="28"/>
        </w:rPr>
        <w:t>
</w:t>
      </w:r>
      <w:r>
        <w:rPr>
          <w:rFonts w:ascii="Times New Roman"/>
          <w:b w:val="false"/>
          <w:i w:val="false"/>
          <w:color w:val="000000"/>
          <w:sz w:val="28"/>
        </w:rPr>
        <w:t>
      2236. Салқындатқыш машина бөлмесі осы Қағиданың 1860, 1866-тармақтардың талаптарын және осы бөлімнің тарауларын қанағаттандыруы тиіс.</w:t>
      </w:r>
      <w:r>
        <w:br/>
      </w:r>
      <w:r>
        <w:rPr>
          <w:rFonts w:ascii="Times New Roman"/>
          <w:b w:val="false"/>
          <w:i w:val="false"/>
          <w:color w:val="000000"/>
          <w:sz w:val="28"/>
        </w:rPr>
        <w:t>
      Тоңазытқыш машиналар II және III-топтағы тоңазытқыш агенттер қолданатын тоңазытқыш машиналарды жеке герметикалық бөлмелерде орнатады.</w:t>
      </w:r>
      <w:r>
        <w:br/>
      </w:r>
      <w:r>
        <w:rPr>
          <w:rFonts w:ascii="Times New Roman"/>
          <w:b w:val="false"/>
          <w:i w:val="false"/>
          <w:color w:val="000000"/>
          <w:sz w:val="28"/>
        </w:rPr>
        <w:t>
      Тоңазытқыш машиналар бөлімін құрғату осы Қағиданың 2430-тармағы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2237. Сорғылар, компрессорлар, аппараттар және құбырлар тоңазытқыш машиналар бөлімшесінде, оларға қызмет көрсетуге ыңғайлы, сондай-ақ сорғылар, компрессорлар, аппараттарды іргетастардан шешіп алмай-ақ бөліктерін ауыстыру мүмкіндігі қамтамасыз етілуі тиіс. Сонымен бірге тізбектелген және басқа да жабдықтарды бөлмелер аралығынан және көрші құрылғылар үстінен 100 кем емес қашықтықта орналасу қажет.</w:t>
      </w:r>
      <w:r>
        <w:br/>
      </w:r>
      <w:r>
        <w:rPr>
          <w:rFonts w:ascii="Times New Roman"/>
          <w:b w:val="false"/>
          <w:i w:val="false"/>
          <w:color w:val="000000"/>
          <w:sz w:val="28"/>
        </w:rPr>
        <w:t>
</w:t>
      </w:r>
      <w:r>
        <w:rPr>
          <w:rFonts w:ascii="Times New Roman"/>
          <w:b w:val="false"/>
          <w:i w:val="false"/>
          <w:color w:val="000000"/>
          <w:sz w:val="28"/>
        </w:rPr>
        <w:t>
      2238. Тоңазытқыш машиналар бөлімшесінде сыртқа қарай ашылатын және бір бірінен мүмкіндігінше алыс орнатылған екі есігімен шығуы болуы тиіс. Егер тоңазытқыш машиналар ашық палубадан жоғары немесе төмен орналасса, онда оның шығулары ашық палубаға қарай шығатын жолы бар бөлме есігіне апаратын болаттан жасалған траптармен жабдықталуы тиіс.</w:t>
      </w:r>
      <w:r>
        <w:br/>
      </w:r>
      <w:r>
        <w:rPr>
          <w:rFonts w:ascii="Times New Roman"/>
          <w:b w:val="false"/>
          <w:i w:val="false"/>
          <w:color w:val="000000"/>
          <w:sz w:val="28"/>
        </w:rPr>
        <w:t>
      Үнемі вахтаны қажет етпейтін жағдайда автоматтандырылған тоңазытқыш машиналардың бөлімшесі I топтағы тоңазытқыш агентті қолданған жағдайда екі шығуы болу қажет емес.</w:t>
      </w:r>
      <w:r>
        <w:br/>
      </w:r>
      <w:r>
        <w:rPr>
          <w:rFonts w:ascii="Times New Roman"/>
          <w:b w:val="false"/>
          <w:i w:val="false"/>
          <w:color w:val="000000"/>
          <w:sz w:val="28"/>
        </w:rPr>
        <w:t>
</w:t>
      </w:r>
      <w:r>
        <w:rPr>
          <w:rFonts w:ascii="Times New Roman"/>
          <w:b w:val="false"/>
          <w:i w:val="false"/>
          <w:color w:val="000000"/>
          <w:sz w:val="28"/>
        </w:rPr>
        <w:t>
      2239. II және III-топтағы тоңазытқыш агенттер қолданылатын тоңазытқыш машиналар бөлімшесінің шығулары тұрғын және қызметтік бөлімшелерге және олармен хабарласатын бөлімшелерге апарылмауы тиіс. Шығулардың біреуі ашық палубаға қарай апаруы тиіс.</w:t>
      </w:r>
      <w:r>
        <w:br/>
      </w:r>
      <w:r>
        <w:rPr>
          <w:rFonts w:ascii="Times New Roman"/>
          <w:b w:val="false"/>
          <w:i w:val="false"/>
          <w:color w:val="000000"/>
          <w:sz w:val="28"/>
        </w:rPr>
        <w:t>
      Дәліздері және шахталары бар шығатын есіктер ағымды және сорғыш желдеткіштермен жабдықталуы тиіс және де ағымды желдеткіш жасанды болуы тиіс. Осы желдеткішті өшіретін құрал тоңазытқыш машина бөлімшесінің сыртында және ішінде шығатын есіктің дәл қасында орналасуы тиіс.</w:t>
      </w:r>
      <w:r>
        <w:br/>
      </w:r>
      <w:r>
        <w:rPr>
          <w:rFonts w:ascii="Times New Roman"/>
          <w:b w:val="false"/>
          <w:i w:val="false"/>
          <w:color w:val="000000"/>
          <w:sz w:val="28"/>
        </w:rPr>
        <w:t>
</w:t>
      </w:r>
      <w:r>
        <w:rPr>
          <w:rFonts w:ascii="Times New Roman"/>
          <w:b w:val="false"/>
          <w:i w:val="false"/>
          <w:color w:val="000000"/>
          <w:sz w:val="28"/>
        </w:rPr>
        <w:t>
      2240. Қолданылатын ІІ және ІІІ-топтағы тоңазытқыш агенттері, жеке тоңазытқыш машиналарынан шығулар су бүрку жасау үшін құрылғысы болуы тиіс. Су бүркуді қосу үшін құрылғы шығу есігінен тікелей жақынды сыртынан орналасуы тиіс.</w:t>
      </w:r>
      <w:r>
        <w:br/>
      </w:r>
      <w:r>
        <w:rPr>
          <w:rFonts w:ascii="Times New Roman"/>
          <w:b w:val="false"/>
          <w:i w:val="false"/>
          <w:color w:val="000000"/>
          <w:sz w:val="28"/>
        </w:rPr>
        <w:t>
      Тоңазытқыш машиналар бөлімшесінде сумен өрт сөндіретін жүйедегі шлангысы бар өрт краны болу қажет.</w:t>
      </w:r>
      <w:r>
        <w:br/>
      </w:r>
      <w:r>
        <w:rPr>
          <w:rFonts w:ascii="Times New Roman"/>
          <w:b w:val="false"/>
          <w:i w:val="false"/>
          <w:color w:val="000000"/>
          <w:sz w:val="28"/>
        </w:rPr>
        <w:t>
</w:t>
      </w:r>
      <w:r>
        <w:rPr>
          <w:rFonts w:ascii="Times New Roman"/>
          <w:b w:val="false"/>
          <w:i w:val="false"/>
          <w:color w:val="000000"/>
          <w:sz w:val="28"/>
        </w:rPr>
        <w:t>
      2241. Тоңазытқыш машиналар бөлімшесі сағатына 10 есе ауа ауысуын қамтамасыз ететін автономды желдеткіші болу қажет.</w:t>
      </w:r>
      <w:r>
        <w:br/>
      </w:r>
      <w:r>
        <w:rPr>
          <w:rFonts w:ascii="Times New Roman"/>
          <w:b w:val="false"/>
          <w:i w:val="false"/>
          <w:color w:val="000000"/>
          <w:sz w:val="28"/>
        </w:rPr>
        <w:t>
</w:t>
      </w:r>
      <w:r>
        <w:rPr>
          <w:rFonts w:ascii="Times New Roman"/>
          <w:b w:val="false"/>
          <w:i w:val="false"/>
          <w:color w:val="000000"/>
          <w:sz w:val="28"/>
        </w:rPr>
        <w:t>
      2242. 2210-тармақтың талаптарын қанағаттандырушы негізгі желдеткіштен басқа тоңазытқыш машинаның әрбір бөлімі төмендетіледі қамтамасыз етуші апаттық желдеткішпен қамтамасыз етілуі тиіс:</w:t>
      </w:r>
      <w:r>
        <w:br/>
      </w:r>
      <w:r>
        <w:rPr>
          <w:rFonts w:ascii="Times New Roman"/>
          <w:b w:val="false"/>
          <w:i w:val="false"/>
          <w:color w:val="000000"/>
          <w:sz w:val="28"/>
        </w:rPr>
        <w:t>
      II және III-топтың тоңазытқыш агенттерін қолданушы, тоңазытқыш машиналар бөлімшесі үшін сағатына 30 есе ауа ауыстырғыш;</w:t>
      </w:r>
      <w:r>
        <w:br/>
      </w:r>
      <w:r>
        <w:rPr>
          <w:rFonts w:ascii="Times New Roman"/>
          <w:b w:val="false"/>
          <w:i w:val="false"/>
          <w:color w:val="000000"/>
          <w:sz w:val="28"/>
        </w:rPr>
        <w:t>
      I топтың тоңазытқыш агенттерін қолданушы, тоңазытқыш машиналар бөлімшесі үшін сағатына 20 есе ауа ауыстырғыш;</w:t>
      </w:r>
      <w:r>
        <w:br/>
      </w:r>
      <w:r>
        <w:rPr>
          <w:rFonts w:ascii="Times New Roman"/>
          <w:b w:val="false"/>
          <w:i w:val="false"/>
          <w:color w:val="000000"/>
          <w:sz w:val="28"/>
        </w:rPr>
        <w:t>
      Тоңазытқыш агенттің тығыздығына байланысты желдеткіш жүйесі бөлменің ең жоғарғы немесе ең төменгі бөліктеріндегі ауаны жоюды қамтамасыз етуі тиіс</w:t>
      </w:r>
      <w:r>
        <w:br/>
      </w:r>
      <w:r>
        <w:rPr>
          <w:rFonts w:ascii="Times New Roman"/>
          <w:b w:val="false"/>
          <w:i w:val="false"/>
          <w:color w:val="000000"/>
          <w:sz w:val="28"/>
        </w:rPr>
        <w:t>
      Авариялық желдеткішті есептеу кезінде, тоңазытқыш машиналардың таратқыш қалқандарын тоқсыздандыру кезінде негізгі желдеткіш авариялықпен бірігіп әрекет ете алатынын ескеріп негізгі желдетудің желдеткіш беруін ескеруге рұқсат етіледі.</w:t>
      </w:r>
    </w:p>
    <w:bookmarkEnd w:id="799"/>
    <w:bookmarkStart w:name="z2632" w:id="800"/>
    <w:p>
      <w:pPr>
        <w:spacing w:after="0"/>
        <w:ind w:left="0"/>
        <w:jc w:val="left"/>
      </w:pPr>
      <w:r>
        <w:rPr>
          <w:rFonts w:ascii="Times New Roman"/>
          <w:b/>
          <w:i w:val="false"/>
          <w:color w:val="000000"/>
        </w:rPr>
        <w:t xml:space="preserve"> 
212. Тоңазытқыш агенттердің қорларын сақтауға</w:t>
      </w:r>
      <w:r>
        <w:br/>
      </w:r>
      <w:r>
        <w:rPr>
          <w:rFonts w:ascii="Times New Roman"/>
          <w:b/>
          <w:i w:val="false"/>
          <w:color w:val="000000"/>
        </w:rPr>
        <w:t>
арналған үй-жайлар</w:t>
      </w:r>
    </w:p>
    <w:bookmarkEnd w:id="800"/>
    <w:bookmarkStart w:name="z2633" w:id="801"/>
    <w:p>
      <w:pPr>
        <w:spacing w:after="0"/>
        <w:ind w:left="0"/>
        <w:jc w:val="both"/>
      </w:pPr>
      <w:r>
        <w:rPr>
          <w:rFonts w:ascii="Times New Roman"/>
          <w:b w:val="false"/>
          <w:i w:val="false"/>
          <w:color w:val="000000"/>
          <w:sz w:val="28"/>
        </w:rPr>
        <w:t>
      2243. Тоңазытқыш агенттердің қорларын сақтауға арналған үй-жайлар бір бірінен жеке болу қажет, ал олардың кемеде орналасуы, сондай-ақ жоғарғы беттерін шектеуші құрылғысы осы Қағиданың 9-бөлім талаптарын қанағаттандыруы тиіс.</w:t>
      </w:r>
      <w:r>
        <w:br/>
      </w:r>
      <w:r>
        <w:rPr>
          <w:rFonts w:ascii="Times New Roman"/>
          <w:b w:val="false"/>
          <w:i w:val="false"/>
          <w:color w:val="000000"/>
          <w:sz w:val="28"/>
        </w:rPr>
        <w:t>
      Тоңазытқыш агентті сақтауға арналған үй-жай газ өткізбейтін болуы тиіс.</w:t>
      </w:r>
      <w:r>
        <w:br/>
      </w:r>
      <w:r>
        <w:rPr>
          <w:rFonts w:ascii="Times New Roman"/>
          <w:b w:val="false"/>
          <w:i w:val="false"/>
          <w:color w:val="000000"/>
          <w:sz w:val="28"/>
        </w:rPr>
        <w:t>
      I-топтағы тоңазытқыш агенттердің азғантай қорларын сақтау кезінде Кеме қатынасы тіркелімінің келісімімен айтылған талаптардан ауытқуға рұқсат етіледі.</w:t>
      </w:r>
      <w:r>
        <w:br/>
      </w:r>
      <w:r>
        <w:rPr>
          <w:rFonts w:ascii="Times New Roman"/>
          <w:b w:val="false"/>
          <w:i w:val="false"/>
          <w:color w:val="000000"/>
          <w:sz w:val="28"/>
        </w:rPr>
        <w:t>
</w:t>
      </w:r>
      <w:r>
        <w:rPr>
          <w:rFonts w:ascii="Times New Roman"/>
          <w:b w:val="false"/>
          <w:i w:val="false"/>
          <w:color w:val="000000"/>
          <w:sz w:val="28"/>
        </w:rPr>
        <w:t>
      2244. Тоңазытқыш агенттердің сауыттарын айдау кезінде олар қозғалмайтындау етіліп бекітіледі.</w:t>
      </w:r>
      <w:r>
        <w:br/>
      </w:r>
      <w:r>
        <w:rPr>
          <w:rFonts w:ascii="Times New Roman"/>
          <w:b w:val="false"/>
          <w:i w:val="false"/>
          <w:color w:val="000000"/>
          <w:sz w:val="28"/>
        </w:rPr>
        <w:t>
      Қойма үй-жайының қаптамалары және сауыттары аралығында, сондай-ақ жекелеген сауыттар аралығында металл емес төсемдер салынуы тиіс.</w:t>
      </w:r>
      <w:r>
        <w:br/>
      </w:r>
      <w:r>
        <w:rPr>
          <w:rFonts w:ascii="Times New Roman"/>
          <w:b w:val="false"/>
          <w:i w:val="false"/>
          <w:color w:val="000000"/>
          <w:sz w:val="28"/>
        </w:rPr>
        <w:t>
</w:t>
      </w:r>
      <w:r>
        <w:rPr>
          <w:rFonts w:ascii="Times New Roman"/>
          <w:b w:val="false"/>
          <w:i w:val="false"/>
          <w:color w:val="000000"/>
          <w:sz w:val="28"/>
        </w:rPr>
        <w:t>
      2245. Тоңазытқыш агенттердің қорларын сақтауға арналған үй-жай автономды желдеткішпен жабдықталу қажет және олардағы температура 45</w:t>
      </w:r>
      <w:r>
        <w:rPr>
          <w:rFonts w:ascii="Times New Roman"/>
          <w:b w:val="false"/>
          <w:i w:val="false"/>
          <w:color w:val="000000"/>
          <w:vertAlign w:val="superscript"/>
        </w:rPr>
        <w:t>о</w:t>
      </w:r>
      <w:r>
        <w:rPr>
          <w:rFonts w:ascii="Times New Roman"/>
          <w:b w:val="false"/>
          <w:i w:val="false"/>
          <w:color w:val="000000"/>
          <w:sz w:val="28"/>
        </w:rPr>
        <w:t>С аспайтындай етіліп оқшаулануы тиіс.</w:t>
      </w:r>
      <w:r>
        <w:br/>
      </w:r>
      <w:r>
        <w:rPr>
          <w:rFonts w:ascii="Times New Roman"/>
          <w:b w:val="false"/>
          <w:i w:val="false"/>
          <w:color w:val="000000"/>
          <w:sz w:val="28"/>
        </w:rPr>
        <w:t>
</w:t>
      </w:r>
      <w:r>
        <w:rPr>
          <w:rFonts w:ascii="Times New Roman"/>
          <w:b w:val="false"/>
          <w:i w:val="false"/>
          <w:color w:val="000000"/>
          <w:sz w:val="28"/>
        </w:rPr>
        <w:t>
      2246. Тоңазытқыш агенттердің қорлары сақталатын үй-жайда басқа сығылған газдары бар сауыттарды сақтауға рұқсат етілмейді.</w:t>
      </w:r>
      <w:r>
        <w:br/>
      </w:r>
      <w:r>
        <w:rPr>
          <w:rFonts w:ascii="Times New Roman"/>
          <w:b w:val="false"/>
          <w:i w:val="false"/>
          <w:color w:val="000000"/>
          <w:sz w:val="28"/>
        </w:rPr>
        <w:t>
      Жабдық үй-жайы үшін жанатын материалдарды қолданбау керек.</w:t>
      </w:r>
      <w:r>
        <w:br/>
      </w:r>
      <w:r>
        <w:rPr>
          <w:rFonts w:ascii="Times New Roman"/>
          <w:b w:val="false"/>
          <w:i w:val="false"/>
          <w:color w:val="000000"/>
          <w:sz w:val="28"/>
        </w:rPr>
        <w:t>
</w:t>
      </w:r>
      <w:r>
        <w:rPr>
          <w:rFonts w:ascii="Times New Roman"/>
          <w:b w:val="false"/>
          <w:i w:val="false"/>
          <w:color w:val="000000"/>
          <w:sz w:val="28"/>
        </w:rPr>
        <w:t>
      2247. Олар орнатылған сауыттар және бөлмелер осы Қағиданың 2240, 2242, 2273, 2274, 2276, 2285, 2286-тармақтарының талаптарын қанағаттандырған жағдайда, тоңазытқыш агенттердің қорларын стационарлы сауыттарда сақтауға рұқсат етіледі.</w:t>
      </w:r>
      <w:r>
        <w:br/>
      </w:r>
      <w:r>
        <w:rPr>
          <w:rFonts w:ascii="Times New Roman"/>
          <w:b w:val="false"/>
          <w:i w:val="false"/>
          <w:color w:val="000000"/>
          <w:sz w:val="28"/>
        </w:rPr>
        <w:t>
      Жүйені толтырудан кейін немесе оны зарядтағаннан кейін әрбір сауыттың шығыс құбырынан II-топтағы тоңазытқыш агентті жою мүмкіндігін көздеуі тиіс.</w:t>
      </w:r>
      <w:r>
        <w:br/>
      </w:r>
      <w:r>
        <w:rPr>
          <w:rFonts w:ascii="Times New Roman"/>
          <w:b w:val="false"/>
          <w:i w:val="false"/>
          <w:color w:val="000000"/>
          <w:sz w:val="28"/>
        </w:rPr>
        <w:t>
      Тоңазытқыш агентті сақтауға арналған, сауыттардан шығыс құбырлар тұрғын және қызметтік үй-жайлар арқылы салынбауы тиіс.</w:t>
      </w:r>
    </w:p>
    <w:bookmarkEnd w:id="801"/>
    <w:bookmarkStart w:name="z2638" w:id="802"/>
    <w:p>
      <w:pPr>
        <w:spacing w:after="0"/>
        <w:ind w:left="0"/>
        <w:jc w:val="left"/>
      </w:pPr>
      <w:r>
        <w:rPr>
          <w:rFonts w:ascii="Times New Roman"/>
          <w:b/>
          <w:i w:val="false"/>
          <w:color w:val="000000"/>
        </w:rPr>
        <w:t xml:space="preserve"> 
213. Салқындататын жүк үй-жайлары</w:t>
      </w:r>
    </w:p>
    <w:bookmarkEnd w:id="802"/>
    <w:bookmarkStart w:name="z2639" w:id="803"/>
    <w:p>
      <w:pPr>
        <w:spacing w:after="0"/>
        <w:ind w:left="0"/>
        <w:jc w:val="both"/>
      </w:pPr>
      <w:r>
        <w:rPr>
          <w:rFonts w:ascii="Times New Roman"/>
          <w:b w:val="false"/>
          <w:i w:val="false"/>
          <w:color w:val="000000"/>
          <w:sz w:val="28"/>
        </w:rPr>
        <w:t>
      2248. Салқындатқыш бөлмелерде орналасқан тоңазытқыш жабдықтар, батареялар, құралдар, сондай-ақ құбырлар және ауа үрлегіштер берік нығайтылуы және жүктерден зақым келмеуі үшін қорғалуы тиіс.</w:t>
      </w:r>
      <w:r>
        <w:br/>
      </w:r>
      <w:r>
        <w:rPr>
          <w:rFonts w:ascii="Times New Roman"/>
          <w:b w:val="false"/>
          <w:i w:val="false"/>
          <w:color w:val="000000"/>
          <w:sz w:val="28"/>
        </w:rPr>
        <w:t>
</w:t>
      </w:r>
      <w:r>
        <w:rPr>
          <w:rFonts w:ascii="Times New Roman"/>
          <w:b w:val="false"/>
          <w:i w:val="false"/>
          <w:color w:val="000000"/>
          <w:sz w:val="28"/>
        </w:rPr>
        <w:t>
      2249. Әуе салқындатқыш жүйесінің ауа салқындатқыштарды жекелеген бөлмелердегі сияқты, жүк салқындатқыш бөлмелерде де орнатуға болады. Жүк салқындатқыш бөлмелерде ауа үрлегіштер орнатылған кезде конденсат жинақтарымен жабдықталуы тиіс. Минус температруралы салқындатқыш үй-жайлар үшін конденсаттар жинағын жылыту орындау ұсынылады.</w:t>
      </w:r>
      <w:r>
        <w:br/>
      </w:r>
      <w:r>
        <w:rPr>
          <w:rFonts w:ascii="Times New Roman"/>
          <w:b w:val="false"/>
          <w:i w:val="false"/>
          <w:color w:val="000000"/>
          <w:sz w:val="28"/>
        </w:rPr>
        <w:t>
      II-топтағы тоңазытқыш агенттің тікелей булағышымен ауа салықындатқыштарды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2250. Жүк үй-жайы толықтай жүктелген кезде ауа салқындатқыш жүйенің ауа салқындатқышына рұқсат қамтамасыз етілуі тиіс. Егер бұл талапты орындау мүмкін болмаса ауа салқындатқышқа рұқсат салқындатылмайтын көрші үй-жайдан көзделу тиіс. Бөлмеге ауа салқындатқыш жүрісіне арналған саңылау өлшемі ол арқылы желдеткіш қанатшасын және электр қозғалтқышын алып өтуге мүмкін болатындай болу қажет.</w:t>
      </w:r>
      <w:r>
        <w:br/>
      </w:r>
      <w:r>
        <w:rPr>
          <w:rFonts w:ascii="Times New Roman"/>
          <w:b w:val="false"/>
          <w:i w:val="false"/>
          <w:color w:val="000000"/>
          <w:sz w:val="28"/>
        </w:rPr>
        <w:t>
</w:t>
      </w:r>
      <w:r>
        <w:rPr>
          <w:rFonts w:ascii="Times New Roman"/>
          <w:b w:val="false"/>
          <w:i w:val="false"/>
          <w:color w:val="000000"/>
          <w:sz w:val="28"/>
        </w:rPr>
        <w:t>
      2251. Ауа салқындатқыш арқылы ауа құбырының өткізбейтін аралық арқылы өтуі кезінде соңғысында аралық қысымына есептелген клинкенттер орнату қажет. Клинкеттерді басқару су үсті борты палубасынан жоғары қол жетімді жерге шығарылу қажет.</w:t>
      </w:r>
      <w:r>
        <w:br/>
      </w:r>
      <w:r>
        <w:rPr>
          <w:rFonts w:ascii="Times New Roman"/>
          <w:b w:val="false"/>
          <w:i w:val="false"/>
          <w:color w:val="000000"/>
          <w:sz w:val="28"/>
        </w:rPr>
        <w:t>
</w:t>
      </w:r>
      <w:r>
        <w:rPr>
          <w:rFonts w:ascii="Times New Roman"/>
          <w:b w:val="false"/>
          <w:i w:val="false"/>
          <w:color w:val="000000"/>
          <w:sz w:val="28"/>
        </w:rPr>
        <w:t>
      2252. Сақталуы жүктік салқындату бөлмелеріндегі ауаны ауыстыруды талап ететін жүктерді тасымалдау үшін, бөлмеге сыртқы таза ауаны (салқын немесе жылы) жеткізуді қамтамасыз ететін желдеткіш жүйесі көзделу тиіс.</w:t>
      </w:r>
      <w:r>
        <w:br/>
      </w:r>
      <w:r>
        <w:rPr>
          <w:rFonts w:ascii="Times New Roman"/>
          <w:b w:val="false"/>
          <w:i w:val="false"/>
          <w:color w:val="000000"/>
          <w:sz w:val="28"/>
        </w:rPr>
        <w:t>
</w:t>
      </w:r>
      <w:r>
        <w:rPr>
          <w:rFonts w:ascii="Times New Roman"/>
          <w:b w:val="false"/>
          <w:i w:val="false"/>
          <w:color w:val="000000"/>
          <w:sz w:val="28"/>
        </w:rPr>
        <w:t>
      2253. Аралықтарда немесе салқындатқыш жүк бөлмесінің шектеуіштерінде орналасқан әрбір кіргізетін және шығаратын саңылаулар жабуға арналған ауа өткізбейтін құрылғысы болу қажет.</w:t>
      </w:r>
      <w:r>
        <w:br/>
      </w:r>
      <w:r>
        <w:rPr>
          <w:rFonts w:ascii="Times New Roman"/>
          <w:b w:val="false"/>
          <w:i w:val="false"/>
          <w:color w:val="000000"/>
          <w:sz w:val="28"/>
        </w:rPr>
        <w:t>
</w:t>
      </w:r>
      <w:r>
        <w:rPr>
          <w:rFonts w:ascii="Times New Roman"/>
          <w:b w:val="false"/>
          <w:i w:val="false"/>
          <w:color w:val="000000"/>
          <w:sz w:val="28"/>
        </w:rPr>
        <w:t>
      2254. Салқындатқыш үй-жай арқылы басқа бөлмеге қарай өтетін ауа өткізгіштер герметикалық және мұқият оқшауланған болу қажет.</w:t>
      </w:r>
      <w:r>
        <w:br/>
      </w:r>
      <w:r>
        <w:rPr>
          <w:rFonts w:ascii="Times New Roman"/>
          <w:b w:val="false"/>
          <w:i w:val="false"/>
          <w:color w:val="000000"/>
          <w:sz w:val="28"/>
        </w:rPr>
        <w:t>
</w:t>
      </w:r>
      <w:r>
        <w:rPr>
          <w:rFonts w:ascii="Times New Roman"/>
          <w:b w:val="false"/>
          <w:i w:val="false"/>
          <w:color w:val="000000"/>
          <w:sz w:val="28"/>
        </w:rPr>
        <w:t>
      2255. Егер тоңазытқыш қондырғылар үшін ауа салқындатқыштарда II-топтағы тоңазытқыш агенттің тікелей булануымен жүк трюмдарының ауа салқындатқышы қолданылса, әрбір немесе осындай бірнеше трюмдар үшін тәуелсіз желдеткіш жүйесін көздеу қажет.</w:t>
      </w:r>
      <w:r>
        <w:br/>
      </w:r>
      <w:r>
        <w:rPr>
          <w:rFonts w:ascii="Times New Roman"/>
          <w:b w:val="false"/>
          <w:i w:val="false"/>
          <w:color w:val="000000"/>
          <w:sz w:val="28"/>
        </w:rPr>
        <w:t>
</w:t>
      </w:r>
      <w:r>
        <w:rPr>
          <w:rFonts w:ascii="Times New Roman"/>
          <w:b w:val="false"/>
          <w:i w:val="false"/>
          <w:color w:val="000000"/>
          <w:sz w:val="28"/>
        </w:rPr>
        <w:t>
      2256. Салқындатқыш үй-жайлар телетермометриялық құрылғылармен жабдықталуы қажет.</w:t>
      </w:r>
      <w:r>
        <w:br/>
      </w:r>
      <w:r>
        <w:rPr>
          <w:rFonts w:ascii="Times New Roman"/>
          <w:b w:val="false"/>
          <w:i w:val="false"/>
          <w:color w:val="000000"/>
          <w:sz w:val="28"/>
        </w:rPr>
        <w:t>
      Олар болмаған жағдайда салқындатқыш бөлмелер екі (немесе одан да көп) диаметрі 50 мм кем емес термометриялық құбырлармен жабдықталуы тиіс.</w:t>
      </w:r>
      <w:r>
        <w:br/>
      </w:r>
      <w:r>
        <w:rPr>
          <w:rFonts w:ascii="Times New Roman"/>
          <w:b w:val="false"/>
          <w:i w:val="false"/>
          <w:color w:val="000000"/>
          <w:sz w:val="28"/>
        </w:rPr>
        <w:t>
      Салқындатпайтын бөлмелер арқылы өтетін термометриялық құбырлардың учаскелері мұқият оқшаулануы тиіс.</w:t>
      </w:r>
      <w:r>
        <w:br/>
      </w:r>
      <w:r>
        <w:rPr>
          <w:rFonts w:ascii="Times New Roman"/>
          <w:b w:val="false"/>
          <w:i w:val="false"/>
          <w:color w:val="000000"/>
          <w:sz w:val="28"/>
        </w:rPr>
        <w:t>
</w:t>
      </w:r>
      <w:r>
        <w:rPr>
          <w:rFonts w:ascii="Times New Roman"/>
          <w:b w:val="false"/>
          <w:i w:val="false"/>
          <w:color w:val="000000"/>
          <w:sz w:val="28"/>
        </w:rPr>
        <w:t>
      2257. Салқындатқыш үй-жайларды құрғату осы Қағиданың 2436–2439- тармақтарына сәйкес орындалу тиіс.</w:t>
      </w:r>
    </w:p>
    <w:bookmarkEnd w:id="803"/>
    <w:bookmarkStart w:name="z2649" w:id="804"/>
    <w:p>
      <w:pPr>
        <w:spacing w:after="0"/>
        <w:ind w:left="0"/>
        <w:jc w:val="left"/>
      </w:pPr>
      <w:r>
        <w:rPr>
          <w:rFonts w:ascii="Times New Roman"/>
          <w:b/>
          <w:i w:val="false"/>
          <w:color w:val="000000"/>
        </w:rPr>
        <w:t xml:space="preserve"> 
214. Тоңазытқыш және салқындатқыш камералар</w:t>
      </w:r>
    </w:p>
    <w:bookmarkEnd w:id="804"/>
    <w:bookmarkStart w:name="z2650" w:id="805"/>
    <w:p>
      <w:pPr>
        <w:spacing w:after="0"/>
        <w:ind w:left="0"/>
        <w:jc w:val="both"/>
      </w:pPr>
      <w:r>
        <w:rPr>
          <w:rFonts w:ascii="Times New Roman"/>
          <w:b w:val="false"/>
          <w:i w:val="false"/>
          <w:color w:val="000000"/>
          <w:sz w:val="28"/>
        </w:rPr>
        <w:t>
      2258. Тоңазытқыш камераларда ауа салқындатқыш және желдеткіштерді орнату осы Қағиданың 2248 және 2250-тармақтардың талаптарына жауап беру тиіс.</w:t>
      </w:r>
      <w:r>
        <w:br/>
      </w:r>
      <w:r>
        <w:rPr>
          <w:rFonts w:ascii="Times New Roman"/>
          <w:b w:val="false"/>
          <w:i w:val="false"/>
          <w:color w:val="000000"/>
          <w:sz w:val="28"/>
        </w:rPr>
        <w:t>
</w:t>
      </w:r>
      <w:r>
        <w:rPr>
          <w:rFonts w:ascii="Times New Roman"/>
          <w:b w:val="false"/>
          <w:i w:val="false"/>
          <w:color w:val="000000"/>
          <w:sz w:val="28"/>
        </w:rPr>
        <w:t>
      2259. Тоңазытқыш машиналардың бөлімшелерінде тікелей булану жүйесінде жұмыс істейтін тоңазытқыш және салқындатқыштардың жұмысын бақылауға арналған құралдар орнатылу тиіс.</w:t>
      </w:r>
      <w:r>
        <w:br/>
      </w:r>
      <w:r>
        <w:rPr>
          <w:rFonts w:ascii="Times New Roman"/>
          <w:b w:val="false"/>
          <w:i w:val="false"/>
          <w:color w:val="000000"/>
          <w:sz w:val="28"/>
        </w:rPr>
        <w:t>
</w:t>
      </w:r>
      <w:r>
        <w:rPr>
          <w:rFonts w:ascii="Times New Roman"/>
          <w:b w:val="false"/>
          <w:i w:val="false"/>
          <w:color w:val="000000"/>
          <w:sz w:val="28"/>
        </w:rPr>
        <w:t>
      2260. Егер тоңазытқыш камерада II-тоңазытқыш агенттің тікелей булану жүйесі қолданылса, апаттық сору желдеткіші көзделу қажет, ал камера герметикалық болу қажет.</w:t>
      </w:r>
      <w:r>
        <w:br/>
      </w:r>
      <w:r>
        <w:rPr>
          <w:rFonts w:ascii="Times New Roman"/>
          <w:b w:val="false"/>
          <w:i w:val="false"/>
          <w:color w:val="000000"/>
          <w:sz w:val="28"/>
        </w:rPr>
        <w:t>
</w:t>
      </w:r>
      <w:r>
        <w:rPr>
          <w:rFonts w:ascii="Times New Roman"/>
          <w:b w:val="false"/>
          <w:i w:val="false"/>
          <w:color w:val="000000"/>
          <w:sz w:val="28"/>
        </w:rPr>
        <w:t>
      2261. Камераның ішіне қарай апарушы құбырлардың арматурасы камерадан тыс орналасу қажет.</w:t>
      </w:r>
    </w:p>
    <w:bookmarkEnd w:id="805"/>
    <w:bookmarkStart w:name="z2654" w:id="806"/>
    <w:p>
      <w:pPr>
        <w:spacing w:after="0"/>
        <w:ind w:left="0"/>
        <w:jc w:val="left"/>
      </w:pPr>
      <w:r>
        <w:rPr>
          <w:rFonts w:ascii="Times New Roman"/>
          <w:b/>
          <w:i w:val="false"/>
          <w:color w:val="000000"/>
        </w:rPr>
        <w:t xml:space="preserve"> 
215. Технологиялық жабдықтары бар үй-жайлар</w:t>
      </w:r>
    </w:p>
    <w:bookmarkEnd w:id="806"/>
    <w:bookmarkStart w:name="z2655" w:id="807"/>
    <w:p>
      <w:pPr>
        <w:spacing w:after="0"/>
        <w:ind w:left="0"/>
        <w:jc w:val="both"/>
      </w:pPr>
      <w:r>
        <w:rPr>
          <w:rFonts w:ascii="Times New Roman"/>
          <w:b w:val="false"/>
          <w:i w:val="false"/>
          <w:color w:val="000000"/>
          <w:sz w:val="28"/>
        </w:rPr>
        <w:t>
      2262. Кемеде тоңазытқыш агенттің қысымымен жұмыс істейтін жұмыс істейтін компрессорларды, сорғыларды, аппараттарды және сауыттарды тоңазытқыш машиналардың үй-жайларынан тыс орналастыру әрбір жағдайда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2263. II-топтағы тоңазытқыш агенттің тікелей булану жүйесі бойынша жұмыс істейтін технологиялық жабдығы бар үй-жайларда сулы өрт сөндіру жүйесінің шлангысымен өрт краны болу қажет.</w:t>
      </w:r>
      <w:r>
        <w:br/>
      </w:r>
      <w:r>
        <w:rPr>
          <w:rFonts w:ascii="Times New Roman"/>
          <w:b w:val="false"/>
          <w:i w:val="false"/>
          <w:color w:val="000000"/>
          <w:sz w:val="28"/>
        </w:rPr>
        <w:t>
</w:t>
      </w:r>
      <w:r>
        <w:rPr>
          <w:rFonts w:ascii="Times New Roman"/>
          <w:b w:val="false"/>
          <w:i w:val="false"/>
          <w:color w:val="000000"/>
          <w:sz w:val="28"/>
        </w:rPr>
        <w:t>
      2264. Технологиялық жабдығы бар үй-жайлардың автономды желдеткіші болу қажет. Тікелей булану жүйесі бойынша жұмыс істейтін негізгі желдеткіштен басқа авариялық желдеткішті көздеу қажет.</w:t>
      </w:r>
      <w:r>
        <w:br/>
      </w:r>
      <w:r>
        <w:rPr>
          <w:rFonts w:ascii="Times New Roman"/>
          <w:b w:val="false"/>
          <w:i w:val="false"/>
          <w:color w:val="000000"/>
          <w:sz w:val="28"/>
        </w:rPr>
        <w:t>
      Ауа жүйесінің негізгі және авариялық желдеткіштерінің ауа ауыстыру еселігі осы Қағиданың 2241 және 2242-тармақтарының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2265. II және III-топтың тоңазытқыш агенттерінің тікелей булану жүйесімен жұмыс істейтін технологиялық жабдығы бар үй-жайларда осы Қағиданың 2238 және 2239-тармақтарына сәйкес екі шығу көзделу қажет. II-топтың тоңазытқыш агентін қолданған кезде шығулар су бүркуін құраушы құрылғысы болу қажет. Су бүркуін қосуға арналған құрылғы шығу есігіне тікелей жақын жердегі үй-жайдың сыртында табылуы қажет.</w:t>
      </w:r>
    </w:p>
    <w:bookmarkEnd w:id="807"/>
    <w:bookmarkStart w:name="z2659" w:id="808"/>
    <w:p>
      <w:pPr>
        <w:spacing w:after="0"/>
        <w:ind w:left="0"/>
        <w:jc w:val="left"/>
      </w:pPr>
      <w:r>
        <w:rPr>
          <w:rFonts w:ascii="Times New Roman"/>
          <w:b/>
          <w:i w:val="false"/>
          <w:color w:val="000000"/>
        </w:rPr>
        <w:t xml:space="preserve"> 
216. Компрессорлар, сорғылар, желдеткіштер</w:t>
      </w:r>
    </w:p>
    <w:bookmarkEnd w:id="808"/>
    <w:bookmarkStart w:name="z2660" w:id="809"/>
    <w:p>
      <w:pPr>
        <w:spacing w:after="0"/>
        <w:ind w:left="0"/>
        <w:jc w:val="both"/>
      </w:pPr>
      <w:r>
        <w:rPr>
          <w:rFonts w:ascii="Times New Roman"/>
          <w:b w:val="false"/>
          <w:i w:val="false"/>
          <w:color w:val="000000"/>
          <w:sz w:val="28"/>
        </w:rPr>
        <w:t>
      2266. Компрессорлар осы Қағиданың 196-тарауы 2119-тармақтардың және осы бөлімнің талаптарына сәйкес келуі қажет.</w:t>
      </w:r>
      <w:r>
        <w:br/>
      </w:r>
      <w:r>
        <w:rPr>
          <w:rFonts w:ascii="Times New Roman"/>
          <w:b w:val="false"/>
          <w:i w:val="false"/>
          <w:color w:val="000000"/>
          <w:sz w:val="28"/>
        </w:rPr>
        <w:t>
</w:t>
      </w:r>
      <w:r>
        <w:rPr>
          <w:rFonts w:ascii="Times New Roman"/>
          <w:b w:val="false"/>
          <w:i w:val="false"/>
          <w:color w:val="000000"/>
          <w:sz w:val="28"/>
        </w:rPr>
        <w:t>
      2267. Динамикалық жүктеме қосымшасында және артық қысымда жұмыс істейтін компрессорлар бөлшектерінің беріктілігі осы Қағиданың 2219-тармағына сәйкес есепті қысымнан туындап есептелу қажет.</w:t>
      </w:r>
      <w:r>
        <w:br/>
      </w:r>
      <w:r>
        <w:rPr>
          <w:rFonts w:ascii="Times New Roman"/>
          <w:b w:val="false"/>
          <w:i w:val="false"/>
          <w:color w:val="000000"/>
          <w:sz w:val="28"/>
        </w:rPr>
        <w:t>
</w:t>
      </w:r>
      <w:r>
        <w:rPr>
          <w:rFonts w:ascii="Times New Roman"/>
          <w:b w:val="false"/>
          <w:i w:val="false"/>
          <w:color w:val="000000"/>
          <w:sz w:val="28"/>
        </w:rPr>
        <w:t>
      2268. Сору және тоңазытқыш агенттің айдамалау жағындағы компрессорлар автоматты түрде қолданылатын клапандардың болуынан тәуелсіз бекіту клапандары болу қажет.</w:t>
      </w:r>
      <w:r>
        <w:br/>
      </w:r>
      <w:r>
        <w:rPr>
          <w:rFonts w:ascii="Times New Roman"/>
          <w:b w:val="false"/>
          <w:i w:val="false"/>
          <w:color w:val="000000"/>
          <w:sz w:val="28"/>
        </w:rPr>
        <w:t>
</w:t>
      </w:r>
      <w:r>
        <w:rPr>
          <w:rFonts w:ascii="Times New Roman"/>
          <w:b w:val="false"/>
          <w:i w:val="false"/>
          <w:color w:val="000000"/>
          <w:sz w:val="28"/>
        </w:rPr>
        <w:t>
      2269. Тоңазытқыш агент, май және салқындататын су үшін қуыстар қажетті жерлерде іске қосу құрылғылары болу қажет.</w:t>
      </w:r>
      <w:r>
        <w:br/>
      </w:r>
      <w:r>
        <w:rPr>
          <w:rFonts w:ascii="Times New Roman"/>
          <w:b w:val="false"/>
          <w:i w:val="false"/>
          <w:color w:val="000000"/>
          <w:sz w:val="28"/>
        </w:rPr>
        <w:t>
</w:t>
      </w:r>
      <w:r>
        <w:rPr>
          <w:rFonts w:ascii="Times New Roman"/>
          <w:b w:val="false"/>
          <w:i w:val="false"/>
          <w:color w:val="000000"/>
          <w:sz w:val="28"/>
        </w:rPr>
        <w:t>
      2270. Компрессорларды сығудың аралық және соңғы сатылық жағында айдамалау қуысы және берік клапан аралығында қысым шамадан асып кеткен жағдайда тоңазытқыш агентті компрессорды сору жағына қарай өткізуші сақтандырғыш клапан немесе басқа өздігінен әрекет жасайтын сақтандырғыш клапан орнатылу қажет.</w:t>
      </w:r>
      <w:r>
        <w:br/>
      </w:r>
      <w:r>
        <w:rPr>
          <w:rFonts w:ascii="Times New Roman"/>
          <w:b w:val="false"/>
          <w:i w:val="false"/>
          <w:color w:val="000000"/>
          <w:sz w:val="28"/>
        </w:rPr>
        <w:t>
      Сақтандырғыш құрылғылардың өткізгіш қабілеті компрессордың қорғау сатыларының ең көп беру көлемінен (массасынан) кем болмау қажет.</w:t>
      </w:r>
      <w:r>
        <w:br/>
      </w:r>
      <w:r>
        <w:rPr>
          <w:rFonts w:ascii="Times New Roman"/>
          <w:b w:val="false"/>
          <w:i w:val="false"/>
          <w:color w:val="000000"/>
          <w:sz w:val="28"/>
        </w:rPr>
        <w:t>
      Сақтандырғыш клапанды ашқаннан кейін қысымды жоғарылату оны ашу қысымынан 10 % аспау қажет.</w:t>
      </w:r>
      <w:r>
        <w:br/>
      </w:r>
      <w:r>
        <w:rPr>
          <w:rFonts w:ascii="Times New Roman"/>
          <w:b w:val="false"/>
          <w:i w:val="false"/>
          <w:color w:val="000000"/>
          <w:sz w:val="28"/>
        </w:rPr>
        <w:t>
      Өткізгіш сызықта ешқандай жабушы құрылғы болмау қажет.</w:t>
      </w:r>
      <w:r>
        <w:br/>
      </w:r>
      <w:r>
        <w:rPr>
          <w:rFonts w:ascii="Times New Roman"/>
          <w:b w:val="false"/>
          <w:i w:val="false"/>
          <w:color w:val="000000"/>
          <w:sz w:val="28"/>
        </w:rPr>
        <w:t>
      Тоңазытқыш агент құрылғысын атмосфераға шығару мүмкіндігі әрбір жағдайда Кеме қатынасы тіркелімінің арнайы қарау пәні болып табылды.</w:t>
      </w:r>
      <w:r>
        <w:br/>
      </w:r>
      <w:r>
        <w:rPr>
          <w:rFonts w:ascii="Times New Roman"/>
          <w:b w:val="false"/>
          <w:i w:val="false"/>
          <w:color w:val="000000"/>
          <w:sz w:val="28"/>
        </w:rPr>
        <w:t>
</w:t>
      </w:r>
      <w:r>
        <w:rPr>
          <w:rFonts w:ascii="Times New Roman"/>
          <w:b w:val="false"/>
          <w:i w:val="false"/>
          <w:color w:val="000000"/>
          <w:sz w:val="28"/>
        </w:rPr>
        <w:t>
      2271. Сорғылар осы Қағиданың 197-тарау талаптарына сәйкес келу қажет.</w:t>
      </w:r>
      <w:r>
        <w:br/>
      </w:r>
      <w:r>
        <w:rPr>
          <w:rFonts w:ascii="Times New Roman"/>
          <w:b w:val="false"/>
          <w:i w:val="false"/>
          <w:color w:val="000000"/>
          <w:sz w:val="28"/>
        </w:rPr>
        <w:t>
</w:t>
      </w:r>
      <w:r>
        <w:rPr>
          <w:rFonts w:ascii="Times New Roman"/>
          <w:b w:val="false"/>
          <w:i w:val="false"/>
          <w:color w:val="000000"/>
          <w:sz w:val="28"/>
        </w:rPr>
        <w:t>
      2272. Желдеткіштер осы Қағиданың 198-тарау талаптарымен қолданылатын талаптарға сәйкес келуі қажет.</w:t>
      </w:r>
    </w:p>
    <w:bookmarkEnd w:id="809"/>
    <w:bookmarkStart w:name="z2667" w:id="810"/>
    <w:p>
      <w:pPr>
        <w:spacing w:after="0"/>
        <w:ind w:left="0"/>
        <w:jc w:val="left"/>
      </w:pPr>
      <w:r>
        <w:rPr>
          <w:rFonts w:ascii="Times New Roman"/>
          <w:b/>
          <w:i w:val="false"/>
          <w:color w:val="000000"/>
        </w:rPr>
        <w:t xml:space="preserve"> 
217. Жылу алмастырғыш аппараттар және қысымдағы сауыттар</w:t>
      </w:r>
    </w:p>
    <w:bookmarkEnd w:id="810"/>
    <w:bookmarkStart w:name="z2668" w:id="811"/>
    <w:p>
      <w:pPr>
        <w:spacing w:after="0"/>
        <w:ind w:left="0"/>
        <w:jc w:val="both"/>
      </w:pPr>
      <w:r>
        <w:rPr>
          <w:rFonts w:ascii="Times New Roman"/>
          <w:b w:val="false"/>
          <w:i w:val="false"/>
          <w:color w:val="000000"/>
          <w:sz w:val="28"/>
        </w:rPr>
        <w:t>
      2273. Жылу ауыстырғыш аппараттар және қысымдағы сауыттар материалдар және арматураны жарақтау қатынасы Қағиданың осы бөлімінің және 203-тарауда қолданылатын талаптарды (2182, 2184-тармақтарынан басқа), 204-тарау (2191 – 2194, 2197, 2198-тармақтардан басқа) және Қағиданың осы бөлімін сәйкес болуы тиіс. Олардың беріктілікке есебі Кеме қатынасы тіркелімімен келісілген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2274. Бүркеніш құбырлы аппараттар және тоңазытқыш агент қуысының 50 дм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және одан жоғары көлемдегі сауыттарын сақтандырғыш клапанды толықтай ашу кезіндегі ашу қысымының 10 % асатын қысымның пайда болуын жоятын есепті шығару қабілетімен сақтандырғыш құрылғылармен жабдықтау қажет.</w:t>
      </w:r>
      <w:r>
        <w:br/>
      </w:r>
      <w:r>
        <w:rPr>
          <w:rFonts w:ascii="Times New Roman"/>
          <w:b w:val="false"/>
          <w:i w:val="false"/>
          <w:color w:val="000000"/>
          <w:sz w:val="28"/>
        </w:rPr>
        <w:t xml:space="preserve">
      Шығару қабілеттілігі </w:t>
      </w:r>
      <w:r>
        <w:rPr>
          <w:rFonts w:ascii="Times New Roman"/>
          <w:b w:val="false"/>
          <w:i/>
          <w:color w:val="000000"/>
          <w:sz w:val="28"/>
        </w:rPr>
        <w:t xml:space="preserve">G </w:t>
      </w:r>
      <w:r>
        <w:rPr>
          <w:rFonts w:ascii="Times New Roman"/>
          <w:b w:val="false"/>
          <w:i w:val="false"/>
          <w:color w:val="000000"/>
          <w:sz w:val="28"/>
        </w:rPr>
        <w:t>мынадай формуламен есептелгеннен кем болмау қажет, кг/с</w:t>
      </w:r>
      <w:r>
        <w:br/>
      </w:r>
      <w:r>
        <w:rPr>
          <w:rFonts w:ascii="Times New Roman"/>
          <w:b w:val="false"/>
          <w:i w:val="false"/>
          <w:color w:val="000000"/>
          <w:sz w:val="28"/>
        </w:rPr>
        <w:t>
                       G = qS/r                         (610)</w:t>
      </w:r>
      <w:r>
        <w:br/>
      </w:r>
      <w:r>
        <w:rPr>
          <w:rFonts w:ascii="Times New Roman"/>
          <w:b w:val="false"/>
          <w:i w:val="false"/>
          <w:color w:val="000000"/>
          <w:sz w:val="28"/>
        </w:rPr>
        <w:t xml:space="preserve">
      мұндағы </w:t>
      </w:r>
      <w:r>
        <w:rPr>
          <w:rFonts w:ascii="Times New Roman"/>
          <w:b w:val="false"/>
          <w:i/>
          <w:color w:val="000000"/>
          <w:sz w:val="28"/>
        </w:rPr>
        <w:t xml:space="preserve">q — </w:t>
      </w:r>
      <w:r>
        <w:rPr>
          <w:rFonts w:ascii="Times New Roman"/>
          <w:b w:val="false"/>
          <w:i w:val="false"/>
          <w:color w:val="000000"/>
          <w:sz w:val="28"/>
        </w:rPr>
        <w:t>өрт кезіндегі жылу ағынының тығыздығы, кВт/м</w:t>
      </w:r>
      <w:r>
        <w:rPr>
          <w:rFonts w:ascii="Times New Roman"/>
          <w:b w:val="false"/>
          <w:i w:val="false"/>
          <w:color w:val="000000"/>
          <w:vertAlign w:val="superscript"/>
        </w:rPr>
        <w:t xml:space="preserve">2 </w:t>
      </w:r>
      <w:r>
        <w:rPr>
          <w:rFonts w:ascii="Times New Roman"/>
          <w:b w:val="false"/>
          <w:i w:val="false"/>
          <w:color w:val="000000"/>
          <w:sz w:val="28"/>
        </w:rPr>
        <w:t>(барлық жағдайда 10 кВт/м</w:t>
      </w:r>
      <w:r>
        <w:rPr>
          <w:rFonts w:ascii="Times New Roman"/>
          <w:b w:val="false"/>
          <w:i w:val="false"/>
          <w:color w:val="000000"/>
          <w:vertAlign w:val="superscript"/>
        </w:rPr>
        <w:t xml:space="preserve">2 </w:t>
      </w:r>
      <w:r>
        <w:rPr>
          <w:rFonts w:ascii="Times New Roman"/>
          <w:b w:val="false"/>
          <w:i w:val="false"/>
          <w:color w:val="000000"/>
          <w:sz w:val="28"/>
        </w:rPr>
        <w:t>тең қабылданады.)</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сауыттың (аппараттың) жоғарғы бетінің сыртқы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r</w:t>
      </w:r>
      <w:r>
        <w:rPr>
          <w:rFonts w:ascii="Times New Roman"/>
          <w:b w:val="false"/>
          <w:i/>
          <w:color w:val="000000"/>
          <w:sz w:val="28"/>
        </w:rPr>
        <w:t xml:space="preserve"> —</w:t>
      </w:r>
      <w:r>
        <w:rPr>
          <w:rFonts w:ascii="Times New Roman"/>
          <w:b w:val="false"/>
          <w:i w:val="false"/>
          <w:color w:val="000000"/>
          <w:sz w:val="28"/>
        </w:rPr>
        <w:t xml:space="preserve"> сақтандырғыш клапанды ашу қысымы кезіндегі тоңазытқыш агенттің бу құраушының үлесті жылуы, кДж/кг.</w:t>
      </w:r>
      <w:r>
        <w:br/>
      </w:r>
      <w:r>
        <w:rPr>
          <w:rFonts w:ascii="Times New Roman"/>
          <w:b w:val="false"/>
          <w:i w:val="false"/>
          <w:color w:val="000000"/>
          <w:sz w:val="28"/>
        </w:rPr>
        <w:t>
      Сақтандырғыш құрылғылар екі сақтандарғыш клапаннан және кез келген жағдайда аппаратпен немесе сауытпен екі сақтандырғыш немесе екеуінің бірі қосылатындай конструкциядағы ауыстырып қосқыш құрылғыдан тұру қажет. Әрбір клапан толық өткізгіш қабілеттілікке есептелу қажет.</w:t>
      </w:r>
      <w:r>
        <w:br/>
      </w:r>
      <w:r>
        <w:rPr>
          <w:rFonts w:ascii="Times New Roman"/>
          <w:b w:val="false"/>
          <w:i w:val="false"/>
          <w:color w:val="000000"/>
          <w:sz w:val="28"/>
        </w:rPr>
        <w:t>
      Кеме қатынасының тіркелімі егер бұл мақсатқа сай деп таныса, басқа да типтегі аппараттардың сақтандырғыш құрылғылармен жабдықталуын талап етеді.</w:t>
      </w:r>
      <w:r>
        <w:br/>
      </w:r>
      <w:r>
        <w:rPr>
          <w:rFonts w:ascii="Times New Roman"/>
          <w:b w:val="false"/>
          <w:i w:val="false"/>
          <w:color w:val="000000"/>
          <w:sz w:val="28"/>
        </w:rPr>
        <w:t>
      Аппараттар немесе сауыттар және сақтандырғыш құрылғылар аралығында бекіту клапандарын орнатуға рұқсат етілмейді.</w:t>
      </w:r>
      <w:r>
        <w:br/>
      </w:r>
      <w:r>
        <w:rPr>
          <w:rFonts w:ascii="Times New Roman"/>
          <w:b w:val="false"/>
          <w:i w:val="false"/>
          <w:color w:val="000000"/>
          <w:sz w:val="28"/>
        </w:rPr>
        <w:t>
      Сақтандырғыш құрылғыларды бір сақтандырғыш клапанмен немесе басқа конструктивті типпен қолдану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2275. Аппараттар және қысым астындағы сауыттар ауаны шығаруға, суды, майды жән сұйық салқын тасығышты жіберуге арналған құрылғысы болу қажет.</w:t>
      </w:r>
      <w:r>
        <w:br/>
      </w:r>
      <w:r>
        <w:rPr>
          <w:rFonts w:ascii="Times New Roman"/>
          <w:b w:val="false"/>
          <w:i w:val="false"/>
          <w:color w:val="000000"/>
          <w:sz w:val="28"/>
        </w:rPr>
        <w:t>
</w:t>
      </w:r>
      <w:r>
        <w:rPr>
          <w:rFonts w:ascii="Times New Roman"/>
          <w:b w:val="false"/>
          <w:i w:val="false"/>
          <w:color w:val="000000"/>
          <w:sz w:val="28"/>
        </w:rPr>
        <w:t>
      2276. II және III-топтағы сұйық тоңазытқыш агенттері бар аппараттар және сауыттар апатты тоңазытқыш агентті құбырға арналған құрылғысы болу қажет.</w:t>
      </w:r>
      <w:r>
        <w:br/>
      </w:r>
      <w:r>
        <w:rPr>
          <w:rFonts w:ascii="Times New Roman"/>
          <w:b w:val="false"/>
          <w:i w:val="false"/>
          <w:color w:val="000000"/>
          <w:sz w:val="28"/>
        </w:rPr>
        <w:t>
      Осы Қағиданың 2219-тармағына сәйкес қабылданған санмен есептіге тең сауытта немесе аппаратта тоңазытқыш агенттің артық қысымы өзгермейтін кездегі тоңазытқыш агентті құюдың есепті уақыты 2 минуттан жоғары болмау қажет</w:t>
      </w:r>
    </w:p>
    <w:bookmarkEnd w:id="811"/>
    <w:bookmarkStart w:name="z2672" w:id="812"/>
    <w:p>
      <w:pPr>
        <w:spacing w:after="0"/>
        <w:ind w:left="0"/>
        <w:jc w:val="left"/>
      </w:pPr>
      <w:r>
        <w:rPr>
          <w:rFonts w:ascii="Times New Roman"/>
          <w:b/>
          <w:i w:val="false"/>
          <w:color w:val="000000"/>
        </w:rPr>
        <w:t xml:space="preserve"> 
218. Ауа салқындатқыштар</w:t>
      </w:r>
    </w:p>
    <w:bookmarkEnd w:id="812"/>
    <w:bookmarkStart w:name="z2673" w:id="813"/>
    <w:p>
      <w:pPr>
        <w:spacing w:after="0"/>
        <w:ind w:left="0"/>
        <w:jc w:val="both"/>
      </w:pPr>
      <w:r>
        <w:rPr>
          <w:rFonts w:ascii="Times New Roman"/>
          <w:b w:val="false"/>
          <w:i w:val="false"/>
          <w:color w:val="000000"/>
          <w:sz w:val="28"/>
        </w:rPr>
        <w:t>
      2277. Тоңазытқыш агенттің тікелей булағыштарымен ауа салқындатқыштарды булағыштар дәнекерленген немесе пісірілген конструкциялы болуы қажет. Секция және құбыр аралығындағы фланецті жалғауларды қажет болған жағдайларда ғана қолдану керек, сонымен бірге барлық фланецтік жалғаулар жалғаудың нығыздылығын тексеру мүмкін болу үшін қол тиімді жерде орналасу тиіс.</w:t>
      </w:r>
      <w:r>
        <w:br/>
      </w:r>
      <w:r>
        <w:rPr>
          <w:rFonts w:ascii="Times New Roman"/>
          <w:b w:val="false"/>
          <w:i w:val="false"/>
          <w:color w:val="000000"/>
          <w:sz w:val="28"/>
        </w:rPr>
        <w:t>
</w:t>
      </w:r>
      <w:r>
        <w:rPr>
          <w:rFonts w:ascii="Times New Roman"/>
          <w:b w:val="false"/>
          <w:i w:val="false"/>
          <w:color w:val="000000"/>
          <w:sz w:val="28"/>
        </w:rPr>
        <w:t>
      2278. Егер жүк бөлмелерін салқындату үшін бір ғана ауа салқындатқыш қолданылады, оның булағышы әрқайсысы ажыратылатын, екеуден кем емес дербес секциядан тұру қажет.</w:t>
      </w:r>
    </w:p>
    <w:bookmarkEnd w:id="813"/>
    <w:bookmarkStart w:name="z2675" w:id="814"/>
    <w:p>
      <w:pPr>
        <w:spacing w:after="0"/>
        <w:ind w:left="0"/>
        <w:jc w:val="left"/>
      </w:pPr>
      <w:r>
        <w:rPr>
          <w:rFonts w:ascii="Times New Roman"/>
          <w:b/>
          <w:i w:val="false"/>
          <w:color w:val="000000"/>
        </w:rPr>
        <w:t xml:space="preserve"> 
219. Арматура және сақтандырғыш клапандар</w:t>
      </w:r>
    </w:p>
    <w:bookmarkEnd w:id="814"/>
    <w:bookmarkStart w:name="z2676" w:id="815"/>
    <w:p>
      <w:pPr>
        <w:spacing w:after="0"/>
        <w:ind w:left="0"/>
        <w:jc w:val="both"/>
      </w:pPr>
      <w:r>
        <w:rPr>
          <w:rFonts w:ascii="Times New Roman"/>
          <w:b w:val="false"/>
          <w:i w:val="false"/>
          <w:color w:val="000000"/>
          <w:sz w:val="28"/>
        </w:rPr>
        <w:t>
      2279. Тоңазытқыш қондырғылар жүйесінде жабылатын, реттелетін және сақтандыратын арматура қолданылу қажет, (1,25 кем емес қысымға есептелген), мұндағы р — осы Қағиданың 2219-тармақпен сәйкес қабылданған, есептік қысым.</w:t>
      </w:r>
      <w:r>
        <w:br/>
      </w:r>
      <w:r>
        <w:rPr>
          <w:rFonts w:ascii="Times New Roman"/>
          <w:b w:val="false"/>
          <w:i w:val="false"/>
          <w:color w:val="000000"/>
          <w:sz w:val="28"/>
        </w:rPr>
        <w:t>
      Болат арматура орнатылу қажет. Басқа материалдан жасалған арматураны қолдану Кеме қатынасы тіркелімінің арнайы қарау пәні болып табылады.</w:t>
      </w:r>
      <w:r>
        <w:br/>
      </w:r>
      <w:r>
        <w:rPr>
          <w:rFonts w:ascii="Times New Roman"/>
          <w:b w:val="false"/>
          <w:i w:val="false"/>
          <w:color w:val="000000"/>
          <w:sz w:val="28"/>
        </w:rPr>
        <w:t>
      Тоңазытқыш компрессорлардың қуыстарына кіру және шығу үшін пластинчатты графитті шойыннан жасалған ішкі жабық арматураны қолдану керек, сондай-ақ ортаның температурасы 40</w:t>
      </w:r>
      <w:r>
        <w:rPr>
          <w:rFonts w:ascii="Times New Roman"/>
          <w:b w:val="false"/>
          <w:i w:val="false"/>
          <w:color w:val="000000"/>
          <w:vertAlign w:val="superscript"/>
        </w:rPr>
        <w:t>о</w:t>
      </w:r>
      <w:r>
        <w:rPr>
          <w:rFonts w:ascii="Times New Roman"/>
          <w:b w:val="false"/>
          <w:i w:val="false"/>
          <w:color w:val="000000"/>
          <w:sz w:val="28"/>
        </w:rPr>
        <w:t>С төмен I және II-топтағы тоңазытқыш агент үшін шар тәрізді графитті шойыннан жасалған арматураны қолдануға болады.</w:t>
      </w:r>
      <w:r>
        <w:br/>
      </w:r>
      <w:r>
        <w:rPr>
          <w:rFonts w:ascii="Times New Roman"/>
          <w:b w:val="false"/>
          <w:i w:val="false"/>
          <w:color w:val="000000"/>
          <w:sz w:val="28"/>
        </w:rPr>
        <w:t>
</w:t>
      </w:r>
      <w:r>
        <w:rPr>
          <w:rFonts w:ascii="Times New Roman"/>
          <w:b w:val="false"/>
          <w:i w:val="false"/>
          <w:color w:val="000000"/>
          <w:sz w:val="28"/>
        </w:rPr>
        <w:t>
      2280. Сақтандырғыш клапандардың серіппелі құрылғысы осы Қағиданың 2219-тармағына сәйкес қабылданған есептік қысымнан 10 % аспайтын қысым кезінде олардың ашылуын қамтамасыз ету қажет.</w:t>
      </w:r>
    </w:p>
    <w:bookmarkEnd w:id="815"/>
    <w:bookmarkStart w:name="z2678" w:id="816"/>
    <w:p>
      <w:pPr>
        <w:spacing w:after="0"/>
        <w:ind w:left="0"/>
        <w:jc w:val="left"/>
      </w:pPr>
      <w:r>
        <w:rPr>
          <w:rFonts w:ascii="Times New Roman"/>
          <w:b/>
          <w:i w:val="false"/>
          <w:color w:val="000000"/>
        </w:rPr>
        <w:t xml:space="preserve"> 
220. Құбырлар</w:t>
      </w:r>
    </w:p>
    <w:bookmarkEnd w:id="816"/>
    <w:bookmarkStart w:name="z2679" w:id="817"/>
    <w:p>
      <w:pPr>
        <w:spacing w:after="0"/>
        <w:ind w:left="0"/>
        <w:jc w:val="both"/>
      </w:pPr>
      <w:r>
        <w:rPr>
          <w:rFonts w:ascii="Times New Roman"/>
          <w:b w:val="false"/>
          <w:i w:val="false"/>
          <w:color w:val="000000"/>
          <w:sz w:val="28"/>
        </w:rPr>
        <w:t>
      2281. Cұйық салқын тасығыштың және су салқындатқыштың тоңазытқыш агент жүйесінің құбырлары осы Қағиданың 35 бөлімімен қолданылатын және осы тараудың Қағида талаптарына сәйкес келуі тиіс.</w:t>
      </w:r>
      <w:r>
        <w:br/>
      </w:r>
      <w:r>
        <w:rPr>
          <w:rFonts w:ascii="Times New Roman"/>
          <w:b w:val="false"/>
          <w:i w:val="false"/>
          <w:color w:val="000000"/>
          <w:sz w:val="28"/>
        </w:rPr>
        <w:t>
      Сонымен бірге II және III-топтағы тоңазытқыш агенттердің құбырлары, сондай-ақ I-топтың сұйық тоңазытқыш агентін циркуляция жасайтын құбырлардың учаскелері осы Қағиданың </w:t>
      </w:r>
      <w:r>
        <w:rPr>
          <w:rFonts w:ascii="Times New Roman"/>
          <w:b w:val="false"/>
          <w:i w:val="false"/>
          <w:color w:val="000000"/>
          <w:sz w:val="28"/>
        </w:rPr>
        <w:t>322-қосымшасына</w:t>
      </w:r>
      <w:r>
        <w:rPr>
          <w:rFonts w:ascii="Times New Roman"/>
          <w:b w:val="false"/>
          <w:i w:val="false"/>
          <w:color w:val="000000"/>
          <w:sz w:val="28"/>
        </w:rPr>
        <w:t xml:space="preserve"> сәйкес I-сыныпты құбырларға жатады.</w:t>
      </w:r>
      <w:r>
        <w:br/>
      </w:r>
      <w:r>
        <w:rPr>
          <w:rFonts w:ascii="Times New Roman"/>
          <w:b w:val="false"/>
          <w:i w:val="false"/>
          <w:color w:val="000000"/>
          <w:sz w:val="28"/>
        </w:rPr>
        <w:t>
</w:t>
      </w:r>
      <w:r>
        <w:rPr>
          <w:rFonts w:ascii="Times New Roman"/>
          <w:b w:val="false"/>
          <w:i w:val="false"/>
          <w:color w:val="000000"/>
          <w:sz w:val="28"/>
        </w:rPr>
        <w:t>
      2282. Тоңазытқыш агенттің және сұйық салқын тасығыштың құбырлары тігіссіз құбырлардан жасалу қажет. Сұйық салқын тасығыштың құбырлары болат құбырлардан жасалу қажет.</w:t>
      </w:r>
      <w:r>
        <w:br/>
      </w:r>
      <w:r>
        <w:rPr>
          <w:rFonts w:ascii="Times New Roman"/>
          <w:b w:val="false"/>
          <w:i w:val="false"/>
          <w:color w:val="000000"/>
          <w:sz w:val="28"/>
        </w:rPr>
        <w:t>
</w:t>
      </w:r>
      <w:r>
        <w:rPr>
          <w:rFonts w:ascii="Times New Roman"/>
          <w:b w:val="false"/>
          <w:i w:val="false"/>
          <w:color w:val="000000"/>
          <w:sz w:val="28"/>
        </w:rPr>
        <w:t>
      2283. Тоңазытқыш агенттердің компрессорлардың және сорғылардың айдамалау құбырларында кері (қайталамайтын) клапандар орнату қажет. Мұндай клапандарды I-топтың тоңазытқыш агентінің жұмыс денесі ретінде қолданылатын және жүк түсіретін құрылғысы жоқ компрессорлар үшін мұндай клапандарды орнатпауға рұқсат етіледі.</w:t>
      </w:r>
      <w:r>
        <w:br/>
      </w:r>
      <w:r>
        <w:rPr>
          <w:rFonts w:ascii="Times New Roman"/>
          <w:b w:val="false"/>
          <w:i w:val="false"/>
          <w:color w:val="000000"/>
          <w:sz w:val="28"/>
        </w:rPr>
        <w:t>
</w:t>
      </w:r>
      <w:r>
        <w:rPr>
          <w:rFonts w:ascii="Times New Roman"/>
          <w:b w:val="false"/>
          <w:i w:val="false"/>
          <w:color w:val="000000"/>
          <w:sz w:val="28"/>
        </w:rPr>
        <w:t>
      2284. Суда аз ерітілетін тоңазытқыш агенттердің сұйық құбырларында ылғалды сіңіруге арналған құрғату құрылғылары көзделу қажет. Оларды сүзгіштерден бірге орнату немесе олармен конструктивті жалғау керек.</w:t>
      </w:r>
      <w:r>
        <w:br/>
      </w:r>
      <w:r>
        <w:rPr>
          <w:rFonts w:ascii="Times New Roman"/>
          <w:b w:val="false"/>
          <w:i w:val="false"/>
          <w:color w:val="000000"/>
          <w:sz w:val="28"/>
        </w:rPr>
        <w:t>
</w:t>
      </w:r>
      <w:r>
        <w:rPr>
          <w:rFonts w:ascii="Times New Roman"/>
          <w:b w:val="false"/>
          <w:i w:val="false"/>
          <w:color w:val="000000"/>
          <w:sz w:val="28"/>
        </w:rPr>
        <w:t>
      2285. Сақтандырғыш клапаннан тоңазытқыш агенттің құю құбырлары (осы Қағиданың 2270-тармағында көрсетілгеннен басқа) ең аз отырғызу кезінде кеменің ватерсызығынан төмен борт сыртына шығару қажет. Құбырлар тоңазытқыш агент және кері клапандардың ағып кетулерінің көрсеткішімен жабдықталу қажет. I-топтың тоңазытқыш агенттерін адамдарға қауіпсіз жерде атмосфераға шығаруға рұқсат етіледі.</w:t>
      </w:r>
      <w:r>
        <w:br/>
      </w:r>
      <w:r>
        <w:rPr>
          <w:rFonts w:ascii="Times New Roman"/>
          <w:b w:val="false"/>
          <w:i w:val="false"/>
          <w:color w:val="000000"/>
          <w:sz w:val="28"/>
        </w:rPr>
        <w:t>
</w:t>
      </w:r>
      <w:r>
        <w:rPr>
          <w:rFonts w:ascii="Times New Roman"/>
          <w:b w:val="false"/>
          <w:i w:val="false"/>
          <w:color w:val="000000"/>
          <w:sz w:val="28"/>
        </w:rPr>
        <w:t>
      2286. Аппраттардан және сауыттардан тоңазытқыш агенттің авариялық құю құбырларын тоңазытқыш машинадан тыс, бірақ оған кіретін жерге жақын орналасқан коллекторге шығару керек.</w:t>
      </w:r>
      <w:r>
        <w:br/>
      </w:r>
      <w:r>
        <w:rPr>
          <w:rFonts w:ascii="Times New Roman"/>
          <w:b w:val="false"/>
          <w:i w:val="false"/>
          <w:color w:val="000000"/>
          <w:sz w:val="28"/>
        </w:rPr>
        <w:t>
      Коллектордың әрбір құю құбырында жабық клапандар және әрбір клапаннан кейін тоңазытқыш агентінің ағып кетуінің ағынына көрсеткіш орнатылу қажет. Клапандар бөтен тұлғалардың кіруінен қорғалу және жабық күйінде пломбалауға қабілетті болу қажет.</w:t>
      </w:r>
      <w:r>
        <w:br/>
      </w:r>
      <w:r>
        <w:rPr>
          <w:rFonts w:ascii="Times New Roman"/>
          <w:b w:val="false"/>
          <w:i w:val="false"/>
          <w:color w:val="000000"/>
          <w:sz w:val="28"/>
        </w:rPr>
        <w:t>
      Коллектордан авариялық құюдың борт сыртына жалпы құбыры кері клапанмен жабдықталуы және ең аз отыру кезінде кеменің ватерсызығынан төмен шығарылу қажет. Жалпы құбырды үрлеу үшін сығылған ауа немесе буды жеткізу көзделу қажет.</w:t>
      </w:r>
      <w:r>
        <w:br/>
      </w:r>
      <w:r>
        <w:rPr>
          <w:rFonts w:ascii="Times New Roman"/>
          <w:b w:val="false"/>
          <w:i w:val="false"/>
          <w:color w:val="000000"/>
          <w:sz w:val="28"/>
        </w:rPr>
        <w:t>
      Жекелеген аппараттардан және сауыттардағы тоңазытқыш агенттердің апатты құбырының ішкі диаметрі осы Қағиданың 2274-тармағы бойынша анықталған сақтандырғыш клапанның диаметрінен кем болмау қажет.</w:t>
      </w:r>
      <w:r>
        <w:br/>
      </w:r>
      <w:r>
        <w:rPr>
          <w:rFonts w:ascii="Times New Roman"/>
          <w:b w:val="false"/>
          <w:i w:val="false"/>
          <w:color w:val="000000"/>
          <w:sz w:val="28"/>
        </w:rPr>
        <w:t>
      Борт сыртындағы авариялық құюдың жалпы құбырының қимасының ауданы, жалпы құбырлармен жалғасқан жекелеген аппараттардағы және сауыттардағы ең үлкен үш апатты құю құбырларының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2287. Осы Қағиданың 2285 және 2286-тармағына сәйкес кеменің ватерсызығынан төмен шығарылған құбырлардың учаскелері үшін, барлық жағдайларда құбырлардың дуалдарының ең кіші қалыңдығы осы Қағиданың </w:t>
      </w:r>
      <w:r>
        <w:rPr>
          <w:rFonts w:ascii="Times New Roman"/>
          <w:b w:val="false"/>
          <w:i w:val="false"/>
          <w:color w:val="000000"/>
          <w:sz w:val="28"/>
        </w:rPr>
        <w:t>323-қосымшасының</w:t>
      </w:r>
      <w:r>
        <w:rPr>
          <w:rFonts w:ascii="Times New Roman"/>
          <w:b w:val="false"/>
          <w:i w:val="false"/>
          <w:color w:val="000000"/>
          <w:sz w:val="28"/>
        </w:rPr>
        <w:t xml:space="preserve"> 3 бағанында көрсетілгеннен кем қабылданбау қажет.</w:t>
      </w:r>
    </w:p>
    <w:bookmarkEnd w:id="817"/>
    <w:bookmarkStart w:name="z2686" w:id="818"/>
    <w:p>
      <w:pPr>
        <w:spacing w:after="0"/>
        <w:ind w:left="0"/>
        <w:jc w:val="left"/>
      </w:pPr>
      <w:r>
        <w:rPr>
          <w:rFonts w:ascii="Times New Roman"/>
          <w:b/>
          <w:i w:val="false"/>
          <w:color w:val="000000"/>
        </w:rPr>
        <w:t xml:space="preserve"> 
221. Бақылау-өлшеу құралдары</w:t>
      </w:r>
    </w:p>
    <w:bookmarkEnd w:id="818"/>
    <w:bookmarkStart w:name="z2687" w:id="819"/>
    <w:p>
      <w:pPr>
        <w:spacing w:after="0"/>
        <w:ind w:left="0"/>
        <w:jc w:val="both"/>
      </w:pPr>
      <w:r>
        <w:rPr>
          <w:rFonts w:ascii="Times New Roman"/>
          <w:b w:val="false"/>
          <w:i w:val="false"/>
          <w:color w:val="000000"/>
          <w:sz w:val="28"/>
        </w:rPr>
        <w:t>
      2288. Тоңазытқыш агенттердің компрессорларында, басқа агрегаттарында, құбырларында жұмыс денесінің параметрлерін және қондырғының жұмыс режимінің параметрлерін бақылауға арналған құралдар орнату керек. Бұдан басқа, сынақ жүргізу үшін қажетті бақылау және өлшеу құралдарын орнату мүмкіндігі көзделу қажет.</w:t>
      </w:r>
      <w:r>
        <w:br/>
      </w:r>
      <w:r>
        <w:rPr>
          <w:rFonts w:ascii="Times New Roman"/>
          <w:b w:val="false"/>
          <w:i w:val="false"/>
          <w:color w:val="000000"/>
          <w:sz w:val="28"/>
        </w:rPr>
        <w:t>
</w:t>
      </w:r>
      <w:r>
        <w:rPr>
          <w:rFonts w:ascii="Times New Roman"/>
          <w:b w:val="false"/>
          <w:i w:val="false"/>
          <w:color w:val="000000"/>
          <w:sz w:val="28"/>
        </w:rPr>
        <w:t>
      2289. Бақылау және өлшегіш құралдар тез қол жететін және жақсы көрінетін жерде орналасу қажет. Шкалада бақыланатын параметрлердің ең үлкен және ең кіші мәндері көрсетілу қажет.</w:t>
      </w:r>
    </w:p>
    <w:bookmarkEnd w:id="819"/>
    <w:bookmarkStart w:name="z2689" w:id="820"/>
    <w:p>
      <w:pPr>
        <w:spacing w:after="0"/>
        <w:ind w:left="0"/>
        <w:jc w:val="left"/>
      </w:pPr>
      <w:r>
        <w:rPr>
          <w:rFonts w:ascii="Times New Roman"/>
          <w:b/>
          <w:i w:val="false"/>
          <w:color w:val="000000"/>
        </w:rPr>
        <w:t xml:space="preserve"> 
222. Автоматтандыру құрылғысы</w:t>
      </w:r>
    </w:p>
    <w:bookmarkEnd w:id="820"/>
    <w:bookmarkStart w:name="z2690" w:id="821"/>
    <w:p>
      <w:pPr>
        <w:spacing w:after="0"/>
        <w:ind w:left="0"/>
        <w:jc w:val="both"/>
      </w:pPr>
      <w:r>
        <w:rPr>
          <w:rFonts w:ascii="Times New Roman"/>
          <w:b w:val="false"/>
          <w:i w:val="false"/>
          <w:color w:val="000000"/>
          <w:sz w:val="28"/>
        </w:rPr>
        <w:t>
      2290. Автоматизация жүйесі, сондай-ақ оның құрамына кіретін элементтер және бөлшектер осы Қағиданың 37-бөлімнің қолданылатын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2291. Тоңазытқыш қондырғының автоматты басқаруын қолданған кезде сондай-ақ қолмен басқару мүмкіндігін көздеу қажет.</w:t>
      </w:r>
      <w:r>
        <w:br/>
      </w:r>
      <w:r>
        <w:rPr>
          <w:rFonts w:ascii="Times New Roman"/>
          <w:b w:val="false"/>
          <w:i w:val="false"/>
          <w:color w:val="000000"/>
          <w:sz w:val="28"/>
        </w:rPr>
        <w:t>
      Егер екі параллелді жұмыс істейтін автоматты құрылғы болса, қолмен басқаруды көздемеуге болады.</w:t>
      </w:r>
      <w:r>
        <w:br/>
      </w:r>
      <w:r>
        <w:rPr>
          <w:rFonts w:ascii="Times New Roman"/>
          <w:b w:val="false"/>
          <w:i w:val="false"/>
          <w:color w:val="000000"/>
          <w:sz w:val="28"/>
        </w:rPr>
        <w:t>
</w:t>
      </w:r>
      <w:r>
        <w:rPr>
          <w:rFonts w:ascii="Times New Roman"/>
          <w:b w:val="false"/>
          <w:i w:val="false"/>
          <w:color w:val="000000"/>
          <w:sz w:val="28"/>
        </w:rPr>
        <w:t>
      2292. Тоңазытқыш агенттердің компрессорларын олардың жетегі мынадай жағдайларда ажыратылатын автоматты құрылғылармен жабдықталу тиіс:</w:t>
      </w:r>
      <w:r>
        <w:br/>
      </w:r>
      <w:r>
        <w:rPr>
          <w:rFonts w:ascii="Times New Roman"/>
          <w:b w:val="false"/>
          <w:i w:val="false"/>
          <w:color w:val="000000"/>
          <w:sz w:val="28"/>
        </w:rPr>
        <w:t>
      1) сору қысымының жарамайтын төмендеуі;</w:t>
      </w:r>
      <w:r>
        <w:br/>
      </w:r>
      <w:r>
        <w:rPr>
          <w:rFonts w:ascii="Times New Roman"/>
          <w:b w:val="false"/>
          <w:i w:val="false"/>
          <w:color w:val="000000"/>
          <w:sz w:val="28"/>
        </w:rPr>
        <w:t>
      2) айдамалу қысымының жарамайтын жоғарылауы;</w:t>
      </w:r>
      <w:r>
        <w:br/>
      </w:r>
      <w:r>
        <w:rPr>
          <w:rFonts w:ascii="Times New Roman"/>
          <w:b w:val="false"/>
          <w:i w:val="false"/>
          <w:color w:val="000000"/>
          <w:sz w:val="28"/>
        </w:rPr>
        <w:t>
      3) жағатын майдың қысымының жарамайтын төмендеуі;</w:t>
      </w:r>
      <w:r>
        <w:br/>
      </w:r>
      <w:r>
        <w:rPr>
          <w:rFonts w:ascii="Times New Roman"/>
          <w:b w:val="false"/>
          <w:i w:val="false"/>
          <w:color w:val="000000"/>
          <w:sz w:val="28"/>
        </w:rPr>
        <w:t>
      4) айдамалау қысымының (II және III топтың тоңазытқыш агенттерінде жұмыс істейтін тоңазытқыш қондырғылар, сондай-ақ вахтасыз қызмететілетін автоматты қондырғылар үшін) жарамайтын жоғарылауы;</w:t>
      </w:r>
      <w:r>
        <w:br/>
      </w:r>
      <w:r>
        <w:rPr>
          <w:rFonts w:ascii="Times New Roman"/>
          <w:b w:val="false"/>
          <w:i w:val="false"/>
          <w:color w:val="000000"/>
          <w:sz w:val="28"/>
        </w:rPr>
        <w:t>
      5) орталықтан тепкіш компрессордың роторының жарамайтын осьтік қозғалуы;</w:t>
      </w:r>
      <w:r>
        <w:br/>
      </w:r>
      <w:r>
        <w:rPr>
          <w:rFonts w:ascii="Times New Roman"/>
          <w:b w:val="false"/>
          <w:i w:val="false"/>
          <w:color w:val="000000"/>
          <w:sz w:val="28"/>
        </w:rPr>
        <w:t>
      6) орталықтан тепкіш компрессорлардың біліктіректерінің қозғалу температурасының жарамайтын жоғарылауы.</w:t>
      </w:r>
      <w:r>
        <w:br/>
      </w:r>
      <w:r>
        <w:rPr>
          <w:rFonts w:ascii="Times New Roman"/>
          <w:b w:val="false"/>
          <w:i w:val="false"/>
          <w:color w:val="000000"/>
          <w:sz w:val="28"/>
        </w:rPr>
        <w:t>
</w:t>
      </w:r>
      <w:r>
        <w:rPr>
          <w:rFonts w:ascii="Times New Roman"/>
          <w:b w:val="false"/>
          <w:i w:val="false"/>
          <w:color w:val="000000"/>
          <w:sz w:val="28"/>
        </w:rPr>
        <w:t>
      2293. Сұйықтықтарды бөлгіштер, аралық сауыттар және циркуляциялық ресиверлер (тоңазытқыш агенттің цируляциясының сорғы жүйесі кезінде), сондай-ақ сұйықтықтың еркін бетімен булағыштарды, мыналарды қамтамасыз ететін автоматты құрылғылармен жабдықталады:</w:t>
      </w:r>
      <w:r>
        <w:br/>
      </w:r>
      <w:r>
        <w:rPr>
          <w:rFonts w:ascii="Times New Roman"/>
          <w:b w:val="false"/>
          <w:i w:val="false"/>
          <w:color w:val="000000"/>
          <w:sz w:val="28"/>
        </w:rPr>
        <w:t>
      1) булағыштың қалыпты жағдайы немесе булардың үнемі қызып кетуінің температурасы үшін орнатылған, тоңазытқыш агенттің тұрақты деңгейін қолдау;</w:t>
      </w:r>
      <w:r>
        <w:br/>
      </w:r>
      <w:r>
        <w:rPr>
          <w:rFonts w:ascii="Times New Roman"/>
          <w:b w:val="false"/>
          <w:i w:val="false"/>
          <w:color w:val="000000"/>
          <w:sz w:val="28"/>
        </w:rPr>
        <w:t>
      2) булағыштарға және компрессор тоқтаған кезде кез келген типтегі сауыттар аралығына сұйық тоңазытқыш агенттің беруінің тоқтауы;</w:t>
      </w:r>
      <w:r>
        <w:br/>
      </w:r>
      <w:r>
        <w:rPr>
          <w:rFonts w:ascii="Times New Roman"/>
          <w:b w:val="false"/>
          <w:i w:val="false"/>
          <w:color w:val="000000"/>
          <w:sz w:val="28"/>
        </w:rPr>
        <w:t>
      3) тоңазытқыш агенттің деңгейінің жарамайтын жоғарылауы кезінде компрессорды сөндіру.</w:t>
      </w:r>
      <w:r>
        <w:br/>
      </w:r>
      <w:r>
        <w:rPr>
          <w:rFonts w:ascii="Times New Roman"/>
          <w:b w:val="false"/>
          <w:i w:val="false"/>
          <w:color w:val="000000"/>
          <w:sz w:val="28"/>
        </w:rPr>
        <w:t>
</w:t>
      </w:r>
      <w:r>
        <w:rPr>
          <w:rFonts w:ascii="Times New Roman"/>
          <w:b w:val="false"/>
          <w:i w:val="false"/>
          <w:color w:val="000000"/>
          <w:sz w:val="28"/>
        </w:rPr>
        <w:t>
      2294. Бүркеніш құбыр булағыштарымен қондырғылар мыналарды қамтамасыз ететін автоматты құрылғылармен жабдықталады:</w:t>
      </w:r>
      <w:r>
        <w:br/>
      </w:r>
      <w:r>
        <w:rPr>
          <w:rFonts w:ascii="Times New Roman"/>
          <w:b w:val="false"/>
          <w:i w:val="false"/>
          <w:color w:val="000000"/>
          <w:sz w:val="28"/>
        </w:rPr>
        <w:t>
      1) булағыш арқылы сұйық салқын тасығыштың қозғалысы тоқтаған кезде немесе осы булағыштың тоңазытқыш агент жүйесінен ажыратқан кездегі компрессордың тоқтауы;</w:t>
      </w:r>
      <w:r>
        <w:br/>
      </w:r>
      <w:r>
        <w:rPr>
          <w:rFonts w:ascii="Times New Roman"/>
          <w:b w:val="false"/>
          <w:i w:val="false"/>
          <w:color w:val="000000"/>
          <w:sz w:val="28"/>
        </w:rPr>
        <w:t>
      2) сұйық салқын тасығыштың температурасының жарамайтын төмендеуі кезінде компрессордың тоқтауы.</w:t>
      </w:r>
      <w:r>
        <w:br/>
      </w:r>
      <w:r>
        <w:rPr>
          <w:rFonts w:ascii="Times New Roman"/>
          <w:b w:val="false"/>
          <w:i w:val="false"/>
          <w:color w:val="000000"/>
          <w:sz w:val="28"/>
        </w:rPr>
        <w:t>
</w:t>
      </w:r>
      <w:r>
        <w:rPr>
          <w:rFonts w:ascii="Times New Roman"/>
          <w:b w:val="false"/>
          <w:i w:val="false"/>
          <w:color w:val="000000"/>
          <w:sz w:val="28"/>
        </w:rPr>
        <w:t>
      2295. Тоңазытқыш қондырғылар осы Қағиданың 2292-2294 тармақтарда көрсетілген қорғаудың автоматты құрылғысы іске қосылған кезде тоңазытқыш қондырғымен басқару постына сигнал беретін сигнал беру құрылғысымен жабдықталуы тиіс.</w:t>
      </w:r>
      <w:r>
        <w:br/>
      </w:r>
      <w:r>
        <w:rPr>
          <w:rFonts w:ascii="Times New Roman"/>
          <w:b w:val="false"/>
          <w:i w:val="false"/>
          <w:color w:val="000000"/>
          <w:sz w:val="28"/>
        </w:rPr>
        <w:t>
      Тоңазытқыш қондырғымен жергілікті басқару постында көрсетілген сигналдардың түсіндіру мүмкіндігін көздеу қажет.</w:t>
      </w:r>
      <w:r>
        <w:br/>
      </w:r>
      <w:r>
        <w:rPr>
          <w:rFonts w:ascii="Times New Roman"/>
          <w:b w:val="false"/>
          <w:i w:val="false"/>
          <w:color w:val="000000"/>
          <w:sz w:val="28"/>
        </w:rPr>
        <w:t>
</w:t>
      </w:r>
      <w:r>
        <w:rPr>
          <w:rFonts w:ascii="Times New Roman"/>
          <w:b w:val="false"/>
          <w:i w:val="false"/>
          <w:color w:val="000000"/>
          <w:sz w:val="28"/>
        </w:rPr>
        <w:t>
      2296. Рульдік рубкада толықтай автоматтандырылған тоңазытқыш қондырғыны қолдану кезінде, осы тасымалдаушы жүктің түріне талап етілетін салқындатқыш бөлмелердегі температураның рұқсат етілгеннен ауытқуы туралы сақтандырғыш сигнал беру көзделу қажет.</w:t>
      </w:r>
      <w:r>
        <w:br/>
      </w:r>
      <w:r>
        <w:rPr>
          <w:rFonts w:ascii="Times New Roman"/>
          <w:b w:val="false"/>
          <w:i w:val="false"/>
          <w:color w:val="000000"/>
          <w:sz w:val="28"/>
        </w:rPr>
        <w:t>
</w:t>
      </w:r>
      <w:r>
        <w:rPr>
          <w:rFonts w:ascii="Times New Roman"/>
          <w:b w:val="false"/>
          <w:i w:val="false"/>
          <w:color w:val="000000"/>
          <w:sz w:val="28"/>
        </w:rPr>
        <w:t>
      2297. Тоңазытқыш агенттің қысымындағы жабдықпен әрбір бөлме газоанализатормен және тоңазытқыш агенттің ағып кетуі туралы сақтандырғыш сигнал берумен жабдықталуы тиіс. Сигнал беру тоңазытқыш қондырғымен басқару постына шығарылу қажет.</w:t>
      </w:r>
      <w:r>
        <w:br/>
      </w:r>
      <w:r>
        <w:rPr>
          <w:rFonts w:ascii="Times New Roman"/>
          <w:b w:val="false"/>
          <w:i w:val="false"/>
          <w:color w:val="000000"/>
          <w:sz w:val="28"/>
        </w:rPr>
        <w:t>
</w:t>
      </w:r>
      <w:r>
        <w:rPr>
          <w:rFonts w:ascii="Times New Roman"/>
          <w:b w:val="false"/>
          <w:i w:val="false"/>
          <w:color w:val="000000"/>
          <w:sz w:val="28"/>
        </w:rPr>
        <w:t>
      2298. Автоматтандырылған тоңазытқыш қондырғы осы Қағиданың 37- бөлімі талаптарына сәйкес болуы тиіс.</w:t>
      </w:r>
    </w:p>
    <w:bookmarkEnd w:id="821"/>
    <w:bookmarkStart w:name="z2699" w:id="822"/>
    <w:p>
      <w:pPr>
        <w:spacing w:after="0"/>
        <w:ind w:left="0"/>
        <w:jc w:val="left"/>
      </w:pPr>
      <w:r>
        <w:rPr>
          <w:rFonts w:ascii="Times New Roman"/>
          <w:b/>
          <w:i w:val="false"/>
          <w:color w:val="000000"/>
        </w:rPr>
        <w:t xml:space="preserve"> 
223. Салқындату үй-жайларын оқшаулау</w:t>
      </w:r>
    </w:p>
    <w:bookmarkEnd w:id="822"/>
    <w:bookmarkStart w:name="z2700" w:id="823"/>
    <w:p>
      <w:pPr>
        <w:spacing w:after="0"/>
        <w:ind w:left="0"/>
        <w:jc w:val="both"/>
      </w:pPr>
      <w:r>
        <w:rPr>
          <w:rFonts w:ascii="Times New Roman"/>
          <w:b w:val="false"/>
          <w:i w:val="false"/>
          <w:color w:val="000000"/>
          <w:sz w:val="28"/>
        </w:rPr>
        <w:t>
      2299. Салқындататын жүк үй-жайларының ішінде кеме корпусының барлық металл бөліктері мұқият қошаулану қажет.</w:t>
      </w:r>
      <w:r>
        <w:br/>
      </w:r>
      <w:r>
        <w:rPr>
          <w:rFonts w:ascii="Times New Roman"/>
          <w:b w:val="false"/>
          <w:i w:val="false"/>
          <w:color w:val="000000"/>
          <w:sz w:val="28"/>
        </w:rPr>
        <w:t>
</w:t>
      </w:r>
      <w:r>
        <w:rPr>
          <w:rFonts w:ascii="Times New Roman"/>
          <w:b w:val="false"/>
          <w:i w:val="false"/>
          <w:color w:val="000000"/>
          <w:sz w:val="28"/>
        </w:rPr>
        <w:t>
      2300. Салқындататын жүк үй-жайларының оқшаулауын иісі жоқ биотұрақты материалдардан орындау қажет.</w:t>
      </w:r>
      <w:r>
        <w:br/>
      </w:r>
      <w:r>
        <w:rPr>
          <w:rFonts w:ascii="Times New Roman"/>
          <w:b w:val="false"/>
          <w:i w:val="false"/>
          <w:color w:val="000000"/>
          <w:sz w:val="28"/>
        </w:rPr>
        <w:t>
</w:t>
      </w:r>
      <w:r>
        <w:rPr>
          <w:rFonts w:ascii="Times New Roman"/>
          <w:b w:val="false"/>
          <w:i w:val="false"/>
          <w:color w:val="000000"/>
          <w:sz w:val="28"/>
        </w:rPr>
        <w:t>
      2301. Отын танкілері және цистерналар орналасқан аудандағы аралықтардың және екі түпті төсеніштердің беттері иіс бөлмейтін мұнайға тұрақты материалдан жабылуы керек. Бұл жабуды жеткізу көрсетілген беттерді оқшаулаудан бұрын орындалу қажет.</w:t>
      </w:r>
      <w:r>
        <w:br/>
      </w:r>
      <w:r>
        <w:rPr>
          <w:rFonts w:ascii="Times New Roman"/>
          <w:b w:val="false"/>
          <w:i w:val="false"/>
          <w:color w:val="000000"/>
          <w:sz w:val="28"/>
        </w:rPr>
        <w:t>
</w:t>
      </w:r>
      <w:r>
        <w:rPr>
          <w:rFonts w:ascii="Times New Roman"/>
          <w:b w:val="false"/>
          <w:i w:val="false"/>
          <w:color w:val="000000"/>
          <w:sz w:val="28"/>
        </w:rPr>
        <w:t>
      2302. Салқындататын жүк үй-жайларының оқшаулануы ылғалдың кіріп кетуінен қорғалу қажет немесе пайдалану кезеңінде оны құрғатудың сенімді құралдарымен жабдықталуы, сондай-ақ ластанулардан зақымданудан қорғалу тиіс.</w:t>
      </w:r>
      <w:r>
        <w:br/>
      </w:r>
      <w:r>
        <w:rPr>
          <w:rFonts w:ascii="Times New Roman"/>
          <w:b w:val="false"/>
          <w:i w:val="false"/>
          <w:color w:val="000000"/>
          <w:sz w:val="28"/>
        </w:rPr>
        <w:t>
</w:t>
      </w:r>
      <w:r>
        <w:rPr>
          <w:rFonts w:ascii="Times New Roman"/>
          <w:b w:val="false"/>
          <w:i w:val="false"/>
          <w:color w:val="000000"/>
          <w:sz w:val="28"/>
        </w:rPr>
        <w:t>
      2303. Салқындататын жүк үй-жайларының оқшаулануында қаптама немесе басқа қорғайтын жабуы болу қажет. Қаптама ол жүктермен зақымдалынуы мүмкін жерлердегі сенімді қорғалуы тиіс.</w:t>
      </w:r>
      <w:r>
        <w:br/>
      </w:r>
      <w:r>
        <w:rPr>
          <w:rFonts w:ascii="Times New Roman"/>
          <w:b w:val="false"/>
          <w:i w:val="false"/>
          <w:color w:val="000000"/>
          <w:sz w:val="28"/>
        </w:rPr>
        <w:t>
</w:t>
      </w:r>
      <w:r>
        <w:rPr>
          <w:rFonts w:ascii="Times New Roman"/>
          <w:b w:val="false"/>
          <w:i w:val="false"/>
          <w:color w:val="000000"/>
          <w:sz w:val="28"/>
        </w:rPr>
        <w:t>
      2304. Тоңазытқыш туннельдерді оқшаулау осы Қағиданың 2254, 2300, 2302, 2303-тармақтарының талаптарына сәйкес келуі тиіс.</w:t>
      </w:r>
    </w:p>
    <w:bookmarkEnd w:id="823"/>
    <w:bookmarkStart w:name="z2706" w:id="824"/>
    <w:p>
      <w:pPr>
        <w:spacing w:after="0"/>
        <w:ind w:left="0"/>
        <w:jc w:val="left"/>
      </w:pPr>
      <w:r>
        <w:rPr>
          <w:rFonts w:ascii="Times New Roman"/>
          <w:b/>
          <w:i w:val="false"/>
          <w:color w:val="000000"/>
        </w:rPr>
        <w:t xml:space="preserve"> 
224. Құбырларды оқшаулау</w:t>
      </w:r>
    </w:p>
    <w:bookmarkEnd w:id="824"/>
    <w:bookmarkStart w:name="z2707" w:id="825"/>
    <w:p>
      <w:pPr>
        <w:spacing w:after="0"/>
        <w:ind w:left="0"/>
        <w:jc w:val="both"/>
      </w:pPr>
      <w:r>
        <w:rPr>
          <w:rFonts w:ascii="Times New Roman"/>
          <w:b w:val="false"/>
          <w:i w:val="false"/>
          <w:color w:val="000000"/>
          <w:sz w:val="28"/>
        </w:rPr>
        <w:t>
      2305. Аралықтар және палубалар арқылы құбырлар өтетін жерлерде жылу көпірлерінің құрылуын бодырмау мақсатында аралықтармен және палубалармен тікелей байланыс болмау қажет.</w:t>
      </w:r>
      <w:r>
        <w:br/>
      </w:r>
      <w:r>
        <w:rPr>
          <w:rFonts w:ascii="Times New Roman"/>
          <w:b w:val="false"/>
          <w:i w:val="false"/>
          <w:color w:val="000000"/>
          <w:sz w:val="28"/>
        </w:rPr>
        <w:t>
</w:t>
      </w:r>
      <w:r>
        <w:rPr>
          <w:rFonts w:ascii="Times New Roman"/>
          <w:b w:val="false"/>
          <w:i w:val="false"/>
          <w:color w:val="000000"/>
          <w:sz w:val="28"/>
        </w:rPr>
        <w:t>
      2306. Құбырларды оқшаулау ылғалдың кіруінен қорғалуы қажет.</w:t>
      </w:r>
      <w:r>
        <w:br/>
      </w:r>
      <w:r>
        <w:rPr>
          <w:rFonts w:ascii="Times New Roman"/>
          <w:b w:val="false"/>
          <w:i w:val="false"/>
          <w:color w:val="000000"/>
          <w:sz w:val="28"/>
        </w:rPr>
        <w:t>
</w:t>
      </w:r>
      <w:r>
        <w:rPr>
          <w:rFonts w:ascii="Times New Roman"/>
          <w:b w:val="false"/>
          <w:i w:val="false"/>
          <w:color w:val="000000"/>
          <w:sz w:val="28"/>
        </w:rPr>
        <w:t>
      2307. Құбырларды оқшаулау үшін осы Қағиданың 9-бөлігінің талаптарына сәйкес жанбайтын оқшауланған материалдар қолданылу тиіс. Бұл талаптар салқындататын жүк үй-жайларының және қоймалар шегінде орналасқан құбырларды оқшаулауға қолданылмайды.</w:t>
      </w:r>
      <w:r>
        <w:br/>
      </w:r>
      <w:r>
        <w:rPr>
          <w:rFonts w:ascii="Times New Roman"/>
          <w:b w:val="false"/>
          <w:i w:val="false"/>
          <w:color w:val="000000"/>
          <w:sz w:val="28"/>
        </w:rPr>
        <w:t>
</w:t>
      </w:r>
      <w:r>
        <w:rPr>
          <w:rFonts w:ascii="Times New Roman"/>
          <w:b w:val="false"/>
          <w:i w:val="false"/>
          <w:color w:val="000000"/>
          <w:sz w:val="28"/>
        </w:rPr>
        <w:t>
      2308. Олардың саны ең кіші, ал олардың ашық бөліктері жаймен беті бойынша жалын тарататын жағдайда, андиконденсатты материалдар және желімдер оқшаулаумен үйлесуде қолданатын және құбырлардың арматураларын оқшаулау осы Қағиданың 9-бөлігі талаптарына жауап бермеуге болады.</w:t>
      </w:r>
    </w:p>
    <w:bookmarkEnd w:id="825"/>
    <w:bookmarkStart w:name="z2711" w:id="826"/>
    <w:p>
      <w:pPr>
        <w:spacing w:after="0"/>
        <w:ind w:left="0"/>
        <w:jc w:val="left"/>
      </w:pPr>
      <w:r>
        <w:rPr>
          <w:rFonts w:ascii="Times New Roman"/>
          <w:b/>
          <w:i w:val="false"/>
          <w:color w:val="000000"/>
        </w:rPr>
        <w:t xml:space="preserve"> 
225. Ұйымдастырушы-дайындаушы қабырғасында</w:t>
      </w:r>
      <w:r>
        <w:br/>
      </w:r>
      <w:r>
        <w:rPr>
          <w:rFonts w:ascii="Times New Roman"/>
          <w:b/>
          <w:i w:val="false"/>
          <w:color w:val="000000"/>
        </w:rPr>
        <w:t>
тоңазытқыш қондырғылар элементтерін сынау</w:t>
      </w:r>
    </w:p>
    <w:bookmarkEnd w:id="826"/>
    <w:bookmarkStart w:name="z2712" w:id="827"/>
    <w:p>
      <w:pPr>
        <w:spacing w:after="0"/>
        <w:ind w:left="0"/>
        <w:jc w:val="both"/>
      </w:pPr>
      <w:r>
        <w:rPr>
          <w:rFonts w:ascii="Times New Roman"/>
          <w:b w:val="false"/>
          <w:i w:val="false"/>
          <w:color w:val="000000"/>
          <w:sz w:val="28"/>
        </w:rPr>
        <w:t xml:space="preserve">
      2309. Тоңазытқыш агенттің қысымымен жұмыс істейтін элементтер 1,5р кем емес сынақ қысымында беріктілікке гидравликалық сынақтан өту қажет, мұндағы </w:t>
      </w:r>
      <w:r>
        <w:rPr>
          <w:rFonts w:ascii="Times New Roman"/>
          <w:b w:val="false"/>
          <w:i/>
          <w:color w:val="000000"/>
          <w:sz w:val="28"/>
        </w:rPr>
        <w:t xml:space="preserve">р — </w:t>
      </w:r>
      <w:r>
        <w:rPr>
          <w:rFonts w:ascii="Times New Roman"/>
          <w:b w:val="false"/>
          <w:i w:val="false"/>
          <w:color w:val="000000"/>
          <w:sz w:val="28"/>
        </w:rPr>
        <w:t>поршенді компрессорлы катерледі қоспағанда, осы Қағиданың 2219-тармағына сәйкес қабылданған есепті қысым.</w:t>
      </w:r>
      <w:r>
        <w:br/>
      </w:r>
      <w:r>
        <w:rPr>
          <w:rFonts w:ascii="Times New Roman"/>
          <w:b w:val="false"/>
          <w:i w:val="false"/>
          <w:color w:val="000000"/>
          <w:sz w:val="28"/>
        </w:rPr>
        <w:t>
      Сұйық салқын тасығыш немесе су қысымымен жұмыс істейтін элементтер 1,5 жұмыс қысымына тең, бірақ 0,4 МПа кем емес қысыммен гидравликалық сынақ жүргізілу қажет.</w:t>
      </w:r>
      <w:r>
        <w:br/>
      </w:r>
      <w:r>
        <w:rPr>
          <w:rFonts w:ascii="Times New Roman"/>
          <w:b w:val="false"/>
          <w:i w:val="false"/>
          <w:color w:val="000000"/>
          <w:sz w:val="28"/>
        </w:rPr>
        <w:t>
</w:t>
      </w:r>
      <w:r>
        <w:rPr>
          <w:rFonts w:ascii="Times New Roman"/>
          <w:b w:val="false"/>
          <w:i w:val="false"/>
          <w:color w:val="000000"/>
          <w:sz w:val="28"/>
        </w:rPr>
        <w:t>
      2310. Тоңазытқыш агент қысымымен жұмыс істейтін элементтер осы Қағиданың 2219-тармағына сәйкес қабылданған есептіден кем емес сынақ қысымы есептіден 0,8 кем болмайтын поршенді компрессорлы картерлерді қоспағанда сынақ қысыммен пневматикалық сынақ жүргізілуі қажет.</w:t>
      </w:r>
      <w:r>
        <w:br/>
      </w:r>
      <w:r>
        <w:rPr>
          <w:rFonts w:ascii="Times New Roman"/>
          <w:b w:val="false"/>
          <w:i w:val="false"/>
          <w:color w:val="000000"/>
          <w:sz w:val="28"/>
        </w:rPr>
        <w:t>
</w:t>
      </w:r>
      <w:r>
        <w:rPr>
          <w:rFonts w:ascii="Times New Roman"/>
          <w:b w:val="false"/>
          <w:i w:val="false"/>
          <w:color w:val="000000"/>
          <w:sz w:val="28"/>
        </w:rPr>
        <w:t>
      2311. Атмосфералықтан төмен қысымда жұмыс істейтін жабдықтар, 0,8 кПа жоғары емес қалдық қысым кезінде вакумдалумен герметикалыққа сыналуы қажет.</w:t>
      </w:r>
      <w:r>
        <w:br/>
      </w:r>
      <w:r>
        <w:rPr>
          <w:rFonts w:ascii="Times New Roman"/>
          <w:b w:val="false"/>
          <w:i w:val="false"/>
          <w:color w:val="000000"/>
          <w:sz w:val="28"/>
        </w:rPr>
        <w:t>
</w:t>
      </w:r>
      <w:r>
        <w:rPr>
          <w:rFonts w:ascii="Times New Roman"/>
          <w:b w:val="false"/>
          <w:i w:val="false"/>
          <w:color w:val="000000"/>
          <w:sz w:val="28"/>
        </w:rPr>
        <w:t>
      2312. Көрсетілген сынақтан басқа жабық органы бар Жинақтағы арматура және автоматика құралдары, осы Қағиданың 2219-тармағына сәйкес есептіге тең сынама қысыммен жабылу беріктілігіне пневматикалық сыналу тиіс.</w:t>
      </w:r>
      <w:r>
        <w:br/>
      </w:r>
      <w:r>
        <w:rPr>
          <w:rFonts w:ascii="Times New Roman"/>
          <w:b w:val="false"/>
          <w:i w:val="false"/>
          <w:color w:val="000000"/>
          <w:sz w:val="28"/>
        </w:rPr>
        <w:t>
</w:t>
      </w:r>
      <w:r>
        <w:rPr>
          <w:rFonts w:ascii="Times New Roman"/>
          <w:b w:val="false"/>
          <w:i w:val="false"/>
          <w:color w:val="000000"/>
          <w:sz w:val="28"/>
        </w:rPr>
        <w:t>
      2313. Тоңазытқыш агенттің, сұйық салқын тасығыштың және суды салқындатқыштың компрессорлары, сорғылары, тоңазытқыш агент қысымымен жұмыс істейтін жылу ауыстырғыш және басқа да аппараттар, сауыттар, 1,0 МПа және одан жоғары қысымға арналған құбырлар және арматура, автоматтық басқару жүйесінің құралдары, бақылау және қорғау, сондай-ақ жинаудан кейін тоңазытқыш бөлмелердегі температураны өлшейтін және тіркейтін құралдар осы Қағиданың 2108-тармағы талабына сәйкес сыналу қажет.</w:t>
      </w:r>
    </w:p>
    <w:bookmarkEnd w:id="827"/>
    <w:bookmarkStart w:name="z2717" w:id="828"/>
    <w:p>
      <w:pPr>
        <w:spacing w:after="0"/>
        <w:ind w:left="0"/>
        <w:jc w:val="left"/>
      </w:pPr>
      <w:r>
        <w:rPr>
          <w:rFonts w:ascii="Times New Roman"/>
          <w:b/>
          <w:i w:val="false"/>
          <w:color w:val="000000"/>
        </w:rPr>
        <w:t xml:space="preserve"> 
226. Тоңазытқыш қондырғыны кемеде сынау</w:t>
      </w:r>
    </w:p>
    <w:bookmarkEnd w:id="828"/>
    <w:bookmarkStart w:name="z2718" w:id="829"/>
    <w:p>
      <w:pPr>
        <w:spacing w:after="0"/>
        <w:ind w:left="0"/>
        <w:jc w:val="both"/>
      </w:pPr>
      <w:r>
        <w:rPr>
          <w:rFonts w:ascii="Times New Roman"/>
          <w:b w:val="false"/>
          <w:i w:val="false"/>
          <w:color w:val="000000"/>
          <w:sz w:val="28"/>
        </w:rPr>
        <w:t xml:space="preserve">
      2314. Кемеде тоңазытқыш қондырғыны монтаждауды аяқтағаннан кейін </w:t>
      </w:r>
      <w:r>
        <w:rPr>
          <w:rFonts w:ascii="Times New Roman"/>
          <w:b w:val="false"/>
          <w:i/>
          <w:color w:val="000000"/>
          <w:sz w:val="28"/>
        </w:rPr>
        <w:t>р</w:t>
      </w:r>
      <w:r>
        <w:rPr>
          <w:rFonts w:ascii="Times New Roman"/>
          <w:b w:val="false"/>
          <w:i w:val="false"/>
          <w:color w:val="000000"/>
          <w:sz w:val="28"/>
        </w:rPr>
        <w:t xml:space="preserve"> тең сынама қысыммен тоңазытқыш агент барлық жүйесіне пневматикалық сынақ жүргізілу қажет, мұндағы </w:t>
      </w:r>
      <w:r>
        <w:rPr>
          <w:rFonts w:ascii="Times New Roman"/>
          <w:b w:val="false"/>
          <w:i/>
          <w:color w:val="000000"/>
          <w:sz w:val="28"/>
        </w:rPr>
        <w:t>р —</w:t>
      </w:r>
      <w:r>
        <w:rPr>
          <w:rFonts w:ascii="Times New Roman"/>
          <w:b w:val="false"/>
          <w:i w:val="false"/>
          <w:color w:val="000000"/>
          <w:sz w:val="28"/>
        </w:rPr>
        <w:t xml:space="preserve"> осы Қағиданың 2219-тармағы талабына сәйкес қабылданған есепті қысым.</w:t>
      </w:r>
      <w:r>
        <w:br/>
      </w:r>
      <w:r>
        <w:rPr>
          <w:rFonts w:ascii="Times New Roman"/>
          <w:b w:val="false"/>
          <w:i w:val="false"/>
          <w:color w:val="000000"/>
          <w:sz w:val="28"/>
        </w:rPr>
        <w:t>
</w:t>
      </w:r>
      <w:r>
        <w:rPr>
          <w:rFonts w:ascii="Times New Roman"/>
          <w:b w:val="false"/>
          <w:i w:val="false"/>
          <w:color w:val="000000"/>
          <w:sz w:val="28"/>
        </w:rPr>
        <w:t>
      2315. Кемеде пневматикалық сынауды құрғақ ауамен, көмірқышқыл газымен немесе азотпен жүргізуге болады.</w:t>
      </w:r>
      <w:r>
        <w:br/>
      </w:r>
      <w:r>
        <w:rPr>
          <w:rFonts w:ascii="Times New Roman"/>
          <w:b w:val="false"/>
          <w:i w:val="false"/>
          <w:color w:val="000000"/>
          <w:sz w:val="28"/>
        </w:rPr>
        <w:t>
</w:t>
      </w:r>
      <w:r>
        <w:rPr>
          <w:rFonts w:ascii="Times New Roman"/>
          <w:b w:val="false"/>
          <w:i w:val="false"/>
          <w:color w:val="000000"/>
          <w:sz w:val="28"/>
        </w:rPr>
        <w:t>
      2316. Тоңазытқыш агенттің жүйесі тығыздылыққа сыналғаннан кейін құрғатылу және 1 кПа артық емес қалдық қысымда вакуумдалумен герметикалық сыналуы тиіс.</w:t>
      </w:r>
      <w:r>
        <w:br/>
      </w:r>
      <w:r>
        <w:rPr>
          <w:rFonts w:ascii="Times New Roman"/>
          <w:b w:val="false"/>
          <w:i w:val="false"/>
          <w:color w:val="000000"/>
          <w:sz w:val="28"/>
        </w:rPr>
        <w:t>
</w:t>
      </w:r>
      <w:r>
        <w:rPr>
          <w:rFonts w:ascii="Times New Roman"/>
          <w:b w:val="false"/>
          <w:i w:val="false"/>
          <w:color w:val="000000"/>
          <w:sz w:val="28"/>
        </w:rPr>
        <w:t>
      2317. Жүйені тоңазытқыш агентпен толтырғаннан кейін жалғаудың және арматураның тығыздығын тексеру керек.</w:t>
      </w:r>
      <w:r>
        <w:br/>
      </w:r>
      <w:r>
        <w:rPr>
          <w:rFonts w:ascii="Times New Roman"/>
          <w:b w:val="false"/>
          <w:i w:val="false"/>
          <w:color w:val="000000"/>
          <w:sz w:val="28"/>
        </w:rPr>
        <w:t>
</w:t>
      </w:r>
      <w:r>
        <w:rPr>
          <w:rFonts w:ascii="Times New Roman"/>
          <w:b w:val="false"/>
          <w:i w:val="false"/>
          <w:color w:val="000000"/>
          <w:sz w:val="28"/>
        </w:rPr>
        <w:t>
      2318. Сұйық салқын тасығыш және су салқындатқыш жүйесінің құбырлары жұмыс жағдайында тығыздыққа сыналуы тиіс.</w:t>
      </w:r>
      <w:r>
        <w:br/>
      </w:r>
      <w:r>
        <w:rPr>
          <w:rFonts w:ascii="Times New Roman"/>
          <w:b w:val="false"/>
          <w:i w:val="false"/>
          <w:color w:val="000000"/>
          <w:sz w:val="28"/>
        </w:rPr>
        <w:t>
</w:t>
      </w:r>
      <w:r>
        <w:rPr>
          <w:rFonts w:ascii="Times New Roman"/>
          <w:b w:val="false"/>
          <w:i w:val="false"/>
          <w:color w:val="000000"/>
          <w:sz w:val="28"/>
        </w:rPr>
        <w:t>
      2319. Осы Қағиданың 209-тарауы талаптардың орындалуын тексеру үшін тоңазытқыш агенттің жылу техникалық сынауы жүргізілу тиіс.</w:t>
      </w:r>
    </w:p>
    <w:bookmarkEnd w:id="829"/>
    <w:bookmarkStart w:name="z2724" w:id="830"/>
    <w:p>
      <w:pPr>
        <w:spacing w:after="0"/>
        <w:ind w:left="0"/>
        <w:jc w:val="left"/>
      </w:pPr>
      <w:r>
        <w:rPr>
          <w:rFonts w:ascii="Times New Roman"/>
          <w:b/>
          <w:i w:val="false"/>
          <w:color w:val="000000"/>
        </w:rPr>
        <w:t xml:space="preserve"> 
35-бөлім. Жүйелер 227. Жалпы ережелер</w:t>
      </w:r>
    </w:p>
    <w:bookmarkEnd w:id="830"/>
    <w:bookmarkStart w:name="z2725" w:id="831"/>
    <w:p>
      <w:pPr>
        <w:spacing w:after="0"/>
        <w:ind w:left="0"/>
        <w:jc w:val="both"/>
      </w:pPr>
      <w:r>
        <w:rPr>
          <w:rFonts w:ascii="Times New Roman"/>
          <w:b w:val="false"/>
          <w:i w:val="false"/>
          <w:color w:val="000000"/>
          <w:sz w:val="28"/>
        </w:rPr>
        <w:t>
      2320. Қағиданың осы бөлімінің талаптары кемелерде қолданатын мынадай жүйелерге қолданылады:</w:t>
      </w:r>
      <w:r>
        <w:br/>
      </w:r>
      <w:r>
        <w:rPr>
          <w:rFonts w:ascii="Times New Roman"/>
          <w:b w:val="false"/>
          <w:i w:val="false"/>
          <w:color w:val="000000"/>
          <w:sz w:val="28"/>
        </w:rPr>
        <w:t>
      1) Құрғатушы;</w:t>
      </w:r>
      <w:r>
        <w:br/>
      </w:r>
      <w:r>
        <w:rPr>
          <w:rFonts w:ascii="Times New Roman"/>
          <w:b w:val="false"/>
          <w:i w:val="false"/>
          <w:color w:val="000000"/>
          <w:sz w:val="28"/>
        </w:rPr>
        <w:t>
      2) балласттық;</w:t>
      </w:r>
      <w:r>
        <w:br/>
      </w:r>
      <w:r>
        <w:rPr>
          <w:rFonts w:ascii="Times New Roman"/>
          <w:b w:val="false"/>
          <w:i w:val="false"/>
          <w:color w:val="000000"/>
          <w:sz w:val="28"/>
        </w:rPr>
        <w:t>
      3) мұнай құятын кемелердің сұйық жүктері;</w:t>
      </w:r>
      <w:r>
        <w:br/>
      </w:r>
      <w:r>
        <w:rPr>
          <w:rFonts w:ascii="Times New Roman"/>
          <w:b w:val="false"/>
          <w:i w:val="false"/>
          <w:color w:val="000000"/>
          <w:sz w:val="28"/>
        </w:rPr>
        <w:t>
      4) ауа, газ шығарушы, құйма және өлшеу құбырлары;</w:t>
      </w:r>
      <w:r>
        <w:br/>
      </w:r>
      <w:r>
        <w:rPr>
          <w:rFonts w:ascii="Times New Roman"/>
          <w:b w:val="false"/>
          <w:i w:val="false"/>
          <w:color w:val="000000"/>
          <w:sz w:val="28"/>
        </w:rPr>
        <w:t>
      5) газ шығарушы;</w:t>
      </w:r>
      <w:r>
        <w:br/>
      </w:r>
      <w:r>
        <w:rPr>
          <w:rFonts w:ascii="Times New Roman"/>
          <w:b w:val="false"/>
          <w:i w:val="false"/>
          <w:color w:val="000000"/>
          <w:sz w:val="28"/>
        </w:rPr>
        <w:t>
      6) отындық;</w:t>
      </w:r>
      <w:r>
        <w:br/>
      </w:r>
      <w:r>
        <w:rPr>
          <w:rFonts w:ascii="Times New Roman"/>
          <w:b w:val="false"/>
          <w:i w:val="false"/>
          <w:color w:val="000000"/>
          <w:sz w:val="28"/>
        </w:rPr>
        <w:t>
      7) майлы;</w:t>
      </w:r>
      <w:r>
        <w:br/>
      </w:r>
      <w:r>
        <w:rPr>
          <w:rFonts w:ascii="Times New Roman"/>
          <w:b w:val="false"/>
          <w:i w:val="false"/>
          <w:color w:val="000000"/>
          <w:sz w:val="28"/>
        </w:rPr>
        <w:t>
      8) суды салқындату;</w:t>
      </w:r>
      <w:r>
        <w:br/>
      </w:r>
      <w:r>
        <w:rPr>
          <w:rFonts w:ascii="Times New Roman"/>
          <w:b w:val="false"/>
          <w:i w:val="false"/>
          <w:color w:val="000000"/>
          <w:sz w:val="28"/>
        </w:rPr>
        <w:t>
      9) сығылған газ;</w:t>
      </w:r>
      <w:r>
        <w:br/>
      </w:r>
      <w:r>
        <w:rPr>
          <w:rFonts w:ascii="Times New Roman"/>
          <w:b w:val="false"/>
          <w:i w:val="false"/>
          <w:color w:val="000000"/>
          <w:sz w:val="28"/>
        </w:rPr>
        <w:t>
      10) желдеткіштер;</w:t>
      </w:r>
      <w:r>
        <w:br/>
      </w:r>
      <w:r>
        <w:rPr>
          <w:rFonts w:ascii="Times New Roman"/>
          <w:b w:val="false"/>
          <w:i w:val="false"/>
          <w:color w:val="000000"/>
          <w:sz w:val="28"/>
        </w:rPr>
        <w:t>
      11) қазандарды үрлеуші буөткізгіштер және құбырөткізгіштер;</w:t>
      </w:r>
      <w:r>
        <w:br/>
      </w:r>
      <w:r>
        <w:rPr>
          <w:rFonts w:ascii="Times New Roman"/>
          <w:b w:val="false"/>
          <w:i w:val="false"/>
          <w:color w:val="000000"/>
          <w:sz w:val="28"/>
        </w:rPr>
        <w:t>
      12) сұйылтылған газдар;</w:t>
      </w:r>
      <w:r>
        <w:br/>
      </w:r>
      <w:r>
        <w:rPr>
          <w:rFonts w:ascii="Times New Roman"/>
          <w:b w:val="false"/>
          <w:i w:val="false"/>
          <w:color w:val="000000"/>
          <w:sz w:val="28"/>
        </w:rPr>
        <w:t>
      13) уыттандыратын орталармен;</w:t>
      </w:r>
      <w:r>
        <w:br/>
      </w:r>
      <w:r>
        <w:rPr>
          <w:rFonts w:ascii="Times New Roman"/>
          <w:b w:val="false"/>
          <w:i w:val="false"/>
          <w:color w:val="000000"/>
          <w:sz w:val="28"/>
        </w:rPr>
        <w:t>
      14) қоректендіретін және конденсатты;</w:t>
      </w:r>
      <w:r>
        <w:br/>
      </w:r>
      <w:r>
        <w:rPr>
          <w:rFonts w:ascii="Times New Roman"/>
          <w:b w:val="false"/>
          <w:i w:val="false"/>
          <w:color w:val="000000"/>
          <w:sz w:val="28"/>
        </w:rPr>
        <w:t>
      15) сақтандырғыш клапандардан ашық бу өткізгіштер;</w:t>
      </w:r>
      <w:r>
        <w:br/>
      </w:r>
      <w:r>
        <w:rPr>
          <w:rFonts w:ascii="Times New Roman"/>
          <w:b w:val="false"/>
          <w:i w:val="false"/>
          <w:color w:val="000000"/>
          <w:sz w:val="28"/>
        </w:rPr>
        <w:t>
      16) танкілерді тазарту және жуу;</w:t>
      </w:r>
      <w:r>
        <w:br/>
      </w:r>
      <w:r>
        <w:rPr>
          <w:rFonts w:ascii="Times New Roman"/>
          <w:b w:val="false"/>
          <w:i w:val="false"/>
          <w:color w:val="000000"/>
          <w:sz w:val="28"/>
        </w:rPr>
        <w:t>
      17) гидравликалық жетектер.</w:t>
      </w:r>
      <w:r>
        <w:br/>
      </w:r>
      <w:r>
        <w:rPr>
          <w:rFonts w:ascii="Times New Roman"/>
          <w:b w:val="false"/>
          <w:i w:val="false"/>
          <w:color w:val="000000"/>
          <w:sz w:val="28"/>
        </w:rPr>
        <w:t>
      Жоғарыда көрсетілмеген жүйелерге және құбырларға арнайы талаптар, Қағиданың осы және басқа бөлімінің тиісті бөлімдерінде келтірілген.</w:t>
      </w:r>
      <w:r>
        <w:br/>
      </w:r>
      <w:r>
        <w:rPr>
          <w:rFonts w:ascii="Times New Roman"/>
          <w:b w:val="false"/>
          <w:i w:val="false"/>
          <w:color w:val="000000"/>
          <w:sz w:val="28"/>
        </w:rPr>
        <w:t>
</w:t>
      </w:r>
      <w:r>
        <w:rPr>
          <w:rFonts w:ascii="Times New Roman"/>
          <w:b w:val="false"/>
          <w:i w:val="false"/>
          <w:color w:val="000000"/>
          <w:sz w:val="28"/>
        </w:rPr>
        <w:t>
      2321. Ортаның міндеті мен параметрлеріне байланысты құбырлар осы Қағиданың </w:t>
      </w:r>
      <w:r>
        <w:rPr>
          <w:rFonts w:ascii="Times New Roman"/>
          <w:b w:val="false"/>
          <w:i w:val="false"/>
          <w:color w:val="000000"/>
          <w:sz w:val="28"/>
        </w:rPr>
        <w:t>322-қосымшасына</w:t>
      </w:r>
      <w:r>
        <w:rPr>
          <w:rFonts w:ascii="Times New Roman"/>
          <w:b w:val="false"/>
          <w:i w:val="false"/>
          <w:color w:val="000000"/>
          <w:sz w:val="28"/>
        </w:rPr>
        <w:t xml:space="preserve"> сәйкес үш сыныпқа бөлінеді.</w:t>
      </w:r>
      <w:r>
        <w:br/>
      </w:r>
      <w:r>
        <w:rPr>
          <w:rFonts w:ascii="Times New Roman"/>
          <w:b w:val="false"/>
          <w:i w:val="false"/>
          <w:color w:val="000000"/>
          <w:sz w:val="28"/>
        </w:rPr>
        <w:t>
      Құбырлардың әрбір сыныбы үшін жалғаулардың нақты түрлері, термиялық өңдеулердің түрлері, дәнекерлеу режимдері, қажетті түрлері және сынақ көлемі белгіленеді.</w:t>
      </w:r>
    </w:p>
    <w:bookmarkEnd w:id="831"/>
    <w:bookmarkStart w:name="z2727" w:id="832"/>
    <w:p>
      <w:pPr>
        <w:spacing w:after="0"/>
        <w:ind w:left="0"/>
        <w:jc w:val="left"/>
      </w:pPr>
      <w:r>
        <w:rPr>
          <w:rFonts w:ascii="Times New Roman"/>
          <w:b/>
          <w:i w:val="false"/>
          <w:color w:val="000000"/>
        </w:rPr>
        <w:t xml:space="preserve"> 
228. Құбырлар § 1. Материал, оны дайындау және қолдану</w:t>
      </w:r>
    </w:p>
    <w:bookmarkEnd w:id="832"/>
    <w:bookmarkStart w:name="z2728" w:id="833"/>
    <w:p>
      <w:pPr>
        <w:spacing w:after="0"/>
        <w:ind w:left="0"/>
        <w:jc w:val="both"/>
      </w:pPr>
      <w:r>
        <w:rPr>
          <w:rFonts w:ascii="Times New Roman"/>
          <w:b w:val="false"/>
          <w:i w:val="false"/>
          <w:color w:val="000000"/>
          <w:sz w:val="28"/>
        </w:rPr>
        <w:t>
      2322. Құбыр және арматураны дайындауға арналған материалдар және оларды сынау осы Қағиданың 2-бөлімі талаптарына сәйкес келуі тиіс.</w:t>
      </w:r>
      <w:r>
        <w:br/>
      </w:r>
      <w:r>
        <w:rPr>
          <w:rFonts w:ascii="Times New Roman"/>
          <w:b w:val="false"/>
          <w:i w:val="false"/>
          <w:color w:val="000000"/>
          <w:sz w:val="28"/>
        </w:rPr>
        <w:t>
      Агрессивті коррозиялық ортаға арналған құбырлар және арматуралар үшін материалдар әрбір жағдайда Кеме қатынасы тіркелімінің қарауына жатады.</w:t>
      </w:r>
      <w:r>
        <w:br/>
      </w:r>
      <w:r>
        <w:rPr>
          <w:rFonts w:ascii="Times New Roman"/>
          <w:b w:val="false"/>
          <w:i w:val="false"/>
          <w:color w:val="000000"/>
          <w:sz w:val="28"/>
        </w:rPr>
        <w:t>
</w:t>
      </w:r>
      <w:r>
        <w:rPr>
          <w:rFonts w:ascii="Times New Roman"/>
          <w:b w:val="false"/>
          <w:i w:val="false"/>
          <w:color w:val="000000"/>
          <w:sz w:val="28"/>
        </w:rPr>
        <w:t>
      2323. I және II-сыныптың құбырларын дайындауға арналған, сондай-ақ III-сыныптың мынадай құбырларын дайындауға арналған болат құбырлар:</w:t>
      </w:r>
      <w:r>
        <w:br/>
      </w:r>
      <w:r>
        <w:rPr>
          <w:rFonts w:ascii="Times New Roman"/>
          <w:b w:val="false"/>
          <w:i w:val="false"/>
          <w:color w:val="000000"/>
          <w:sz w:val="28"/>
        </w:rPr>
        <w:t>
      1) қабылдағыш құрғатуларды;</w:t>
      </w:r>
      <w:r>
        <w:br/>
      </w:r>
      <w:r>
        <w:rPr>
          <w:rFonts w:ascii="Times New Roman"/>
          <w:b w:val="false"/>
          <w:i w:val="false"/>
          <w:color w:val="000000"/>
          <w:sz w:val="28"/>
        </w:rPr>
        <w:t>
      2) арынды қоректік сулар;</w:t>
      </w:r>
      <w:r>
        <w:br/>
      </w:r>
      <w:r>
        <w:rPr>
          <w:rFonts w:ascii="Times New Roman"/>
          <w:b w:val="false"/>
          <w:i w:val="false"/>
          <w:color w:val="000000"/>
          <w:sz w:val="28"/>
        </w:rPr>
        <w:t>
      3) балласты ( егер оларды отынды немесе отынды цистерна арқылы жүретін ретінде пайдаланса);</w:t>
      </w:r>
      <w:r>
        <w:br/>
      </w:r>
      <w:r>
        <w:rPr>
          <w:rFonts w:ascii="Times New Roman"/>
          <w:b w:val="false"/>
          <w:i w:val="false"/>
          <w:color w:val="000000"/>
          <w:sz w:val="28"/>
        </w:rPr>
        <w:t>
      4) отынды, жағу майы;</w:t>
      </w:r>
      <w:r>
        <w:br/>
      </w:r>
      <w:r>
        <w:rPr>
          <w:rFonts w:ascii="Times New Roman"/>
          <w:b w:val="false"/>
          <w:i w:val="false"/>
          <w:color w:val="000000"/>
          <w:sz w:val="28"/>
        </w:rPr>
        <w:t>
      5) отын және майды қыздырудың бұрандалары;</w:t>
      </w:r>
      <w:r>
        <w:br/>
      </w:r>
      <w:r>
        <w:rPr>
          <w:rFonts w:ascii="Times New Roman"/>
          <w:b w:val="false"/>
          <w:i w:val="false"/>
          <w:color w:val="000000"/>
          <w:sz w:val="28"/>
        </w:rPr>
        <w:t>
      6) жаңа бу және қазандарды цируляциялау;</w:t>
      </w:r>
      <w:r>
        <w:br/>
      </w:r>
      <w:r>
        <w:rPr>
          <w:rFonts w:ascii="Times New Roman"/>
          <w:b w:val="false"/>
          <w:i w:val="false"/>
          <w:color w:val="000000"/>
          <w:sz w:val="28"/>
        </w:rPr>
        <w:t>
      7) сығылған газды;</w:t>
      </w:r>
      <w:r>
        <w:br/>
      </w:r>
      <w:r>
        <w:rPr>
          <w:rFonts w:ascii="Times New Roman"/>
          <w:b w:val="false"/>
          <w:i w:val="false"/>
          <w:color w:val="000000"/>
          <w:sz w:val="28"/>
        </w:rPr>
        <w:t>
      8) гидравликалық</w:t>
      </w:r>
      <w:r>
        <w:br/>
      </w:r>
      <w:r>
        <w:rPr>
          <w:rFonts w:ascii="Times New Roman"/>
          <w:b w:val="false"/>
          <w:i w:val="false"/>
          <w:color w:val="000000"/>
          <w:sz w:val="28"/>
        </w:rPr>
        <w:t>
      Кеме қатынасы тіркелімімен танылған эквивалентті тігіссіз құбыр, тігіссіз немесе дәнекерленген болуы тиіс.</w:t>
      </w:r>
      <w:r>
        <w:br/>
      </w:r>
      <w:r>
        <w:rPr>
          <w:rFonts w:ascii="Times New Roman"/>
          <w:b w:val="false"/>
          <w:i w:val="false"/>
          <w:color w:val="000000"/>
          <w:sz w:val="28"/>
        </w:rPr>
        <w:t>
      Көміртекті және көміртекті – марганецті болаттан жасалған құбырлар және арматура, қағида сияқты, 400</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температурадағы орталар үшін, 500</w:t>
      </w:r>
      <w:r>
        <w:rPr>
          <w:rFonts w:ascii="Times New Roman"/>
          <w:b w:val="false"/>
          <w:i w:val="false"/>
          <w:color w:val="000000"/>
          <w:vertAlign w:val="superscript"/>
        </w:rPr>
        <w:t>о</w:t>
      </w:r>
      <w:r>
        <w:rPr>
          <w:rFonts w:ascii="Times New Roman"/>
          <w:b w:val="false"/>
          <w:i w:val="false"/>
          <w:color w:val="000000"/>
          <w:sz w:val="28"/>
        </w:rPr>
        <w:t>С жоғары емес – төмен қоспаланған болат үшін қолданылады.</w:t>
      </w:r>
      <w:r>
        <w:br/>
      </w:r>
      <w:r>
        <w:rPr>
          <w:rFonts w:ascii="Times New Roman"/>
          <w:b w:val="false"/>
          <w:i w:val="false"/>
          <w:color w:val="000000"/>
          <w:sz w:val="28"/>
        </w:rPr>
        <w:t>
      Көрсетілгеннен жоғары температурадағы орта үшін бұл болаттарды қолдану, олардың механикалық құрылғысы және ұзақ беріктілік шегі 100000 с қолданыстағы стандарттарға жауап берсе және болатты дайындаушымен осы температурада қолдануға кепіл берілсе рұқсат етіледі.</w:t>
      </w:r>
      <w:r>
        <w:br/>
      </w:r>
      <w:r>
        <w:rPr>
          <w:rFonts w:ascii="Times New Roman"/>
          <w:b w:val="false"/>
          <w:i w:val="false"/>
          <w:color w:val="000000"/>
          <w:sz w:val="28"/>
        </w:rPr>
        <w:t>
      500</w:t>
      </w:r>
      <w:r>
        <w:rPr>
          <w:rFonts w:ascii="Times New Roman"/>
          <w:b w:val="false"/>
          <w:i w:val="false"/>
          <w:color w:val="000000"/>
          <w:vertAlign w:val="superscript"/>
        </w:rPr>
        <w:t>о</w:t>
      </w:r>
      <w:r>
        <w:rPr>
          <w:rFonts w:ascii="Times New Roman"/>
          <w:b w:val="false"/>
          <w:i w:val="false"/>
          <w:color w:val="000000"/>
          <w:sz w:val="28"/>
        </w:rPr>
        <w:t>С жоғары температурадағы орта үшін құбырлар және арматуралар қоспаланған болаттан жасалу қажет. Бұл талаптар газ шығарушы құбырларға қолданылмайды.</w:t>
      </w:r>
      <w:r>
        <w:br/>
      </w:r>
      <w:r>
        <w:rPr>
          <w:rFonts w:ascii="Times New Roman"/>
          <w:b w:val="false"/>
          <w:i w:val="false"/>
          <w:color w:val="000000"/>
          <w:sz w:val="28"/>
        </w:rPr>
        <w:t>
</w:t>
      </w:r>
      <w:r>
        <w:rPr>
          <w:rFonts w:ascii="Times New Roman"/>
          <w:b w:val="false"/>
          <w:i w:val="false"/>
          <w:color w:val="000000"/>
          <w:sz w:val="28"/>
        </w:rPr>
        <w:t>
      2324. І және ІІ-сыныпты құбырлар үшін мыс құбырлары тігіссіз болуы тиіс.</w:t>
      </w:r>
      <w:r>
        <w:br/>
      </w:r>
      <w:r>
        <w:rPr>
          <w:rFonts w:ascii="Times New Roman"/>
          <w:b w:val="false"/>
          <w:i w:val="false"/>
          <w:color w:val="000000"/>
          <w:sz w:val="28"/>
        </w:rPr>
        <w:t>
      Мыстан және мыс қоспасынан жасалған құбырлар және арматура, қағида сияқты, 200</w:t>
      </w:r>
      <w:r>
        <w:rPr>
          <w:rFonts w:ascii="Times New Roman"/>
          <w:b w:val="false"/>
          <w:i w:val="false"/>
          <w:color w:val="000000"/>
          <w:vertAlign w:val="superscript"/>
        </w:rPr>
        <w:t>о</w:t>
      </w:r>
      <w:r>
        <w:rPr>
          <w:rFonts w:ascii="Times New Roman"/>
          <w:b w:val="false"/>
          <w:i w:val="false"/>
          <w:color w:val="000000"/>
          <w:sz w:val="28"/>
        </w:rPr>
        <w:t>С жоғары емес температуралы ортаға, ал 300</w:t>
      </w:r>
      <w:r>
        <w:rPr>
          <w:rFonts w:ascii="Times New Roman"/>
          <w:b w:val="false"/>
          <w:i w:val="false"/>
          <w:color w:val="000000"/>
          <w:vertAlign w:val="superscript"/>
        </w:rPr>
        <w:t>о</w:t>
      </w:r>
      <w:r>
        <w:rPr>
          <w:rFonts w:ascii="Times New Roman"/>
          <w:b w:val="false"/>
          <w:i w:val="false"/>
          <w:color w:val="000000"/>
          <w:sz w:val="28"/>
        </w:rPr>
        <w:t>С жоғары емес температуралы ортаға мыс-никелді қоспадан жасалған - қолдану қажет.</w:t>
      </w:r>
      <w:r>
        <w:br/>
      </w:r>
      <w:r>
        <w:rPr>
          <w:rFonts w:ascii="Times New Roman"/>
          <w:b w:val="false"/>
          <w:i w:val="false"/>
          <w:color w:val="000000"/>
          <w:sz w:val="28"/>
        </w:rPr>
        <w:t>
      Қола арматура 260</w:t>
      </w:r>
      <w:r>
        <w:rPr>
          <w:rFonts w:ascii="Times New Roman"/>
          <w:b w:val="false"/>
          <w:i w:val="false"/>
          <w:color w:val="000000"/>
          <w:vertAlign w:val="superscript"/>
        </w:rPr>
        <w:t>о</w:t>
      </w:r>
      <w:r>
        <w:rPr>
          <w:rFonts w:ascii="Times New Roman"/>
          <w:b w:val="false"/>
          <w:i w:val="false"/>
          <w:color w:val="000000"/>
          <w:sz w:val="28"/>
        </w:rPr>
        <w:t>С дейінгі температурадағы орта үшін рұқсат етілуі мүмкін.</w:t>
      </w:r>
      <w:r>
        <w:br/>
      </w:r>
      <w:r>
        <w:rPr>
          <w:rFonts w:ascii="Times New Roman"/>
          <w:b w:val="false"/>
          <w:i w:val="false"/>
          <w:color w:val="000000"/>
          <w:sz w:val="28"/>
        </w:rPr>
        <w:t>
</w:t>
      </w:r>
      <w:r>
        <w:rPr>
          <w:rFonts w:ascii="Times New Roman"/>
          <w:b w:val="false"/>
          <w:i w:val="false"/>
          <w:color w:val="000000"/>
          <w:sz w:val="28"/>
        </w:rPr>
        <w:t>
      2325. Шаровидті графитті шойыннан жасалған құбырлар және арматура екі еселі түп және жүк цистерналары арқылы өтетін құрғатушы, балластық және сұйық жүктер үшін рұқсат етілуі мүмкін.</w:t>
      </w:r>
      <w:r>
        <w:br/>
      </w:r>
      <w:r>
        <w:rPr>
          <w:rFonts w:ascii="Times New Roman"/>
          <w:b w:val="false"/>
          <w:i w:val="false"/>
          <w:color w:val="000000"/>
          <w:sz w:val="28"/>
        </w:rPr>
        <w:t>
      Мұндай құбырларды және арматураны басқа жерлерде, сондай-ақ II және III-сыныпты басқа міндеттегі құбырларда қолдану Кеме қатынасы тіркелімінің арнайы қарау пәні болып табылады.</w:t>
      </w:r>
      <w:r>
        <w:br/>
      </w:r>
      <w:r>
        <w:rPr>
          <w:rFonts w:ascii="Times New Roman"/>
          <w:b w:val="false"/>
          <w:i w:val="false"/>
          <w:color w:val="000000"/>
          <w:sz w:val="28"/>
        </w:rPr>
        <w:t>
      Шаровидті графитті шойыннан жасалған арматура 350</w:t>
      </w:r>
      <w:r>
        <w:rPr>
          <w:rFonts w:ascii="Times New Roman"/>
          <w:b w:val="false"/>
          <w:i w:val="false"/>
          <w:color w:val="000000"/>
          <w:vertAlign w:val="superscript"/>
        </w:rPr>
        <w:t>о</w:t>
      </w:r>
      <w:r>
        <w:rPr>
          <w:rFonts w:ascii="Times New Roman"/>
          <w:b w:val="false"/>
          <w:i w:val="false"/>
          <w:color w:val="000000"/>
          <w:sz w:val="28"/>
        </w:rPr>
        <w:t>С жоғары емес температуралы орта үшін рұқсат етілуі мүмкін.</w:t>
      </w:r>
      <w:r>
        <w:br/>
      </w:r>
      <w:r>
        <w:rPr>
          <w:rFonts w:ascii="Times New Roman"/>
          <w:b w:val="false"/>
          <w:i w:val="false"/>
          <w:color w:val="000000"/>
          <w:sz w:val="28"/>
        </w:rPr>
        <w:t>
      Борттық арматура және борттық келте құбырлар, сондай-ақ таранды аралықтарда, отынды және майлы цистерналарда орнатылған арматура осы Қағиданың 2-бөліміне сәйкес толықтай ферритті конструкциясы бар шар тәрізді графитті шойыннан жасалуы мүмкін.</w:t>
      </w:r>
      <w:r>
        <w:br/>
      </w:r>
      <w:r>
        <w:rPr>
          <w:rFonts w:ascii="Times New Roman"/>
          <w:b w:val="false"/>
          <w:i w:val="false"/>
          <w:color w:val="000000"/>
          <w:sz w:val="28"/>
        </w:rPr>
        <w:t>
</w:t>
      </w:r>
      <w:r>
        <w:rPr>
          <w:rFonts w:ascii="Times New Roman"/>
          <w:b w:val="false"/>
          <w:i w:val="false"/>
          <w:color w:val="000000"/>
          <w:sz w:val="28"/>
        </w:rPr>
        <w:t>
      2326. Пластинчатты графитті шойыннан жасалған құбырларды жүк цистерналары арқылы өтетін таза балластың құбырларын қоспағанда, танкерлерде жүк және балласты цистерналар үшін қолдануға рұқсат етіледі.</w:t>
      </w:r>
      <w:r>
        <w:br/>
      </w:r>
      <w:r>
        <w:rPr>
          <w:rFonts w:ascii="Times New Roman"/>
          <w:b w:val="false"/>
          <w:i w:val="false"/>
          <w:color w:val="000000"/>
          <w:sz w:val="28"/>
        </w:rPr>
        <w:t>
      Пластинчатты графитті шойыннан жасалған құбырларды сондай-ақ жүк шлангасымен жалғасатын құбырлардың және олардың арматураларының ұштық учаскелерін қоспағанда, ашық палуба бойынша өтетін жүк құбырлары үшін де рұқсат етіледі.</w:t>
      </w:r>
      <w:r>
        <w:br/>
      </w:r>
      <w:r>
        <w:rPr>
          <w:rFonts w:ascii="Times New Roman"/>
          <w:b w:val="false"/>
          <w:i w:val="false"/>
          <w:color w:val="000000"/>
          <w:sz w:val="28"/>
        </w:rPr>
        <w:t>
      III-сыныпты құбырлар үшін пластинчатты графитті шойыннан жасалған құбырларды және арматураны қолдану Кеме қатынасы тіркелімінің арнайы қарау пәні болып табылады.</w:t>
      </w:r>
      <w:r>
        <w:br/>
      </w:r>
      <w:r>
        <w:rPr>
          <w:rFonts w:ascii="Times New Roman"/>
          <w:b w:val="false"/>
          <w:i w:val="false"/>
          <w:color w:val="000000"/>
          <w:sz w:val="28"/>
        </w:rPr>
        <w:t>
      Бірақ пластинчатты графитті шойын мыналарға қолданылмайды.</w:t>
      </w:r>
      <w:r>
        <w:br/>
      </w:r>
      <w:r>
        <w:rPr>
          <w:rFonts w:ascii="Times New Roman"/>
          <w:b w:val="false"/>
          <w:i w:val="false"/>
          <w:color w:val="000000"/>
          <w:sz w:val="28"/>
        </w:rPr>
        <w:t>
      1) орта температурасы 220</w:t>
      </w:r>
      <w:r>
        <w:rPr>
          <w:rFonts w:ascii="Times New Roman"/>
          <w:b w:val="false"/>
          <w:i w:val="false"/>
          <w:color w:val="000000"/>
          <w:vertAlign w:val="superscript"/>
        </w:rPr>
        <w:t>о</w:t>
      </w:r>
      <w:r>
        <w:rPr>
          <w:rFonts w:ascii="Times New Roman"/>
          <w:b w:val="false"/>
          <w:i w:val="false"/>
          <w:color w:val="000000"/>
          <w:sz w:val="28"/>
        </w:rPr>
        <w:t>С жоғары арматуралар үшін;</w:t>
      </w:r>
      <w:r>
        <w:br/>
      </w:r>
      <w:r>
        <w:rPr>
          <w:rFonts w:ascii="Times New Roman"/>
          <w:b w:val="false"/>
          <w:i w:val="false"/>
          <w:color w:val="000000"/>
          <w:sz w:val="28"/>
        </w:rPr>
        <w:t>
      2) гидравликалық соққымен қыздырылатын құбырлар үшін;</w:t>
      </w:r>
      <w:r>
        <w:br/>
      </w:r>
      <w:r>
        <w:rPr>
          <w:rFonts w:ascii="Times New Roman"/>
          <w:b w:val="false"/>
          <w:i w:val="false"/>
          <w:color w:val="000000"/>
          <w:sz w:val="28"/>
        </w:rPr>
        <w:t>
      3) кеме корпусының сыртқы қаптамасымен тікелей байланысты құбырлар үшін;</w:t>
      </w:r>
      <w:r>
        <w:br/>
      </w:r>
      <w:r>
        <w:rPr>
          <w:rFonts w:ascii="Times New Roman"/>
          <w:b w:val="false"/>
          <w:i w:val="false"/>
          <w:color w:val="000000"/>
          <w:sz w:val="28"/>
        </w:rPr>
        <w:t>
      4) кеме корпусының сыртқы қаптамасында және таранды аралықтарында орнатылған арматуралар үшін;</w:t>
      </w:r>
      <w:r>
        <w:br/>
      </w:r>
      <w:r>
        <w:rPr>
          <w:rFonts w:ascii="Times New Roman"/>
          <w:b w:val="false"/>
          <w:i w:val="false"/>
          <w:color w:val="000000"/>
          <w:sz w:val="28"/>
        </w:rPr>
        <w:t>
      5) егер Кеме қатынасы тіркелімімен мақұлданған тәсілмен механикалық әсерден қорғалатын, тікелей отынды және майлы цистерналарда орнатылған гидростатикалық арында табылатын арматуралар үшін.</w:t>
      </w:r>
      <w:r>
        <w:br/>
      </w:r>
      <w:r>
        <w:rPr>
          <w:rFonts w:ascii="Times New Roman"/>
          <w:b w:val="false"/>
          <w:i w:val="false"/>
          <w:color w:val="000000"/>
          <w:sz w:val="28"/>
        </w:rPr>
        <w:t>
</w:t>
      </w:r>
      <w:r>
        <w:rPr>
          <w:rFonts w:ascii="Times New Roman"/>
          <w:b w:val="false"/>
          <w:i w:val="false"/>
          <w:color w:val="000000"/>
          <w:sz w:val="28"/>
        </w:rPr>
        <w:t>
      2327. 150</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температурадағы ортада өтетін құбырлар үшін аллюминий қоспадан жасалған құбырлар қолданылуы мүмкін, егер сонымен бірге байланысты коррозияны болдырмауға арналған шаралар көзделсе.</w:t>
      </w:r>
      <w:r>
        <w:br/>
      </w:r>
      <w:r>
        <w:rPr>
          <w:rFonts w:ascii="Times New Roman"/>
          <w:b w:val="false"/>
          <w:i w:val="false"/>
          <w:color w:val="000000"/>
          <w:sz w:val="28"/>
        </w:rPr>
        <w:t>
</w:t>
      </w:r>
      <w:r>
        <w:rPr>
          <w:rFonts w:ascii="Times New Roman"/>
          <w:b w:val="false"/>
          <w:i w:val="false"/>
          <w:color w:val="000000"/>
          <w:sz w:val="28"/>
        </w:rPr>
        <w:t>
      2328. Пластмассадан жасалған құбырлар және каналдар қолданылады:</w:t>
      </w:r>
      <w:r>
        <w:br/>
      </w:r>
      <w:r>
        <w:rPr>
          <w:rFonts w:ascii="Times New Roman"/>
          <w:b w:val="false"/>
          <w:i w:val="false"/>
          <w:color w:val="000000"/>
          <w:sz w:val="28"/>
        </w:rPr>
        <w:t>
      1) қолдық сорғымен қызмет етілетін, үлкен емес қималарды құрғату жүйесінің құбырлары үшін;</w:t>
      </w:r>
      <w:r>
        <w:br/>
      </w:r>
      <w:r>
        <w:rPr>
          <w:rFonts w:ascii="Times New Roman"/>
          <w:b w:val="false"/>
          <w:i w:val="false"/>
          <w:color w:val="000000"/>
          <w:sz w:val="28"/>
        </w:rPr>
        <w:t>
      2) сулы цистерна арқылы өтетін сулы құбырларда (балласты құбырларды қоспағанда);</w:t>
      </w:r>
      <w:r>
        <w:br/>
      </w:r>
      <w:r>
        <w:rPr>
          <w:rFonts w:ascii="Times New Roman"/>
          <w:b w:val="false"/>
          <w:i w:val="false"/>
          <w:color w:val="000000"/>
          <w:sz w:val="28"/>
        </w:rPr>
        <w:t>
      3) құдықтардағы су деңгейін өлшеу үшін және жолаушылар кемесіндегі жүк трюмдарындағы температураларды өлшегіш құбырлар ретінде;</w:t>
      </w:r>
      <w:r>
        <w:br/>
      </w:r>
      <w:r>
        <w:rPr>
          <w:rFonts w:ascii="Times New Roman"/>
          <w:b w:val="false"/>
          <w:i w:val="false"/>
          <w:color w:val="000000"/>
          <w:sz w:val="28"/>
        </w:rPr>
        <w:t>
      4) өткізбейтін қималар ішінде немесе су үсті бортының палубасынан жоғары орналасқан, ағынды, санитарлы, желдеткіш каналдар, сондай-ақ ауаны салқындату қондырғысының сулы құбырлардың сөйлесу құбыры ретінде.</w:t>
      </w:r>
      <w:r>
        <w:br/>
      </w:r>
      <w:r>
        <w:rPr>
          <w:rFonts w:ascii="Times New Roman"/>
          <w:b w:val="false"/>
          <w:i w:val="false"/>
          <w:color w:val="000000"/>
          <w:sz w:val="28"/>
        </w:rPr>
        <w:t>
      Басқа жағдайларда пластмассадан жасалған құбырларды қолдану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2329. Ашық палубалардағы өлшегіш құбырлардың палубалық төлкелерінің тығындары және бұранда бөліктері қола немесе латуннан болуы тиіс. Басқа материалдарды қолдану әрбір жағдайда Кеме қатынасы тіркелімінің арнай қарау пәні болып табылады.</w:t>
      </w:r>
      <w:r>
        <w:br/>
      </w:r>
      <w:r>
        <w:rPr>
          <w:rFonts w:ascii="Times New Roman"/>
          <w:b w:val="false"/>
          <w:i w:val="false"/>
          <w:color w:val="000000"/>
          <w:sz w:val="28"/>
        </w:rPr>
        <w:t>
</w:t>
      </w:r>
      <w:r>
        <w:rPr>
          <w:rFonts w:ascii="Times New Roman"/>
          <w:b w:val="false"/>
          <w:i w:val="false"/>
          <w:color w:val="000000"/>
          <w:sz w:val="28"/>
        </w:rPr>
        <w:t>
      2330. Отынды цистерналардың өлшегіш құбырларының өздігінен жабдықталатын арматурлары жалынның пайда болу мүмкіндігін жою қажет.</w:t>
      </w:r>
    </w:p>
    <w:bookmarkEnd w:id="833"/>
    <w:bookmarkStart w:name="z2737" w:id="834"/>
    <w:p>
      <w:pPr>
        <w:spacing w:after="0"/>
        <w:ind w:left="0"/>
        <w:jc w:val="left"/>
      </w:pPr>
      <w:r>
        <w:rPr>
          <w:rFonts w:ascii="Times New Roman"/>
          <w:b/>
          <w:i w:val="false"/>
          <w:color w:val="000000"/>
        </w:rPr>
        <w:t xml:space="preserve"> 
§ 2. Құбырлардың майысу радиустары. Құбырларды термиялық өңдеу</w:t>
      </w:r>
    </w:p>
    <w:bookmarkEnd w:id="834"/>
    <w:bookmarkStart w:name="z2738" w:id="835"/>
    <w:p>
      <w:pPr>
        <w:spacing w:after="0"/>
        <w:ind w:left="0"/>
        <w:jc w:val="both"/>
      </w:pPr>
      <w:r>
        <w:rPr>
          <w:rFonts w:ascii="Times New Roman"/>
          <w:b w:val="false"/>
          <w:i w:val="false"/>
          <w:color w:val="000000"/>
          <w:sz w:val="28"/>
        </w:rPr>
        <w:t>
      2331. Ішінде 0,5 Мпа жоғары қысыммен айдалатын орта немесе 60</w:t>
      </w:r>
      <w:r>
        <w:rPr>
          <w:rFonts w:ascii="Times New Roman"/>
          <w:b w:val="false"/>
          <w:i w:val="false"/>
          <w:color w:val="000000"/>
          <w:vertAlign w:val="superscript"/>
        </w:rPr>
        <w:t>о</w:t>
      </w:r>
      <w:r>
        <w:rPr>
          <w:rFonts w:ascii="Times New Roman"/>
          <w:b w:val="false"/>
          <w:i w:val="false"/>
          <w:color w:val="000000"/>
          <w:sz w:val="28"/>
        </w:rPr>
        <w:t xml:space="preserve">С жоғары температурадағы болат, мыс және аллюминді құбырлардың майысуының ішкі радиусы, сондай-ақ өздігінен өтелуге арналған құбырлардың майысу радиусы 2,Sd кем болмау қажет, </w:t>
      </w:r>
      <w:r>
        <w:rPr>
          <w:rFonts w:ascii="Times New Roman"/>
          <w:b w:val="false"/>
          <w:i/>
          <w:color w:val="000000"/>
          <w:sz w:val="28"/>
        </w:rPr>
        <w:t>{d\ —</w:t>
      </w:r>
      <w:r>
        <w:rPr>
          <w:rFonts w:ascii="Times New Roman"/>
          <w:b w:val="false"/>
          <w:i w:val="false"/>
          <w:color w:val="000000"/>
          <w:sz w:val="28"/>
        </w:rPr>
        <w:t xml:space="preserve"> (құбырдың сыртқы диаметрі).</w:t>
      </w:r>
      <w:r>
        <w:br/>
      </w:r>
      <w:r>
        <w:rPr>
          <w:rFonts w:ascii="Times New Roman"/>
          <w:b w:val="false"/>
          <w:i w:val="false"/>
          <w:color w:val="000000"/>
          <w:sz w:val="28"/>
        </w:rPr>
        <w:t>
      Егер майысу процесінде құбыр дуалдарының батуы болмаса, көрсетілген радиус төмендетілуі керек.</w:t>
      </w:r>
      <w:r>
        <w:br/>
      </w:r>
      <w:r>
        <w:rPr>
          <w:rFonts w:ascii="Times New Roman"/>
          <w:b w:val="false"/>
          <w:i w:val="false"/>
          <w:color w:val="000000"/>
          <w:sz w:val="28"/>
        </w:rPr>
        <w:t xml:space="preserve">
      Қазандарды үрлеу құбырларының майысуының ішкі радиусы </w:t>
      </w:r>
      <w:r>
        <w:rPr>
          <w:rFonts w:ascii="Times New Roman"/>
          <w:b w:val="false"/>
          <w:i/>
          <w:color w:val="000000"/>
          <w:sz w:val="28"/>
        </w:rPr>
        <w:t>3,5d</w:t>
      </w:r>
      <w:r>
        <w:rPr>
          <w:rFonts w:ascii="Times New Roman"/>
          <w:b w:val="false"/>
          <w:i w:val="false"/>
          <w:color w:val="000000"/>
          <w:sz w:val="28"/>
        </w:rPr>
        <w:t xml:space="preserve"> кем болмау қажет (</w:t>
      </w:r>
      <w:r>
        <w:rPr>
          <w:rFonts w:ascii="Times New Roman"/>
          <w:b w:val="false"/>
          <w:i/>
          <w:color w:val="000000"/>
          <w:sz w:val="28"/>
        </w:rPr>
        <w:t>d —</w:t>
      </w:r>
      <w:r>
        <w:rPr>
          <w:rFonts w:ascii="Times New Roman"/>
          <w:b w:val="false"/>
          <w:i w:val="false"/>
          <w:color w:val="000000"/>
          <w:sz w:val="28"/>
        </w:rPr>
        <w:t>құбырдың ішкі диаметрі).</w:t>
      </w:r>
      <w:r>
        <w:br/>
      </w:r>
      <w:r>
        <w:rPr>
          <w:rFonts w:ascii="Times New Roman"/>
          <w:b w:val="false"/>
          <w:i w:val="false"/>
          <w:color w:val="000000"/>
          <w:sz w:val="28"/>
        </w:rPr>
        <w:t xml:space="preserve">
      Жоғарыда көрсетілгенне қарағанда басқа жағдайларда жұмыс істейтін құбырдың майысу радиусы, машиналық майысуды қолдану кезінде </w:t>
      </w:r>
      <w:r>
        <w:rPr>
          <w:rFonts w:ascii="Times New Roman"/>
          <w:b w:val="false"/>
          <w:i/>
          <w:color w:val="000000"/>
          <w:sz w:val="28"/>
        </w:rPr>
        <w:t>l,5d</w:t>
      </w:r>
      <w:r>
        <w:rPr>
          <w:rFonts w:ascii="Times New Roman"/>
          <w:b w:val="false"/>
          <w:i w:val="false"/>
          <w:color w:val="000000"/>
          <w:sz w:val="28"/>
        </w:rPr>
        <w:t xml:space="preserve"> дейін төмендетілуі мүмкін.</w:t>
      </w:r>
      <w:r>
        <w:br/>
      </w:r>
      <w:r>
        <w:rPr>
          <w:rFonts w:ascii="Times New Roman"/>
          <w:b w:val="false"/>
          <w:i w:val="false"/>
          <w:color w:val="000000"/>
          <w:sz w:val="28"/>
        </w:rPr>
        <w:t>
</w:t>
      </w:r>
      <w:r>
        <w:rPr>
          <w:rFonts w:ascii="Times New Roman"/>
          <w:b w:val="false"/>
          <w:i w:val="false"/>
          <w:color w:val="000000"/>
          <w:sz w:val="28"/>
        </w:rPr>
        <w:t>
      2332. Майысудан кейін гидравликалық сынаққа дейін термиялық өңдеуге қоспаланған болаттан жасалған, сондай-ақ қағида сияқты көміртекті болаттан жасалған мынадай құбырлар жатады:</w:t>
      </w:r>
      <w:r>
        <w:br/>
      </w:r>
      <w:r>
        <w:rPr>
          <w:rFonts w:ascii="Times New Roman"/>
          <w:b w:val="false"/>
          <w:i w:val="false"/>
          <w:color w:val="000000"/>
          <w:sz w:val="28"/>
        </w:rPr>
        <w:t>
      1) жұмыс қысымы 1,6 Мпа жоғары булар үшін;</w:t>
      </w:r>
      <w:r>
        <w:br/>
      </w:r>
      <w:r>
        <w:rPr>
          <w:rFonts w:ascii="Times New Roman"/>
          <w:b w:val="false"/>
          <w:i w:val="false"/>
          <w:color w:val="000000"/>
          <w:sz w:val="28"/>
        </w:rPr>
        <w:t>
      2) жұмыс қысымы 1 Мпа жоғары отындар үшін;</w:t>
      </w:r>
      <w:r>
        <w:br/>
      </w:r>
      <w:r>
        <w:rPr>
          <w:rFonts w:ascii="Times New Roman"/>
          <w:b w:val="false"/>
          <w:i w:val="false"/>
          <w:color w:val="000000"/>
          <w:sz w:val="28"/>
        </w:rPr>
        <w:t>
      3) жұмыс қысымы 3 Мпа жоғары басқа орталар үшін.</w:t>
      </w:r>
      <w:r>
        <w:br/>
      </w:r>
      <w:r>
        <w:rPr>
          <w:rFonts w:ascii="Times New Roman"/>
          <w:b w:val="false"/>
          <w:i w:val="false"/>
          <w:color w:val="000000"/>
          <w:sz w:val="28"/>
        </w:rPr>
        <w:t>
      4d</w:t>
      </w:r>
      <w:r>
        <w:rPr>
          <w:rFonts w:ascii="Times New Roman"/>
          <w:b w:val="false"/>
          <w:i w:val="false"/>
          <w:color w:val="000000"/>
          <w:vertAlign w:val="subscript"/>
        </w:rPr>
        <w:t xml:space="preserve">1 </w:t>
      </w:r>
      <w:r>
        <w:rPr>
          <w:rFonts w:ascii="Times New Roman"/>
          <w:b w:val="false"/>
          <w:i w:val="false"/>
          <w:color w:val="000000"/>
          <w:sz w:val="28"/>
        </w:rPr>
        <w:t>радиусты және жоғары құбырдың мұздай майысуы кезінде және 850— 950</w:t>
      </w:r>
      <w:r>
        <w:rPr>
          <w:rFonts w:ascii="Times New Roman"/>
          <w:b w:val="false"/>
          <w:i w:val="false"/>
          <w:color w:val="000000"/>
          <w:vertAlign w:val="superscript"/>
        </w:rPr>
        <w:t>о</w:t>
      </w:r>
      <w:r>
        <w:rPr>
          <w:rFonts w:ascii="Times New Roman"/>
          <w:b w:val="false"/>
          <w:i w:val="false"/>
          <w:color w:val="000000"/>
          <w:sz w:val="28"/>
        </w:rPr>
        <w:t>С температурада ыстық майысуда көмітекті болаттан жасалған құбырларды термиялық өңдеу міндетті емес.</w:t>
      </w:r>
    </w:p>
    <w:bookmarkEnd w:id="835"/>
    <w:bookmarkStart w:name="z2740" w:id="836"/>
    <w:p>
      <w:pPr>
        <w:spacing w:after="0"/>
        <w:ind w:left="0"/>
        <w:jc w:val="left"/>
      </w:pPr>
      <w:r>
        <w:rPr>
          <w:rFonts w:ascii="Times New Roman"/>
          <w:b/>
          <w:i w:val="false"/>
          <w:color w:val="000000"/>
        </w:rPr>
        <w:t xml:space="preserve"> 
§ 3. Құбыр дуалдарының қалыңдығы</w:t>
      </w:r>
    </w:p>
    <w:bookmarkEnd w:id="836"/>
    <w:bookmarkStart w:name="z2741" w:id="837"/>
    <w:p>
      <w:pPr>
        <w:spacing w:after="0"/>
        <w:ind w:left="0"/>
        <w:jc w:val="both"/>
      </w:pPr>
      <w:r>
        <w:rPr>
          <w:rFonts w:ascii="Times New Roman"/>
          <w:b w:val="false"/>
          <w:i w:val="false"/>
          <w:color w:val="000000"/>
          <w:sz w:val="28"/>
        </w:rPr>
        <w:t xml:space="preserve">
      2333. Ішкі қысымда жұмыс істейтін металл құбырларды дуалдарының қалыңдығы </w:t>
      </w:r>
      <w:r>
        <w:rPr>
          <w:rFonts w:ascii="Times New Roman"/>
          <w:b w:val="false"/>
          <w:i/>
          <w:color w:val="000000"/>
          <w:sz w:val="28"/>
        </w:rPr>
        <w:t xml:space="preserve">s, </w:t>
      </w:r>
      <w:r>
        <w:rPr>
          <w:rFonts w:ascii="Times New Roman"/>
          <w:b w:val="false"/>
          <w:i w:val="false"/>
          <w:color w:val="000000"/>
          <w:sz w:val="28"/>
        </w:rPr>
        <w:t>мм, осы Қағиданың (611) формуласы бойынша анықталғаннан кем болмау қажет:</w:t>
      </w:r>
      <w:r>
        <w:br/>
      </w:r>
      <w:r>
        <w:rPr>
          <w:rFonts w:ascii="Times New Roman"/>
          <w:b w:val="false"/>
          <w:i w:val="false"/>
          <w:color w:val="000000"/>
          <w:sz w:val="28"/>
        </w:rPr>
        <w:t>
                        s =s</w:t>
      </w:r>
      <w:r>
        <w:rPr>
          <w:rFonts w:ascii="Times New Roman"/>
          <w:b w:val="false"/>
          <w:i w:val="false"/>
          <w:color w:val="000000"/>
          <w:vertAlign w:val="subscript"/>
        </w:rPr>
        <w:t>0</w:t>
      </w:r>
      <w:r>
        <w:rPr>
          <w:rFonts w:ascii="Times New Roman"/>
          <w:b w:val="false"/>
          <w:i w:val="false"/>
          <w:color w:val="000000"/>
          <w:sz w:val="28"/>
        </w:rPr>
        <w:t>+b+c                           (609)</w:t>
      </w:r>
      <w:r>
        <w:br/>
      </w:r>
      <w:r>
        <w:rPr>
          <w:rFonts w:ascii="Times New Roman"/>
          <w:b w:val="false"/>
          <w:i w:val="false"/>
          <w:color w:val="000000"/>
          <w:sz w:val="28"/>
        </w:rPr>
        <w:t>
      мұндағы s</w:t>
      </w:r>
      <w:r>
        <w:rPr>
          <w:rFonts w:ascii="Times New Roman"/>
          <w:b w:val="false"/>
          <w:i w:val="false"/>
          <w:color w:val="000000"/>
          <w:vertAlign w:val="subscript"/>
        </w:rPr>
        <w:t>0</w:t>
      </w:r>
      <w:r>
        <w:rPr>
          <w:rFonts w:ascii="Times New Roman"/>
          <w:b w:val="false"/>
          <w:i w:val="false"/>
          <w:color w:val="000000"/>
          <w:sz w:val="28"/>
        </w:rPr>
        <w:t>=dp/(2</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lim</w:t>
      </w:r>
      <w:r>
        <w:rPr>
          <w:rFonts w:ascii="Times New Roman"/>
          <w:b w:val="false"/>
          <w:i w:val="false"/>
          <w:color w:val="000000"/>
          <w:sz w:val="28"/>
        </w:rPr>
        <w:t xml:space="preserve"> ц+ p);</w:t>
      </w:r>
      <w:r>
        <w:br/>
      </w:r>
      <w:r>
        <w:rPr>
          <w:rFonts w:ascii="Times New Roman"/>
          <w:b w:val="false"/>
          <w:i w:val="false"/>
          <w:color w:val="000000"/>
          <w:sz w:val="28"/>
        </w:rPr>
        <w:t>
</w:t>
      </w:r>
      <w:r>
        <w:rPr>
          <w:rFonts w:ascii="Times New Roman"/>
          <w:b w:val="false"/>
          <w:i/>
          <w:color w:val="000000"/>
          <w:sz w:val="28"/>
        </w:rPr>
        <w:t xml:space="preserve">      d — </w:t>
      </w:r>
      <w:r>
        <w:rPr>
          <w:rFonts w:ascii="Times New Roman"/>
          <w:b w:val="false"/>
          <w:i w:val="false"/>
          <w:color w:val="000000"/>
          <w:sz w:val="28"/>
        </w:rPr>
        <w:t>құбырдың сыртқы иаметрі, мм;</w:t>
      </w:r>
      <w:r>
        <w:br/>
      </w:r>
      <w:r>
        <w:rPr>
          <w:rFonts w:ascii="Times New Roman"/>
          <w:b w:val="false"/>
          <w:i w:val="false"/>
          <w:color w:val="000000"/>
          <w:sz w:val="28"/>
        </w:rPr>
        <w:t>
</w:t>
      </w:r>
      <w:r>
        <w:rPr>
          <w:rFonts w:ascii="Times New Roman"/>
          <w:b w:val="false"/>
          <w:i/>
          <w:color w:val="000000"/>
          <w:sz w:val="28"/>
        </w:rPr>
        <w:t xml:space="preserve">      p </w:t>
      </w:r>
      <w:r>
        <w:rPr>
          <w:rFonts w:ascii="Times New Roman"/>
          <w:b w:val="false"/>
          <w:i w:val="false"/>
          <w:color w:val="000000"/>
          <w:sz w:val="28"/>
        </w:rPr>
        <w:t>— есептік қысым (сақтандырғыш клапандарды ашудағы ең жоғарғы қысымыны, ал олар болмағанда – гидравликалық сынақ қысымына тең деп қабылданатын, ең үлкен есепті қысым), МПа</w:t>
      </w:r>
      <w:r>
        <w:br/>
      </w:r>
      <w:r>
        <w:rPr>
          <w:rFonts w:ascii="Times New Roman"/>
          <w:b w:val="false"/>
          <w:i w:val="false"/>
          <w:color w:val="000000"/>
          <w:sz w:val="28"/>
        </w:rPr>
        <w:t>
      Көмірқышқылды өрт сөндіру жүйесінің құбырлары үшін (сауыттардан іске қосу қақпақтарына дейін) p есептік қысымға тең деп қабылданады.</w:t>
      </w:r>
      <w:r>
        <w:br/>
      </w:r>
      <w:r>
        <w:rPr>
          <w:rFonts w:ascii="Times New Roman"/>
          <w:b w:val="false"/>
          <w:i w:val="false"/>
          <w:color w:val="000000"/>
          <w:sz w:val="28"/>
        </w:rPr>
        <w:t>
      Қыздырылған отыны бар құбырлар үшін, есепті қысым 1,4 МПа кем емес қабылдану қажет.</w:t>
      </w:r>
      <w:r>
        <w:br/>
      </w:r>
      <w:r>
        <w:rPr>
          <w:rFonts w:ascii="Times New Roman"/>
          <w:b w:val="false"/>
          <w:i w:val="false"/>
          <w:color w:val="000000"/>
          <w:sz w:val="28"/>
        </w:rPr>
        <w:t>
      Қағидамен көзделмеген ерекше жағдайларда есепті қысымы Кеме қатынасы тіркелімінің арнайы қарауына жатады;</w:t>
      </w:r>
      <w:r>
        <w:br/>
      </w:r>
      <w:r>
        <w:rPr>
          <w:rFonts w:ascii="Times New Roman"/>
          <w:b w:val="false"/>
          <w:i w:val="false"/>
          <w:color w:val="000000"/>
          <w:sz w:val="28"/>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lim</w:t>
      </w:r>
      <w:r>
        <w:rPr>
          <w:rFonts w:ascii="Times New Roman"/>
          <w:b w:val="false"/>
          <w:i/>
          <w:color w:val="000000"/>
          <w:sz w:val="28"/>
        </w:rPr>
        <w:t xml:space="preserve"> — </w:t>
      </w:r>
      <w:r>
        <w:rPr>
          <w:rFonts w:ascii="Times New Roman"/>
          <w:b w:val="false"/>
          <w:i w:val="false"/>
          <w:color w:val="000000"/>
          <w:sz w:val="28"/>
        </w:rPr>
        <w:t>рұқсат етілетін кернеу, МПа;</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65100" cy="1524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тігіссіз құбырлар және пісірілген құбырлар үшін бірлікке тең деп қабылданатын, эквивалентті тігіссіз деп танылған беріктілік коэффициенті.</w:t>
      </w:r>
      <w:r>
        <w:br/>
      </w:r>
      <w:r>
        <w:rPr>
          <w:rFonts w:ascii="Times New Roman"/>
          <w:b w:val="false"/>
          <w:i w:val="false"/>
          <w:color w:val="000000"/>
          <w:sz w:val="28"/>
        </w:rPr>
        <w:t>
      Басқа дәнекерленген құбырлар үшін беріктілік есебінің мәні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майысудағы құбыр дуалдарының нақты батуын ескеретін үстеме, құбырдың майысқан бөліктеріндегі кернеу ішкі қысымнан рұқсат етілгенен аспауы тиіс.</w:t>
      </w:r>
      <w:r>
        <w:br/>
      </w:r>
      <w:r>
        <w:rPr>
          <w:rFonts w:ascii="Times New Roman"/>
          <w:b w:val="false"/>
          <w:i w:val="false"/>
          <w:color w:val="000000"/>
          <w:sz w:val="28"/>
        </w:rPr>
        <w:t>
      Майысудағы құбыр дуалдарының нақты батуының мәні болмағанда үстеме мынадай формуламен анықталуы мүмкін, мм</w:t>
      </w:r>
      <w:r>
        <w:br/>
      </w:r>
      <w:r>
        <w:rPr>
          <w:rFonts w:ascii="Times New Roman"/>
          <w:b w:val="false"/>
          <w:i w:val="false"/>
          <w:color w:val="000000"/>
          <w:sz w:val="28"/>
        </w:rPr>
        <w:t>
                      b = d s</w:t>
      </w:r>
      <w:r>
        <w:rPr>
          <w:rFonts w:ascii="Times New Roman"/>
          <w:b w:val="false"/>
          <w:i w:val="false"/>
          <w:color w:val="000000"/>
          <w:vertAlign w:val="subscript"/>
        </w:rPr>
        <w:t>0</w:t>
      </w:r>
      <w:r>
        <w:rPr>
          <w:rFonts w:ascii="Times New Roman"/>
          <w:b w:val="false"/>
          <w:i w:val="false"/>
          <w:color w:val="000000"/>
          <w:sz w:val="28"/>
        </w:rPr>
        <w:t>/(2,5R),                     (610)</w:t>
      </w:r>
      <w:r>
        <w:br/>
      </w:r>
      <w:r>
        <w:rPr>
          <w:rFonts w:ascii="Times New Roman"/>
          <w:b w:val="false"/>
          <w:i w:val="false"/>
          <w:color w:val="000000"/>
          <w:sz w:val="28"/>
        </w:rPr>
        <w:t>
</w:t>
      </w:r>
      <w:r>
        <w:rPr>
          <w:rFonts w:ascii="Times New Roman"/>
          <w:b w:val="false"/>
          <w:i/>
          <w:color w:val="000000"/>
          <w:sz w:val="28"/>
        </w:rPr>
        <w:t>      R —</w:t>
      </w:r>
      <w:r>
        <w:rPr>
          <w:rFonts w:ascii="Times New Roman"/>
          <w:b w:val="false"/>
          <w:i w:val="false"/>
          <w:color w:val="000000"/>
          <w:sz w:val="28"/>
        </w:rPr>
        <w:t xml:space="preserve"> құбыр майысуының орташа радиусы, мм;</w:t>
      </w:r>
      <w:r>
        <w:br/>
      </w:r>
      <w:r>
        <w:rPr>
          <w:rFonts w:ascii="Times New Roman"/>
          <w:b w:val="false"/>
          <w:i w:val="false"/>
          <w:color w:val="000000"/>
          <w:sz w:val="28"/>
        </w:rPr>
        <w:t>
</w:t>
      </w:r>
      <w:r>
        <w:rPr>
          <w:rFonts w:ascii="Times New Roman"/>
          <w:b w:val="false"/>
          <w:i/>
          <w:color w:val="000000"/>
          <w:sz w:val="28"/>
        </w:rPr>
        <w:t xml:space="preserve">      с — </w:t>
      </w:r>
      <w:r>
        <w:rPr>
          <w:rFonts w:ascii="Times New Roman"/>
          <w:b w:val="false"/>
          <w:i w:val="false"/>
          <w:color w:val="000000"/>
          <w:sz w:val="28"/>
        </w:rPr>
        <w:t>коррозияға үстеме. Осы Қағиданың </w:t>
      </w:r>
      <w:r>
        <w:rPr>
          <w:rFonts w:ascii="Times New Roman"/>
          <w:b w:val="false"/>
          <w:i w:val="false"/>
          <w:color w:val="000000"/>
          <w:sz w:val="28"/>
        </w:rPr>
        <w:t>323-қосымшасы</w:t>
      </w:r>
      <w:r>
        <w:rPr>
          <w:rFonts w:ascii="Times New Roman"/>
          <w:b w:val="false"/>
          <w:i w:val="false"/>
          <w:color w:val="000000"/>
          <w:sz w:val="28"/>
        </w:rPr>
        <w:t xml:space="preserve"> және болат құбыр үшін және түрлі-түсті металл үшін осы Қағиданың </w:t>
      </w:r>
      <w:r>
        <w:rPr>
          <w:rFonts w:ascii="Times New Roman"/>
          <w:b w:val="false"/>
          <w:i w:val="false"/>
          <w:color w:val="000000"/>
          <w:sz w:val="28"/>
        </w:rPr>
        <w:t>324-қосымшасы</w:t>
      </w:r>
      <w:r>
        <w:rPr>
          <w:rFonts w:ascii="Times New Roman"/>
          <w:b w:val="false"/>
          <w:i w:val="false"/>
          <w:color w:val="000000"/>
          <w:sz w:val="28"/>
        </w:rPr>
        <w:t xml:space="preserve"> бойынша қабылданады.</w:t>
      </w:r>
      <w:r>
        <w:br/>
      </w:r>
      <w:r>
        <w:rPr>
          <w:rFonts w:ascii="Times New Roman"/>
          <w:b w:val="false"/>
          <w:i w:val="false"/>
          <w:color w:val="000000"/>
          <w:sz w:val="28"/>
        </w:rPr>
        <w:t xml:space="preserve">
      Көміртекті және қоспаланған болат құбыр үшін рұқсат етілген кернеу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xml:space="preserve">lim </w:t>
      </w:r>
      <w:r>
        <w:rPr>
          <w:rFonts w:ascii="Times New Roman"/>
          <w:b w:val="false"/>
          <w:i w:val="false"/>
          <w:color w:val="000000"/>
          <w:vertAlign w:val="subscript"/>
        </w:rPr>
        <w:t> </w:t>
      </w:r>
      <w:r>
        <w:rPr>
          <w:rFonts w:ascii="Times New Roman"/>
          <w:b w:val="false"/>
          <w:i w:val="false"/>
          <w:color w:val="000000"/>
          <w:sz w:val="28"/>
        </w:rPr>
        <w:t>келіс биіктіктерден жанасатын мәндердің ең кішісіне тең қабылданады:</w:t>
      </w:r>
      <w:r>
        <w:br/>
      </w: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 xml:space="preserve"> /2,7; R</w:t>
      </w:r>
      <w:r>
        <w:rPr>
          <w:rFonts w:ascii="Times New Roman"/>
          <w:b w:val="false"/>
          <w:i w:val="false"/>
          <w:color w:val="000000"/>
          <w:vertAlign w:val="subscript"/>
        </w:rPr>
        <w:t>eL</w:t>
      </w:r>
      <w:r>
        <w:rPr>
          <w:rFonts w:ascii="Times New Roman"/>
          <w:b w:val="false"/>
          <w:i w:val="false"/>
          <w:color w:val="000000"/>
          <w:sz w:val="28"/>
        </w:rPr>
        <w:t>/t/1.8;</w:t>
      </w:r>
      <w:r>
        <w:br/>
      </w:r>
      <w:r>
        <w:rPr>
          <w:rFonts w:ascii="Times New Roman"/>
          <w:b w:val="false"/>
          <w:i w:val="false"/>
          <w:color w:val="000000"/>
          <w:sz w:val="28"/>
        </w:rPr>
        <w:t>
      R</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val="false"/>
          <w:color w:val="000000"/>
          <w:vertAlign w:val="subscript"/>
        </w:rPr>
        <w:t>t100000</w:t>
      </w:r>
      <w:r>
        <w:rPr>
          <w:rFonts w:ascii="Times New Roman"/>
          <w:b w:val="false"/>
          <w:i w:val="false"/>
          <w:color w:val="000000"/>
          <w:sz w:val="28"/>
        </w:rPr>
        <w:t xml:space="preserve"> /1,8; R</w:t>
      </w:r>
      <w:r>
        <w:rPr>
          <w:rFonts w:ascii="Times New Roman"/>
          <w:b w:val="false"/>
          <w:i w:val="false"/>
          <w:color w:val="000000"/>
          <w:vertAlign w:val="subscript"/>
        </w:rPr>
        <w:t xml:space="preserve">pl/t 100000 </w:t>
      </w:r>
      <w:r>
        <w:rPr>
          <w:rFonts w:ascii="Times New Roman"/>
          <w:b w:val="false"/>
          <w:i w:val="false"/>
          <w:color w:val="000000"/>
          <w:sz w:val="28"/>
        </w:rPr>
        <w:t>/1,0</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eL/t</w:t>
      </w:r>
      <w:r>
        <w:rPr>
          <w:rFonts w:ascii="Times New Roman"/>
          <w:b w:val="false"/>
          <w:i/>
          <w:color w:val="000000"/>
          <w:sz w:val="28"/>
        </w:rPr>
        <w:t xml:space="preserve"> — </w:t>
      </w:r>
      <w:r>
        <w:rPr>
          <w:rFonts w:ascii="Times New Roman"/>
          <w:b w:val="false"/>
          <w:i w:val="false"/>
          <w:color w:val="000000"/>
          <w:sz w:val="28"/>
        </w:rPr>
        <w:t>ең кіші ағымдылық шегі немесе есепті температура кезінде шартты ағымдылық шегі, МПа;</w:t>
      </w:r>
      <w:r>
        <w:br/>
      </w:r>
      <w:r>
        <w:rPr>
          <w:rFonts w:ascii="Times New Roman"/>
          <w:b w:val="false"/>
          <w:i w:val="false"/>
          <w:color w:val="000000"/>
          <w:sz w:val="28"/>
        </w:rPr>
        <w:t>
</w:t>
      </w:r>
      <w:r>
        <w:rPr>
          <w:rFonts w:ascii="Times New Roman"/>
          <w:b w:val="false"/>
          <w:i/>
          <w:color w:val="000000"/>
          <w:sz w:val="28"/>
        </w:rPr>
        <w:t xml:space="preserve">      R </w:t>
      </w:r>
      <w:r>
        <w:rPr>
          <w:rFonts w:ascii="Times New Roman"/>
          <w:b w:val="false"/>
          <w:i w:val="false"/>
          <w:color w:val="000000"/>
          <w:vertAlign w:val="subscript"/>
        </w:rPr>
        <w:t>100000</w:t>
      </w:r>
      <w:r>
        <w:rPr>
          <w:rFonts w:ascii="Times New Roman"/>
          <w:b w:val="false"/>
          <w:i w:val="false"/>
          <w:color w:val="000000"/>
          <w:sz w:val="28"/>
        </w:rPr>
        <w:t xml:space="preserve"> — есепті температура кезінде 100000 с ұзақ беріктілік шегі, МПа;</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perscript"/>
        </w:rPr>
        <w:t>100000</w:t>
      </w:r>
      <w:r>
        <w:rPr>
          <w:rFonts w:ascii="Times New Roman"/>
          <w:b w:val="false"/>
          <w:i w:val="false"/>
          <w:color w:val="000000"/>
          <w:sz w:val="28"/>
        </w:rPr>
        <w:t xml:space="preserve"> — есепті температура кезіндегі 100000 с жорғалаудың 1%-дық шегі, МПа.</w:t>
      </w:r>
      <w:r>
        <w:br/>
      </w:r>
      <w:r>
        <w:rPr>
          <w:rFonts w:ascii="Times New Roman"/>
          <w:b w:val="false"/>
          <w:i w:val="false"/>
          <w:color w:val="000000"/>
          <w:sz w:val="28"/>
        </w:rPr>
        <w:t xml:space="preserve">
      Беріктілік қорын төмендету мүмкіндігі Кеме қатынасы тіркелімінің арнайы қарау пәні болып табылды. Есептік температура ретінде </w:t>
      </w:r>
      <w:r>
        <w:rPr>
          <w:rFonts w:ascii="Times New Roman"/>
          <w:b w:val="false"/>
          <w:i/>
          <w:color w:val="000000"/>
          <w:sz w:val="28"/>
        </w:rPr>
        <w:t>t</w:t>
      </w:r>
      <w:r>
        <w:rPr>
          <w:rFonts w:ascii="Times New Roman"/>
          <w:b w:val="false"/>
          <w:i w:val="false"/>
          <w:color w:val="000000"/>
          <w:sz w:val="28"/>
        </w:rPr>
        <w:t xml:space="preserve"> рұқсат етілетін температураны есептеу кезінде құбырдың ішкі ортасының ең үлкен температурасы қабылданады.</w:t>
      </w:r>
      <w:r>
        <w:br/>
      </w:r>
      <w:r>
        <w:rPr>
          <w:rFonts w:ascii="Times New Roman"/>
          <w:b w:val="false"/>
          <w:i w:val="false"/>
          <w:color w:val="000000"/>
          <w:sz w:val="28"/>
        </w:rPr>
        <w:t>
      Ерекше жағдайларда есепті температураның мәні Кеме қатынасы тіркелімінің арнайы қарау пәні болып табылады.</w:t>
      </w:r>
      <w:r>
        <w:br/>
      </w:r>
      <w:r>
        <w:rPr>
          <w:rFonts w:ascii="Times New Roman"/>
          <w:b w:val="false"/>
          <w:i w:val="false"/>
          <w:color w:val="000000"/>
          <w:sz w:val="28"/>
        </w:rPr>
        <w:t>
      Ұзақ беріктілік бойынша және жорғалау шегі бойынша рұқсат етілген кернеуді анықтау міндетті емес.</w:t>
      </w:r>
      <w:r>
        <w:br/>
      </w:r>
      <w:r>
        <w:rPr>
          <w:rFonts w:ascii="Times New Roman"/>
          <w:b w:val="false"/>
          <w:i w:val="false"/>
          <w:color w:val="000000"/>
          <w:sz w:val="28"/>
        </w:rPr>
        <w:t>
      Жоғары қоспаланған болаттан жасалған құбырлар үшін рұқсат етілген кернеу Кеме қатынасы тіркелімінің арнай қарау пәні болып табылады.</w:t>
      </w:r>
      <w:r>
        <w:br/>
      </w:r>
      <w:r>
        <w:rPr>
          <w:rFonts w:ascii="Times New Roman"/>
          <w:b w:val="false"/>
          <w:i w:val="false"/>
          <w:color w:val="000000"/>
          <w:sz w:val="28"/>
        </w:rPr>
        <w:t>
      Мыс және мыс қоспадан жасалған құбырлар үшін рұқсат етілген кернеу осы Қағиданың </w:t>
      </w:r>
      <w:r>
        <w:rPr>
          <w:rFonts w:ascii="Times New Roman"/>
          <w:b w:val="false"/>
          <w:i w:val="false"/>
          <w:color w:val="000000"/>
          <w:sz w:val="28"/>
        </w:rPr>
        <w:t>325-қосымшасы</w:t>
      </w:r>
      <w:r>
        <w:rPr>
          <w:rFonts w:ascii="Times New Roman"/>
          <w:b w:val="false"/>
          <w:i w:val="false"/>
          <w:color w:val="000000"/>
          <w:sz w:val="28"/>
        </w:rPr>
        <w:t xml:space="preserve"> бойынша анықталады.</w:t>
      </w:r>
      <w:r>
        <w:br/>
      </w:r>
      <w:r>
        <w:rPr>
          <w:rFonts w:ascii="Times New Roman"/>
          <w:b w:val="false"/>
          <w:i w:val="false"/>
          <w:color w:val="000000"/>
          <w:sz w:val="28"/>
        </w:rPr>
        <w:t>
      Дайындау кезінде қалыңдыққа минустік рұқсаты бар құбырларды қолданған жағдайда, құбыр дуалдарының қалыңдықтары, мынадай формула бойынша анықталады:</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=s/(1- 0,01 a),                       (611)</w:t>
      </w:r>
      <w:r>
        <w:br/>
      </w:r>
      <w:r>
        <w:rPr>
          <w:rFonts w:ascii="Times New Roman"/>
          <w:b w:val="false"/>
          <w:i w:val="false"/>
          <w:color w:val="000000"/>
          <w:sz w:val="28"/>
        </w:rPr>
        <w:t xml:space="preserve">
      мұндағы </w:t>
      </w:r>
      <w:r>
        <w:rPr>
          <w:rFonts w:ascii="Times New Roman"/>
          <w:b w:val="false"/>
          <w:i/>
          <w:color w:val="000000"/>
          <w:sz w:val="28"/>
        </w:rPr>
        <w:t>s —</w:t>
      </w:r>
      <w:r>
        <w:rPr>
          <w:rFonts w:ascii="Times New Roman"/>
          <w:b w:val="false"/>
          <w:i w:val="false"/>
          <w:color w:val="000000"/>
          <w:sz w:val="28"/>
        </w:rPr>
        <w:t xml:space="preserve"> (609) формула бойынша есептелген құбыр дуалының қалыңдығы;</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құбыр қалыңдығына минустік рұқсат, %.</w:t>
      </w:r>
      <w:r>
        <w:br/>
      </w:r>
      <w:r>
        <w:rPr>
          <w:rFonts w:ascii="Times New Roman"/>
          <w:b w:val="false"/>
          <w:i w:val="false"/>
          <w:color w:val="000000"/>
          <w:sz w:val="28"/>
        </w:rPr>
        <w:t>
</w:t>
      </w:r>
      <w:r>
        <w:rPr>
          <w:rFonts w:ascii="Times New Roman"/>
          <w:b w:val="false"/>
          <w:i w:val="false"/>
          <w:color w:val="000000"/>
          <w:sz w:val="28"/>
        </w:rPr>
        <w:t>
      2334. Болаттан, мыстан және мыс қоспадан жасалған құбыр дуалдарының қалыңдығы кез келген жағдайларда осы Қағиданың </w:t>
      </w:r>
      <w:r>
        <w:rPr>
          <w:rFonts w:ascii="Times New Roman"/>
          <w:b w:val="false"/>
          <w:i w:val="false"/>
          <w:color w:val="000000"/>
          <w:sz w:val="28"/>
        </w:rPr>
        <w:t>326-қосымшасында</w:t>
      </w:r>
      <w:r>
        <w:rPr>
          <w:rFonts w:ascii="Times New Roman"/>
          <w:b w:val="false"/>
          <w:i w:val="false"/>
          <w:color w:val="000000"/>
          <w:sz w:val="28"/>
        </w:rPr>
        <w:t xml:space="preserve"> көрсетілген мәннен кем емес қабылдануы тиіс.</w:t>
      </w:r>
      <w:r>
        <w:br/>
      </w:r>
      <w:r>
        <w:rPr>
          <w:rFonts w:ascii="Times New Roman"/>
          <w:b w:val="false"/>
          <w:i w:val="false"/>
          <w:color w:val="000000"/>
          <w:sz w:val="28"/>
        </w:rPr>
        <w:t>
</w:t>
      </w:r>
      <w:r>
        <w:rPr>
          <w:rFonts w:ascii="Times New Roman"/>
          <w:b w:val="false"/>
          <w:i w:val="false"/>
          <w:color w:val="000000"/>
          <w:sz w:val="28"/>
        </w:rPr>
        <w:t>
      2335. Пластмассадан жасалған дуал қалыңдығын анықтау кезінде рұқсат етілген кернеу мәні Кеме қатынасы тіркелімімен келісілу қажет.</w:t>
      </w:r>
      <w:r>
        <w:br/>
      </w:r>
      <w:r>
        <w:rPr>
          <w:rFonts w:ascii="Times New Roman"/>
          <w:b w:val="false"/>
          <w:i w:val="false"/>
          <w:color w:val="000000"/>
          <w:sz w:val="28"/>
        </w:rPr>
        <w:t>
</w:t>
      </w:r>
      <w:r>
        <w:rPr>
          <w:rFonts w:ascii="Times New Roman"/>
          <w:b w:val="false"/>
          <w:i w:val="false"/>
          <w:color w:val="000000"/>
          <w:sz w:val="28"/>
        </w:rPr>
        <w:t>
      2336. Жүйелерде қолданылатын жылу ауыстырғыш аппараттар және қысымдағы сауыттар осы Қағиданың 33-бөлім талаптарына сәйкес келуі тиіс.</w:t>
      </w:r>
    </w:p>
    <w:bookmarkEnd w:id="837"/>
    <w:bookmarkStart w:name="z2745" w:id="838"/>
    <w:p>
      <w:pPr>
        <w:spacing w:after="0"/>
        <w:ind w:left="0"/>
        <w:jc w:val="left"/>
      </w:pPr>
      <w:r>
        <w:rPr>
          <w:rFonts w:ascii="Times New Roman"/>
          <w:b/>
          <w:i w:val="false"/>
          <w:color w:val="000000"/>
        </w:rPr>
        <w:t xml:space="preserve"> 
§ 4. Артық қысымнан құбырларды қорғау</w:t>
      </w:r>
    </w:p>
    <w:bookmarkEnd w:id="838"/>
    <w:bookmarkStart w:name="z2746" w:id="839"/>
    <w:p>
      <w:pPr>
        <w:spacing w:after="0"/>
        <w:ind w:left="0"/>
        <w:jc w:val="both"/>
      </w:pPr>
      <w:r>
        <w:rPr>
          <w:rFonts w:ascii="Times New Roman"/>
          <w:b w:val="false"/>
          <w:i w:val="false"/>
          <w:color w:val="000000"/>
          <w:sz w:val="28"/>
        </w:rPr>
        <w:t>
      2337. Есептіден асатын қысым пайда болуы мүмкін құбырлар, құбырларда есептіден артық қысымның жоғарылауын болдырмайтын сақтандырғыш құрылғылармен жабдықталуы қажет.</w:t>
      </w:r>
      <w:r>
        <w:br/>
      </w:r>
      <w:r>
        <w:rPr>
          <w:rFonts w:ascii="Times New Roman"/>
          <w:b w:val="false"/>
          <w:i w:val="false"/>
          <w:color w:val="000000"/>
          <w:sz w:val="28"/>
        </w:rPr>
        <w:t>
      Сақтандырғыш клапандардан отынды және майды ашық бұруға рұқсат етілмейді.</w:t>
      </w:r>
      <w:r>
        <w:br/>
      </w:r>
      <w:r>
        <w:rPr>
          <w:rFonts w:ascii="Times New Roman"/>
          <w:b w:val="false"/>
          <w:i w:val="false"/>
          <w:color w:val="000000"/>
          <w:sz w:val="28"/>
        </w:rPr>
        <w:t>
</w:t>
      </w:r>
      <w:r>
        <w:rPr>
          <w:rFonts w:ascii="Times New Roman"/>
          <w:b w:val="false"/>
          <w:i w:val="false"/>
          <w:color w:val="000000"/>
          <w:sz w:val="28"/>
        </w:rPr>
        <w:t>
      2338. Егер құбырда редукциялық клапан көздесе, онда оның артына манометр және сақтандырғыш клапан орнатылу қажет.</w:t>
      </w:r>
      <w:r>
        <w:br/>
      </w:r>
      <w:r>
        <w:rPr>
          <w:rFonts w:ascii="Times New Roman"/>
          <w:b w:val="false"/>
          <w:i w:val="false"/>
          <w:color w:val="000000"/>
          <w:sz w:val="28"/>
        </w:rPr>
        <w:t>
      Редукциялық клапанның байпас құрылғысы рұқсат етіледі.</w:t>
      </w:r>
    </w:p>
    <w:bookmarkEnd w:id="839"/>
    <w:bookmarkStart w:name="z2748" w:id="840"/>
    <w:p>
      <w:pPr>
        <w:spacing w:after="0"/>
        <w:ind w:left="0"/>
        <w:jc w:val="left"/>
      </w:pPr>
      <w:r>
        <w:rPr>
          <w:rFonts w:ascii="Times New Roman"/>
          <w:b/>
          <w:i w:val="false"/>
          <w:color w:val="000000"/>
        </w:rPr>
        <w:t xml:space="preserve"> 
§ 5. Құбырларды жалғау</w:t>
      </w:r>
    </w:p>
    <w:bookmarkEnd w:id="840"/>
    <w:bookmarkStart w:name="z2749" w:id="841"/>
    <w:p>
      <w:pPr>
        <w:spacing w:after="0"/>
        <w:ind w:left="0"/>
        <w:jc w:val="both"/>
      </w:pPr>
      <w:r>
        <w:rPr>
          <w:rFonts w:ascii="Times New Roman"/>
          <w:b w:val="false"/>
          <w:i w:val="false"/>
          <w:color w:val="000000"/>
          <w:sz w:val="28"/>
        </w:rPr>
        <w:t>
      2339. Құбырлардың сыныбына байланысты фланцсіз жалғаулардың мынадай түрлері рұқсат етіледі:</w:t>
      </w:r>
      <w:r>
        <w:br/>
      </w:r>
      <w:r>
        <w:rPr>
          <w:rFonts w:ascii="Times New Roman"/>
          <w:b w:val="false"/>
          <w:i w:val="false"/>
          <w:color w:val="000000"/>
          <w:sz w:val="28"/>
        </w:rPr>
        <w:t>
      1) дәнекерленген жапсарлы толық қайнатылған дәнекерленіп жалғанған тігістің ұшының сапасын қамтамасыз ету бойынша арнайы шараларды қабылдаған кезде құбырдың кез келген сыртқы диаметрімен құбырлардың барлық сыныптары үшін;</w:t>
      </w:r>
      <w:r>
        <w:br/>
      </w:r>
      <w:r>
        <w:rPr>
          <w:rFonts w:ascii="Times New Roman"/>
          <w:b w:val="false"/>
          <w:i w:val="false"/>
          <w:color w:val="000000"/>
          <w:sz w:val="28"/>
        </w:rPr>
        <w:t>
      2) дәнекерленген жапсарлы толық қайнатылған дәнекерленіп жалғанған тігістің ұшының сапасын қамтамасыз ету бойынша арнайы шараларды қабылдамаған кезде – құбырдың кез келген сыртқы диаметрінің II және III- сыныпты құбырлары үшін;</w:t>
      </w:r>
      <w:r>
        <w:br/>
      </w:r>
      <w:r>
        <w:rPr>
          <w:rFonts w:ascii="Times New Roman"/>
          <w:b w:val="false"/>
          <w:i w:val="false"/>
          <w:color w:val="000000"/>
          <w:sz w:val="28"/>
        </w:rPr>
        <w:t>
      3) пісірілген муфталық – құбырдың кез келген сыртқы диаметрімен III- сыныпты құбырлар үшін;</w:t>
      </w:r>
      <w:r>
        <w:br/>
      </w:r>
      <w:r>
        <w:rPr>
          <w:rFonts w:ascii="Times New Roman"/>
          <w:b w:val="false"/>
          <w:i w:val="false"/>
          <w:color w:val="000000"/>
          <w:sz w:val="28"/>
        </w:rPr>
        <w:t>
      4) бұрандалы муфталы - ыстық ортадағы құбырларды қоспағанда, сыртқы диаметрі &lt; 57 мм III сыныпты құбырлар үшін;</w:t>
      </w:r>
      <w:r>
        <w:br/>
      </w:r>
      <w:r>
        <w:rPr>
          <w:rFonts w:ascii="Times New Roman"/>
          <w:b w:val="false"/>
          <w:i w:val="false"/>
          <w:color w:val="000000"/>
          <w:sz w:val="28"/>
        </w:rPr>
        <w:t>
      5) штуцерлі жалғау – ішкі диаметрі &lt; 32 мм барлық сыныптар үшін;</w:t>
      </w:r>
      <w:r>
        <w:br/>
      </w:r>
      <w:r>
        <w:rPr>
          <w:rFonts w:ascii="Times New Roman"/>
          <w:b w:val="false"/>
          <w:i w:val="false"/>
          <w:color w:val="000000"/>
          <w:sz w:val="28"/>
        </w:rPr>
        <w:t>
      Осы Қағиданың </w:t>
      </w:r>
      <w:r>
        <w:rPr>
          <w:rFonts w:ascii="Times New Roman"/>
          <w:b w:val="false"/>
          <w:i w:val="false"/>
          <w:color w:val="000000"/>
          <w:sz w:val="28"/>
        </w:rPr>
        <w:t>327-тармағының</w:t>
      </w:r>
      <w:r>
        <w:rPr>
          <w:rFonts w:ascii="Times New Roman"/>
          <w:b w:val="false"/>
          <w:i w:val="false"/>
          <w:color w:val="000000"/>
          <w:sz w:val="28"/>
        </w:rPr>
        <w:t xml:space="preserve"> 3) – 5) тармақшасы талаптары орындалмаған жағдайда кез келген диаметрдегі барлық сыныпты құбырлардың муфталық дәнекерлеуі, бұрандалы және штуцерлі жалғаулары құбырлардың міндетіне байланысты Кеме қатынасы тіркелімінің арнайы келісімі бойынша рұқсат етілуі мүмкін.</w:t>
      </w:r>
      <w:r>
        <w:br/>
      </w:r>
      <w:r>
        <w:rPr>
          <w:rFonts w:ascii="Times New Roman"/>
          <w:b w:val="false"/>
          <w:i w:val="false"/>
          <w:color w:val="000000"/>
          <w:sz w:val="28"/>
        </w:rPr>
        <w:t>
</w:t>
      </w:r>
      <w:r>
        <w:rPr>
          <w:rFonts w:ascii="Times New Roman"/>
          <w:b w:val="false"/>
          <w:i w:val="false"/>
          <w:color w:val="000000"/>
          <w:sz w:val="28"/>
        </w:rPr>
        <w:t xml:space="preserve">
      2340. Құбырлардың фланцтық жалғаулары осы </w:t>
      </w:r>
      <w:r>
        <w:br/>
      </w:r>
      <w:r>
        <w:rPr>
          <w:rFonts w:ascii="Times New Roman"/>
          <w:b w:val="false"/>
          <w:i w:val="false"/>
          <w:color w:val="000000"/>
          <w:sz w:val="28"/>
        </w:rPr>
        <w:t>
Қағиданың </w:t>
      </w:r>
      <w:r>
        <w:rPr>
          <w:rFonts w:ascii="Times New Roman"/>
          <w:b w:val="false"/>
          <w:i w:val="false"/>
          <w:color w:val="000000"/>
          <w:sz w:val="28"/>
        </w:rPr>
        <w:t>327-қосымшасы</w:t>
      </w:r>
      <w:r>
        <w:rPr>
          <w:rFonts w:ascii="Times New Roman"/>
          <w:b w:val="false"/>
          <w:i w:val="false"/>
          <w:color w:val="000000"/>
          <w:sz w:val="28"/>
        </w:rPr>
        <w:t xml:space="preserve"> көрсетілген типке сәйкес келуі керек.</w:t>
      </w:r>
      <w:r>
        <w:br/>
      </w:r>
      <w:r>
        <w:rPr>
          <w:rFonts w:ascii="Times New Roman"/>
          <w:b w:val="false"/>
          <w:i w:val="false"/>
          <w:color w:val="000000"/>
          <w:sz w:val="28"/>
        </w:rPr>
        <w:t>
      D типті конустық бұрандалы жалғауда қажет болған жағдайда фланцті орнатқаннан кейін құбырды жою жүргізіледі.</w:t>
      </w:r>
      <w:r>
        <w:br/>
      </w:r>
      <w:r>
        <w:rPr>
          <w:rFonts w:ascii="Times New Roman"/>
          <w:b w:val="false"/>
          <w:i w:val="false"/>
          <w:color w:val="000000"/>
          <w:sz w:val="28"/>
        </w:rPr>
        <w:t>
      Фланц өлшемдері стандарттарға сай болуы тиіс.</w:t>
      </w:r>
      <w:r>
        <w:br/>
      </w:r>
      <w:r>
        <w:rPr>
          <w:rFonts w:ascii="Times New Roman"/>
          <w:b w:val="false"/>
          <w:i w:val="false"/>
          <w:color w:val="000000"/>
          <w:sz w:val="28"/>
        </w:rPr>
        <w:t>
      Фланцтық жалғаулардың басқа типтері Кеме қатынасы тіркелімінің келісім бойынша рұқсат етіледі.</w:t>
      </w:r>
      <w:r>
        <w:br/>
      </w:r>
      <w:r>
        <w:rPr>
          <w:rFonts w:ascii="Times New Roman"/>
          <w:b w:val="false"/>
          <w:i w:val="false"/>
          <w:color w:val="000000"/>
          <w:sz w:val="28"/>
        </w:rPr>
        <w:t>
</w:t>
      </w:r>
      <w:r>
        <w:rPr>
          <w:rFonts w:ascii="Times New Roman"/>
          <w:b w:val="false"/>
          <w:i w:val="false"/>
          <w:color w:val="000000"/>
          <w:sz w:val="28"/>
        </w:rPr>
        <w:t>
      2341. Фланцтық жалғаудың типтерін таңдау құбырлардың сыныбына байланысты осы Қағиданың </w:t>
      </w:r>
      <w:r>
        <w:rPr>
          <w:rFonts w:ascii="Times New Roman"/>
          <w:b w:val="false"/>
          <w:i w:val="false"/>
          <w:color w:val="000000"/>
          <w:sz w:val="28"/>
        </w:rPr>
        <w:t>328-қосымшасы</w:t>
      </w:r>
      <w:r>
        <w:rPr>
          <w:rFonts w:ascii="Times New Roman"/>
          <w:b w:val="false"/>
          <w:i w:val="false"/>
          <w:color w:val="000000"/>
          <w:sz w:val="28"/>
        </w:rPr>
        <w:t xml:space="preserve"> сәйкес жүргізілуі тиіс.</w:t>
      </w:r>
      <w:r>
        <w:br/>
      </w:r>
      <w:r>
        <w:rPr>
          <w:rFonts w:ascii="Times New Roman"/>
          <w:b w:val="false"/>
          <w:i w:val="false"/>
          <w:color w:val="000000"/>
          <w:sz w:val="28"/>
        </w:rPr>
        <w:t>
      Жағалаумен немесе басқа кемемен жалғауға арналған және жарылысқа қауіпті зоналарда және кеңістіктерде орналасқан кез келген міндеттегі құбырларда мынадай гальвандық ұшқын қауіпсіздігі көзделуі тиіс:</w:t>
      </w:r>
      <w:r>
        <w:br/>
      </w:r>
      <w:r>
        <w:rPr>
          <w:rFonts w:ascii="Times New Roman"/>
          <w:b w:val="false"/>
          <w:i w:val="false"/>
          <w:color w:val="000000"/>
          <w:sz w:val="28"/>
        </w:rPr>
        <w:t>
      1) электрлендіру (фланецтік немесе басқа) жалғау, электрлеуші тіректер немесе корпустан 10 кОм кем емес оқшаулауға қарсыласудың қосындысымен электрді құбыр учаскелеріне өткізбейтін;</w:t>
      </w:r>
      <w:r>
        <w:br/>
      </w:r>
      <w:r>
        <w:rPr>
          <w:rFonts w:ascii="Times New Roman"/>
          <w:b w:val="false"/>
          <w:i w:val="false"/>
          <w:color w:val="000000"/>
          <w:sz w:val="28"/>
        </w:rPr>
        <w:t>
      2) электрлеуші маттар, төсемдер және құбырлардың металл бөліктерінің жағалаумен немесе басқа корпусты кемемен байланысты болдырмауға арналған қоршаулар; Осы талаптар сондай-ақ пайдаланудағы кемелерге қолданылады.</w:t>
      </w:r>
      <w:r>
        <w:br/>
      </w:r>
      <w:r>
        <w:rPr>
          <w:rFonts w:ascii="Times New Roman"/>
          <w:b w:val="false"/>
          <w:i w:val="false"/>
          <w:color w:val="000000"/>
          <w:sz w:val="28"/>
        </w:rPr>
        <w:t>
</w:t>
      </w:r>
      <w:r>
        <w:rPr>
          <w:rFonts w:ascii="Times New Roman"/>
          <w:b w:val="false"/>
          <w:i w:val="false"/>
          <w:color w:val="000000"/>
          <w:sz w:val="28"/>
        </w:rPr>
        <w:t>
      2342. Төсем материалы айдау ортасының әсеріне қарсы тұратын болуы тиіс.</w:t>
      </w:r>
      <w:r>
        <w:br/>
      </w:r>
      <w:r>
        <w:rPr>
          <w:rFonts w:ascii="Times New Roman"/>
          <w:b w:val="false"/>
          <w:i w:val="false"/>
          <w:color w:val="000000"/>
          <w:sz w:val="28"/>
        </w:rPr>
        <w:t>
      Отын құбырлары жалғауындағы төсемдер ортаның 120</w:t>
      </w:r>
      <w:r>
        <w:rPr>
          <w:rFonts w:ascii="Times New Roman"/>
          <w:b w:val="false"/>
          <w:i w:val="false"/>
          <w:color w:val="000000"/>
          <w:vertAlign w:val="superscript"/>
        </w:rPr>
        <w:t>о</w:t>
      </w:r>
      <w:r>
        <w:rPr>
          <w:rFonts w:ascii="Times New Roman"/>
          <w:b w:val="false"/>
          <w:i w:val="false"/>
          <w:color w:val="000000"/>
          <w:sz w:val="28"/>
        </w:rPr>
        <w:t>С төмен емес температурсы кезінде жалғаулардың өткізбеушілігін қамтамасыз етуі тиіс.</w:t>
      </w:r>
      <w:r>
        <w:br/>
      </w:r>
      <w:r>
        <w:rPr>
          <w:rFonts w:ascii="Times New Roman"/>
          <w:b w:val="false"/>
          <w:i w:val="false"/>
          <w:color w:val="000000"/>
          <w:sz w:val="28"/>
        </w:rPr>
        <w:t>
</w:t>
      </w:r>
      <w:r>
        <w:rPr>
          <w:rFonts w:ascii="Times New Roman"/>
          <w:b w:val="false"/>
          <w:i w:val="false"/>
          <w:color w:val="000000"/>
          <w:sz w:val="28"/>
        </w:rPr>
        <w:t>
      2343. Иілмелі жалғаулардың типі және контрукциясы Кеме қатынасы тіркелімімен мақұлдануы тиіс. Иілмелі жалғаулардың ұшында фланцтар және штуцерлер болу қажет, қамытты қолдану Кеме қатынасы тіркелімінің арнайы қарау пәні болып табылады. Иілмелі жалғаулар оңай қол жетімді жерде орналасуы тиіс. Бұл жалғауларды зақым келген жағдайда ауыстыру үшін клапандармен отынды, майлы, сығылған ауа және сулы салқындату жүйесінен ажырату көзделу тиіс.</w:t>
      </w:r>
      <w:r>
        <w:br/>
      </w:r>
      <w:r>
        <w:rPr>
          <w:rFonts w:ascii="Times New Roman"/>
          <w:b w:val="false"/>
          <w:i w:val="false"/>
          <w:color w:val="000000"/>
          <w:sz w:val="28"/>
        </w:rPr>
        <w:t>
      Иілмелі жалғаулар оларды мынадай құбырларда қолданғанда отқа тұрақты болу қажет:</w:t>
      </w:r>
      <w:r>
        <w:br/>
      </w:r>
      <w:r>
        <w:rPr>
          <w:rFonts w:ascii="Times New Roman"/>
          <w:b w:val="false"/>
          <w:i w:val="false"/>
          <w:color w:val="000000"/>
          <w:sz w:val="28"/>
        </w:rPr>
        <w:t>
      1) отын немесе жағатын майды айдауға арналған;</w:t>
      </w:r>
      <w:r>
        <w:br/>
      </w:r>
      <w:r>
        <w:rPr>
          <w:rFonts w:ascii="Times New Roman"/>
          <w:b w:val="false"/>
          <w:i w:val="false"/>
          <w:color w:val="000000"/>
          <w:sz w:val="28"/>
        </w:rPr>
        <w:t>
      2) егер жалғаудың зақымдануы кемеге немесе адамдарға қауіп тудыратын болса, басқа тұтанатын сұйықтықтағы айдауға арналған; су өткізбейтін есіктердің жетегімен байланысты; сыртқы қаптамада саңылаулармен байланысты (құрғату жүйесін қоса).</w:t>
      </w:r>
      <w:r>
        <w:br/>
      </w:r>
      <w:r>
        <w:rPr>
          <w:rFonts w:ascii="Times New Roman"/>
          <w:b w:val="false"/>
          <w:i w:val="false"/>
          <w:color w:val="000000"/>
          <w:sz w:val="28"/>
        </w:rPr>
        <w:t>
      Отқа тұрақты деп болашақта құбырмен жалғанатын, сумен толтырылған және ашық ұшы бар 3 минут ішінде 800</w:t>
      </w:r>
      <w:r>
        <w:rPr>
          <w:rFonts w:ascii="Times New Roman"/>
          <w:b w:val="false"/>
          <w:i w:val="false"/>
          <w:color w:val="000000"/>
          <w:vertAlign w:val="superscript"/>
        </w:rPr>
        <w:t>о</w:t>
      </w:r>
      <w:r>
        <w:rPr>
          <w:rFonts w:ascii="Times New Roman"/>
          <w:b w:val="false"/>
          <w:i w:val="false"/>
          <w:color w:val="000000"/>
          <w:sz w:val="28"/>
        </w:rPr>
        <w:t>С температураны ұстап тұратын және есептік қысыммен оны кейіннен сынау кезінде су өткізбеушілігін сақтап қалатын жалғаулар түсіндіріледі.</w:t>
      </w:r>
      <w:r>
        <w:br/>
      </w:r>
      <w:r>
        <w:rPr>
          <w:rFonts w:ascii="Times New Roman"/>
          <w:b w:val="false"/>
          <w:i w:val="false"/>
          <w:color w:val="000000"/>
          <w:sz w:val="28"/>
        </w:rPr>
        <w:t>
      Иілмелі майысу жалғауының материалы қолданылатын сұйықтың, қысымның, температураның және қоршаған жағдайды ескеріп таңдалуы тиіс. Иілмелі жалғаулардың жарылу қысымдары есепті қысымды 4 реттен кем емес асуы қажет.</w:t>
      </w:r>
      <w:r>
        <w:br/>
      </w:r>
      <w:r>
        <w:rPr>
          <w:rFonts w:ascii="Times New Roman"/>
          <w:b w:val="false"/>
          <w:i w:val="false"/>
          <w:color w:val="000000"/>
          <w:sz w:val="28"/>
        </w:rPr>
        <w:t>
      Жарылысқа қауіпті үй-жайларда және кеңістіктерде қолдануға арналған иілмелі жалғаулар электрөткізгішті болуы қажет.</w:t>
      </w:r>
    </w:p>
    <w:bookmarkEnd w:id="841"/>
    <w:bookmarkStart w:name="z2754" w:id="842"/>
    <w:p>
      <w:pPr>
        <w:spacing w:after="0"/>
        <w:ind w:left="0"/>
        <w:jc w:val="left"/>
      </w:pPr>
      <w:r>
        <w:rPr>
          <w:rFonts w:ascii="Times New Roman"/>
          <w:b/>
          <w:i w:val="false"/>
          <w:color w:val="000000"/>
        </w:rPr>
        <w:t xml:space="preserve"> 
§ 6. Дәнекерлеу тігістерін бақылау, электрлік</w:t>
      </w:r>
      <w:r>
        <w:br/>
      </w:r>
      <w:r>
        <w:rPr>
          <w:rFonts w:ascii="Times New Roman"/>
          <w:b/>
          <w:i w:val="false"/>
          <w:color w:val="000000"/>
        </w:rPr>
        <w:t>
қарсыласуды бақылау</w:t>
      </w:r>
    </w:p>
    <w:bookmarkEnd w:id="842"/>
    <w:bookmarkStart w:name="z2755" w:id="843"/>
    <w:p>
      <w:pPr>
        <w:spacing w:after="0"/>
        <w:ind w:left="0"/>
        <w:jc w:val="both"/>
      </w:pPr>
      <w:r>
        <w:rPr>
          <w:rFonts w:ascii="Times New Roman"/>
          <w:b w:val="false"/>
          <w:i w:val="false"/>
          <w:color w:val="000000"/>
          <w:sz w:val="28"/>
        </w:rPr>
        <w:t>
      2344. Бұзбау тәсілдермен дәнекерлеу тігістерін бақылау осы Қағиданың 2-бөлімі талаптарына сәйкес жүргізілуі тиіс.</w:t>
      </w:r>
      <w:r>
        <w:br/>
      </w:r>
      <w:r>
        <w:rPr>
          <w:rFonts w:ascii="Times New Roman"/>
          <w:b w:val="false"/>
          <w:i w:val="false"/>
          <w:color w:val="000000"/>
          <w:sz w:val="28"/>
        </w:rPr>
        <w:t>
</w:t>
      </w:r>
      <w:r>
        <w:rPr>
          <w:rFonts w:ascii="Times New Roman"/>
          <w:b w:val="false"/>
          <w:i w:val="false"/>
          <w:color w:val="000000"/>
          <w:sz w:val="28"/>
        </w:rPr>
        <w:t>
      2345. Жарылысқа қауіпті бөлмелерде және кеңістіктерде қолдануға арналған әрбір иілмелі жалғаудың электрлік қарсыласуы жалғауды орнатуға дейін бақылануы тиіс. Кез келген екі нүкте арасындағы иілмелі жалғаудың электрлік қарсыласуы 10</w:t>
      </w:r>
      <w:r>
        <w:rPr>
          <w:rFonts w:ascii="Times New Roman"/>
          <w:b w:val="false"/>
          <w:i w:val="false"/>
          <w:color w:val="000000"/>
          <w:vertAlign w:val="superscript"/>
        </w:rPr>
        <w:t>6</w:t>
      </w:r>
      <w:r>
        <w:rPr>
          <w:rFonts w:ascii="Times New Roman"/>
          <w:b w:val="false"/>
          <w:i w:val="false"/>
          <w:color w:val="000000"/>
          <w:sz w:val="28"/>
        </w:rPr>
        <w:t xml:space="preserve"> Ом аспауы қажет.</w:t>
      </w:r>
    </w:p>
    <w:bookmarkEnd w:id="843"/>
    <w:bookmarkStart w:name="z2757" w:id="844"/>
    <w:p>
      <w:pPr>
        <w:spacing w:after="0"/>
        <w:ind w:left="0"/>
        <w:jc w:val="left"/>
      </w:pPr>
      <w:r>
        <w:rPr>
          <w:rFonts w:ascii="Times New Roman"/>
          <w:b/>
          <w:i w:val="false"/>
          <w:color w:val="000000"/>
        </w:rPr>
        <w:t xml:space="preserve"> 
229. Жолдама арматурасы § 1. Конструкция</w:t>
      </w:r>
    </w:p>
    <w:bookmarkEnd w:id="844"/>
    <w:bookmarkStart w:name="z2758" w:id="845"/>
    <w:p>
      <w:pPr>
        <w:spacing w:after="0"/>
        <w:ind w:left="0"/>
        <w:jc w:val="both"/>
      </w:pPr>
      <w:r>
        <w:rPr>
          <w:rFonts w:ascii="Times New Roman"/>
          <w:b w:val="false"/>
          <w:i w:val="false"/>
          <w:color w:val="000000"/>
          <w:sz w:val="28"/>
        </w:rPr>
        <w:t>
      2346. Өткел диаметрі 32 мм жоғары клапандардың қақпақтары корпусқа болттармен немесе шпилькалармен бекітілуі тиіс.</w:t>
      </w:r>
      <w:r>
        <w:br/>
      </w:r>
      <w:r>
        <w:rPr>
          <w:rFonts w:ascii="Times New Roman"/>
          <w:b w:val="false"/>
          <w:i w:val="false"/>
          <w:color w:val="000000"/>
          <w:sz w:val="28"/>
        </w:rPr>
        <w:t>
      Өткел диаметрі 32 мм дейінгіні қоса клапандар егер осы қақпақтарда сенімді стопорлар болған жағдайда бұрандалы бекітетін қақпақтары болуы мүмкін.</w:t>
      </w:r>
      <w:r>
        <w:br/>
      </w:r>
      <w:r>
        <w:rPr>
          <w:rFonts w:ascii="Times New Roman"/>
          <w:b w:val="false"/>
          <w:i w:val="false"/>
          <w:color w:val="000000"/>
          <w:sz w:val="28"/>
        </w:rPr>
        <w:t>
      Кран тығындарының гайкалары кранмен басқару кезінде өздігінен бұралып кетуден қорғалуы тиіс.</w:t>
      </w:r>
      <w:r>
        <w:br/>
      </w:r>
      <w:r>
        <w:rPr>
          <w:rFonts w:ascii="Times New Roman"/>
          <w:b w:val="false"/>
          <w:i w:val="false"/>
          <w:color w:val="000000"/>
          <w:sz w:val="28"/>
        </w:rPr>
        <w:t>
</w:t>
      </w:r>
      <w:r>
        <w:rPr>
          <w:rFonts w:ascii="Times New Roman"/>
          <w:b w:val="false"/>
          <w:i w:val="false"/>
          <w:color w:val="000000"/>
          <w:sz w:val="28"/>
        </w:rPr>
        <w:t>
      2347. Қашықтықтан басқарылатын арматураның жергілікті басқаруы болуы тиіс.</w:t>
      </w:r>
      <w:r>
        <w:br/>
      </w:r>
      <w:r>
        <w:rPr>
          <w:rFonts w:ascii="Times New Roman"/>
          <w:b w:val="false"/>
          <w:i w:val="false"/>
          <w:color w:val="000000"/>
          <w:sz w:val="28"/>
        </w:rPr>
        <w:t>
</w:t>
      </w:r>
      <w:r>
        <w:rPr>
          <w:rFonts w:ascii="Times New Roman"/>
          <w:b w:val="false"/>
          <w:i w:val="false"/>
          <w:color w:val="000000"/>
          <w:sz w:val="28"/>
        </w:rPr>
        <w:t>
      2348. Сығылған ауаның энергиясы жүк цистернасының ішінде орналасқан клапандармен қашықтықтан басқару жүйелерінде қолданылмауы тиіс.</w:t>
      </w:r>
      <w:r>
        <w:br/>
      </w:r>
      <w:r>
        <w:rPr>
          <w:rFonts w:ascii="Times New Roman"/>
          <w:b w:val="false"/>
          <w:i w:val="false"/>
          <w:color w:val="000000"/>
          <w:sz w:val="28"/>
        </w:rPr>
        <w:t>
</w:t>
      </w:r>
      <w:r>
        <w:rPr>
          <w:rFonts w:ascii="Times New Roman"/>
          <w:b w:val="false"/>
          <w:i w:val="false"/>
          <w:color w:val="000000"/>
          <w:sz w:val="28"/>
        </w:rPr>
        <w:t>
      2349. Жүк цистернасының ішінде орналасқан, клапандармен қашықтықтан басқарудың гидравликалық жүйесін қолданған кезде, әрбір клапанның басқарылуы гидравликалық жүйесіне немесе тікелей оның орындаушы механизіміне тиісті жерде жеке құбырларды қосатын, қолмен сору көмегімен екінші басқару құрылғысы көзделу тиіс.</w:t>
      </w:r>
      <w:r>
        <w:br/>
      </w:r>
      <w:r>
        <w:rPr>
          <w:rFonts w:ascii="Times New Roman"/>
          <w:b w:val="false"/>
          <w:i w:val="false"/>
          <w:color w:val="000000"/>
          <w:sz w:val="28"/>
        </w:rPr>
        <w:t>
</w:t>
      </w:r>
      <w:r>
        <w:rPr>
          <w:rFonts w:ascii="Times New Roman"/>
          <w:b w:val="false"/>
          <w:i w:val="false"/>
          <w:color w:val="000000"/>
          <w:sz w:val="28"/>
        </w:rPr>
        <w:t>
      2350. Жүк цистернасының ішінде орналасқан, клапандармен қашықтықтан басқарудың гидравликалық жүйесіне қызмет етуге арналған шығыс цистернасы, бұл қаншалықты іс жүзінде мүмкін болса цистернаның жоғарғы деңгейінен жоғары табылу қажет және гидравликалық жүйенің барлық құбырлары жүк цистернасына жоғарғы бөлік арқылы кіруі тиіс.</w:t>
      </w:r>
      <w:r>
        <w:br/>
      </w:r>
      <w:r>
        <w:rPr>
          <w:rFonts w:ascii="Times New Roman"/>
          <w:b w:val="false"/>
          <w:i w:val="false"/>
          <w:color w:val="000000"/>
          <w:sz w:val="28"/>
        </w:rPr>
        <w:t>
      Бұдан басқа шығыс цистернасы жалын үзуші арматурамен жабдықталған және ашық палубадағы қауіпсіз жерге шығарылған әуе құбырымен жабдықталуы тиіс. Бұл цистерна цистерналардағы сұйықтық деңгейінің рұқсат етілген деңгейдің ең кіші деңгейіне төмендеуін қосатын, дыбыстық және жарықтық сигнал берумен жабдықталуы тиіс.</w:t>
      </w:r>
    </w:p>
    <w:bookmarkEnd w:id="845"/>
    <w:bookmarkStart w:name="z2763" w:id="846"/>
    <w:p>
      <w:pPr>
        <w:spacing w:after="0"/>
        <w:ind w:left="0"/>
        <w:jc w:val="left"/>
      </w:pPr>
      <w:r>
        <w:rPr>
          <w:rFonts w:ascii="Times New Roman"/>
          <w:b/>
          <w:i w:val="false"/>
          <w:color w:val="000000"/>
        </w:rPr>
        <w:t xml:space="preserve"> 
§ 2. Арматураларды таңбалау</w:t>
      </w:r>
    </w:p>
    <w:bookmarkEnd w:id="846"/>
    <w:bookmarkStart w:name="z2764" w:id="847"/>
    <w:p>
      <w:pPr>
        <w:spacing w:after="0"/>
        <w:ind w:left="0"/>
        <w:jc w:val="both"/>
      </w:pPr>
      <w:r>
        <w:rPr>
          <w:rFonts w:ascii="Times New Roman"/>
          <w:b w:val="false"/>
          <w:i w:val="false"/>
          <w:color w:val="000000"/>
          <w:sz w:val="28"/>
        </w:rPr>
        <w:t>
      2351. Жабық арматура оның міндетін анықтайтын анық жазумен жақсы көрінетін бекітілген планкамен жабдықталуы тиіс.</w:t>
      </w:r>
      <w:r>
        <w:br/>
      </w:r>
      <w:r>
        <w:rPr>
          <w:rFonts w:ascii="Times New Roman"/>
          <w:b w:val="false"/>
          <w:i w:val="false"/>
          <w:color w:val="000000"/>
          <w:sz w:val="28"/>
        </w:rPr>
        <w:t>
</w:t>
      </w:r>
      <w:r>
        <w:rPr>
          <w:rFonts w:ascii="Times New Roman"/>
          <w:b w:val="false"/>
          <w:i w:val="false"/>
          <w:color w:val="000000"/>
          <w:sz w:val="28"/>
        </w:rPr>
        <w:t>
      2352. Басқару постарындағы қашықтықтан басқарылатын арматура оның міндетін анықтайтын бекітілген ажырататын планка, сондай-ақ «Ашық», «Жабық» жағдайын көрсеткіші болуы тиіс.</w:t>
      </w:r>
      <w:r>
        <w:br/>
      </w:r>
      <w:r>
        <w:rPr>
          <w:rFonts w:ascii="Times New Roman"/>
          <w:b w:val="false"/>
          <w:i w:val="false"/>
          <w:color w:val="000000"/>
          <w:sz w:val="28"/>
        </w:rPr>
        <w:t>
      Егер қашықтықтан басқару тек арматураны жабуға арналған болса, бағытын көрсеткіштерді орнату міндетті емес.</w:t>
      </w:r>
    </w:p>
    <w:bookmarkEnd w:id="847"/>
    <w:bookmarkStart w:name="z2766" w:id="848"/>
    <w:p>
      <w:pPr>
        <w:spacing w:after="0"/>
        <w:ind w:left="0"/>
        <w:jc w:val="left"/>
      </w:pPr>
      <w:r>
        <w:rPr>
          <w:rFonts w:ascii="Times New Roman"/>
          <w:b/>
          <w:i w:val="false"/>
          <w:color w:val="000000"/>
        </w:rPr>
        <w:t xml:space="preserve"> 
§ 3. Арматураны орналастыру және орнату</w:t>
      </w:r>
    </w:p>
    <w:bookmarkEnd w:id="848"/>
    <w:bookmarkStart w:name="z2767" w:id="849"/>
    <w:p>
      <w:pPr>
        <w:spacing w:after="0"/>
        <w:ind w:left="0"/>
        <w:jc w:val="both"/>
      </w:pPr>
      <w:r>
        <w:rPr>
          <w:rFonts w:ascii="Times New Roman"/>
          <w:b w:val="false"/>
          <w:i w:val="false"/>
          <w:color w:val="000000"/>
          <w:sz w:val="28"/>
        </w:rPr>
        <w:t>
      2353. Өткізбейтін аралықтарда орнатылатын арматура дәнекерлеуге шпилкіде бекітулі және іріктелген стакандарда орнатылуы тиіс.</w:t>
      </w:r>
      <w:r>
        <w:br/>
      </w:r>
      <w:r>
        <w:rPr>
          <w:rFonts w:ascii="Times New Roman"/>
          <w:b w:val="false"/>
          <w:i w:val="false"/>
          <w:color w:val="000000"/>
          <w:sz w:val="28"/>
        </w:rPr>
        <w:t>
      Тіреу түйреуі астындағы саңылаулар алмаспауы тиіс.</w:t>
      </w:r>
      <w:r>
        <w:br/>
      </w:r>
      <w:r>
        <w:rPr>
          <w:rFonts w:ascii="Times New Roman"/>
          <w:b w:val="false"/>
          <w:i w:val="false"/>
          <w:color w:val="000000"/>
          <w:sz w:val="28"/>
        </w:rPr>
        <w:t>
</w:t>
      </w:r>
      <w:r>
        <w:rPr>
          <w:rFonts w:ascii="Times New Roman"/>
          <w:b w:val="false"/>
          <w:i w:val="false"/>
          <w:color w:val="000000"/>
          <w:sz w:val="28"/>
        </w:rPr>
        <w:t>
      2354. Диаметрі 10 мм жоғары жолдама арматура пластмасса құбырдың трассасында орналасқан корпус конструкциясына бекітілуі тиіс.</w:t>
      </w:r>
    </w:p>
    <w:bookmarkEnd w:id="849"/>
    <w:bookmarkStart w:name="z2769" w:id="850"/>
    <w:p>
      <w:pPr>
        <w:spacing w:after="0"/>
        <w:ind w:left="0"/>
        <w:jc w:val="left"/>
      </w:pPr>
      <w:r>
        <w:rPr>
          <w:rFonts w:ascii="Times New Roman"/>
          <w:b/>
          <w:i w:val="false"/>
          <w:color w:val="000000"/>
        </w:rPr>
        <w:t xml:space="preserve"> 
230. Кингстонды және мұздық жәшіктер. Дондық және</w:t>
      </w:r>
      <w:r>
        <w:br/>
      </w:r>
      <w:r>
        <w:rPr>
          <w:rFonts w:ascii="Times New Roman"/>
          <w:b/>
          <w:i w:val="false"/>
          <w:color w:val="000000"/>
        </w:rPr>
        <w:t>
борттық арматура. Сыртқы қаптамадағы саңылаулар § 1. Арматураның конструкциясы және орнатылуы</w:t>
      </w:r>
    </w:p>
    <w:bookmarkEnd w:id="850"/>
    <w:bookmarkStart w:name="z2770" w:id="851"/>
    <w:p>
      <w:pPr>
        <w:spacing w:after="0"/>
        <w:ind w:left="0"/>
        <w:jc w:val="both"/>
      </w:pPr>
      <w:r>
        <w:rPr>
          <w:rFonts w:ascii="Times New Roman"/>
          <w:b w:val="false"/>
          <w:i w:val="false"/>
          <w:color w:val="000000"/>
          <w:sz w:val="28"/>
        </w:rPr>
        <w:t>
      2355. Су үсті бортының палубасынан төмен орнатылатын борттық арматураның, сондай-ақ дондық арматураның бөлшектері өрт кезінде тез бұзылатын материалдардан дайындалмауы тиіс.</w:t>
      </w:r>
      <w:r>
        <w:br/>
      </w:r>
      <w:r>
        <w:rPr>
          <w:rFonts w:ascii="Times New Roman"/>
          <w:b w:val="false"/>
          <w:i w:val="false"/>
          <w:color w:val="000000"/>
          <w:sz w:val="28"/>
        </w:rPr>
        <w:t>
</w:t>
      </w:r>
      <w:r>
        <w:rPr>
          <w:rFonts w:ascii="Times New Roman"/>
          <w:b w:val="false"/>
          <w:i w:val="false"/>
          <w:color w:val="000000"/>
          <w:sz w:val="28"/>
        </w:rPr>
        <w:t>
      2356. Дондық және борттық арматураның жалғастыру өзегі және жапқыш бөлшектері коррозияға–тұрақты материалдан жасалуы тиіс.</w:t>
      </w:r>
      <w:r>
        <w:br/>
      </w:r>
      <w:r>
        <w:rPr>
          <w:rFonts w:ascii="Times New Roman"/>
          <w:b w:val="false"/>
          <w:i w:val="false"/>
          <w:color w:val="000000"/>
          <w:sz w:val="28"/>
        </w:rPr>
        <w:t>
</w:t>
      </w:r>
      <w:r>
        <w:rPr>
          <w:rFonts w:ascii="Times New Roman"/>
          <w:b w:val="false"/>
          <w:i w:val="false"/>
          <w:color w:val="000000"/>
          <w:sz w:val="28"/>
        </w:rPr>
        <w:t>
      2357. Борт сыртындағы суды қабылдау үшін, кингстонды немесе мұздық жәшіктер көзделу тиіс. Қақпақпен жабылатын қылта арқылы жәшік ішіне кіру мүмкіндігін көздеу тиіс (осы Қағиданың 1238-тармағы).</w:t>
      </w:r>
      <w:r>
        <w:br/>
      </w:r>
      <w:r>
        <w:rPr>
          <w:rFonts w:ascii="Times New Roman"/>
          <w:b w:val="false"/>
          <w:i w:val="false"/>
          <w:color w:val="000000"/>
          <w:sz w:val="28"/>
        </w:rPr>
        <w:t>
</w:t>
      </w:r>
      <w:r>
        <w:rPr>
          <w:rFonts w:ascii="Times New Roman"/>
          <w:b w:val="false"/>
          <w:i w:val="false"/>
          <w:color w:val="000000"/>
          <w:sz w:val="28"/>
        </w:rPr>
        <w:t>
      2358. Мұздық күшейтілген кемелердегі кингстонды жәшіктердің біреуі мұзды болу қажет. Мұздық жәшіктердің конструкциясы мұздың тиімді бөлінуін және борт сыртындағы су жүйесінің қалыпты жұмысын қамтамасыз ету үшін ауаны жоюды қамтамасыз ету қажет.</w:t>
      </w:r>
      <w:r>
        <w:br/>
      </w:r>
      <w:r>
        <w:rPr>
          <w:rFonts w:ascii="Times New Roman"/>
          <w:b w:val="false"/>
          <w:i w:val="false"/>
          <w:color w:val="000000"/>
          <w:sz w:val="28"/>
        </w:rPr>
        <w:t>
</w:t>
      </w:r>
      <w:r>
        <w:rPr>
          <w:rFonts w:ascii="Times New Roman"/>
          <w:b w:val="false"/>
          <w:i w:val="false"/>
          <w:color w:val="000000"/>
          <w:sz w:val="28"/>
        </w:rPr>
        <w:t>
      2359. Мұздық күшейтілген кемелердегі кингстонды және мұздық жәшіктер, сондай-ақ жүктік ватерсызық үстінде орналасқан борттық арматураның жылытқышы болуы тиіс.</w:t>
      </w:r>
      <w:r>
        <w:br/>
      </w:r>
      <w:r>
        <w:rPr>
          <w:rFonts w:ascii="Times New Roman"/>
          <w:b w:val="false"/>
          <w:i w:val="false"/>
          <w:color w:val="000000"/>
          <w:sz w:val="28"/>
        </w:rPr>
        <w:t>
</w:t>
      </w:r>
      <w:r>
        <w:rPr>
          <w:rFonts w:ascii="Times New Roman"/>
          <w:b w:val="false"/>
          <w:i w:val="false"/>
          <w:color w:val="000000"/>
          <w:sz w:val="28"/>
        </w:rPr>
        <w:t>
      2360. Корпустың сыртқы қаптамасында барлық құю саңылаулары судың кеме корпусының ішіне байқамай түсіп кетуін болдырмайтын, сенімді қолданыстағы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2361. Машиналық бөлімшеде орналасқан, борт сыртындағы басты және қосымша қозғалтқыштардың жүйелері және құбырларының қабылдау және құю саңылаулары тез ашылатын клапандармен немесе жергіліккті басқару клинкеттарымен жабдықталуы тиіс. Басқару жетектері клапанның ашық немесе жабық екенін көрсететін көрсеткіштері болуы тиіс.</w:t>
      </w:r>
      <w:r>
        <w:br/>
      </w:r>
      <w:r>
        <w:rPr>
          <w:rFonts w:ascii="Times New Roman"/>
          <w:b w:val="false"/>
          <w:i w:val="false"/>
          <w:color w:val="000000"/>
          <w:sz w:val="28"/>
        </w:rPr>
        <w:t>
      Құймалы борттық клапандар қатпайтын-жабық типті болуы тиіс. Кеме қатынасы тіркелімінің келісімімен мұндай клапан кері клапанмен немесе ең жоғарғы жүктік ватерсызықтың үстіне көтерілген құбыр ілгегімен ауыстырылуы мүмкін.</w:t>
      </w:r>
      <w:r>
        <w:br/>
      </w:r>
      <w:r>
        <w:rPr>
          <w:rFonts w:ascii="Times New Roman"/>
          <w:b w:val="false"/>
          <w:i w:val="false"/>
          <w:color w:val="000000"/>
          <w:sz w:val="28"/>
        </w:rPr>
        <w:t>
</w:t>
      </w:r>
      <w:r>
        <w:rPr>
          <w:rFonts w:ascii="Times New Roman"/>
          <w:b w:val="false"/>
          <w:i w:val="false"/>
          <w:color w:val="000000"/>
          <w:sz w:val="28"/>
        </w:rPr>
        <w:t>
      2362. Қабылдағыш дондық арматураның басқару жетектері оңай қол жетімді жерде орналасу және клапанның ашық немесе жабық екенін көрсететін құрылғылармен жабдықталуы тиіс.</w:t>
      </w:r>
      <w:r>
        <w:br/>
      </w:r>
      <w:r>
        <w:rPr>
          <w:rFonts w:ascii="Times New Roman"/>
          <w:b w:val="false"/>
          <w:i w:val="false"/>
          <w:color w:val="000000"/>
          <w:sz w:val="28"/>
        </w:rPr>
        <w:t>
      Жолаушылар кемесінде бұл жетектер машиналық бөлімшенің төсенішінен жоғары орналасу қажет.</w:t>
      </w:r>
      <w:r>
        <w:br/>
      </w:r>
      <w:r>
        <w:rPr>
          <w:rFonts w:ascii="Times New Roman"/>
          <w:b w:val="false"/>
          <w:i w:val="false"/>
          <w:color w:val="000000"/>
          <w:sz w:val="28"/>
        </w:rPr>
        <w:t>
</w:t>
      </w:r>
      <w:r>
        <w:rPr>
          <w:rFonts w:ascii="Times New Roman"/>
          <w:b w:val="false"/>
          <w:i w:val="false"/>
          <w:color w:val="000000"/>
          <w:sz w:val="28"/>
        </w:rPr>
        <w:t>
      2363. Дондық және борттық арматура пісірулерде орналасуы тиіс.</w:t>
      </w:r>
      <w:r>
        <w:br/>
      </w:r>
      <w:r>
        <w:rPr>
          <w:rFonts w:ascii="Times New Roman"/>
          <w:b w:val="false"/>
          <w:i w:val="false"/>
          <w:color w:val="000000"/>
          <w:sz w:val="28"/>
        </w:rPr>
        <w:t>
      Егер олар тиісті қаттылықты және ең кіші ұзындығы болатын жағдайда, арматураны пісірілген келте құбырларда орнатуға рұқсат етіледі. Келте құбырлар дуалының қалыңдығы кеме ұшындағы сыртқы қаптаманың ең кіші қалыңдығынан кем болмау қажет, бірақ ол 8 мм жоғары болу талап етілмейді.</w:t>
      </w:r>
      <w:r>
        <w:br/>
      </w:r>
      <w:r>
        <w:rPr>
          <w:rFonts w:ascii="Times New Roman"/>
          <w:b w:val="false"/>
          <w:i w:val="false"/>
          <w:color w:val="000000"/>
          <w:sz w:val="28"/>
        </w:rPr>
        <w:t>
      Тіреу шпилькаларының астындағы саңылаулар қаптама маңынан өтпеуі тиіс, пісіруде аяқталуы қажет. Қорғасын және өрт кезінде тез бұзылатын материалдардан жасалған төсемдерді қолдануға рұқсат етілмейді.</w:t>
      </w:r>
      <w:r>
        <w:br/>
      </w:r>
      <w:r>
        <w:rPr>
          <w:rFonts w:ascii="Times New Roman"/>
          <w:b w:val="false"/>
          <w:i w:val="false"/>
          <w:color w:val="000000"/>
          <w:sz w:val="28"/>
        </w:rPr>
        <w:t>
</w:t>
      </w:r>
      <w:r>
        <w:rPr>
          <w:rFonts w:ascii="Times New Roman"/>
          <w:b w:val="false"/>
          <w:i w:val="false"/>
          <w:color w:val="000000"/>
          <w:sz w:val="28"/>
        </w:rPr>
        <w:t>
      2364. Қазандарды үрлеу құбырларының борттық арматурасы пісірулерде орнатылуы тиіс. Қаптаманың сыртқы жағында пісірілген қорғау сақинасы көзделеді.</w:t>
      </w:r>
      <w:r>
        <w:br/>
      </w:r>
      <w:r>
        <w:rPr>
          <w:rFonts w:ascii="Times New Roman"/>
          <w:b w:val="false"/>
          <w:i w:val="false"/>
          <w:color w:val="000000"/>
          <w:sz w:val="28"/>
        </w:rPr>
        <w:t>
      Артматураның пісіру арқылы қаптама және қорғау сақинасына өтетін фланцта бурты болуы қажет. Егер мұндай бурт пісіруде болса, фланцтағы бурт міндетті емес.</w:t>
      </w:r>
    </w:p>
    <w:bookmarkEnd w:id="851"/>
    <w:bookmarkStart w:name="z2780" w:id="852"/>
    <w:p>
      <w:pPr>
        <w:spacing w:after="0"/>
        <w:ind w:left="0"/>
        <w:jc w:val="left"/>
      </w:pPr>
      <w:r>
        <w:rPr>
          <w:rFonts w:ascii="Times New Roman"/>
          <w:b/>
          <w:i w:val="false"/>
          <w:color w:val="000000"/>
        </w:rPr>
        <w:t xml:space="preserve"> 
§ 2. Сыртқы қаптамадағы саңылау</w:t>
      </w:r>
    </w:p>
    <w:bookmarkEnd w:id="852"/>
    <w:bookmarkStart w:name="z2781" w:id="853"/>
    <w:p>
      <w:pPr>
        <w:spacing w:after="0"/>
        <w:ind w:left="0"/>
        <w:jc w:val="both"/>
      </w:pPr>
      <w:r>
        <w:rPr>
          <w:rFonts w:ascii="Times New Roman"/>
          <w:b w:val="false"/>
          <w:i w:val="false"/>
          <w:color w:val="000000"/>
          <w:sz w:val="28"/>
        </w:rPr>
        <w:t>
      2365. Сыртқы қаптамадағы саңылау саны аз болуы қажет. Құятын құбырлар мүмкіндігінше жалпы саңылауларға жалғану қажет.</w:t>
      </w:r>
      <w:r>
        <w:br/>
      </w:r>
      <w:r>
        <w:rPr>
          <w:rFonts w:ascii="Times New Roman"/>
          <w:b w:val="false"/>
          <w:i w:val="false"/>
          <w:color w:val="000000"/>
          <w:sz w:val="28"/>
        </w:rPr>
        <w:t>
</w:t>
      </w:r>
      <w:r>
        <w:rPr>
          <w:rFonts w:ascii="Times New Roman"/>
          <w:b w:val="false"/>
          <w:i w:val="false"/>
          <w:color w:val="000000"/>
          <w:sz w:val="28"/>
        </w:rPr>
        <w:t>
      2366. Қабылдау және құю саңылауларының кеменің сыртқы қаптамасында орналасуы мынадай талаптарға жауап беруі тиіс:</w:t>
      </w:r>
      <w:r>
        <w:br/>
      </w:r>
      <w:r>
        <w:rPr>
          <w:rFonts w:ascii="Times New Roman"/>
          <w:b w:val="false"/>
          <w:i w:val="false"/>
          <w:color w:val="000000"/>
          <w:sz w:val="28"/>
        </w:rPr>
        <w:t>
      1) ағын суларды, нысаптарды, күлдерді және басқа борт сыртындағы судың сорғысымен таза еместерін қабылдау мүмкіндігін жою;</w:t>
      </w:r>
      <w:r>
        <w:br/>
      </w:r>
      <w:r>
        <w:rPr>
          <w:rFonts w:ascii="Times New Roman"/>
          <w:b w:val="false"/>
          <w:i w:val="false"/>
          <w:color w:val="000000"/>
          <w:sz w:val="28"/>
        </w:rPr>
        <w:t>
      2) иллюминатор арқылы кеме бөлмесіне ағын және құю суларының, сондай-ақ оларды суға түсіру кезінде шлюпкаға және салдарға түсіп кету мүмкіндігін жою.</w:t>
      </w:r>
      <w:r>
        <w:br/>
      </w:r>
      <w:r>
        <w:rPr>
          <w:rFonts w:ascii="Times New Roman"/>
          <w:b w:val="false"/>
          <w:i w:val="false"/>
          <w:color w:val="000000"/>
          <w:sz w:val="28"/>
        </w:rPr>
        <w:t>
      Егер осы Қағиданың 2) тармақшасын орындау мүмкін болмаса, құю саңылаулары кеме бөлімшесіне, шлюпкаға және салдарға судың түсуін болдырмайтын тиісті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2367. Сыртқы қаптамадағы, кингстондағы және мұздық жәшіктегі саңылаулар қорғаушы торлармен жабдықталуы тиіс.</w:t>
      </w:r>
      <w:r>
        <w:br/>
      </w:r>
      <w:r>
        <w:rPr>
          <w:rFonts w:ascii="Times New Roman"/>
          <w:b w:val="false"/>
          <w:i w:val="false"/>
          <w:color w:val="000000"/>
          <w:sz w:val="28"/>
        </w:rPr>
        <w:t>
      Тор орнына кеме корпусында саңылау немесе қуысты орындауға рұқсат етіледі.</w:t>
      </w:r>
      <w:r>
        <w:br/>
      </w:r>
      <w:r>
        <w:rPr>
          <w:rFonts w:ascii="Times New Roman"/>
          <w:b w:val="false"/>
          <w:i w:val="false"/>
          <w:color w:val="000000"/>
          <w:sz w:val="28"/>
        </w:rPr>
        <w:t>
      Саңылаудың немесе қуыстың қосынды ауданы су бортындағы белгіленген қабылдау арматурасының қима ауданының 2,5 есесінен кем болмауы тиіс.</w:t>
      </w:r>
      <w:r>
        <w:br/>
      </w:r>
      <w:r>
        <w:rPr>
          <w:rFonts w:ascii="Times New Roman"/>
          <w:b w:val="false"/>
          <w:i w:val="false"/>
          <w:color w:val="000000"/>
          <w:sz w:val="28"/>
        </w:rPr>
        <w:t>
      Торлардағы немесе сыртқы қаптамалардағы саңылау және қуыс енінің диаметрі 20 мм жоғары болмау қажет.</w:t>
      </w:r>
      <w:r>
        <w:br/>
      </w:r>
      <w:r>
        <w:rPr>
          <w:rFonts w:ascii="Times New Roman"/>
          <w:b w:val="false"/>
          <w:i w:val="false"/>
          <w:color w:val="000000"/>
          <w:sz w:val="28"/>
        </w:rPr>
        <w:t>
      Кингстонды жәшіктердің торлары кемеде тиісті құралдар болған жағдайда оларды бумен, сығылған ауамен немесе сумен үрлеу құрылғысымен жабдықталуы тиіс. Үрлеу құбырларында қайталамайтын-жабық клапандар көзделуі тиіс. Үрлеу жүйесіндегі будың немесе сығылған ауаның қысымы 0,3 МПа аспауы тиіс.</w:t>
      </w:r>
    </w:p>
    <w:bookmarkEnd w:id="853"/>
    <w:bookmarkStart w:name="z2784" w:id="854"/>
    <w:p>
      <w:pPr>
        <w:spacing w:after="0"/>
        <w:ind w:left="0"/>
        <w:jc w:val="left"/>
      </w:pPr>
      <w:r>
        <w:rPr>
          <w:rFonts w:ascii="Times New Roman"/>
          <w:b/>
          <w:i w:val="false"/>
          <w:color w:val="000000"/>
        </w:rPr>
        <w:t xml:space="preserve"> 
231. Құбырлардың төсемі § 1. Жалпы талаптар</w:t>
      </w:r>
    </w:p>
    <w:bookmarkEnd w:id="854"/>
    <w:bookmarkStart w:name="z2785" w:id="855"/>
    <w:p>
      <w:pPr>
        <w:spacing w:after="0"/>
        <w:ind w:left="0"/>
        <w:jc w:val="both"/>
      </w:pPr>
      <w:r>
        <w:rPr>
          <w:rFonts w:ascii="Times New Roman"/>
          <w:b w:val="false"/>
          <w:i w:val="false"/>
          <w:color w:val="000000"/>
          <w:sz w:val="28"/>
        </w:rPr>
        <w:t>
      2368. Құбырларды бекіту, олар құбырларда жылудың кеңейтілуінен, корпус деформациясынан және дірілден кернеудің шамадан артуының себебі болмайтындай етіліп жүргізілуі тиіс.</w:t>
      </w:r>
      <w:r>
        <w:br/>
      </w:r>
      <w:r>
        <w:rPr>
          <w:rFonts w:ascii="Times New Roman"/>
          <w:b w:val="false"/>
          <w:i w:val="false"/>
          <w:color w:val="000000"/>
          <w:sz w:val="28"/>
        </w:rPr>
        <w:t>
</w:t>
      </w:r>
      <w:r>
        <w:rPr>
          <w:rFonts w:ascii="Times New Roman"/>
          <w:b w:val="false"/>
          <w:i w:val="false"/>
          <w:color w:val="000000"/>
          <w:sz w:val="28"/>
        </w:rPr>
        <w:t>
      2369. Жүйелердің және желдеткіш каналдарының құбырлары қажет болған жағдайда іске қосу немесе жұмыс ортасын немесе ылғалды үрлеу құрылғысы болуы тиіс.</w:t>
      </w:r>
      <w:r>
        <w:br/>
      </w:r>
      <w:r>
        <w:rPr>
          <w:rFonts w:ascii="Times New Roman"/>
          <w:b w:val="false"/>
          <w:i w:val="false"/>
          <w:color w:val="000000"/>
          <w:sz w:val="28"/>
        </w:rPr>
        <w:t>
      Корпус және жабдық конструкциясында үрлеу өнімдерінің бұзылу әрекетін болдырмауға арналған конструктивті шаралар көзделуі тиіс.</w:t>
      </w:r>
      <w:r>
        <w:br/>
      </w:r>
      <w:r>
        <w:rPr>
          <w:rFonts w:ascii="Times New Roman"/>
          <w:b w:val="false"/>
          <w:i w:val="false"/>
          <w:color w:val="000000"/>
          <w:sz w:val="28"/>
        </w:rPr>
        <w:t>
</w:t>
      </w:r>
      <w:r>
        <w:rPr>
          <w:rFonts w:ascii="Times New Roman"/>
          <w:b w:val="false"/>
          <w:i w:val="false"/>
          <w:color w:val="000000"/>
          <w:sz w:val="28"/>
        </w:rPr>
        <w:t>
      2370. Ыстық ортаны өткізуші және кеме бойында үлкен ұзындығы бар құбырлар компенсаторлармен жабдықталуы немесе құбырлардың өздігінен өтелуін қамтамасыз ететін жеткілікті иілімі болуы тиіс.</w:t>
      </w:r>
      <w:r>
        <w:br/>
      </w:r>
      <w:r>
        <w:rPr>
          <w:rFonts w:ascii="Times New Roman"/>
          <w:b w:val="false"/>
          <w:i w:val="false"/>
          <w:color w:val="000000"/>
          <w:sz w:val="28"/>
        </w:rPr>
        <w:t>
</w:t>
      </w:r>
      <w:r>
        <w:rPr>
          <w:rFonts w:ascii="Times New Roman"/>
          <w:b w:val="false"/>
          <w:i w:val="false"/>
          <w:color w:val="000000"/>
          <w:sz w:val="28"/>
        </w:rPr>
        <w:t>
      2371. Гидравликалық жүйенің құбырлары донаралық кеңістікте салынбауы қажет. Гидравликалық жүйенің құбырлары қол жетімі қиын жерлерде алмалы-салмалы болмауы тиіс.</w:t>
      </w:r>
    </w:p>
    <w:bookmarkEnd w:id="855"/>
    <w:bookmarkStart w:name="z2789" w:id="856"/>
    <w:p>
      <w:pPr>
        <w:spacing w:after="0"/>
        <w:ind w:left="0"/>
        <w:jc w:val="left"/>
      </w:pPr>
      <w:r>
        <w:rPr>
          <w:rFonts w:ascii="Times New Roman"/>
          <w:b/>
          <w:i w:val="false"/>
          <w:color w:val="000000"/>
        </w:rPr>
        <w:t xml:space="preserve"> 
§ 2. Өткізбейтін конструкциялар арқылы</w:t>
      </w:r>
      <w:r>
        <w:br/>
      </w:r>
      <w:r>
        <w:rPr>
          <w:rFonts w:ascii="Times New Roman"/>
          <w:b/>
          <w:i w:val="false"/>
          <w:color w:val="000000"/>
        </w:rPr>
        <w:t>
құбырлардың төсемі</w:t>
      </w:r>
    </w:p>
    <w:bookmarkEnd w:id="856"/>
    <w:bookmarkStart w:name="z2790" w:id="857"/>
    <w:p>
      <w:pPr>
        <w:spacing w:after="0"/>
        <w:ind w:left="0"/>
        <w:jc w:val="both"/>
      </w:pPr>
      <w:r>
        <w:rPr>
          <w:rFonts w:ascii="Times New Roman"/>
          <w:b w:val="false"/>
          <w:i w:val="false"/>
          <w:color w:val="000000"/>
          <w:sz w:val="28"/>
        </w:rPr>
        <w:t>
      2372. Өткізбейтін аралықтар арқылы өтетін құбырлар өткелінің саны ең аз болуы тиіс.</w:t>
      </w:r>
      <w:r>
        <w:br/>
      </w:r>
      <w:r>
        <w:rPr>
          <w:rFonts w:ascii="Times New Roman"/>
          <w:b w:val="false"/>
          <w:i w:val="false"/>
          <w:color w:val="000000"/>
          <w:sz w:val="28"/>
        </w:rPr>
        <w:t>
</w:t>
      </w:r>
      <w:r>
        <w:rPr>
          <w:rFonts w:ascii="Times New Roman"/>
          <w:b w:val="false"/>
          <w:i w:val="false"/>
          <w:color w:val="000000"/>
          <w:sz w:val="28"/>
        </w:rPr>
        <w:t>
      2373. Су үсті бортының палубадан төмен таранды аралықтар арқылы, форпиктегі сұйықтыққа операция өндірісі үшін бір ғана құбыр өте алады. Сонымен бірге егер құбырдан донаралық кеңістіктен тыс салынса, ол су үсті бортынан жоғары шығарылған жетекпен, форпик жағындағы аралықта орнатылған жабық клапанмен немесе клинкетпен жабдықталуы тиіс.</w:t>
      </w:r>
      <w:r>
        <w:br/>
      </w:r>
      <w:r>
        <w:rPr>
          <w:rFonts w:ascii="Times New Roman"/>
          <w:b w:val="false"/>
          <w:i w:val="false"/>
          <w:color w:val="000000"/>
          <w:sz w:val="28"/>
        </w:rPr>
        <w:t>
</w:t>
      </w:r>
      <w:r>
        <w:rPr>
          <w:rFonts w:ascii="Times New Roman"/>
          <w:b w:val="false"/>
          <w:i w:val="false"/>
          <w:color w:val="000000"/>
          <w:sz w:val="28"/>
        </w:rPr>
        <w:t>
      2374. Өткізбейтін аралықтар, палубалар және басқа да өткізбейтін конструкциялар арқылы құбырларды салу, конструкцияның өткізбейтіндігін қамтамасыз етуші пісіру немесе басқа да жалғаулар стаканын қолдану арқылы орындалуы тиіс.</w:t>
      </w:r>
      <w:r>
        <w:br/>
      </w:r>
      <w:r>
        <w:rPr>
          <w:rFonts w:ascii="Times New Roman"/>
          <w:b w:val="false"/>
          <w:i w:val="false"/>
          <w:color w:val="000000"/>
          <w:sz w:val="28"/>
        </w:rPr>
        <w:t>
      Нығайтқыш шпилькілер астындағы саңылаулар осы коснтрукциялар жанынан өтуі тиіс, ал ерітіп пісіруде аяқталуы тиіс.</w:t>
      </w:r>
      <w:r>
        <w:br/>
      </w:r>
      <w:r>
        <w:rPr>
          <w:rFonts w:ascii="Times New Roman"/>
          <w:b w:val="false"/>
          <w:i w:val="false"/>
          <w:color w:val="000000"/>
          <w:sz w:val="28"/>
        </w:rPr>
        <w:t>
</w:t>
      </w:r>
      <w:r>
        <w:rPr>
          <w:rFonts w:ascii="Times New Roman"/>
          <w:b w:val="false"/>
          <w:i w:val="false"/>
          <w:color w:val="000000"/>
          <w:sz w:val="28"/>
        </w:rPr>
        <w:t>
      2375. Өткізбейтін аралықтар және палубалар, өткізбейтін саңылауларды шектеуші арқылы құбырлардың пластмассадан өту жерлерінде су үсті бортынан жоғары шығарылған жетекпен клапандар орнатылуы тиіс. Клапандар болаттан немесе басқа отқа қарсы тұратын материалдан жасалуы тиіс.</w:t>
      </w:r>
    </w:p>
    <w:bookmarkEnd w:id="857"/>
    <w:bookmarkStart w:name="z2794" w:id="858"/>
    <w:p>
      <w:pPr>
        <w:spacing w:after="0"/>
        <w:ind w:left="0"/>
        <w:jc w:val="left"/>
      </w:pPr>
      <w:r>
        <w:rPr>
          <w:rFonts w:ascii="Times New Roman"/>
          <w:b/>
          <w:i w:val="false"/>
          <w:color w:val="000000"/>
        </w:rPr>
        <w:t xml:space="preserve"> 
§ 3. Құбырларды цистерналарда орнату</w:t>
      </w:r>
    </w:p>
    <w:bookmarkEnd w:id="858"/>
    <w:bookmarkStart w:name="z2795" w:id="859"/>
    <w:p>
      <w:pPr>
        <w:spacing w:after="0"/>
        <w:ind w:left="0"/>
        <w:jc w:val="both"/>
      </w:pPr>
      <w:r>
        <w:rPr>
          <w:rFonts w:ascii="Times New Roman"/>
          <w:b w:val="false"/>
          <w:i w:val="false"/>
          <w:color w:val="000000"/>
          <w:sz w:val="28"/>
        </w:rPr>
        <w:t>
      2376. Ауыз және қазан суының құбырларын отынды және майды сақтау қоймасы арқылы орнату, сондай-ақ отынды және майлы құбырларды ауыз және қазандағы су цистерналары арқылы орнату, цистернаның конструктивті бөлігі болып саналатын мұнай өткізбейтін туннельдерде рұқсат етіледі.</w:t>
      </w:r>
      <w:r>
        <w:br/>
      </w:r>
      <w:r>
        <w:rPr>
          <w:rFonts w:ascii="Times New Roman"/>
          <w:b w:val="false"/>
          <w:i w:val="false"/>
          <w:color w:val="000000"/>
          <w:sz w:val="28"/>
        </w:rPr>
        <w:t>
      Борт сыртындағы су және майдың құбырларын сондай-ақ әуе, құю және өлшегіш құбырларды отын қоймасы арқылы туннелсіз орнату, осы қоймалар ішінде алмалы-салмалы жалғаулары жоқ, тігіссіз құбырларда қолданған жағдайда рұқсат етіледі (осы Қағиданың </w:t>
      </w:r>
      <w:r>
        <w:rPr>
          <w:rFonts w:ascii="Times New Roman"/>
          <w:b w:val="false"/>
          <w:i w:val="false"/>
          <w:color w:val="000000"/>
          <w:sz w:val="28"/>
        </w:rPr>
        <w:t>326-қосымшасы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2377. Цистерна арқылы құбырлардың туннельсіз төсеніш кезінде, егер жылылық ұлғайту өтемі қажет болса цистерна шегінде сол құбырлардың майысуы көзделуі тиіс.</w:t>
      </w:r>
      <w:r>
        <w:br/>
      </w:r>
      <w:r>
        <w:rPr>
          <w:rFonts w:ascii="Times New Roman"/>
          <w:b w:val="false"/>
          <w:i w:val="false"/>
          <w:color w:val="000000"/>
          <w:sz w:val="28"/>
        </w:rPr>
        <w:t>
</w:t>
      </w:r>
      <w:r>
        <w:rPr>
          <w:rFonts w:ascii="Times New Roman"/>
          <w:b w:val="false"/>
          <w:i w:val="false"/>
          <w:color w:val="000000"/>
          <w:sz w:val="28"/>
        </w:rPr>
        <w:t>
      2378. Мұнай құюға арналған кемелерде құбырларды орнату осы Қағиданың 2459 – 2470-тармақтардың талаптарына сәйкес келуі тиіс.</w:t>
      </w:r>
    </w:p>
    <w:bookmarkEnd w:id="859"/>
    <w:bookmarkStart w:name="z2798" w:id="860"/>
    <w:p>
      <w:pPr>
        <w:spacing w:after="0"/>
        <w:ind w:left="0"/>
        <w:jc w:val="left"/>
      </w:pPr>
      <w:r>
        <w:rPr>
          <w:rFonts w:ascii="Times New Roman"/>
          <w:b/>
          <w:i w:val="false"/>
          <w:color w:val="000000"/>
        </w:rPr>
        <w:t xml:space="preserve"> 
§ 4. Жүктік трюмдарда және басқа үй-жайларда</w:t>
      </w:r>
      <w:r>
        <w:br/>
      </w:r>
      <w:r>
        <w:rPr>
          <w:rFonts w:ascii="Times New Roman"/>
          <w:b/>
          <w:i w:val="false"/>
          <w:color w:val="000000"/>
        </w:rPr>
        <w:t>
құбырларды орнату</w:t>
      </w:r>
    </w:p>
    <w:bookmarkEnd w:id="860"/>
    <w:bookmarkStart w:name="z2799" w:id="861"/>
    <w:p>
      <w:pPr>
        <w:spacing w:after="0"/>
        <w:ind w:left="0"/>
        <w:jc w:val="both"/>
      </w:pPr>
      <w:r>
        <w:rPr>
          <w:rFonts w:ascii="Times New Roman"/>
          <w:b w:val="false"/>
          <w:i w:val="false"/>
          <w:color w:val="000000"/>
          <w:sz w:val="28"/>
        </w:rPr>
        <w:t>
      2379. Жүк трюмдарына, тізбекті жәшік және басқа үй-жайларда өтетін, механикалық зақымдануға жататын құбырлар тиісті түрде қорғалуы қажет.</w:t>
      </w:r>
      <w:r>
        <w:br/>
      </w:r>
      <w:r>
        <w:rPr>
          <w:rFonts w:ascii="Times New Roman"/>
          <w:b w:val="false"/>
          <w:i w:val="false"/>
          <w:color w:val="000000"/>
          <w:sz w:val="28"/>
        </w:rPr>
        <w:t>
</w:t>
      </w:r>
      <w:r>
        <w:rPr>
          <w:rFonts w:ascii="Times New Roman"/>
          <w:b w:val="false"/>
          <w:i w:val="false"/>
          <w:color w:val="000000"/>
          <w:sz w:val="28"/>
        </w:rPr>
        <w:t>
      2380. Отын, бу және су құбырларын, сондай-ақ гидравликалық жетектің арынды құбырларын, құрғатушы, жүк трюмдарындағыны қоспағанда, рұқсат етілмейді.</w:t>
      </w:r>
      <w:r>
        <w:br/>
      </w:r>
      <w:r>
        <w:rPr>
          <w:rFonts w:ascii="Times New Roman"/>
          <w:b w:val="false"/>
          <w:i w:val="false"/>
          <w:color w:val="000000"/>
          <w:sz w:val="28"/>
        </w:rPr>
        <w:t>
      Кеме қатынасы тіркелімінің арнайы қарау пәні болып табылатын жағдайларда, бұл құбырларды орнату туннельдерде немесе дуалдары қалыңдатылған құбырларды қолданған және олардың қорғауы берік конструкциялы болат бүркенішті болған жағдайда рұқсат етіледі (осы Қағиданың </w:t>
      </w:r>
      <w:r>
        <w:rPr>
          <w:rFonts w:ascii="Times New Roman"/>
          <w:b w:val="false"/>
          <w:i w:val="false"/>
          <w:color w:val="000000"/>
          <w:sz w:val="28"/>
        </w:rPr>
        <w:t>326-қосымшасы</w:t>
      </w:r>
      <w:r>
        <w:rPr>
          <w:rFonts w:ascii="Times New Roman"/>
          <w:b w:val="false"/>
          <w:i w:val="false"/>
          <w:color w:val="000000"/>
          <w:sz w:val="28"/>
        </w:rPr>
        <w:t xml:space="preserve"> 5-бағаны).</w:t>
      </w:r>
      <w:r>
        <w:br/>
      </w:r>
      <w:r>
        <w:rPr>
          <w:rFonts w:ascii="Times New Roman"/>
          <w:b w:val="false"/>
          <w:i w:val="false"/>
          <w:color w:val="000000"/>
          <w:sz w:val="28"/>
        </w:rPr>
        <w:t>
</w:t>
      </w:r>
      <w:r>
        <w:rPr>
          <w:rFonts w:ascii="Times New Roman"/>
          <w:b w:val="false"/>
          <w:i w:val="false"/>
          <w:color w:val="000000"/>
          <w:sz w:val="28"/>
        </w:rPr>
        <w:t>
      2381. Қыздырылған сұйықтар өтетін буөткізгіштер және құбырлар майлау, фонарлы және басқа тез тұтанатын материалдарды тасымалдауға және сақтауға арналған үй-жайларда орнатылмауы тиіс.</w:t>
      </w:r>
      <w:r>
        <w:br/>
      </w:r>
      <w:r>
        <w:rPr>
          <w:rFonts w:ascii="Times New Roman"/>
          <w:b w:val="false"/>
          <w:i w:val="false"/>
          <w:color w:val="000000"/>
          <w:sz w:val="28"/>
        </w:rPr>
        <w:t>
</w:t>
      </w:r>
      <w:r>
        <w:rPr>
          <w:rFonts w:ascii="Times New Roman"/>
          <w:b w:val="false"/>
          <w:i w:val="false"/>
          <w:color w:val="000000"/>
          <w:sz w:val="28"/>
        </w:rPr>
        <w:t>
      2382. Отын құбырлары тұрғын және қызметтік бөлмелер арқылы салынбауы тиіс. Алып тастауды авариялық дизель-генератордың отын құбыры және дуал қалыңдығы 4 мм кем емес және алмалы-салмалы жалғаулары жоқ құбырларды санитарлық үй-жай арқылы орнату рұқсат етілетін отын қабылдау құбыры құрайды.</w:t>
      </w:r>
    </w:p>
    <w:bookmarkEnd w:id="861"/>
    <w:bookmarkStart w:name="z2803" w:id="862"/>
    <w:p>
      <w:pPr>
        <w:spacing w:after="0"/>
        <w:ind w:left="0"/>
        <w:jc w:val="left"/>
      </w:pPr>
      <w:r>
        <w:rPr>
          <w:rFonts w:ascii="Times New Roman"/>
          <w:b/>
          <w:i w:val="false"/>
          <w:color w:val="000000"/>
        </w:rPr>
        <w:t xml:space="preserve"> 
§ 5. Салқындатқыш және вахтасыз машиналық үй-жайларда</w:t>
      </w:r>
      <w:r>
        <w:br/>
      </w:r>
      <w:r>
        <w:rPr>
          <w:rFonts w:ascii="Times New Roman"/>
          <w:b/>
          <w:i w:val="false"/>
          <w:color w:val="000000"/>
        </w:rPr>
        <w:t>
құбырларды орнату</w:t>
      </w:r>
    </w:p>
    <w:bookmarkEnd w:id="862"/>
    <w:bookmarkStart w:name="z2804" w:id="863"/>
    <w:p>
      <w:pPr>
        <w:spacing w:after="0"/>
        <w:ind w:left="0"/>
        <w:jc w:val="both"/>
      </w:pPr>
      <w:r>
        <w:rPr>
          <w:rFonts w:ascii="Times New Roman"/>
          <w:b w:val="false"/>
          <w:i w:val="false"/>
          <w:color w:val="000000"/>
          <w:sz w:val="28"/>
        </w:rPr>
        <w:t>
      2383. Салқындатқыш бөлме арқылы осы бөлмеге қызмет көрсетуге арналмаған құбырларды орнатуға рұқсат етілмейді. Егер мұндай құбырларды орнату қажет болса, олар қапталу қажет. Осы талаптар тең деңгейде әуе және өлшегіш құбырларға да жатады.</w:t>
      </w:r>
      <w:r>
        <w:br/>
      </w:r>
      <w:r>
        <w:rPr>
          <w:rFonts w:ascii="Times New Roman"/>
          <w:b w:val="false"/>
          <w:i w:val="false"/>
          <w:color w:val="000000"/>
          <w:sz w:val="28"/>
        </w:rPr>
        <w:t>
      Мұндай үй-жайларда құбырлар су жиналатын және қататын учаскелері болмауы тиіс.</w:t>
      </w:r>
      <w:r>
        <w:br/>
      </w:r>
      <w:r>
        <w:rPr>
          <w:rFonts w:ascii="Times New Roman"/>
          <w:b w:val="false"/>
          <w:i w:val="false"/>
          <w:color w:val="000000"/>
          <w:sz w:val="28"/>
        </w:rPr>
        <w:t>
</w:t>
      </w:r>
      <w:r>
        <w:rPr>
          <w:rFonts w:ascii="Times New Roman"/>
          <w:b w:val="false"/>
          <w:i w:val="false"/>
          <w:color w:val="000000"/>
          <w:sz w:val="28"/>
        </w:rPr>
        <w:t>
      2384. I-сыныпты отын және май құбырларын жалғау дәнекерленген болуы тиіс. Алмалы–салмалы дәнекерлеуді қолдануға рұқсат етіледі, бірақ олардың саны аз болу қажет; сонымен бірге олар қолданылған жерлерде қажет болған жағдайда қорғаныш бүркеніштері орнатылу тиіс.</w:t>
      </w:r>
    </w:p>
    <w:bookmarkEnd w:id="863"/>
    <w:bookmarkStart w:name="z2806" w:id="864"/>
    <w:p>
      <w:pPr>
        <w:spacing w:after="0"/>
        <w:ind w:left="0"/>
        <w:jc w:val="left"/>
      </w:pPr>
      <w:r>
        <w:rPr>
          <w:rFonts w:ascii="Times New Roman"/>
          <w:b/>
          <w:i w:val="false"/>
          <w:color w:val="000000"/>
        </w:rPr>
        <w:t xml:space="preserve"> 
§ 6. Құбырларды электр және радиожабдыққа жақын орнату</w:t>
      </w:r>
    </w:p>
    <w:bookmarkEnd w:id="864"/>
    <w:bookmarkStart w:name="z2807" w:id="865"/>
    <w:p>
      <w:pPr>
        <w:spacing w:after="0"/>
        <w:ind w:left="0"/>
        <w:jc w:val="both"/>
      </w:pPr>
      <w:r>
        <w:rPr>
          <w:rFonts w:ascii="Times New Roman"/>
          <w:b w:val="false"/>
          <w:i w:val="false"/>
          <w:color w:val="000000"/>
          <w:sz w:val="28"/>
        </w:rPr>
        <w:t>
      2385. Басты және авариялық таратқыш қалқандар, механизмге жауапты басқару тетіктері үстіне, сондай-ақ олардан кейін, қысымдағы құбырларды орнатуға рұқсат етілмейді.</w:t>
      </w:r>
      <w:r>
        <w:br/>
      </w:r>
      <w:r>
        <w:rPr>
          <w:rFonts w:ascii="Times New Roman"/>
          <w:b w:val="false"/>
          <w:i w:val="false"/>
          <w:color w:val="000000"/>
          <w:sz w:val="28"/>
        </w:rPr>
        <w:t>
      Осы қалқандар және тетіктердің оң және бүйір жақтарынан мұндай құбырлар 400 мм кем емес қашықтықта орнатылады. Олардан 700 мм кем қашықтықта орнатылатын құбырлардың алмалы-салмалы жалғаулары болмауы тиіс.</w:t>
      </w:r>
      <w:r>
        <w:br/>
      </w:r>
      <w:r>
        <w:rPr>
          <w:rFonts w:ascii="Times New Roman"/>
          <w:b w:val="false"/>
          <w:i w:val="false"/>
          <w:color w:val="000000"/>
          <w:sz w:val="28"/>
        </w:rPr>
        <w:t>
      Көрсетілген зонадан жоғары фланецті жалғаулармен құбырды орнату кезінде соңғысы қорғау бүршіктерімен шектелуі тиіс.</w:t>
      </w:r>
      <w:r>
        <w:br/>
      </w:r>
      <w:r>
        <w:rPr>
          <w:rFonts w:ascii="Times New Roman"/>
          <w:b w:val="false"/>
          <w:i w:val="false"/>
          <w:color w:val="000000"/>
          <w:sz w:val="28"/>
        </w:rPr>
        <w:t>
</w:t>
      </w:r>
      <w:r>
        <w:rPr>
          <w:rFonts w:ascii="Times New Roman"/>
          <w:b w:val="false"/>
          <w:i w:val="false"/>
          <w:color w:val="000000"/>
          <w:sz w:val="28"/>
        </w:rPr>
        <w:t>
      2386. Арнайы электр бөлмесі арқылы, сондай-ақ аккумуляторлы бөлме арқылы, көміртекті өшіру құбырларын және осы үй-жайда орнатылған электр жабдықтарына қызмет көрсетуші құбырларды қоспағанда, құбырларды орнатуға рұқсат етілмейді (осы Қағиданың 3631-тармағы 11) тармақшасы).</w:t>
      </w:r>
    </w:p>
    <w:bookmarkEnd w:id="865"/>
    <w:bookmarkStart w:name="z2809" w:id="866"/>
    <w:p>
      <w:pPr>
        <w:spacing w:after="0"/>
        <w:ind w:left="0"/>
        <w:jc w:val="left"/>
      </w:pPr>
      <w:r>
        <w:rPr>
          <w:rFonts w:ascii="Times New Roman"/>
          <w:b/>
          <w:i w:val="false"/>
          <w:color w:val="000000"/>
        </w:rPr>
        <w:t xml:space="preserve"> 
232. Гидравликалық сынау § 1. Арматураны гидравликалық сынау</w:t>
      </w:r>
    </w:p>
    <w:bookmarkEnd w:id="866"/>
    <w:bookmarkStart w:name="z2810" w:id="867"/>
    <w:p>
      <w:pPr>
        <w:spacing w:after="0"/>
        <w:ind w:left="0"/>
        <w:jc w:val="both"/>
      </w:pPr>
      <w:r>
        <w:rPr>
          <w:rFonts w:ascii="Times New Roman"/>
          <w:b w:val="false"/>
          <w:i w:val="false"/>
          <w:color w:val="000000"/>
          <w:sz w:val="28"/>
        </w:rPr>
        <w:t>
      2387. 0,1 МПа жоғары есептік қысымға арналған арматура осы Қағиданың 2108-тармағына сәйкес сынақ қысыммен беріктілікке сыналуы тиіс.</w:t>
      </w:r>
      <w:r>
        <w:br/>
      </w:r>
      <w:r>
        <w:rPr>
          <w:rFonts w:ascii="Times New Roman"/>
          <w:b w:val="false"/>
          <w:i w:val="false"/>
          <w:color w:val="000000"/>
          <w:sz w:val="28"/>
        </w:rPr>
        <w:t>
</w:t>
      </w:r>
      <w:r>
        <w:rPr>
          <w:rFonts w:ascii="Times New Roman"/>
          <w:b w:val="false"/>
          <w:i w:val="false"/>
          <w:color w:val="000000"/>
          <w:sz w:val="28"/>
        </w:rPr>
        <w:t>
      2388. 0,1 МПа және одан кіші есептік қысымға, сондай-ақ вакуум жағдайында жұмыс істеуге арналған арматура 0,2 МПа кем емес қысыммен сыналуы тиіс.</w:t>
      </w:r>
      <w:r>
        <w:br/>
      </w:r>
      <w:r>
        <w:rPr>
          <w:rFonts w:ascii="Times New Roman"/>
          <w:b w:val="false"/>
          <w:i w:val="false"/>
          <w:color w:val="000000"/>
          <w:sz w:val="28"/>
        </w:rPr>
        <w:t>
</w:t>
      </w:r>
      <w:r>
        <w:rPr>
          <w:rFonts w:ascii="Times New Roman"/>
          <w:b w:val="false"/>
          <w:i w:val="false"/>
          <w:color w:val="000000"/>
          <w:sz w:val="28"/>
        </w:rPr>
        <w:t>
      2389. Кингстонды және мұзды жәшікке белгіленген арматураға арналған сынақ қысымы 0,3 МПа кем қабылданбауы тиіс.</w:t>
      </w:r>
      <w:r>
        <w:br/>
      </w:r>
      <w:r>
        <w:rPr>
          <w:rFonts w:ascii="Times New Roman"/>
          <w:b w:val="false"/>
          <w:i w:val="false"/>
          <w:color w:val="000000"/>
          <w:sz w:val="28"/>
        </w:rPr>
        <w:t>
</w:t>
      </w:r>
      <w:r>
        <w:rPr>
          <w:rFonts w:ascii="Times New Roman"/>
          <w:b w:val="false"/>
          <w:i w:val="false"/>
          <w:color w:val="000000"/>
          <w:sz w:val="28"/>
        </w:rPr>
        <w:t>
      2390. Жинақтағы арматура есептік қысымға тең, жабылудың герметикалығына гидравликалық сыналуы тиіс.</w:t>
      </w:r>
    </w:p>
    <w:bookmarkEnd w:id="867"/>
    <w:bookmarkStart w:name="z2814" w:id="868"/>
    <w:p>
      <w:pPr>
        <w:spacing w:after="0"/>
        <w:ind w:left="0"/>
        <w:jc w:val="left"/>
      </w:pPr>
      <w:r>
        <w:rPr>
          <w:rFonts w:ascii="Times New Roman"/>
          <w:b/>
          <w:i w:val="false"/>
          <w:color w:val="000000"/>
        </w:rPr>
        <w:t xml:space="preserve"> 
§ 2. Құбырларды гидравликалық сынау</w:t>
      </w:r>
    </w:p>
    <w:bookmarkEnd w:id="868"/>
    <w:bookmarkStart w:name="z2815" w:id="869"/>
    <w:p>
      <w:pPr>
        <w:spacing w:after="0"/>
        <w:ind w:left="0"/>
        <w:jc w:val="both"/>
      </w:pPr>
      <w:r>
        <w:rPr>
          <w:rFonts w:ascii="Times New Roman"/>
          <w:b w:val="false"/>
          <w:i w:val="false"/>
          <w:color w:val="000000"/>
          <w:sz w:val="28"/>
        </w:rPr>
        <w:t>
      2391. I және II-сыныптың, сондай-ақ барлық бу, қоректік, сығылған ауа құбырлардың түтіктері және 0,35 МПа жоғары есептік қысыммен олардың сыныбынан тәуелсіз отын жүйесінің құбырлары дайындалғаннан және соңғы өңдеуден кейін, бірақ қаптауға және жабуды түсіруге дейін сынақ қысыммен гидравликалық сыналуы тиіс.</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пр</w:t>
      </w:r>
      <w:r>
        <w:rPr>
          <w:rFonts w:ascii="Times New Roman"/>
          <w:b w:val="false"/>
          <w:i/>
          <w:color w:val="000000"/>
          <w:sz w:val="28"/>
        </w:rPr>
        <w:t xml:space="preserve"> = 1,5р,</w:t>
      </w:r>
      <w:r>
        <w:rPr>
          <w:rFonts w:ascii="Times New Roman"/>
          <w:b w:val="false"/>
          <w:i w:val="false"/>
          <w:color w:val="000000"/>
          <w:sz w:val="28"/>
        </w:rPr>
        <w:t>                        (614)</w:t>
      </w:r>
      <w:r>
        <w:br/>
      </w:r>
      <w:r>
        <w:rPr>
          <w:rFonts w:ascii="Times New Roman"/>
          <w:b w:val="false"/>
          <w:i w:val="false"/>
          <w:color w:val="000000"/>
          <w:sz w:val="28"/>
        </w:rPr>
        <w:t xml:space="preserve">
      мұндағы </w:t>
      </w:r>
      <w:r>
        <w:rPr>
          <w:rFonts w:ascii="Times New Roman"/>
          <w:b w:val="false"/>
          <w:i/>
          <w:color w:val="000000"/>
          <w:sz w:val="28"/>
        </w:rPr>
        <w:t xml:space="preserve">р — </w:t>
      </w:r>
      <w:r>
        <w:rPr>
          <w:rFonts w:ascii="Times New Roman"/>
          <w:b w:val="false"/>
          <w:i w:val="false"/>
          <w:color w:val="000000"/>
          <w:sz w:val="28"/>
        </w:rPr>
        <w:t>есептік қысым (осы Қағиданың 2333-тармағы), МПа.</w:t>
      </w:r>
      <w:r>
        <w:br/>
      </w:r>
      <w:r>
        <w:rPr>
          <w:rFonts w:ascii="Times New Roman"/>
          <w:b w:val="false"/>
          <w:i w:val="false"/>
          <w:color w:val="000000"/>
          <w:sz w:val="28"/>
        </w:rPr>
        <w:t>
      Сұйық қауіпті жүктерді тасымалдауға арналған танкерлер үшін (қысым астында немесе салқындатылған жағдайында газ емес), тиейтін – жүк түсіретін құбырларды сынау кезінде сынама артық қысым 1 МПа аз болмауы тиіс.</w:t>
      </w:r>
      <w:r>
        <w:br/>
      </w:r>
      <w:r>
        <w:rPr>
          <w:rFonts w:ascii="Times New Roman"/>
          <w:b w:val="false"/>
          <w:i w:val="false"/>
          <w:color w:val="000000"/>
          <w:sz w:val="28"/>
        </w:rPr>
        <w:t>
      Гидравликалық сынау кезінде пайда болатын кез келген жағдайдағы кернеу сынау температурасы кезінде материал ағымдылығының 0,9 шегінен аспауы тиіс.</w:t>
      </w:r>
      <w:r>
        <w:br/>
      </w:r>
      <w:r>
        <w:rPr>
          <w:rFonts w:ascii="Times New Roman"/>
          <w:b w:val="false"/>
          <w:i w:val="false"/>
          <w:color w:val="000000"/>
          <w:sz w:val="28"/>
        </w:rPr>
        <w:t>
</w:t>
      </w:r>
      <w:r>
        <w:rPr>
          <w:rFonts w:ascii="Times New Roman"/>
          <w:b w:val="false"/>
          <w:i w:val="false"/>
          <w:color w:val="000000"/>
          <w:sz w:val="28"/>
        </w:rPr>
        <w:t>
      2392. Егер техникалық себептерге байланысты кемеге орнатуға дейін құбырларға толықтай гидравликалық сынау жүргізу мүмкін болмаса, онда Кеме қатынасы тіркеліміне жекелеген учаскелерін сынау, әсіресе монтажды жалғаулар бойынша ұсыныс жіберілуі тиіс.</w:t>
      </w:r>
      <w:r>
        <w:br/>
      </w:r>
      <w:r>
        <w:rPr>
          <w:rFonts w:ascii="Times New Roman"/>
          <w:b w:val="false"/>
          <w:i w:val="false"/>
          <w:color w:val="000000"/>
          <w:sz w:val="28"/>
        </w:rPr>
        <w:t>
</w:t>
      </w:r>
      <w:r>
        <w:rPr>
          <w:rFonts w:ascii="Times New Roman"/>
          <w:b w:val="false"/>
          <w:i w:val="false"/>
          <w:color w:val="000000"/>
          <w:sz w:val="28"/>
        </w:rPr>
        <w:t>
      2393. Диаметрі үлкен емес (15 мм кіші) кез келген сыныптағы құбырлардың түтіктерін сынама қысыммен сынау, түтіктің міндетін ескеру арқылы Кеме қатынасы тіркелімінің қарауы бойынша жүргізілмейді</w:t>
      </w:r>
      <w:r>
        <w:br/>
      </w:r>
      <w:r>
        <w:rPr>
          <w:rFonts w:ascii="Times New Roman"/>
          <w:b w:val="false"/>
          <w:i w:val="false"/>
          <w:color w:val="000000"/>
          <w:sz w:val="28"/>
        </w:rPr>
        <w:t>
</w:t>
      </w:r>
      <w:r>
        <w:rPr>
          <w:rFonts w:ascii="Times New Roman"/>
          <w:b w:val="false"/>
          <w:i w:val="false"/>
          <w:color w:val="000000"/>
          <w:sz w:val="28"/>
        </w:rPr>
        <w:t>
      2394. Барлық құбырлар оларды кемеде жинағаннан кейін жұмыс жағдайында беріктілікке сыналуы тиіс, мыналарды қоспағанда:</w:t>
      </w:r>
      <w:r>
        <w:br/>
      </w:r>
      <w:r>
        <w:rPr>
          <w:rFonts w:ascii="Times New Roman"/>
          <w:b w:val="false"/>
          <w:i w:val="false"/>
          <w:color w:val="000000"/>
          <w:sz w:val="28"/>
        </w:rPr>
        <w:t>
      1) 1,5 қысыммен бірақ 0,4 МПа кем емес сыналуы тиіс қыздырудың иректүтіктері және сұйық және газ тәрізді отын құбырлары;</w:t>
      </w:r>
      <w:r>
        <w:br/>
      </w:r>
      <w:r>
        <w:rPr>
          <w:rFonts w:ascii="Times New Roman"/>
          <w:b w:val="false"/>
          <w:i w:val="false"/>
          <w:color w:val="000000"/>
          <w:sz w:val="28"/>
        </w:rPr>
        <w:t>
      2) бақылау тәсіліне қолдануға белгіленген қысымға байланысты беріктілікке (ауамен, галоидамен) сыналуы қажет сұйытылған газдардың құбырлары.</w:t>
      </w:r>
      <w:r>
        <w:br/>
      </w:r>
      <w:r>
        <w:rPr>
          <w:rFonts w:ascii="Times New Roman"/>
          <w:b w:val="false"/>
          <w:i w:val="false"/>
          <w:color w:val="000000"/>
          <w:sz w:val="28"/>
        </w:rPr>
        <w:t>
</w:t>
      </w:r>
      <w:r>
        <w:rPr>
          <w:rFonts w:ascii="Times New Roman"/>
          <w:b w:val="false"/>
          <w:i w:val="false"/>
          <w:color w:val="000000"/>
          <w:sz w:val="28"/>
        </w:rPr>
        <w:t>
      2395. Егер жинақтағы құбырларды гидравликалық сынау кемеде орындалса, тығыздылыққа және беріктілікке сынау біріктірілуі мүмкін.</w:t>
      </w:r>
      <w:r>
        <w:br/>
      </w:r>
      <w:r>
        <w:rPr>
          <w:rFonts w:ascii="Times New Roman"/>
          <w:b w:val="false"/>
          <w:i w:val="false"/>
          <w:color w:val="000000"/>
          <w:sz w:val="28"/>
        </w:rPr>
        <w:t>
</w:t>
      </w:r>
      <w:r>
        <w:rPr>
          <w:rFonts w:ascii="Times New Roman"/>
          <w:b w:val="false"/>
          <w:i w:val="false"/>
          <w:color w:val="000000"/>
          <w:sz w:val="28"/>
        </w:rPr>
        <w:t>
      2396. Ауа, құю және өлшегіш құбырларды сынау, олар жеткізілген цистерналармен жүргізілуі тиіс.</w:t>
      </w:r>
    </w:p>
    <w:bookmarkEnd w:id="869"/>
    <w:bookmarkStart w:name="z2821" w:id="870"/>
    <w:p>
      <w:pPr>
        <w:spacing w:after="0"/>
        <w:ind w:left="0"/>
        <w:jc w:val="left"/>
      </w:pPr>
      <w:r>
        <w:rPr>
          <w:rFonts w:ascii="Times New Roman"/>
          <w:b/>
          <w:i w:val="false"/>
          <w:color w:val="000000"/>
        </w:rPr>
        <w:t xml:space="preserve"> 
233. Құрғату жүйесі § 1. Сорғылар</w:t>
      </w:r>
    </w:p>
    <w:bookmarkEnd w:id="870"/>
    <w:bookmarkStart w:name="z2822" w:id="871"/>
    <w:p>
      <w:pPr>
        <w:spacing w:after="0"/>
        <w:ind w:left="0"/>
        <w:jc w:val="both"/>
      </w:pPr>
      <w:r>
        <w:rPr>
          <w:rFonts w:ascii="Times New Roman"/>
          <w:b w:val="false"/>
          <w:i w:val="false"/>
          <w:color w:val="000000"/>
          <w:sz w:val="28"/>
        </w:rPr>
        <w:t>
      2397. Жалпы қуаттылығы 220 кВт және одан жоғары басты қозғалтқышымен кез келген өздігінен жүретін кемеде, біреуі механикалық жетекпен стационарлы болу және құрғату жүйесі қосылуы қажет, екеуден кем емес құрғату сорғылары болу қажет. Құрғату сорғысы ретінде балласты, санитарлы немесе механикалық жетегімен жалпы кемелік міндеттегі сорғылар қолданылуы мүмкін.</w:t>
      </w:r>
      <w:r>
        <w:br/>
      </w:r>
      <w:r>
        <w:rPr>
          <w:rFonts w:ascii="Times New Roman"/>
          <w:b w:val="false"/>
          <w:i w:val="false"/>
          <w:color w:val="000000"/>
          <w:sz w:val="28"/>
        </w:rPr>
        <w:t>
      Құрғату сорғыларының бірі ретінде басты қозғалтқышпен әрекетке келтірілетін су сорғалайтын немесе бу сорғалайтын эжектор қолданылуы мүмкін (егер бу қазандығы үнемі әрекетте болса).</w:t>
      </w:r>
      <w:r>
        <w:br/>
      </w:r>
      <w:r>
        <w:rPr>
          <w:rFonts w:ascii="Times New Roman"/>
          <w:b w:val="false"/>
          <w:i w:val="false"/>
          <w:color w:val="000000"/>
          <w:sz w:val="28"/>
        </w:rPr>
        <w:t>
</w:t>
      </w:r>
      <w:r>
        <w:rPr>
          <w:rFonts w:ascii="Times New Roman"/>
          <w:b w:val="false"/>
          <w:i w:val="false"/>
          <w:color w:val="000000"/>
          <w:sz w:val="28"/>
        </w:rPr>
        <w:t>
      2398. Басты қозғалтқышының жалпы қуаттылығы 220 кВт кіші өздігінен жүзетін кемелерде, біреуі механикалық жетегі бар стационарлы сорғы немесе эжектор болуы мүмкін, ал басқасы осы Қағиданың </w:t>
      </w:r>
      <w:r>
        <w:rPr>
          <w:rFonts w:ascii="Times New Roman"/>
          <w:b w:val="false"/>
          <w:i w:val="false"/>
          <w:color w:val="000000"/>
          <w:sz w:val="28"/>
        </w:rPr>
        <w:t>329-қосымшасында</w:t>
      </w:r>
      <w:r>
        <w:rPr>
          <w:rFonts w:ascii="Times New Roman"/>
          <w:b w:val="false"/>
          <w:i w:val="false"/>
          <w:color w:val="000000"/>
          <w:sz w:val="28"/>
        </w:rPr>
        <w:t xml:space="preserve"> көрсетілген мәннен кем берілмейтін тасымал сорғысы болатын кемінде екі құрғатқыш құралы болуы керек. Стационарлы немесе екі тасымал сорғының орнына механикалық жетегі бар ауыспалы сорғыны қолдану Кеме қатынасы тікрелімінің келісуіне жатады.</w:t>
      </w:r>
      <w:r>
        <w:br/>
      </w:r>
      <w:r>
        <w:rPr>
          <w:rFonts w:ascii="Times New Roman"/>
          <w:b w:val="false"/>
          <w:i w:val="false"/>
          <w:color w:val="000000"/>
          <w:sz w:val="28"/>
        </w:rPr>
        <w:t>
      Сумен өшіру жүйесі жоқ ұзындығы 25 м кіші кемелерде бір қолдық құрғату сорғысын орнату рұқсат етіледі. Сонымен бірге қималарды иілмелі шланга көмегі арқылы құрғатуға рұқсат етіледі.</w:t>
      </w:r>
      <w:r>
        <w:br/>
      </w:r>
      <w:r>
        <w:rPr>
          <w:rFonts w:ascii="Times New Roman"/>
          <w:b w:val="false"/>
          <w:i w:val="false"/>
          <w:color w:val="000000"/>
          <w:sz w:val="28"/>
        </w:rPr>
        <w:t>
</w:t>
      </w:r>
      <w:r>
        <w:rPr>
          <w:rFonts w:ascii="Times New Roman"/>
          <w:b w:val="false"/>
          <w:i w:val="false"/>
          <w:color w:val="000000"/>
          <w:sz w:val="28"/>
        </w:rPr>
        <w:t>
      2399. Энергия көзімен жабдықталған немесе энергияны жағалаудан алатын өздігінен жүрмейтін және тұрақтағы кеме, өздігінен жүретін басты қозғалтқышының қуаттылығы 220 кВт кіші кеме сияқты жабдықталады.</w:t>
      </w:r>
      <w:r>
        <w:br/>
      </w:r>
      <w:r>
        <w:rPr>
          <w:rFonts w:ascii="Times New Roman"/>
          <w:b w:val="false"/>
          <w:i w:val="false"/>
          <w:color w:val="000000"/>
          <w:sz w:val="28"/>
        </w:rPr>
        <w:t>
      Мұндай сұйық отында жұмыс істейтін, бу қазандығы жоқ кеме, мұнай құятын баржаларды қоспағанда, құрғату құралы ретінде ауыспалы сорғыны иемденуге болады.</w:t>
      </w:r>
      <w:r>
        <w:br/>
      </w:r>
      <w:r>
        <w:rPr>
          <w:rFonts w:ascii="Times New Roman"/>
          <w:b w:val="false"/>
          <w:i w:val="false"/>
          <w:color w:val="000000"/>
          <w:sz w:val="28"/>
        </w:rPr>
        <w:t>
      Қолдық сорғының берілісі 3,5 м</w:t>
      </w:r>
      <w:r>
        <w:rPr>
          <w:rFonts w:ascii="Times New Roman"/>
          <w:b w:val="false"/>
          <w:i w:val="false"/>
          <w:color w:val="000000"/>
          <w:vertAlign w:val="superscript"/>
        </w:rPr>
        <w:t>3</w:t>
      </w:r>
      <w:r>
        <w:rPr>
          <w:rFonts w:ascii="Times New Roman"/>
          <w:b w:val="false"/>
          <w:i w:val="false"/>
          <w:color w:val="000000"/>
          <w:sz w:val="28"/>
        </w:rPr>
        <w:t>/с кем емес болу керек.</w:t>
      </w:r>
      <w:r>
        <w:br/>
      </w:r>
      <w:r>
        <w:rPr>
          <w:rFonts w:ascii="Times New Roman"/>
          <w:b w:val="false"/>
          <w:i w:val="false"/>
          <w:color w:val="000000"/>
          <w:sz w:val="28"/>
        </w:rPr>
        <w:t>
</w:t>
      </w:r>
      <w:r>
        <w:rPr>
          <w:rFonts w:ascii="Times New Roman"/>
          <w:b w:val="false"/>
          <w:i w:val="false"/>
          <w:color w:val="000000"/>
          <w:sz w:val="28"/>
        </w:rPr>
        <w:t>
      2400. Жеке энергия көзі жоқ және жағалаудан энергия алмайтын экипажы бар өздігінен жүрмейтін кемелерде механикалық жетекті құрғату сорғыларын қолдану міндетті емес, бірақ қолдық сорғы берілісі Қағиданың </w:t>
      </w:r>
      <w:r>
        <w:rPr>
          <w:rFonts w:ascii="Times New Roman"/>
          <w:b w:val="false"/>
          <w:i w:val="false"/>
          <w:color w:val="000000"/>
          <w:sz w:val="28"/>
        </w:rPr>
        <w:t>329-қосымшасында</w:t>
      </w:r>
      <w:r>
        <w:rPr>
          <w:rFonts w:ascii="Times New Roman"/>
          <w:b w:val="false"/>
          <w:i w:val="false"/>
          <w:color w:val="000000"/>
          <w:sz w:val="28"/>
        </w:rPr>
        <w:t xml:space="preserve"> көрсетілгеннен кем емес ауыспалы поршенді типті болуы тиіс.</w:t>
      </w:r>
      <w:r>
        <w:br/>
      </w:r>
      <w:r>
        <w:rPr>
          <w:rFonts w:ascii="Times New Roman"/>
          <w:b w:val="false"/>
          <w:i w:val="false"/>
          <w:color w:val="000000"/>
          <w:sz w:val="28"/>
        </w:rPr>
        <w:t>
      Егер талап етілген сорғының беруі, қолдық сорғының беруінен жоғары болса, онда кемені, сүйемелдеуді кемелердің өрт магистралынан эжектор жұмысын қамтамасыз етуші ауыспалы эжектормен және шлангалар жиынымен жабдықтауы тиіс.</w:t>
      </w:r>
      <w:r>
        <w:br/>
      </w:r>
      <w:r>
        <w:rPr>
          <w:rFonts w:ascii="Times New Roman"/>
          <w:b w:val="false"/>
          <w:i w:val="false"/>
          <w:color w:val="000000"/>
          <w:sz w:val="28"/>
        </w:rPr>
        <w:t>
</w:t>
      </w:r>
      <w:r>
        <w:rPr>
          <w:rFonts w:ascii="Times New Roman"/>
          <w:b w:val="false"/>
          <w:i w:val="false"/>
          <w:color w:val="000000"/>
          <w:sz w:val="28"/>
        </w:rPr>
        <w:t>
      2401. Экипажсыз пайдаланудағы өздігінен жүрмейтін кемелерде құрғатуды сүйрегіш-итергіш немесе рейдтік кеме құралдарымен жүргізілуі мүмкін.</w:t>
      </w:r>
      <w:r>
        <w:br/>
      </w:r>
      <w:r>
        <w:rPr>
          <w:rFonts w:ascii="Times New Roman"/>
          <w:b w:val="false"/>
          <w:i w:val="false"/>
          <w:color w:val="000000"/>
          <w:sz w:val="28"/>
        </w:rPr>
        <w:t>
</w:t>
      </w:r>
      <w:r>
        <w:rPr>
          <w:rFonts w:ascii="Times New Roman"/>
          <w:b w:val="false"/>
          <w:i w:val="false"/>
          <w:color w:val="000000"/>
          <w:sz w:val="28"/>
        </w:rPr>
        <w:t>
      2402. Орталықтандырылған құрғату сорғысы өздігінен сорылатын болуы қажет немесе ауасорғыш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2403. Әрбір құрғату сорғысы, льялді құрғатуға арналған сорғыны және өздігінен жүрмейтін кемелердің қолдық сорғысын қоспағанда, асудың есепті жылдамдығы қабылдағыш құрғату магистралындағы, диаметрі осы Қағиданың (615) формуласы бойынша есептелген шартында анықталатын, қалыпты пайдалун жағдайында 2 м/с кем болмайтын берілісі болуы тиіс.</w:t>
      </w:r>
      <w:r>
        <w:br/>
      </w:r>
      <w:r>
        <w:rPr>
          <w:rFonts w:ascii="Times New Roman"/>
          <w:b w:val="false"/>
          <w:i w:val="false"/>
          <w:color w:val="000000"/>
          <w:sz w:val="28"/>
        </w:rPr>
        <w:t>
</w:t>
      </w:r>
      <w:r>
        <w:rPr>
          <w:rFonts w:ascii="Times New Roman"/>
          <w:b w:val="false"/>
          <w:i w:val="false"/>
          <w:color w:val="000000"/>
          <w:sz w:val="28"/>
        </w:rPr>
        <w:t>
      2404. Мұнай құятын кемелердегі жүк сорғы үй-жайы, сорғы үй-жайының өзінде орналасқан жеке сорғылармен немесе эжекторлармен құрғатылуы тиіс. Тегістелген сорғыны ашық қабылдағыш қосымша ұштарында қайталанбайтын – жабық клапандарды және есепке алынған сорғымен құрғатудың клапандық қорынан жалғаушы құбырлардағы жабық клапандарды орнатқан жағдайда қолдануға рұқсат етіледі. Сорғылардың конструкциясы жоғары деңгейде жалын құрау мүмкіндігін жоюы тиіс.</w:t>
      </w:r>
      <w:r>
        <w:br/>
      </w:r>
      <w:r>
        <w:rPr>
          <w:rFonts w:ascii="Times New Roman"/>
          <w:b w:val="false"/>
          <w:i w:val="false"/>
          <w:color w:val="000000"/>
          <w:sz w:val="28"/>
        </w:rPr>
        <w:t>
</w:t>
      </w:r>
      <w:r>
        <w:rPr>
          <w:rFonts w:ascii="Times New Roman"/>
          <w:b w:val="false"/>
          <w:i w:val="false"/>
          <w:color w:val="000000"/>
          <w:sz w:val="28"/>
        </w:rPr>
        <w:t>
      2405. Мұнай құятын кемелердің алдыңғы жақ қималарын құрғату үшін, тек балласты суға арналған цистерналарды толтыруға және босату үшін де қолданылатын жеке сорғы немесе эжектор орнатылуы тиіс.</w:t>
      </w:r>
      <w:r>
        <w:br/>
      </w:r>
      <w:r>
        <w:rPr>
          <w:rFonts w:ascii="Times New Roman"/>
          <w:b w:val="false"/>
          <w:i w:val="false"/>
          <w:color w:val="000000"/>
          <w:sz w:val="28"/>
        </w:rPr>
        <w:t>
</w:t>
      </w:r>
      <w:r>
        <w:rPr>
          <w:rFonts w:ascii="Times New Roman"/>
          <w:b w:val="false"/>
          <w:i w:val="false"/>
          <w:color w:val="000000"/>
          <w:sz w:val="28"/>
        </w:rPr>
        <w:t>
      2406. Шапшаң кемелерде құрғату сорғыларының саны және олардың берілісі Кеме қатынасы тіркелімінің арнайы қарау пәні болып табылады.</w:t>
      </w:r>
    </w:p>
    <w:bookmarkEnd w:id="871"/>
    <w:bookmarkStart w:name="z2832" w:id="872"/>
    <w:p>
      <w:pPr>
        <w:spacing w:after="0"/>
        <w:ind w:left="0"/>
        <w:jc w:val="left"/>
      </w:pPr>
      <w:r>
        <w:rPr>
          <w:rFonts w:ascii="Times New Roman"/>
          <w:b/>
          <w:i w:val="false"/>
          <w:color w:val="000000"/>
        </w:rPr>
        <w:t xml:space="preserve"> 
§ 2. Құбырлардың диаметрлері</w:t>
      </w:r>
    </w:p>
    <w:bookmarkEnd w:id="872"/>
    <w:bookmarkStart w:name="z2833" w:id="873"/>
    <w:p>
      <w:pPr>
        <w:spacing w:after="0"/>
        <w:ind w:left="0"/>
        <w:jc w:val="both"/>
      </w:pPr>
      <w:r>
        <w:rPr>
          <w:rFonts w:ascii="Times New Roman"/>
          <w:b w:val="false"/>
          <w:i w:val="false"/>
          <w:color w:val="000000"/>
          <w:sz w:val="28"/>
        </w:rPr>
        <w:t>
      2407. Құрғату магистралдарының ішкі және тікелей алдыңғы жаққа қарай жалғанатын қабылдағыш қосымшалар диаметрі</w:t>
      </w:r>
      <w:r>
        <w:rPr>
          <w:rFonts w:ascii="Times New Roman"/>
          <w:b w:val="false"/>
          <w:i/>
          <w:color w:val="000000"/>
          <w:sz w:val="28"/>
        </w:rPr>
        <w:t xml:space="preserve"> D</w:t>
      </w:r>
      <w:r>
        <w:rPr>
          <w:rFonts w:ascii="Times New Roman"/>
          <w:b w:val="false"/>
          <w:i w:val="false"/>
          <w:color w:val="000000"/>
          <w:vertAlign w:val="subscript"/>
        </w:rPr>
        <w:t>1</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drawing>
          <wp:inline distT="0" distB="0" distL="0" distR="0">
            <wp:extent cx="574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5740400" cy="3302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L, В, Н - </w:t>
      </w:r>
      <w:r>
        <w:rPr>
          <w:rFonts w:ascii="Times New Roman"/>
          <w:b w:val="false"/>
          <w:i w:val="false"/>
          <w:color w:val="000000"/>
          <w:sz w:val="28"/>
        </w:rPr>
        <w:t>осы Қағидаға </w:t>
      </w:r>
      <w:r>
        <w:rPr>
          <w:rFonts w:ascii="Times New Roman"/>
          <w:b w:val="false"/>
          <w:i w:val="false"/>
          <w:color w:val="000000"/>
          <w:sz w:val="28"/>
        </w:rPr>
        <w:t>329-қосымша</w:t>
      </w:r>
      <w:r>
        <w:rPr>
          <w:rFonts w:ascii="Times New Roman"/>
          <w:b w:val="false"/>
          <w:i w:val="false"/>
          <w:color w:val="000000"/>
          <w:sz w:val="28"/>
        </w:rPr>
        <w:t xml:space="preserve"> мәліметтері.</w:t>
      </w:r>
      <w:r>
        <w:br/>
      </w:r>
      <w:r>
        <w:rPr>
          <w:rFonts w:ascii="Times New Roman"/>
          <w:b w:val="false"/>
          <w:i w:val="false"/>
          <w:color w:val="000000"/>
          <w:sz w:val="28"/>
        </w:rPr>
        <w:t xml:space="preserve">
      Техникалық флот кемесі үшін </w:t>
      </w:r>
      <w:r>
        <w:rPr>
          <w:rFonts w:ascii="Times New Roman"/>
          <w:b w:val="false"/>
          <w:i/>
          <w:color w:val="000000"/>
          <w:sz w:val="28"/>
        </w:rPr>
        <w:t>L —</w:t>
      </w:r>
      <w:r>
        <w:rPr>
          <w:rFonts w:ascii="Times New Roman"/>
          <w:b w:val="false"/>
          <w:i w:val="false"/>
          <w:color w:val="000000"/>
          <w:sz w:val="28"/>
        </w:rPr>
        <w:t>
</w:t>
      </w:r>
      <w:r>
        <w:rPr>
          <w:rFonts w:ascii="Times New Roman"/>
          <w:b w:val="false"/>
          <w:i w:val="false"/>
          <w:color w:val="000000"/>
          <w:sz w:val="28"/>
        </w:rPr>
        <w:t>
 құрғатылатын қима ұзындығының сомасы, м.</w:t>
      </w:r>
      <w:r>
        <w:br/>
      </w:r>
      <w:r>
        <w:rPr>
          <w:rFonts w:ascii="Times New Roman"/>
          <w:b w:val="false"/>
          <w:i w:val="false"/>
          <w:color w:val="000000"/>
          <w:sz w:val="28"/>
        </w:rPr>
        <w:t>
      2408. Магистралға жалғанатын қабылдағыш қосымшалардың ішкі диаметрі</w:t>
      </w:r>
      <w:r>
        <w:rPr>
          <w:rFonts w:ascii="Times New Roman"/>
          <w:b w:val="false"/>
          <w:i/>
          <w:color w:val="000000"/>
          <w:sz w:val="28"/>
        </w:rPr>
        <w:t xml:space="preserve"> d</w:t>
      </w:r>
      <w:r>
        <w:rPr>
          <w:rFonts w:ascii="Times New Roman"/>
          <w:b w:val="false"/>
          <w:i w:val="false"/>
          <w:color w:val="000000"/>
          <w:vertAlign w:val="subscript"/>
        </w:rPr>
        <w:t>1</w:t>
      </w:r>
      <w:r>
        <w:rPr>
          <w:rFonts w:ascii="Times New Roman"/>
          <w:b w:val="false"/>
          <w:i w:val="false"/>
          <w:color w:val="000000"/>
          <w:sz w:val="28"/>
        </w:rPr>
        <w:t> мм, сондай-ақ қолдық сорғының қабылдау құбырларының диаметрі мынадай формула бойынша анықталады.</w:t>
      </w:r>
      <w:r>
        <w:br/>
      </w:r>
      <w:r>
        <w:rPr>
          <w:rFonts w:ascii="Times New Roman"/>
          <w:b w:val="false"/>
          <w:i w:val="false"/>
          <w:color w:val="000000"/>
          <w:sz w:val="28"/>
        </w:rPr>
        <w:t>
                        </w:t>
      </w:r>
      <w:r>
        <w:drawing>
          <wp:inline distT="0" distB="0" distL="0" distR="0">
            <wp:extent cx="510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5105400" cy="3175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 — түбі бойынша өлшенген, құрғатылатын қиманың ұзындығы, м;</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құрғатылатын қиманың ені, м;</w:t>
      </w:r>
      <w:r>
        <w:br/>
      </w:r>
      <w:r>
        <w:rPr>
          <w:rFonts w:ascii="Times New Roman"/>
          <w:b w:val="false"/>
          <w:i w:val="false"/>
          <w:color w:val="000000"/>
          <w:sz w:val="28"/>
        </w:rPr>
        <w:t>
</w:t>
      </w:r>
      <w:r>
        <w:rPr>
          <w:rFonts w:ascii="Times New Roman"/>
          <w:b w:val="false"/>
          <w:i/>
          <w:color w:val="000000"/>
          <w:sz w:val="28"/>
        </w:rPr>
        <w:t xml:space="preserve">      Н — </w:t>
      </w:r>
      <w:r>
        <w:rPr>
          <w:rFonts w:ascii="Times New Roman"/>
          <w:b w:val="false"/>
          <w:i w:val="false"/>
          <w:color w:val="000000"/>
          <w:sz w:val="28"/>
        </w:rPr>
        <w:t>осы Қағидаға 329-қосымшаның мәліметтері.</w:t>
      </w:r>
      <w:r>
        <w:br/>
      </w:r>
      <w:r>
        <w:rPr>
          <w:rFonts w:ascii="Times New Roman"/>
          <w:b w:val="false"/>
          <w:i w:val="false"/>
          <w:color w:val="000000"/>
          <w:sz w:val="28"/>
        </w:rPr>
        <w:t>
</w:t>
      </w:r>
      <w:r>
        <w:rPr>
          <w:rFonts w:ascii="Times New Roman"/>
          <w:b w:val="false"/>
          <w:i w:val="false"/>
          <w:color w:val="000000"/>
          <w:sz w:val="28"/>
        </w:rPr>
        <w:t>
      2409. Барлық жағдайларда құрғату құбырларының ішкі диаметрі 40 мм кем болмау қажет, ұзындығы 10 м кіші кемелерде бұл диаметрді 20 мм дейін төмендетуге рұқсат етіледі.</w:t>
      </w:r>
      <w:r>
        <w:br/>
      </w:r>
      <w:r>
        <w:rPr>
          <w:rFonts w:ascii="Times New Roman"/>
          <w:b w:val="false"/>
          <w:i w:val="false"/>
          <w:color w:val="000000"/>
          <w:sz w:val="28"/>
        </w:rPr>
        <w:t>
      Құрғататын алдыңғы жаққа тікелей жалғанатын құбырлардың ішкі диаметрі сорғының қабылдағыш келте құбырының ішкі диаметріне тең болуы тиіс.</w:t>
      </w:r>
      <w:r>
        <w:br/>
      </w:r>
      <w:r>
        <w:rPr>
          <w:rFonts w:ascii="Times New Roman"/>
          <w:b w:val="false"/>
          <w:i w:val="false"/>
          <w:color w:val="000000"/>
          <w:sz w:val="28"/>
        </w:rPr>
        <w:t>
</w:t>
      </w:r>
      <w:r>
        <w:rPr>
          <w:rFonts w:ascii="Times New Roman"/>
          <w:b w:val="false"/>
          <w:i w:val="false"/>
          <w:color w:val="000000"/>
          <w:sz w:val="28"/>
        </w:rPr>
        <w:t>
      2410. Таратқыш қабылдағыш қорабын құрғату магистралымен жалғаушы құбырлардың көлденең қимасының ауданы, осы қорапқа жалғанатын екі ең үлкен қосымшалардың көлденең қимасының қосынды ауданынан кем, бірақ магистралды құбырдың көлденең қима ауданынан жоғары болмауы тиіс.</w:t>
      </w:r>
      <w:r>
        <w:br/>
      </w:r>
      <w:r>
        <w:rPr>
          <w:rFonts w:ascii="Times New Roman"/>
          <w:b w:val="false"/>
          <w:i w:val="false"/>
          <w:color w:val="000000"/>
          <w:sz w:val="28"/>
        </w:rPr>
        <w:t>
</w:t>
      </w:r>
      <w:r>
        <w:rPr>
          <w:rFonts w:ascii="Times New Roman"/>
          <w:b w:val="false"/>
          <w:i w:val="false"/>
          <w:color w:val="000000"/>
          <w:sz w:val="28"/>
        </w:rPr>
        <w:t>
      2411. Құрғату сорғылары тек машиналық бөлімшені құрғатуға арналған мұнай құятын және басқа кемелердегі құрғату магистралының көлденең қимасының ауданы, ішкі диаметрі осы Қағиданың (616) формуласы бойынша анықталатын, қосымшаның екі еселенген көлденең қиманың ауданынан кем болмауы тиіс.</w:t>
      </w:r>
      <w:r>
        <w:br/>
      </w:r>
      <w:r>
        <w:rPr>
          <w:rFonts w:ascii="Times New Roman"/>
          <w:b w:val="false"/>
          <w:i w:val="false"/>
          <w:color w:val="000000"/>
          <w:sz w:val="28"/>
        </w:rPr>
        <w:t>
</w:t>
      </w:r>
      <w:r>
        <w:rPr>
          <w:rFonts w:ascii="Times New Roman"/>
          <w:b w:val="false"/>
          <w:i w:val="false"/>
          <w:color w:val="000000"/>
          <w:sz w:val="28"/>
        </w:rPr>
        <w:t>
      2412. Машиналық бөлімшенің авариялық құрғатуға арналған қосымшалар диаметрі осы Қағиданың 2420-тармағына сәйкес орындалады.</w:t>
      </w:r>
    </w:p>
    <w:bookmarkEnd w:id="873"/>
    <w:bookmarkStart w:name="z2839" w:id="874"/>
    <w:p>
      <w:pPr>
        <w:spacing w:after="0"/>
        <w:ind w:left="0"/>
        <w:jc w:val="left"/>
      </w:pPr>
      <w:r>
        <w:rPr>
          <w:rFonts w:ascii="Times New Roman"/>
          <w:b/>
          <w:i w:val="false"/>
          <w:color w:val="000000"/>
        </w:rPr>
        <w:t xml:space="preserve"> 
§ 3. Құбырлардың және құрғатушы қабылдағыш</w:t>
      </w:r>
      <w:r>
        <w:br/>
      </w:r>
      <w:r>
        <w:rPr>
          <w:rFonts w:ascii="Times New Roman"/>
          <w:b/>
          <w:i w:val="false"/>
          <w:color w:val="000000"/>
        </w:rPr>
        <w:t>
қосымшалардың орналасуы</w:t>
      </w:r>
    </w:p>
    <w:bookmarkEnd w:id="874"/>
    <w:bookmarkStart w:name="z2840" w:id="875"/>
    <w:p>
      <w:pPr>
        <w:spacing w:after="0"/>
        <w:ind w:left="0"/>
        <w:jc w:val="both"/>
      </w:pPr>
      <w:r>
        <w:rPr>
          <w:rFonts w:ascii="Times New Roman"/>
          <w:b w:val="false"/>
          <w:i w:val="false"/>
          <w:color w:val="000000"/>
          <w:sz w:val="28"/>
        </w:rPr>
        <w:t>
      2413. Құрғатушы құбырлардың орналасуы, сондай-ақ олардың қабылдағыш қосалқысы болуы қажет сонымен қатар, осы Қағиданың 2397 және 2398-тармақтарында талап етілген кез келген сорғы арқылы өткізбейтін қималарды құрғату мүмкіндігін қамтамасыз етуі тиіс. Бұл талаптар мұнай құятын кемелердің үй-жайларына және коффердамдарына, сондай-ақ сұйықтықтарды сақтауға арналған цистреналарға қолданылмайды.</w:t>
      </w:r>
      <w:r>
        <w:br/>
      </w:r>
      <w:r>
        <w:rPr>
          <w:rFonts w:ascii="Times New Roman"/>
          <w:b w:val="false"/>
          <w:i w:val="false"/>
          <w:color w:val="000000"/>
          <w:sz w:val="28"/>
        </w:rPr>
        <w:t>
</w:t>
      </w:r>
      <w:r>
        <w:rPr>
          <w:rFonts w:ascii="Times New Roman"/>
          <w:b w:val="false"/>
          <w:i w:val="false"/>
          <w:color w:val="000000"/>
          <w:sz w:val="28"/>
        </w:rPr>
        <w:t>
      2414. Жүйе борт сыртындағы судың кеме ішіне кіріп кетуін, сондай-ақ судың бір өткізбейтін бөлігінен екіншісіне өткізбейтіндей болып орнатылуы тиіс.</w:t>
      </w:r>
      <w:r>
        <w:br/>
      </w:r>
      <w:r>
        <w:rPr>
          <w:rFonts w:ascii="Times New Roman"/>
          <w:b w:val="false"/>
          <w:i w:val="false"/>
          <w:color w:val="000000"/>
          <w:sz w:val="28"/>
        </w:rPr>
        <w:t>
      Бұл үшін құрғату құбырларының таратқыш қораптарының қабылдағыш клапандары, сондай-ақ тікелей магистралға жалғанатын қабылдағыш қосымшалардағы клапандар қайталанбайтын–жабық типті болуы тиіс.</w:t>
      </w:r>
      <w:r>
        <w:br/>
      </w:r>
      <w:r>
        <w:rPr>
          <w:rFonts w:ascii="Times New Roman"/>
          <w:b w:val="false"/>
          <w:i w:val="false"/>
          <w:color w:val="000000"/>
          <w:sz w:val="28"/>
        </w:rPr>
        <w:t>
      Сонымен қатар басқа тең бағалы құрылғылар рұқсат етіледі.</w:t>
      </w:r>
      <w:r>
        <w:br/>
      </w:r>
      <w:r>
        <w:rPr>
          <w:rFonts w:ascii="Times New Roman"/>
          <w:b w:val="false"/>
          <w:i w:val="false"/>
          <w:color w:val="000000"/>
          <w:sz w:val="28"/>
        </w:rPr>
        <w:t>
</w:t>
      </w:r>
      <w:r>
        <w:rPr>
          <w:rFonts w:ascii="Times New Roman"/>
          <w:b w:val="false"/>
          <w:i w:val="false"/>
          <w:color w:val="000000"/>
          <w:sz w:val="28"/>
        </w:rPr>
        <w:t>
      2415. Әрбір дербес құрғату сорғысы, өзі табылатын бөліктен тікелей қосымшасы болуы тиіс. Бұл қосымшаның ішкі диаметрі осы Қағиданың (613) формуласы бойынша анықталады.</w:t>
      </w:r>
      <w:r>
        <w:br/>
      </w:r>
      <w:r>
        <w:rPr>
          <w:rFonts w:ascii="Times New Roman"/>
          <w:b w:val="false"/>
          <w:i w:val="false"/>
          <w:color w:val="000000"/>
          <w:sz w:val="28"/>
        </w:rPr>
        <w:t>
</w:t>
      </w:r>
      <w:r>
        <w:rPr>
          <w:rFonts w:ascii="Times New Roman"/>
          <w:b w:val="false"/>
          <w:i w:val="false"/>
          <w:color w:val="000000"/>
          <w:sz w:val="28"/>
        </w:rPr>
        <w:t>
      2416. Құбырлардың орналасуы машиналық бөлімшелерді, басқа басқа сорғылармен бір мезгілде құрғату кезінде, тікелей сорғыға жалғасқан қабылдағыш қосымшалар арқылы құрғату мүмкіндігін қамтамасыз ететіндей болуы тиіс.</w:t>
      </w:r>
      <w:r>
        <w:br/>
      </w:r>
      <w:r>
        <w:rPr>
          <w:rFonts w:ascii="Times New Roman"/>
          <w:b w:val="false"/>
          <w:i w:val="false"/>
          <w:color w:val="000000"/>
          <w:sz w:val="28"/>
        </w:rPr>
        <w:t>
</w:t>
      </w:r>
      <w:r>
        <w:rPr>
          <w:rFonts w:ascii="Times New Roman"/>
          <w:b w:val="false"/>
          <w:i w:val="false"/>
          <w:color w:val="000000"/>
          <w:sz w:val="28"/>
        </w:rPr>
        <w:t>
      2417. Құрғату құбырларының орналасуы басқа сорғылар жұмысқа қабілетсіз немесе басқа мақсаттарға қолданылатын жағдайда бір сорғының жұмыс істеуін қамтамасыз етуі тиіс.</w:t>
      </w:r>
      <w:r>
        <w:br/>
      </w:r>
      <w:r>
        <w:rPr>
          <w:rFonts w:ascii="Times New Roman"/>
          <w:b w:val="false"/>
          <w:i w:val="false"/>
          <w:color w:val="000000"/>
          <w:sz w:val="28"/>
        </w:rPr>
        <w:t>
</w:t>
      </w:r>
      <w:r>
        <w:rPr>
          <w:rFonts w:ascii="Times New Roman"/>
          <w:b w:val="false"/>
          <w:i w:val="false"/>
          <w:color w:val="000000"/>
          <w:sz w:val="28"/>
        </w:rPr>
        <w:t>
      2418. Егер машиналық бөлімшеде орналасқан, алдыңғы және артқы жаққа қарай құрғату үшін сорғыдан бір магистраль қарастырылатын болса, онда қосымшалардағы құрғату бөліктеріне қарай жүруші қайталанбайтын жабық клапандармен басқару су үсті бортының палубасымен жүргізілуі тиіс.</w:t>
      </w:r>
      <w:r>
        <w:br/>
      </w:r>
      <w:r>
        <w:rPr>
          <w:rFonts w:ascii="Times New Roman"/>
          <w:b w:val="false"/>
          <w:i w:val="false"/>
          <w:color w:val="000000"/>
          <w:sz w:val="28"/>
        </w:rPr>
        <w:t>
      2419. Құрғату құбырлары донаралық кеңістен тыс орналасуы тиіс. Бұл құбырларды отынды, майды, қазан және ауыз су сақтау орындары арқылы орнату қажет болғанда, олар осы Қағиданың 2376-2378-тармақтар талаптарына сәйкес келуі тиіс.</w:t>
      </w:r>
      <w:r>
        <w:br/>
      </w:r>
      <w:r>
        <w:rPr>
          <w:rFonts w:ascii="Times New Roman"/>
          <w:b w:val="false"/>
          <w:i w:val="false"/>
          <w:color w:val="000000"/>
          <w:sz w:val="28"/>
        </w:rPr>
        <w:t>
      Егер құбыр донаралық кеңістікте орналасса, әрбір өткізбейтін бөліктерде кері (қайтпайтын) клапандар орнатылуы тиіс.</w:t>
      </w:r>
      <w:r>
        <w:br/>
      </w:r>
      <w:r>
        <w:rPr>
          <w:rFonts w:ascii="Times New Roman"/>
          <w:b w:val="false"/>
          <w:i w:val="false"/>
          <w:color w:val="000000"/>
          <w:sz w:val="28"/>
        </w:rPr>
        <w:t>
</w:t>
      </w:r>
      <w:r>
        <w:rPr>
          <w:rFonts w:ascii="Times New Roman"/>
          <w:b w:val="false"/>
          <w:i w:val="false"/>
          <w:color w:val="000000"/>
          <w:sz w:val="28"/>
        </w:rPr>
        <w:t>
      2420. Жалпы қуаттылығы 220 кВт және одан жоғары басты қозғалтқышымен барлық өздігінен жүретін кемелерде осы Қағиданың 2415-тармақпен талап етілген қабылдағыш қосымшадан басқа машиналық үй-жайларды авариялық құрғату көзделуі тиіс. Осы мақсатпен суды салқындатқыш сорғының берілісі бойынша ең үлкені, машиналық үй-жайды құрғатуды қамтамасыз ететін деңгейде орналасқан, авариялық құрғатудың қайталанбайтын-жабық клапанымен тікелей қабылдағыш қосымшасы болуы тиіс. Қосымша диаметрі сорғының қабылдағыш келте құбырының диаметріне тең болуы тиіс.</w:t>
      </w:r>
      <w:r>
        <w:br/>
      </w:r>
      <w:r>
        <w:rPr>
          <w:rFonts w:ascii="Times New Roman"/>
          <w:b w:val="false"/>
          <w:i w:val="false"/>
          <w:color w:val="000000"/>
          <w:sz w:val="28"/>
        </w:rPr>
        <w:t>
</w:t>
      </w:r>
      <w:r>
        <w:rPr>
          <w:rFonts w:ascii="Times New Roman"/>
          <w:b w:val="false"/>
          <w:i w:val="false"/>
          <w:color w:val="000000"/>
          <w:sz w:val="28"/>
        </w:rPr>
        <w:t>
      Егер жоғарыда айтылған сорғы құрғату ретінде жұмысқа қабілетті болмаса, онда машиналық үй-жайдың қабылдағыш қосымшасы, құрғатуға арналмаған сорғы берілісі бойынша ең үлкені көзделуі тиіс. Мұндай сорғының берілуі Кеме қатынасы тіркелімімен жеткілікті деп танылған осы Қағиданың 2403-тармақта талап етілетін мәннен асуы тиіс. Қосымша диаметрі сорғының қабылдағыш келте құбырының диаметрінен кем болмауы тиіс.</w:t>
      </w:r>
      <w:r>
        <w:br/>
      </w:r>
      <w:r>
        <w:rPr>
          <w:rFonts w:ascii="Times New Roman"/>
          <w:b w:val="false"/>
          <w:i w:val="false"/>
          <w:color w:val="000000"/>
          <w:sz w:val="28"/>
        </w:rPr>
        <w:t>
</w:t>
      </w:r>
      <w:r>
        <w:rPr>
          <w:rFonts w:ascii="Times New Roman"/>
          <w:b w:val="false"/>
          <w:i w:val="false"/>
          <w:color w:val="000000"/>
          <w:sz w:val="28"/>
        </w:rPr>
        <w:t>
      2421. Ауыспалы құрғату сорғыларын немесе сүйрету–итергіштен құрғату рұқсат етілетін кемелерде, бөліктерді құрғату, егер қылтықша астында жүк болмаса иілмелі шланга көмегімен палубалық қылтықша арқылы немесе шланга жалғасатын палубалық төлкеде немесе келте құбырда аяқталатын үнемі қабылдағыш тірекше арқылы жүргізілуі мүмкін.</w:t>
      </w:r>
      <w:r>
        <w:br/>
      </w:r>
      <w:r>
        <w:rPr>
          <w:rFonts w:ascii="Times New Roman"/>
          <w:b w:val="false"/>
          <w:i w:val="false"/>
          <w:color w:val="000000"/>
          <w:sz w:val="28"/>
        </w:rPr>
        <w:t>
</w:t>
      </w:r>
      <w:r>
        <w:rPr>
          <w:rFonts w:ascii="Times New Roman"/>
          <w:b w:val="false"/>
          <w:i w:val="false"/>
          <w:color w:val="000000"/>
          <w:sz w:val="28"/>
        </w:rPr>
        <w:t>
      2422. Борт сыртына айдалатын мұнай өнімдерінен тазарту үшін құрылғы қолданылу қажет немесе мұнай өнімдерімен ластанған қабатталған суларды жинауға арналған ыдыс орнатылу тиіс.</w:t>
      </w:r>
      <w:r>
        <w:br/>
      </w:r>
      <w:r>
        <w:rPr>
          <w:rFonts w:ascii="Times New Roman"/>
          <w:b w:val="false"/>
          <w:i w:val="false"/>
          <w:color w:val="000000"/>
          <w:sz w:val="28"/>
        </w:rPr>
        <w:t>
      Қондырғы және суды тазартуға арналған құрылғы жұмысы құрғату және балласты жүйе жұмысына кедергі келтірмеуі тиіс.</w:t>
      </w:r>
      <w:r>
        <w:br/>
      </w:r>
      <w:r>
        <w:rPr>
          <w:rFonts w:ascii="Times New Roman"/>
          <w:b w:val="false"/>
          <w:i w:val="false"/>
          <w:color w:val="000000"/>
          <w:sz w:val="28"/>
        </w:rPr>
        <w:t>
</w:t>
      </w:r>
      <w:r>
        <w:rPr>
          <w:rFonts w:ascii="Times New Roman"/>
          <w:b w:val="false"/>
          <w:i w:val="false"/>
          <w:color w:val="000000"/>
          <w:sz w:val="28"/>
        </w:rPr>
        <w:t>
      2423. Қабылдағыш қосымшалардың орналасуы және саны әрбір жағдайда бөліктердің түрі және орналасуына байланысты таңдалуы тиіс.</w:t>
      </w:r>
      <w:r>
        <w:br/>
      </w:r>
      <w:r>
        <w:rPr>
          <w:rFonts w:ascii="Times New Roman"/>
          <w:b w:val="false"/>
          <w:i w:val="false"/>
          <w:color w:val="000000"/>
          <w:sz w:val="28"/>
        </w:rPr>
        <w:t>
      Әрбір құрғатылатын бөлікте құрғату жүйесінің екіден кем емес қабылдағыш қосымшасы орнатылуы тиіс.</w:t>
      </w:r>
      <w:r>
        <w:br/>
      </w:r>
      <w:r>
        <w:rPr>
          <w:rFonts w:ascii="Times New Roman"/>
          <w:b w:val="false"/>
          <w:i w:val="false"/>
          <w:color w:val="000000"/>
          <w:sz w:val="28"/>
        </w:rPr>
        <w:t>
      Қысқа және тар бөліктерде, егер ол бөліктердің дұрыс құрғатылуын қамтамасыз ететін болса, бір қабылдағыш бөлік көзделеді.</w:t>
      </w:r>
      <w:r>
        <w:br/>
      </w:r>
      <w:r>
        <w:rPr>
          <w:rFonts w:ascii="Times New Roman"/>
          <w:b w:val="false"/>
          <w:i w:val="false"/>
          <w:color w:val="000000"/>
          <w:sz w:val="28"/>
        </w:rPr>
        <w:t>
</w:t>
      </w:r>
      <w:r>
        <w:rPr>
          <w:rFonts w:ascii="Times New Roman"/>
          <w:b w:val="false"/>
          <w:i w:val="false"/>
          <w:color w:val="000000"/>
          <w:sz w:val="28"/>
        </w:rPr>
        <w:t>
      2424. Құрғатудың қабылдау бөліктері әрбір бөлікте, кеменің статикалық кранында кез-келген бортқа 5</w:t>
      </w:r>
      <w:r>
        <w:rPr>
          <w:rFonts w:ascii="Times New Roman"/>
          <w:b w:val="false"/>
          <w:i w:val="false"/>
          <w:color w:val="000000"/>
          <w:vertAlign w:val="superscript"/>
        </w:rPr>
        <w:t>о</w:t>
      </w:r>
      <w:r>
        <w:rPr>
          <w:rFonts w:ascii="Times New Roman"/>
          <w:b w:val="false"/>
          <w:i w:val="false"/>
          <w:color w:val="000000"/>
          <w:sz w:val="28"/>
        </w:rPr>
        <w:t xml:space="preserve"> дейін кезінде едәуір бөліктің толық құрғатылуын қамтамасыз ететіндей болып орналасуы тиіс.</w:t>
      </w:r>
      <w:r>
        <w:br/>
      </w:r>
      <w:r>
        <w:rPr>
          <w:rFonts w:ascii="Times New Roman"/>
          <w:b w:val="false"/>
          <w:i w:val="false"/>
          <w:color w:val="000000"/>
          <w:sz w:val="28"/>
        </w:rPr>
        <w:t>
</w:t>
      </w:r>
      <w:r>
        <w:rPr>
          <w:rFonts w:ascii="Times New Roman"/>
          <w:b w:val="false"/>
          <w:i w:val="false"/>
          <w:color w:val="000000"/>
          <w:sz w:val="28"/>
        </w:rPr>
        <w:t>
      2425. Құрғатудың қабылдау қосымшалары әрбір өткізбейтін бөліктің екі борт жағынан орналастырылуы тиіс. Түптің 5</w:t>
      </w:r>
      <w:r>
        <w:rPr>
          <w:rFonts w:ascii="Times New Roman"/>
          <w:b w:val="false"/>
          <w:i w:val="false"/>
          <w:color w:val="000000"/>
          <w:vertAlign w:val="superscript"/>
        </w:rPr>
        <w:t>о</w:t>
      </w:r>
      <w:r>
        <w:rPr>
          <w:rFonts w:ascii="Times New Roman"/>
          <w:b w:val="false"/>
          <w:i w:val="false"/>
          <w:color w:val="000000"/>
          <w:sz w:val="28"/>
        </w:rPr>
        <w:t xml:space="preserve"> жоғары көлбеуіндегі бөліктерді және кеменің ұштарындағы қосымшалар диаметралды жазықтыққа жақын орналасуы тиіс.</w:t>
      </w:r>
      <w:r>
        <w:br/>
      </w:r>
      <w:r>
        <w:rPr>
          <w:rFonts w:ascii="Times New Roman"/>
          <w:b w:val="false"/>
          <w:i w:val="false"/>
          <w:color w:val="000000"/>
          <w:sz w:val="28"/>
        </w:rPr>
        <w:t>
</w:t>
      </w:r>
      <w:r>
        <w:rPr>
          <w:rFonts w:ascii="Times New Roman"/>
          <w:b w:val="false"/>
          <w:i w:val="false"/>
          <w:color w:val="000000"/>
          <w:sz w:val="28"/>
        </w:rPr>
        <w:t>
      2426. Кеме ұзындығы бойынша құрғату жүйесінің қабылдау қосымшалары мынадай түрде орналасуы тиіс:</w:t>
      </w:r>
      <w:r>
        <w:br/>
      </w:r>
      <w:r>
        <w:rPr>
          <w:rFonts w:ascii="Times New Roman"/>
          <w:b w:val="false"/>
          <w:i w:val="false"/>
          <w:color w:val="000000"/>
          <w:sz w:val="28"/>
        </w:rPr>
        <w:t>
      1) дифферентсіз кемелерде – алдыңғы жақ бөліктердің артқы жақ аралықтарында және артық бөліктерінің алдыңғы аралықтарында;</w:t>
      </w:r>
      <w:r>
        <w:br/>
      </w:r>
      <w:r>
        <w:rPr>
          <w:rFonts w:ascii="Times New Roman"/>
          <w:b w:val="false"/>
          <w:i w:val="false"/>
          <w:color w:val="000000"/>
          <w:sz w:val="28"/>
        </w:rPr>
        <w:t>
      2) артқы жаққа қарай қарай дифферентті кемелерде - бөліктердің артық жақ аралықтарында.</w:t>
      </w:r>
    </w:p>
    <w:bookmarkEnd w:id="875"/>
    <w:bookmarkStart w:name="z2854" w:id="876"/>
    <w:p>
      <w:pPr>
        <w:spacing w:after="0"/>
        <w:ind w:left="0"/>
        <w:jc w:val="left"/>
      </w:pPr>
      <w:r>
        <w:rPr>
          <w:rFonts w:ascii="Times New Roman"/>
          <w:b/>
          <w:i w:val="false"/>
          <w:color w:val="000000"/>
        </w:rPr>
        <w:t xml:space="preserve"> 
§ 4. Машиналық үй-жайларды және туннельдерді құрғату</w:t>
      </w:r>
    </w:p>
    <w:bookmarkEnd w:id="876"/>
    <w:bookmarkStart w:name="z2855" w:id="877"/>
    <w:p>
      <w:pPr>
        <w:spacing w:after="0"/>
        <w:ind w:left="0"/>
        <w:jc w:val="both"/>
      </w:pPr>
      <w:r>
        <w:rPr>
          <w:rFonts w:ascii="Times New Roman"/>
          <w:b w:val="false"/>
          <w:i w:val="false"/>
          <w:color w:val="000000"/>
          <w:sz w:val="28"/>
        </w:rPr>
        <w:t>      2427. Машиналы-қазан үй-жайларын құрғату жүйесінің қабылдағыштарының орналасуы және саны осы Қағиданың 2423-2426-тармақтарға сәйкес қабылдануы тиіс, сонымен бірге қабылдағыш құрғатулардың біреуі автономды жетегімен құрғату сорғысына жалғасуы тиіс.</w:t>
      </w:r>
      <w:r>
        <w:br/>
      </w:r>
      <w:r>
        <w:rPr>
          <w:rFonts w:ascii="Times New Roman"/>
          <w:b w:val="false"/>
          <w:i w:val="false"/>
          <w:color w:val="000000"/>
          <w:sz w:val="28"/>
        </w:rPr>
        <w:t>
      Машиналық үй-жайлар орналасқан кемесінде автономды жетегімен әрбір құрғату сорғысынан жолаушылар кемесінде, осы үй-жайлардың бортында орналасқан қосымша екі қабылдағыш болуы тиіс.</w:t>
      </w:r>
      <w:r>
        <w:br/>
      </w:r>
      <w:r>
        <w:rPr>
          <w:rFonts w:ascii="Times New Roman"/>
          <w:b w:val="false"/>
          <w:i w:val="false"/>
          <w:color w:val="000000"/>
          <w:sz w:val="28"/>
        </w:rPr>
        <w:t>
      2428. Машиналық бөлімшенің құрғату қабылдағыш қосымшаларында жеңіл қол жетімді лай қораптар орналастыру қажет.</w:t>
      </w:r>
      <w:r>
        <w:br/>
      </w:r>
      <w:r>
        <w:rPr>
          <w:rFonts w:ascii="Times New Roman"/>
          <w:b w:val="false"/>
          <w:i w:val="false"/>
          <w:color w:val="000000"/>
          <w:sz w:val="28"/>
        </w:rPr>
        <w:t>
      Лай қораптар және льялдар (құдықтар) аралығындағы құбыр мүмкіндігінше тік болуы тиіс. Осы құбырлардың төменгі ұштарында торлы қабылдағыштар орнатылады.</w:t>
      </w:r>
      <w:r>
        <w:br/>
      </w:r>
      <w:r>
        <w:rPr>
          <w:rFonts w:ascii="Times New Roman"/>
          <w:b w:val="false"/>
          <w:i w:val="false"/>
          <w:color w:val="000000"/>
          <w:sz w:val="28"/>
        </w:rPr>
        <w:t>
      Лай қораптарда тез ашылатын қақпақтары болуы тиіс.</w:t>
      </w:r>
      <w:r>
        <w:br/>
      </w:r>
      <w:r>
        <w:rPr>
          <w:rFonts w:ascii="Times New Roman"/>
          <w:b w:val="false"/>
          <w:i w:val="false"/>
          <w:color w:val="000000"/>
          <w:sz w:val="28"/>
        </w:rPr>
        <w:t>
      Лай қораптың тесігінің қимасының қосынды ауданы, осы қосымшаның екі еселенген өту қимасынан кем болмауы тиіс.</w:t>
      </w:r>
      <w:r>
        <w:br/>
      </w:r>
      <w:r>
        <w:rPr>
          <w:rFonts w:ascii="Times New Roman"/>
          <w:b w:val="false"/>
          <w:i w:val="false"/>
          <w:color w:val="000000"/>
          <w:sz w:val="28"/>
        </w:rPr>
        <w:t>
      Ұзындығы 25 м дейінгі кемелерде лай қораптар орнына, оларға кіру болған жағдайда торлар қолданылуы мүмкін (осы Қағиданың 2435-тармағын қараңыз).</w:t>
      </w:r>
      <w:r>
        <w:br/>
      </w:r>
      <w:r>
        <w:rPr>
          <w:rFonts w:ascii="Times New Roman"/>
          <w:b w:val="false"/>
          <w:i w:val="false"/>
          <w:color w:val="000000"/>
          <w:sz w:val="28"/>
        </w:rPr>
        <w:t>
</w:t>
      </w:r>
      <w:r>
        <w:rPr>
          <w:rFonts w:ascii="Times New Roman"/>
          <w:b w:val="false"/>
          <w:i w:val="false"/>
          <w:color w:val="000000"/>
          <w:sz w:val="28"/>
        </w:rPr>
        <w:t>
      2429. Авариялық құрғату үшін қосымшаларда қабылдағыш торлар немесе сүзгілер орнатылмауы тиіс.</w:t>
      </w:r>
      <w:r>
        <w:br/>
      </w:r>
      <w:r>
        <w:rPr>
          <w:rFonts w:ascii="Times New Roman"/>
          <w:b w:val="false"/>
          <w:i w:val="false"/>
          <w:color w:val="000000"/>
          <w:sz w:val="28"/>
        </w:rPr>
        <w:t>
</w:t>
      </w:r>
      <w:r>
        <w:rPr>
          <w:rFonts w:ascii="Times New Roman"/>
          <w:b w:val="false"/>
          <w:i w:val="false"/>
          <w:color w:val="000000"/>
          <w:sz w:val="28"/>
        </w:rPr>
        <w:t>
      2430. Фреонды тоңазытқыш машина бөлімшесі жалпы кемелік құрғату жүйесіне қосылуы мүмкін.</w:t>
      </w:r>
      <w:r>
        <w:br/>
      </w:r>
      <w:r>
        <w:rPr>
          <w:rFonts w:ascii="Times New Roman"/>
          <w:b w:val="false"/>
          <w:i w:val="false"/>
          <w:color w:val="000000"/>
          <w:sz w:val="28"/>
        </w:rPr>
        <w:t>
      Аммианды тоңазытқыш бөлмелерде автономды құрғату жүйесі болуы тиіс.</w:t>
      </w:r>
      <w:r>
        <w:br/>
      </w:r>
      <w:r>
        <w:rPr>
          <w:rFonts w:ascii="Times New Roman"/>
          <w:b w:val="false"/>
          <w:i w:val="false"/>
          <w:color w:val="000000"/>
          <w:sz w:val="28"/>
        </w:rPr>
        <w:t>
</w:t>
      </w:r>
      <w:r>
        <w:rPr>
          <w:rFonts w:ascii="Times New Roman"/>
          <w:b w:val="false"/>
          <w:i w:val="false"/>
          <w:color w:val="000000"/>
          <w:sz w:val="28"/>
        </w:rPr>
        <w:t>
      2431. Еспелі біліктер туннельдерінде құрғатудың қабылдағыш қосымшалары туннельдің артқы бөлігінде орналасуы тиіс.</w:t>
      </w:r>
      <w:r>
        <w:br/>
      </w:r>
      <w:r>
        <w:rPr>
          <w:rFonts w:ascii="Times New Roman"/>
          <w:b w:val="false"/>
          <w:i w:val="false"/>
          <w:color w:val="000000"/>
          <w:sz w:val="28"/>
        </w:rPr>
        <w:t>
      Біліктіректердің туннельдерін құрғату үшін қосымшалар осы Қағиданың 2428-тармақ талаптарына сәйкес келуі тиіс.</w:t>
      </w:r>
    </w:p>
    <w:bookmarkEnd w:id="877"/>
    <w:bookmarkStart w:name="z2859" w:id="878"/>
    <w:p>
      <w:pPr>
        <w:spacing w:after="0"/>
        <w:ind w:left="0"/>
        <w:jc w:val="left"/>
      </w:pPr>
      <w:r>
        <w:rPr>
          <w:rFonts w:ascii="Times New Roman"/>
          <w:b/>
          <w:i w:val="false"/>
          <w:color w:val="000000"/>
        </w:rPr>
        <w:t xml:space="preserve"> 
§ 5. Өткізбейтін бөліктерді және жүк</w:t>
      </w:r>
      <w:r>
        <w:br/>
      </w:r>
      <w:r>
        <w:rPr>
          <w:rFonts w:ascii="Times New Roman"/>
          <w:b/>
          <w:i w:val="false"/>
          <w:color w:val="000000"/>
        </w:rPr>
        <w:t>
трюмдарын құрғату</w:t>
      </w:r>
    </w:p>
    <w:bookmarkEnd w:id="878"/>
    <w:bookmarkStart w:name="z2860" w:id="879"/>
    <w:p>
      <w:pPr>
        <w:spacing w:after="0"/>
        <w:ind w:left="0"/>
        <w:jc w:val="both"/>
      </w:pPr>
      <w:r>
        <w:rPr>
          <w:rFonts w:ascii="Times New Roman"/>
          <w:b w:val="false"/>
          <w:i w:val="false"/>
          <w:color w:val="000000"/>
          <w:sz w:val="28"/>
        </w:rPr>
        <w:t>
      2432. Егер өткізбейтін бөліктер немесе жүк трюмдары шегінде оның ен бойына жайылатын екі түп болса, онда екі борт жағынан бір құрғату құдықтарын көзделеді.</w:t>
      </w:r>
      <w:r>
        <w:br/>
      </w:r>
      <w:r>
        <w:rPr>
          <w:rFonts w:ascii="Times New Roman"/>
          <w:b w:val="false"/>
          <w:i w:val="false"/>
          <w:color w:val="000000"/>
          <w:sz w:val="28"/>
        </w:rPr>
        <w:t>
</w:t>
      </w:r>
      <w:r>
        <w:rPr>
          <w:rFonts w:ascii="Times New Roman"/>
          <w:b w:val="false"/>
          <w:i w:val="false"/>
          <w:color w:val="000000"/>
          <w:sz w:val="28"/>
        </w:rPr>
        <w:t>
      2433. Өткізбейтін бөліктер немесе жүк трюмдарының 35 м жоғары ұзындығы кезінде осы бөліктің немесе трюмнің алдыңғы және артқы бөліктерінде қабылдағыш қосымшалар орнатылады.</w:t>
      </w:r>
      <w:r>
        <w:br/>
      </w:r>
      <w:r>
        <w:rPr>
          <w:rFonts w:ascii="Times New Roman"/>
          <w:b w:val="false"/>
          <w:i w:val="false"/>
          <w:color w:val="000000"/>
          <w:sz w:val="28"/>
        </w:rPr>
        <w:t>
</w:t>
      </w:r>
      <w:r>
        <w:rPr>
          <w:rFonts w:ascii="Times New Roman"/>
          <w:b w:val="false"/>
          <w:i w:val="false"/>
          <w:color w:val="000000"/>
          <w:sz w:val="28"/>
        </w:rPr>
        <w:t>
      2434. Су үсті борты палубасынан төмен орналасқан басқа өткізбейтін бөліктерде өткізбейтін бөліктерге немесе жүк трюмдерінің льялына қарай бөлмеден суды бұруға рұқсат етілмейді.</w:t>
      </w:r>
      <w:r>
        <w:br/>
      </w:r>
      <w:r>
        <w:rPr>
          <w:rFonts w:ascii="Times New Roman"/>
          <w:b w:val="false"/>
          <w:i w:val="false"/>
          <w:color w:val="000000"/>
          <w:sz w:val="28"/>
        </w:rPr>
        <w:t>
</w:t>
      </w:r>
      <w:r>
        <w:rPr>
          <w:rFonts w:ascii="Times New Roman"/>
          <w:b w:val="false"/>
          <w:i w:val="false"/>
          <w:color w:val="000000"/>
          <w:sz w:val="28"/>
        </w:rPr>
        <w:t>
      2435. Қабылдағыш құрғату қосымшалары қабылдағыш қораптармен немесе торлармен жабдықталуы тиіс. саңылау қимасының қосынды ауданы осы қосымшаның екі еселенген өту ауданынан кем болмауы тиіс.</w:t>
      </w:r>
      <w:r>
        <w:br/>
      </w:r>
      <w:r>
        <w:rPr>
          <w:rFonts w:ascii="Times New Roman"/>
          <w:b w:val="false"/>
          <w:i w:val="false"/>
          <w:color w:val="000000"/>
          <w:sz w:val="28"/>
        </w:rPr>
        <w:t>
      Қораптар және торлар алмалы болу немесе оларды қабылдағыш қосымшасын бөлшектемей тазарту мүмкіндігін қамтамасыз ету қажет.</w:t>
      </w:r>
      <w:r>
        <w:br/>
      </w:r>
      <w:r>
        <w:rPr>
          <w:rFonts w:ascii="Times New Roman"/>
          <w:b w:val="false"/>
          <w:i w:val="false"/>
          <w:color w:val="000000"/>
          <w:sz w:val="28"/>
        </w:rPr>
        <w:t>
      Қораптар коррозиядан қорғалуы тиіс.</w:t>
      </w:r>
    </w:p>
    <w:bookmarkEnd w:id="879"/>
    <w:bookmarkStart w:name="z2864" w:id="880"/>
    <w:p>
      <w:pPr>
        <w:spacing w:after="0"/>
        <w:ind w:left="0"/>
        <w:jc w:val="left"/>
      </w:pPr>
      <w:r>
        <w:rPr>
          <w:rFonts w:ascii="Times New Roman"/>
          <w:b/>
          <w:i w:val="false"/>
          <w:color w:val="000000"/>
        </w:rPr>
        <w:t xml:space="preserve"> 
§ 6. Салқындатқыш үй-жайларды құрғату</w:t>
      </w:r>
    </w:p>
    <w:bookmarkEnd w:id="880"/>
    <w:bookmarkStart w:name="z2865" w:id="881"/>
    <w:p>
      <w:pPr>
        <w:spacing w:after="0"/>
        <w:ind w:left="0"/>
        <w:jc w:val="both"/>
      </w:pPr>
      <w:r>
        <w:rPr>
          <w:rFonts w:ascii="Times New Roman"/>
          <w:b w:val="false"/>
          <w:i w:val="false"/>
          <w:color w:val="000000"/>
          <w:sz w:val="28"/>
        </w:rPr>
        <w:t>
      2436. Барлық үй-жайларды, түптерді, науаларды және су жиналуы мүмкін жерлерді құрғату көзделуі тиіс.</w:t>
      </w:r>
      <w:r>
        <w:br/>
      </w:r>
      <w:r>
        <w:rPr>
          <w:rFonts w:ascii="Times New Roman"/>
          <w:b w:val="false"/>
          <w:i w:val="false"/>
          <w:color w:val="000000"/>
          <w:sz w:val="28"/>
        </w:rPr>
        <w:t>
</w:t>
      </w:r>
      <w:r>
        <w:rPr>
          <w:rFonts w:ascii="Times New Roman"/>
          <w:b w:val="false"/>
          <w:i w:val="false"/>
          <w:color w:val="000000"/>
          <w:sz w:val="28"/>
        </w:rPr>
        <w:t>
      2437. Салқындатпайтын бөліктен суды құю құбырын салқындататын бөлменің льялына (құдық) қарай шығаруға рұқсат етілмейді.</w:t>
      </w:r>
      <w:r>
        <w:br/>
      </w:r>
      <w:r>
        <w:rPr>
          <w:rFonts w:ascii="Times New Roman"/>
          <w:b w:val="false"/>
          <w:i w:val="false"/>
          <w:color w:val="000000"/>
          <w:sz w:val="28"/>
        </w:rPr>
        <w:t>
</w:t>
      </w:r>
      <w:r>
        <w:rPr>
          <w:rFonts w:ascii="Times New Roman"/>
          <w:b w:val="false"/>
          <w:i w:val="false"/>
          <w:color w:val="000000"/>
          <w:sz w:val="28"/>
        </w:rPr>
        <w:t>
      2438. Салқындату бөлмесінен әрбір су құю құбыры гидравликалық жапқышпен немесе оған тең құрылғымен жабдықталуы тиіс.</w:t>
      </w:r>
      <w:r>
        <w:br/>
      </w:r>
      <w:r>
        <w:rPr>
          <w:rFonts w:ascii="Times New Roman"/>
          <w:b w:val="false"/>
          <w:i w:val="false"/>
          <w:color w:val="000000"/>
          <w:sz w:val="28"/>
        </w:rPr>
        <w:t>
      Гидравликалық жапқыштағы сұйықтықтың биіктігі пайдаланудың кез келген жұмысында оның бас тартпауын қамтамасыз етуі тиіс. Гидравликалық жапқыштар қол жетімді жерде қошаулаусыз орналасуы тиіс.</w:t>
      </w:r>
      <w:r>
        <w:br/>
      </w:r>
      <w:r>
        <w:rPr>
          <w:rFonts w:ascii="Times New Roman"/>
          <w:b w:val="false"/>
          <w:i w:val="false"/>
          <w:color w:val="000000"/>
          <w:sz w:val="28"/>
        </w:rPr>
        <w:t>
</w:t>
      </w:r>
      <w:r>
        <w:rPr>
          <w:rFonts w:ascii="Times New Roman"/>
          <w:b w:val="false"/>
          <w:i w:val="false"/>
          <w:color w:val="000000"/>
          <w:sz w:val="28"/>
        </w:rPr>
        <w:t>
      2439. Салқындату үй-жайынан су құю құбырларында жабық клапандар орнатылмайды.</w:t>
      </w:r>
    </w:p>
    <w:bookmarkEnd w:id="881"/>
    <w:bookmarkStart w:name="z2869" w:id="882"/>
    <w:p>
      <w:pPr>
        <w:spacing w:after="0"/>
        <w:ind w:left="0"/>
        <w:jc w:val="left"/>
      </w:pPr>
      <w:r>
        <w:rPr>
          <w:rFonts w:ascii="Times New Roman"/>
          <w:b/>
          <w:i w:val="false"/>
          <w:color w:val="000000"/>
        </w:rPr>
        <w:t xml:space="preserve"> 
§ 7. Коффердамдарды құрғату</w:t>
      </w:r>
    </w:p>
    <w:bookmarkEnd w:id="882"/>
    <w:bookmarkStart w:name="z2870" w:id="883"/>
    <w:p>
      <w:pPr>
        <w:spacing w:after="0"/>
        <w:ind w:left="0"/>
        <w:jc w:val="both"/>
      </w:pPr>
      <w:r>
        <w:rPr>
          <w:rFonts w:ascii="Times New Roman"/>
          <w:b w:val="false"/>
          <w:i w:val="false"/>
          <w:color w:val="000000"/>
          <w:sz w:val="28"/>
        </w:rPr>
        <w:t>
      2440. Сумен толтырылатын коффердамдар құрғатуға арналған құрылғымен жабдықталуы тиіс. Құрғатудың қабылдағыш қосымшаларының орналасуы осы Қағиданың 2432-2435-тармақтары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2441. Мұнай құятын кемелердің коффердамдары арнайы осыған арналған сорғылармен немесе су ағысының эжекторларымен құрғатылуы тиіс.</w:t>
      </w:r>
    </w:p>
    <w:bookmarkEnd w:id="883"/>
    <w:bookmarkStart w:name="z2872" w:id="884"/>
    <w:p>
      <w:pPr>
        <w:spacing w:after="0"/>
        <w:ind w:left="0"/>
        <w:jc w:val="left"/>
      </w:pPr>
      <w:r>
        <w:rPr>
          <w:rFonts w:ascii="Times New Roman"/>
          <w:b/>
          <w:i w:val="false"/>
          <w:color w:val="000000"/>
        </w:rPr>
        <w:t xml:space="preserve"> 
§ 8. Пиктерді және басқа үй-жайларды құрғату</w:t>
      </w:r>
    </w:p>
    <w:bookmarkEnd w:id="884"/>
    <w:bookmarkStart w:name="z2873" w:id="885"/>
    <w:p>
      <w:pPr>
        <w:spacing w:after="0"/>
        <w:ind w:left="0"/>
        <w:jc w:val="both"/>
      </w:pPr>
      <w:r>
        <w:rPr>
          <w:rFonts w:ascii="Times New Roman"/>
          <w:b w:val="false"/>
          <w:i w:val="false"/>
          <w:color w:val="000000"/>
          <w:sz w:val="28"/>
        </w:rPr>
        <w:t>
      2442. Балластық немесе басқа цистерналар ретінде қолданылмайтын шыңдар қолмен соратын немесе су ағынды эжекторлармен автономды құрғатуы мүмкін. Сорғылар су үсті бортының палубасынан жоғары орналасуы тиіс.</w:t>
      </w:r>
      <w:r>
        <w:br/>
      </w:r>
      <w:r>
        <w:rPr>
          <w:rFonts w:ascii="Times New Roman"/>
          <w:b w:val="false"/>
          <w:i w:val="false"/>
          <w:color w:val="000000"/>
          <w:sz w:val="28"/>
        </w:rPr>
        <w:t>
</w:t>
      </w:r>
      <w:r>
        <w:rPr>
          <w:rFonts w:ascii="Times New Roman"/>
          <w:b w:val="false"/>
          <w:i w:val="false"/>
          <w:color w:val="000000"/>
          <w:sz w:val="28"/>
        </w:rPr>
        <w:t>
      2443. Ахтерпикті құрғату льялға немесе көршілес бөліктердің құрғату құдықтарына ағын құбыры арқылы жүргізілуі тиіс.</w:t>
      </w:r>
      <w:r>
        <w:br/>
      </w:r>
      <w:r>
        <w:rPr>
          <w:rFonts w:ascii="Times New Roman"/>
          <w:b w:val="false"/>
          <w:i w:val="false"/>
          <w:color w:val="000000"/>
          <w:sz w:val="28"/>
        </w:rPr>
        <w:t>
      Ағынды құбырда көршілес бөлік жағынан ахтерпиктің қалқасында орналасқан өздігінен жабылатын клапан болуы тиіс.</w:t>
      </w:r>
      <w:r>
        <w:br/>
      </w:r>
      <w:r>
        <w:rPr>
          <w:rFonts w:ascii="Times New Roman"/>
          <w:b w:val="false"/>
          <w:i w:val="false"/>
          <w:color w:val="000000"/>
          <w:sz w:val="28"/>
        </w:rPr>
        <w:t>
</w:t>
      </w:r>
      <w:r>
        <w:rPr>
          <w:rFonts w:ascii="Times New Roman"/>
          <w:b w:val="false"/>
          <w:i w:val="false"/>
          <w:color w:val="000000"/>
          <w:sz w:val="28"/>
        </w:rPr>
        <w:t>
      2444. Тұрақтағы кемелерде және ұзындығы 25 м кіші кемелерде пиктерді құрғату, шыңдардың аралығанда орналасқан клинкеттермен басқару палубамен жүргізілетін жағдайда, осы бөліктерден суды көршілес бөліктерге жіберу жолымен жүзеге асырылады</w:t>
      </w:r>
      <w:r>
        <w:br/>
      </w:r>
      <w:r>
        <w:rPr>
          <w:rFonts w:ascii="Times New Roman"/>
          <w:b w:val="false"/>
          <w:i w:val="false"/>
          <w:color w:val="000000"/>
          <w:sz w:val="28"/>
        </w:rPr>
        <w:t>
</w:t>
      </w:r>
      <w:r>
        <w:rPr>
          <w:rFonts w:ascii="Times New Roman"/>
          <w:b w:val="false"/>
          <w:i w:val="false"/>
          <w:color w:val="000000"/>
          <w:sz w:val="28"/>
        </w:rPr>
        <w:t>
      2445. Тізбекті жәшіктерді құрғату ағынды саңылау арқылы форпик бөлігіне судың ағу жолымен жүргізілуі мүмкін.</w:t>
      </w:r>
      <w:r>
        <w:br/>
      </w:r>
      <w:r>
        <w:rPr>
          <w:rFonts w:ascii="Times New Roman"/>
          <w:b w:val="false"/>
          <w:i w:val="false"/>
          <w:color w:val="000000"/>
          <w:sz w:val="28"/>
        </w:rPr>
        <w:t>
</w:t>
      </w:r>
      <w:r>
        <w:rPr>
          <w:rFonts w:ascii="Times New Roman"/>
          <w:b w:val="false"/>
          <w:i w:val="false"/>
          <w:color w:val="000000"/>
          <w:sz w:val="28"/>
        </w:rPr>
        <w:t>
      2446. Катамарандарда әрбір корпус Қағиданың осы тарау талаптарына сәйкес келетін автономды құрғату жүйесімен жабдықталуы тиіс.</w:t>
      </w:r>
    </w:p>
    <w:bookmarkEnd w:id="885"/>
    <w:bookmarkStart w:name="z2878" w:id="886"/>
    <w:p>
      <w:pPr>
        <w:spacing w:after="0"/>
        <w:ind w:left="0"/>
        <w:jc w:val="left"/>
      </w:pPr>
      <w:r>
        <w:rPr>
          <w:rFonts w:ascii="Times New Roman"/>
          <w:b/>
          <w:i w:val="false"/>
          <w:color w:val="000000"/>
        </w:rPr>
        <w:t xml:space="preserve"> 
234. Балластты жүйе § 1. Сорғылар</w:t>
      </w:r>
    </w:p>
    <w:bookmarkEnd w:id="886"/>
    <w:bookmarkStart w:name="z2879" w:id="887"/>
    <w:p>
      <w:pPr>
        <w:spacing w:after="0"/>
        <w:ind w:left="0"/>
        <w:jc w:val="both"/>
      </w:pPr>
      <w:r>
        <w:rPr>
          <w:rFonts w:ascii="Times New Roman"/>
          <w:b w:val="false"/>
          <w:i w:val="false"/>
          <w:color w:val="000000"/>
          <w:sz w:val="28"/>
        </w:rPr>
        <w:t>
      2447. Балласты жүйе кем дегенде бір сорғымен қызмет етуі қажет.</w:t>
      </w:r>
      <w:r>
        <w:br/>
      </w:r>
      <w:r>
        <w:rPr>
          <w:rFonts w:ascii="Times New Roman"/>
          <w:b w:val="false"/>
          <w:i w:val="false"/>
          <w:color w:val="000000"/>
          <w:sz w:val="28"/>
        </w:rPr>
        <w:t>
      Ең үлкен балласты цистерна үшін осы Қағиданың (615) есептелген қабылдағыш құбырдың диаметрі кезінде 2 м/с кем емес судың жылдамдығын қамтамасыз етуден туындайтын Балластық сорғыны беру ұсынылады.</w:t>
      </w:r>
      <w:r>
        <w:br/>
      </w:r>
      <w:r>
        <w:rPr>
          <w:rFonts w:ascii="Times New Roman"/>
          <w:b w:val="false"/>
          <w:i w:val="false"/>
          <w:color w:val="000000"/>
          <w:sz w:val="28"/>
        </w:rPr>
        <w:t>
</w:t>
      </w:r>
      <w:r>
        <w:rPr>
          <w:rFonts w:ascii="Times New Roman"/>
          <w:b w:val="false"/>
          <w:i w:val="false"/>
          <w:color w:val="000000"/>
          <w:sz w:val="28"/>
        </w:rPr>
        <w:t>
      2448. Балластық сорғы ретінде жалпы кемелік міндеттегі берілуі жеткілікті сорғылар, соның ішінде құрғататын, өрттік немесе суды салқындатқыш резервті сорғы қолданылуы мүмкін.</w:t>
      </w:r>
      <w:r>
        <w:br/>
      </w:r>
      <w:r>
        <w:rPr>
          <w:rFonts w:ascii="Times New Roman"/>
          <w:b w:val="false"/>
          <w:i w:val="false"/>
          <w:color w:val="000000"/>
          <w:sz w:val="28"/>
        </w:rPr>
        <w:t>
</w:t>
      </w:r>
      <w:r>
        <w:rPr>
          <w:rFonts w:ascii="Times New Roman"/>
          <w:b w:val="false"/>
          <w:i w:val="false"/>
          <w:color w:val="000000"/>
          <w:sz w:val="28"/>
        </w:rPr>
        <w:t>
      2449. Мұнай құятын кемелердің балластық сорғылары туралы осы Қағиданың 2405-тармағында көзделген.</w:t>
      </w:r>
      <w:r>
        <w:br/>
      </w:r>
      <w:r>
        <w:rPr>
          <w:rFonts w:ascii="Times New Roman"/>
          <w:b w:val="false"/>
          <w:i w:val="false"/>
          <w:color w:val="000000"/>
          <w:sz w:val="28"/>
        </w:rPr>
        <w:t>
</w:t>
      </w:r>
      <w:r>
        <w:rPr>
          <w:rFonts w:ascii="Times New Roman"/>
          <w:b w:val="false"/>
          <w:i w:val="false"/>
          <w:color w:val="000000"/>
          <w:sz w:val="28"/>
        </w:rPr>
        <w:t>
      2450. Екі түпті цистернадан балласты суды айдау сорғысы өздігінен соратын типті болуы тиіс.</w:t>
      </w:r>
    </w:p>
    <w:bookmarkEnd w:id="887"/>
    <w:bookmarkStart w:name="z2883" w:id="888"/>
    <w:p>
      <w:pPr>
        <w:spacing w:after="0"/>
        <w:ind w:left="0"/>
        <w:jc w:val="left"/>
      </w:pPr>
      <w:r>
        <w:rPr>
          <w:rFonts w:ascii="Times New Roman"/>
          <w:b/>
          <w:i w:val="false"/>
          <w:color w:val="000000"/>
        </w:rPr>
        <w:t xml:space="preserve"> 
§ 2. Құбырлар</w:t>
      </w:r>
    </w:p>
    <w:bookmarkEnd w:id="888"/>
    <w:bookmarkStart w:name="z2884" w:id="889"/>
    <w:p>
      <w:pPr>
        <w:spacing w:after="0"/>
        <w:ind w:left="0"/>
        <w:jc w:val="both"/>
      </w:pPr>
      <w:r>
        <w:rPr>
          <w:rFonts w:ascii="Times New Roman"/>
          <w:b w:val="false"/>
          <w:i w:val="false"/>
          <w:color w:val="000000"/>
          <w:sz w:val="28"/>
        </w:rPr>
        <w:t xml:space="preserve">
      2451. Жеке цистерналар үшін, балласты құбырлардың </w:t>
      </w:r>
      <w:r>
        <w:rPr>
          <w:rFonts w:ascii="Times New Roman"/>
          <w:b w:val="false"/>
          <w:i/>
          <w:color w:val="000000"/>
          <w:sz w:val="28"/>
        </w:rPr>
        <w:t>d</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мм қосымшаларының ішкі диаметрі мынадай формула бойынша анықталғаннан кем болмауы тиіс</w:t>
      </w:r>
      <w:r>
        <w:br/>
      </w:r>
      <w:r>
        <w:rPr>
          <w:rFonts w:ascii="Times New Roman"/>
          <w:b w:val="false"/>
          <w:i w:val="false"/>
          <w:color w:val="000000"/>
          <w:sz w:val="28"/>
        </w:rPr>
        <w:t>
                            </w:t>
      </w:r>
      <w:r>
        <w:drawing>
          <wp:inline distT="0" distB="0" distL="0" distR="0">
            <wp:extent cx="3949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3949700" cy="2667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V - </w:t>
      </w:r>
      <w:r>
        <w:rPr>
          <w:rFonts w:ascii="Times New Roman"/>
          <w:b w:val="false"/>
          <w:i w:val="false"/>
          <w:color w:val="000000"/>
          <w:sz w:val="28"/>
        </w:rPr>
        <w:t>балластық цистернаның сыйымдылығы,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Қосымша диаметрін стандарттармен регламенттелген мәнге к d</w:t>
      </w:r>
      <w:r>
        <w:rPr>
          <w:rFonts w:ascii="Times New Roman"/>
          <w:b w:val="false"/>
          <w:i w:val="false"/>
          <w:color w:val="000000"/>
          <w:vertAlign w:val="subscript"/>
        </w:rPr>
        <w:t xml:space="preserve">B </w:t>
      </w:r>
      <w:r>
        <w:rPr>
          <w:rFonts w:ascii="Times New Roman"/>
          <w:b w:val="false"/>
          <w:i w:val="false"/>
          <w:color w:val="000000"/>
          <w:sz w:val="28"/>
        </w:rPr>
        <w:t>жақын тең деп қабылдау қажет.</w:t>
      </w:r>
      <w:r>
        <w:br/>
      </w:r>
      <w:r>
        <w:rPr>
          <w:rFonts w:ascii="Times New Roman"/>
          <w:b w:val="false"/>
          <w:i w:val="false"/>
          <w:color w:val="000000"/>
          <w:sz w:val="28"/>
        </w:rPr>
        <w:t>
</w:t>
      </w:r>
      <w:r>
        <w:rPr>
          <w:rFonts w:ascii="Times New Roman"/>
          <w:b w:val="false"/>
          <w:i w:val="false"/>
          <w:color w:val="000000"/>
          <w:sz w:val="28"/>
        </w:rPr>
        <w:t>
      2452. Қабылдағыш қосымшалардың орналасуы, кеме тік күйде немесе 5</w:t>
      </w:r>
      <w:r>
        <w:rPr>
          <w:rFonts w:ascii="Times New Roman"/>
          <w:b w:val="false"/>
          <w:i w:val="false"/>
          <w:color w:val="000000"/>
          <w:vertAlign w:val="superscript"/>
        </w:rPr>
        <w:t>о</w:t>
      </w:r>
      <w:r>
        <w:rPr>
          <w:rFonts w:ascii="Times New Roman"/>
          <w:b w:val="false"/>
          <w:i w:val="false"/>
          <w:color w:val="000000"/>
          <w:sz w:val="28"/>
        </w:rPr>
        <w:t xml:space="preserve"> қисайып тұрғанда, кез келген балласты цистернадан суды айдау қамтамасыз етілетіндей болуы тиіс.</w:t>
      </w:r>
    </w:p>
    <w:bookmarkEnd w:id="889"/>
    <w:bookmarkStart w:name="z2886" w:id="890"/>
    <w:p>
      <w:pPr>
        <w:spacing w:after="0"/>
        <w:ind w:left="0"/>
        <w:jc w:val="left"/>
      </w:pPr>
      <w:r>
        <w:rPr>
          <w:rFonts w:ascii="Times New Roman"/>
          <w:b/>
          <w:i w:val="false"/>
          <w:color w:val="000000"/>
        </w:rPr>
        <w:t xml:space="preserve"> 
235. Мұнай құятын кемелердің сұйық жүк жүйесі § 1. Сорғылар және олардың жетектері</w:t>
      </w:r>
    </w:p>
    <w:bookmarkEnd w:id="890"/>
    <w:bookmarkStart w:name="z2887" w:id="891"/>
    <w:p>
      <w:pPr>
        <w:spacing w:after="0"/>
        <w:ind w:left="0"/>
        <w:jc w:val="both"/>
      </w:pPr>
      <w:r>
        <w:rPr>
          <w:rFonts w:ascii="Times New Roman"/>
          <w:b w:val="false"/>
          <w:i w:val="false"/>
          <w:color w:val="000000"/>
          <w:sz w:val="28"/>
        </w:rPr>
        <w:t>
      2453. Мұнай құятын кеменің жүк жүйесі әрбір жеке танктің жүк тиеу интенсивтілігін реттеуге мүмкіндік беру қажет.</w:t>
      </w:r>
      <w:r>
        <w:br/>
      </w:r>
      <w:r>
        <w:rPr>
          <w:rFonts w:ascii="Times New Roman"/>
          <w:b w:val="false"/>
          <w:i w:val="false"/>
          <w:color w:val="000000"/>
          <w:sz w:val="28"/>
        </w:rPr>
        <w:t>
      Танкіде қабылдау келте құбырының шығуда алғашқы кезеңде 1 м/с дейін және 8 м/с дейін әрі қарай жүк тиеуде ағын жылдамдығын шектеуді қамтамасыз ету қажет.</w:t>
      </w:r>
      <w:r>
        <w:br/>
      </w:r>
      <w:r>
        <w:rPr>
          <w:rFonts w:ascii="Times New Roman"/>
          <w:b w:val="false"/>
          <w:i w:val="false"/>
          <w:color w:val="000000"/>
          <w:sz w:val="28"/>
        </w:rPr>
        <w:t>
      Ағынның жылдамдығын реттеу мынадай тәсілдердің барлығы немесе олардың жиынтығымен жүзеге асырылуы тиіс:</w:t>
      </w:r>
      <w:r>
        <w:br/>
      </w:r>
      <w:r>
        <w:rPr>
          <w:rFonts w:ascii="Times New Roman"/>
          <w:b w:val="false"/>
          <w:i w:val="false"/>
          <w:color w:val="000000"/>
          <w:sz w:val="28"/>
        </w:rPr>
        <w:t>
      1) айналу жиілігін қалқып өзгертуге мүмкіндік беретін сорғылардың жетектерін қолданумен;</w:t>
      </w:r>
      <w:r>
        <w:br/>
      </w:r>
      <w:r>
        <w:rPr>
          <w:rFonts w:ascii="Times New Roman"/>
          <w:b w:val="false"/>
          <w:i w:val="false"/>
          <w:color w:val="000000"/>
          <w:sz w:val="28"/>
        </w:rPr>
        <w:t>
      2) берілісті өзгертуге мүмкіндік беретін, сорғылардың жетектерін қолданумен;</w:t>
      </w:r>
      <w:r>
        <w:br/>
      </w:r>
      <w:r>
        <w:rPr>
          <w:rFonts w:ascii="Times New Roman"/>
          <w:b w:val="false"/>
          <w:i w:val="false"/>
          <w:color w:val="000000"/>
          <w:sz w:val="28"/>
        </w:rPr>
        <w:t>
      3) реттеуші арматура жүйесінде қолданумен;</w:t>
      </w:r>
      <w:r>
        <w:br/>
      </w:r>
      <w:r>
        <w:rPr>
          <w:rFonts w:ascii="Times New Roman"/>
          <w:b w:val="false"/>
          <w:i w:val="false"/>
          <w:color w:val="000000"/>
          <w:sz w:val="28"/>
        </w:rPr>
        <w:t>
      4) Кеме қатынасы тіркелімімен мақұлданған басқа да тәсілдермен.</w:t>
      </w:r>
      <w:r>
        <w:br/>
      </w:r>
      <w:r>
        <w:rPr>
          <w:rFonts w:ascii="Times New Roman"/>
          <w:b w:val="false"/>
          <w:i w:val="false"/>
          <w:color w:val="000000"/>
          <w:sz w:val="28"/>
        </w:rPr>
        <w:t>
</w:t>
      </w:r>
      <w:r>
        <w:rPr>
          <w:rFonts w:ascii="Times New Roman"/>
          <w:b w:val="false"/>
          <w:i w:val="false"/>
          <w:color w:val="000000"/>
          <w:sz w:val="28"/>
        </w:rPr>
        <w:t>
      2454. Жүктік және тазарту сорғылары осы Қағиданың 2404-тармағында көрсетілген жағдайды қоспағанда, тікелей міндеттері бойынша қолдану қажет. Бұл құбырлар жүктен тыс шығарылған қабылдау немесе айдамалау құбырлары болмау қажет.</w:t>
      </w:r>
      <w:r>
        <w:br/>
      </w:r>
      <w:r>
        <w:rPr>
          <w:rFonts w:ascii="Times New Roman"/>
          <w:b w:val="false"/>
          <w:i w:val="false"/>
          <w:color w:val="000000"/>
          <w:sz w:val="28"/>
        </w:rPr>
        <w:t>
      Жүктік және тазарту сорғылары жүктік сорғылық бөлмелерде орналасу қажет.</w:t>
      </w:r>
      <w:r>
        <w:br/>
      </w:r>
      <w:r>
        <w:rPr>
          <w:rFonts w:ascii="Times New Roman"/>
          <w:b w:val="false"/>
          <w:i w:val="false"/>
          <w:color w:val="000000"/>
          <w:sz w:val="28"/>
        </w:rPr>
        <w:t>
      Кеме қатынасы тіркелімінің келісімі бойынша жүк цистернасы ауданында жүк сорғыларын қондыруға рұқсат етіледі.</w:t>
      </w:r>
      <w:r>
        <w:br/>
      </w:r>
      <w:r>
        <w:rPr>
          <w:rFonts w:ascii="Times New Roman"/>
          <w:b w:val="false"/>
          <w:i w:val="false"/>
          <w:color w:val="000000"/>
          <w:sz w:val="28"/>
        </w:rPr>
        <w:t>
</w:t>
      </w:r>
      <w:r>
        <w:rPr>
          <w:rFonts w:ascii="Times New Roman"/>
          <w:b w:val="false"/>
          <w:i w:val="false"/>
          <w:color w:val="000000"/>
          <w:sz w:val="28"/>
        </w:rPr>
        <w:t>
      2455. Жүк сорғыларының жетек қозғалтқыштарының орналасуы осы Қағиданың 1881-тармақтың талаптарына сәйкес келу қажет.</w:t>
      </w:r>
      <w:r>
        <w:br/>
      </w:r>
      <w:r>
        <w:rPr>
          <w:rFonts w:ascii="Times New Roman"/>
          <w:b w:val="false"/>
          <w:i w:val="false"/>
          <w:color w:val="000000"/>
          <w:sz w:val="28"/>
        </w:rPr>
        <w:t>
</w:t>
      </w:r>
      <w:r>
        <w:rPr>
          <w:rFonts w:ascii="Times New Roman"/>
          <w:b w:val="false"/>
          <w:i w:val="false"/>
          <w:color w:val="000000"/>
          <w:sz w:val="28"/>
        </w:rPr>
        <w:t>
      2456. Сорғылардың, арматуралардың және олардың жетектері максималды деңгейде жалын құрылуын жою қажет.</w:t>
      </w:r>
      <w:r>
        <w:br/>
      </w:r>
      <w:r>
        <w:rPr>
          <w:rFonts w:ascii="Times New Roman"/>
          <w:b w:val="false"/>
          <w:i w:val="false"/>
          <w:color w:val="000000"/>
          <w:sz w:val="28"/>
        </w:rPr>
        <w:t>
</w:t>
      </w:r>
      <w:r>
        <w:rPr>
          <w:rFonts w:ascii="Times New Roman"/>
          <w:b w:val="false"/>
          <w:i w:val="false"/>
          <w:color w:val="000000"/>
          <w:sz w:val="28"/>
        </w:rPr>
        <w:t>
      2457. Палубадағы қол жетімді жердегі әрбір жүк және тазарту сорғысының тоқтауы үшін құрылғы қарастырылу қажет.</w:t>
      </w:r>
      <w:r>
        <w:br/>
      </w:r>
      <w:r>
        <w:rPr>
          <w:rFonts w:ascii="Times New Roman"/>
          <w:b w:val="false"/>
          <w:i w:val="false"/>
          <w:color w:val="000000"/>
          <w:sz w:val="28"/>
        </w:rPr>
        <w:t>
      Жүк операцияларымен орталық басқару посты болған жағдайда сорғыларды тоқтатуға арналған құрылғы жүк операцияларын басқару постарында қарастырылу қажет.</w:t>
      </w:r>
      <w:r>
        <w:br/>
      </w:r>
      <w:r>
        <w:rPr>
          <w:rFonts w:ascii="Times New Roman"/>
          <w:b w:val="false"/>
          <w:i w:val="false"/>
          <w:color w:val="000000"/>
          <w:sz w:val="28"/>
        </w:rPr>
        <w:t>
      Электржетекпен жүк сорғыларын тоқтатуға арналған құрылғы осы Қағиданың 4222-тармақ талаптарына сәйкес болу қажет.</w:t>
      </w:r>
      <w:r>
        <w:br/>
      </w:r>
      <w:r>
        <w:rPr>
          <w:rFonts w:ascii="Times New Roman"/>
          <w:b w:val="false"/>
          <w:i w:val="false"/>
          <w:color w:val="000000"/>
          <w:sz w:val="28"/>
        </w:rPr>
        <w:t>
</w:t>
      </w:r>
      <w:r>
        <w:rPr>
          <w:rFonts w:ascii="Times New Roman"/>
          <w:b w:val="false"/>
          <w:i w:val="false"/>
          <w:color w:val="000000"/>
          <w:sz w:val="28"/>
        </w:rPr>
        <w:t>
      2458. Арынды магистралды жүк және есепті құбырлардағы манометрлер сорғыларда, сондай-ақ жүк жүйесімен орталық басқару постарында орналасу қажет.</w:t>
      </w:r>
    </w:p>
    <w:bookmarkEnd w:id="891"/>
    <w:bookmarkStart w:name="z2893" w:id="892"/>
    <w:p>
      <w:pPr>
        <w:spacing w:after="0"/>
        <w:ind w:left="0"/>
        <w:jc w:val="left"/>
      </w:pPr>
      <w:r>
        <w:rPr>
          <w:rFonts w:ascii="Times New Roman"/>
          <w:b/>
          <w:i w:val="false"/>
          <w:color w:val="000000"/>
        </w:rPr>
        <w:t xml:space="preserve"> 
§ 2. Құбырлардың орналасуы</w:t>
      </w:r>
    </w:p>
    <w:bookmarkEnd w:id="892"/>
    <w:bookmarkStart w:name="z2894" w:id="893"/>
    <w:p>
      <w:pPr>
        <w:spacing w:after="0"/>
        <w:ind w:left="0"/>
        <w:jc w:val="both"/>
      </w:pPr>
      <w:r>
        <w:rPr>
          <w:rFonts w:ascii="Times New Roman"/>
          <w:b w:val="false"/>
          <w:i w:val="false"/>
          <w:color w:val="000000"/>
          <w:sz w:val="28"/>
        </w:rPr>
        <w:t>
      2459. Басқа кемелрлерді отынмен жабдықтауға арналған отын жүйесі осы Қағиданың 9-бөлімінің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2460. Жүк құбырлары сұйық жүкті сақтауға арналмаған цистерналар арқылы өтпеу керек және басқа цистерналармен немесе құбырлармен, оның ішінде энергетикалық қондырғысымен отын құбырымен жалғанбау қажет.</w:t>
      </w:r>
      <w:r>
        <w:br/>
      </w:r>
      <w:r>
        <w:rPr>
          <w:rFonts w:ascii="Times New Roman"/>
          <w:b w:val="false"/>
          <w:i w:val="false"/>
          <w:color w:val="000000"/>
          <w:sz w:val="28"/>
        </w:rPr>
        <w:t>
      Коффердамдар жүк цистерналарымен ешқандай жалғанбау қажет. Коффердамдарда өткізу клапандарын орнатуға рұқсат етілмейді.</w:t>
      </w:r>
      <w:r>
        <w:br/>
      </w:r>
      <w:r>
        <w:rPr>
          <w:rFonts w:ascii="Times New Roman"/>
          <w:b w:val="false"/>
          <w:i w:val="false"/>
          <w:color w:val="000000"/>
          <w:sz w:val="28"/>
        </w:rPr>
        <w:t>
</w:t>
      </w:r>
      <w:r>
        <w:rPr>
          <w:rFonts w:ascii="Times New Roman"/>
          <w:b w:val="false"/>
          <w:i w:val="false"/>
          <w:color w:val="000000"/>
          <w:sz w:val="28"/>
        </w:rPr>
        <w:t>
      2461. Жүк цистерналарына қызмет көрсетуге арналмаған құбырлар осы цистерналар арқылы өтпеу қажет және олармен жалғанбау қажет, алмалы–салмалы жалғаулары бар, берік нығайтылған және механикалық зақымданулардан қорғалған жағадайда, жүк цистерналары арқылы өтетін отын цистренасының әуе және өлшегіш құбырларын қоспағанда.</w:t>
      </w:r>
      <w:r>
        <w:br/>
      </w:r>
      <w:r>
        <w:rPr>
          <w:rFonts w:ascii="Times New Roman"/>
          <w:b w:val="false"/>
          <w:i w:val="false"/>
          <w:color w:val="000000"/>
          <w:sz w:val="28"/>
        </w:rPr>
        <w:t>
      Бұл құбырлар дуалдарының қалыңдығы осы Қағиданың </w:t>
      </w:r>
      <w:r>
        <w:rPr>
          <w:rFonts w:ascii="Times New Roman"/>
          <w:b w:val="false"/>
          <w:i w:val="false"/>
          <w:color w:val="000000"/>
          <w:sz w:val="28"/>
        </w:rPr>
        <w:t>326-қосымшасында</w:t>
      </w:r>
      <w:r>
        <w:rPr>
          <w:rFonts w:ascii="Times New Roman"/>
          <w:b w:val="false"/>
          <w:i w:val="false"/>
          <w:color w:val="000000"/>
          <w:sz w:val="28"/>
        </w:rPr>
        <w:t xml:space="preserve"> 5 бағанында көрсетілгеннен кем болмау қажет.</w:t>
      </w:r>
      <w:r>
        <w:br/>
      </w:r>
      <w:r>
        <w:rPr>
          <w:rFonts w:ascii="Times New Roman"/>
          <w:b w:val="false"/>
          <w:i w:val="false"/>
          <w:color w:val="000000"/>
          <w:sz w:val="28"/>
        </w:rPr>
        <w:t>
</w:t>
      </w:r>
      <w:r>
        <w:rPr>
          <w:rFonts w:ascii="Times New Roman"/>
          <w:b w:val="false"/>
          <w:i w:val="false"/>
          <w:color w:val="000000"/>
          <w:sz w:val="28"/>
        </w:rPr>
        <w:t>
      2462. Қашықтықтан басқару арматурасы осы Қағиданың 2347 - 2350 тармақтардың талаптарын қанағаттандыру қажет.</w:t>
      </w:r>
      <w:r>
        <w:br/>
      </w:r>
      <w:r>
        <w:rPr>
          <w:rFonts w:ascii="Times New Roman"/>
          <w:b w:val="false"/>
          <w:i w:val="false"/>
          <w:color w:val="000000"/>
          <w:sz w:val="28"/>
        </w:rPr>
        <w:t>
      Цистерна аралығында орналасқан, клапандармен басқарудың біліктік жетектері герметикалық сальниктер арқылы ашық палубаға шығатын шығулары болу қажет.</w:t>
      </w:r>
      <w:r>
        <w:br/>
      </w:r>
      <w:r>
        <w:rPr>
          <w:rFonts w:ascii="Times New Roman"/>
          <w:b w:val="false"/>
          <w:i w:val="false"/>
          <w:color w:val="000000"/>
          <w:sz w:val="28"/>
        </w:rPr>
        <w:t>
      Жетектердің конструкциясы оларда сұйық жүктердің жиналу орындарын жою қажет.</w:t>
      </w:r>
      <w:r>
        <w:br/>
      </w:r>
      <w:r>
        <w:rPr>
          <w:rFonts w:ascii="Times New Roman"/>
          <w:b w:val="false"/>
          <w:i w:val="false"/>
          <w:color w:val="000000"/>
          <w:sz w:val="28"/>
        </w:rPr>
        <w:t>
      Сальниктердің тығыздалуын ауыстыру ашық палубамен жүргізілу қажет.</w:t>
      </w:r>
      <w:r>
        <w:br/>
      </w:r>
      <w:r>
        <w:rPr>
          <w:rFonts w:ascii="Times New Roman"/>
          <w:b w:val="false"/>
          <w:i w:val="false"/>
          <w:color w:val="000000"/>
          <w:sz w:val="28"/>
        </w:rPr>
        <w:t>
      Жетектер ашық немесе жабық екенін көрсететін құрылғылармен жабдықталуы қажет.</w:t>
      </w:r>
      <w:r>
        <w:br/>
      </w:r>
      <w:r>
        <w:rPr>
          <w:rFonts w:ascii="Times New Roman"/>
          <w:b w:val="false"/>
          <w:i w:val="false"/>
          <w:color w:val="000000"/>
          <w:sz w:val="28"/>
        </w:rPr>
        <w:t>
      Жүктің әртүрлі сорттарын араластыру немесе оны суландыру қауіптілігі бар жүйенің құбырлары екі жабық арматурамен жабдықталуы қажет.</w:t>
      </w:r>
      <w:r>
        <w:br/>
      </w:r>
      <w:r>
        <w:rPr>
          <w:rFonts w:ascii="Times New Roman"/>
          <w:b w:val="false"/>
          <w:i w:val="false"/>
          <w:color w:val="000000"/>
          <w:sz w:val="28"/>
        </w:rPr>
        <w:t>
</w:t>
      </w:r>
      <w:r>
        <w:rPr>
          <w:rFonts w:ascii="Times New Roman"/>
          <w:b w:val="false"/>
          <w:i w:val="false"/>
          <w:color w:val="000000"/>
          <w:sz w:val="28"/>
        </w:rPr>
        <w:t>
      2463. Сұйық жүктерді қыздыруға арналған құрылғы осы Қағиданың 2538-2544-тармақтардың талаптарын қанағаттандыру қажет; сонымен бірге қыздыру үшін қолданылатын қаныққан будың қысымы 0,7 МПа аспау қажет.</w:t>
      </w:r>
      <w:r>
        <w:br/>
      </w:r>
      <w:r>
        <w:rPr>
          <w:rFonts w:ascii="Times New Roman"/>
          <w:b w:val="false"/>
          <w:i w:val="false"/>
          <w:color w:val="000000"/>
          <w:sz w:val="28"/>
        </w:rPr>
        <w:t>
</w:t>
      </w:r>
      <w:r>
        <w:rPr>
          <w:rFonts w:ascii="Times New Roman"/>
          <w:b w:val="false"/>
          <w:i w:val="false"/>
          <w:color w:val="000000"/>
          <w:sz w:val="28"/>
        </w:rPr>
        <w:t>
      2464. Жағалаудағы шлангаларды жалғауға арналған құбырлардағы фланцтар және тіреулер, сондай-ақ жерге қону жалын шығармайтын материалдардан жасалу қажет.</w:t>
      </w:r>
      <w:r>
        <w:br/>
      </w:r>
      <w:r>
        <w:rPr>
          <w:rFonts w:ascii="Times New Roman"/>
          <w:b w:val="false"/>
          <w:i w:val="false"/>
          <w:color w:val="000000"/>
          <w:sz w:val="28"/>
        </w:rPr>
        <w:t>
</w:t>
      </w:r>
      <w:r>
        <w:rPr>
          <w:rFonts w:ascii="Times New Roman"/>
          <w:b w:val="false"/>
          <w:i w:val="false"/>
          <w:color w:val="000000"/>
          <w:sz w:val="28"/>
        </w:rPr>
        <w:t>
      2465. Палубалардағы және жүк цистерналарындағы құбырлар берік нығайтылуы және компенсаторлармен жабдықталуы қажет.</w:t>
      </w:r>
      <w:r>
        <w:br/>
      </w:r>
      <w:r>
        <w:rPr>
          <w:rFonts w:ascii="Times New Roman"/>
          <w:b w:val="false"/>
          <w:i w:val="false"/>
          <w:color w:val="000000"/>
          <w:sz w:val="28"/>
        </w:rPr>
        <w:t>
      Егер жүк құбыры артқы жағына қарай шығарылған болса, қондырма ауданында оның алмалы-салмалы жалғаулары болмау қажет.</w:t>
      </w:r>
      <w:r>
        <w:br/>
      </w:r>
      <w:r>
        <w:rPr>
          <w:rFonts w:ascii="Times New Roman"/>
          <w:b w:val="false"/>
          <w:i w:val="false"/>
          <w:color w:val="000000"/>
          <w:sz w:val="28"/>
        </w:rPr>
        <w:t>
      Қондырма арқылы өту кезінде жүк құбыры ашық туннельде орналасу қажет. Мұндай құбырларды жүк магистралына жалғау лақтырылатын фланец-бітеуіш арқылы немесе қондырманың алдыңғы жақ аралығы алдында орналасқан алмалы келте құбыр арқылы жүзеге асырылу қажет.</w:t>
      </w:r>
      <w:r>
        <w:br/>
      </w:r>
      <w:r>
        <w:rPr>
          <w:rFonts w:ascii="Times New Roman"/>
          <w:b w:val="false"/>
          <w:i w:val="false"/>
          <w:color w:val="000000"/>
          <w:sz w:val="28"/>
        </w:rPr>
        <w:t>
      Бұл құбырдың құю ұшында орнатылған жабық клапандардың саны және тпіне қарамастан бітеу фланец орнатылу қажет.</w:t>
      </w:r>
      <w:r>
        <w:br/>
      </w:r>
      <w:r>
        <w:rPr>
          <w:rFonts w:ascii="Times New Roman"/>
          <w:b w:val="false"/>
          <w:i w:val="false"/>
          <w:color w:val="000000"/>
          <w:sz w:val="28"/>
        </w:rPr>
        <w:t>
      Бұл талаптар сондай-ақ жүк құбырын кеменің алдыңғы жақ бөлігіне шығаруды қамтиды.</w:t>
      </w:r>
      <w:r>
        <w:br/>
      </w:r>
      <w:r>
        <w:rPr>
          <w:rFonts w:ascii="Times New Roman"/>
          <w:b w:val="false"/>
          <w:i w:val="false"/>
          <w:color w:val="000000"/>
          <w:sz w:val="28"/>
        </w:rPr>
        <w:t>
</w:t>
      </w:r>
      <w:r>
        <w:rPr>
          <w:rFonts w:ascii="Times New Roman"/>
          <w:b w:val="false"/>
          <w:i w:val="false"/>
          <w:color w:val="000000"/>
          <w:sz w:val="28"/>
        </w:rPr>
        <w:t>
      2466. Фланцтармен өзара жалғасқан жүк құбырларының барлық бөліктері, өзара берік электрлік жалғануы қажет, ал құбыр – кеме корпусымен (осы Қағиданың 4218-тармағын қараңыз).</w:t>
      </w:r>
      <w:r>
        <w:br/>
      </w:r>
      <w:r>
        <w:rPr>
          <w:rFonts w:ascii="Times New Roman"/>
          <w:b w:val="false"/>
          <w:i w:val="false"/>
          <w:color w:val="000000"/>
          <w:sz w:val="28"/>
        </w:rPr>
        <w:t>
</w:t>
      </w:r>
      <w:r>
        <w:rPr>
          <w:rFonts w:ascii="Times New Roman"/>
          <w:b w:val="false"/>
          <w:i w:val="false"/>
          <w:color w:val="000000"/>
          <w:sz w:val="28"/>
        </w:rPr>
        <w:t>
      2467. Жүк магистралы және сорғылар аралығында орналасқан қашықтықтан басқарылатын клапандардың жергілікті қолмен басқаруы болу қажет.</w:t>
      </w:r>
      <w:r>
        <w:br/>
      </w:r>
      <w:r>
        <w:rPr>
          <w:rFonts w:ascii="Times New Roman"/>
          <w:b w:val="false"/>
          <w:i w:val="false"/>
          <w:color w:val="000000"/>
          <w:sz w:val="28"/>
        </w:rPr>
        <w:t>
</w:t>
      </w:r>
      <w:r>
        <w:rPr>
          <w:rFonts w:ascii="Times New Roman"/>
          <w:b w:val="false"/>
          <w:i w:val="false"/>
          <w:color w:val="000000"/>
          <w:sz w:val="28"/>
        </w:rPr>
        <w:t>
      2468. Жүк цистерналарының ішінен және коффердамдар арқылы өтетін жетекердің шалғай бөліктері, сондай-ақ ашық палубада, жалынның тұтануын болдырмау қажет.</w:t>
      </w:r>
      <w:r>
        <w:br/>
      </w:r>
      <w:r>
        <w:rPr>
          <w:rFonts w:ascii="Times New Roman"/>
          <w:b w:val="false"/>
          <w:i w:val="false"/>
          <w:color w:val="000000"/>
          <w:sz w:val="28"/>
        </w:rPr>
        <w:t>
</w:t>
      </w:r>
      <w:r>
        <w:rPr>
          <w:rFonts w:ascii="Times New Roman"/>
          <w:b w:val="false"/>
          <w:i w:val="false"/>
          <w:color w:val="000000"/>
          <w:sz w:val="28"/>
        </w:rPr>
        <w:t>
      2469. Жүк танктерінің толықтыратын түтіктерінің шеттері танк түбіне мүмкіндігінше жақын болуы, бірақ осы түтіктер шеттері мен танк түбі арасындағы арақашықтық толықтыратын түтіктің ішкі диаметрінің 0,25 кем болмауы тиіс.</w:t>
      </w:r>
      <w:r>
        <w:br/>
      </w:r>
      <w:r>
        <w:rPr>
          <w:rFonts w:ascii="Times New Roman"/>
          <w:b w:val="false"/>
          <w:i w:val="false"/>
          <w:color w:val="000000"/>
          <w:sz w:val="28"/>
        </w:rPr>
        <w:t>
</w:t>
      </w:r>
      <w:r>
        <w:rPr>
          <w:rFonts w:ascii="Times New Roman"/>
          <w:b w:val="false"/>
          <w:i w:val="false"/>
          <w:color w:val="000000"/>
          <w:sz w:val="28"/>
        </w:rPr>
        <w:t>
      2470. Жуудан кейін тұрақтану танкіне түсіретін құбырлардың шығатын ойықтары түтіктің ішкі диаметрінің танк түбінен кемінде 0,25 арақашықтықта орналасуы тиіс. Жуылған су мен мұнай қалдықтарынан тұратын сұйықтықтың тұрақтану танкіне бос түспеуі тиіс.</w:t>
      </w:r>
    </w:p>
    <w:bookmarkEnd w:id="893"/>
    <w:bookmarkStart w:name="z2906" w:id="894"/>
    <w:p>
      <w:pPr>
        <w:spacing w:after="0"/>
        <w:ind w:left="0"/>
        <w:jc w:val="left"/>
      </w:pPr>
      <w:r>
        <w:rPr>
          <w:rFonts w:ascii="Times New Roman"/>
          <w:b/>
          <w:i w:val="false"/>
          <w:color w:val="000000"/>
        </w:rPr>
        <w:t xml:space="preserve"> 
236. Әуе, газбұрушы, құятын және өлшегіш құбырлар жүйесі § 1. Әуе құбырлары</w:t>
      </w:r>
    </w:p>
    <w:bookmarkEnd w:id="894"/>
    <w:bookmarkStart w:name="z2907" w:id="895"/>
    <w:p>
      <w:pPr>
        <w:spacing w:after="0"/>
        <w:ind w:left="0"/>
        <w:jc w:val="both"/>
      </w:pPr>
      <w:r>
        <w:rPr>
          <w:rFonts w:ascii="Times New Roman"/>
          <w:b w:val="false"/>
          <w:i w:val="false"/>
          <w:color w:val="000000"/>
          <w:sz w:val="28"/>
        </w:rPr>
        <w:t>
      2471. Сұйықтықты сақтауға арналған әрбір цистерна, әрбір коффедрамға, сондай-ақ мұздық және кингстонды жәшіктер әуе құбырларымен жабдықталуы қажет.</w:t>
      </w:r>
      <w:r>
        <w:br/>
      </w:r>
      <w:r>
        <w:rPr>
          <w:rFonts w:ascii="Times New Roman"/>
          <w:b w:val="false"/>
          <w:i w:val="false"/>
          <w:color w:val="000000"/>
          <w:sz w:val="28"/>
        </w:rPr>
        <w:t>
      Оларды тазарту немесе жууға арналған құрылғысы бар мұздық және кингстонды жәшіктердің әуе құбырлары, тікелей жәшіктерде орналасатын жабық клапандармен жабдықталуы қажет.</w:t>
      </w:r>
      <w:r>
        <w:br/>
      </w:r>
      <w:r>
        <w:rPr>
          <w:rFonts w:ascii="Times New Roman"/>
          <w:b w:val="false"/>
          <w:i w:val="false"/>
          <w:color w:val="000000"/>
          <w:sz w:val="28"/>
        </w:rPr>
        <w:t>
      Корпустың сыртқы қаптамасымен шекараласатын, екінші түпті цистернаның және цистернаның әуе құбырлары сондай-ақ мұздық және кингстонды жәшіктер ашық палубағы шығарылуы қажет.</w:t>
      </w:r>
      <w:r>
        <w:br/>
      </w:r>
      <w:r>
        <w:rPr>
          <w:rFonts w:ascii="Times New Roman"/>
          <w:b w:val="false"/>
          <w:i w:val="false"/>
          <w:color w:val="000000"/>
          <w:sz w:val="28"/>
        </w:rPr>
        <w:t>
</w:t>
      </w:r>
      <w:r>
        <w:rPr>
          <w:rFonts w:ascii="Times New Roman"/>
          <w:b w:val="false"/>
          <w:i w:val="false"/>
          <w:color w:val="000000"/>
          <w:sz w:val="28"/>
        </w:rPr>
        <w:t>
      2472. Цистернаның әуе құбырлары, ереже сияқты, толықтырылатын құбыр едәуір жойылған жерден оның жоғарғы бөлігінен шығарылу қажет.</w:t>
      </w:r>
      <w:r>
        <w:br/>
      </w:r>
      <w:r>
        <w:rPr>
          <w:rFonts w:ascii="Times New Roman"/>
          <w:b w:val="false"/>
          <w:i w:val="false"/>
          <w:color w:val="000000"/>
          <w:sz w:val="28"/>
        </w:rPr>
        <w:t>
      Әуе құбырларының саны және орналасуы цистернаның түрі, өлшеміне байланысты таңдалу қажет, сондай-ақ әуе қаптарының құрылуынан туындайтын жағдайларда.</w:t>
      </w:r>
      <w:r>
        <w:br/>
      </w:r>
      <w:r>
        <w:rPr>
          <w:rFonts w:ascii="Times New Roman"/>
          <w:b w:val="false"/>
          <w:i w:val="false"/>
          <w:color w:val="000000"/>
          <w:sz w:val="28"/>
        </w:rPr>
        <w:t>
</w:t>
      </w:r>
      <w:r>
        <w:rPr>
          <w:rFonts w:ascii="Times New Roman"/>
          <w:b w:val="false"/>
          <w:i w:val="false"/>
          <w:color w:val="000000"/>
          <w:sz w:val="28"/>
        </w:rPr>
        <w:t>
      2473. Борттан бортқа дейін жайылып жатқан цистреналар екі борт та әуе құбырларымен жабдықталу қажет.</w:t>
      </w:r>
      <w:r>
        <w:br/>
      </w:r>
      <w:r>
        <w:rPr>
          <w:rFonts w:ascii="Times New Roman"/>
          <w:b w:val="false"/>
          <w:i w:val="false"/>
          <w:color w:val="000000"/>
          <w:sz w:val="28"/>
        </w:rPr>
        <w:t>
      Цистерналардың әуе құбырларын бір текті емес сұйықтықтармен біріктіруге рұқсат етілмейді.</w:t>
      </w:r>
      <w:r>
        <w:br/>
      </w:r>
      <w:r>
        <w:rPr>
          <w:rFonts w:ascii="Times New Roman"/>
          <w:b w:val="false"/>
          <w:i w:val="false"/>
          <w:color w:val="000000"/>
          <w:sz w:val="28"/>
        </w:rPr>
        <w:t>
</w:t>
      </w:r>
      <w:r>
        <w:rPr>
          <w:rFonts w:ascii="Times New Roman"/>
          <w:b w:val="false"/>
          <w:i w:val="false"/>
          <w:color w:val="000000"/>
          <w:sz w:val="28"/>
        </w:rPr>
        <w:t>
      2474. Құбырдағы палубадан сұйықтық деңгейіне дейін өлшенетін әуе құбырларының биіктігі мыналардан төмен болмау керек:</w:t>
      </w:r>
      <w:r>
        <w:br/>
      </w:r>
      <w:r>
        <w:rPr>
          <w:rFonts w:ascii="Times New Roman"/>
          <w:b w:val="false"/>
          <w:i w:val="false"/>
          <w:color w:val="000000"/>
          <w:sz w:val="28"/>
        </w:rPr>
        <w:t>
      1) «М» сыныпты кемелерде— 400 мм;</w:t>
      </w:r>
      <w:r>
        <w:br/>
      </w:r>
      <w:r>
        <w:rPr>
          <w:rFonts w:ascii="Times New Roman"/>
          <w:b w:val="false"/>
          <w:i w:val="false"/>
          <w:color w:val="000000"/>
          <w:sz w:val="28"/>
        </w:rPr>
        <w:t>
      2) «О»сыныпты кемелерде— 300 мм;</w:t>
      </w:r>
      <w:r>
        <w:br/>
      </w:r>
      <w:r>
        <w:rPr>
          <w:rFonts w:ascii="Times New Roman"/>
          <w:b w:val="false"/>
          <w:i w:val="false"/>
          <w:color w:val="000000"/>
          <w:sz w:val="28"/>
        </w:rPr>
        <w:t>
      3) «Р» және «Л» сыныпты кемелерде — 250 мм.</w:t>
      </w:r>
      <w:r>
        <w:br/>
      </w:r>
      <w:r>
        <w:rPr>
          <w:rFonts w:ascii="Times New Roman"/>
          <w:b w:val="false"/>
          <w:i w:val="false"/>
          <w:color w:val="000000"/>
          <w:sz w:val="28"/>
        </w:rPr>
        <w:t>
      Әуе құбырлары жүк операциялары кезінде олардың зақымдануы мүмкін болмайтын жерлерде орналасу қажет.</w:t>
      </w:r>
      <w:r>
        <w:br/>
      </w:r>
      <w:r>
        <w:rPr>
          <w:rFonts w:ascii="Times New Roman"/>
          <w:b w:val="false"/>
          <w:i w:val="false"/>
          <w:color w:val="000000"/>
          <w:sz w:val="28"/>
        </w:rPr>
        <w:t>
</w:t>
      </w:r>
      <w:r>
        <w:rPr>
          <w:rFonts w:ascii="Times New Roman"/>
          <w:b w:val="false"/>
          <w:i w:val="false"/>
          <w:color w:val="000000"/>
          <w:sz w:val="28"/>
        </w:rPr>
        <w:t>
      2475. Әрбір әуе құбырының шығу ұштары, саңылаумен төменге қаратылған немесе басқа конструкциямен әуе құбырына судың, атмосфералық тұнбаның және қатты заттың түсіп кетпеуін болдырмайтын буын ретінде орындалу қажет.</w:t>
      </w:r>
      <w:r>
        <w:br/>
      </w:r>
      <w:r>
        <w:rPr>
          <w:rFonts w:ascii="Times New Roman"/>
          <w:b w:val="false"/>
          <w:i w:val="false"/>
          <w:color w:val="000000"/>
          <w:sz w:val="28"/>
        </w:rPr>
        <w:t>
</w:t>
      </w:r>
      <w:r>
        <w:rPr>
          <w:rFonts w:ascii="Times New Roman"/>
          <w:b w:val="false"/>
          <w:i w:val="false"/>
          <w:color w:val="000000"/>
          <w:sz w:val="28"/>
        </w:rPr>
        <w:t>
      2476. Отын және май цистерналарының әуе құбырларының ашық ұштары, сондай-ақ жүк және құйма цистерналарын бөлуші мұнай құятын кемелердегі коффердамдар, цистерна және коффердамнан шығатын булар өрт қаупін тудырмайтын ашық палубаға қарай шығарылуы қажет.</w:t>
      </w:r>
      <w:r>
        <w:br/>
      </w:r>
      <w:r>
        <w:rPr>
          <w:rFonts w:ascii="Times New Roman"/>
          <w:b w:val="false"/>
          <w:i w:val="false"/>
          <w:color w:val="000000"/>
          <w:sz w:val="28"/>
        </w:rPr>
        <w:t>
      Кемелік немесе жағалаулық сорғылармен толтырылған барлық әуе құбырларының көлденең қимасының қосынды ауданы, осы цистернадағы барлық толықтырғыш құбырлардың көлденең қимасының қосынды ауданынан 1,25 кем болау қажет.</w:t>
      </w:r>
      <w:r>
        <w:br/>
      </w:r>
      <w:r>
        <w:rPr>
          <w:rFonts w:ascii="Times New Roman"/>
          <w:b w:val="false"/>
          <w:i w:val="false"/>
          <w:color w:val="000000"/>
          <w:sz w:val="28"/>
        </w:rPr>
        <w:t>
</w:t>
      </w:r>
      <w:r>
        <w:rPr>
          <w:rFonts w:ascii="Times New Roman"/>
          <w:b w:val="false"/>
          <w:i w:val="false"/>
          <w:color w:val="000000"/>
          <w:sz w:val="28"/>
        </w:rPr>
        <w:t>
      2477. Қыздырумен жабдықталмаған, негізгі қорлардың және өңделген майдың салынатын майлы цистерналарының әуе құбырлары цистерналар орнатылған бөлмелерге шығарылуы керек; сонымен бірге электр жабдықтарына және цистерна толып кеткен жағдайда қыздырылған бетіне майдың түсіп кету мүмкіндігі жойылу қажет.</w:t>
      </w:r>
      <w:r>
        <w:br/>
      </w:r>
      <w:r>
        <w:rPr>
          <w:rFonts w:ascii="Times New Roman"/>
          <w:b w:val="false"/>
          <w:i w:val="false"/>
          <w:color w:val="000000"/>
          <w:sz w:val="28"/>
        </w:rPr>
        <w:t>
</w:t>
      </w:r>
      <w:r>
        <w:rPr>
          <w:rFonts w:ascii="Times New Roman"/>
          <w:b w:val="false"/>
          <w:i w:val="false"/>
          <w:color w:val="000000"/>
          <w:sz w:val="28"/>
        </w:rPr>
        <w:t>
      2478. Отын және ағынды циркуляциялық май цситерналарының әуе құбырларының әрбір шығу саңылаулары, сондай-ақ жүк немесе құйма цистерналарын бөлуші мұнай құятын кемелердегі коффердамдар Кеме қатынасы тірелімімен мақұлданған типті жалын үзгіш арматуралармен жабдықталуы қажет. Бұл арматураның өту қимасының ауданы әуе құбырының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2479. Ашық палубада орналасқан әуе құбырларының шығу ұштарын, цистернаға борт сыртындағы судың түсіп кетуін болдырмайтын, үнемі орнатылған қолданыстағы құрылғылармен жабдықтау ұсынылады.</w:t>
      </w:r>
      <w:r>
        <w:br/>
      </w:r>
      <w:r>
        <w:rPr>
          <w:rFonts w:ascii="Times New Roman"/>
          <w:b w:val="false"/>
          <w:i w:val="false"/>
          <w:color w:val="000000"/>
          <w:sz w:val="28"/>
        </w:rPr>
        <w:t>
</w:t>
      </w:r>
      <w:r>
        <w:rPr>
          <w:rFonts w:ascii="Times New Roman"/>
          <w:b w:val="false"/>
          <w:i w:val="false"/>
          <w:color w:val="000000"/>
          <w:sz w:val="28"/>
        </w:rPr>
        <w:t>
      2480. Толтыру граватациялық тәсілмен орындалатын, цистерналардың әуе құбырларының көлденең қимасының қосынды ауданы, осы цистернаның толтыру құбырларының қосынды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2481. Кемелік немесе жағалаулық сорғылармен толтырылатын цстерналардың әуе құбырларының қосынды қима ауданы, цистерналардың толтыру құбырларының 1,25 қима ауданынан кем болмау қажет. Толтыру құбырының диаметрі 50 м кіші болғанда әуе құбырының диаметрі толтыру құбырының диаметрінен аспау қажет.</w:t>
      </w:r>
      <w:r>
        <w:br/>
      </w:r>
      <w:r>
        <w:rPr>
          <w:rFonts w:ascii="Times New Roman"/>
          <w:b w:val="false"/>
          <w:i w:val="false"/>
          <w:color w:val="000000"/>
          <w:sz w:val="28"/>
        </w:rPr>
        <w:t>
      Бірнеше цистернадан әуе құбырының жалпы қима ауданы осы цистерналардың жалпы толтыру құбырының 1,25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2482. Егер кемелік немесе жағалаулық сорғылармен толтырылатын цистерналар құйма құбырлармен жабдықталса, цистерналардың әуе құбырының қосынды қима ауданы толтыру құбырының қима ауданынан 1/3 кем болмау қажет.</w:t>
      </w:r>
      <w:r>
        <w:br/>
      </w:r>
      <w:r>
        <w:rPr>
          <w:rFonts w:ascii="Times New Roman"/>
          <w:b w:val="false"/>
          <w:i w:val="false"/>
          <w:color w:val="000000"/>
          <w:sz w:val="28"/>
        </w:rPr>
        <w:t>
      Құйма құбырлармен жабдықталған, бірнеше цистерналардан әуе құбырын біріктірген кезде, жалпы әуе құбырының қима ауданы осы цистерналардың жалпы толтыру құбырының қима ауданынан 1/3 кем болмау қажет.</w:t>
      </w:r>
      <w:r>
        <w:br/>
      </w:r>
      <w:r>
        <w:rPr>
          <w:rFonts w:ascii="Times New Roman"/>
          <w:b w:val="false"/>
          <w:i w:val="false"/>
          <w:color w:val="000000"/>
          <w:sz w:val="28"/>
        </w:rPr>
        <w:t>
</w:t>
      </w:r>
      <w:r>
        <w:rPr>
          <w:rFonts w:ascii="Times New Roman"/>
          <w:b w:val="false"/>
          <w:i w:val="false"/>
          <w:color w:val="000000"/>
          <w:sz w:val="28"/>
        </w:rPr>
        <w:t>
      2483. Әуе құбырларының орналасуы қалыпты қисаю және кеменің дифференті кезінде құбырларда гидравликалық жапқыштардың құрылу мүмкіндігін жою қажет.</w:t>
      </w:r>
      <w:r>
        <w:br/>
      </w:r>
      <w:r>
        <w:rPr>
          <w:rFonts w:ascii="Times New Roman"/>
          <w:b w:val="false"/>
          <w:i w:val="false"/>
          <w:color w:val="000000"/>
          <w:sz w:val="28"/>
        </w:rPr>
        <w:t>
</w:t>
      </w:r>
      <w:r>
        <w:rPr>
          <w:rFonts w:ascii="Times New Roman"/>
          <w:b w:val="false"/>
          <w:i w:val="false"/>
          <w:color w:val="000000"/>
          <w:sz w:val="28"/>
        </w:rPr>
        <w:t>
      2484. Тұрғын және салқындату бөлмесіндегі отын цистреналарының әуе құбырлары алмалы – салмалы болу қажет.</w:t>
      </w:r>
      <w:r>
        <w:br/>
      </w:r>
      <w:r>
        <w:rPr>
          <w:rFonts w:ascii="Times New Roman"/>
          <w:b w:val="false"/>
          <w:i w:val="false"/>
          <w:color w:val="000000"/>
          <w:sz w:val="28"/>
        </w:rPr>
        <w:t>
      Жүк цистерналары арқылы өтетін отын цистерналарының әуе құбырларын орнату осы Қағиданың 2461-тармақтың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2485. Әуе құбырларының шығу ұштары ажыратқыш жазуы бар планкалармен жабдықталу қажет.</w:t>
      </w:r>
      <w:r>
        <w:br/>
      </w:r>
      <w:r>
        <w:rPr>
          <w:rFonts w:ascii="Times New Roman"/>
          <w:b w:val="false"/>
          <w:i w:val="false"/>
          <w:color w:val="000000"/>
          <w:sz w:val="28"/>
        </w:rPr>
        <w:t>
</w:t>
      </w:r>
      <w:r>
        <w:rPr>
          <w:rFonts w:ascii="Times New Roman"/>
          <w:b w:val="false"/>
          <w:i w:val="false"/>
          <w:color w:val="000000"/>
          <w:sz w:val="28"/>
        </w:rPr>
        <w:t>
      2486. Іштен Жану қозғалтқыштарының картерлерінің әуе құбырлары осы Қағиданың 1934-тармақтың талаптарын қанағаттандыру қажет.</w:t>
      </w:r>
    </w:p>
    <w:bookmarkEnd w:id="895"/>
    <w:bookmarkStart w:name="z2923" w:id="896"/>
    <w:p>
      <w:pPr>
        <w:spacing w:after="0"/>
        <w:ind w:left="0"/>
        <w:jc w:val="left"/>
      </w:pPr>
      <w:r>
        <w:rPr>
          <w:rFonts w:ascii="Times New Roman"/>
          <w:b/>
          <w:i w:val="false"/>
          <w:color w:val="000000"/>
        </w:rPr>
        <w:t xml:space="preserve"> 
§ 2. Мұнай құятын кемелердің және мұнай-руда</w:t>
      </w:r>
      <w:r>
        <w:br/>
      </w:r>
      <w:r>
        <w:rPr>
          <w:rFonts w:ascii="Times New Roman"/>
          <w:b/>
          <w:i w:val="false"/>
          <w:color w:val="000000"/>
        </w:rPr>
        <w:t>
тасымалдағыштардың газ шығару құбырлары</w:t>
      </w:r>
    </w:p>
    <w:bookmarkEnd w:id="896"/>
    <w:bookmarkStart w:name="z2924" w:id="897"/>
    <w:p>
      <w:pPr>
        <w:spacing w:after="0"/>
        <w:ind w:left="0"/>
        <w:jc w:val="both"/>
      </w:pPr>
      <w:r>
        <w:rPr>
          <w:rFonts w:ascii="Times New Roman"/>
          <w:b w:val="false"/>
          <w:i w:val="false"/>
          <w:color w:val="000000"/>
          <w:sz w:val="28"/>
        </w:rPr>
        <w:t>
      2487. Әрбір жүк цистернасы осы цистернаның жоғарғы бөлігіне жалғасқан газ шығару құбыры болу қажет.</w:t>
      </w:r>
      <w:r>
        <w:br/>
      </w:r>
      <w:r>
        <w:rPr>
          <w:rFonts w:ascii="Times New Roman"/>
          <w:b w:val="false"/>
          <w:i w:val="false"/>
          <w:color w:val="000000"/>
          <w:sz w:val="28"/>
        </w:rPr>
        <w:t>
      Газ шығару құбырлары басқа құбырлармен жалғаспау қажет.</w:t>
      </w:r>
      <w:r>
        <w:br/>
      </w:r>
      <w:r>
        <w:rPr>
          <w:rFonts w:ascii="Times New Roman"/>
          <w:b w:val="false"/>
          <w:i w:val="false"/>
          <w:color w:val="000000"/>
          <w:sz w:val="28"/>
        </w:rPr>
        <w:t>
      Газ шығарушы құбырлардың конструкциясы жүк цистерналарында қысқа өлшеу мүмкіндігін және жалын бөгеуіштегі қысымының түсіп кету мүкіндігін көздеуі тиіс.</w:t>
      </w:r>
      <w:r>
        <w:br/>
      </w:r>
      <w:r>
        <w:rPr>
          <w:rFonts w:ascii="Times New Roman"/>
          <w:b w:val="false"/>
          <w:i w:val="false"/>
          <w:color w:val="000000"/>
          <w:sz w:val="28"/>
        </w:rPr>
        <w:t>
</w:t>
      </w:r>
      <w:r>
        <w:rPr>
          <w:rFonts w:ascii="Times New Roman"/>
          <w:b w:val="false"/>
          <w:i w:val="false"/>
          <w:color w:val="000000"/>
          <w:sz w:val="28"/>
        </w:rPr>
        <w:t>
      2488. Газ шығарушы құбырлар бір немесе бірнеше магистраль құбырларына жалғануы мүмкін. Құбырларды жалғастыру біртекті жүкті жүк цистерналарына рұқсат етіледі.</w:t>
      </w:r>
      <w:r>
        <w:br/>
      </w:r>
      <w:r>
        <w:rPr>
          <w:rFonts w:ascii="Times New Roman"/>
          <w:b w:val="false"/>
          <w:i w:val="false"/>
          <w:color w:val="000000"/>
          <w:sz w:val="28"/>
        </w:rPr>
        <w:t>
      Жекелеген газ шығарушы құбырлардың ішкі диаметрі 80 кем болмау қажет, ал жиын құбырларда – 100 мм кем болмау қажет.</w:t>
      </w:r>
      <w:r>
        <w:br/>
      </w:r>
      <w:r>
        <w:rPr>
          <w:rFonts w:ascii="Times New Roman"/>
          <w:b w:val="false"/>
          <w:i w:val="false"/>
          <w:color w:val="000000"/>
          <w:sz w:val="28"/>
        </w:rPr>
        <w:t>
      Газ шығарушы құбырлардың қима ауданы цистерналардың толтыру құбырларның қимасынан 1,25 кем болмау қажет.</w:t>
      </w:r>
      <w:r>
        <w:br/>
      </w:r>
      <w:r>
        <w:rPr>
          <w:rFonts w:ascii="Times New Roman"/>
          <w:b w:val="false"/>
          <w:i w:val="false"/>
          <w:color w:val="000000"/>
          <w:sz w:val="28"/>
        </w:rPr>
        <w:t>
      Бірнеше цистерналардан магистральды газ шығарушы құбырлардың қима ауданы осы цистерналардың жалпы толтыру құбырларының қима ауданынан 1,25 кем болмау қажет.</w:t>
      </w:r>
      <w:r>
        <w:br/>
      </w:r>
      <w:r>
        <w:rPr>
          <w:rFonts w:ascii="Times New Roman"/>
          <w:b w:val="false"/>
          <w:i w:val="false"/>
          <w:color w:val="000000"/>
          <w:sz w:val="28"/>
        </w:rPr>
        <w:t>
</w:t>
      </w:r>
      <w:r>
        <w:rPr>
          <w:rFonts w:ascii="Times New Roman"/>
          <w:b w:val="false"/>
          <w:i w:val="false"/>
          <w:color w:val="000000"/>
          <w:sz w:val="28"/>
        </w:rPr>
        <w:t>
      2489. Атмосферамен хабарласатын газ шығарушы құбырлардың шығу ұштары, Кеме қатынасы тіркелімімен мақұлданған жалын үзгіш арматурамен жабдықталу қажет. Осы арматураның өту ауданы газ шығарушы құбырдың қима ауданынан кем болмау қажет.</w:t>
      </w:r>
      <w:r>
        <w:br/>
      </w:r>
      <w:r>
        <w:rPr>
          <w:rFonts w:ascii="Times New Roman"/>
          <w:b w:val="false"/>
          <w:i w:val="false"/>
          <w:color w:val="000000"/>
          <w:sz w:val="28"/>
        </w:rPr>
        <w:t>
      Егер газ шығарушы құбырлар жалпы магистральға жалғасқан болса, онда әрбір цистернадан жүруші құбырларда, Кеме қатынасы тіркелімімен мақұлданған жалын бөгегіш орнатылу қажет. Жалын бөгегіштер жүзудің кез келген шартында, айдауды қоса оларға сұйық жүктің түсіп кету мүмкіндігін болдырмайтын жерлерде орналасу қажет.</w:t>
      </w:r>
      <w:r>
        <w:br/>
      </w:r>
      <w:r>
        <w:rPr>
          <w:rFonts w:ascii="Times New Roman"/>
          <w:b w:val="false"/>
          <w:i w:val="false"/>
          <w:color w:val="000000"/>
          <w:sz w:val="28"/>
        </w:rPr>
        <w:t>
      Жалын бөгегіштер коррозияға тұрақты материалдан жасалу қажет. Жалын бөгегіштер конструкциясы оларды ауыстыру мүмкіндігімен немесе газ шығарушы құбырларды монтаждамай бөліктеуді қамтамасыз ету қажет.</w:t>
      </w:r>
      <w:r>
        <w:br/>
      </w:r>
      <w:r>
        <w:rPr>
          <w:rFonts w:ascii="Times New Roman"/>
          <w:b w:val="false"/>
          <w:i w:val="false"/>
          <w:color w:val="000000"/>
          <w:sz w:val="28"/>
        </w:rPr>
        <w:t>
</w:t>
      </w:r>
      <w:r>
        <w:rPr>
          <w:rFonts w:ascii="Times New Roman"/>
          <w:b w:val="false"/>
          <w:i w:val="false"/>
          <w:color w:val="000000"/>
          <w:sz w:val="28"/>
        </w:rPr>
        <w:t>
      2490. Жүк цистерналарынан газ шығарушы құбырлар мынадай талаптарды орындауды ескеріп ашық палубаға қарай шығарылу қажет:</w:t>
      </w:r>
      <w:r>
        <w:br/>
      </w:r>
      <w:r>
        <w:rPr>
          <w:rFonts w:ascii="Times New Roman"/>
          <w:b w:val="false"/>
          <w:i w:val="false"/>
          <w:color w:val="000000"/>
          <w:sz w:val="28"/>
        </w:rPr>
        <w:t>
      1) будың тұтану температурасы 45</w:t>
      </w:r>
      <w:r>
        <w:rPr>
          <w:rFonts w:ascii="Times New Roman"/>
          <w:b w:val="false"/>
          <w:i w:val="false"/>
          <w:color w:val="000000"/>
          <w:vertAlign w:val="superscript"/>
        </w:rPr>
        <w:t>о</w:t>
      </w:r>
      <w:r>
        <w:rPr>
          <w:rFonts w:ascii="Times New Roman"/>
          <w:b w:val="false"/>
          <w:i w:val="false"/>
          <w:color w:val="000000"/>
          <w:sz w:val="28"/>
        </w:rPr>
        <w:t>С төмен мұнай өнімдерін тасымалдауға арналған кемелерде, құбырдың шығу тесігі 1/3 кеме енінен кем емес биіктікте палубаның үстінде орналасу қажет; сонымен бірге олардың биіктігі 5 м асуы мүмкін, бірақ 3 м кем болмау қажет;</w:t>
      </w:r>
      <w:r>
        <w:br/>
      </w:r>
      <w:r>
        <w:rPr>
          <w:rFonts w:ascii="Times New Roman"/>
          <w:b w:val="false"/>
          <w:i w:val="false"/>
          <w:color w:val="000000"/>
          <w:sz w:val="28"/>
        </w:rPr>
        <w:t>
      2) будың тұтану температурасы 45-тен 60</w:t>
      </w:r>
      <w:r>
        <w:rPr>
          <w:rFonts w:ascii="Times New Roman"/>
          <w:b w:val="false"/>
          <w:i w:val="false"/>
          <w:color w:val="000000"/>
          <w:vertAlign w:val="superscript"/>
        </w:rPr>
        <w:t>о</w:t>
      </w:r>
      <w:r>
        <w:rPr>
          <w:rFonts w:ascii="Times New Roman"/>
          <w:b w:val="false"/>
          <w:i w:val="false"/>
          <w:color w:val="000000"/>
          <w:sz w:val="28"/>
        </w:rPr>
        <w:t>С дейін мұнай өнімдерін тасымалдауға арналған кемелерде, шығу саңылаулары басты палубаның үстінде 2,4 м кем емес биіктікте орналасу қажет;</w:t>
      </w:r>
      <w:r>
        <w:br/>
      </w:r>
      <w:r>
        <w:rPr>
          <w:rFonts w:ascii="Times New Roman"/>
          <w:b w:val="false"/>
          <w:i w:val="false"/>
          <w:color w:val="000000"/>
          <w:sz w:val="28"/>
        </w:rPr>
        <w:t>
      3)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және одан жоғары мұнай өнімдерін тасымалдауға арналған кемелерде, шығу саңылаулары палуба үсітнде 600 мм кем емес биіктікте орналасу қажет.</w:t>
      </w:r>
      <w:r>
        <w:br/>
      </w:r>
      <w:r>
        <w:rPr>
          <w:rFonts w:ascii="Times New Roman"/>
          <w:b w:val="false"/>
          <w:i w:val="false"/>
          <w:color w:val="000000"/>
          <w:sz w:val="28"/>
        </w:rPr>
        <w:t>
      Газ шығарушы құбырлардың шығу саңылаулары рубкалардан, қондырмадан, ауа дуалының орнынан мүмкіндігінше едәуір қашықтықта орналасады, бірақ 1) және 2) көрсетілген жағдайларда 3 м кем емес және 3) жағдай үшін 1 м кем емес.</w:t>
      </w:r>
      <w:r>
        <w:br/>
      </w:r>
      <w:r>
        <w:rPr>
          <w:rFonts w:ascii="Times New Roman"/>
          <w:b w:val="false"/>
          <w:i w:val="false"/>
          <w:color w:val="000000"/>
          <w:sz w:val="28"/>
        </w:rPr>
        <w:t>
</w:t>
      </w:r>
      <w:r>
        <w:rPr>
          <w:rFonts w:ascii="Times New Roman"/>
          <w:b w:val="false"/>
          <w:i w:val="false"/>
          <w:color w:val="000000"/>
          <w:sz w:val="28"/>
        </w:rPr>
        <w:t>
      2491. Газ шығарушы құбырлардағы демалу клапандары, егер цистерналар жоғары қысымға есептелмеген және атмосфералықтан төмен 2 кПа жоғары төмендетілген болса жүк цистерналарындағы қысым 20 кПа аспайтындай етіп конструкциялы және орнатылуы қажет.</w:t>
      </w:r>
      <w:r>
        <w:br/>
      </w:r>
      <w:r>
        <w:rPr>
          <w:rFonts w:ascii="Times New Roman"/>
          <w:b w:val="false"/>
          <w:i w:val="false"/>
          <w:color w:val="000000"/>
          <w:sz w:val="28"/>
        </w:rPr>
        <w:t>
</w:t>
      </w:r>
      <w:r>
        <w:rPr>
          <w:rFonts w:ascii="Times New Roman"/>
          <w:b w:val="false"/>
          <w:i w:val="false"/>
          <w:color w:val="000000"/>
          <w:sz w:val="28"/>
        </w:rPr>
        <w:t>
      2492. Демалу клапаны болған жағдайда газ шығарушы құбырларда жабық арматуралы байпаст маңдайшасы болу қажет немесе жүк операциялары кезінде жүк цистерналары жоғары қысымға ұшырамайтын немесе оларда вакумның пайда болуын болдырмайтын басқа да конструктивті шаралар қарастырылу қажет.</w:t>
      </w:r>
    </w:p>
    <w:bookmarkEnd w:id="897"/>
    <w:bookmarkStart w:name="z2930" w:id="898"/>
    <w:p>
      <w:pPr>
        <w:spacing w:after="0"/>
        <w:ind w:left="0"/>
        <w:jc w:val="left"/>
      </w:pPr>
      <w:r>
        <w:rPr>
          <w:rFonts w:ascii="Times New Roman"/>
          <w:b/>
          <w:i w:val="false"/>
          <w:color w:val="000000"/>
        </w:rPr>
        <w:t xml:space="preserve"> 
§ 3. Құйма құбырлары</w:t>
      </w:r>
    </w:p>
    <w:bookmarkEnd w:id="898"/>
    <w:bookmarkStart w:name="z2931" w:id="899"/>
    <w:p>
      <w:pPr>
        <w:spacing w:after="0"/>
        <w:ind w:left="0"/>
        <w:jc w:val="both"/>
      </w:pPr>
      <w:r>
        <w:rPr>
          <w:rFonts w:ascii="Times New Roman"/>
          <w:b w:val="false"/>
          <w:i w:val="false"/>
          <w:color w:val="000000"/>
          <w:sz w:val="28"/>
        </w:rPr>
        <w:t>
      2493. Құю құбырлары шығыс және тұрақтағы отын цистерналарында орнатылу қажет және отынның негізгі қор цистернасына шығарылады.</w:t>
      </w:r>
      <w:r>
        <w:br/>
      </w:r>
      <w:r>
        <w:rPr>
          <w:rFonts w:ascii="Times New Roman"/>
          <w:b w:val="false"/>
          <w:i w:val="false"/>
          <w:color w:val="000000"/>
          <w:sz w:val="28"/>
        </w:rPr>
        <w:t>
</w:t>
      </w:r>
      <w:r>
        <w:rPr>
          <w:rFonts w:ascii="Times New Roman"/>
          <w:b w:val="false"/>
          <w:i w:val="false"/>
          <w:color w:val="000000"/>
          <w:sz w:val="28"/>
        </w:rPr>
        <w:t>
      2494. Құю құбырының қима ауданы оны қол сорғысымен толтырған кезде цистерналардың құю құбырының қима ауданынан кем болмау қажет.</w:t>
      </w:r>
      <w:r>
        <w:br/>
      </w:r>
      <w:r>
        <w:rPr>
          <w:rFonts w:ascii="Times New Roman"/>
          <w:b w:val="false"/>
          <w:i w:val="false"/>
          <w:color w:val="000000"/>
          <w:sz w:val="28"/>
        </w:rPr>
        <w:t>
      Цистерналарды сорғымен механикалық жетекпен толтырған кезде, құю құбырының қима ауданы цистерналардың толтыру құбырының қима ауданынан 1,25 кем болмау қажет.</w:t>
      </w:r>
    </w:p>
    <w:bookmarkEnd w:id="899"/>
    <w:bookmarkStart w:name="z2933" w:id="900"/>
    <w:p>
      <w:pPr>
        <w:spacing w:after="0"/>
        <w:ind w:left="0"/>
        <w:jc w:val="left"/>
      </w:pPr>
      <w:r>
        <w:rPr>
          <w:rFonts w:ascii="Times New Roman"/>
          <w:b/>
          <w:i w:val="false"/>
          <w:color w:val="000000"/>
        </w:rPr>
        <w:t xml:space="preserve"> 
§ 4. Өлшегіш құрылғылар</w:t>
      </w:r>
    </w:p>
    <w:bookmarkEnd w:id="900"/>
    <w:bookmarkStart w:name="z2934" w:id="901"/>
    <w:p>
      <w:pPr>
        <w:spacing w:after="0"/>
        <w:ind w:left="0"/>
        <w:jc w:val="both"/>
      </w:pPr>
      <w:r>
        <w:rPr>
          <w:rFonts w:ascii="Times New Roman"/>
          <w:b w:val="false"/>
          <w:i w:val="false"/>
          <w:color w:val="000000"/>
          <w:sz w:val="28"/>
        </w:rPr>
        <w:t>
      2495. Кіру өте қиын сұйықтық, сондай-ақ льялды (құдық) сақтауға арналған әрбір цистерна, ереже сияқты, ашық палубаға шығарылған өлшегіш құбырлармен немесе Кеме қатынасы Тіркемімен мақұлданған сұйықтық деңгейін көрсеткішпен жабдықталу қажет.</w:t>
      </w:r>
      <w:r>
        <w:br/>
      </w:r>
      <w:r>
        <w:rPr>
          <w:rFonts w:ascii="Times New Roman"/>
          <w:b w:val="false"/>
          <w:i w:val="false"/>
          <w:color w:val="000000"/>
          <w:sz w:val="28"/>
        </w:rPr>
        <w:t>
      Салымшы құбырдан ашық палубаға өлшегіш құбырды шығару міндетті болып табылмайды.</w:t>
      </w:r>
      <w:r>
        <w:br/>
      </w:r>
      <w:r>
        <w:rPr>
          <w:rFonts w:ascii="Times New Roman"/>
          <w:b w:val="false"/>
          <w:i w:val="false"/>
          <w:color w:val="000000"/>
          <w:sz w:val="28"/>
        </w:rPr>
        <w:t>
      Отын және май цистерналарының өлшегіш құбырлары жолаушылар және экипаждар бөлмесіне шығарылмау қажет.</w:t>
      </w:r>
      <w:r>
        <w:br/>
      </w:r>
      <w:r>
        <w:rPr>
          <w:rFonts w:ascii="Times New Roman"/>
          <w:b w:val="false"/>
          <w:i w:val="false"/>
          <w:color w:val="000000"/>
          <w:sz w:val="28"/>
        </w:rPr>
        <w:t>
</w:t>
      </w:r>
      <w:r>
        <w:rPr>
          <w:rFonts w:ascii="Times New Roman"/>
          <w:b w:val="false"/>
          <w:i w:val="false"/>
          <w:color w:val="000000"/>
          <w:sz w:val="28"/>
        </w:rPr>
        <w:t>
      2496. Отын және май цистернасының мөлдір салымшамен жабдықталған сұйықтық деңгейін көрсеткіш, зақымданудан қорғалу қажет.</w:t>
      </w:r>
      <w:r>
        <w:br/>
      </w:r>
      <w:r>
        <w:rPr>
          <w:rFonts w:ascii="Times New Roman"/>
          <w:b w:val="false"/>
          <w:i w:val="false"/>
          <w:color w:val="000000"/>
          <w:sz w:val="28"/>
        </w:rPr>
        <w:t>
      Отын цистерналарының мөлдір салымшалары жалпақ шыныдан немесе сынбайтын пластмассадан жасалып, оларға отын әсері кезінде мөлдірлігін жоғалтпайтындай болу қажет.</w:t>
      </w:r>
      <w:r>
        <w:br/>
      </w:r>
      <w:r>
        <w:rPr>
          <w:rFonts w:ascii="Times New Roman"/>
          <w:b w:val="false"/>
          <w:i w:val="false"/>
          <w:color w:val="000000"/>
          <w:sz w:val="28"/>
        </w:rPr>
        <w:t>
      Көрсеткіш және цистерна аралығында төмен өздігінен жабылатын кран қарастырылу қажет. Мұндай кран көрсеткіштің жоғарғы бөлігінде орналасады, егер соңғысы цистернамен жалғанса, цистернадағы мүмкін болатын максималды деңгейден төмен.</w:t>
      </w:r>
      <w:r>
        <w:br/>
      </w:r>
      <w:r>
        <w:rPr>
          <w:rFonts w:ascii="Times New Roman"/>
          <w:b w:val="false"/>
          <w:i w:val="false"/>
          <w:color w:val="000000"/>
          <w:sz w:val="28"/>
        </w:rPr>
        <w:t>
      Сыйымдылығы 0,5 м</w:t>
      </w:r>
      <w:r>
        <w:rPr>
          <w:rFonts w:ascii="Times New Roman"/>
          <w:b w:val="false"/>
          <w:i w:val="false"/>
          <w:color w:val="000000"/>
          <w:vertAlign w:val="superscript"/>
        </w:rPr>
        <w:t xml:space="preserve">3 </w:t>
      </w:r>
      <w:r>
        <w:rPr>
          <w:rFonts w:ascii="Times New Roman"/>
          <w:b w:val="false"/>
          <w:i w:val="false"/>
          <w:color w:val="000000"/>
          <w:sz w:val="28"/>
        </w:rPr>
        <w:t>кіші май цистерналары үшін өздігінен жабылатын крандарды орнату міндетті емес.</w:t>
      </w:r>
      <w:r>
        <w:br/>
      </w:r>
      <w:r>
        <w:rPr>
          <w:rFonts w:ascii="Times New Roman"/>
          <w:b w:val="false"/>
          <w:i w:val="false"/>
          <w:color w:val="000000"/>
          <w:sz w:val="28"/>
        </w:rPr>
        <w:t>
</w:t>
      </w:r>
      <w:r>
        <w:rPr>
          <w:rFonts w:ascii="Times New Roman"/>
          <w:b w:val="false"/>
          <w:i w:val="false"/>
          <w:color w:val="000000"/>
          <w:sz w:val="28"/>
        </w:rPr>
        <w:t>
      2497. Егер екі түп борттық льялды құраса немесе егер кемеде жалпақ түп болса, онда өлшегіш құбырлар әрбір бортта орналасу қажет. Бұл құбырлар өндірісті өлшеуге әрқашанда мүмкін болатын жерлерге су үсті бортының палубасынан жоғары шығарылу қажет. Өлшегіш құбырлар мүмкіндігінше тік және футштоктармен өлшеуге қарсы келмеу керек.</w:t>
      </w:r>
      <w:r>
        <w:br/>
      </w:r>
      <w:r>
        <w:rPr>
          <w:rFonts w:ascii="Times New Roman"/>
          <w:b w:val="false"/>
          <w:i w:val="false"/>
          <w:color w:val="000000"/>
          <w:sz w:val="28"/>
        </w:rPr>
        <w:t>
      Бөліктері ауыспалы сорғылармен құрғататын кемелерде, өлшегіш құбырлар болып ауыспалы құрғататын сорғыларға қосылатын тіреушелер болуы мүмкін.</w:t>
      </w:r>
      <w:r>
        <w:br/>
      </w:r>
      <w:r>
        <w:rPr>
          <w:rFonts w:ascii="Times New Roman"/>
          <w:b w:val="false"/>
          <w:i w:val="false"/>
          <w:color w:val="000000"/>
          <w:sz w:val="28"/>
        </w:rPr>
        <w:t>
</w:t>
      </w:r>
      <w:r>
        <w:rPr>
          <w:rFonts w:ascii="Times New Roman"/>
          <w:b w:val="false"/>
          <w:i w:val="false"/>
          <w:color w:val="000000"/>
          <w:sz w:val="28"/>
        </w:rPr>
        <w:t>
      2498. Отын және майға арналған цистерналардың өлшегіш құбырларын конструктивті шаралар немесе бұл құбырлар отын немесе майдың олардың кездейсоқ өлшегіш құбырлар арқылы шығаруда қазандардың қыздырылған бетіне, қозғалтқыштарға, газ шығарушы құбырларға, сондай-ақ электрлік машиналарға және таратқыш қалқандарға түсіп кетуін болдырмайтын жерлерге шығарылған жағдайда машиналық бөлімнің төсемінің үстіне немесе біліктіректің туннеліне шығаруға рұқсат етіледі. Мұндай құбырлар өздігінен жабылатын крандармен жабдықталуы қажет, ал олардың биіктігі төсеніш деңгейінен 0,5 м кем болмау қажет.</w:t>
      </w:r>
      <w:r>
        <w:br/>
      </w:r>
      <w:r>
        <w:rPr>
          <w:rFonts w:ascii="Times New Roman"/>
          <w:b w:val="false"/>
          <w:i w:val="false"/>
          <w:color w:val="000000"/>
          <w:sz w:val="28"/>
        </w:rPr>
        <w:t>
      Отын цистерналарының өлшегіш құбырларын жүк цистернасы арқылы орнату осы Қағиданың 2460-тармағының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2499. Дон аралық сулы цистерналардың өлшегіш құбырларын олардың үстіне орналасқан үнемі мүмкін болатын бөлмелерге шығаруға рұқсат етіледі. Мұндай құбырлар әуелегі ретінде қолданбау қажет және өздігінен жабылатын крандармен жабдықталуы қажет.</w:t>
      </w:r>
      <w:r>
        <w:br/>
      </w:r>
      <w:r>
        <w:rPr>
          <w:rFonts w:ascii="Times New Roman"/>
          <w:b w:val="false"/>
          <w:i w:val="false"/>
          <w:color w:val="000000"/>
          <w:sz w:val="28"/>
        </w:rPr>
        <w:t>
</w:t>
      </w:r>
      <w:r>
        <w:rPr>
          <w:rFonts w:ascii="Times New Roman"/>
          <w:b w:val="false"/>
          <w:i w:val="false"/>
          <w:color w:val="000000"/>
          <w:sz w:val="28"/>
        </w:rPr>
        <w:t>
      2500. Ашық палубаларға шығарылған өлшегіш құбырлардың ұштары осы Қағиданың 2329-тармағының талаптарын қанағаттандыратын тығыз тығындармен жабдықталуы қажет.</w:t>
      </w:r>
      <w:r>
        <w:br/>
      </w:r>
      <w:r>
        <w:rPr>
          <w:rFonts w:ascii="Times New Roman"/>
          <w:b w:val="false"/>
          <w:i w:val="false"/>
          <w:color w:val="000000"/>
          <w:sz w:val="28"/>
        </w:rPr>
        <w:t>
      Егер өлшегіш құбырлар ашық палубалардан жоғарыласа, онда олар оларға зақым келмейтін жерлерде орналасу немесе тиісті қоршаулары болу қажет.</w:t>
      </w:r>
      <w:r>
        <w:br/>
      </w:r>
      <w:r>
        <w:rPr>
          <w:rFonts w:ascii="Times New Roman"/>
          <w:b w:val="false"/>
          <w:i w:val="false"/>
          <w:color w:val="000000"/>
          <w:sz w:val="28"/>
        </w:rPr>
        <w:t>
</w:t>
      </w:r>
      <w:r>
        <w:rPr>
          <w:rFonts w:ascii="Times New Roman"/>
          <w:b w:val="false"/>
          <w:i w:val="false"/>
          <w:color w:val="000000"/>
          <w:sz w:val="28"/>
        </w:rPr>
        <w:t>
      2501. Жүк танкілеріне жүкті құю деңгейін өлшеу кезінде, өлшегіш құбырлардың ашық ұштарының қаптамасының зақымдануын болдырмайтын шаралар қабылдануы қажет.</w:t>
      </w:r>
      <w:r>
        <w:br/>
      </w:r>
      <w:r>
        <w:rPr>
          <w:rFonts w:ascii="Times New Roman"/>
          <w:b w:val="false"/>
          <w:i w:val="false"/>
          <w:color w:val="000000"/>
          <w:sz w:val="28"/>
        </w:rPr>
        <w:t>
      Тілігі бар өлшегіш құбырлардың жабық төменгі ұштары кезінде өлшегіш құбырдың бітеуіштеріне қатысты басқа шараларды көздеу қажет.</w:t>
      </w:r>
      <w:r>
        <w:br/>
      </w:r>
      <w:r>
        <w:rPr>
          <w:rFonts w:ascii="Times New Roman"/>
          <w:b w:val="false"/>
          <w:i w:val="false"/>
          <w:color w:val="000000"/>
          <w:sz w:val="28"/>
        </w:rPr>
        <w:t>
</w:t>
      </w:r>
      <w:r>
        <w:rPr>
          <w:rFonts w:ascii="Times New Roman"/>
          <w:b w:val="false"/>
          <w:i w:val="false"/>
          <w:color w:val="000000"/>
          <w:sz w:val="28"/>
        </w:rPr>
        <w:t>
      2502. Өлшегіш құбырлардың ішкі диаметрі 25 мм кем болмау қажет.</w:t>
      </w:r>
      <w:r>
        <w:br/>
      </w:r>
      <w:r>
        <w:rPr>
          <w:rFonts w:ascii="Times New Roman"/>
          <w:b w:val="false"/>
          <w:i w:val="false"/>
          <w:color w:val="000000"/>
          <w:sz w:val="28"/>
        </w:rPr>
        <w:t>
      Температураны төмендету 0</w:t>
      </w:r>
      <w:r>
        <w:rPr>
          <w:rFonts w:ascii="Times New Roman"/>
          <w:b w:val="false"/>
          <w:i w:val="false"/>
          <w:color w:val="000000"/>
          <w:vertAlign w:val="superscript"/>
        </w:rPr>
        <w:t>о</w:t>
      </w:r>
      <w:r>
        <w:rPr>
          <w:rFonts w:ascii="Times New Roman"/>
          <w:b w:val="false"/>
          <w:i w:val="false"/>
          <w:color w:val="000000"/>
          <w:sz w:val="28"/>
        </w:rPr>
        <w:t>С дейін және одан төмен түсіру мүмкін салқындату бөлмелері арқылы өтетін құбырлардың ішкі диаметрі, сондай-ақ қыздыру жүйелерімен жабдықталған цистерналардың құбырлары 50 мм кем болмау қажет.</w:t>
      </w:r>
      <w:r>
        <w:br/>
      </w:r>
      <w:r>
        <w:rPr>
          <w:rFonts w:ascii="Times New Roman"/>
          <w:b w:val="false"/>
          <w:i w:val="false"/>
          <w:color w:val="000000"/>
          <w:sz w:val="28"/>
        </w:rPr>
        <w:t>
</w:t>
      </w:r>
      <w:r>
        <w:rPr>
          <w:rFonts w:ascii="Times New Roman"/>
          <w:b w:val="false"/>
          <w:i w:val="false"/>
          <w:color w:val="000000"/>
          <w:sz w:val="28"/>
        </w:rPr>
        <w:t>
      2503. Өлшегіш құбырлардың шығу ұштары ажыратқыш жазулары бар планкалармен жабдықталу қажет</w:t>
      </w:r>
      <w:r>
        <w:br/>
      </w:r>
      <w:r>
        <w:rPr>
          <w:rFonts w:ascii="Times New Roman"/>
          <w:b w:val="false"/>
          <w:i w:val="false"/>
          <w:color w:val="000000"/>
          <w:sz w:val="28"/>
        </w:rPr>
        <w:t>
</w:t>
      </w:r>
      <w:r>
        <w:rPr>
          <w:rFonts w:ascii="Times New Roman"/>
          <w:b w:val="false"/>
          <w:i w:val="false"/>
          <w:color w:val="000000"/>
          <w:sz w:val="28"/>
        </w:rPr>
        <w:t>
      2504.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мұнай өнімдерін тасымалдаушы мұнай құятын кемелердегі жүктің құйылу деңгейін анықтауға арналған Футштоктар және басқа да құрылғылар жалын тұтанбайтын материалдан жасалу қажет.</w:t>
      </w:r>
    </w:p>
    <w:bookmarkEnd w:id="901"/>
    <w:bookmarkStart w:name="z2944" w:id="902"/>
    <w:p>
      <w:pPr>
        <w:spacing w:after="0"/>
        <w:ind w:left="0"/>
        <w:jc w:val="left"/>
      </w:pPr>
      <w:r>
        <w:rPr>
          <w:rFonts w:ascii="Times New Roman"/>
          <w:b/>
          <w:i w:val="false"/>
          <w:color w:val="000000"/>
        </w:rPr>
        <w:t xml:space="preserve"> 
237. Газ шығару жүйелері § 1. Газ шығару құбырлары</w:t>
      </w:r>
    </w:p>
    <w:bookmarkEnd w:id="902"/>
    <w:bookmarkStart w:name="z2945" w:id="903"/>
    <w:p>
      <w:pPr>
        <w:spacing w:after="0"/>
        <w:ind w:left="0"/>
        <w:jc w:val="both"/>
      </w:pPr>
      <w:r>
        <w:rPr>
          <w:rFonts w:ascii="Times New Roman"/>
          <w:b w:val="false"/>
          <w:i w:val="false"/>
          <w:color w:val="000000"/>
          <w:sz w:val="28"/>
        </w:rPr>
        <w:t>
      2505. Газ шығарушы құбырлар ереже сияқты, ашық палубаларға шығарылу қажет.</w:t>
      </w:r>
      <w:r>
        <w:br/>
      </w:r>
      <w:r>
        <w:rPr>
          <w:rFonts w:ascii="Times New Roman"/>
          <w:b w:val="false"/>
          <w:i w:val="false"/>
          <w:color w:val="000000"/>
          <w:sz w:val="28"/>
        </w:rPr>
        <w:t>
</w:t>
      </w:r>
      <w:r>
        <w:rPr>
          <w:rFonts w:ascii="Times New Roman"/>
          <w:b w:val="false"/>
          <w:i w:val="false"/>
          <w:color w:val="000000"/>
          <w:sz w:val="28"/>
        </w:rPr>
        <w:t>
      2506. Газ шығарушы құбырлар қаптама арқылы артқы жағына қарай шығару ұзындығы 25 м кіші кемелерге рұқсат етіледі, ал басқа кемелерде мұндай шығару әрбір жағдайда Кеме қатынасы тіркелімінің арнайы қарау нысаны болып табылады. Газ шығарушы құбырларды борт қаптамасы арқылы атмосфераға шығаруға рұқсат етілмейді.</w:t>
      </w:r>
      <w:r>
        <w:br/>
      </w:r>
      <w:r>
        <w:rPr>
          <w:rFonts w:ascii="Times New Roman"/>
          <w:b w:val="false"/>
          <w:i w:val="false"/>
          <w:color w:val="000000"/>
          <w:sz w:val="28"/>
        </w:rPr>
        <w:t>
</w:t>
      </w:r>
      <w:r>
        <w:rPr>
          <w:rFonts w:ascii="Times New Roman"/>
          <w:b w:val="false"/>
          <w:i w:val="false"/>
          <w:color w:val="000000"/>
          <w:sz w:val="28"/>
        </w:rPr>
        <w:t>
      2507. Әрбір басты қозғалтқыштың жеке газ шығару құбыры болу қажет. Қажет болған жағдайда Кеме қатынасы тіркелімінің арнайы қарау нысанынан ауытқуға рұқсат етілуі мүмкін.</w:t>
      </w:r>
      <w:r>
        <w:br/>
      </w:r>
      <w:r>
        <w:rPr>
          <w:rFonts w:ascii="Times New Roman"/>
          <w:b w:val="false"/>
          <w:i w:val="false"/>
          <w:color w:val="000000"/>
          <w:sz w:val="28"/>
        </w:rPr>
        <w:t>
      Қосалқы қозғалтқыштардың газ шығарушы құбырлары, мыналарды болдырмайтын қолданыстағы сенімді сақтандырғыш құрылғысы болғанда жалпы газ шығарушы құбырға біріктірілуі мүмкін:</w:t>
      </w:r>
      <w:r>
        <w:br/>
      </w:r>
      <w:r>
        <w:rPr>
          <w:rFonts w:ascii="Times New Roman"/>
          <w:b w:val="false"/>
          <w:i w:val="false"/>
          <w:color w:val="000000"/>
          <w:sz w:val="28"/>
        </w:rPr>
        <w:t>
      жалпы құбырдан газ ағынын жұмыс істемейтін қозғалтқыштардың құбырына;</w:t>
      </w:r>
      <w:r>
        <w:br/>
      </w:r>
      <w:r>
        <w:rPr>
          <w:rFonts w:ascii="Times New Roman"/>
          <w:b w:val="false"/>
          <w:i w:val="false"/>
          <w:color w:val="000000"/>
          <w:sz w:val="28"/>
        </w:rPr>
        <w:t>
      кез-келген қозғалтқыштың оны іске қосқан кезде зақымдануы.</w:t>
      </w:r>
      <w:r>
        <w:br/>
      </w:r>
      <w:r>
        <w:rPr>
          <w:rFonts w:ascii="Times New Roman"/>
          <w:b w:val="false"/>
          <w:i w:val="false"/>
          <w:color w:val="000000"/>
          <w:sz w:val="28"/>
        </w:rPr>
        <w:t>
</w:t>
      </w:r>
      <w:r>
        <w:rPr>
          <w:rFonts w:ascii="Times New Roman"/>
          <w:b w:val="false"/>
          <w:i w:val="false"/>
          <w:color w:val="000000"/>
          <w:sz w:val="28"/>
        </w:rPr>
        <w:t>
      2508. Қазандардың түтіндігін біріктіру кезінде, оларды ашық жағдайда бекітуге арналған құрылғымен жабдықталған түтіндік қақпақтарын орнатуға рұқсат етіледі. Түтіндіктерді, сондай-ақ қажет жерлердегі қазанның ауа құбырларын қарау және тазарту үшін лазалар немесе тұтқа-тараптар қарастырылуы қажет.</w:t>
      </w:r>
      <w:r>
        <w:br/>
      </w:r>
      <w:r>
        <w:rPr>
          <w:rFonts w:ascii="Times New Roman"/>
          <w:b w:val="false"/>
          <w:i w:val="false"/>
          <w:color w:val="000000"/>
          <w:sz w:val="28"/>
        </w:rPr>
        <w:t>
</w:t>
      </w:r>
      <w:r>
        <w:rPr>
          <w:rFonts w:ascii="Times New Roman"/>
          <w:b w:val="false"/>
          <w:i w:val="false"/>
          <w:color w:val="000000"/>
          <w:sz w:val="28"/>
        </w:rPr>
        <w:t>
      2509. Өңделген және құрамдастырылған қазандардың конструкциясы олардың қыздыруына құрғақ күйінде (сусыз) мүмкіндік бермесе, онда газ шығарушы құбырлардан қазандарды ажырататын өткізуші жапқыштармен қапталған құбырлар көзделуі тиіс.</w:t>
      </w:r>
      <w:r>
        <w:br/>
      </w:r>
      <w:r>
        <w:rPr>
          <w:rFonts w:ascii="Times New Roman"/>
          <w:b w:val="false"/>
          <w:i w:val="false"/>
          <w:color w:val="000000"/>
          <w:sz w:val="28"/>
        </w:rPr>
        <w:t>
      Басты және қосалқы қозғалтқыштардың газ шығарушы құбырлары бір және сол өңделген және құрамдастырылған қазандарға, жұмыс істемейтін немесе сөндірілген қозғалтқыштардың газ шығарушы құбырларын оларға жұмыс істеп тұрған қозғалтқыштан газ ағынының түсіп кетуінен сақтандыратын, сондай-ақ өңделген немесе құрамдастырылған қазандарды сол немесе басқа қозғалтқыштардан газ шығару құбырларын ажырататын және осы қозғалтқыштан газ ағынын өткізуші газ құбырына бағыттайтын қолданыстағы құрылғы болған жағдайда жеткізілуі мүмкін.</w:t>
      </w:r>
      <w:r>
        <w:br/>
      </w:r>
      <w:r>
        <w:rPr>
          <w:rFonts w:ascii="Times New Roman"/>
          <w:b w:val="false"/>
          <w:i w:val="false"/>
          <w:color w:val="000000"/>
          <w:sz w:val="28"/>
        </w:rPr>
        <w:t>
</w:t>
      </w:r>
      <w:r>
        <w:rPr>
          <w:rFonts w:ascii="Times New Roman"/>
          <w:b w:val="false"/>
          <w:i w:val="false"/>
          <w:color w:val="000000"/>
          <w:sz w:val="28"/>
        </w:rPr>
        <w:t>
      2510. Қазандардың газ шығарушы құбырлары және іштен жау қозғалтқыштары оқшаулау материалының, екі қаьатты қаьырғаның және экранның көмегімен жылылықты сақтау жүргізілу қажет.</w:t>
      </w:r>
      <w:r>
        <w:br/>
      </w:r>
      <w:r>
        <w:rPr>
          <w:rFonts w:ascii="Times New Roman"/>
          <w:b w:val="false"/>
          <w:i w:val="false"/>
          <w:color w:val="000000"/>
          <w:sz w:val="28"/>
        </w:rPr>
        <w:t>
      Егер температура құбырдың жоғарғы бетінде 60</w:t>
      </w:r>
      <w:r>
        <w:rPr>
          <w:rFonts w:ascii="Times New Roman"/>
          <w:b w:val="false"/>
          <w:i w:val="false"/>
          <w:color w:val="000000"/>
          <w:vertAlign w:val="superscript"/>
        </w:rPr>
        <w:t>о</w:t>
      </w:r>
      <w:r>
        <w:rPr>
          <w:rFonts w:ascii="Times New Roman"/>
          <w:b w:val="false"/>
          <w:i w:val="false"/>
          <w:color w:val="000000"/>
          <w:sz w:val="28"/>
        </w:rPr>
        <w:t>С аспаса «ылғал» шығарындымен қозғалтқыштардың газ шығарушы құбырларын оқшауламауға рұқсат етіледі.</w:t>
      </w:r>
      <w:r>
        <w:br/>
      </w:r>
      <w:r>
        <w:rPr>
          <w:rFonts w:ascii="Times New Roman"/>
          <w:b w:val="false"/>
          <w:i w:val="false"/>
          <w:color w:val="000000"/>
          <w:sz w:val="28"/>
        </w:rPr>
        <w:t>
</w:t>
      </w:r>
      <w:r>
        <w:rPr>
          <w:rFonts w:ascii="Times New Roman"/>
          <w:b w:val="false"/>
          <w:i w:val="false"/>
          <w:color w:val="000000"/>
          <w:sz w:val="28"/>
        </w:rPr>
        <w:t>
      2511. Қозғалтқыштардың газ шығарушы құбырлары жылу компенсаторлармен жабдықталуы қажет. Мүмкіндік бар жерлерде газ шығарушы құбырлар тазартуға және және қажет болған жағдайда түсіру крандарына арналған люктер болу қажет.</w:t>
      </w:r>
      <w:r>
        <w:br/>
      </w:r>
      <w:r>
        <w:rPr>
          <w:rFonts w:ascii="Times New Roman"/>
          <w:b w:val="false"/>
          <w:i w:val="false"/>
          <w:color w:val="000000"/>
          <w:sz w:val="28"/>
        </w:rPr>
        <w:t>
</w:t>
      </w:r>
      <w:r>
        <w:rPr>
          <w:rFonts w:ascii="Times New Roman"/>
          <w:b w:val="false"/>
          <w:i w:val="false"/>
          <w:color w:val="000000"/>
          <w:sz w:val="28"/>
        </w:rPr>
        <w:t>
      2512. Тұрғын үй арқылы немесе рульдік рубка арқылы өтетін газ шығарушы құбырлар осы бөлмелер ішінен газ өткізбейтін қорғау бұркеншітермен жабдықталуы қажет. Газ шығарушы және қорғаушы бүркеніштер аралығында кеңістікте ашық атмосферамен хабарлануы қажет.</w:t>
      </w:r>
    </w:p>
    <w:bookmarkEnd w:id="903"/>
    <w:bookmarkStart w:name="z2953" w:id="904"/>
    <w:p>
      <w:pPr>
        <w:spacing w:after="0"/>
        <w:ind w:left="0"/>
        <w:jc w:val="left"/>
      </w:pPr>
      <w:r>
        <w:rPr>
          <w:rFonts w:ascii="Times New Roman"/>
          <w:b/>
          <w:i w:val="false"/>
          <w:color w:val="000000"/>
        </w:rPr>
        <w:t xml:space="preserve"> 
§ 2. Сөндіргіштер және жалын өшіргіштер</w:t>
      </w:r>
    </w:p>
    <w:bookmarkEnd w:id="904"/>
    <w:bookmarkStart w:name="z2954" w:id="905"/>
    <w:p>
      <w:pPr>
        <w:spacing w:after="0"/>
        <w:ind w:left="0"/>
        <w:jc w:val="both"/>
      </w:pPr>
      <w:r>
        <w:rPr>
          <w:rFonts w:ascii="Times New Roman"/>
          <w:b w:val="false"/>
          <w:i w:val="false"/>
          <w:color w:val="000000"/>
          <w:sz w:val="28"/>
        </w:rPr>
        <w:t>
      2513. Сөндіргіштер және жалын өшіргіштер оларды тазарту мүмкін болатындай етіліп орналасу қажет. Осы мақсат үшін олар люктрамен немесе түсіру крандарымен жабдықталуы қажет.</w:t>
      </w:r>
      <w:r>
        <w:br/>
      </w:r>
      <w:r>
        <w:rPr>
          <w:rFonts w:ascii="Times New Roman"/>
          <w:b w:val="false"/>
          <w:i w:val="false"/>
          <w:color w:val="000000"/>
          <w:sz w:val="28"/>
        </w:rPr>
        <w:t>
</w:t>
      </w:r>
      <w:r>
        <w:rPr>
          <w:rFonts w:ascii="Times New Roman"/>
          <w:b w:val="false"/>
          <w:i w:val="false"/>
          <w:color w:val="000000"/>
          <w:sz w:val="28"/>
        </w:rPr>
        <w:t>
      2514. Өңделген қазандарды және «ылғал» типті жалын өшіргіштерді орнату кезінде, қазандардың құбырында саңылау немесе басқа да ақаулық пайда болғанда қозғалтқышқа судың түсіп кетуіне қарсы шаралар қарастырылуы қажет.</w:t>
      </w:r>
      <w:r>
        <w:br/>
      </w:r>
      <w:r>
        <w:rPr>
          <w:rFonts w:ascii="Times New Roman"/>
          <w:b w:val="false"/>
          <w:i w:val="false"/>
          <w:color w:val="000000"/>
          <w:sz w:val="28"/>
        </w:rPr>
        <w:t>
      Түсіру құбырлары машиналық бөлімнің льялына бағытталуы және гидравликалық қақпағы болу қажет.</w:t>
      </w:r>
    </w:p>
    <w:bookmarkEnd w:id="905"/>
    <w:bookmarkStart w:name="z2956" w:id="906"/>
    <w:p>
      <w:pPr>
        <w:spacing w:after="0"/>
        <w:ind w:left="0"/>
        <w:jc w:val="left"/>
      </w:pPr>
      <w:r>
        <w:rPr>
          <w:rFonts w:ascii="Times New Roman"/>
          <w:b/>
          <w:i w:val="false"/>
          <w:color w:val="000000"/>
        </w:rPr>
        <w:t xml:space="preserve"> 
238. Желдету жүйесі</w:t>
      </w:r>
    </w:p>
    <w:bookmarkEnd w:id="906"/>
    <w:bookmarkStart w:name="z2957" w:id="907"/>
    <w:p>
      <w:pPr>
        <w:spacing w:after="0"/>
        <w:ind w:left="0"/>
        <w:jc w:val="left"/>
      </w:pPr>
      <w:r>
        <w:rPr>
          <w:rFonts w:ascii="Times New Roman"/>
          <w:b/>
          <w:i w:val="false"/>
          <w:color w:val="000000"/>
        </w:rPr>
        <w:t xml:space="preserve"> 
§ 1. Желдету каналдары</w:t>
      </w:r>
    </w:p>
    <w:bookmarkEnd w:id="907"/>
    <w:bookmarkStart w:name="z2958" w:id="908"/>
    <w:p>
      <w:pPr>
        <w:spacing w:after="0"/>
        <w:ind w:left="0"/>
        <w:jc w:val="both"/>
      </w:pPr>
      <w:r>
        <w:rPr>
          <w:rFonts w:ascii="Times New Roman"/>
          <w:b w:val="false"/>
          <w:i w:val="false"/>
          <w:color w:val="000000"/>
          <w:sz w:val="28"/>
        </w:rPr>
        <w:t>      2515. Су үсті бортының палубасынан төмен өткізбейтін аралықтар арқылы желдеткіш каналдарын орнатуға рұқсат етілмейді.</w:t>
      </w:r>
      <w:r>
        <w:br/>
      </w:r>
      <w:r>
        <w:rPr>
          <w:rFonts w:ascii="Times New Roman"/>
          <w:b w:val="false"/>
          <w:i w:val="false"/>
          <w:color w:val="000000"/>
          <w:sz w:val="28"/>
        </w:rPr>
        <w:t>
      2516. Су үсті бортының палубасына төмен бір өткізбейтін бөліктер шегінде, өткізбейтін палубалар арқылы өтетін шахталар және тік желдеткіш каналдар өткізбейтін және кеме корпусының жергілікті конструкциясына тең беріктілікті болу қажет.</w:t>
      </w:r>
      <w:r>
        <w:br/>
      </w:r>
      <w:r>
        <w:rPr>
          <w:rFonts w:ascii="Times New Roman"/>
          <w:b w:val="false"/>
          <w:i w:val="false"/>
          <w:color w:val="000000"/>
          <w:sz w:val="28"/>
        </w:rPr>
        <w:t>
</w:t>
      </w:r>
      <w:r>
        <w:rPr>
          <w:rFonts w:ascii="Times New Roman"/>
          <w:b w:val="false"/>
          <w:i w:val="false"/>
          <w:color w:val="000000"/>
          <w:sz w:val="28"/>
        </w:rPr>
        <w:t>
      2517. Басты жалынды бөгегіш аралықтар арқылы өтетін желдеткіш каналдарда, ереже сияқты аралықтарда орнатылған және қалқалардың екі жағынан да әрекет ететін жергілікті жетектермен жабдықталатын өртке қарсы болат жапқыштары болуы қажет.</w:t>
      </w:r>
      <w:r>
        <w:br/>
      </w:r>
      <w:r>
        <w:rPr>
          <w:rFonts w:ascii="Times New Roman"/>
          <w:b w:val="false"/>
          <w:i w:val="false"/>
          <w:color w:val="000000"/>
          <w:sz w:val="28"/>
        </w:rPr>
        <w:t>
      Жапқыштарды орнату орны және жетектер олармен басқару оңай және қызыл жарық беретін сырмен боялуы қажет. Жапқыштың ашық немесе жабық екенін көрсететін құрылғы қарастырылу қажет.</w:t>
      </w:r>
      <w:r>
        <w:br/>
      </w:r>
      <w:r>
        <w:rPr>
          <w:rFonts w:ascii="Times New Roman"/>
          <w:b w:val="false"/>
          <w:i w:val="false"/>
          <w:color w:val="000000"/>
          <w:sz w:val="28"/>
        </w:rPr>
        <w:t>
      Егер жапқыш аралықтарда орнатылмаса, онда аралықтар және жапқыштар арасындағы канал болаттан немесе соған тең материалдан жасалу қажет және қажет жерде отқа тұрақты аралыққа тең оқшау болу қажет.</w:t>
      </w:r>
      <w:r>
        <w:br/>
      </w:r>
      <w:r>
        <w:rPr>
          <w:rFonts w:ascii="Times New Roman"/>
          <w:b w:val="false"/>
          <w:i w:val="false"/>
          <w:color w:val="000000"/>
          <w:sz w:val="28"/>
        </w:rPr>
        <w:t>
</w:t>
      </w:r>
      <w:r>
        <w:rPr>
          <w:rFonts w:ascii="Times New Roman"/>
          <w:b w:val="false"/>
          <w:i w:val="false"/>
          <w:color w:val="000000"/>
          <w:sz w:val="28"/>
        </w:rPr>
        <w:t>
      2518. Желдеткіш каналдар терлеу мүмкін жерлерде оқшаулану қажет, ал су жиналуы мүмкін жерлерде түсіру тығынымен жабдықталу қажет.</w:t>
      </w:r>
      <w:r>
        <w:br/>
      </w:r>
      <w:r>
        <w:rPr>
          <w:rFonts w:ascii="Times New Roman"/>
          <w:b w:val="false"/>
          <w:i w:val="false"/>
          <w:color w:val="000000"/>
          <w:sz w:val="28"/>
        </w:rPr>
        <w:t>
</w:t>
      </w:r>
      <w:r>
        <w:rPr>
          <w:rFonts w:ascii="Times New Roman"/>
          <w:b w:val="false"/>
          <w:i w:val="false"/>
          <w:color w:val="000000"/>
          <w:sz w:val="28"/>
        </w:rPr>
        <w:t>
      2519. Жарылыс және өртке қауіпті булар және газдарға арналған желдеткіш каналдар, герметикалық болуы қажет және басқа бөлмелердің каналдарымен жалғанбау қажет.</w:t>
      </w:r>
      <w:r>
        <w:br/>
      </w:r>
      <w:r>
        <w:rPr>
          <w:rFonts w:ascii="Times New Roman"/>
          <w:b w:val="false"/>
          <w:i w:val="false"/>
          <w:color w:val="000000"/>
          <w:sz w:val="28"/>
        </w:rPr>
        <w:t>
      Бұл каналдарды жабу олардың жалын тұтану мүмкіндігін жоятындай етіп орналасу қажет.</w:t>
      </w:r>
      <w:r>
        <w:br/>
      </w:r>
      <w:r>
        <w:rPr>
          <w:rFonts w:ascii="Times New Roman"/>
          <w:b w:val="false"/>
          <w:i w:val="false"/>
          <w:color w:val="000000"/>
          <w:sz w:val="28"/>
        </w:rPr>
        <w:t>
      Осы Қағиданың 2531-тармағында көрсетілгеннен басқа каналдардың сыртқы саңылауларында жалын үзгіш арматуралар болу қажет.</w:t>
      </w:r>
      <w:r>
        <w:br/>
      </w:r>
      <w:r>
        <w:rPr>
          <w:rFonts w:ascii="Times New Roman"/>
          <w:b w:val="false"/>
          <w:i w:val="false"/>
          <w:color w:val="000000"/>
          <w:sz w:val="28"/>
        </w:rPr>
        <w:t>
</w:t>
      </w:r>
      <w:r>
        <w:rPr>
          <w:rFonts w:ascii="Times New Roman"/>
          <w:b w:val="false"/>
          <w:i w:val="false"/>
          <w:color w:val="000000"/>
          <w:sz w:val="28"/>
        </w:rPr>
        <w:t>
      2520. Жататын каюталармен жабдықталған жолаушылар кемесінде жасанды желдеткішті қолдану кезінде, желдеткіштер және желдету каналдарын, желдететін бөлмеде табылатын бір басты өртке қарсы зона шегінде орналастыру ұсынылады.</w:t>
      </w:r>
    </w:p>
    <w:bookmarkEnd w:id="908"/>
    <w:bookmarkStart w:name="z2963" w:id="909"/>
    <w:p>
      <w:pPr>
        <w:spacing w:after="0"/>
        <w:ind w:left="0"/>
        <w:jc w:val="left"/>
      </w:pPr>
      <w:r>
        <w:rPr>
          <w:rFonts w:ascii="Times New Roman"/>
          <w:b/>
          <w:i w:val="false"/>
          <w:color w:val="000000"/>
        </w:rPr>
        <w:t xml:space="preserve"> 
§ 2. Желдеткіш маңдайшаларын және қабылдау саңылауларын</w:t>
      </w:r>
      <w:r>
        <w:br/>
      </w:r>
      <w:r>
        <w:rPr>
          <w:rFonts w:ascii="Times New Roman"/>
          <w:b/>
          <w:i w:val="false"/>
          <w:color w:val="000000"/>
        </w:rPr>
        <w:t>
орналастыру. Машиналық үй-жайды желдету</w:t>
      </w:r>
    </w:p>
    <w:bookmarkEnd w:id="909"/>
    <w:bookmarkStart w:name="z2964" w:id="910"/>
    <w:p>
      <w:pPr>
        <w:spacing w:after="0"/>
        <w:ind w:left="0"/>
        <w:jc w:val="both"/>
      </w:pPr>
      <w:r>
        <w:rPr>
          <w:rFonts w:ascii="Times New Roman"/>
          <w:b w:val="false"/>
          <w:i w:val="false"/>
          <w:color w:val="000000"/>
          <w:sz w:val="28"/>
        </w:rPr>
        <w:t>
      2521. Қиыстырылған желдеткіштің желдеткіш маңдайшалары, сондай-ақ желдету жүйесінің қабылдау саңылаулары газдармен, мұнай өнімдерінің буларымен ластанған дуал ауасының ықтималдығы минимумға дейін біріктірілген және борт сыртындағы судың желдеткіш каналына түсіп кету мүмкіндігін жоятын жерлерде орналастыру қажет.</w:t>
      </w:r>
      <w:r>
        <w:br/>
      </w:r>
      <w:r>
        <w:rPr>
          <w:rFonts w:ascii="Times New Roman"/>
          <w:b w:val="false"/>
          <w:i w:val="false"/>
          <w:color w:val="000000"/>
          <w:sz w:val="28"/>
        </w:rPr>
        <w:t>
      Желдеткіш қоныштарының комингстері осы Қағиданың 12-14-бөлімдерінің қолданылатын талаптырна сәйкес биіктігі болу қажет.</w:t>
      </w:r>
      <w:r>
        <w:br/>
      </w:r>
      <w:r>
        <w:rPr>
          <w:rFonts w:ascii="Times New Roman"/>
          <w:b w:val="false"/>
          <w:i w:val="false"/>
          <w:color w:val="000000"/>
          <w:sz w:val="28"/>
        </w:rPr>
        <w:t>
</w:t>
      </w:r>
      <w:r>
        <w:rPr>
          <w:rFonts w:ascii="Times New Roman"/>
          <w:b w:val="false"/>
          <w:i w:val="false"/>
          <w:color w:val="000000"/>
          <w:sz w:val="28"/>
        </w:rPr>
        <w:t>
      2522. Машинналық бөлмені желдету қызмет көрсетуге және кемені кез келген пайдалу кезінде энергетикалық қондырғысының жұмыс объектісіне қажетті ауаның келуін қамтамасыз ету қажет.</w:t>
      </w:r>
      <w:r>
        <w:br/>
      </w:r>
      <w:r>
        <w:rPr>
          <w:rFonts w:ascii="Times New Roman"/>
          <w:b w:val="false"/>
          <w:i w:val="false"/>
          <w:color w:val="000000"/>
          <w:sz w:val="28"/>
        </w:rPr>
        <w:t>
      Бөлменің төменгі зоналарынан, сондай-ақ ауыр ауаның газдарының жиналуы мүмкін төсеніштердің астындағы жерлерде ауаның жойылуы қамтамасыз етілуі қажет.</w:t>
      </w:r>
      <w:r>
        <w:br/>
      </w:r>
      <w:r>
        <w:rPr>
          <w:rFonts w:ascii="Times New Roman"/>
          <w:b w:val="false"/>
          <w:i w:val="false"/>
          <w:color w:val="000000"/>
          <w:sz w:val="28"/>
        </w:rPr>
        <w:t>
      Тоңазытқыш бөлмелерді желдету туралы осы Қағиданың 2241 және 2242-тармақтарды қараңыз.</w:t>
      </w:r>
      <w:r>
        <w:br/>
      </w:r>
      <w:r>
        <w:rPr>
          <w:rFonts w:ascii="Times New Roman"/>
          <w:b w:val="false"/>
          <w:i w:val="false"/>
          <w:color w:val="000000"/>
          <w:sz w:val="28"/>
        </w:rPr>
        <w:t>
</w:t>
      </w:r>
      <w:r>
        <w:rPr>
          <w:rFonts w:ascii="Times New Roman"/>
          <w:b w:val="false"/>
          <w:i w:val="false"/>
          <w:color w:val="000000"/>
          <w:sz w:val="28"/>
        </w:rPr>
        <w:t>
      2523. Біліктіректердің туннелдерінде желдеткіш болу қажет.</w:t>
      </w:r>
      <w:r>
        <w:br/>
      </w:r>
      <w:r>
        <w:rPr>
          <w:rFonts w:ascii="Times New Roman"/>
          <w:b w:val="false"/>
          <w:i w:val="false"/>
          <w:color w:val="000000"/>
          <w:sz w:val="28"/>
        </w:rPr>
        <w:t>
</w:t>
      </w:r>
      <w:r>
        <w:rPr>
          <w:rFonts w:ascii="Times New Roman"/>
          <w:b w:val="false"/>
          <w:i w:val="false"/>
          <w:color w:val="000000"/>
          <w:sz w:val="28"/>
        </w:rPr>
        <w:t>
      2524. Апатты дизель-генератордың бөлмесі жабық есіктерде (люктерде) пайдаланудың барлық жағдайларында толық жүктемемен дизель-генератордың жұмысы үшін ауаның жеткілікті келуін қамтамасыз ететін құрылғымен жабдықталуы қажет.</w:t>
      </w:r>
    </w:p>
    <w:bookmarkEnd w:id="910"/>
    <w:bookmarkStart w:name="z2968" w:id="911"/>
    <w:p>
      <w:pPr>
        <w:spacing w:after="0"/>
        <w:ind w:left="0"/>
        <w:jc w:val="left"/>
      </w:pPr>
      <w:r>
        <w:rPr>
          <w:rFonts w:ascii="Times New Roman"/>
          <w:b/>
          <w:i w:val="false"/>
          <w:color w:val="000000"/>
        </w:rPr>
        <w:t xml:space="preserve"> 
§ 3. Автокөліктерді және жылжымалы техниканы тасымалдауға</w:t>
      </w:r>
      <w:r>
        <w:br/>
      </w:r>
      <w:r>
        <w:rPr>
          <w:rFonts w:ascii="Times New Roman"/>
          <w:b/>
          <w:i w:val="false"/>
          <w:color w:val="000000"/>
        </w:rPr>
        <w:t>
арналған паромдардағы және трюмдардағы жабық үй-жайларды</w:t>
      </w:r>
      <w:r>
        <w:br/>
      </w:r>
      <w:r>
        <w:rPr>
          <w:rFonts w:ascii="Times New Roman"/>
          <w:b/>
          <w:i w:val="false"/>
          <w:color w:val="000000"/>
        </w:rPr>
        <w:t>
желдету</w:t>
      </w:r>
    </w:p>
    <w:bookmarkEnd w:id="911"/>
    <w:bookmarkStart w:name="z2969" w:id="912"/>
    <w:p>
      <w:pPr>
        <w:spacing w:after="0"/>
        <w:ind w:left="0"/>
        <w:jc w:val="both"/>
      </w:pPr>
      <w:r>
        <w:rPr>
          <w:rFonts w:ascii="Times New Roman"/>
          <w:b w:val="false"/>
          <w:i w:val="false"/>
          <w:color w:val="000000"/>
          <w:sz w:val="28"/>
        </w:rPr>
        <w:t>
      2525. Автокөліктерді және басқа жылжымалы техникаларды багтарындағы отынмен тасымалдауға арналған жабық бөлмелер және жүк трюмдары тәуелсіз жасанды соратын минимум мыналарды қамтамасыз ететін желдеткіштермен жабдықталу қажет:</w:t>
      </w:r>
      <w:r>
        <w:br/>
      </w:r>
      <w:r>
        <w:rPr>
          <w:rFonts w:ascii="Times New Roman"/>
          <w:b w:val="false"/>
          <w:i w:val="false"/>
          <w:color w:val="000000"/>
          <w:sz w:val="28"/>
        </w:rPr>
        <w:t>
      1) паромдарда және жолаушылар кемесінде сағатына 10 есе ауа айырбастау;</w:t>
      </w:r>
      <w:r>
        <w:br/>
      </w:r>
      <w:r>
        <w:rPr>
          <w:rFonts w:ascii="Times New Roman"/>
          <w:b w:val="false"/>
          <w:i w:val="false"/>
          <w:color w:val="000000"/>
          <w:sz w:val="28"/>
        </w:rPr>
        <w:t>
      2) барлық басқа кемелерде 6 есе ауа айырбастау.</w:t>
      </w:r>
      <w:r>
        <w:br/>
      </w:r>
      <w:r>
        <w:rPr>
          <w:rFonts w:ascii="Times New Roman"/>
          <w:b w:val="false"/>
          <w:i w:val="false"/>
          <w:color w:val="000000"/>
          <w:sz w:val="28"/>
        </w:rPr>
        <w:t>
</w:t>
      </w:r>
      <w:r>
        <w:rPr>
          <w:rFonts w:ascii="Times New Roman"/>
          <w:b w:val="false"/>
          <w:i w:val="false"/>
          <w:color w:val="000000"/>
          <w:sz w:val="28"/>
        </w:rPr>
        <w:t>
      2526. Желдету жүйесі желдеткіш жұмысын бақылау үшін құралдармен жабдықталу қажет. Құралдар рульдік рубкаларда орналасу қажет.</w:t>
      </w:r>
      <w:r>
        <w:br/>
      </w:r>
      <w:r>
        <w:rPr>
          <w:rFonts w:ascii="Times New Roman"/>
          <w:b w:val="false"/>
          <w:i w:val="false"/>
          <w:color w:val="000000"/>
          <w:sz w:val="28"/>
        </w:rPr>
        <w:t>
</w:t>
      </w:r>
      <w:r>
        <w:rPr>
          <w:rFonts w:ascii="Times New Roman"/>
          <w:b w:val="false"/>
          <w:i w:val="false"/>
          <w:color w:val="000000"/>
          <w:sz w:val="28"/>
        </w:rPr>
        <w:t>
      2527. Максималды деңгейдегі желдеткіш конструкциялы жалын құралу мүмкіндігін жою қажет.</w:t>
      </w:r>
    </w:p>
    <w:bookmarkEnd w:id="912"/>
    <w:bookmarkStart w:name="z2972" w:id="913"/>
    <w:p>
      <w:pPr>
        <w:spacing w:after="0"/>
        <w:ind w:left="0"/>
        <w:jc w:val="left"/>
      </w:pPr>
      <w:r>
        <w:rPr>
          <w:rFonts w:ascii="Times New Roman"/>
          <w:b/>
          <w:i w:val="false"/>
          <w:color w:val="000000"/>
        </w:rPr>
        <w:t xml:space="preserve"> 
§ 4. Салқындатқыш және аккумулятор үй-жайларын</w:t>
      </w:r>
      <w:r>
        <w:br/>
      </w:r>
      <w:r>
        <w:rPr>
          <w:rFonts w:ascii="Times New Roman"/>
          <w:b/>
          <w:i w:val="false"/>
          <w:color w:val="000000"/>
        </w:rPr>
        <w:t>
және жәшіктерді желдету</w:t>
      </w:r>
    </w:p>
    <w:bookmarkEnd w:id="913"/>
    <w:bookmarkStart w:name="z2973" w:id="914"/>
    <w:p>
      <w:pPr>
        <w:spacing w:after="0"/>
        <w:ind w:left="0"/>
        <w:jc w:val="both"/>
      </w:pPr>
      <w:r>
        <w:rPr>
          <w:rFonts w:ascii="Times New Roman"/>
          <w:b w:val="false"/>
          <w:i w:val="false"/>
          <w:color w:val="000000"/>
          <w:sz w:val="28"/>
        </w:rPr>
        <w:t>
      2528. Салқындату бөлмелеріне арналған талаптар осы Қағиданың 2252-2255-тармақтарында келтірілген.</w:t>
      </w:r>
      <w:r>
        <w:br/>
      </w:r>
      <w:r>
        <w:rPr>
          <w:rFonts w:ascii="Times New Roman"/>
          <w:b w:val="false"/>
          <w:i w:val="false"/>
          <w:color w:val="000000"/>
          <w:sz w:val="28"/>
        </w:rPr>
        <w:t>
</w:t>
      </w:r>
      <w:r>
        <w:rPr>
          <w:rFonts w:ascii="Times New Roman"/>
          <w:b w:val="false"/>
          <w:i w:val="false"/>
          <w:color w:val="000000"/>
          <w:sz w:val="28"/>
        </w:rPr>
        <w:t>
      2529. Аккумулятор бөлмелерін және жәшіктерді желдету жүйесі тәуелсіз және желдететін бөлменің жоғарғы зоналарынан ауаны жоюды қамтамасыз ету қажет.</w:t>
      </w:r>
      <w:r>
        <w:br/>
      </w:r>
      <w:r>
        <w:rPr>
          <w:rFonts w:ascii="Times New Roman"/>
          <w:b w:val="false"/>
          <w:i w:val="false"/>
          <w:color w:val="000000"/>
          <w:sz w:val="28"/>
        </w:rPr>
        <w:t>
      Соратын желдеткіштер каналы газ өткізбейтін болу қажет.</w:t>
      </w:r>
      <w:r>
        <w:br/>
      </w:r>
      <w:r>
        <w:rPr>
          <w:rFonts w:ascii="Times New Roman"/>
          <w:b w:val="false"/>
          <w:i w:val="false"/>
          <w:color w:val="000000"/>
          <w:sz w:val="28"/>
        </w:rPr>
        <w:t>
</w:t>
      </w:r>
      <w:r>
        <w:rPr>
          <w:rFonts w:ascii="Times New Roman"/>
          <w:b w:val="false"/>
          <w:i w:val="false"/>
          <w:color w:val="000000"/>
          <w:sz w:val="28"/>
        </w:rPr>
        <w:t>
      2530. Келетін ауа желдететін бөлменің төменгі зонасына жеткізілу қажет.</w:t>
      </w:r>
      <w:r>
        <w:br/>
      </w:r>
      <w:r>
        <w:rPr>
          <w:rFonts w:ascii="Times New Roman"/>
          <w:b w:val="false"/>
          <w:i w:val="false"/>
          <w:color w:val="000000"/>
          <w:sz w:val="28"/>
        </w:rPr>
        <w:t>
</w:t>
      </w:r>
      <w:r>
        <w:rPr>
          <w:rFonts w:ascii="Times New Roman"/>
          <w:b w:val="false"/>
          <w:i w:val="false"/>
          <w:color w:val="000000"/>
          <w:sz w:val="28"/>
        </w:rPr>
        <w:t>
      2531. Желдеткіш каналдардың сыртқы ұштары, оларға судың, атмосфералық тұнбаның және қатты заттардың түсіп кетуін жоятындай түрде орындалу қажет.</w:t>
      </w:r>
      <w:r>
        <w:br/>
      </w:r>
      <w:r>
        <w:rPr>
          <w:rFonts w:ascii="Times New Roman"/>
          <w:b w:val="false"/>
          <w:i w:val="false"/>
          <w:color w:val="000000"/>
          <w:sz w:val="28"/>
        </w:rPr>
        <w:t>
      Оларға жалын үзгіш арматруа оратылмауы қажет.</w:t>
      </w:r>
      <w:r>
        <w:br/>
      </w:r>
      <w:r>
        <w:rPr>
          <w:rFonts w:ascii="Times New Roman"/>
          <w:b w:val="false"/>
          <w:i w:val="false"/>
          <w:color w:val="000000"/>
          <w:sz w:val="28"/>
        </w:rPr>
        <w:t>
      Соратын желдеткіш каналдардың саңылаулары, шығарылатын газдар өрт қауіптілігін тудырмайтын жерлерге шығарылу қажет.</w:t>
      </w:r>
      <w:r>
        <w:br/>
      </w:r>
      <w:r>
        <w:rPr>
          <w:rFonts w:ascii="Times New Roman"/>
          <w:b w:val="false"/>
          <w:i w:val="false"/>
          <w:color w:val="000000"/>
          <w:sz w:val="28"/>
        </w:rPr>
        <w:t>
</w:t>
      </w:r>
      <w:r>
        <w:rPr>
          <w:rFonts w:ascii="Times New Roman"/>
          <w:b w:val="false"/>
          <w:i w:val="false"/>
          <w:color w:val="000000"/>
          <w:sz w:val="28"/>
        </w:rPr>
        <w:t>
      2532. Батареяларының зарядты қуаттылығы 0,2 кВт аспайтын аккумуляторлы жәшіктердің желдеткіші газдардың жойылуын қамтамасыз ететін жәшіктердің төменгі және жоғарғы саңылаулары арқылы жүзеге асырылуы тиіс. Батареялардың зарядты қуаттылығы осы Қағиданың 400-тарауына сәйкес анықталады.</w:t>
      </w:r>
      <w:r>
        <w:br/>
      </w:r>
      <w:r>
        <w:rPr>
          <w:rFonts w:ascii="Times New Roman"/>
          <w:b w:val="false"/>
          <w:i w:val="false"/>
          <w:color w:val="000000"/>
          <w:sz w:val="28"/>
        </w:rPr>
        <w:t>
</w:t>
      </w:r>
      <w:r>
        <w:rPr>
          <w:rFonts w:ascii="Times New Roman"/>
          <w:b w:val="false"/>
          <w:i w:val="false"/>
          <w:color w:val="000000"/>
          <w:sz w:val="28"/>
        </w:rPr>
        <w:t xml:space="preserve">
      2533. Аккумуляторлы бөлмені немесе жәшіктерді табиғи жолмен желдету кезінде ауа шығысы </w:t>
      </w:r>
      <w:r>
        <w:rPr>
          <w:rFonts w:ascii="Times New Roman"/>
          <w:b w:val="false"/>
          <w:i/>
          <w:color w:val="000000"/>
          <w:sz w:val="28"/>
        </w:rPr>
        <w:t xml:space="preserve">Q </w:t>
      </w:r>
      <w:r>
        <w:rPr>
          <w:rFonts w:ascii="Times New Roman"/>
          <w:b w:val="false"/>
          <w:i w:val="false"/>
          <w:color w:val="000000"/>
          <w:sz w:val="28"/>
        </w:rPr>
        <w:t>мынадай фомуламен анықталғаннан кем болмау қажет,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color w:val="000000"/>
          <w:sz w:val="28"/>
        </w:rPr>
        <w:t xml:space="preserve">                        Q = 0,11I n,                    </w:t>
      </w:r>
      <w:r>
        <w:rPr>
          <w:rFonts w:ascii="Times New Roman"/>
          <w:b w:val="false"/>
          <w:i w:val="false"/>
          <w:color w:val="000000"/>
          <w:sz w:val="28"/>
        </w:rPr>
        <w:t>(618)</w:t>
      </w:r>
      <w:r>
        <w:br/>
      </w:r>
      <w:r>
        <w:rPr>
          <w:rFonts w:ascii="Times New Roman"/>
          <w:b w:val="false"/>
          <w:i w:val="false"/>
          <w:color w:val="000000"/>
          <w:sz w:val="28"/>
        </w:rPr>
        <w:t xml:space="preserve">
      мұндағы </w:t>
      </w:r>
      <w:r>
        <w:rPr>
          <w:rFonts w:ascii="Times New Roman"/>
          <w:b w:val="false"/>
          <w:i/>
          <w:color w:val="000000"/>
          <w:sz w:val="28"/>
        </w:rPr>
        <w:t>I</w:t>
      </w:r>
      <w:r>
        <w:rPr>
          <w:rFonts w:ascii="Times New Roman"/>
          <w:b w:val="false"/>
          <w:i w:val="false"/>
          <w:color w:val="000000"/>
          <w:sz w:val="28"/>
        </w:rPr>
        <w:t xml:space="preserve"> — А батареялары зарядталатын номиналды токтан 0,25 кем емес, газ шығару кезіндегі максималды зарядты тоқ;</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Батарея элементтерінің саны.</w:t>
      </w:r>
      <w:r>
        <w:br/>
      </w:r>
      <w:r>
        <w:rPr>
          <w:rFonts w:ascii="Times New Roman"/>
          <w:b w:val="false"/>
          <w:i w:val="false"/>
          <w:color w:val="000000"/>
          <w:sz w:val="28"/>
        </w:rPr>
        <w:t>
</w:t>
      </w:r>
      <w:r>
        <w:rPr>
          <w:rFonts w:ascii="Times New Roman"/>
          <w:b w:val="false"/>
          <w:i w:val="false"/>
          <w:color w:val="000000"/>
          <w:sz w:val="28"/>
        </w:rPr>
        <w:t>
      2534. Аккумуляторлы бөлмені немесе жәшіктерді табиғи соратын желдеткіші каналының көлденең қимасының ауданы F</w:t>
      </w:r>
      <w:r>
        <w:rPr>
          <w:rFonts w:ascii="Times New Roman"/>
          <w:b w:val="false"/>
          <w:i/>
          <w:color w:val="000000"/>
          <w:sz w:val="28"/>
        </w:rPr>
        <w:t xml:space="preserve"> Q </w:t>
      </w:r>
      <w:r>
        <w:rPr>
          <w:rFonts w:ascii="Times New Roman"/>
          <w:b w:val="false"/>
          <w:i w:val="false"/>
          <w:color w:val="000000"/>
          <w:sz w:val="28"/>
        </w:rPr>
        <w:t>мынадай фомуламен анықталғаннан кем болмау қажет,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F </w:t>
      </w:r>
      <w:r>
        <w:rPr>
          <w:rFonts w:ascii="Times New Roman"/>
          <w:b w:val="false"/>
          <w:i w:val="false"/>
          <w:color w:val="000000"/>
          <w:sz w:val="28"/>
        </w:rPr>
        <w:t>= 2,9 10</w:t>
      </w:r>
      <w:r>
        <w:rPr>
          <w:rFonts w:ascii="Times New Roman"/>
          <w:b w:val="false"/>
          <w:i w:val="false"/>
          <w:color w:val="000000"/>
          <w:vertAlign w:val="superscript"/>
        </w:rPr>
        <w:t>4</w:t>
      </w:r>
      <w:r>
        <w:rPr>
          <w:rFonts w:ascii="Times New Roman"/>
          <w:b w:val="false"/>
          <w:i w:val="false"/>
          <w:color w:val="000000"/>
          <w:sz w:val="28"/>
        </w:rPr>
        <w:t> </w:t>
      </w:r>
      <w:r>
        <w:rPr>
          <w:rFonts w:ascii="Times New Roman"/>
          <w:b w:val="false"/>
          <w:i/>
          <w:color w:val="000000"/>
          <w:sz w:val="28"/>
        </w:rPr>
        <w:t>Q</w:t>
      </w:r>
      <w:r>
        <w:rPr>
          <w:rFonts w:ascii="Times New Roman"/>
          <w:b w:val="false"/>
          <w:i w:val="false"/>
          <w:color w:val="000000"/>
          <w:sz w:val="28"/>
        </w:rPr>
        <w:t>                   (619)</w:t>
      </w:r>
      <w:r>
        <w:br/>
      </w:r>
      <w:r>
        <w:rPr>
          <w:rFonts w:ascii="Times New Roman"/>
          <w:b w:val="false"/>
          <w:i w:val="false"/>
          <w:color w:val="000000"/>
          <w:sz w:val="28"/>
        </w:rPr>
        <w:t>
      бірақ қышқыл аккумуляторлар үшін 0,008 м</w:t>
      </w:r>
      <w:r>
        <w:rPr>
          <w:rFonts w:ascii="Times New Roman"/>
          <w:b w:val="false"/>
          <w:i w:val="false"/>
          <w:color w:val="000000"/>
          <w:vertAlign w:val="superscript"/>
        </w:rPr>
        <w:t xml:space="preserve">2 </w:t>
      </w:r>
      <w:r>
        <w:rPr>
          <w:rFonts w:ascii="Times New Roman"/>
          <w:b w:val="false"/>
          <w:i w:val="false"/>
          <w:color w:val="000000"/>
          <w:sz w:val="28"/>
        </w:rPr>
        <w:t>және сілтілік үшін 0,012 м</w:t>
      </w:r>
      <w:r>
        <w:rPr>
          <w:rFonts w:ascii="Times New Roman"/>
          <w:b w:val="false"/>
          <w:i w:val="false"/>
          <w:color w:val="000000"/>
          <w:vertAlign w:val="superscript"/>
        </w:rPr>
        <w:t>2</w:t>
      </w:r>
      <w:r>
        <w:rPr>
          <w:rFonts w:ascii="Times New Roman"/>
          <w:b w:val="false"/>
          <w:i w:val="false"/>
          <w:color w:val="000000"/>
          <w:sz w:val="28"/>
        </w:rPr>
        <w:t xml:space="preserve"> кем болмау қажет.</w:t>
      </w:r>
      <w:r>
        <w:br/>
      </w:r>
      <w:r>
        <w:rPr>
          <w:rFonts w:ascii="Times New Roman"/>
          <w:b w:val="false"/>
          <w:i w:val="false"/>
          <w:color w:val="000000"/>
          <w:sz w:val="28"/>
        </w:rPr>
        <w:t xml:space="preserve">
      Мұндағы </w:t>
      </w:r>
      <w:r>
        <w:rPr>
          <w:rFonts w:ascii="Times New Roman"/>
          <w:b w:val="false"/>
          <w:i/>
          <w:color w:val="000000"/>
          <w:sz w:val="28"/>
        </w:rPr>
        <w:t xml:space="preserve">Q — </w:t>
      </w:r>
      <w:r>
        <w:rPr>
          <w:rFonts w:ascii="Times New Roman"/>
          <w:b w:val="false"/>
          <w:i w:val="false"/>
          <w:color w:val="000000"/>
          <w:sz w:val="28"/>
        </w:rPr>
        <w:t>осы Қағиданың (616) формуласы бойынша анықталған ауа шығысы,м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2535. Бөлмені табиғи желдету мынадай шарттарды орындау кезінде қолданылуы мүмкін:</w:t>
      </w:r>
      <w:r>
        <w:br/>
      </w:r>
      <w:r>
        <w:rPr>
          <w:rFonts w:ascii="Times New Roman"/>
          <w:b w:val="false"/>
          <w:i w:val="false"/>
          <w:color w:val="000000"/>
          <w:sz w:val="28"/>
        </w:rPr>
        <w:t>
      1) осы Қағиданың (616) формуласы бойынша анықталған ауа шығысы 85 м</w:t>
      </w:r>
      <w:r>
        <w:rPr>
          <w:rFonts w:ascii="Times New Roman"/>
          <w:b w:val="false"/>
          <w:i w:val="false"/>
          <w:color w:val="000000"/>
          <w:vertAlign w:val="superscript"/>
        </w:rPr>
        <w:t>3</w:t>
      </w:r>
      <w:r>
        <w:rPr>
          <w:rFonts w:ascii="Times New Roman"/>
          <w:b w:val="false"/>
          <w:i w:val="false"/>
          <w:color w:val="000000"/>
          <w:sz w:val="28"/>
        </w:rPr>
        <w:t>/с кішіні құрайды;</w:t>
      </w:r>
      <w:r>
        <w:br/>
      </w:r>
      <w:r>
        <w:rPr>
          <w:rFonts w:ascii="Times New Roman"/>
          <w:b w:val="false"/>
          <w:i w:val="false"/>
          <w:color w:val="000000"/>
          <w:sz w:val="28"/>
        </w:rPr>
        <w:t>
      2) желдеткіш каналының вертикалдан ауытқу бұрышы 45</w:t>
      </w:r>
      <w:r>
        <w:rPr>
          <w:rFonts w:ascii="Times New Roman"/>
          <w:b w:val="false"/>
          <w:i w:val="false"/>
          <w:color w:val="000000"/>
          <w:vertAlign w:val="superscript"/>
        </w:rPr>
        <w:t>о</w:t>
      </w:r>
      <w:r>
        <w:rPr>
          <w:rFonts w:ascii="Times New Roman"/>
          <w:b w:val="false"/>
          <w:i w:val="false"/>
          <w:color w:val="000000"/>
          <w:sz w:val="28"/>
        </w:rPr>
        <w:t xml:space="preserve"> кішіні құрайды;</w:t>
      </w:r>
      <w:r>
        <w:br/>
      </w:r>
      <w:r>
        <w:rPr>
          <w:rFonts w:ascii="Times New Roman"/>
          <w:b w:val="false"/>
          <w:i w:val="false"/>
          <w:color w:val="000000"/>
          <w:sz w:val="28"/>
        </w:rPr>
        <w:t>
      3) каналдың буын саны екеуден аспайды;</w:t>
      </w:r>
      <w:r>
        <w:br/>
      </w:r>
      <w:r>
        <w:rPr>
          <w:rFonts w:ascii="Times New Roman"/>
          <w:b w:val="false"/>
          <w:i w:val="false"/>
          <w:color w:val="000000"/>
          <w:sz w:val="28"/>
        </w:rPr>
        <w:t>
      4) желдету каналының ұзындығы 5 м аспайды;</w:t>
      </w:r>
      <w:r>
        <w:br/>
      </w:r>
      <w:r>
        <w:rPr>
          <w:rFonts w:ascii="Times New Roman"/>
          <w:b w:val="false"/>
          <w:i w:val="false"/>
          <w:color w:val="000000"/>
          <w:sz w:val="28"/>
        </w:rPr>
        <w:t>
      5) желдету әрекеті желдің бағытына байланысты емес;</w:t>
      </w:r>
      <w:r>
        <w:br/>
      </w:r>
      <w:r>
        <w:rPr>
          <w:rFonts w:ascii="Times New Roman"/>
          <w:b w:val="false"/>
          <w:i w:val="false"/>
          <w:color w:val="000000"/>
          <w:sz w:val="28"/>
        </w:rPr>
        <w:t>
      6) желдету каналының қима ауданы осы Қағиданың (617) формуласымен анықталғаннан кем қабылданбайды.</w:t>
      </w:r>
      <w:r>
        <w:br/>
      </w:r>
      <w:r>
        <w:rPr>
          <w:rFonts w:ascii="Times New Roman"/>
          <w:b w:val="false"/>
          <w:i w:val="false"/>
          <w:color w:val="000000"/>
          <w:sz w:val="28"/>
        </w:rPr>
        <w:t>
</w:t>
      </w:r>
      <w:r>
        <w:rPr>
          <w:rFonts w:ascii="Times New Roman"/>
          <w:b w:val="false"/>
          <w:i w:val="false"/>
          <w:color w:val="000000"/>
          <w:sz w:val="28"/>
        </w:rPr>
        <w:t>
      2536. Егер осы Қағиданың (616) формуласы бойынша есептелген ауа шығысы 85 м</w:t>
      </w:r>
      <w:r>
        <w:rPr>
          <w:rFonts w:ascii="Times New Roman"/>
          <w:b w:val="false"/>
          <w:i w:val="false"/>
          <w:color w:val="000000"/>
          <w:vertAlign w:val="superscript"/>
        </w:rPr>
        <w:t>3</w:t>
      </w:r>
      <w:r>
        <w:rPr>
          <w:rFonts w:ascii="Times New Roman"/>
          <w:b w:val="false"/>
          <w:i w:val="false"/>
          <w:color w:val="000000"/>
          <w:sz w:val="28"/>
        </w:rPr>
        <w:t>/с және одан жоғарыны құраса, аккумуляторлы бөлме жасанды соратын желдету жүйесімен жабдықталу қажет.</w:t>
      </w:r>
      <w:r>
        <w:br/>
      </w:r>
      <w:r>
        <w:rPr>
          <w:rFonts w:ascii="Times New Roman"/>
          <w:b w:val="false"/>
          <w:i w:val="false"/>
          <w:color w:val="000000"/>
          <w:sz w:val="28"/>
        </w:rPr>
        <w:t>
</w:t>
      </w:r>
      <w:r>
        <w:rPr>
          <w:rFonts w:ascii="Times New Roman"/>
          <w:b w:val="false"/>
          <w:i w:val="false"/>
          <w:color w:val="000000"/>
          <w:sz w:val="28"/>
        </w:rPr>
        <w:t>
      2537. Сору каналдарының ішкі беттері, сондай-ақ желдеткіштер электролитпен бөлінетін газдардың әсерінен қорғалу қажет.</w:t>
      </w:r>
      <w:r>
        <w:br/>
      </w:r>
      <w:r>
        <w:rPr>
          <w:rFonts w:ascii="Times New Roman"/>
          <w:b w:val="false"/>
          <w:i w:val="false"/>
          <w:color w:val="000000"/>
          <w:sz w:val="28"/>
        </w:rPr>
        <w:t>
</w:t>
      </w:r>
      <w:r>
        <w:rPr>
          <w:rFonts w:ascii="Times New Roman"/>
          <w:b w:val="false"/>
          <w:i w:val="false"/>
          <w:color w:val="000000"/>
          <w:sz w:val="28"/>
        </w:rPr>
        <w:t>
      2538. Желдеткіштердің қозғалтқыштары жойылатын газдардың ағынында орналасу қажет.</w:t>
      </w:r>
      <w:r>
        <w:br/>
      </w:r>
      <w:r>
        <w:rPr>
          <w:rFonts w:ascii="Times New Roman"/>
          <w:b w:val="false"/>
          <w:i w:val="false"/>
          <w:color w:val="000000"/>
          <w:sz w:val="28"/>
        </w:rPr>
        <w:t>
      Желдеткіштер конструкциялы ең жоғары деңгейде жалын құрауды жою қажет.</w:t>
      </w:r>
    </w:p>
    <w:bookmarkEnd w:id="914"/>
    <w:bookmarkStart w:name="z2984" w:id="915"/>
    <w:p>
      <w:pPr>
        <w:spacing w:after="0"/>
        <w:ind w:left="0"/>
        <w:jc w:val="left"/>
      </w:pPr>
      <w:r>
        <w:rPr>
          <w:rFonts w:ascii="Times New Roman"/>
          <w:b/>
          <w:i w:val="false"/>
          <w:color w:val="000000"/>
        </w:rPr>
        <w:t xml:space="preserve"> 
§ 5. Көбікпен өшіру, көлемді өшіру және ауыз суды</w:t>
      </w:r>
      <w:r>
        <w:br/>
      </w:r>
      <w:r>
        <w:rPr>
          <w:rFonts w:ascii="Times New Roman"/>
          <w:b/>
          <w:i w:val="false"/>
          <w:color w:val="000000"/>
        </w:rPr>
        <w:t>
дайындау («Озон» типті) станциясын, жүк сорғы үй-жайларын</w:t>
      </w:r>
      <w:r>
        <w:br/>
      </w:r>
      <w:r>
        <w:rPr>
          <w:rFonts w:ascii="Times New Roman"/>
          <w:b/>
          <w:i w:val="false"/>
          <w:color w:val="000000"/>
        </w:rPr>
        <w:t>
желдету</w:t>
      </w:r>
    </w:p>
    <w:bookmarkEnd w:id="915"/>
    <w:bookmarkStart w:name="z2985" w:id="916"/>
    <w:p>
      <w:pPr>
        <w:spacing w:after="0"/>
        <w:ind w:left="0"/>
        <w:jc w:val="both"/>
      </w:pPr>
      <w:r>
        <w:rPr>
          <w:rFonts w:ascii="Times New Roman"/>
          <w:b w:val="false"/>
          <w:i w:val="false"/>
          <w:color w:val="000000"/>
          <w:sz w:val="28"/>
        </w:rPr>
        <w:t>
      2539. Көбікпен өшіру және көлемді өшіру станциялары эффективті желдеткішпен жабдықталуы қажет.</w:t>
      </w:r>
      <w:r>
        <w:br/>
      </w:r>
      <w:r>
        <w:rPr>
          <w:rFonts w:ascii="Times New Roman"/>
          <w:b w:val="false"/>
          <w:i w:val="false"/>
          <w:color w:val="000000"/>
          <w:sz w:val="28"/>
        </w:rPr>
        <w:t>
      Көмірқышқылды сөндіргіш станциясы тәуелсіз сору және келетін желдеткішпен жабдықталуы қажет. Сору каналдарының қабылдау саңылаулары станция бөлмесінің төменгі зонасында орналасуы тиіс.</w:t>
      </w:r>
      <w:r>
        <w:br/>
      </w:r>
      <w:r>
        <w:rPr>
          <w:rFonts w:ascii="Times New Roman"/>
          <w:b w:val="false"/>
          <w:i w:val="false"/>
          <w:color w:val="000000"/>
          <w:sz w:val="28"/>
        </w:rPr>
        <w:t>
      Ауыз суды дайындау («Озон» типті) станциясы сағатына 10 есе ауа айырбастайтын кіру-сору желдеткішімен жабдықталуы қажет.</w:t>
      </w:r>
      <w:r>
        <w:br/>
      </w:r>
      <w:r>
        <w:rPr>
          <w:rFonts w:ascii="Times New Roman"/>
          <w:b w:val="false"/>
          <w:i w:val="false"/>
          <w:color w:val="000000"/>
          <w:sz w:val="28"/>
        </w:rPr>
        <w:t>
</w:t>
      </w:r>
      <w:r>
        <w:rPr>
          <w:rFonts w:ascii="Times New Roman"/>
          <w:b w:val="false"/>
          <w:i w:val="false"/>
          <w:color w:val="000000"/>
          <w:sz w:val="28"/>
        </w:rPr>
        <w:t>
      2540. Жүк сорғы бөлмелері сағатына кемінде 20 есе айырбастауды қамтамсыз ететін осы бөлмелердің әрқайсысы жеке жасанды сору желдеткішімен жабдықталуы қажет.</w:t>
      </w:r>
      <w:r>
        <w:br/>
      </w:r>
      <w:r>
        <w:rPr>
          <w:rFonts w:ascii="Times New Roman"/>
          <w:b w:val="false"/>
          <w:i w:val="false"/>
          <w:color w:val="000000"/>
          <w:sz w:val="28"/>
        </w:rPr>
        <w:t>
</w:t>
      </w:r>
      <w:r>
        <w:rPr>
          <w:rFonts w:ascii="Times New Roman"/>
          <w:b w:val="false"/>
          <w:i w:val="false"/>
          <w:color w:val="000000"/>
          <w:sz w:val="28"/>
        </w:rPr>
        <w:t>
      2541. Осы бөлмелердегі кіру желдеткіші табиғи болуы мүмкін.</w:t>
      </w:r>
      <w:r>
        <w:br/>
      </w:r>
      <w:r>
        <w:rPr>
          <w:rFonts w:ascii="Times New Roman"/>
          <w:b w:val="false"/>
          <w:i w:val="false"/>
          <w:color w:val="000000"/>
          <w:sz w:val="28"/>
        </w:rPr>
        <w:t>
      Желдеткіштердің жетегі үшін бу қозғалтқыштары сорғы бөлмесінде орналаса алады.</w:t>
      </w:r>
      <w:r>
        <w:br/>
      </w:r>
      <w:r>
        <w:rPr>
          <w:rFonts w:ascii="Times New Roman"/>
          <w:b w:val="false"/>
          <w:i w:val="false"/>
          <w:color w:val="000000"/>
          <w:sz w:val="28"/>
        </w:rPr>
        <w:t>
      Желдеткіштердің жетегі үшін электр қозғалтқыштар осы Қағиданың 1881-тармағына сәйкес орналасу қажет.</w:t>
      </w:r>
      <w:r>
        <w:br/>
      </w:r>
      <w:r>
        <w:rPr>
          <w:rFonts w:ascii="Times New Roman"/>
          <w:b w:val="false"/>
          <w:i w:val="false"/>
          <w:color w:val="000000"/>
          <w:sz w:val="28"/>
        </w:rPr>
        <w:t>
</w:t>
      </w:r>
      <w:r>
        <w:rPr>
          <w:rFonts w:ascii="Times New Roman"/>
          <w:b w:val="false"/>
          <w:i w:val="false"/>
          <w:color w:val="000000"/>
          <w:sz w:val="28"/>
        </w:rPr>
        <w:t>
      2542. Сору каналдарының қабылдау саңылаулары сұйық жүктердің көбірек жиналуы ықтимал жерлерде, бөлменің төменгі зоналарында орналасу қажет.</w:t>
      </w:r>
      <w:r>
        <w:br/>
      </w:r>
      <w:r>
        <w:rPr>
          <w:rFonts w:ascii="Times New Roman"/>
          <w:b w:val="false"/>
          <w:i w:val="false"/>
          <w:color w:val="000000"/>
          <w:sz w:val="28"/>
        </w:rPr>
        <w:t>
      Сорғылық бөлмеден тыс бұл каналдар герметикалық болуы қажет және ереже сияқты, жүк цистерналарының және басқа бөлмелердің желдеткіш каналдарымен жалғанбауы қажет.</w:t>
      </w:r>
      <w:r>
        <w:br/>
      </w:r>
      <w:r>
        <w:rPr>
          <w:rFonts w:ascii="Times New Roman"/>
          <w:b w:val="false"/>
          <w:i w:val="false"/>
          <w:color w:val="000000"/>
          <w:sz w:val="28"/>
        </w:rPr>
        <w:t>
      Сорғы бөлмесінің желдету жүйесі жүк құбырының желдеткіші үшін қолданылатын болса және ол арқылы – жүк цистерналары, онда желдеткіш каналын жүк құбырына жалғау жерінде екі еселенген жабық арматура орнатылу қажет.</w:t>
      </w:r>
      <w:r>
        <w:br/>
      </w:r>
      <w:r>
        <w:rPr>
          <w:rFonts w:ascii="Times New Roman"/>
          <w:b w:val="false"/>
          <w:i w:val="false"/>
          <w:color w:val="000000"/>
          <w:sz w:val="28"/>
        </w:rPr>
        <w:t>
</w:t>
      </w:r>
      <w:r>
        <w:rPr>
          <w:rFonts w:ascii="Times New Roman"/>
          <w:b w:val="false"/>
          <w:i w:val="false"/>
          <w:color w:val="000000"/>
          <w:sz w:val="28"/>
        </w:rPr>
        <w:t>
      2543. Барлық желдетікіш каналдарын жабу, жалын құралы мүмкіндігі болмайтындай етіліп орнатылу қажет.</w:t>
      </w:r>
      <w:r>
        <w:br/>
      </w:r>
      <w:r>
        <w:rPr>
          <w:rFonts w:ascii="Times New Roman"/>
          <w:b w:val="false"/>
          <w:i w:val="false"/>
          <w:color w:val="000000"/>
          <w:sz w:val="28"/>
        </w:rPr>
        <w:t>
      Желдеткіштердің конструкциясы ең көп деңгейде жалынның құрылуын жою қажет.</w:t>
      </w:r>
      <w:r>
        <w:br/>
      </w:r>
      <w:r>
        <w:rPr>
          <w:rFonts w:ascii="Times New Roman"/>
          <w:b w:val="false"/>
          <w:i w:val="false"/>
          <w:color w:val="000000"/>
          <w:sz w:val="28"/>
        </w:rPr>
        <w:t>
</w:t>
      </w:r>
      <w:r>
        <w:rPr>
          <w:rFonts w:ascii="Times New Roman"/>
          <w:b w:val="false"/>
          <w:i w:val="false"/>
          <w:color w:val="000000"/>
          <w:sz w:val="28"/>
        </w:rPr>
        <w:t>
      2544. Каналдардың шығу саңылаулары, мұнай өнімдерінің буларының тұтану көздері сақталуы мүмкін жерлерде кеменің ішіне қарай жүруші кез келген саңылаудан 2 м кем емес қашықтықта болу қажет және желдеткшітің кіру каналдарының қабылдау саңылауларына қатынасы бойынша кіру ауасының ластануы жойылатындай етіп орналасу қажет.</w:t>
      </w:r>
      <w:r>
        <w:br/>
      </w:r>
      <w:r>
        <w:rPr>
          <w:rFonts w:ascii="Times New Roman"/>
          <w:b w:val="false"/>
          <w:i w:val="false"/>
          <w:color w:val="000000"/>
          <w:sz w:val="28"/>
        </w:rPr>
        <w:t>
      Кіру желдеткішінің қабылдау саңылаулары бас палубадан 2,4 м кем емес қашқытықта және жүк цистерналарының және газ шығарушы құбырлардың ашық шығаруларынан – 5 м кем емес қашықтықта болу қажет (сондай-ақ осы Қағиданың 2490-тармақтары).</w:t>
      </w:r>
      <w:r>
        <w:br/>
      </w:r>
      <w:r>
        <w:rPr>
          <w:rFonts w:ascii="Times New Roman"/>
          <w:b w:val="false"/>
          <w:i w:val="false"/>
          <w:color w:val="000000"/>
          <w:sz w:val="28"/>
        </w:rPr>
        <w:t>
      Сору каналдарының сыртқы саңылаулары жалын үзгіш арматуралармен жабдықталу қажет.</w:t>
      </w:r>
    </w:p>
    <w:bookmarkEnd w:id="916"/>
    <w:bookmarkStart w:name="z2991" w:id="917"/>
    <w:p>
      <w:pPr>
        <w:spacing w:after="0"/>
        <w:ind w:left="0"/>
        <w:jc w:val="left"/>
      </w:pPr>
      <w:r>
        <w:rPr>
          <w:rFonts w:ascii="Times New Roman"/>
          <w:b/>
          <w:i w:val="false"/>
          <w:color w:val="000000"/>
        </w:rPr>
        <w:t xml:space="preserve"> 
§ 6. Жүк трюмдарын және камбуздарды желдету</w:t>
      </w:r>
    </w:p>
    <w:bookmarkEnd w:id="917"/>
    <w:bookmarkStart w:name="z2992" w:id="918"/>
    <w:p>
      <w:pPr>
        <w:spacing w:after="0"/>
        <w:ind w:left="0"/>
        <w:jc w:val="both"/>
      </w:pPr>
      <w:r>
        <w:rPr>
          <w:rFonts w:ascii="Times New Roman"/>
          <w:b w:val="false"/>
          <w:i w:val="false"/>
          <w:color w:val="000000"/>
          <w:sz w:val="28"/>
        </w:rPr>
        <w:t>      2545. Жүк трюмдарын желдету табиғи немесе жасанды болуы мүмкін. Жүк трюмдарының желдету еселігі тасымалданатын жүктің түріне байланысты анықталады.</w:t>
      </w:r>
      <w:r>
        <w:br/>
      </w:r>
      <w:r>
        <w:rPr>
          <w:rFonts w:ascii="Times New Roman"/>
          <w:b w:val="false"/>
          <w:i w:val="false"/>
          <w:color w:val="000000"/>
          <w:sz w:val="28"/>
        </w:rPr>
        <w:t>
      2546. Жолаушылар кемесіндегі камбузалық плитаның әрбір сору каналы майды жинауға арналған тез шешілетін қорапшамен, сондай-ақ каналдың төменгі ұшында орналасқан өрт сөндіруші жапқышпен жабдықталу қажет.</w:t>
      </w:r>
    </w:p>
    <w:bookmarkEnd w:id="918"/>
    <w:bookmarkStart w:name="z2993" w:id="919"/>
    <w:p>
      <w:pPr>
        <w:spacing w:after="0"/>
        <w:ind w:left="0"/>
        <w:jc w:val="left"/>
      </w:pPr>
      <w:r>
        <w:rPr>
          <w:rFonts w:ascii="Times New Roman"/>
          <w:b/>
          <w:i w:val="false"/>
          <w:color w:val="000000"/>
        </w:rPr>
        <w:t xml:space="preserve"> 
§ 7. Қауіпті жүктерді тасымалдауға бейімделген</w:t>
      </w:r>
      <w:r>
        <w:br/>
      </w:r>
      <w:r>
        <w:rPr>
          <w:rFonts w:ascii="Times New Roman"/>
          <w:b/>
          <w:i w:val="false"/>
          <w:color w:val="000000"/>
        </w:rPr>
        <w:t>
трюмдарды желдету</w:t>
      </w:r>
    </w:p>
    <w:bookmarkEnd w:id="919"/>
    <w:bookmarkStart w:name="z2994" w:id="920"/>
    <w:p>
      <w:pPr>
        <w:spacing w:after="0"/>
        <w:ind w:left="0"/>
        <w:jc w:val="both"/>
      </w:pPr>
      <w:r>
        <w:rPr>
          <w:rFonts w:ascii="Times New Roman"/>
          <w:b w:val="false"/>
          <w:i w:val="false"/>
          <w:color w:val="000000"/>
          <w:sz w:val="28"/>
        </w:rPr>
        <w:t>
      2547. Әрбір трюм, бос трюм көлемі бойынша кіші шамада сағатына алты есе ауа айырбастауды қамтамасыз ететін, екі бір біріне тәуелсіз сору желдеткіштері көмегімен желдетілуі қажет.</w:t>
      </w:r>
      <w:r>
        <w:br/>
      </w:r>
      <w:r>
        <w:rPr>
          <w:rFonts w:ascii="Times New Roman"/>
          <w:b w:val="false"/>
          <w:i w:val="false"/>
          <w:color w:val="000000"/>
          <w:sz w:val="28"/>
        </w:rPr>
        <w:t>
      Бұл трюмдардың бір нүктеден желдету табиғи болу қажет.</w:t>
      </w:r>
      <w:r>
        <w:br/>
      </w:r>
      <w:r>
        <w:rPr>
          <w:rFonts w:ascii="Times New Roman"/>
          <w:b w:val="false"/>
          <w:i w:val="false"/>
          <w:color w:val="000000"/>
          <w:sz w:val="28"/>
        </w:rPr>
        <w:t>
</w:t>
      </w:r>
      <w:r>
        <w:rPr>
          <w:rFonts w:ascii="Times New Roman"/>
          <w:b w:val="false"/>
          <w:i w:val="false"/>
          <w:color w:val="000000"/>
          <w:sz w:val="28"/>
        </w:rPr>
        <w:t>
      2548. Желдеткіштердің конструкциясы ең жоғары деңгейде жалынның құрылу мүмкіндігін жою қажет.</w:t>
      </w:r>
      <w:r>
        <w:br/>
      </w:r>
      <w:r>
        <w:rPr>
          <w:rFonts w:ascii="Times New Roman"/>
          <w:b w:val="false"/>
          <w:i w:val="false"/>
          <w:color w:val="000000"/>
          <w:sz w:val="28"/>
        </w:rPr>
        <w:t>
</w:t>
      </w:r>
      <w:r>
        <w:rPr>
          <w:rFonts w:ascii="Times New Roman"/>
          <w:b w:val="false"/>
          <w:i w:val="false"/>
          <w:color w:val="000000"/>
          <w:sz w:val="28"/>
        </w:rPr>
        <w:t>
      2549. Сору каналдарының қабылдау саңылаулары трюмда және тоқырау зоналары болмағанда біркелкі ауа айырбастауды қамтамасыз етіп, трюм биіктігі бойынша әртүрлі деңгейде орналасу қажет.</w:t>
      </w:r>
      <w:r>
        <w:br/>
      </w:r>
      <w:r>
        <w:rPr>
          <w:rFonts w:ascii="Times New Roman"/>
          <w:b w:val="false"/>
          <w:i w:val="false"/>
          <w:color w:val="000000"/>
          <w:sz w:val="28"/>
        </w:rPr>
        <w:t>
</w:t>
      </w:r>
      <w:r>
        <w:rPr>
          <w:rFonts w:ascii="Times New Roman"/>
          <w:b w:val="false"/>
          <w:i w:val="false"/>
          <w:color w:val="000000"/>
          <w:sz w:val="28"/>
        </w:rPr>
        <w:t>
      2550. Қабылдаушы және шығарушы желдеткіш саңылаулары жалын үзгіш араматуралармен жабдықталу қажет. Бұл арматураның өту қимасының ауданы желдеткіш құбырдың қима ауданынан кем болмау қажет.</w:t>
      </w:r>
      <w:r>
        <w:br/>
      </w:r>
      <w:r>
        <w:rPr>
          <w:rFonts w:ascii="Times New Roman"/>
          <w:b w:val="false"/>
          <w:i w:val="false"/>
          <w:color w:val="000000"/>
          <w:sz w:val="28"/>
        </w:rPr>
        <w:t>
</w:t>
      </w:r>
      <w:r>
        <w:rPr>
          <w:rFonts w:ascii="Times New Roman"/>
          <w:b w:val="false"/>
          <w:i w:val="false"/>
          <w:color w:val="000000"/>
          <w:sz w:val="28"/>
        </w:rPr>
        <w:t>
      2551. Желдеткіш жүйенің конструкциясы тұрғын үй-жайларға, рульдік рубкаға немесе машиналық бөлімшеге қауіпті газдың кіруін болдырмау қажет.</w:t>
      </w:r>
    </w:p>
    <w:bookmarkEnd w:id="920"/>
    <w:bookmarkStart w:name="z2999" w:id="921"/>
    <w:p>
      <w:pPr>
        <w:spacing w:after="0"/>
        <w:ind w:left="0"/>
        <w:jc w:val="left"/>
      </w:pPr>
      <w:r>
        <w:rPr>
          <w:rFonts w:ascii="Times New Roman"/>
          <w:b/>
          <w:i w:val="false"/>
          <w:color w:val="000000"/>
        </w:rPr>
        <w:t xml:space="preserve"> 
239. Отын жүйесі § 1. Сорғылар</w:t>
      </w:r>
    </w:p>
    <w:bookmarkEnd w:id="921"/>
    <w:bookmarkStart w:name="z3000" w:id="922"/>
    <w:p>
      <w:pPr>
        <w:spacing w:after="0"/>
        <w:ind w:left="0"/>
        <w:jc w:val="both"/>
      </w:pPr>
      <w:r>
        <w:rPr>
          <w:rFonts w:ascii="Times New Roman"/>
          <w:b w:val="false"/>
          <w:i w:val="false"/>
          <w:color w:val="000000"/>
          <w:sz w:val="28"/>
        </w:rPr>
        <w:t>
      2552. Запас цистерналардан сұйық отынды шығыс цистерналарына айдау үшін механикалық жетекті және резервті қолмен сорғысы бар оты айдағыш сорғымен жабдықталу қажет. Резервті ретінде отынның сеператоры болған жағдайда сеператор сорғысы болуы мүмкін.</w:t>
      </w:r>
      <w:r>
        <w:br/>
      </w:r>
      <w:r>
        <w:rPr>
          <w:rFonts w:ascii="Times New Roman"/>
          <w:b w:val="false"/>
          <w:i w:val="false"/>
          <w:color w:val="000000"/>
          <w:sz w:val="28"/>
        </w:rPr>
        <w:t>
      Тәуліктік отын шығысы 1 т кем емес кемелерде бір қолдық сорғы орнатуға рұқсат етіледі.</w:t>
      </w:r>
      <w:r>
        <w:br/>
      </w:r>
      <w:r>
        <w:rPr>
          <w:rFonts w:ascii="Times New Roman"/>
          <w:b w:val="false"/>
          <w:i w:val="false"/>
          <w:color w:val="000000"/>
          <w:sz w:val="28"/>
        </w:rPr>
        <w:t>
</w:t>
      </w:r>
      <w:r>
        <w:rPr>
          <w:rFonts w:ascii="Times New Roman"/>
          <w:b w:val="false"/>
          <w:i w:val="false"/>
          <w:color w:val="000000"/>
          <w:sz w:val="28"/>
        </w:rPr>
        <w:t>
      2553. Отын айдағыш сорғылар, сондай-ақ сеператорлардың сорғылары, жергілікті басқарудан басқа, орнатылған бөлмеден тыс әрқашанда кіру мүмкін жерлерде оларды тоқтатуға арналған құралы болу қажет.</w:t>
      </w:r>
    </w:p>
    <w:bookmarkEnd w:id="922"/>
    <w:bookmarkStart w:name="z3002" w:id="923"/>
    <w:p>
      <w:pPr>
        <w:spacing w:after="0"/>
        <w:ind w:left="0"/>
        <w:jc w:val="left"/>
      </w:pPr>
      <w:r>
        <w:rPr>
          <w:rFonts w:ascii="Times New Roman"/>
          <w:b/>
          <w:i w:val="false"/>
          <w:color w:val="000000"/>
        </w:rPr>
        <w:t xml:space="preserve"> 
§ 2. Құбырлардың орнатылуы</w:t>
      </w:r>
    </w:p>
    <w:bookmarkEnd w:id="923"/>
    <w:bookmarkStart w:name="z3003" w:id="924"/>
    <w:p>
      <w:pPr>
        <w:spacing w:after="0"/>
        <w:ind w:left="0"/>
        <w:jc w:val="both"/>
      </w:pPr>
      <w:r>
        <w:rPr>
          <w:rFonts w:ascii="Times New Roman"/>
          <w:b w:val="false"/>
          <w:i w:val="false"/>
          <w:color w:val="000000"/>
          <w:sz w:val="28"/>
        </w:rPr>
        <w:t>
      2554. Отын құбырларды, ереже сияқты, басқа жүйелердің құбырларынан даралану қажет. Олар интенсивті жылу ағындарының әрекетіне душар болмау қажет және олардың барлық ұзындығында бақылау үшін мүмкін болу қажет.</w:t>
      </w:r>
      <w:r>
        <w:br/>
      </w:r>
      <w:r>
        <w:rPr>
          <w:rFonts w:ascii="Times New Roman"/>
          <w:b w:val="false"/>
          <w:i w:val="false"/>
          <w:color w:val="000000"/>
          <w:sz w:val="28"/>
        </w:rPr>
        <w:t>
</w:t>
      </w:r>
      <w:r>
        <w:rPr>
          <w:rFonts w:ascii="Times New Roman"/>
          <w:b w:val="false"/>
          <w:i w:val="false"/>
          <w:color w:val="000000"/>
          <w:sz w:val="28"/>
        </w:rPr>
        <w:t>
      2555. Қысымдағы қыздырылған сұйық отынды айдауға арналған құбырларды жақсы көрінетін және кіру мүмкін жерлерде орналастыру ұсынылады.</w:t>
      </w:r>
      <w:r>
        <w:br/>
      </w:r>
      <w:r>
        <w:rPr>
          <w:rFonts w:ascii="Times New Roman"/>
          <w:b w:val="false"/>
          <w:i w:val="false"/>
          <w:color w:val="000000"/>
          <w:sz w:val="28"/>
        </w:rPr>
        <w:t>
</w:t>
      </w:r>
      <w:r>
        <w:rPr>
          <w:rFonts w:ascii="Times New Roman"/>
          <w:b w:val="false"/>
          <w:i w:val="false"/>
          <w:color w:val="000000"/>
          <w:sz w:val="28"/>
        </w:rPr>
        <w:t>
      2556. Отын құбырлары ішкі жану қозғалтқыштарының, турбиналардың, қазандардың, ыстық бөліктерге жақын және қозғалтқыштардың ауа сору құрылғыларының, компрессорлар және электрожабдықтар, газ шығарушы құбырлар, бу өткізгіштер (отынды қыздыруға арналған бу өткізгішті қоспағанда) бу қазандары және олардың түтіндігі үстіне салынбау қажет.</w:t>
      </w:r>
      <w:r>
        <w:br/>
      </w:r>
      <w:r>
        <w:rPr>
          <w:rFonts w:ascii="Times New Roman"/>
          <w:b w:val="false"/>
          <w:i w:val="false"/>
          <w:color w:val="000000"/>
          <w:sz w:val="28"/>
        </w:rPr>
        <w:t>
      Ерекше жағдайларда отын құбырларын осы аудандарда құбырлардың алмалы- салмалы жалғаулары болмайтын немесе көрсетілген жабдыққа отының түсуін болдырмайтын шаралар қабылданатын жағдайда жоғарыда көрсетілген жабдықтар үстіне салуға рұқсат етіледі.</w:t>
      </w:r>
      <w:r>
        <w:br/>
      </w:r>
      <w:r>
        <w:rPr>
          <w:rFonts w:ascii="Times New Roman"/>
          <w:b w:val="false"/>
          <w:i w:val="false"/>
          <w:color w:val="000000"/>
          <w:sz w:val="28"/>
        </w:rPr>
        <w:t>
</w:t>
      </w:r>
      <w:r>
        <w:rPr>
          <w:rFonts w:ascii="Times New Roman"/>
          <w:b w:val="false"/>
          <w:i w:val="false"/>
          <w:color w:val="000000"/>
          <w:sz w:val="28"/>
        </w:rPr>
        <w:t>
      2557. Сыйымдылығы 50 л жоғары цистернадан шығатын донаралық кеңістіктен тыс орналасқан сұйық отынның қабылдау құбырлары, сондай-ақ цистерналардағы сұйықтық деңгейін түзеуге арналған құбырлар, тікелей осы цистерналарда орнатылған жабық клапандармен жабдықталуы қажет. Бұл клапандар, цистерна табылатын бөлмеден тыс орналасқан, әрқашанда кіру мүмкін жерлерде қашықтықтан жабуы болуы қажет.</w:t>
      </w:r>
      <w:r>
        <w:br/>
      </w:r>
      <w:r>
        <w:rPr>
          <w:rFonts w:ascii="Times New Roman"/>
          <w:b w:val="false"/>
          <w:i w:val="false"/>
          <w:color w:val="000000"/>
          <w:sz w:val="28"/>
        </w:rPr>
        <w:t>
      Шығыс цистерналарында тез жабылатын типті клапандар болу қажет.</w:t>
      </w:r>
      <w:r>
        <w:br/>
      </w:r>
      <w:r>
        <w:rPr>
          <w:rFonts w:ascii="Times New Roman"/>
          <w:b w:val="false"/>
          <w:i w:val="false"/>
          <w:color w:val="000000"/>
          <w:sz w:val="28"/>
        </w:rPr>
        <w:t>
      Донаралық цистернадан шығатын сұйық отынның қабылдау құбырлары, цистернадан жоғары орналасқан жабық клапандармен жабдықталуы қажет (осы Қағиданың 2575-тармағы).</w:t>
      </w:r>
      <w:r>
        <w:br/>
      </w:r>
      <w:r>
        <w:rPr>
          <w:rFonts w:ascii="Times New Roman"/>
          <w:b w:val="false"/>
          <w:i w:val="false"/>
          <w:color w:val="000000"/>
          <w:sz w:val="28"/>
        </w:rPr>
        <w:t>
</w:t>
      </w:r>
      <w:r>
        <w:rPr>
          <w:rFonts w:ascii="Times New Roman"/>
          <w:b w:val="false"/>
          <w:i w:val="false"/>
          <w:color w:val="000000"/>
          <w:sz w:val="28"/>
        </w:rPr>
        <w:t>
      2558. Егер отын цистерналар өзара жалғасқан болса, онда жалғаушы құбырлардың (арматуралардың) көлденең қимасының ауданы, отын қабылдау үшін толытыру құбырларының көлденең қима ауданынан ең аз болғанда 1,25 рет көп болу қажет.</w:t>
      </w:r>
      <w:r>
        <w:br/>
      </w:r>
      <w:r>
        <w:rPr>
          <w:rFonts w:ascii="Times New Roman"/>
          <w:b w:val="false"/>
          <w:i w:val="false"/>
          <w:color w:val="000000"/>
          <w:sz w:val="28"/>
        </w:rPr>
        <w:t>
</w:t>
      </w:r>
      <w:r>
        <w:rPr>
          <w:rFonts w:ascii="Times New Roman"/>
          <w:b w:val="false"/>
          <w:i w:val="false"/>
          <w:color w:val="000000"/>
          <w:sz w:val="28"/>
        </w:rPr>
        <w:t>
      2559. Негізгі қордың отын цистерналарының толтыру құбырлары, палубаға шығарылу және жабық құрылғысы болу қажет.</w:t>
      </w:r>
    </w:p>
    <w:bookmarkEnd w:id="924"/>
    <w:bookmarkStart w:name="z3009" w:id="925"/>
    <w:p>
      <w:pPr>
        <w:spacing w:after="0"/>
        <w:ind w:left="0"/>
        <w:jc w:val="left"/>
      </w:pPr>
      <w:r>
        <w:rPr>
          <w:rFonts w:ascii="Times New Roman"/>
          <w:b/>
          <w:i w:val="false"/>
          <w:color w:val="000000"/>
        </w:rPr>
        <w:t xml:space="preserve"> 
§ 3. Цистерналардағы отынды қыздыруға арналған құрылғы</w:t>
      </w:r>
    </w:p>
    <w:bookmarkEnd w:id="925"/>
    <w:bookmarkStart w:name="z3010" w:id="926"/>
    <w:p>
      <w:pPr>
        <w:spacing w:after="0"/>
        <w:ind w:left="0"/>
        <w:jc w:val="both"/>
      </w:pPr>
      <w:r>
        <w:rPr>
          <w:rFonts w:ascii="Times New Roman"/>
          <w:b w:val="false"/>
          <w:i w:val="false"/>
          <w:color w:val="000000"/>
          <w:sz w:val="28"/>
        </w:rPr>
        <w:t>
      2560. Сұйық отынды қыздыру бу немесе сулы иректүтіктер арқылы жүзеге асырылу қажет. Бұл мақсат үшін электрлі қыздыру құрылғысын қолдану Кеме қатынасы тіркелімінің қарауына жатады.</w:t>
      </w:r>
      <w:r>
        <w:br/>
      </w:r>
      <w:r>
        <w:rPr>
          <w:rFonts w:ascii="Times New Roman"/>
          <w:b w:val="false"/>
          <w:i w:val="false"/>
          <w:color w:val="000000"/>
          <w:sz w:val="28"/>
        </w:rPr>
        <w:t>
</w:t>
      </w:r>
      <w:r>
        <w:rPr>
          <w:rFonts w:ascii="Times New Roman"/>
          <w:b w:val="false"/>
          <w:i w:val="false"/>
          <w:color w:val="000000"/>
          <w:sz w:val="28"/>
        </w:rPr>
        <w:t>
      2561. Отынды қыздыру иректүтіктері цистернаның едәуір төмен жерлерінде орналасу қажет. Қыздырғыш иректүтік секциялары биіктігі бойынша бірнеше қатарда орналасқан терең цистерналарда, цистерналардағы отын деңгейін төмендету шарасы бойынша жекелеген иректүтіктер секциясын ажырату мүмкіндігін көздеу тиіс.</w:t>
      </w:r>
      <w:r>
        <w:br/>
      </w:r>
      <w:r>
        <w:rPr>
          <w:rFonts w:ascii="Times New Roman"/>
          <w:b w:val="false"/>
          <w:i w:val="false"/>
          <w:color w:val="000000"/>
          <w:sz w:val="28"/>
        </w:rPr>
        <w:t>
</w:t>
      </w:r>
      <w:r>
        <w:rPr>
          <w:rFonts w:ascii="Times New Roman"/>
          <w:b w:val="false"/>
          <w:i w:val="false"/>
          <w:color w:val="000000"/>
          <w:sz w:val="28"/>
        </w:rPr>
        <w:t>
      2562. Шығыс және тұрақтағы цистерналардан шығушы отын құбырының қабылдау ұштары қыздыру иректүтіктерінің үстінде, соңғысы жалаңаштанбайтындай етіліп орналасу қажет. Талаптар тазарту құбырларының ұштарын қамтымайды.</w:t>
      </w:r>
      <w:r>
        <w:br/>
      </w:r>
      <w:r>
        <w:rPr>
          <w:rFonts w:ascii="Times New Roman"/>
          <w:b w:val="false"/>
          <w:i w:val="false"/>
          <w:color w:val="000000"/>
          <w:sz w:val="28"/>
        </w:rPr>
        <w:t>
</w:t>
      </w:r>
      <w:r>
        <w:rPr>
          <w:rFonts w:ascii="Times New Roman"/>
          <w:b w:val="false"/>
          <w:i w:val="false"/>
          <w:color w:val="000000"/>
          <w:sz w:val="28"/>
        </w:rPr>
        <w:t xml:space="preserve">
      2563. Цистерналардағы қыздырлыған отынның ең жоғарғы температурасы отынның бу тұтану температурсынан 10 </w:t>
      </w:r>
      <w:r>
        <w:rPr>
          <w:rFonts w:ascii="Times New Roman"/>
          <w:b w:val="false"/>
          <w:i w:val="false"/>
          <w:color w:val="000000"/>
          <w:vertAlign w:val="superscript"/>
        </w:rPr>
        <w:t>о</w:t>
      </w:r>
      <w:r>
        <w:rPr>
          <w:rFonts w:ascii="Times New Roman"/>
          <w:b w:val="false"/>
          <w:i w:val="false"/>
          <w:color w:val="000000"/>
          <w:sz w:val="28"/>
        </w:rPr>
        <w:t>С кем емес төмен болу қажет.</w:t>
      </w:r>
      <w:r>
        <w:br/>
      </w:r>
      <w:r>
        <w:rPr>
          <w:rFonts w:ascii="Times New Roman"/>
          <w:b w:val="false"/>
          <w:i w:val="false"/>
          <w:color w:val="000000"/>
          <w:sz w:val="28"/>
        </w:rPr>
        <w:t>
</w:t>
      </w:r>
      <w:r>
        <w:rPr>
          <w:rFonts w:ascii="Times New Roman"/>
          <w:b w:val="false"/>
          <w:i w:val="false"/>
          <w:color w:val="000000"/>
          <w:sz w:val="28"/>
        </w:rPr>
        <w:t>
      2564. Қажетті жерлердегі қыздырылатын отынның температураларын бақылау үшін термометрлер орнатылу қажет.</w:t>
      </w:r>
      <w:r>
        <w:br/>
      </w:r>
      <w:r>
        <w:rPr>
          <w:rFonts w:ascii="Times New Roman"/>
          <w:b w:val="false"/>
          <w:i w:val="false"/>
          <w:color w:val="000000"/>
          <w:sz w:val="28"/>
        </w:rPr>
        <w:t>
</w:t>
      </w:r>
      <w:r>
        <w:rPr>
          <w:rFonts w:ascii="Times New Roman"/>
          <w:b w:val="false"/>
          <w:i w:val="false"/>
          <w:color w:val="000000"/>
          <w:sz w:val="28"/>
        </w:rPr>
        <w:t>
      2565. Бу қыздыру конденсаты, олардың тазалығын бақылауға мүмкіндік беретін, қарау құрылғысы арқылы өту қажет.</w:t>
      </w:r>
      <w:r>
        <w:br/>
      </w:r>
      <w:r>
        <w:rPr>
          <w:rFonts w:ascii="Times New Roman"/>
          <w:b w:val="false"/>
          <w:i w:val="false"/>
          <w:color w:val="000000"/>
          <w:sz w:val="28"/>
        </w:rPr>
        <w:t>
</w:t>
      </w:r>
      <w:r>
        <w:rPr>
          <w:rFonts w:ascii="Times New Roman"/>
          <w:b w:val="false"/>
          <w:i w:val="false"/>
          <w:color w:val="000000"/>
          <w:sz w:val="28"/>
        </w:rPr>
        <w:t>
      2566. Отынды қыздыруға үшін қолданылатын бу қысымы 0,5 МПа аспау қажет.</w:t>
      </w:r>
    </w:p>
    <w:bookmarkEnd w:id="926"/>
    <w:bookmarkStart w:name="z3017" w:id="927"/>
    <w:p>
      <w:pPr>
        <w:spacing w:after="0"/>
        <w:ind w:left="0"/>
        <w:jc w:val="left"/>
      </w:pPr>
      <w:r>
        <w:rPr>
          <w:rFonts w:ascii="Times New Roman"/>
          <w:b/>
          <w:i w:val="false"/>
          <w:color w:val="000000"/>
        </w:rPr>
        <w:t xml:space="preserve"> 
§ 4. Отын цистерналарынан суды жоюға және отынның</w:t>
      </w:r>
      <w:r>
        <w:br/>
      </w:r>
      <w:r>
        <w:rPr>
          <w:rFonts w:ascii="Times New Roman"/>
          <w:b/>
          <w:i w:val="false"/>
          <w:color w:val="000000"/>
        </w:rPr>
        <w:t>
ағып кеткенін жинауға арналған құрылғылар</w:t>
      </w:r>
    </w:p>
    <w:bookmarkEnd w:id="927"/>
    <w:bookmarkStart w:name="z3018" w:id="928"/>
    <w:p>
      <w:pPr>
        <w:spacing w:after="0"/>
        <w:ind w:left="0"/>
        <w:jc w:val="both"/>
      </w:pPr>
      <w:r>
        <w:rPr>
          <w:rFonts w:ascii="Times New Roman"/>
          <w:b w:val="false"/>
          <w:i w:val="false"/>
          <w:color w:val="000000"/>
          <w:sz w:val="28"/>
        </w:rPr>
        <w:t>
      2567. Шығыс және тұрақтағы цистерналардан суды жою үшін өздігінен жабылатын типті клапандар және лас отынды жинау цистерналарына құбырлар қарастырылуы қажет.</w:t>
      </w:r>
      <w:r>
        <w:br/>
      </w:r>
      <w:r>
        <w:rPr>
          <w:rFonts w:ascii="Times New Roman"/>
          <w:b w:val="false"/>
          <w:i w:val="false"/>
          <w:color w:val="000000"/>
          <w:sz w:val="28"/>
        </w:rPr>
        <w:t>
      Суды және шламдарды жою құбырларында қарау шынылары қарастырылуы қажет. Шыны орнына түп болған жағдайда ашық шұңқырларды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2568. Ағып кетуі мүмкін және отын жерлеріндегі салымшы цистерналар, сорғылар, сүзгілер және басқа жабдықтар түптермен жабдықталу қажет.</w:t>
      </w:r>
      <w:r>
        <w:br/>
      </w:r>
      <w:r>
        <w:rPr>
          <w:rFonts w:ascii="Times New Roman"/>
          <w:b w:val="false"/>
          <w:i w:val="false"/>
          <w:color w:val="000000"/>
          <w:sz w:val="28"/>
        </w:rPr>
        <w:t>
</w:t>
      </w:r>
      <w:r>
        <w:rPr>
          <w:rFonts w:ascii="Times New Roman"/>
          <w:b w:val="false"/>
          <w:i w:val="false"/>
          <w:color w:val="000000"/>
          <w:sz w:val="28"/>
        </w:rPr>
        <w:t>
      2569. Түтптерден ағынды құбырлар жинау цистерналарына шығарылу қажет.</w:t>
      </w:r>
      <w:r>
        <w:br/>
      </w:r>
      <w:r>
        <w:rPr>
          <w:rFonts w:ascii="Times New Roman"/>
          <w:b w:val="false"/>
          <w:i w:val="false"/>
          <w:color w:val="000000"/>
          <w:sz w:val="28"/>
        </w:rPr>
        <w:t>
</w:t>
      </w:r>
      <w:r>
        <w:rPr>
          <w:rFonts w:ascii="Times New Roman"/>
          <w:b w:val="false"/>
          <w:i w:val="false"/>
          <w:color w:val="000000"/>
          <w:sz w:val="28"/>
        </w:rPr>
        <w:t>
      2570. Дренажды құбырлардың ішкі диаметрі 15 мм кем болмау қажет.</w:t>
      </w:r>
      <w:r>
        <w:br/>
      </w:r>
      <w:r>
        <w:rPr>
          <w:rFonts w:ascii="Times New Roman"/>
          <w:b w:val="false"/>
          <w:i w:val="false"/>
          <w:color w:val="000000"/>
          <w:sz w:val="28"/>
        </w:rPr>
        <w:t>
</w:t>
      </w:r>
      <w:r>
        <w:rPr>
          <w:rFonts w:ascii="Times New Roman"/>
          <w:b w:val="false"/>
          <w:i w:val="false"/>
          <w:color w:val="000000"/>
          <w:sz w:val="28"/>
        </w:rPr>
        <w:t>
      2571. Ағынды құбырлар минималды саңылаумен жинау цистернасының түбіне дейін жеткізілу қажет.</w:t>
      </w:r>
      <w:r>
        <w:br/>
      </w:r>
      <w:r>
        <w:rPr>
          <w:rFonts w:ascii="Times New Roman"/>
          <w:b w:val="false"/>
          <w:i w:val="false"/>
          <w:color w:val="000000"/>
          <w:sz w:val="28"/>
        </w:rPr>
        <w:t>
      Жинау цистернасы донаралық кеңістікте орналасқан кезде сыртқы қаптама зақымданған жағдайда, ағынды құбырдың ұштары арқылы машинналық бөлімге судың түсуін болдырмайтын шаралар қабылдануы қажет. Жинау цистерналарында жоғарғы шекті деңгей бойынша алдын ала ескертетін дабыл беру қарастырылуы қажет.</w:t>
      </w:r>
      <w:r>
        <w:br/>
      </w:r>
      <w:r>
        <w:rPr>
          <w:rFonts w:ascii="Times New Roman"/>
          <w:b w:val="false"/>
          <w:i w:val="false"/>
          <w:color w:val="000000"/>
          <w:sz w:val="28"/>
        </w:rPr>
        <w:t>
</w:t>
      </w:r>
      <w:r>
        <w:rPr>
          <w:rFonts w:ascii="Times New Roman"/>
          <w:b w:val="false"/>
          <w:i w:val="false"/>
          <w:color w:val="000000"/>
          <w:sz w:val="28"/>
        </w:rPr>
        <w:t>
      2572. Егер әртүрлі өткізбейтін бөліктерде орнатылған жинау цистернасы түптердегі ағынды құбырлар үшін жалпы болып табылса, онда ағынды құбырлардың ашық ұштары арқылы судың бір су басқан бөліктен басқасына құйылуын болдырмайтын конструктивті шаралар қабылдануы қажет.</w:t>
      </w:r>
    </w:p>
    <w:bookmarkEnd w:id="928"/>
    <w:bookmarkStart w:name="z3024" w:id="929"/>
    <w:p>
      <w:pPr>
        <w:spacing w:after="0"/>
        <w:ind w:left="0"/>
        <w:jc w:val="left"/>
      </w:pPr>
      <w:r>
        <w:rPr>
          <w:rFonts w:ascii="Times New Roman"/>
          <w:b/>
          <w:i w:val="false"/>
          <w:color w:val="000000"/>
        </w:rPr>
        <w:t xml:space="preserve"> 
§ 5. Цистерналарды отын қорымен толтыру</w:t>
      </w:r>
    </w:p>
    <w:bookmarkEnd w:id="929"/>
    <w:bookmarkStart w:name="z3025" w:id="930"/>
    <w:p>
      <w:pPr>
        <w:spacing w:after="0"/>
        <w:ind w:left="0"/>
        <w:jc w:val="both"/>
      </w:pPr>
      <w:r>
        <w:rPr>
          <w:rFonts w:ascii="Times New Roman"/>
          <w:b w:val="false"/>
          <w:i w:val="false"/>
          <w:color w:val="000000"/>
          <w:sz w:val="28"/>
        </w:rPr>
        <w:t>
      2573. Сұйық отынды кемеге қабылдау, негізгі қордың барлық цистерналарына отын беруді қамтамасыз ететін қажетті арматурамен жабдықталған, осыған арнайы арналған құбырлар арқылы жүргізіледі.</w:t>
      </w:r>
      <w:r>
        <w:br/>
      </w:r>
      <w:r>
        <w:rPr>
          <w:rFonts w:ascii="Times New Roman"/>
          <w:b w:val="false"/>
          <w:i w:val="false"/>
          <w:color w:val="000000"/>
          <w:sz w:val="28"/>
        </w:rPr>
        <w:t>
      Отынды толтыру құбыры минималды саңылаумен цистернаның түбіне дейін жеткізілу қажет.</w:t>
      </w:r>
      <w:r>
        <w:br/>
      </w:r>
      <w:r>
        <w:rPr>
          <w:rFonts w:ascii="Times New Roman"/>
          <w:b w:val="false"/>
          <w:i w:val="false"/>
          <w:color w:val="000000"/>
          <w:sz w:val="28"/>
        </w:rPr>
        <w:t>
</w:t>
      </w:r>
      <w:r>
        <w:rPr>
          <w:rFonts w:ascii="Times New Roman"/>
          <w:b w:val="false"/>
          <w:i w:val="false"/>
          <w:color w:val="000000"/>
          <w:sz w:val="28"/>
        </w:rPr>
        <w:t>
      2574. Сұйық отынды қабылдау үшін жолаушылар кемесінде, басқа бөлмелерден бөлінген және жинайтын отын цистернасына баратын дренажды құбырлармен жабдықталған арнайы қабылдау станциясы қарастырылуы қажет.</w:t>
      </w:r>
      <w:r>
        <w:br/>
      </w:r>
      <w:r>
        <w:rPr>
          <w:rFonts w:ascii="Times New Roman"/>
          <w:b w:val="false"/>
          <w:i w:val="false"/>
          <w:color w:val="000000"/>
          <w:sz w:val="28"/>
        </w:rPr>
        <w:t>
</w:t>
      </w:r>
      <w:r>
        <w:rPr>
          <w:rFonts w:ascii="Times New Roman"/>
          <w:b w:val="false"/>
          <w:i w:val="false"/>
          <w:color w:val="000000"/>
          <w:sz w:val="28"/>
        </w:rPr>
        <w:t>
      2575. Біреуі екі еседен жоғары орналасқан цистерналардың толықтыру құбырлары, сондай-ақ донаралық кеңістіктегі цистерналардың толықтыру құбырлары цистернаның жоғарғы бөлігіне жалғануы қажет, сонымен бірге толтыру құбырын цистернаның ішіндегі гидравликалық үзілумен максималды отын деңгейінен жоғары цистернаға енгізуді жүзеге асыруды ұсынылады. Егер мұны жүзеге асыру мүмкін болмаса, онда толтыру құбырлары тікелей цистерналарда орнатылған кері (қайтпайтын) немесе қайтпайтын-жабық клапандары болу қажет.</w:t>
      </w:r>
      <w:r>
        <w:br/>
      </w:r>
      <w:r>
        <w:rPr>
          <w:rFonts w:ascii="Times New Roman"/>
          <w:b w:val="false"/>
          <w:i w:val="false"/>
          <w:color w:val="000000"/>
          <w:sz w:val="28"/>
        </w:rPr>
        <w:t>
      Толықтыру құбыры қабылдағыш ретінде қабылданса, кері (қайтпайтын) қақпақтың орнына цистерна орналасқан бөлімшелерден тыс орналасқан қол жетімді жерге шығарылған қашықтан басқарылып жабылатын жабық қақпақ орнатылады.</w:t>
      </w:r>
    </w:p>
    <w:bookmarkEnd w:id="930"/>
    <w:bookmarkStart w:name="z3028" w:id="931"/>
    <w:p>
      <w:pPr>
        <w:spacing w:after="0"/>
        <w:ind w:left="0"/>
        <w:jc w:val="left"/>
      </w:pPr>
      <w:r>
        <w:rPr>
          <w:rFonts w:ascii="Times New Roman"/>
          <w:b/>
          <w:i w:val="false"/>
          <w:color w:val="000000"/>
        </w:rPr>
        <w:t xml:space="preserve"> 
§ 6. Отын цистерналары</w:t>
      </w:r>
    </w:p>
    <w:bookmarkEnd w:id="931"/>
    <w:bookmarkStart w:name="z3029" w:id="932"/>
    <w:p>
      <w:pPr>
        <w:spacing w:after="0"/>
        <w:ind w:left="0"/>
        <w:jc w:val="both"/>
      </w:pPr>
      <w:r>
        <w:rPr>
          <w:rFonts w:ascii="Times New Roman"/>
          <w:b w:val="false"/>
          <w:i w:val="false"/>
          <w:color w:val="000000"/>
          <w:sz w:val="28"/>
        </w:rPr>
        <w:t>
      2576. Салымшы отын цистерналарын конструкциялау кезінде осы Қағиданың 1-бөлігінің талаптары ескерілуі қажет.</w:t>
      </w:r>
      <w:r>
        <w:br/>
      </w:r>
      <w:r>
        <w:rPr>
          <w:rFonts w:ascii="Times New Roman"/>
          <w:b w:val="false"/>
          <w:i w:val="false"/>
          <w:color w:val="000000"/>
          <w:sz w:val="28"/>
        </w:rPr>
        <w:t>
</w:t>
      </w:r>
      <w:r>
        <w:rPr>
          <w:rFonts w:ascii="Times New Roman"/>
          <w:b w:val="false"/>
          <w:i w:val="false"/>
          <w:color w:val="000000"/>
          <w:sz w:val="28"/>
        </w:rPr>
        <w:t>
      2577. Машиналық бөлмелерде отын цистерналарын орналастыру осы Қағиданың 1880-тармақтың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2576. Ашық палубаларда және қондырмаларда, сондай-ақ атмосфера әсеріне душар болған басқа жерлерде орналасқан отын цистерналары, күн сәулесінің әсерінен қорғалу қажет.</w:t>
      </w:r>
      <w:r>
        <w:br/>
      </w:r>
      <w:r>
        <w:rPr>
          <w:rFonts w:ascii="Times New Roman"/>
          <w:b w:val="false"/>
          <w:i w:val="false"/>
          <w:color w:val="000000"/>
          <w:sz w:val="28"/>
        </w:rPr>
        <w:t>
      Сұйық отынның цистерналары, отын құбырлары және жолдық арматруа экипаждарға, жолаушыларға және арнайы персоналдарға, салондарға, кают-компанияларға, ресторандарға, асханаларға, кинозалдарға, спорт залдарға арналған каюталарға не отын, не будың түсіп кетуі болмайтындай етіліп орналасу және жайғасуы қажет.</w:t>
      </w:r>
      <w:r>
        <w:br/>
      </w:r>
      <w:r>
        <w:rPr>
          <w:rFonts w:ascii="Times New Roman"/>
          <w:b w:val="false"/>
          <w:i w:val="false"/>
          <w:color w:val="000000"/>
          <w:sz w:val="28"/>
        </w:rPr>
        <w:t>
</w:t>
      </w:r>
      <w:r>
        <w:rPr>
          <w:rFonts w:ascii="Times New Roman"/>
          <w:b w:val="false"/>
          <w:i w:val="false"/>
          <w:color w:val="000000"/>
          <w:sz w:val="28"/>
        </w:rPr>
        <w:t>
      2579. Үнемі вахтасыз машинналық бөлмедегі басты қозғалтқыштардың тікелей қоректенуіне арналған шығысты отын цистерналарында, цистерналардағы рұқсат етілген отын деңгейі бойынша рульдік рубкаға түсетін оптикалық және дыбысты дабыл құрылғысы болу немесе шығыс отын цистерналарын автоматты толтыру қажет.</w:t>
      </w:r>
      <w:r>
        <w:br/>
      </w:r>
      <w:r>
        <w:rPr>
          <w:rFonts w:ascii="Times New Roman"/>
          <w:b w:val="false"/>
          <w:i w:val="false"/>
          <w:color w:val="000000"/>
          <w:sz w:val="28"/>
        </w:rPr>
        <w:t>
</w:t>
      </w:r>
      <w:r>
        <w:rPr>
          <w:rFonts w:ascii="Times New Roman"/>
          <w:b w:val="false"/>
          <w:i w:val="false"/>
          <w:color w:val="000000"/>
          <w:sz w:val="28"/>
        </w:rPr>
        <w:t>
      2580. Таранды аралықтардың алдыңғы жағынан орналасқан бөліктер, отынды немесе басқа сұйық тұтанғыш заттарды тасымалдауға қолданбау қажет.</w:t>
      </w:r>
      <w:r>
        <w:br/>
      </w:r>
      <w:r>
        <w:rPr>
          <w:rFonts w:ascii="Times New Roman"/>
          <w:b w:val="false"/>
          <w:i w:val="false"/>
          <w:color w:val="000000"/>
          <w:sz w:val="28"/>
        </w:rPr>
        <w:t>
</w:t>
      </w:r>
      <w:r>
        <w:rPr>
          <w:rFonts w:ascii="Times New Roman"/>
          <w:b w:val="false"/>
          <w:i w:val="false"/>
          <w:color w:val="000000"/>
          <w:sz w:val="28"/>
        </w:rPr>
        <w:t>
      2581. Қарауға және ішкі қуыстарын тазартуға арналған сұйық отынның цистерналары герметикалық қақпақтармен қамдалған лазалар жабдықталуы қажет.</w:t>
      </w:r>
    </w:p>
    <w:bookmarkEnd w:id="932"/>
    <w:bookmarkStart w:name="z3035" w:id="933"/>
    <w:p>
      <w:pPr>
        <w:spacing w:after="0"/>
        <w:ind w:left="0"/>
        <w:jc w:val="left"/>
      </w:pPr>
      <w:r>
        <w:rPr>
          <w:rFonts w:ascii="Times New Roman"/>
          <w:b/>
          <w:i w:val="false"/>
          <w:color w:val="000000"/>
        </w:rPr>
        <w:t xml:space="preserve"> 
§ 7. Ішкі жану қозғалтқышына отынды жеткізу</w:t>
      </w:r>
    </w:p>
    <w:bookmarkEnd w:id="933"/>
    <w:bookmarkStart w:name="z3036" w:id="934"/>
    <w:p>
      <w:pPr>
        <w:spacing w:after="0"/>
        <w:ind w:left="0"/>
        <w:jc w:val="both"/>
      </w:pPr>
      <w:r>
        <w:rPr>
          <w:rFonts w:ascii="Times New Roman"/>
          <w:b w:val="false"/>
          <w:i w:val="false"/>
          <w:color w:val="000000"/>
          <w:sz w:val="28"/>
        </w:rPr>
        <w:t>
      2582. Отын жүйесінің жабдығы, тиісті түрде дайындалған және осы қозғалтқыш үшін талап етілген деңгейде тазартылған отынды жеткізуді қамтамасыз ету қажет.</w:t>
      </w:r>
      <w:r>
        <w:br/>
      </w:r>
      <w:r>
        <w:rPr>
          <w:rFonts w:ascii="Times New Roman"/>
          <w:b w:val="false"/>
          <w:i w:val="false"/>
          <w:color w:val="000000"/>
          <w:sz w:val="28"/>
        </w:rPr>
        <w:t>
</w:t>
      </w:r>
      <w:r>
        <w:rPr>
          <w:rFonts w:ascii="Times New Roman"/>
          <w:b w:val="false"/>
          <w:i w:val="false"/>
          <w:color w:val="000000"/>
          <w:sz w:val="28"/>
        </w:rPr>
        <w:t>
      2583. Отын сүзгіштері қозғалтқышты тоқтатпай тазартуды рұқсат ету қажет.</w:t>
      </w:r>
      <w:r>
        <w:br/>
      </w:r>
      <w:r>
        <w:rPr>
          <w:rFonts w:ascii="Times New Roman"/>
          <w:b w:val="false"/>
          <w:i w:val="false"/>
          <w:color w:val="000000"/>
          <w:sz w:val="28"/>
        </w:rPr>
        <w:t>
</w:t>
      </w:r>
      <w:r>
        <w:rPr>
          <w:rFonts w:ascii="Times New Roman"/>
          <w:b w:val="false"/>
          <w:i w:val="false"/>
          <w:color w:val="000000"/>
          <w:sz w:val="28"/>
        </w:rPr>
        <w:t>
      2584. Құрамына ауыр отында жұмыс істейтін қозғалтқыштар кіретін энергетикалық қондырғылар екі отынды жүйемен жабдықталу қажет.</w:t>
      </w:r>
      <w:r>
        <w:br/>
      </w:r>
      <w:r>
        <w:rPr>
          <w:rFonts w:ascii="Times New Roman"/>
          <w:b w:val="false"/>
          <w:i w:val="false"/>
          <w:color w:val="000000"/>
          <w:sz w:val="28"/>
        </w:rPr>
        <w:t>
</w:t>
      </w:r>
      <w:r>
        <w:rPr>
          <w:rFonts w:ascii="Times New Roman"/>
          <w:b w:val="false"/>
          <w:i w:val="false"/>
          <w:color w:val="000000"/>
          <w:sz w:val="28"/>
        </w:rPr>
        <w:t>
      2585. Егер басты қозғалтқыштар екі отынды, ал қосымша - тек дизельді отынды қолдануға ғана арналған болса, қосымша қозғалтқыштардың отын жүйесіне ауыр отынның түсуіне қарсы шаралар қабылдану қажет.</w:t>
      </w:r>
      <w:r>
        <w:br/>
      </w:r>
      <w:r>
        <w:rPr>
          <w:rFonts w:ascii="Times New Roman"/>
          <w:b w:val="false"/>
          <w:i w:val="false"/>
          <w:color w:val="000000"/>
          <w:sz w:val="28"/>
        </w:rPr>
        <w:t>
</w:t>
      </w:r>
      <w:r>
        <w:rPr>
          <w:rFonts w:ascii="Times New Roman"/>
          <w:b w:val="false"/>
          <w:i w:val="false"/>
          <w:color w:val="000000"/>
          <w:sz w:val="28"/>
        </w:rPr>
        <w:t>
      2586. Ауыр отынды дайындау жүйелерінде автоматтандырылған тазарту жүйесімен сүзгілерді орнатуды көздеу ұсынылады.</w:t>
      </w:r>
      <w:r>
        <w:br/>
      </w:r>
      <w:r>
        <w:rPr>
          <w:rFonts w:ascii="Times New Roman"/>
          <w:b w:val="false"/>
          <w:i w:val="false"/>
          <w:color w:val="000000"/>
          <w:sz w:val="28"/>
        </w:rPr>
        <w:t>
</w:t>
      </w:r>
      <w:r>
        <w:rPr>
          <w:rFonts w:ascii="Times New Roman"/>
          <w:b w:val="false"/>
          <w:i w:val="false"/>
          <w:color w:val="000000"/>
          <w:sz w:val="28"/>
        </w:rPr>
        <w:t>
      2587. Арынды отын құбырларында расходомерді орнатқан жағдайда, реттеу немесе қатардан шығып кеткен кезінде қозғалтқышқа отынды беруді тоқтату ықтималдығын жоятын шаралар қабылдануы қажет.</w:t>
      </w:r>
      <w:r>
        <w:br/>
      </w:r>
      <w:r>
        <w:rPr>
          <w:rFonts w:ascii="Times New Roman"/>
          <w:b w:val="false"/>
          <w:i w:val="false"/>
          <w:color w:val="000000"/>
          <w:sz w:val="28"/>
        </w:rPr>
        <w:t>
</w:t>
      </w:r>
      <w:r>
        <w:rPr>
          <w:rFonts w:ascii="Times New Roman"/>
          <w:b w:val="false"/>
          <w:i w:val="false"/>
          <w:color w:val="000000"/>
          <w:sz w:val="28"/>
        </w:rPr>
        <w:t>
      2588. Апатты ретінде қолдануға арналған дизель-генераторға отынды жеткізу, апатты дизель-генератор бөлмесінде орналасқан автономды шығыс цистернасы арқылы жүргізіледі. Бұл цистернадан басқа мақсат үшін отынды жұмсауға рұқсат етілмейді. Шығыс цистернасындағы отын қоры осы Қағиданың </w:t>
      </w:r>
      <w:r>
        <w:rPr>
          <w:rFonts w:ascii="Times New Roman"/>
          <w:b w:val="false"/>
          <w:i w:val="false"/>
          <w:color w:val="000000"/>
          <w:sz w:val="28"/>
        </w:rPr>
        <w:t>391-қосымшасында</w:t>
      </w:r>
      <w:r>
        <w:rPr>
          <w:rFonts w:ascii="Times New Roman"/>
          <w:b w:val="false"/>
          <w:i w:val="false"/>
          <w:color w:val="000000"/>
          <w:sz w:val="28"/>
        </w:rPr>
        <w:t xml:space="preserve"> көрсетілген уақыт кезеңінде дизель-генератордың жұмысын қамтамасыз етуге жеткілікті болу қажет.</w:t>
      </w:r>
      <w:r>
        <w:br/>
      </w:r>
      <w:r>
        <w:rPr>
          <w:rFonts w:ascii="Times New Roman"/>
          <w:b w:val="false"/>
          <w:i w:val="false"/>
          <w:color w:val="000000"/>
          <w:sz w:val="28"/>
        </w:rPr>
        <w:t>
</w:t>
      </w:r>
      <w:r>
        <w:rPr>
          <w:rFonts w:ascii="Times New Roman"/>
          <w:b w:val="false"/>
          <w:i w:val="false"/>
          <w:color w:val="000000"/>
          <w:sz w:val="28"/>
        </w:rPr>
        <w:t>
      2589. Отынды дизель-генераторға жеткізу, оларда орнатылған сүзгілермен және жабық арматурамен жекелеген құбырлар көмегімен жүзеге асырылу қажет.</w:t>
      </w:r>
    </w:p>
    <w:bookmarkEnd w:id="934"/>
    <w:bookmarkStart w:name="z3044" w:id="935"/>
    <w:p>
      <w:pPr>
        <w:spacing w:after="0"/>
        <w:ind w:left="0"/>
        <w:jc w:val="left"/>
      </w:pPr>
      <w:r>
        <w:rPr>
          <w:rFonts w:ascii="Times New Roman"/>
          <w:b/>
          <w:i w:val="false"/>
          <w:color w:val="000000"/>
        </w:rPr>
        <w:t xml:space="preserve"> 
§ 8. Отынды қазандарға жеткізу</w:t>
      </w:r>
    </w:p>
    <w:bookmarkEnd w:id="935"/>
    <w:bookmarkStart w:name="z3045" w:id="936"/>
    <w:p>
      <w:pPr>
        <w:spacing w:after="0"/>
        <w:ind w:left="0"/>
        <w:jc w:val="both"/>
      </w:pPr>
      <w:r>
        <w:rPr>
          <w:rFonts w:ascii="Times New Roman"/>
          <w:b w:val="false"/>
          <w:i w:val="false"/>
          <w:color w:val="000000"/>
          <w:sz w:val="28"/>
        </w:rPr>
        <w:t>
      2590. Әрбір қазанның форсункаларына отынды беруші құбырларда, жергілікті басқарумен тез жабылатын клапан қарастырылу қажет. Автоматтандырылған қосымша қазанды орнатқан кезде тез жабылатын клапан қажет емес.</w:t>
      </w:r>
      <w:r>
        <w:br/>
      </w:r>
      <w:r>
        <w:rPr>
          <w:rFonts w:ascii="Times New Roman"/>
          <w:b w:val="false"/>
          <w:i w:val="false"/>
          <w:color w:val="000000"/>
          <w:sz w:val="28"/>
        </w:rPr>
        <w:t>
</w:t>
      </w:r>
      <w:r>
        <w:rPr>
          <w:rFonts w:ascii="Times New Roman"/>
          <w:b w:val="false"/>
          <w:i w:val="false"/>
          <w:color w:val="000000"/>
          <w:sz w:val="28"/>
        </w:rPr>
        <w:t>
      2591. Форсункаға берілетін ауыр отынның температурасын және қысымын бақылау үшін, тиісті құбырларда термометрлар және манометрлар орнатуды көздеу тиіс.</w:t>
      </w:r>
      <w:r>
        <w:br/>
      </w:r>
      <w:r>
        <w:rPr>
          <w:rFonts w:ascii="Times New Roman"/>
          <w:b w:val="false"/>
          <w:i w:val="false"/>
          <w:color w:val="000000"/>
          <w:sz w:val="28"/>
        </w:rPr>
        <w:t>
</w:t>
      </w:r>
      <w:r>
        <w:rPr>
          <w:rFonts w:ascii="Times New Roman"/>
          <w:b w:val="false"/>
          <w:i w:val="false"/>
          <w:color w:val="000000"/>
          <w:sz w:val="28"/>
        </w:rPr>
        <w:t>
      2592. Форсункаға отын беуші құбырда, гидростатистикалық қысымда қазандарға отынды беру кезінде сүзгілер көзделуі тиіс.</w:t>
      </w:r>
    </w:p>
    <w:bookmarkEnd w:id="936"/>
    <w:bookmarkStart w:name="z3048" w:id="937"/>
    <w:p>
      <w:pPr>
        <w:spacing w:after="0"/>
        <w:ind w:left="0"/>
        <w:jc w:val="left"/>
      </w:pPr>
      <w:r>
        <w:rPr>
          <w:rFonts w:ascii="Times New Roman"/>
          <w:b/>
          <w:i w:val="false"/>
          <w:color w:val="000000"/>
        </w:rPr>
        <w:t xml:space="preserve"> 
240. Майлау жүйесі § 1. Ішкі жану қозғалтқыштарының май сорғылары</w:t>
      </w:r>
    </w:p>
    <w:bookmarkEnd w:id="937"/>
    <w:bookmarkStart w:name="z3049" w:id="938"/>
    <w:p>
      <w:pPr>
        <w:spacing w:after="0"/>
        <w:ind w:left="0"/>
        <w:jc w:val="both"/>
      </w:pPr>
      <w:r>
        <w:rPr>
          <w:rFonts w:ascii="Times New Roman"/>
          <w:b w:val="false"/>
          <w:i w:val="false"/>
          <w:color w:val="000000"/>
          <w:sz w:val="28"/>
        </w:rPr>
        <w:t>
      2593. Қуаттылығы 220 кВт және одан жоғары басты қозғалтқыштың біреуіне қызмет көрсету үшін, біреуі қозғалтқыштан жетегі бар екеуден кем емес циркуляциялық сорғысы болу қажет. Бір сорғы негізгі ретінде, ал басқасы – резервте болу қажет.</w:t>
      </w:r>
      <w:r>
        <w:br/>
      </w:r>
      <w:r>
        <w:rPr>
          <w:rFonts w:ascii="Times New Roman"/>
          <w:b w:val="false"/>
          <w:i w:val="false"/>
          <w:color w:val="000000"/>
          <w:sz w:val="28"/>
        </w:rPr>
        <w:t>
      Резервті сорғыны беру негізгі сорғының берілісінен кем болмау қажет.</w:t>
      </w:r>
      <w:r>
        <w:br/>
      </w:r>
      <w:r>
        <w:rPr>
          <w:rFonts w:ascii="Times New Roman"/>
          <w:b w:val="false"/>
          <w:i w:val="false"/>
          <w:color w:val="000000"/>
          <w:sz w:val="28"/>
        </w:rPr>
        <w:t>
</w:t>
      </w:r>
      <w:r>
        <w:rPr>
          <w:rFonts w:ascii="Times New Roman"/>
          <w:b w:val="false"/>
          <w:i w:val="false"/>
          <w:color w:val="000000"/>
          <w:sz w:val="28"/>
        </w:rPr>
        <w:t>
      2594. Екі немесе одан да көп қозғалтқыштар болған кезде резервті май құбыры қажет емес.</w:t>
      </w:r>
      <w:r>
        <w:br/>
      </w:r>
      <w:r>
        <w:rPr>
          <w:rFonts w:ascii="Times New Roman"/>
          <w:b w:val="false"/>
          <w:i w:val="false"/>
          <w:color w:val="000000"/>
          <w:sz w:val="28"/>
        </w:rPr>
        <w:t>
</w:t>
      </w:r>
      <w:r>
        <w:rPr>
          <w:rFonts w:ascii="Times New Roman"/>
          <w:b w:val="false"/>
          <w:i w:val="false"/>
          <w:color w:val="000000"/>
          <w:sz w:val="28"/>
        </w:rPr>
        <w:t>
      2595. Әрбір қосымша қозғалтқышта тәуелсіз майлау жүйесі болу қажет.</w:t>
      </w:r>
      <w:r>
        <w:br/>
      </w:r>
      <w:r>
        <w:rPr>
          <w:rFonts w:ascii="Times New Roman"/>
          <w:b w:val="false"/>
          <w:i w:val="false"/>
          <w:color w:val="000000"/>
          <w:sz w:val="28"/>
        </w:rPr>
        <w:t>
      Қосымша қозғалтқыштардың майлау жүйесін біріктіру әрбір жағдайда Кеме қатынасы тіркелімінің арнайы қару нысаны болып табылады.</w:t>
      </w:r>
      <w:r>
        <w:br/>
      </w:r>
      <w:r>
        <w:rPr>
          <w:rFonts w:ascii="Times New Roman"/>
          <w:b w:val="false"/>
          <w:i w:val="false"/>
          <w:color w:val="000000"/>
          <w:sz w:val="28"/>
        </w:rPr>
        <w:t>
</w:t>
      </w:r>
      <w:r>
        <w:rPr>
          <w:rFonts w:ascii="Times New Roman"/>
          <w:b w:val="false"/>
          <w:i w:val="false"/>
          <w:color w:val="000000"/>
          <w:sz w:val="28"/>
        </w:rPr>
        <w:t>
      2596. Егер май құбыры сақтандырғыш немесе өткізгіш клапандармен жабдықталса, мұндай клапанды арынды құбырда орналастыру қарастырылуы қажет.</w:t>
      </w:r>
    </w:p>
    <w:bookmarkEnd w:id="938"/>
    <w:bookmarkStart w:name="z3053" w:id="939"/>
    <w:p>
      <w:pPr>
        <w:spacing w:after="0"/>
        <w:ind w:left="0"/>
        <w:jc w:val="left"/>
      </w:pPr>
      <w:r>
        <w:rPr>
          <w:rFonts w:ascii="Times New Roman"/>
          <w:b/>
          <w:i w:val="false"/>
          <w:color w:val="000000"/>
        </w:rPr>
        <w:t xml:space="preserve"> 
§ 2. Майлау майын ішкі жану қозғалтқышына жеткізу</w:t>
      </w:r>
    </w:p>
    <w:bookmarkEnd w:id="939"/>
    <w:bookmarkStart w:name="z3054" w:id="940"/>
    <w:p>
      <w:pPr>
        <w:spacing w:after="0"/>
        <w:ind w:left="0"/>
        <w:jc w:val="both"/>
      </w:pPr>
      <w:r>
        <w:rPr>
          <w:rFonts w:ascii="Times New Roman"/>
          <w:b w:val="false"/>
          <w:i w:val="false"/>
          <w:color w:val="000000"/>
          <w:sz w:val="28"/>
        </w:rPr>
        <w:t>
      2597. Қозғалтқыштың картерінен циркуляциялық – ағынды цистернаға құю құбырларының ұштары, оларда қозғалтқыштың жұмысы кезінде олар үнемі маймен батып тұратындай етіліп орналасу қажет.</w:t>
      </w:r>
      <w:r>
        <w:br/>
      </w:r>
      <w:r>
        <w:rPr>
          <w:rFonts w:ascii="Times New Roman"/>
          <w:b w:val="false"/>
          <w:i w:val="false"/>
          <w:color w:val="000000"/>
          <w:sz w:val="28"/>
        </w:rPr>
        <w:t>
      Екі немесе одан да жоғары қозғалтқыштардан құю құбырлары өзара жалғаспау қажет.</w:t>
      </w:r>
      <w:r>
        <w:br/>
      </w:r>
      <w:r>
        <w:rPr>
          <w:rFonts w:ascii="Times New Roman"/>
          <w:b w:val="false"/>
          <w:i w:val="false"/>
          <w:color w:val="000000"/>
          <w:sz w:val="28"/>
        </w:rPr>
        <w:t>
</w:t>
      </w:r>
      <w:r>
        <w:rPr>
          <w:rFonts w:ascii="Times New Roman"/>
          <w:b w:val="false"/>
          <w:i w:val="false"/>
          <w:color w:val="000000"/>
          <w:sz w:val="28"/>
        </w:rPr>
        <w:t>
      2598. Май жүйесінің құбырлары отынның және майдың араласуын болдырмайтын берік құрылғы болған кездегі, отынды сеператорлау үшін қолданылуы мүмкін сеператорға жалғасуды қоспағанда, басқа міндеттегі құбырлармен жалғаспауы қажет.</w:t>
      </w:r>
      <w:r>
        <w:br/>
      </w:r>
      <w:r>
        <w:rPr>
          <w:rFonts w:ascii="Times New Roman"/>
          <w:b w:val="false"/>
          <w:i w:val="false"/>
          <w:color w:val="000000"/>
          <w:sz w:val="28"/>
        </w:rPr>
        <w:t>
      Сеператорлау кезінде майдың өзіне тән сорты бойынша ажыратылатын араласуды жоятын шаралар қарастырылуы қажет, мысалы, басты және қосымша қозғалтқыштар егер олар араласпаған май сортын қолданатын болса.</w:t>
      </w:r>
      <w:r>
        <w:br/>
      </w:r>
      <w:r>
        <w:rPr>
          <w:rFonts w:ascii="Times New Roman"/>
          <w:b w:val="false"/>
          <w:i w:val="false"/>
          <w:color w:val="000000"/>
          <w:sz w:val="28"/>
        </w:rPr>
        <w:t>
</w:t>
      </w:r>
      <w:r>
        <w:rPr>
          <w:rFonts w:ascii="Times New Roman"/>
          <w:b w:val="false"/>
          <w:i w:val="false"/>
          <w:color w:val="000000"/>
          <w:sz w:val="28"/>
        </w:rPr>
        <w:t>
      2599. Майлы циркуляциялық жүйенің құбырларында мыналар орнатылуы қажет:</w:t>
      </w:r>
      <w:r>
        <w:br/>
      </w:r>
      <w:r>
        <w:rPr>
          <w:rFonts w:ascii="Times New Roman"/>
          <w:b w:val="false"/>
          <w:i w:val="false"/>
          <w:color w:val="000000"/>
          <w:sz w:val="28"/>
        </w:rPr>
        <w:t>
      1) тісті беру сорғысының сору құбырында - магнитті сүзгі;</w:t>
      </w:r>
      <w:r>
        <w:br/>
      </w:r>
      <w:r>
        <w:rPr>
          <w:rFonts w:ascii="Times New Roman"/>
          <w:b w:val="false"/>
          <w:i w:val="false"/>
          <w:color w:val="000000"/>
          <w:sz w:val="28"/>
        </w:rPr>
        <w:t>
      2) сорғының сору құбырында – тұрпайы тазартатын бір сүзгі (тор);</w:t>
      </w:r>
      <w:r>
        <w:br/>
      </w:r>
      <w:r>
        <w:rPr>
          <w:rFonts w:ascii="Times New Roman"/>
          <w:b w:val="false"/>
          <w:i w:val="false"/>
          <w:color w:val="000000"/>
          <w:sz w:val="28"/>
        </w:rPr>
        <w:t>
      3) басты қозғалтқыштың қыздыру құбырында – екі параллелді сүзгі немесе екі еселенген ауыстырып қосатын бір сүзгі немесе бір өздігінен тазартатын сүзгі.</w:t>
      </w:r>
      <w:r>
        <w:br/>
      </w:r>
      <w:r>
        <w:rPr>
          <w:rFonts w:ascii="Times New Roman"/>
          <w:b w:val="false"/>
          <w:i w:val="false"/>
          <w:color w:val="000000"/>
          <w:sz w:val="28"/>
        </w:rPr>
        <w:t>
</w:t>
      </w:r>
      <w:r>
        <w:rPr>
          <w:rFonts w:ascii="Times New Roman"/>
          <w:b w:val="false"/>
          <w:i w:val="false"/>
          <w:color w:val="000000"/>
          <w:sz w:val="28"/>
        </w:rPr>
        <w:t>
      2600. Қозғалтқыштың және турбоайдамалағыштың жалпы май жүйесі кезінде турбоайдамалағыштардың біліктіректерінің алдында, конструкциясы майдың циркуляциясын тоқтатпай тазалауға рұқсат беретін жұқа тазарту сүзгісі орнатылу қажет. Сүзгіден кейін манометр орнату керек.</w:t>
      </w:r>
      <w:r>
        <w:br/>
      </w:r>
      <w:r>
        <w:rPr>
          <w:rFonts w:ascii="Times New Roman"/>
          <w:b w:val="false"/>
          <w:i w:val="false"/>
          <w:color w:val="000000"/>
          <w:sz w:val="28"/>
        </w:rPr>
        <w:t>
</w:t>
      </w:r>
      <w:r>
        <w:rPr>
          <w:rFonts w:ascii="Times New Roman"/>
          <w:b w:val="false"/>
          <w:i w:val="false"/>
          <w:color w:val="000000"/>
          <w:sz w:val="28"/>
        </w:rPr>
        <w:t>
      2601. Әрбір май сүзгісінің өткізу қабілеттілігі сорғының ең үлкен берілісінің 10 % асу қажет.</w:t>
      </w:r>
      <w:r>
        <w:br/>
      </w:r>
      <w:r>
        <w:rPr>
          <w:rFonts w:ascii="Times New Roman"/>
          <w:b w:val="false"/>
          <w:i w:val="false"/>
          <w:color w:val="000000"/>
          <w:sz w:val="28"/>
        </w:rPr>
        <w:t>
</w:t>
      </w:r>
      <w:r>
        <w:rPr>
          <w:rFonts w:ascii="Times New Roman"/>
          <w:b w:val="false"/>
          <w:i w:val="false"/>
          <w:color w:val="000000"/>
          <w:sz w:val="28"/>
        </w:rPr>
        <w:t>
      2602. Май құбырлары қажетті бақылау-өлшегіш құралдармен жабдықталу қажет.</w:t>
      </w:r>
      <w:r>
        <w:br/>
      </w:r>
      <w:r>
        <w:rPr>
          <w:rFonts w:ascii="Times New Roman"/>
          <w:b w:val="false"/>
          <w:i w:val="false"/>
          <w:color w:val="000000"/>
          <w:sz w:val="28"/>
        </w:rPr>
        <w:t>
      Майды редукторға жеткізу құбырында майдың редукторға түсуін бақылайтын құрылғы орнатылу қажет, мысалы, қарау шынылары.</w:t>
      </w:r>
    </w:p>
    <w:bookmarkEnd w:id="940"/>
    <w:bookmarkStart w:name="z3060" w:id="941"/>
    <w:p>
      <w:pPr>
        <w:spacing w:after="0"/>
        <w:ind w:left="0"/>
        <w:jc w:val="left"/>
      </w:pPr>
      <w:r>
        <w:rPr>
          <w:rFonts w:ascii="Times New Roman"/>
          <w:b/>
          <w:i w:val="false"/>
          <w:color w:val="000000"/>
        </w:rPr>
        <w:t xml:space="preserve"> 
§ 3. Май цистерналары</w:t>
      </w:r>
    </w:p>
    <w:bookmarkEnd w:id="941"/>
    <w:bookmarkStart w:name="z3061" w:id="942"/>
    <w:p>
      <w:pPr>
        <w:spacing w:after="0"/>
        <w:ind w:left="0"/>
        <w:jc w:val="both"/>
      </w:pPr>
      <w:r>
        <w:rPr>
          <w:rFonts w:ascii="Times New Roman"/>
          <w:b w:val="false"/>
          <w:i w:val="false"/>
          <w:color w:val="000000"/>
          <w:sz w:val="28"/>
        </w:rPr>
        <w:t>
      2603. Май құбырларының тұрғын үйлермен жалпы аралықтары болмау тиіс.</w:t>
      </w:r>
      <w:r>
        <w:br/>
      </w:r>
      <w:r>
        <w:rPr>
          <w:rFonts w:ascii="Times New Roman"/>
          <w:b w:val="false"/>
          <w:i w:val="false"/>
          <w:color w:val="000000"/>
          <w:sz w:val="28"/>
        </w:rPr>
        <w:t>
</w:t>
      </w:r>
      <w:r>
        <w:rPr>
          <w:rFonts w:ascii="Times New Roman"/>
          <w:b w:val="false"/>
          <w:i w:val="false"/>
          <w:color w:val="000000"/>
          <w:sz w:val="28"/>
        </w:rPr>
        <w:t>
      2604. Екі еселенген түптен тыс орналасқан цистернадан шығатын қабылдау құбырлары, тікелей цистерналарда орналасқан жабық клапандармен жабдықталу қажет.</w:t>
      </w:r>
      <w:r>
        <w:br/>
      </w:r>
      <w:r>
        <w:rPr>
          <w:rFonts w:ascii="Times New Roman"/>
          <w:b w:val="false"/>
          <w:i w:val="false"/>
          <w:color w:val="000000"/>
          <w:sz w:val="28"/>
        </w:rPr>
        <w:t>
</w:t>
      </w:r>
      <w:r>
        <w:rPr>
          <w:rFonts w:ascii="Times New Roman"/>
          <w:b w:val="false"/>
          <w:i w:val="false"/>
          <w:color w:val="000000"/>
          <w:sz w:val="28"/>
        </w:rPr>
        <w:t>
      2605. Цистернадағы майды қыздыру қажет болған жағдайда осы Қағиданың 2560-2566-тармақтарының талаптары орындалуы қажет.</w:t>
      </w:r>
      <w:r>
        <w:br/>
      </w:r>
      <w:r>
        <w:rPr>
          <w:rFonts w:ascii="Times New Roman"/>
          <w:b w:val="false"/>
          <w:i w:val="false"/>
          <w:color w:val="000000"/>
          <w:sz w:val="28"/>
        </w:rPr>
        <w:t>
</w:t>
      </w:r>
      <w:r>
        <w:rPr>
          <w:rFonts w:ascii="Times New Roman"/>
          <w:b w:val="false"/>
          <w:i w:val="false"/>
          <w:color w:val="000000"/>
          <w:sz w:val="28"/>
        </w:rPr>
        <w:t>
      2606. Май құбырлары ішкі қуыстарды қарау және тазарту үшін, герметикалық қақапақтармен қамтылған, лазалармен жабдықталу қажет.</w:t>
      </w:r>
      <w:r>
        <w:br/>
      </w:r>
      <w:r>
        <w:rPr>
          <w:rFonts w:ascii="Times New Roman"/>
          <w:b w:val="false"/>
          <w:i w:val="false"/>
          <w:color w:val="000000"/>
          <w:sz w:val="28"/>
        </w:rPr>
        <w:t>
</w:t>
      </w:r>
      <w:r>
        <w:rPr>
          <w:rFonts w:ascii="Times New Roman"/>
          <w:b w:val="false"/>
          <w:i w:val="false"/>
          <w:color w:val="000000"/>
          <w:sz w:val="28"/>
        </w:rPr>
        <w:t>
      2607. Гидравликалық жетек және жағар май жүйелерінен жұмыс сұйықтығы немесе май ағуы мүмкін деген орындарда поддондар орнатылуы тиіс.</w:t>
      </w:r>
    </w:p>
    <w:bookmarkEnd w:id="942"/>
    <w:bookmarkStart w:name="z3066" w:id="943"/>
    <w:p>
      <w:pPr>
        <w:spacing w:after="0"/>
        <w:ind w:left="0"/>
        <w:jc w:val="left"/>
      </w:pPr>
      <w:r>
        <w:rPr>
          <w:rFonts w:ascii="Times New Roman"/>
          <w:b/>
          <w:i w:val="false"/>
          <w:color w:val="000000"/>
        </w:rPr>
        <w:t xml:space="preserve"> 
214. Сумен салқындату жүйесі § 1. Сорғылар</w:t>
      </w:r>
    </w:p>
    <w:bookmarkEnd w:id="943"/>
    <w:bookmarkStart w:name="z3067" w:id="944"/>
    <w:p>
      <w:pPr>
        <w:spacing w:after="0"/>
        <w:ind w:left="0"/>
        <w:jc w:val="both"/>
      </w:pPr>
      <w:r>
        <w:rPr>
          <w:rFonts w:ascii="Times New Roman"/>
          <w:b w:val="false"/>
          <w:i w:val="false"/>
          <w:color w:val="000000"/>
          <w:sz w:val="28"/>
        </w:rPr>
        <w:t>      2608. Қозғалтқыштарды салқындату жүйесі екі контурлы болу қажет; сонымен бірге ішкі контур сорғысынан борт сыртындағы судың қозғалтқышын салқындату мүмкіндігін көздеу тиіс. Ұзындығы 25 м кіші кемелерде тұйық бір контурлы жүйе рұқсат етіледі.</w:t>
      </w:r>
      <w:r>
        <w:br/>
      </w:r>
      <w:r>
        <w:rPr>
          <w:rFonts w:ascii="Times New Roman"/>
          <w:b w:val="false"/>
          <w:i w:val="false"/>
          <w:color w:val="000000"/>
          <w:sz w:val="28"/>
        </w:rPr>
        <w:t>
      Бір білікті қондырғысымен «Т» және «Ө» сыныпты кемелерде сыртқы және ішкі контурлардың сорғы жұмыстарын резервтеу үшін, тәуелсіз жетікілікті беріліс жетегімен қосымша сорғы қарастырылуы қажет, қуаттылығы 220 кВт кіші қондырғы кезінде резервті сорғыны орнатылмайды.</w:t>
      </w:r>
      <w:r>
        <w:br/>
      </w:r>
      <w:r>
        <w:rPr>
          <w:rFonts w:ascii="Times New Roman"/>
          <w:b w:val="false"/>
          <w:i w:val="false"/>
          <w:color w:val="000000"/>
          <w:sz w:val="28"/>
        </w:rPr>
        <w:t>
      2609. басты және/немесе қосымша қозғалтқыштардың салқындату жүйесін бір автономды сорғымен біріккен ішкі контур суымен орындауға рұқсат етіледі. Бұл жағдайда сорғыны беру, олардың максималды жүктемемен жұмыс істеу кезінде барлық қозғалтқыштардың бір мезгілде салқындату үшін жеткілікті болу қажет.</w:t>
      </w:r>
      <w:r>
        <w:br/>
      </w:r>
      <w:r>
        <w:rPr>
          <w:rFonts w:ascii="Times New Roman"/>
          <w:b w:val="false"/>
          <w:i w:val="false"/>
          <w:color w:val="000000"/>
          <w:sz w:val="28"/>
        </w:rPr>
        <w:t>
      Су салқындататын құбырда мұндай жағдайда әрбір қозғалтқыш алдында су салқындату шығысын реттейтін клапан орналастыру қажет.</w:t>
      </w:r>
      <w:r>
        <w:br/>
      </w:r>
      <w:r>
        <w:rPr>
          <w:rFonts w:ascii="Times New Roman"/>
          <w:b w:val="false"/>
          <w:i w:val="false"/>
          <w:color w:val="000000"/>
          <w:sz w:val="28"/>
        </w:rPr>
        <w:t>
</w:t>
      </w:r>
      <w:r>
        <w:rPr>
          <w:rFonts w:ascii="Times New Roman"/>
          <w:b w:val="false"/>
          <w:i w:val="false"/>
          <w:color w:val="000000"/>
          <w:sz w:val="28"/>
        </w:rPr>
        <w:t>
      2610. Егер әрбір қосымша қоғалтқыштан су салқындататын жеке сорғысы болса, онда бұл құбырлар үшін резервті сорғылар қажет емес.</w:t>
      </w:r>
      <w:r>
        <w:br/>
      </w:r>
      <w:r>
        <w:rPr>
          <w:rFonts w:ascii="Times New Roman"/>
          <w:b w:val="false"/>
          <w:i w:val="false"/>
          <w:color w:val="000000"/>
          <w:sz w:val="28"/>
        </w:rPr>
        <w:t>
      Егер қосымша қозғалтқыштар тобына жалпы салқындату жүйесі қарастырылса, онда ішкі және сыртқы контурлар үшін бір резервті сорғы жеткілікті.</w:t>
      </w:r>
      <w:r>
        <w:br/>
      </w:r>
      <w:r>
        <w:rPr>
          <w:rFonts w:ascii="Times New Roman"/>
          <w:b w:val="false"/>
          <w:i w:val="false"/>
          <w:color w:val="000000"/>
          <w:sz w:val="28"/>
        </w:rPr>
        <w:t>
      Басты және қосымша қозғалтқыштарды салқындатудың біріктірілген жүйесінде қосымша қозғалтқыштарды салқындату үшін резервті сорғы қажет емес.</w:t>
      </w:r>
      <w:r>
        <w:br/>
      </w:r>
      <w:r>
        <w:rPr>
          <w:rFonts w:ascii="Times New Roman"/>
          <w:b w:val="false"/>
          <w:i w:val="false"/>
          <w:color w:val="000000"/>
          <w:sz w:val="28"/>
        </w:rPr>
        <w:t>
</w:t>
      </w:r>
      <w:r>
        <w:rPr>
          <w:rFonts w:ascii="Times New Roman"/>
          <w:b w:val="false"/>
          <w:i w:val="false"/>
          <w:color w:val="000000"/>
          <w:sz w:val="28"/>
        </w:rPr>
        <w:t>
      2611. Резервті салқындату сорғысы ретінде, балласты немесе таза су үшін қолданылатын жалпы кемелік міндеттегі басқа сорғылар қолданылуы мүмкін.</w:t>
      </w:r>
    </w:p>
    <w:bookmarkEnd w:id="944"/>
    <w:bookmarkStart w:name="z3070" w:id="945"/>
    <w:p>
      <w:pPr>
        <w:spacing w:after="0"/>
        <w:ind w:left="0"/>
        <w:jc w:val="left"/>
      </w:pPr>
      <w:r>
        <w:rPr>
          <w:rFonts w:ascii="Times New Roman"/>
          <w:b/>
          <w:i w:val="false"/>
          <w:color w:val="000000"/>
        </w:rPr>
        <w:t xml:space="preserve"> 
§ 2. Құбырлардың орналасуы</w:t>
      </w:r>
    </w:p>
    <w:bookmarkEnd w:id="945"/>
    <w:bookmarkStart w:name="z3071" w:id="946"/>
    <w:p>
      <w:pPr>
        <w:spacing w:after="0"/>
        <w:ind w:left="0"/>
        <w:jc w:val="both"/>
      </w:pPr>
      <w:r>
        <w:rPr>
          <w:rFonts w:ascii="Times New Roman"/>
          <w:b w:val="false"/>
          <w:i w:val="false"/>
          <w:color w:val="000000"/>
          <w:sz w:val="28"/>
        </w:rPr>
        <w:t>
      2612. Суды салқындату жүйесінде өзара жалғасқан екеуден кем емес қабылдағыштар қарастырылуы қажет.</w:t>
      </w:r>
      <w:r>
        <w:br/>
      </w:r>
      <w:r>
        <w:rPr>
          <w:rFonts w:ascii="Times New Roman"/>
          <w:b w:val="false"/>
          <w:i w:val="false"/>
          <w:color w:val="000000"/>
          <w:sz w:val="28"/>
        </w:rPr>
        <w:t>
      Қуаттылығы 220 кВт кіші бір қозғалтқышты кемелерде, машиналық бөлмеде орналасқан бір қабылдағыш рұқсат етіледі; сонымен бірге екі параллелді жалғасқан сүзгі қарастырылуы қажет.</w:t>
      </w:r>
      <w:r>
        <w:br/>
      </w:r>
      <w:r>
        <w:rPr>
          <w:rFonts w:ascii="Times New Roman"/>
          <w:b w:val="false"/>
          <w:i w:val="false"/>
          <w:color w:val="000000"/>
          <w:sz w:val="28"/>
        </w:rPr>
        <w:t>
</w:t>
      </w:r>
      <w:r>
        <w:rPr>
          <w:rFonts w:ascii="Times New Roman"/>
          <w:b w:val="false"/>
          <w:i w:val="false"/>
          <w:color w:val="000000"/>
          <w:sz w:val="28"/>
        </w:rPr>
        <w:t>
      2613. Мұздық күшейткішпен кемелердің кингстонды жәшіктерінің қыздыруы туралы осы Қағиданың 2359-тармағымен қарастырылған.</w:t>
      </w:r>
      <w:r>
        <w:br/>
      </w:r>
      <w:r>
        <w:rPr>
          <w:rFonts w:ascii="Times New Roman"/>
          <w:b w:val="false"/>
          <w:i w:val="false"/>
          <w:color w:val="000000"/>
          <w:sz w:val="28"/>
        </w:rPr>
        <w:t>
</w:t>
      </w:r>
      <w:r>
        <w:rPr>
          <w:rFonts w:ascii="Times New Roman"/>
          <w:b w:val="false"/>
          <w:i w:val="false"/>
          <w:color w:val="000000"/>
          <w:sz w:val="28"/>
        </w:rPr>
        <w:t>
      2614. Борт сыртындағы судың құйма құбыры едәуір жоғары орналасқан қозғалтқыштардың салқындату қуыстарын, үрлемелі ауаны салқындатқышты, майды және суды сумен толтыруды қамтамасыз ету, сондай-ақ іркілген зоналардың құрылуын болдырмау қажет.</w:t>
      </w:r>
    </w:p>
    <w:bookmarkEnd w:id="946"/>
    <w:bookmarkStart w:name="z3074" w:id="947"/>
    <w:p>
      <w:pPr>
        <w:spacing w:after="0"/>
        <w:ind w:left="0"/>
        <w:jc w:val="left"/>
      </w:pPr>
      <w:r>
        <w:rPr>
          <w:rFonts w:ascii="Times New Roman"/>
          <w:b/>
          <w:i w:val="false"/>
          <w:color w:val="000000"/>
        </w:rPr>
        <w:t xml:space="preserve"> 
§ 3. Суды салқындатқыштың сүзгілері және</w:t>
      </w:r>
      <w:r>
        <w:br/>
      </w:r>
      <w:r>
        <w:rPr>
          <w:rFonts w:ascii="Times New Roman"/>
          <w:b/>
          <w:i w:val="false"/>
          <w:color w:val="000000"/>
        </w:rPr>
        <w:t>
салқындату жүйесінің басқа да құрылғылары</w:t>
      </w:r>
    </w:p>
    <w:bookmarkEnd w:id="947"/>
    <w:bookmarkStart w:name="z3075" w:id="948"/>
    <w:p>
      <w:pPr>
        <w:spacing w:after="0"/>
        <w:ind w:left="0"/>
        <w:jc w:val="both"/>
      </w:pPr>
      <w:r>
        <w:rPr>
          <w:rFonts w:ascii="Times New Roman"/>
          <w:b w:val="false"/>
          <w:i w:val="false"/>
          <w:color w:val="000000"/>
          <w:sz w:val="28"/>
        </w:rPr>
        <w:t>
      2615. Басты және қосымша іштен жану қозғалтқыштарының борт сыртындағы суларының қабылдау магистральдарында сүзгілер орнату қажет.</w:t>
      </w:r>
      <w:r>
        <w:br/>
      </w:r>
      <w:r>
        <w:rPr>
          <w:rFonts w:ascii="Times New Roman"/>
          <w:b w:val="false"/>
          <w:i w:val="false"/>
          <w:color w:val="000000"/>
          <w:sz w:val="28"/>
        </w:rPr>
        <w:t>
      Салқындату сорғыларының жұмысын тоқтатпай сүзгілерді тазарту мүмкіндігі қарастырылуы қажет.</w:t>
      </w:r>
      <w:r>
        <w:br/>
      </w:r>
      <w:r>
        <w:rPr>
          <w:rFonts w:ascii="Times New Roman"/>
          <w:b w:val="false"/>
          <w:i w:val="false"/>
          <w:color w:val="000000"/>
          <w:sz w:val="28"/>
        </w:rPr>
        <w:t>
</w:t>
      </w:r>
      <w:r>
        <w:rPr>
          <w:rFonts w:ascii="Times New Roman"/>
          <w:b w:val="false"/>
          <w:i w:val="false"/>
          <w:color w:val="000000"/>
          <w:sz w:val="28"/>
        </w:rPr>
        <w:t>
      2616. Мұздық күшейтілген кемеледе қозғалтқышты іске қосудан бұрын қыздыру үшін құрылғы қарастырылуы қажет. Жылыту қыздырылған салқындату суымен жүзге асырылуы қажет, қозғалтқыштарды бумен жылытуға рұқсат етілмейді.</w:t>
      </w:r>
      <w:r>
        <w:br/>
      </w:r>
      <w:r>
        <w:rPr>
          <w:rFonts w:ascii="Times New Roman"/>
          <w:b w:val="false"/>
          <w:i w:val="false"/>
          <w:color w:val="000000"/>
          <w:sz w:val="28"/>
        </w:rPr>
        <w:t>
</w:t>
      </w:r>
      <w:r>
        <w:rPr>
          <w:rFonts w:ascii="Times New Roman"/>
          <w:b w:val="false"/>
          <w:i w:val="false"/>
          <w:color w:val="000000"/>
          <w:sz w:val="28"/>
        </w:rPr>
        <w:t>
      2617. Қозғалтқышты салқындату жүйесінің екі контурлы ішкі контурында, су деңгейі қозғалтқыштағы максималды су деңгейінен жоғары болатын кеңейту цистерналары қарастырылуы қажет. Кеңейту цистернасы сорғылардың қабылдау құбырларына жалғасуы қажет.</w:t>
      </w:r>
      <w:r>
        <w:br/>
      </w:r>
      <w:r>
        <w:rPr>
          <w:rFonts w:ascii="Times New Roman"/>
          <w:b w:val="false"/>
          <w:i w:val="false"/>
          <w:color w:val="000000"/>
          <w:sz w:val="28"/>
        </w:rPr>
        <w:t>
</w:t>
      </w:r>
      <w:r>
        <w:rPr>
          <w:rFonts w:ascii="Times New Roman"/>
          <w:b w:val="false"/>
          <w:i w:val="false"/>
          <w:color w:val="000000"/>
          <w:sz w:val="28"/>
        </w:rPr>
        <w:t>
      2618. Кеңейту цистерналары ішкі қуыстарды қарау және тазарту үшін, герметикалық қақпақтармен қамтылған, лазалармен жабдықталуы қажет.</w:t>
      </w:r>
    </w:p>
    <w:bookmarkEnd w:id="948"/>
    <w:bookmarkStart w:name="z3079" w:id="949"/>
    <w:p>
      <w:pPr>
        <w:spacing w:after="0"/>
        <w:ind w:left="0"/>
        <w:jc w:val="left"/>
      </w:pPr>
      <w:r>
        <w:rPr>
          <w:rFonts w:ascii="Times New Roman"/>
          <w:b/>
          <w:i w:val="false"/>
          <w:color w:val="000000"/>
        </w:rPr>
        <w:t xml:space="preserve"> 
242. Сығылған ауа жүйесі § 1. Ауа сақтағыштар саны және жіберілетін ауа қоры</w:t>
      </w:r>
    </w:p>
    <w:bookmarkEnd w:id="949"/>
    <w:bookmarkStart w:name="z3080" w:id="950"/>
    <w:p>
      <w:pPr>
        <w:spacing w:after="0"/>
        <w:ind w:left="0"/>
        <w:jc w:val="both"/>
      </w:pPr>
      <w:r>
        <w:rPr>
          <w:rFonts w:ascii="Times New Roman"/>
          <w:b w:val="false"/>
          <w:i w:val="false"/>
          <w:color w:val="000000"/>
          <w:sz w:val="28"/>
        </w:rPr>
        <w:t>
      2619. Басты қозғалтқыштардың сығылған ауа жүйесі бір мезетте іске қосуды және барлық басты қозғалтқыштардың реверстелуін қамтамасыз ету қажет.</w:t>
      </w:r>
      <w:r>
        <w:br/>
      </w:r>
      <w:r>
        <w:rPr>
          <w:rFonts w:ascii="Times New Roman"/>
          <w:b w:val="false"/>
          <w:i w:val="false"/>
          <w:color w:val="000000"/>
          <w:sz w:val="28"/>
        </w:rPr>
        <w:t>
</w:t>
      </w:r>
      <w:r>
        <w:rPr>
          <w:rFonts w:ascii="Times New Roman"/>
          <w:b w:val="false"/>
          <w:i w:val="false"/>
          <w:color w:val="000000"/>
          <w:sz w:val="28"/>
        </w:rPr>
        <w:t>
      2620. Басты қозғалтқыштарды іске қосу және басқару жүйесінің әрекеті үшін сығылған ауа қоры, екеуден кем емес ауа сақтығыштарда немесе ауа сақтағыштардың екі тобында сақтаулы қажет, сонымен бірге осы әрбір екі ауа сақтағышта немесе ауа сақтағыштардың әрбір тобында осы Қағиданың 2621 және 2622-тармақтарымен талап етілгеннің жартысынан кем емес іске қосу ауасының қоры сақталу қажет.</w:t>
      </w:r>
      <w:r>
        <w:br/>
      </w:r>
      <w:r>
        <w:rPr>
          <w:rFonts w:ascii="Times New Roman"/>
          <w:b w:val="false"/>
          <w:i w:val="false"/>
          <w:color w:val="000000"/>
          <w:sz w:val="28"/>
        </w:rPr>
        <w:t>
</w:t>
      </w:r>
      <w:r>
        <w:rPr>
          <w:rFonts w:ascii="Times New Roman"/>
          <w:b w:val="false"/>
          <w:i w:val="false"/>
          <w:color w:val="000000"/>
          <w:sz w:val="28"/>
        </w:rPr>
        <w:t>
      2621. Басты қозғалтқыштарды іске қосуға және реверстеуге арналған барлық ауа сақтағыштардағы сығылған ауа қоры, әрекетке дайындалған, басты қозғалтқыштың алдыңғы және артқы жүрісіне 12 кем емес кезектесіп іске қосуды қамтамасыз ету қажет.</w:t>
      </w:r>
      <w:r>
        <w:br/>
      </w:r>
      <w:r>
        <w:rPr>
          <w:rFonts w:ascii="Times New Roman"/>
          <w:b w:val="false"/>
          <w:i w:val="false"/>
          <w:color w:val="000000"/>
          <w:sz w:val="28"/>
        </w:rPr>
        <w:t>
</w:t>
      </w:r>
      <w:r>
        <w:rPr>
          <w:rFonts w:ascii="Times New Roman"/>
          <w:b w:val="false"/>
          <w:i w:val="false"/>
          <w:color w:val="000000"/>
          <w:sz w:val="28"/>
        </w:rPr>
        <w:t>
      2622. Басты реверстелмеген қозғалтқыштарды, сондай-ақ басты дизель-генераторларды іске қосуға арналған сығылған ауаның жалпы қоры, әрекетке дайындалған, орнатылған қозғалтқыштардан ең үлкен қуаттылығы бойынша алтаудан кем емес іске қосуды орындау үшін жеткілікті болу қажет, ал екеуден көп қозғалтқыш болған жағдайда - әрекетке дайындалған, әрбір қозғалтқышқа төртеуден кем емес іске қосуға жеткілікті болу қажет.</w:t>
      </w:r>
      <w:r>
        <w:br/>
      </w:r>
      <w:r>
        <w:rPr>
          <w:rFonts w:ascii="Times New Roman"/>
          <w:b w:val="false"/>
          <w:i w:val="false"/>
          <w:color w:val="000000"/>
          <w:sz w:val="28"/>
        </w:rPr>
        <w:t>
</w:t>
      </w:r>
      <w:r>
        <w:rPr>
          <w:rFonts w:ascii="Times New Roman"/>
          <w:b w:val="false"/>
          <w:i w:val="false"/>
          <w:color w:val="000000"/>
          <w:sz w:val="28"/>
        </w:rPr>
        <w:t>
      2623. Қосымша қозғалтқыштарды іске қосу үшін, кемінде әрекеттке дайындалған, әрбір қосымша қозғалтқышты алты рет, ал екеуден жоғары қосымша қозғалтқыш болғанда - әрекетке дайындалған, әрбір қозғалтқышты төрт реттен кем емес іске қосуға орындауға жеткілікті сыйымдылықта бір ауа сақтағыш болу қажет.</w:t>
      </w:r>
      <w:r>
        <w:br/>
      </w:r>
      <w:r>
        <w:rPr>
          <w:rFonts w:ascii="Times New Roman"/>
          <w:b w:val="false"/>
          <w:i w:val="false"/>
          <w:color w:val="000000"/>
          <w:sz w:val="28"/>
        </w:rPr>
        <w:t>
      Мұндай бір ауа сақтығышты орнату кезінде, бір ауа сақтағыштан қосымша қозғалтқышты немесе басты қозғалтқыштардың бір тобынан іске қосу мүмкіндігі қарастырылу қажет.</w:t>
      </w:r>
      <w:r>
        <w:br/>
      </w:r>
      <w:r>
        <w:rPr>
          <w:rFonts w:ascii="Times New Roman"/>
          <w:b w:val="false"/>
          <w:i w:val="false"/>
          <w:color w:val="000000"/>
          <w:sz w:val="28"/>
        </w:rPr>
        <w:t>
</w:t>
      </w:r>
      <w:r>
        <w:rPr>
          <w:rFonts w:ascii="Times New Roman"/>
          <w:b w:val="false"/>
          <w:i w:val="false"/>
          <w:color w:val="000000"/>
          <w:sz w:val="28"/>
        </w:rPr>
        <w:t>
      2624. Осы Қағиданың 2620-тармағында көрсетілген басты қозғалтқыштардың ауасақтағыштарындағы ауаны жіберу қоры тифон жұмысы үшін және мынадай жағдайлардағы шаруашылық қажеттіліктер үшін қолданылуы мүмкін:</w:t>
      </w:r>
      <w:r>
        <w:br/>
      </w:r>
      <w:r>
        <w:rPr>
          <w:rFonts w:ascii="Times New Roman"/>
          <w:b w:val="false"/>
          <w:i w:val="false"/>
          <w:color w:val="000000"/>
          <w:sz w:val="28"/>
        </w:rPr>
        <w:t>
      1) бір ауа сақтағыш (ауа сақтағыштар тобы) басқалардан кері (қайтпайтын) клапанмен бөлінген және тек басты қозғалтқыштарды іске қосуға арналған;</w:t>
      </w:r>
      <w:r>
        <w:br/>
      </w:r>
      <w:r>
        <w:rPr>
          <w:rFonts w:ascii="Times New Roman"/>
          <w:b w:val="false"/>
          <w:i w:val="false"/>
          <w:color w:val="000000"/>
          <w:sz w:val="28"/>
        </w:rPr>
        <w:t>
      2) ауасақтағыштағы қысымның жұмыс қысымынан 0,5 МПа жоғары еместен төмен төмендеуі кезінде қосылатын, ауасақтағышта автоматты ауа қорын толтыру және дабыл беру қарастырылған.</w:t>
      </w:r>
      <w:r>
        <w:br/>
      </w:r>
      <w:r>
        <w:rPr>
          <w:rFonts w:ascii="Times New Roman"/>
          <w:b w:val="false"/>
          <w:i w:val="false"/>
          <w:color w:val="000000"/>
          <w:sz w:val="28"/>
        </w:rPr>
        <w:t>
</w:t>
      </w:r>
      <w:r>
        <w:rPr>
          <w:rFonts w:ascii="Times New Roman"/>
          <w:b w:val="false"/>
          <w:i w:val="false"/>
          <w:color w:val="000000"/>
          <w:sz w:val="28"/>
        </w:rPr>
        <w:t>
      2625. Осы Қағиданың 2623-тармақта көрсетілген қосымша қозғалтқыштардың ауа сақтағыштарын, осы Қағиданың 2624-тармағында көрсетілген басты қозғалтқыштардың ауа сақтағыштардың ауасымен толтыруға рұқсат етіледі, сонымен бірге кері бағытта ауаның өту мүмкіндігін жою қарастырылу қажет.</w:t>
      </w:r>
      <w:r>
        <w:br/>
      </w:r>
      <w:r>
        <w:rPr>
          <w:rFonts w:ascii="Times New Roman"/>
          <w:b w:val="false"/>
          <w:i w:val="false"/>
          <w:color w:val="000000"/>
          <w:sz w:val="28"/>
        </w:rPr>
        <w:t>
</w:t>
      </w:r>
      <w:r>
        <w:rPr>
          <w:rFonts w:ascii="Times New Roman"/>
          <w:b w:val="false"/>
          <w:i w:val="false"/>
          <w:color w:val="000000"/>
          <w:sz w:val="28"/>
        </w:rPr>
        <w:t>
      2626. Ауа сақтағыштар, пайдаланудың кез келген жағдайында олардан ылғалды толық жою мүмкін болатындай етіліп орнатылу қажет.</w:t>
      </w:r>
    </w:p>
    <w:bookmarkEnd w:id="950"/>
    <w:bookmarkStart w:name="z3088" w:id="951"/>
    <w:p>
      <w:pPr>
        <w:spacing w:after="0"/>
        <w:ind w:left="0"/>
        <w:jc w:val="left"/>
      </w:pPr>
      <w:r>
        <w:rPr>
          <w:rFonts w:ascii="Times New Roman"/>
          <w:b/>
          <w:i w:val="false"/>
          <w:color w:val="000000"/>
        </w:rPr>
        <w:t xml:space="preserve"> 
§ 2. Компрессорлар</w:t>
      </w:r>
    </w:p>
    <w:bookmarkEnd w:id="951"/>
    <w:bookmarkStart w:name="z3089" w:id="952"/>
    <w:p>
      <w:pPr>
        <w:spacing w:after="0"/>
        <w:ind w:left="0"/>
        <w:jc w:val="both"/>
      </w:pPr>
      <w:r>
        <w:rPr>
          <w:rFonts w:ascii="Times New Roman"/>
          <w:b w:val="false"/>
          <w:i w:val="false"/>
          <w:color w:val="000000"/>
          <w:sz w:val="28"/>
        </w:rPr>
        <w:t>
      2627. Негізгі компрессорлардың саны, ереже сияқты, біреуі аспалы болуы мүмкін, екеуден кем болмау қажет. Сонымен бірге едәуір берілістен компрессор қатардан шыққан жағдайда басқа компрессорлардың беруі, соңғы іске қосу және маневр мүмкін қысымнан бастап, осы Қағиданың 2621 және 2622-тармақтарында көрсетілген іске қосу және маневрлар санын орындауға қажетті қысымға дейінгі 1 сағат ішінде басты қозғалтқыштардың ауа сақтағыштарын толтыруға жеткілікті болу қажет.</w:t>
      </w:r>
      <w:r>
        <w:br/>
      </w:r>
      <w:r>
        <w:rPr>
          <w:rFonts w:ascii="Times New Roman"/>
          <w:b w:val="false"/>
          <w:i w:val="false"/>
          <w:color w:val="000000"/>
          <w:sz w:val="28"/>
        </w:rPr>
        <w:t>
      Егер ауа сақтағыштарды жағалау құралдарымен толтыру қарастырылса, жүйрік кемелерде электростартерлі және қолмен іске қосу немесе бір аспалы компрессорды орнатуы бар қосымша дизельден жетекпен бір автономды комперссорды орнатуға рұқсат етіледі.</w:t>
      </w:r>
      <w:r>
        <w:br/>
      </w:r>
      <w:r>
        <w:rPr>
          <w:rFonts w:ascii="Times New Roman"/>
          <w:b w:val="false"/>
          <w:i w:val="false"/>
          <w:color w:val="000000"/>
          <w:sz w:val="28"/>
        </w:rPr>
        <w:t>
</w:t>
      </w:r>
      <w:r>
        <w:rPr>
          <w:rFonts w:ascii="Times New Roman"/>
          <w:b w:val="false"/>
          <w:i w:val="false"/>
          <w:color w:val="000000"/>
          <w:sz w:val="28"/>
        </w:rPr>
        <w:t>
      2628. Реверстелмеген басты қозғалтқыштармен кемелерде ауа сақтағыштарды толтыру автономды компрессормен жүргізілуі мүмкін. Екінші іске қосу құралы ретінде газ таңдау құрылғысынан сығылған газ, электрстартерлі іске қосу немесе басқа да іске қосу құралдары қолданылуы мүмкін.</w:t>
      </w:r>
      <w:r>
        <w:br/>
      </w:r>
      <w:r>
        <w:rPr>
          <w:rFonts w:ascii="Times New Roman"/>
          <w:b w:val="false"/>
          <w:i w:val="false"/>
          <w:color w:val="000000"/>
          <w:sz w:val="28"/>
        </w:rPr>
        <w:t>
      Компрессордың немесе газтаңдау құрылғысының берілуі осы Қағиданың 2627-тармақтың талаптарын қанағаттандыру қажет.</w:t>
      </w:r>
    </w:p>
    <w:bookmarkEnd w:id="952"/>
    <w:bookmarkStart w:name="z3091" w:id="953"/>
    <w:p>
      <w:pPr>
        <w:spacing w:after="0"/>
        <w:ind w:left="0"/>
        <w:jc w:val="left"/>
      </w:pPr>
      <w:r>
        <w:rPr>
          <w:rFonts w:ascii="Times New Roman"/>
          <w:b/>
          <w:i w:val="false"/>
          <w:color w:val="000000"/>
        </w:rPr>
        <w:t xml:space="preserve"> 
§ 3. Құбырлардың орналасуы</w:t>
      </w:r>
    </w:p>
    <w:bookmarkEnd w:id="953"/>
    <w:bookmarkStart w:name="z3092" w:id="954"/>
    <w:p>
      <w:pPr>
        <w:spacing w:after="0"/>
        <w:ind w:left="0"/>
        <w:jc w:val="both"/>
      </w:pPr>
      <w:r>
        <w:rPr>
          <w:rFonts w:ascii="Times New Roman"/>
          <w:b w:val="false"/>
          <w:i w:val="false"/>
          <w:color w:val="000000"/>
          <w:sz w:val="28"/>
        </w:rPr>
        <w:t>
      2629. Ауа сақтағыштарды толтыруға арналған құбырлар, іске қосу құбырларынан толықтай бөлектенуі қажет.</w:t>
      </w:r>
      <w:r>
        <w:br/>
      </w:r>
      <w:r>
        <w:rPr>
          <w:rFonts w:ascii="Times New Roman"/>
          <w:b w:val="false"/>
          <w:i w:val="false"/>
          <w:color w:val="000000"/>
          <w:sz w:val="28"/>
        </w:rPr>
        <w:t>
</w:t>
      </w:r>
      <w:r>
        <w:rPr>
          <w:rFonts w:ascii="Times New Roman"/>
          <w:b w:val="false"/>
          <w:i w:val="false"/>
          <w:color w:val="000000"/>
          <w:sz w:val="28"/>
        </w:rPr>
        <w:t>
      2630. Осы Қағиданың 2620-2623-тармақтарда көрсетілген әрбір іске қосқыш ауа сақтағышта, 2627-2623-тармақтарда қарастырылған әрбір негізгі компрессордан толтыру мүмкіндігі болу қажет.</w:t>
      </w:r>
      <w:r>
        <w:br/>
      </w:r>
      <w:r>
        <w:rPr>
          <w:rFonts w:ascii="Times New Roman"/>
          <w:b w:val="false"/>
          <w:i w:val="false"/>
          <w:color w:val="000000"/>
          <w:sz w:val="28"/>
        </w:rPr>
        <w:t>
      Ауаны қайта жіберу шарты туралы осы Қағиданың 2625-тармақты қараңыз.</w:t>
      </w:r>
      <w:r>
        <w:br/>
      </w:r>
      <w:r>
        <w:rPr>
          <w:rFonts w:ascii="Times New Roman"/>
          <w:b w:val="false"/>
          <w:i w:val="false"/>
          <w:color w:val="000000"/>
          <w:sz w:val="28"/>
        </w:rPr>
        <w:t>
</w:t>
      </w:r>
      <w:r>
        <w:rPr>
          <w:rFonts w:ascii="Times New Roman"/>
          <w:b w:val="false"/>
          <w:i w:val="false"/>
          <w:color w:val="000000"/>
          <w:sz w:val="28"/>
        </w:rPr>
        <w:t>
      2631. Әрбір компрессордан кейінгі құбырда қайтпайтын-жабық клапандар орнатылу қажет.</w:t>
      </w:r>
      <w:r>
        <w:br/>
      </w:r>
      <w:r>
        <w:rPr>
          <w:rFonts w:ascii="Times New Roman"/>
          <w:b w:val="false"/>
          <w:i w:val="false"/>
          <w:color w:val="000000"/>
          <w:sz w:val="28"/>
        </w:rPr>
        <w:t>
      Әрбір қозғалтқышқа ауа беруші құбырда, оның іске қосқыш клапанының алдында кері (қайтпайтын ) клапан орнатылу қажет.</w:t>
      </w:r>
      <w:r>
        <w:br/>
      </w:r>
      <w:r>
        <w:rPr>
          <w:rFonts w:ascii="Times New Roman"/>
          <w:b w:val="false"/>
          <w:i w:val="false"/>
          <w:color w:val="000000"/>
          <w:sz w:val="28"/>
        </w:rPr>
        <w:t>
      Егер қозғалтқыштың конструкциясында, жарылыстың таралуын болдырмайтын құрылғы қарастырылса, кері (қайтпайтын) клапанды орнату қажет емес (осы Қағиданың 1966-тармағы).</w:t>
      </w:r>
      <w:r>
        <w:br/>
      </w:r>
      <w:r>
        <w:rPr>
          <w:rFonts w:ascii="Times New Roman"/>
          <w:b w:val="false"/>
          <w:i w:val="false"/>
          <w:color w:val="000000"/>
          <w:sz w:val="28"/>
        </w:rPr>
        <w:t>
</w:t>
      </w:r>
      <w:r>
        <w:rPr>
          <w:rFonts w:ascii="Times New Roman"/>
          <w:b w:val="false"/>
          <w:i w:val="false"/>
          <w:color w:val="000000"/>
          <w:sz w:val="28"/>
        </w:rPr>
        <w:t>
      2632. Құбырлар мүмкіндігінше суды жіберу үшін тік (майысусыз) кішкене көлбеу салыну қажет.</w:t>
      </w:r>
      <w:r>
        <w:br/>
      </w:r>
      <w:r>
        <w:rPr>
          <w:rFonts w:ascii="Times New Roman"/>
          <w:b w:val="false"/>
          <w:i w:val="false"/>
          <w:color w:val="000000"/>
          <w:sz w:val="28"/>
        </w:rPr>
        <w:t>
      Құбырларда қозғалтқыштың басты іске қосқыш клапанына қарай бағытында көлбеу болмау қажет.</w:t>
      </w:r>
      <w:r>
        <w:br/>
      </w:r>
      <w:r>
        <w:rPr>
          <w:rFonts w:ascii="Times New Roman"/>
          <w:b w:val="false"/>
          <w:i w:val="false"/>
          <w:color w:val="000000"/>
          <w:sz w:val="28"/>
        </w:rPr>
        <w:t>
</w:t>
      </w:r>
      <w:r>
        <w:rPr>
          <w:rFonts w:ascii="Times New Roman"/>
          <w:b w:val="false"/>
          <w:i w:val="false"/>
          <w:color w:val="000000"/>
          <w:sz w:val="28"/>
        </w:rPr>
        <w:t>
      2633. Ауа сақтағышқа түсетін ауаның немесе сығылған газдардың температурасы, 90</w:t>
      </w:r>
      <w:r>
        <w:rPr>
          <w:rFonts w:ascii="Times New Roman"/>
          <w:b w:val="false"/>
          <w:i w:val="false"/>
          <w:color w:val="000000"/>
          <w:vertAlign w:val="superscript"/>
        </w:rPr>
        <w:t>о</w:t>
      </w:r>
      <w:r>
        <w:rPr>
          <w:rFonts w:ascii="Times New Roman"/>
          <w:b w:val="false"/>
          <w:i w:val="false"/>
          <w:color w:val="000000"/>
          <w:sz w:val="28"/>
        </w:rPr>
        <w:t>С аспау қажет. Қажет жағдайларда тиісті салқындатулар қарастырылу қажет.</w:t>
      </w:r>
      <w:r>
        <w:br/>
      </w:r>
      <w:r>
        <w:rPr>
          <w:rFonts w:ascii="Times New Roman"/>
          <w:b w:val="false"/>
          <w:i w:val="false"/>
          <w:color w:val="000000"/>
          <w:sz w:val="28"/>
        </w:rPr>
        <w:t>
      Газ таңдаушы құрылғылардан сығылған газдың құбырлары машиналық бөлменің төсеніш астына салынбау қажет.</w:t>
      </w:r>
      <w:r>
        <w:br/>
      </w:r>
      <w:r>
        <w:rPr>
          <w:rFonts w:ascii="Times New Roman"/>
          <w:b w:val="false"/>
          <w:i w:val="false"/>
          <w:color w:val="000000"/>
          <w:sz w:val="28"/>
        </w:rPr>
        <w:t>
</w:t>
      </w:r>
      <w:r>
        <w:rPr>
          <w:rFonts w:ascii="Times New Roman"/>
          <w:b w:val="false"/>
          <w:i w:val="false"/>
          <w:color w:val="000000"/>
          <w:sz w:val="28"/>
        </w:rPr>
        <w:t>
      2634. Компрессор және ауа сақтағыш аралығындағы құбырларда, егер мұндай құрылғылар компрессорлардың өзінде болмаса суды және майды жою құрылғысы қарастырылуы қажет.</w:t>
      </w:r>
    </w:p>
    <w:bookmarkEnd w:id="954"/>
    <w:bookmarkStart w:name="z3098" w:id="955"/>
    <w:p>
      <w:pPr>
        <w:spacing w:after="0"/>
        <w:ind w:left="0"/>
        <w:jc w:val="left"/>
      </w:pPr>
      <w:r>
        <w:rPr>
          <w:rFonts w:ascii="Times New Roman"/>
          <w:b/>
          <w:i w:val="false"/>
          <w:color w:val="000000"/>
        </w:rPr>
        <w:t xml:space="preserve"> 
243. Қоректендіргіш су жүйесі Сорғылар</w:t>
      </w:r>
    </w:p>
    <w:bookmarkEnd w:id="955"/>
    <w:bookmarkStart w:name="z3099" w:id="956"/>
    <w:p>
      <w:pPr>
        <w:spacing w:after="0"/>
        <w:ind w:left="0"/>
        <w:jc w:val="both"/>
      </w:pPr>
      <w:r>
        <w:rPr>
          <w:rFonts w:ascii="Times New Roman"/>
          <w:b w:val="false"/>
          <w:i w:val="false"/>
          <w:color w:val="000000"/>
          <w:sz w:val="28"/>
        </w:rPr>
        <w:t>
      2635. I-сыныпты немесе қазандар жұмысында біріктірілген топтың әрбір автономды қазанында екеуден кем емес автономды жетекпен қоректік сорғылары болу қажет.</w:t>
      </w:r>
      <w:r>
        <w:br/>
      </w:r>
      <w:r>
        <w:rPr>
          <w:rFonts w:ascii="Times New Roman"/>
          <w:b w:val="false"/>
          <w:i w:val="false"/>
          <w:color w:val="000000"/>
          <w:sz w:val="28"/>
        </w:rPr>
        <w:t>
      II сыныпты автономды қазандарды қоректендіру үшін бір қоректендіргіш сорғы және инжектор орнату жеткілікті.</w:t>
      </w:r>
      <w:r>
        <w:br/>
      </w:r>
      <w:r>
        <w:rPr>
          <w:rFonts w:ascii="Times New Roman"/>
          <w:b w:val="false"/>
          <w:i w:val="false"/>
          <w:color w:val="000000"/>
          <w:sz w:val="28"/>
        </w:rPr>
        <w:t>
      Конструкциясы шығарынды газдармен қыздыру кезінде оларға сусыз табылуына рұқсат ететін, өңделген қазандарды қоректендіру үшін, қазанға немесе осындай қазандар тобы үшін бір қоректік сорғы көздеу жеткілікті.</w:t>
      </w:r>
      <w:r>
        <w:br/>
      </w:r>
      <w:r>
        <w:rPr>
          <w:rFonts w:ascii="Times New Roman"/>
          <w:b w:val="false"/>
          <w:i w:val="false"/>
          <w:color w:val="000000"/>
          <w:sz w:val="28"/>
        </w:rPr>
        <w:t>
      Әрбір сорғыға қоректі беру қолмен реттелетін қазандар үшін, қазандардың есепті бу өнімділігінен 1,5 кем болмау қажет, ал аутоматты реттелетін қазандар үшін – олардың есепті бу өнімділігінен 1,15 кем емес.</w:t>
      </w:r>
      <w:r>
        <w:br/>
      </w:r>
      <w:r>
        <w:rPr>
          <w:rFonts w:ascii="Times New Roman"/>
          <w:b w:val="false"/>
          <w:i w:val="false"/>
          <w:color w:val="000000"/>
          <w:sz w:val="28"/>
        </w:rPr>
        <w:t>
      Қоректік сорғылардың екеуден жоғары саны кезінде олардың берілуі, кез келген сорғы қатардан шығып кеткен кезде қалған сорғылардың қосынды берілісі жоғарыда көрсетілген сорғының берілісіне кем болмайтындай жағдайдан туындап таңдалу қажет.</w:t>
      </w:r>
      <w:r>
        <w:br/>
      </w:r>
      <w:r>
        <w:rPr>
          <w:rFonts w:ascii="Times New Roman"/>
          <w:b w:val="false"/>
          <w:i w:val="false"/>
          <w:color w:val="000000"/>
          <w:sz w:val="28"/>
        </w:rPr>
        <w:t>
      Тура нүктелі қазандардың әрбір қоректік сорғыларының берілуі оның есепті бу өнімділігінен кем болмау қажет.</w:t>
      </w:r>
      <w:r>
        <w:br/>
      </w:r>
      <w:r>
        <w:rPr>
          <w:rFonts w:ascii="Times New Roman"/>
          <w:b w:val="false"/>
          <w:i w:val="false"/>
          <w:color w:val="000000"/>
          <w:sz w:val="28"/>
        </w:rPr>
        <w:t>
</w:t>
      </w:r>
      <w:r>
        <w:rPr>
          <w:rFonts w:ascii="Times New Roman"/>
          <w:b w:val="false"/>
          <w:i w:val="false"/>
          <w:color w:val="000000"/>
          <w:sz w:val="28"/>
        </w:rPr>
        <w:t>
      2636. Бу жетекті қоректік сорғылар, олармен қызмет көрсетілетін барлық қазандардан бу жеткізілетін, жаңа буға арналған құбырлары болу қажет.</w:t>
      </w:r>
      <w:r>
        <w:br/>
      </w:r>
      <w:r>
        <w:rPr>
          <w:rFonts w:ascii="Times New Roman"/>
          <w:b w:val="false"/>
          <w:i w:val="false"/>
          <w:color w:val="000000"/>
          <w:sz w:val="28"/>
        </w:rPr>
        <w:t>
</w:t>
      </w:r>
      <w:r>
        <w:rPr>
          <w:rFonts w:ascii="Times New Roman"/>
          <w:b w:val="false"/>
          <w:i w:val="false"/>
          <w:color w:val="000000"/>
          <w:sz w:val="28"/>
        </w:rPr>
        <w:t>
      2637. Мәжбүрлі циркуляциясымен жауапты міндеттегі автономды қазандар, біреуі резервті болатын екеуден кем емес циркуляциялық сорғымен қызмет көрсету қажет.</w:t>
      </w:r>
      <w:r>
        <w:br/>
      </w:r>
      <w:r>
        <w:rPr>
          <w:rFonts w:ascii="Times New Roman"/>
          <w:b w:val="false"/>
          <w:i w:val="false"/>
          <w:color w:val="000000"/>
          <w:sz w:val="28"/>
        </w:rPr>
        <w:t>
      Резервті сорғының автоматты қосылуын көздеу ұсынылады.</w:t>
      </w:r>
    </w:p>
    <w:bookmarkEnd w:id="956"/>
    <w:bookmarkStart w:name="z3102" w:id="957"/>
    <w:p>
      <w:pPr>
        <w:spacing w:after="0"/>
        <w:ind w:left="0"/>
        <w:jc w:val="left"/>
      </w:pPr>
      <w:r>
        <w:rPr>
          <w:rFonts w:ascii="Times New Roman"/>
          <w:b/>
          <w:i w:val="false"/>
          <w:color w:val="000000"/>
        </w:rPr>
        <w:t xml:space="preserve"> 
§ 2. Құбырлардың орналасуы</w:t>
      </w:r>
    </w:p>
    <w:bookmarkEnd w:id="957"/>
    <w:bookmarkStart w:name="z3103" w:id="958"/>
    <w:p>
      <w:pPr>
        <w:spacing w:after="0"/>
        <w:ind w:left="0"/>
        <w:jc w:val="both"/>
      </w:pPr>
      <w:r>
        <w:rPr>
          <w:rFonts w:ascii="Times New Roman"/>
          <w:b w:val="false"/>
          <w:i w:val="false"/>
          <w:color w:val="000000"/>
          <w:sz w:val="28"/>
        </w:rPr>
        <w:t>      2638. Ашық жүйеде қоректік сорғыларды және инжекторларды қоректендіру жылы жәшіктен, борттан және қоректік судың запас цистернасынан жылы суды қабылдау мүмкіндігі болу қажет.</w:t>
      </w:r>
      <w:r>
        <w:br/>
      </w:r>
      <w:r>
        <w:rPr>
          <w:rFonts w:ascii="Times New Roman"/>
          <w:b w:val="false"/>
          <w:i w:val="false"/>
          <w:color w:val="000000"/>
          <w:sz w:val="28"/>
        </w:rPr>
        <w:t>
      2639. Әрбір I сыныпты автономды қазанды қоректендіру жүйесі басты және қосымша - бір–бірінен тәуелсіз екі қоректік құбырлардың әрбір қоректік сорғысы арқылы қазанды және қазандар тобын қоректендіру мүмкінідігі қамтамасыз етілетіндей орнатылу қажет.</w:t>
      </w:r>
      <w:r>
        <w:br/>
      </w:r>
      <w:r>
        <w:rPr>
          <w:rFonts w:ascii="Times New Roman"/>
          <w:b w:val="false"/>
          <w:i w:val="false"/>
          <w:color w:val="000000"/>
          <w:sz w:val="28"/>
        </w:rPr>
        <w:t>
      II сыныпты автономды қазандар үшін су қоректендірудің бір құбыры болу жеткілікті.</w:t>
      </w:r>
      <w:r>
        <w:br/>
      </w:r>
      <w:r>
        <w:rPr>
          <w:rFonts w:ascii="Times New Roman"/>
          <w:b w:val="false"/>
          <w:i w:val="false"/>
          <w:color w:val="000000"/>
          <w:sz w:val="28"/>
        </w:rPr>
        <w:t>
</w:t>
      </w:r>
      <w:r>
        <w:rPr>
          <w:rFonts w:ascii="Times New Roman"/>
          <w:b w:val="false"/>
          <w:i w:val="false"/>
          <w:color w:val="000000"/>
          <w:sz w:val="28"/>
        </w:rPr>
        <w:t>
      2640. Қоректендіру су жүйесіне майдың және мұнай өнімдерінің түсіп кетуін болдырмайтын конструктивті шаралар қарастырылуы қажет.</w:t>
      </w:r>
    </w:p>
    <w:bookmarkEnd w:id="958"/>
    <w:bookmarkStart w:name="z3105" w:id="959"/>
    <w:p>
      <w:pPr>
        <w:spacing w:after="0"/>
        <w:ind w:left="0"/>
        <w:jc w:val="left"/>
      </w:pPr>
      <w:r>
        <w:rPr>
          <w:rFonts w:ascii="Times New Roman"/>
          <w:b/>
          <w:i w:val="false"/>
          <w:color w:val="000000"/>
        </w:rPr>
        <w:t xml:space="preserve"> 
244. Бу құбырлары және тазарту құбырлары</w:t>
      </w:r>
    </w:p>
    <w:bookmarkEnd w:id="959"/>
    <w:bookmarkStart w:name="z3106" w:id="960"/>
    <w:p>
      <w:pPr>
        <w:spacing w:after="0"/>
        <w:ind w:left="0"/>
        <w:jc w:val="both"/>
      </w:pPr>
      <w:r>
        <w:rPr>
          <w:rFonts w:ascii="Times New Roman"/>
          <w:b w:val="false"/>
          <w:i w:val="false"/>
          <w:color w:val="000000"/>
          <w:sz w:val="28"/>
        </w:rPr>
        <w:t>
      2641. Өзара жалғасқан екі немесе одан да жоғары әрбір қазанның бу құбырларында жалпы магистральға жалғауға дейін кері (қайтпайтын) клапандар орнатылу қажет. Егер қазанда тоқтатқыш қайтпайтын-жабық типті клапандар орнатылса, бұл клапандар қажет емес.</w:t>
      </w:r>
      <w:r>
        <w:br/>
      </w:r>
      <w:r>
        <w:rPr>
          <w:rFonts w:ascii="Times New Roman"/>
          <w:b w:val="false"/>
          <w:i w:val="false"/>
          <w:color w:val="000000"/>
          <w:sz w:val="28"/>
        </w:rPr>
        <w:t>
</w:t>
      </w:r>
      <w:r>
        <w:rPr>
          <w:rFonts w:ascii="Times New Roman"/>
          <w:b w:val="false"/>
          <w:i w:val="false"/>
          <w:color w:val="000000"/>
          <w:sz w:val="28"/>
        </w:rPr>
        <w:t>
      2642. Екі немесе одан жоғары қазандардың тазартатын жоғарғы және төменгі клапандарында, тазарту құбырында әрбір қазанды жалпы құбырмен жалғауға дейін кері (қайтпайтын) клапан орнатқан жағдайда жалпы бұру құбыры болуы мүмкін.</w:t>
      </w:r>
      <w:r>
        <w:br/>
      </w:r>
      <w:r>
        <w:rPr>
          <w:rFonts w:ascii="Times New Roman"/>
          <w:b w:val="false"/>
          <w:i w:val="false"/>
          <w:color w:val="000000"/>
          <w:sz w:val="28"/>
        </w:rPr>
        <w:t>
      Қазандарды тазарту жүйесінде, қазандарды тазарту кезінде циркуляцияның бұзылуын болдырмайтын құрылғы көзделуі тиіс.</w:t>
      </w:r>
      <w:r>
        <w:br/>
      </w:r>
      <w:r>
        <w:rPr>
          <w:rFonts w:ascii="Times New Roman"/>
          <w:b w:val="false"/>
          <w:i w:val="false"/>
          <w:color w:val="000000"/>
          <w:sz w:val="28"/>
        </w:rPr>
        <w:t>
</w:t>
      </w:r>
      <w:r>
        <w:rPr>
          <w:rFonts w:ascii="Times New Roman"/>
          <w:b w:val="false"/>
          <w:i w:val="false"/>
          <w:color w:val="000000"/>
          <w:sz w:val="28"/>
        </w:rPr>
        <w:t>
      2643. Бу құбырымен байланысты құрылғы және жабдықты, құбырдың арнайы иілуінің арқасында өздігінен өтелетін немесе қажетті жерлерде компенсаторды орнату жолымен, құбырдың жылулық кеңейтілуінен болатын кернеуден босату қажет.</w:t>
      </w:r>
      <w:r>
        <w:br/>
      </w:r>
      <w:r>
        <w:rPr>
          <w:rFonts w:ascii="Times New Roman"/>
          <w:b w:val="false"/>
          <w:i w:val="false"/>
          <w:color w:val="000000"/>
          <w:sz w:val="28"/>
        </w:rPr>
        <w:t>
</w:t>
      </w:r>
      <w:r>
        <w:rPr>
          <w:rFonts w:ascii="Times New Roman"/>
          <w:b w:val="false"/>
          <w:i w:val="false"/>
          <w:color w:val="000000"/>
          <w:sz w:val="28"/>
        </w:rPr>
        <w:t>
      2644. Қазан тігінен кіші қысымға есептелген, буды құрылғыға және жабдыққа жеткізуші бу құбырларында, редукциялық клапандар орнатылу және осы Қағиданың 2338-тармақтың талаптары орындалу қажет.</w:t>
      </w:r>
      <w:r>
        <w:br/>
      </w:r>
      <w:r>
        <w:rPr>
          <w:rFonts w:ascii="Times New Roman"/>
          <w:b w:val="false"/>
          <w:i w:val="false"/>
          <w:color w:val="000000"/>
          <w:sz w:val="28"/>
        </w:rPr>
        <w:t>
</w:t>
      </w:r>
      <w:r>
        <w:rPr>
          <w:rFonts w:ascii="Times New Roman"/>
          <w:b w:val="false"/>
          <w:i w:val="false"/>
          <w:color w:val="000000"/>
          <w:sz w:val="28"/>
        </w:rPr>
        <w:t>
      2645. Булауға және отын цистерналарын және сұйық жүктерінің цистерналарын көбікпенөшіруге арналған бу құбырларының тармақталуында, кері (қайтпайтын) клапандар орнатылу қажет, ал цистернадан тыс қол жетімді жерде орналасқан бұл тармақтанудың магистральдарында - жабық клапан орнатылу қажет.</w:t>
      </w:r>
      <w:r>
        <w:br/>
      </w:r>
      <w:r>
        <w:rPr>
          <w:rFonts w:ascii="Times New Roman"/>
          <w:b w:val="false"/>
          <w:i w:val="false"/>
          <w:color w:val="000000"/>
          <w:sz w:val="28"/>
        </w:rPr>
        <w:t>
      2646. Машиналық және қазан үй-жайларындағы бу құбырлары, мүмкіндігінше осы бөлмелердің бақылау және қызмет ету үшін мүмкін болатын жоғарғы бөліктеріне салыну қажет.</w:t>
      </w:r>
      <w:r>
        <w:br/>
      </w:r>
      <w:r>
        <w:rPr>
          <w:rFonts w:ascii="Times New Roman"/>
          <w:b w:val="false"/>
          <w:i w:val="false"/>
          <w:color w:val="000000"/>
          <w:sz w:val="28"/>
        </w:rPr>
        <w:t>
      Машиналық және қазан бөлмелерінің астына, қыздыру және қазандарды тазарту құбырын қоспағанда,бу құбырларын салуға рұқсат етілмейді.</w:t>
      </w:r>
      <w:r>
        <w:br/>
      </w:r>
      <w:r>
        <w:rPr>
          <w:rFonts w:ascii="Times New Roman"/>
          <w:b w:val="false"/>
          <w:i w:val="false"/>
          <w:color w:val="000000"/>
          <w:sz w:val="28"/>
        </w:rPr>
        <w:t>
      Бу құбырлары отын цистерналарына жақын салынбау қажет.</w:t>
      </w:r>
      <w:r>
        <w:br/>
      </w:r>
      <w:r>
        <w:rPr>
          <w:rFonts w:ascii="Times New Roman"/>
          <w:b w:val="false"/>
          <w:i w:val="false"/>
          <w:color w:val="000000"/>
          <w:sz w:val="28"/>
        </w:rPr>
        <w:t>
</w:t>
      </w:r>
      <w:r>
        <w:rPr>
          <w:rFonts w:ascii="Times New Roman"/>
          <w:b w:val="false"/>
          <w:i w:val="false"/>
          <w:color w:val="000000"/>
          <w:sz w:val="28"/>
        </w:rPr>
        <w:t>
      2647. Жаңа будың бу құбырларында жабдықтарды гидравликалық соққылардан қорғау мақсатында кондесатты бұруға арналған құрылғы қарастырылу қажет.</w:t>
      </w:r>
      <w:r>
        <w:br/>
      </w:r>
      <w:r>
        <w:rPr>
          <w:rFonts w:ascii="Times New Roman"/>
          <w:b w:val="false"/>
          <w:i w:val="false"/>
          <w:color w:val="000000"/>
          <w:sz w:val="28"/>
        </w:rPr>
        <w:t>
</w:t>
      </w:r>
      <w:r>
        <w:rPr>
          <w:rFonts w:ascii="Times New Roman"/>
          <w:b w:val="false"/>
          <w:i w:val="false"/>
          <w:color w:val="000000"/>
          <w:sz w:val="28"/>
        </w:rPr>
        <w:t>
      2648. Бу құбырларын тазарту түтігінің ашық ұштары машиналық бөлменің төсенішінен төмен шығарылу қажет.</w:t>
      </w:r>
    </w:p>
    <w:bookmarkEnd w:id="960"/>
    <w:bookmarkStart w:name="z3113" w:id="961"/>
    <w:p>
      <w:pPr>
        <w:spacing w:after="0"/>
        <w:ind w:left="0"/>
        <w:jc w:val="left"/>
      </w:pPr>
      <w:r>
        <w:rPr>
          <w:rFonts w:ascii="Times New Roman"/>
          <w:b/>
          <w:i w:val="false"/>
          <w:color w:val="000000"/>
        </w:rPr>
        <w:t xml:space="preserve"> 
36-бөлім. Тұрмыстық қыздыру қондырғылары 245. Камбуздар және камбуздық плиталар</w:t>
      </w:r>
    </w:p>
    <w:bookmarkEnd w:id="961"/>
    <w:bookmarkStart w:name="z3114" w:id="962"/>
    <w:p>
      <w:pPr>
        <w:spacing w:after="0"/>
        <w:ind w:left="0"/>
        <w:jc w:val="both"/>
      </w:pPr>
      <w:r>
        <w:rPr>
          <w:rFonts w:ascii="Times New Roman"/>
          <w:b w:val="false"/>
          <w:i w:val="false"/>
          <w:color w:val="000000"/>
          <w:sz w:val="28"/>
        </w:rPr>
        <w:t>
      2649. Камбуз плиталары осы Қағиданың 2689-тармағында қарастырылған жағдайды қоспағанда, электрлік, газды, сондай-ақ сұйық және қатты отында жұмыс істейтін болуы мүмкін. Камбуздар үшін сұйық отынның тұтану буы 60</w:t>
      </w:r>
      <w:r>
        <w:rPr>
          <w:rFonts w:ascii="Times New Roman"/>
          <w:b w:val="false"/>
          <w:i w:val="false"/>
          <w:color w:val="000000"/>
          <w:vertAlign w:val="superscript"/>
        </w:rPr>
        <w:t>о</w:t>
      </w:r>
      <w:r>
        <w:rPr>
          <w:rFonts w:ascii="Times New Roman"/>
          <w:b w:val="false"/>
          <w:i w:val="false"/>
          <w:color w:val="000000"/>
          <w:sz w:val="28"/>
        </w:rPr>
        <w:t>С төмен болмауы қажет.</w:t>
      </w:r>
      <w:r>
        <w:br/>
      </w:r>
      <w:r>
        <w:rPr>
          <w:rFonts w:ascii="Times New Roman"/>
          <w:b w:val="false"/>
          <w:i w:val="false"/>
          <w:color w:val="000000"/>
          <w:sz w:val="28"/>
        </w:rPr>
        <w:t>
      Сұйық немесе қатты отында жұмыс істейтін камбузды плиталарда отқа төзімді кірпіштен футерленген металл бүркеніші және сажды жоюға арналған құрылғысы болу қажет.</w:t>
      </w:r>
      <w:r>
        <w:br/>
      </w:r>
      <w:r>
        <w:rPr>
          <w:rFonts w:ascii="Times New Roman"/>
          <w:b w:val="false"/>
          <w:i w:val="false"/>
          <w:color w:val="000000"/>
          <w:sz w:val="28"/>
        </w:rPr>
        <w:t>
</w:t>
      </w:r>
      <w:r>
        <w:rPr>
          <w:rFonts w:ascii="Times New Roman"/>
          <w:b w:val="false"/>
          <w:i w:val="false"/>
          <w:color w:val="000000"/>
          <w:sz w:val="28"/>
        </w:rPr>
        <w:t>
      2650. Сұйық отында жұмыс істеуші, плиталардың форсункаларының астында 100 мм кем емес форсункалардың габаритті өлшемдерінен шығатын, 75 мм кем емес кертпектерді қоршайтын биіктікте отының ағып кетуін жинауға арналған түптер орнатылу қажет.</w:t>
      </w:r>
      <w:r>
        <w:br/>
      </w:r>
      <w:r>
        <w:rPr>
          <w:rFonts w:ascii="Times New Roman"/>
          <w:b w:val="false"/>
          <w:i w:val="false"/>
          <w:color w:val="000000"/>
          <w:sz w:val="28"/>
        </w:rPr>
        <w:t>
</w:t>
      </w:r>
      <w:r>
        <w:rPr>
          <w:rFonts w:ascii="Times New Roman"/>
          <w:b w:val="false"/>
          <w:i w:val="false"/>
          <w:color w:val="000000"/>
          <w:sz w:val="28"/>
        </w:rPr>
        <w:t>
      2651. Шығысты отын цистерналарын камбуз бөлмесінде орнатуға болмайды. Кеме қатынасы тіркелімінің келісімімен шығысты отын цистерналарын плитадан және есіктен едәуір қашық жерде, бірақ оларға 1 м жақын емес жерде камбуз бөлмесінде орнатуға рұқсат етілуі мүмкін.</w:t>
      </w:r>
      <w:r>
        <w:br/>
      </w:r>
      <w:r>
        <w:rPr>
          <w:rFonts w:ascii="Times New Roman"/>
          <w:b w:val="false"/>
          <w:i w:val="false"/>
          <w:color w:val="000000"/>
          <w:sz w:val="28"/>
        </w:rPr>
        <w:t>
      Цистернаны отынымен плитаның үстінде орантуға рұқсат етілмейді. Камбуз бөлмесінде орналасқан шығысты отын цистернасының сыйымдылығы, отынды тәуліктік тұтынуына есептелу қажет, бірақ 0,05 м</w:t>
      </w:r>
      <w:r>
        <w:rPr>
          <w:rFonts w:ascii="Times New Roman"/>
          <w:b w:val="false"/>
          <w:i w:val="false"/>
          <w:color w:val="000000"/>
          <w:vertAlign w:val="superscript"/>
        </w:rPr>
        <w:t>3</w:t>
      </w:r>
      <w:r>
        <w:rPr>
          <w:rFonts w:ascii="Times New Roman"/>
          <w:b w:val="false"/>
          <w:i w:val="false"/>
          <w:color w:val="000000"/>
          <w:sz w:val="28"/>
        </w:rPr>
        <w:t xml:space="preserve"> жоғары емес.</w:t>
      </w:r>
      <w:r>
        <w:br/>
      </w:r>
      <w:r>
        <w:rPr>
          <w:rFonts w:ascii="Times New Roman"/>
          <w:b w:val="false"/>
          <w:i w:val="false"/>
          <w:color w:val="000000"/>
          <w:sz w:val="28"/>
        </w:rPr>
        <w:t>
      Шығыс құбырында жабық клапанды басқару кмбуздан тыс әрқашан қол жетімді жерден қашықтықтан болуы тиіс.</w:t>
      </w:r>
      <w:r>
        <w:br/>
      </w:r>
      <w:r>
        <w:rPr>
          <w:rFonts w:ascii="Times New Roman"/>
          <w:b w:val="false"/>
          <w:i w:val="false"/>
          <w:color w:val="000000"/>
          <w:sz w:val="28"/>
        </w:rPr>
        <w:t>
      Цистернаның және отын құбырының жабдықтары осы Қағиданың 35-бөліміне сәйкес орындалу қажет.</w:t>
      </w:r>
      <w:r>
        <w:br/>
      </w:r>
      <w:r>
        <w:rPr>
          <w:rFonts w:ascii="Times New Roman"/>
          <w:b w:val="false"/>
          <w:i w:val="false"/>
          <w:color w:val="000000"/>
          <w:sz w:val="28"/>
        </w:rPr>
        <w:t>
</w:t>
      </w:r>
      <w:r>
        <w:rPr>
          <w:rFonts w:ascii="Times New Roman"/>
          <w:b w:val="false"/>
          <w:i w:val="false"/>
          <w:color w:val="000000"/>
          <w:sz w:val="28"/>
        </w:rPr>
        <w:t xml:space="preserve">
      2652. Кеме бөлмесінің ішінен өтетінкамбуздық плиталардың түтін құбырлары, қоршаудың сыртқы температурасы 60 </w:t>
      </w:r>
      <w:r>
        <w:rPr>
          <w:rFonts w:ascii="Times New Roman"/>
          <w:b w:val="false"/>
          <w:i w:val="false"/>
          <w:color w:val="000000"/>
          <w:vertAlign w:val="superscript"/>
        </w:rPr>
        <w:t>о</w:t>
      </w:r>
      <w:r>
        <w:rPr>
          <w:rFonts w:ascii="Times New Roman"/>
          <w:b w:val="false"/>
          <w:i w:val="false"/>
          <w:color w:val="000000"/>
          <w:sz w:val="28"/>
        </w:rPr>
        <w:t>С жоғары температуға дейін қызбайтындай қалыңдықтағы жанбайтын материалдан жасалған жылу қаптағыштары болу қажет.</w:t>
      </w:r>
      <w:r>
        <w:br/>
      </w:r>
      <w:r>
        <w:rPr>
          <w:rFonts w:ascii="Times New Roman"/>
          <w:b w:val="false"/>
          <w:i w:val="false"/>
          <w:color w:val="000000"/>
          <w:sz w:val="28"/>
        </w:rPr>
        <w:t>
</w:t>
      </w:r>
      <w:r>
        <w:rPr>
          <w:rFonts w:ascii="Times New Roman"/>
          <w:b w:val="false"/>
          <w:i w:val="false"/>
          <w:color w:val="000000"/>
          <w:sz w:val="28"/>
        </w:rPr>
        <w:t>
      2653. «Ө» және «Т» разрядты бассейіндерде пайдаланылатын кемелердегі камбызды плиталар дауылды қоршаумен жабдықталуы қажет. Плитаның жұмыс істейтін жағында 0,8-1,2 м биіктіктегі тұтқалар қарастырылу қажет.</w:t>
      </w:r>
    </w:p>
    <w:bookmarkEnd w:id="962"/>
    <w:bookmarkStart w:name="z3119" w:id="963"/>
    <w:p>
      <w:pPr>
        <w:spacing w:after="0"/>
        <w:ind w:left="0"/>
        <w:jc w:val="left"/>
      </w:pPr>
      <w:r>
        <w:rPr>
          <w:rFonts w:ascii="Times New Roman"/>
          <w:b/>
          <w:i w:val="false"/>
          <w:color w:val="000000"/>
        </w:rPr>
        <w:t xml:space="preserve"> 
246. Сұйылтылған газдың тұрмыстық қондырғылары</w:t>
      </w:r>
    </w:p>
    <w:bookmarkEnd w:id="963"/>
    <w:bookmarkStart w:name="z3120" w:id="964"/>
    <w:p>
      <w:pPr>
        <w:spacing w:after="0"/>
        <w:ind w:left="0"/>
        <w:jc w:val="both"/>
      </w:pPr>
      <w:r>
        <w:rPr>
          <w:rFonts w:ascii="Times New Roman"/>
          <w:b w:val="false"/>
          <w:i w:val="false"/>
          <w:color w:val="000000"/>
          <w:sz w:val="28"/>
        </w:rPr>
        <w:t>
      2654. Кемелерде стандарттардың талаптарына сай сұйытылған жану газдарын қолдануға рқсат етіледі.</w:t>
      </w:r>
      <w:r>
        <w:br/>
      </w:r>
      <w:r>
        <w:rPr>
          <w:rFonts w:ascii="Times New Roman"/>
          <w:b w:val="false"/>
          <w:i w:val="false"/>
          <w:color w:val="000000"/>
          <w:sz w:val="28"/>
        </w:rPr>
        <w:t>
</w:t>
      </w:r>
      <w:r>
        <w:rPr>
          <w:rFonts w:ascii="Times New Roman"/>
          <w:b w:val="false"/>
          <w:i w:val="false"/>
          <w:color w:val="000000"/>
          <w:sz w:val="28"/>
        </w:rPr>
        <w:t>
      2655. Сұйытылған газды тамақ дайындауға арналған, сондай-ақ сағатына 1,5 кг жоғары емес сұйытылған газды тұтынатын су қыздыруға арналған кемелік тұрмыстық қондырғыларда қолдануға рұқсат етіледі.</w:t>
      </w:r>
      <w:r>
        <w:br/>
      </w:r>
      <w:r>
        <w:rPr>
          <w:rFonts w:ascii="Times New Roman"/>
          <w:b w:val="false"/>
          <w:i w:val="false"/>
          <w:color w:val="000000"/>
          <w:sz w:val="28"/>
        </w:rPr>
        <w:t>
      Сұйытылған газды басқа мақсаттар үшін қолдану Кеме қатынасы тіркелімімен арнайы келісілу қажет.</w:t>
      </w:r>
      <w:r>
        <w:br/>
      </w:r>
      <w:r>
        <w:rPr>
          <w:rFonts w:ascii="Times New Roman"/>
          <w:b w:val="false"/>
          <w:i w:val="false"/>
          <w:color w:val="000000"/>
          <w:sz w:val="28"/>
        </w:rPr>
        <w:t>
</w:t>
      </w:r>
      <w:r>
        <w:rPr>
          <w:rFonts w:ascii="Times New Roman"/>
          <w:b w:val="false"/>
          <w:i w:val="false"/>
          <w:color w:val="000000"/>
          <w:sz w:val="28"/>
        </w:rPr>
        <w:t>
      2656. Сұйытылған газдың тұрмыстық қондырғыларын, жолаушыларды тасымалдауға арналған бензинді қозғалтқышты кемелерді қоспағанда, барлық ішкі жүзу кемелерінде орнатуға рұқсат етіледі.</w:t>
      </w:r>
      <w:r>
        <w:br/>
      </w:r>
      <w:r>
        <w:rPr>
          <w:rFonts w:ascii="Times New Roman"/>
          <w:b w:val="false"/>
          <w:i w:val="false"/>
          <w:color w:val="000000"/>
          <w:sz w:val="28"/>
        </w:rPr>
        <w:t>
      Мұнай құятын кемелерде сұйытылған газдың қондырғыларын қолдану әрбір жағдайда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2657. Кемеде сұйытылған газдың бірнеше жекелеген қондырғылары орнатылуы мүмкін.</w:t>
      </w:r>
      <w:r>
        <w:br/>
      </w:r>
      <w:r>
        <w:rPr>
          <w:rFonts w:ascii="Times New Roman"/>
          <w:b w:val="false"/>
          <w:i w:val="false"/>
          <w:color w:val="000000"/>
          <w:sz w:val="28"/>
        </w:rPr>
        <w:t>
      Жүк зоналарымен бөлінген бөлмелердегі газ құралдарын бір қондырғымен қызмет көрсетуге рұқсат етілмейді.</w:t>
      </w:r>
      <w:r>
        <w:br/>
      </w:r>
      <w:r>
        <w:rPr>
          <w:rFonts w:ascii="Times New Roman"/>
          <w:b w:val="false"/>
          <w:i w:val="false"/>
          <w:color w:val="000000"/>
          <w:sz w:val="28"/>
        </w:rPr>
        <w:t>
</w:t>
      </w:r>
      <w:r>
        <w:rPr>
          <w:rFonts w:ascii="Times New Roman"/>
          <w:b w:val="false"/>
          <w:i w:val="false"/>
          <w:color w:val="000000"/>
          <w:sz w:val="28"/>
        </w:rPr>
        <w:t>
      2658. Есіктен немесе жабық бөлмелердің басқа типтерінен немесе сұйытылған газдың тұрмыстық қондырғыларының элементтері орнатылған кеңістіктен 3 м дейінгі қашықтықта орналасқан палубадағы саңылаулар, биіктігі 100 мм кем емес комингстері болуы тиіс.</w:t>
      </w:r>
    </w:p>
    <w:bookmarkEnd w:id="964"/>
    <w:bookmarkStart w:name="z3125" w:id="965"/>
    <w:p>
      <w:pPr>
        <w:spacing w:after="0"/>
        <w:ind w:left="0"/>
        <w:jc w:val="left"/>
      </w:pPr>
      <w:r>
        <w:rPr>
          <w:rFonts w:ascii="Times New Roman"/>
          <w:b/>
          <w:i w:val="false"/>
          <w:color w:val="000000"/>
        </w:rPr>
        <w:t xml:space="preserve"> 
§ 1. Сұйылтылған газдың сауыттары</w:t>
      </w:r>
    </w:p>
    <w:bookmarkEnd w:id="965"/>
    <w:bookmarkStart w:name="z3126" w:id="966"/>
    <w:p>
      <w:pPr>
        <w:spacing w:after="0"/>
        <w:ind w:left="0"/>
        <w:jc w:val="both"/>
      </w:pPr>
      <w:r>
        <w:rPr>
          <w:rFonts w:ascii="Times New Roman"/>
          <w:b w:val="false"/>
          <w:i w:val="false"/>
          <w:color w:val="000000"/>
          <w:sz w:val="28"/>
        </w:rPr>
        <w:t>
      2659. Кемеде орнатуға толтыру көлемі 35 кг дейінгі стандартты сауыттарды ғана орнатуға рұқсат етіледі.</w:t>
      </w:r>
      <w:r>
        <w:br/>
      </w:r>
      <w:r>
        <w:rPr>
          <w:rFonts w:ascii="Times New Roman"/>
          <w:b w:val="false"/>
          <w:i w:val="false"/>
          <w:color w:val="000000"/>
          <w:sz w:val="28"/>
        </w:rPr>
        <w:t>
      Кеме қатынасы тіркелімінің ерекше келісімі бойынша толтыру көлемі жоғары сауытарды қолдануға рұқсат етіледі.</w:t>
      </w:r>
      <w:r>
        <w:br/>
      </w:r>
      <w:r>
        <w:rPr>
          <w:rFonts w:ascii="Times New Roman"/>
          <w:b w:val="false"/>
          <w:i w:val="false"/>
          <w:color w:val="000000"/>
          <w:sz w:val="28"/>
        </w:rPr>
        <w:t>
</w:t>
      </w:r>
      <w:r>
        <w:rPr>
          <w:rFonts w:ascii="Times New Roman"/>
          <w:b w:val="false"/>
          <w:i w:val="false"/>
          <w:color w:val="000000"/>
          <w:sz w:val="28"/>
        </w:rPr>
        <w:t>
      2660. Кемеде орнатылатын сауыттарда олардың техникалық жағдайы дұрыс екендігі туралы таңба және мынадай жазулар болуы тиіс:</w:t>
      </w:r>
      <w:r>
        <w:br/>
      </w:r>
      <w:r>
        <w:rPr>
          <w:rFonts w:ascii="Times New Roman"/>
          <w:b w:val="false"/>
          <w:i w:val="false"/>
          <w:color w:val="000000"/>
          <w:sz w:val="28"/>
        </w:rPr>
        <w:t>
      1) соңғы гидравликалық сынақтың күні;</w:t>
      </w:r>
      <w:r>
        <w:br/>
      </w:r>
      <w:r>
        <w:rPr>
          <w:rFonts w:ascii="Times New Roman"/>
          <w:b w:val="false"/>
          <w:i w:val="false"/>
          <w:color w:val="000000"/>
          <w:sz w:val="28"/>
        </w:rPr>
        <w:t>
      2) сыну қысымы;</w:t>
      </w:r>
      <w:r>
        <w:br/>
      </w:r>
      <w:r>
        <w:rPr>
          <w:rFonts w:ascii="Times New Roman"/>
          <w:b w:val="false"/>
          <w:i w:val="false"/>
          <w:color w:val="000000"/>
          <w:sz w:val="28"/>
        </w:rPr>
        <w:t>
      3) ұйым-дайындаушы немесе иесінің аты;</w:t>
      </w:r>
      <w:r>
        <w:br/>
      </w:r>
      <w:r>
        <w:rPr>
          <w:rFonts w:ascii="Times New Roman"/>
          <w:b w:val="false"/>
          <w:i w:val="false"/>
          <w:color w:val="000000"/>
          <w:sz w:val="28"/>
        </w:rPr>
        <w:t>
      4) толтырылатын газ түрі.</w:t>
      </w:r>
      <w:r>
        <w:br/>
      </w:r>
      <w:r>
        <w:rPr>
          <w:rFonts w:ascii="Times New Roman"/>
          <w:b w:val="false"/>
          <w:i w:val="false"/>
          <w:color w:val="000000"/>
          <w:sz w:val="28"/>
        </w:rPr>
        <w:t>
</w:t>
      </w:r>
      <w:r>
        <w:rPr>
          <w:rFonts w:ascii="Times New Roman"/>
          <w:b w:val="false"/>
          <w:i w:val="false"/>
          <w:color w:val="000000"/>
          <w:sz w:val="28"/>
        </w:rPr>
        <w:t>
      2661. Сауыттарды сұйытылған газбен кеменің бортында толтыруға рұқсат етілмейді.</w:t>
      </w:r>
    </w:p>
    <w:bookmarkEnd w:id="966"/>
    <w:bookmarkStart w:name="z3129" w:id="967"/>
    <w:p>
      <w:pPr>
        <w:spacing w:after="0"/>
        <w:ind w:left="0"/>
        <w:jc w:val="left"/>
      </w:pPr>
      <w:r>
        <w:rPr>
          <w:rFonts w:ascii="Times New Roman"/>
          <w:b/>
          <w:i w:val="false"/>
          <w:color w:val="000000"/>
        </w:rPr>
        <w:t xml:space="preserve"> 
§ 2. Таратқыш пост</w:t>
      </w:r>
    </w:p>
    <w:bookmarkEnd w:id="967"/>
    <w:bookmarkStart w:name="z3130" w:id="968"/>
    <w:p>
      <w:pPr>
        <w:spacing w:after="0"/>
        <w:ind w:left="0"/>
        <w:jc w:val="both"/>
      </w:pPr>
      <w:r>
        <w:rPr>
          <w:rFonts w:ascii="Times New Roman"/>
          <w:b w:val="false"/>
          <w:i w:val="false"/>
          <w:color w:val="000000"/>
          <w:sz w:val="28"/>
        </w:rPr>
        <w:t>
      2662. Таратқыш пост ашық палубадағы арнайы шкафта немесе металл икемдеудің немесе рубканың қоршауында орналасу қажет.</w:t>
      </w:r>
      <w:r>
        <w:br/>
      </w:r>
      <w:r>
        <w:rPr>
          <w:rFonts w:ascii="Times New Roman"/>
          <w:b w:val="false"/>
          <w:i w:val="false"/>
          <w:color w:val="000000"/>
          <w:sz w:val="28"/>
        </w:rPr>
        <w:t>
      Оны палубада орнату кезінде кеме бойынша экипаж мүшелерінің еркін орналасуына кедергі болмау қажет.</w:t>
      </w:r>
      <w:r>
        <w:br/>
      </w:r>
      <w:r>
        <w:rPr>
          <w:rFonts w:ascii="Times New Roman"/>
          <w:b w:val="false"/>
          <w:i w:val="false"/>
          <w:color w:val="000000"/>
          <w:sz w:val="28"/>
        </w:rPr>
        <w:t>
</w:t>
      </w:r>
      <w:r>
        <w:rPr>
          <w:rFonts w:ascii="Times New Roman"/>
          <w:b w:val="false"/>
          <w:i w:val="false"/>
          <w:color w:val="000000"/>
          <w:sz w:val="28"/>
        </w:rPr>
        <w:t>
      2663. Таратқыш постың конструкциясы осы Қағиданың 962-тармақтың талаптарын және бұдан басқа мынадай талаптарды қанағаттандыруы тиіс:</w:t>
      </w:r>
      <w:r>
        <w:br/>
      </w:r>
      <w:r>
        <w:rPr>
          <w:rFonts w:ascii="Times New Roman"/>
          <w:b w:val="false"/>
          <w:i w:val="false"/>
          <w:color w:val="000000"/>
          <w:sz w:val="28"/>
        </w:rPr>
        <w:t>
      1) шкафтың немесе қоршаудың жоғарғы және төменгі бөліктеріндегі саңылау немесе саңылау арқылы тиімді табиғи желдету қамтамасыз етілу қажет. Табиғи желдетуге қосымша жасанды желдетуде рұқсат етіледі, сонымен бірге желдеткіштер жарылыстан қорғап орындалатын және жалынның құралу мүмкіндігін жою қажет;</w:t>
      </w:r>
      <w:r>
        <w:br/>
      </w:r>
      <w:r>
        <w:rPr>
          <w:rFonts w:ascii="Times New Roman"/>
          <w:b w:val="false"/>
          <w:i w:val="false"/>
          <w:color w:val="000000"/>
          <w:sz w:val="28"/>
        </w:rPr>
        <w:t xml:space="preserve">
      2) қажет жағдайларда бөлменің ішіндегі температура 50 </w:t>
      </w:r>
      <w:r>
        <w:rPr>
          <w:rFonts w:ascii="Times New Roman"/>
          <w:b w:val="false"/>
          <w:i w:val="false"/>
          <w:color w:val="000000"/>
          <w:vertAlign w:val="superscript"/>
        </w:rPr>
        <w:t>о</w:t>
      </w:r>
      <w:r>
        <w:rPr>
          <w:rFonts w:ascii="Times New Roman"/>
          <w:b w:val="false"/>
          <w:i w:val="false"/>
          <w:color w:val="000000"/>
          <w:sz w:val="28"/>
        </w:rPr>
        <w:t>С аспау үшін конструктивті шаралар қарастырылуы қажет;</w:t>
      </w:r>
      <w:r>
        <w:br/>
      </w:r>
      <w:r>
        <w:rPr>
          <w:rFonts w:ascii="Times New Roman"/>
          <w:b w:val="false"/>
          <w:i w:val="false"/>
          <w:color w:val="000000"/>
          <w:sz w:val="28"/>
        </w:rPr>
        <w:t>
      3) жасанды жарық түсіруді көздеуге рұқсат етілмейді; тек ерекше жағдайларда, жарық түсіру қажет болса, ол – орындалуы жарылыстан қорғалған мақұлданған типті шырағдан көмегі арқылы электрлі болу қажет сонымен бірге сөндіргішті постың ішкі жағынан орнату керек;</w:t>
      </w:r>
      <w:r>
        <w:br/>
      </w:r>
      <w:r>
        <w:rPr>
          <w:rFonts w:ascii="Times New Roman"/>
          <w:b w:val="false"/>
          <w:i w:val="false"/>
          <w:color w:val="000000"/>
          <w:sz w:val="28"/>
        </w:rPr>
        <w:t>
      4) ағып кеткен жағдайда газ, оның кеменің ішкі бөлмесіне өту мүмкіндігінен қорықпай, пост шегінен жылдам жойылу қажет;</w:t>
      </w:r>
      <w:r>
        <w:br/>
      </w:r>
      <w:r>
        <w:rPr>
          <w:rFonts w:ascii="Times New Roman"/>
          <w:b w:val="false"/>
          <w:i w:val="false"/>
          <w:color w:val="000000"/>
          <w:sz w:val="28"/>
        </w:rPr>
        <w:t>
      5) есіктерде жарылыстың қауіптілігі немесе ашық отынды қолдану сондай-ақ шылым шегуге тыйым салынатынын ескертетін жазу немесе шартты белгілер болу қажет.</w:t>
      </w:r>
      <w:r>
        <w:br/>
      </w:r>
      <w:r>
        <w:rPr>
          <w:rFonts w:ascii="Times New Roman"/>
          <w:b w:val="false"/>
          <w:i w:val="false"/>
          <w:color w:val="000000"/>
          <w:sz w:val="28"/>
        </w:rPr>
        <w:t>
</w:t>
      </w:r>
      <w:r>
        <w:rPr>
          <w:rFonts w:ascii="Times New Roman"/>
          <w:b w:val="false"/>
          <w:i w:val="false"/>
          <w:color w:val="000000"/>
          <w:sz w:val="28"/>
        </w:rPr>
        <w:t>
      2664. Бір таратқыш постында орнатуға рұқсат етіледі:</w:t>
      </w:r>
      <w:r>
        <w:br/>
      </w:r>
      <w:r>
        <w:rPr>
          <w:rFonts w:ascii="Times New Roman"/>
          <w:b w:val="false"/>
          <w:i w:val="false"/>
          <w:color w:val="000000"/>
          <w:sz w:val="28"/>
        </w:rPr>
        <w:t>
      1) желіге қосылатын сауыт; сонымен бірге сауыттың басында табылатын редукциялық клапанды сұйытылған газдың құбырына жалғау үшін, ұзындығы 1 м жоғары емес герметикалық және берік нығайтуды қамтамасыз етуші, резина маталы металл бүркеніштерімен жеңді қолдану қажет. Жең оған жұмыс ортасының әрекетіне төзімді және 0,6 МПа кем емес жұмыс қысымына есептелу қажет;</w:t>
      </w:r>
      <w:r>
        <w:br/>
      </w:r>
      <w:r>
        <w:rPr>
          <w:rFonts w:ascii="Times New Roman"/>
          <w:b w:val="false"/>
          <w:i w:val="false"/>
          <w:color w:val="000000"/>
          <w:sz w:val="28"/>
        </w:rPr>
        <w:t>
      2) біреуі желіге қосылатын, ал басқалары резервті болатын сауыттар тобын; сонымен бірге таратқыш желінің коллекторына екі сауытты қосуға рұқсат етіледі; әрбір сауыттың және коллектордың арасына жабық клапан немесе кран орату керек, бірақ поста екі сауытты пайдалануды бір мезгілде қолдануға тыйым салынатыны туралы жазу болу қажет.</w:t>
      </w:r>
      <w:r>
        <w:br/>
      </w:r>
      <w:r>
        <w:rPr>
          <w:rFonts w:ascii="Times New Roman"/>
          <w:b w:val="false"/>
          <w:i w:val="false"/>
          <w:color w:val="000000"/>
          <w:sz w:val="28"/>
        </w:rPr>
        <w:t>
      Таратқыш поста бөтен заттарды және оған қатысы жоқ жабдықты орнатуға болмайды.</w:t>
      </w:r>
      <w:r>
        <w:br/>
      </w:r>
      <w:r>
        <w:rPr>
          <w:rFonts w:ascii="Times New Roman"/>
          <w:b w:val="false"/>
          <w:i w:val="false"/>
          <w:color w:val="000000"/>
          <w:sz w:val="28"/>
        </w:rPr>
        <w:t>
</w:t>
      </w:r>
      <w:r>
        <w:rPr>
          <w:rFonts w:ascii="Times New Roman"/>
          <w:b w:val="false"/>
          <w:i w:val="false"/>
          <w:color w:val="000000"/>
          <w:sz w:val="28"/>
        </w:rPr>
        <w:t>
      2665. Сұйытылған газдардың сауыттарын жалынның құралуын болдырмайтын материалдан жасалған және басқару дуалдарына тез алынуға икемділігімен берік нығайтатын арнайы ұяларда тік, клапанын жоғары орнату керек.</w:t>
      </w:r>
    </w:p>
    <w:bookmarkEnd w:id="968"/>
    <w:bookmarkStart w:name="z3134" w:id="969"/>
    <w:p>
      <w:pPr>
        <w:spacing w:after="0"/>
        <w:ind w:left="0"/>
        <w:jc w:val="left"/>
      </w:pPr>
      <w:r>
        <w:rPr>
          <w:rFonts w:ascii="Times New Roman"/>
          <w:b/>
          <w:i w:val="false"/>
          <w:color w:val="000000"/>
        </w:rPr>
        <w:t xml:space="preserve"> 
§ 3. Артық және толтырылмаған сауыттарды сақтау</w:t>
      </w:r>
    </w:p>
    <w:bookmarkEnd w:id="969"/>
    <w:bookmarkStart w:name="z3135" w:id="970"/>
    <w:p>
      <w:pPr>
        <w:spacing w:after="0"/>
        <w:ind w:left="0"/>
        <w:jc w:val="both"/>
      </w:pPr>
      <w:r>
        <w:rPr>
          <w:rFonts w:ascii="Times New Roman"/>
          <w:b w:val="false"/>
          <w:i w:val="false"/>
          <w:color w:val="000000"/>
          <w:sz w:val="28"/>
        </w:rPr>
        <w:t>
      2666. Таратқыш постында тек осы Қағиданың 2664-тармақта көрсетілген сауыытра ғана табылу қажет.</w:t>
      </w:r>
      <w:r>
        <w:br/>
      </w:r>
      <w:r>
        <w:rPr>
          <w:rFonts w:ascii="Times New Roman"/>
          <w:b w:val="false"/>
          <w:i w:val="false"/>
          <w:color w:val="000000"/>
          <w:sz w:val="28"/>
        </w:rPr>
        <w:t>
</w:t>
      </w:r>
      <w:r>
        <w:rPr>
          <w:rFonts w:ascii="Times New Roman"/>
          <w:b w:val="false"/>
          <w:i w:val="false"/>
          <w:color w:val="000000"/>
          <w:sz w:val="28"/>
        </w:rPr>
        <w:t>
      2667. Таратқыш постан тыс табылатын запас және бос сауыттарды тұрғын емес бөлмеде болат шкафта немесе осы Қағиданың 2662-2665-тармақтардың талаптарын қанағаттандыратын жабық қоршауларда сақтау керек.</w:t>
      </w:r>
      <w:r>
        <w:br/>
      </w:r>
      <w:r>
        <w:rPr>
          <w:rFonts w:ascii="Times New Roman"/>
          <w:b w:val="false"/>
          <w:i w:val="false"/>
          <w:color w:val="000000"/>
          <w:sz w:val="28"/>
        </w:rPr>
        <w:t>
</w:t>
      </w:r>
      <w:r>
        <w:rPr>
          <w:rFonts w:ascii="Times New Roman"/>
          <w:b w:val="false"/>
          <w:i w:val="false"/>
          <w:color w:val="000000"/>
          <w:sz w:val="28"/>
        </w:rPr>
        <w:t>
      2668. Желіге қосылмаған барлық сауыттар, егр олар сұйытылған газбен толтырылмаған деген жорамал болса да жабық болуы қажет.</w:t>
      </w:r>
    </w:p>
    <w:bookmarkEnd w:id="970"/>
    <w:bookmarkStart w:name="z3138" w:id="971"/>
    <w:p>
      <w:pPr>
        <w:spacing w:after="0"/>
        <w:ind w:left="0"/>
        <w:jc w:val="left"/>
      </w:pPr>
      <w:r>
        <w:rPr>
          <w:rFonts w:ascii="Times New Roman"/>
          <w:b/>
          <w:i w:val="false"/>
          <w:color w:val="000000"/>
        </w:rPr>
        <w:t xml:space="preserve"> 
§ 4. Газды тұтынушылар және оларды орнатуға</w:t>
      </w:r>
      <w:r>
        <w:br/>
      </w:r>
      <w:r>
        <w:rPr>
          <w:rFonts w:ascii="Times New Roman"/>
          <w:b/>
          <w:i w:val="false"/>
          <w:color w:val="000000"/>
        </w:rPr>
        <w:t>
арналған үй-жайлар</w:t>
      </w:r>
    </w:p>
    <w:bookmarkEnd w:id="971"/>
    <w:bookmarkStart w:name="z3139" w:id="972"/>
    <w:p>
      <w:pPr>
        <w:spacing w:after="0"/>
        <w:ind w:left="0"/>
        <w:jc w:val="both"/>
      </w:pPr>
      <w:r>
        <w:rPr>
          <w:rFonts w:ascii="Times New Roman"/>
          <w:b w:val="false"/>
          <w:i w:val="false"/>
          <w:color w:val="000000"/>
          <w:sz w:val="28"/>
        </w:rPr>
        <w:t>
      2669. Кемеде орнатылатын барлық газды тұтынушылар, техникалық бақылауға құқықты органмен мақыұлданған типті болу қажет.</w:t>
      </w:r>
      <w:r>
        <w:br/>
      </w:r>
      <w:r>
        <w:rPr>
          <w:rFonts w:ascii="Times New Roman"/>
          <w:b w:val="false"/>
          <w:i w:val="false"/>
          <w:color w:val="000000"/>
          <w:sz w:val="28"/>
        </w:rPr>
        <w:t>
</w:t>
      </w:r>
      <w:r>
        <w:rPr>
          <w:rFonts w:ascii="Times New Roman"/>
          <w:b w:val="false"/>
          <w:i w:val="false"/>
          <w:color w:val="000000"/>
          <w:sz w:val="28"/>
        </w:rPr>
        <w:t>
      2670. Газды тұтынушылар, егер жанарғы отыны сөніп қалған жағдайда газ беруді автоматты тоқтатын құрылғымен жабдықталуы қажет. Су қыздырғыштарда бұл құрылғының бақылау жалыны болуы тиіс.</w:t>
      </w:r>
      <w:r>
        <w:br/>
      </w:r>
      <w:r>
        <w:rPr>
          <w:rFonts w:ascii="Times New Roman"/>
          <w:b w:val="false"/>
          <w:i w:val="false"/>
          <w:color w:val="000000"/>
          <w:sz w:val="28"/>
        </w:rPr>
        <w:t>
      Суқыздырғыштар жану өнімдерін бөлмеден тысқары шығару үшін түтін құбырымен жабдықталу қажет.</w:t>
      </w:r>
      <w:r>
        <w:br/>
      </w:r>
      <w:r>
        <w:rPr>
          <w:rFonts w:ascii="Times New Roman"/>
          <w:b w:val="false"/>
          <w:i w:val="false"/>
          <w:color w:val="000000"/>
          <w:sz w:val="28"/>
        </w:rPr>
        <w:t>
      Газды жеткізуді автоматты тоқтататын құрылғысы жоқ газ плиталарын орнатуға, егер оларды персоналдардың қатысуымен пайдаланатын болса ғана рұқсат етіледі.</w:t>
      </w:r>
      <w:r>
        <w:br/>
      </w:r>
      <w:r>
        <w:rPr>
          <w:rFonts w:ascii="Times New Roman"/>
          <w:b w:val="false"/>
          <w:i w:val="false"/>
          <w:color w:val="000000"/>
          <w:sz w:val="28"/>
        </w:rPr>
        <w:t>
</w:t>
      </w:r>
      <w:r>
        <w:rPr>
          <w:rFonts w:ascii="Times New Roman"/>
          <w:b w:val="false"/>
          <w:i w:val="false"/>
          <w:color w:val="000000"/>
          <w:sz w:val="28"/>
        </w:rPr>
        <w:t>
      2671. Газ тұтынуды орнатуға арналған бөлме осы Қағиданың 245-тарауына сәйкес жабдықталу қажет, сондай-ақ мынадай талаптарды қанағаттандыру керек:</w:t>
      </w:r>
      <w:r>
        <w:br/>
      </w:r>
      <w:r>
        <w:rPr>
          <w:rFonts w:ascii="Times New Roman"/>
          <w:b w:val="false"/>
          <w:i w:val="false"/>
          <w:color w:val="000000"/>
          <w:sz w:val="28"/>
        </w:rPr>
        <w:t>
      1) басты палубадан төмен орналаспау қажет және жану өнімдерін жою және ауаны айырбастау үшін тиімді желдеткішпен жабдықталу қажет;</w:t>
      </w:r>
      <w:r>
        <w:br/>
      </w:r>
      <w:r>
        <w:rPr>
          <w:rFonts w:ascii="Times New Roman"/>
          <w:b w:val="false"/>
          <w:i w:val="false"/>
          <w:color w:val="000000"/>
          <w:sz w:val="28"/>
        </w:rPr>
        <w:t>
      2) ашық палубаға қарай шығу және ашылатын иллюминатор (терезе) болу қажет. Егер камбуздан тұрғын емес бөлмеге қарай ашылатын иллюминатормен немесе есікпен ашық палубаға қарай апаратын шығу жолы болса, камбузда ашылатын иллюминаторды (терезе) қарастырмауға рұқсат етіледі;</w:t>
      </w:r>
      <w:r>
        <w:br/>
      </w:r>
      <w:r>
        <w:rPr>
          <w:rFonts w:ascii="Times New Roman"/>
          <w:b w:val="false"/>
          <w:i w:val="false"/>
          <w:color w:val="000000"/>
          <w:sz w:val="28"/>
        </w:rPr>
        <w:t>
      3) суқыздырғыштар бөлмесінің төменгі бөлігінде, әрбір суқыздырғышқа 0,02 м</w:t>
      </w:r>
      <w:r>
        <w:rPr>
          <w:rFonts w:ascii="Times New Roman"/>
          <w:b w:val="false"/>
          <w:i w:val="false"/>
          <w:color w:val="000000"/>
          <w:vertAlign w:val="superscript"/>
        </w:rPr>
        <w:t xml:space="preserve">2 </w:t>
      </w:r>
      <w:r>
        <w:rPr>
          <w:rFonts w:ascii="Times New Roman"/>
          <w:b w:val="false"/>
          <w:i w:val="false"/>
          <w:color w:val="000000"/>
          <w:sz w:val="28"/>
        </w:rPr>
        <w:t>кем емес көлденең қима ауданымен желдеткіш торы қарастырылу қажет;</w:t>
      </w:r>
      <w:r>
        <w:br/>
      </w:r>
      <w:r>
        <w:rPr>
          <w:rFonts w:ascii="Times New Roman"/>
          <w:b w:val="false"/>
          <w:i w:val="false"/>
          <w:color w:val="000000"/>
          <w:sz w:val="28"/>
        </w:rPr>
        <w:t>
      4) аралықтар және палубалар өткізбейтін болу қажет, есік тіліктерінің комингстері 150 мм кем емес биіктікте болу қажет;</w:t>
      </w:r>
      <w:r>
        <w:br/>
      </w:r>
      <w:r>
        <w:rPr>
          <w:rFonts w:ascii="Times New Roman"/>
          <w:b w:val="false"/>
          <w:i w:val="false"/>
          <w:color w:val="000000"/>
          <w:sz w:val="28"/>
        </w:rPr>
        <w:t>
      5) бөлменің биіктігі 2,2 м кем болмау қажет. Плитаның габаритті өлшемдерінен шығатын, сору желдеткішінің тез шешілетін қорабын орнату кезінде, бөлменің биіктігі 1,9 м дейін төмендетілуі мүмкін;</w:t>
      </w:r>
      <w:r>
        <w:br/>
      </w:r>
      <w:r>
        <w:rPr>
          <w:rFonts w:ascii="Times New Roman"/>
          <w:b w:val="false"/>
          <w:i w:val="false"/>
          <w:color w:val="000000"/>
          <w:sz w:val="28"/>
        </w:rPr>
        <w:t>
      6) бөлме көлемін әрбір газ плитасының кемпірегіне 4 м</w:t>
      </w:r>
      <w:r>
        <w:rPr>
          <w:rFonts w:ascii="Times New Roman"/>
          <w:b w:val="false"/>
          <w:i w:val="false"/>
          <w:color w:val="000000"/>
          <w:vertAlign w:val="superscript"/>
        </w:rPr>
        <w:t xml:space="preserve">3 </w:t>
      </w:r>
      <w:r>
        <w:rPr>
          <w:rFonts w:ascii="Times New Roman"/>
          <w:b w:val="false"/>
          <w:i w:val="false"/>
          <w:color w:val="000000"/>
          <w:sz w:val="28"/>
        </w:rPr>
        <w:t>есептен, су қыздырғышқа 7,5 м</w:t>
      </w:r>
      <w:r>
        <w:rPr>
          <w:rFonts w:ascii="Times New Roman"/>
          <w:b w:val="false"/>
          <w:i w:val="false"/>
          <w:color w:val="000000"/>
          <w:vertAlign w:val="superscript"/>
        </w:rPr>
        <w:t xml:space="preserve">3 </w:t>
      </w:r>
      <w:r>
        <w:rPr>
          <w:rFonts w:ascii="Times New Roman"/>
          <w:b w:val="false"/>
          <w:i w:val="false"/>
          <w:color w:val="000000"/>
          <w:sz w:val="28"/>
        </w:rPr>
        <w:t>есептен анықтау қажет.</w:t>
      </w:r>
      <w:r>
        <w:br/>
      </w:r>
      <w:r>
        <w:rPr>
          <w:rFonts w:ascii="Times New Roman"/>
          <w:b w:val="false"/>
          <w:i w:val="false"/>
          <w:color w:val="000000"/>
          <w:sz w:val="28"/>
        </w:rPr>
        <w:t>
      Сору желдеткішінің тез шешілетін қорабын орнату кезінде 2 кемпіректі бөлме көлемін 6 м</w:t>
      </w:r>
      <w:r>
        <w:rPr>
          <w:rFonts w:ascii="Times New Roman"/>
          <w:b w:val="false"/>
          <w:i w:val="false"/>
          <w:color w:val="000000"/>
          <w:vertAlign w:val="superscript"/>
        </w:rPr>
        <w:t xml:space="preserve">3 </w:t>
      </w:r>
      <w:r>
        <w:rPr>
          <w:rFonts w:ascii="Times New Roman"/>
          <w:b w:val="false"/>
          <w:i w:val="false"/>
          <w:color w:val="000000"/>
          <w:sz w:val="28"/>
        </w:rPr>
        <w:t>дейін, 4 кемпіректіні - 12 м</w:t>
      </w:r>
      <w:r>
        <w:rPr>
          <w:rFonts w:ascii="Times New Roman"/>
          <w:b w:val="false"/>
          <w:i w:val="false"/>
          <w:color w:val="000000"/>
          <w:vertAlign w:val="superscript"/>
        </w:rPr>
        <w:t>3</w:t>
      </w:r>
      <w:r>
        <w:rPr>
          <w:rFonts w:ascii="Times New Roman"/>
          <w:b w:val="false"/>
          <w:i w:val="false"/>
          <w:color w:val="000000"/>
          <w:sz w:val="28"/>
        </w:rPr>
        <w:t xml:space="preserve"> дейін кемітуге рұқсат етіледі.</w:t>
      </w:r>
      <w:r>
        <w:br/>
      </w:r>
      <w:r>
        <w:rPr>
          <w:rFonts w:ascii="Times New Roman"/>
          <w:b w:val="false"/>
          <w:i w:val="false"/>
          <w:color w:val="000000"/>
          <w:sz w:val="28"/>
        </w:rPr>
        <w:t>
</w:t>
      </w:r>
      <w:r>
        <w:rPr>
          <w:rFonts w:ascii="Times New Roman"/>
          <w:b w:val="false"/>
          <w:i w:val="false"/>
          <w:color w:val="000000"/>
          <w:sz w:val="28"/>
        </w:rPr>
        <w:t>
      2672. Конструкциясында жану өнімдерін бөлмеден тысқары бұру қарастырылған, барлық газ құбырлары мынадай талаптарға жауап беретін жеке түтін құбырымен жабдықталу қажет:</w:t>
      </w:r>
      <w:r>
        <w:br/>
      </w:r>
      <w:r>
        <w:rPr>
          <w:rFonts w:ascii="Times New Roman"/>
          <w:b w:val="false"/>
          <w:i w:val="false"/>
          <w:color w:val="000000"/>
          <w:sz w:val="28"/>
        </w:rPr>
        <w:t>
      1) түтін құбырлары көлденең учаскесінде газ құралдары жағына қарай 0,01 кем емес көлбеу болу қажет;</w:t>
      </w:r>
      <w:r>
        <w:br/>
      </w:r>
      <w:r>
        <w:rPr>
          <w:rFonts w:ascii="Times New Roman"/>
          <w:b w:val="false"/>
          <w:i w:val="false"/>
          <w:color w:val="000000"/>
          <w:sz w:val="28"/>
        </w:rPr>
        <w:t>
      2) түтін құбырларының көлденең учаскелерінің қосынды ұзындығы кемінде 3 м болуы тиіс;</w:t>
      </w:r>
      <w:r>
        <w:br/>
      </w:r>
      <w:r>
        <w:rPr>
          <w:rFonts w:ascii="Times New Roman"/>
          <w:b w:val="false"/>
          <w:i w:val="false"/>
          <w:color w:val="000000"/>
          <w:sz w:val="28"/>
        </w:rPr>
        <w:t>
      3) түтін құбырларда айналы радиусы түтік диаметрінен кем болмауы тиіс үш иілімі болуы тиіс;</w:t>
      </w:r>
      <w:r>
        <w:br/>
      </w:r>
      <w:r>
        <w:rPr>
          <w:rFonts w:ascii="Times New Roman"/>
          <w:b w:val="false"/>
          <w:i w:val="false"/>
          <w:color w:val="000000"/>
          <w:sz w:val="28"/>
        </w:rPr>
        <w:t>
      4) түтін құбырларын шығару түтін құбырда жақсы тартылысты қамтамасыз ету тиіс;</w:t>
      </w:r>
      <w:r>
        <w:br/>
      </w:r>
      <w:r>
        <w:rPr>
          <w:rFonts w:ascii="Times New Roman"/>
          <w:b w:val="false"/>
          <w:i w:val="false"/>
          <w:color w:val="000000"/>
          <w:sz w:val="28"/>
        </w:rPr>
        <w:t>
      5) құбырлардың бөлек үзбелерін қосу саңылаусыз, тығыз болуы тиіс;</w:t>
      </w:r>
      <w:r>
        <w:br/>
      </w:r>
      <w:r>
        <w:rPr>
          <w:rFonts w:ascii="Times New Roman"/>
          <w:b w:val="false"/>
          <w:i w:val="false"/>
          <w:color w:val="000000"/>
          <w:sz w:val="28"/>
        </w:rPr>
        <w:t>
      6) түтін құбырларды салу осы Қағиданың 2694-тармақ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2673. Газ құралдарынан бастап аралықтарға дейінгі арақашықтық кемінде 75 мм болуы тиіс.</w:t>
      </w:r>
    </w:p>
    <w:bookmarkEnd w:id="972"/>
    <w:bookmarkStart w:name="z3144" w:id="973"/>
    <w:p>
      <w:pPr>
        <w:spacing w:after="0"/>
        <w:ind w:left="0"/>
        <w:jc w:val="left"/>
      </w:pPr>
      <w:r>
        <w:rPr>
          <w:rFonts w:ascii="Times New Roman"/>
          <w:b/>
          <w:i w:val="false"/>
          <w:color w:val="000000"/>
        </w:rPr>
        <w:t xml:space="preserve"> 
§ 5. Сұйылтылған газдардың құбырлары және</w:t>
      </w:r>
      <w:r>
        <w:br/>
      </w:r>
      <w:r>
        <w:rPr>
          <w:rFonts w:ascii="Times New Roman"/>
          <w:b/>
          <w:i w:val="false"/>
          <w:color w:val="000000"/>
        </w:rPr>
        <w:t>
олардың арматурасы</w:t>
      </w:r>
    </w:p>
    <w:bookmarkEnd w:id="973"/>
    <w:bookmarkStart w:name="z3145" w:id="974"/>
    <w:p>
      <w:pPr>
        <w:spacing w:after="0"/>
        <w:ind w:left="0"/>
        <w:jc w:val="both"/>
      </w:pPr>
      <w:r>
        <w:rPr>
          <w:rFonts w:ascii="Times New Roman"/>
          <w:b w:val="false"/>
          <w:i w:val="false"/>
          <w:color w:val="000000"/>
          <w:sz w:val="28"/>
        </w:rPr>
        <w:t>
      2674. Сұйытылған газдың құбырлары тігіссіз болат немесе ішкі диаметрі 6 мм кем емес мыс құбырынан жасау қажет.</w:t>
      </w:r>
      <w:r>
        <w:br/>
      </w:r>
      <w:r>
        <w:rPr>
          <w:rFonts w:ascii="Times New Roman"/>
          <w:b w:val="false"/>
          <w:i w:val="false"/>
          <w:color w:val="000000"/>
          <w:sz w:val="28"/>
        </w:rPr>
        <w:t>
</w:t>
      </w:r>
      <w:r>
        <w:rPr>
          <w:rFonts w:ascii="Times New Roman"/>
          <w:b w:val="false"/>
          <w:i w:val="false"/>
          <w:color w:val="000000"/>
          <w:sz w:val="28"/>
        </w:rPr>
        <w:t>
      2675. Құбырлардың дуалының қалыңдығы осы Қағиданың </w:t>
      </w:r>
      <w:r>
        <w:rPr>
          <w:rFonts w:ascii="Times New Roman"/>
          <w:b w:val="false"/>
          <w:i w:val="false"/>
          <w:color w:val="000000"/>
          <w:sz w:val="28"/>
        </w:rPr>
        <w:t>326-қосымшасында</w:t>
      </w:r>
      <w:r>
        <w:rPr>
          <w:rFonts w:ascii="Times New Roman"/>
          <w:b w:val="false"/>
          <w:i w:val="false"/>
          <w:color w:val="000000"/>
          <w:sz w:val="28"/>
        </w:rPr>
        <w:t xml:space="preserve"> 2 немесе 9-бағанына сәйкес келу керек.</w:t>
      </w:r>
      <w:r>
        <w:br/>
      </w:r>
      <w:r>
        <w:rPr>
          <w:rFonts w:ascii="Times New Roman"/>
          <w:b w:val="false"/>
          <w:i w:val="false"/>
          <w:color w:val="000000"/>
          <w:sz w:val="28"/>
        </w:rPr>
        <w:t>
</w:t>
      </w:r>
      <w:r>
        <w:rPr>
          <w:rFonts w:ascii="Times New Roman"/>
          <w:b w:val="false"/>
          <w:i w:val="false"/>
          <w:color w:val="000000"/>
          <w:sz w:val="28"/>
        </w:rPr>
        <w:t>
      2676. Құбырларды жалғау дәнекерленген жолмен болуы қажет. Бұранды және фланецті жалғаулар тек бақылау-өлшегіш құралдарын, газды тұтынушыларды және арматураларды жалғау жерлерінде ғана рұқсат етіледі.</w:t>
      </w:r>
      <w:r>
        <w:br/>
      </w:r>
      <w:r>
        <w:rPr>
          <w:rFonts w:ascii="Times New Roman"/>
          <w:b w:val="false"/>
          <w:i w:val="false"/>
          <w:color w:val="000000"/>
          <w:sz w:val="28"/>
        </w:rPr>
        <w:t>
</w:t>
      </w:r>
      <w:r>
        <w:rPr>
          <w:rFonts w:ascii="Times New Roman"/>
          <w:b w:val="false"/>
          <w:i w:val="false"/>
          <w:color w:val="000000"/>
          <w:sz w:val="28"/>
        </w:rPr>
        <w:t>
      2677. Құбырдағы таратқыш постынан шығу жерінде, бөлмеден тыс жерде басқарылатын жабылатын кран немесе клапан орнатылу қажет. Егер мұны орындау мүмкін болмаса, онда постың сыртқы жағынан екінші жапқыш кран немесе клапан орнатылу қажет.</w:t>
      </w:r>
      <w:r>
        <w:br/>
      </w:r>
      <w:r>
        <w:rPr>
          <w:rFonts w:ascii="Times New Roman"/>
          <w:b w:val="false"/>
          <w:i w:val="false"/>
          <w:color w:val="000000"/>
          <w:sz w:val="28"/>
        </w:rPr>
        <w:t>
</w:t>
      </w:r>
      <w:r>
        <w:rPr>
          <w:rFonts w:ascii="Times New Roman"/>
          <w:b w:val="false"/>
          <w:i w:val="false"/>
          <w:color w:val="000000"/>
          <w:sz w:val="28"/>
        </w:rPr>
        <w:t>
      2678. Таратқыш постынан тұтынушы газға дейінгі құбырлар ашық палубада салыну және мүмкін болатын механикалық зақымдардан қорғалу қажет.</w:t>
      </w:r>
      <w:r>
        <w:br/>
      </w:r>
      <w:r>
        <w:rPr>
          <w:rFonts w:ascii="Times New Roman"/>
          <w:b w:val="false"/>
          <w:i w:val="false"/>
          <w:color w:val="000000"/>
          <w:sz w:val="28"/>
        </w:rPr>
        <w:t>
      Сұйытылған газ құбырын тұрғын, шаруашылық және машиналық бөлмелер арқылы салуға рұқсат етілмейді.</w:t>
      </w:r>
      <w:r>
        <w:br/>
      </w:r>
      <w:r>
        <w:rPr>
          <w:rFonts w:ascii="Times New Roman"/>
          <w:b w:val="false"/>
          <w:i w:val="false"/>
          <w:color w:val="000000"/>
          <w:sz w:val="28"/>
        </w:rPr>
        <w:t>
</w:t>
      </w:r>
      <w:r>
        <w:rPr>
          <w:rFonts w:ascii="Times New Roman"/>
          <w:b w:val="false"/>
          <w:i w:val="false"/>
          <w:color w:val="000000"/>
          <w:sz w:val="28"/>
        </w:rPr>
        <w:t>
      2679. Егер кемеде бірнеше тұтыну газын орнату қарастырылса, жалпы құбырдан тұтынушыға әрбір тармақтандыру жапқыш арматурамен жабдықталуы қажет.</w:t>
      </w:r>
      <w:r>
        <w:br/>
      </w:r>
      <w:r>
        <w:rPr>
          <w:rFonts w:ascii="Times New Roman"/>
          <w:b w:val="false"/>
          <w:i w:val="false"/>
          <w:color w:val="000000"/>
          <w:sz w:val="28"/>
        </w:rPr>
        <w:t>
</w:t>
      </w:r>
      <w:r>
        <w:rPr>
          <w:rFonts w:ascii="Times New Roman"/>
          <w:b w:val="false"/>
          <w:i w:val="false"/>
          <w:color w:val="000000"/>
          <w:sz w:val="28"/>
        </w:rPr>
        <w:t>
      2680. Жүйеде орнатылатын редукциялық клапандар, тұтынушыға жеткізілетін газдың 5 кПа жоғары емес артық қысымын қамтамасыз ету қажет.</w:t>
      </w:r>
      <w:r>
        <w:br/>
      </w:r>
      <w:r>
        <w:rPr>
          <w:rFonts w:ascii="Times New Roman"/>
          <w:b w:val="false"/>
          <w:i w:val="false"/>
          <w:color w:val="000000"/>
          <w:sz w:val="28"/>
        </w:rPr>
        <w:t>
</w:t>
      </w:r>
      <w:r>
        <w:rPr>
          <w:rFonts w:ascii="Times New Roman"/>
          <w:b w:val="false"/>
          <w:i w:val="false"/>
          <w:color w:val="000000"/>
          <w:sz w:val="28"/>
        </w:rPr>
        <w:t>
      2681. Құбырдағы крандар тез қол жетімді жерде орналасу қажет. Кран тығынында оны 90</w:t>
      </w:r>
      <w:r>
        <w:rPr>
          <w:rFonts w:ascii="Times New Roman"/>
          <w:b w:val="false"/>
          <w:i w:val="false"/>
          <w:color w:val="000000"/>
          <w:vertAlign w:val="superscript"/>
        </w:rPr>
        <w:t>о</w:t>
      </w:r>
      <w:r>
        <w:rPr>
          <w:rFonts w:ascii="Times New Roman"/>
          <w:b w:val="false"/>
          <w:i w:val="false"/>
          <w:color w:val="000000"/>
          <w:sz w:val="28"/>
        </w:rPr>
        <w:t xml:space="preserve"> бұруға мүмкіндік беретін шектеуіш және күйінің «Ашық» - «Жабық» екенін білдіретін көрсеткіш болу қажет.</w:t>
      </w:r>
      <w:r>
        <w:br/>
      </w:r>
      <w:r>
        <w:rPr>
          <w:rFonts w:ascii="Times New Roman"/>
          <w:b w:val="false"/>
          <w:i w:val="false"/>
          <w:color w:val="000000"/>
          <w:sz w:val="28"/>
        </w:rPr>
        <w:t>
</w:t>
      </w:r>
      <w:r>
        <w:rPr>
          <w:rFonts w:ascii="Times New Roman"/>
          <w:b w:val="false"/>
          <w:i w:val="false"/>
          <w:color w:val="000000"/>
          <w:sz w:val="28"/>
        </w:rPr>
        <w:t>
      2682. Барлық арматура қола, жез немесе басқа коррозияға тұрақты материалдан жасалу қажет.</w:t>
      </w:r>
      <w:r>
        <w:br/>
      </w:r>
      <w:r>
        <w:rPr>
          <w:rFonts w:ascii="Times New Roman"/>
          <w:b w:val="false"/>
          <w:i w:val="false"/>
          <w:color w:val="000000"/>
          <w:sz w:val="28"/>
        </w:rPr>
        <w:t>
</w:t>
      </w:r>
      <w:r>
        <w:rPr>
          <w:rFonts w:ascii="Times New Roman"/>
          <w:b w:val="false"/>
          <w:i w:val="false"/>
          <w:color w:val="000000"/>
          <w:sz w:val="28"/>
        </w:rPr>
        <w:t>
      2683. Газ құбырын таратқыш құрылғылардан, сақтандырғыштардан, ажыратқыштардан және басқа коммутациялық және қорғағыш аппараттан 500 мм кем емес қашықтықта орнату керек.</w:t>
      </w:r>
      <w:r>
        <w:br/>
      </w:r>
      <w:r>
        <w:rPr>
          <w:rFonts w:ascii="Times New Roman"/>
          <w:b w:val="false"/>
          <w:i w:val="false"/>
          <w:color w:val="000000"/>
          <w:sz w:val="28"/>
        </w:rPr>
        <w:t>
      Газ құбырынан аралыққа дейінгі арақашықтық 50 мм кем болмау қажет. Газ құбырының басқа құбырлармен қиылысатын жерлерде олармен жанаспау қажет.</w:t>
      </w:r>
    </w:p>
    <w:bookmarkEnd w:id="974"/>
    <w:bookmarkStart w:name="z3155" w:id="975"/>
    <w:p>
      <w:pPr>
        <w:spacing w:after="0"/>
        <w:ind w:left="0"/>
        <w:jc w:val="left"/>
      </w:pPr>
      <w:r>
        <w:rPr>
          <w:rFonts w:ascii="Times New Roman"/>
          <w:b/>
          <w:i w:val="false"/>
          <w:color w:val="000000"/>
        </w:rPr>
        <w:t xml:space="preserve"> 
§ 6. Сұйылтылған газ қондырғысын сынау</w:t>
      </w:r>
    </w:p>
    <w:bookmarkEnd w:id="975"/>
    <w:bookmarkStart w:name="z3156" w:id="976"/>
    <w:p>
      <w:pPr>
        <w:spacing w:after="0"/>
        <w:ind w:left="0"/>
        <w:jc w:val="both"/>
      </w:pPr>
      <w:r>
        <w:rPr>
          <w:rFonts w:ascii="Times New Roman"/>
          <w:b w:val="false"/>
          <w:i w:val="false"/>
          <w:color w:val="000000"/>
          <w:sz w:val="28"/>
        </w:rPr>
        <w:t>
      2684. Сауыттардан бастап редукциялық клапанға дейінгі сұйытылған газ құбырлары цехта - 2,5 Мпа гидравликалық қысыммен, кемеде - 1,9 Мпа ауа қысымымен сыналу қажет.</w:t>
      </w:r>
      <w:r>
        <w:br/>
      </w:r>
      <w:r>
        <w:rPr>
          <w:rFonts w:ascii="Times New Roman"/>
          <w:b w:val="false"/>
          <w:i w:val="false"/>
          <w:color w:val="000000"/>
          <w:sz w:val="28"/>
        </w:rPr>
        <w:t>
      Редукциялық клапаннан тұтынушы газға дейінгі сұйытылған газ құбырын кемеде монтаждан кейін тығыздыққа ауамен 0,2 Мпа артық қысыммен сынау қажет.</w:t>
      </w:r>
      <w:r>
        <w:br/>
      </w:r>
      <w:r>
        <w:rPr>
          <w:rFonts w:ascii="Times New Roman"/>
          <w:b w:val="false"/>
          <w:i w:val="false"/>
          <w:color w:val="000000"/>
          <w:sz w:val="28"/>
        </w:rPr>
        <w:t>
</w:t>
      </w:r>
      <w:r>
        <w:rPr>
          <w:rFonts w:ascii="Times New Roman"/>
          <w:b w:val="false"/>
          <w:i w:val="false"/>
          <w:color w:val="000000"/>
          <w:sz w:val="28"/>
        </w:rPr>
        <w:t>
      2685. Оны кемеде монтаждағаннан кейін барлық сұйытылыған газ қондырғысы жүйеде тығыздыққа қалыпты жұмыс қысымында тексеру қажет.</w:t>
      </w:r>
      <w:r>
        <w:br/>
      </w:r>
      <w:r>
        <w:rPr>
          <w:rFonts w:ascii="Times New Roman"/>
          <w:b w:val="false"/>
          <w:i w:val="false"/>
          <w:color w:val="000000"/>
          <w:sz w:val="28"/>
        </w:rPr>
        <w:t>
      Жалғауды тығыздыққа тексеру оларға сабын ерітіндісін жағу жолымен тексеріледі, газдың шығуына рұқсат етілмейді.</w:t>
      </w:r>
      <w:r>
        <w:br/>
      </w:r>
      <w:r>
        <w:rPr>
          <w:rFonts w:ascii="Times New Roman"/>
          <w:b w:val="false"/>
          <w:i w:val="false"/>
          <w:color w:val="000000"/>
          <w:sz w:val="28"/>
        </w:rPr>
        <w:t>
</w:t>
      </w:r>
      <w:r>
        <w:rPr>
          <w:rFonts w:ascii="Times New Roman"/>
          <w:b w:val="false"/>
          <w:i w:val="false"/>
          <w:color w:val="000000"/>
          <w:sz w:val="28"/>
        </w:rPr>
        <w:t>
      2686. Тұтынушыға газ беруді тоқтататын автоматты құрылғы қосылғаннан кейін газ тұтынушылардың қалыпты жұмысы тексерілуі қажет.</w:t>
      </w:r>
    </w:p>
    <w:bookmarkEnd w:id="976"/>
    <w:bookmarkStart w:name="z3159" w:id="977"/>
    <w:p>
      <w:pPr>
        <w:spacing w:after="0"/>
        <w:ind w:left="0"/>
        <w:jc w:val="left"/>
      </w:pPr>
      <w:r>
        <w:rPr>
          <w:rFonts w:ascii="Times New Roman"/>
          <w:b/>
          <w:i w:val="false"/>
          <w:color w:val="000000"/>
        </w:rPr>
        <w:t xml:space="preserve"> 
247. Жылытқыштар және пештер</w:t>
      </w:r>
    </w:p>
    <w:bookmarkEnd w:id="977"/>
    <w:bookmarkStart w:name="z3160" w:id="978"/>
    <w:p>
      <w:pPr>
        <w:spacing w:after="0"/>
        <w:ind w:left="0"/>
        <w:jc w:val="both"/>
      </w:pPr>
      <w:r>
        <w:rPr>
          <w:rFonts w:ascii="Times New Roman"/>
          <w:b w:val="false"/>
          <w:i w:val="false"/>
          <w:color w:val="000000"/>
          <w:sz w:val="28"/>
        </w:rPr>
        <w:t>
      2687. Барлық жылытқыштардың конструкциясы және орналасуы өрттің пайда болу себебі болмау қажет.</w:t>
      </w:r>
      <w:r>
        <w:br/>
      </w:r>
      <w:r>
        <w:rPr>
          <w:rFonts w:ascii="Times New Roman"/>
          <w:b w:val="false"/>
          <w:i w:val="false"/>
          <w:color w:val="000000"/>
          <w:sz w:val="28"/>
        </w:rPr>
        <w:t>
      Жылытқыштың үстіңгі бетіндегі температура 60</w:t>
      </w:r>
      <w:r>
        <w:rPr>
          <w:rFonts w:ascii="Times New Roman"/>
          <w:b w:val="false"/>
          <w:i w:val="false"/>
          <w:color w:val="000000"/>
          <w:vertAlign w:val="superscript"/>
        </w:rPr>
        <w:t>о</w:t>
      </w:r>
      <w:r>
        <w:rPr>
          <w:rFonts w:ascii="Times New Roman"/>
          <w:b w:val="false"/>
          <w:i w:val="false"/>
          <w:color w:val="000000"/>
          <w:sz w:val="28"/>
        </w:rPr>
        <w:t>С аспау қажет, ондай болмаған жағдайда жылытқыштарды бүркенішпен қорғау керек, сонымен бірге бүркеніштің бетіндегі температура 60</w:t>
      </w:r>
      <w:r>
        <w:rPr>
          <w:rFonts w:ascii="Times New Roman"/>
          <w:b w:val="false"/>
          <w:i w:val="false"/>
          <w:color w:val="000000"/>
          <w:vertAlign w:val="superscript"/>
        </w:rPr>
        <w:t>о</w:t>
      </w:r>
      <w:r>
        <w:rPr>
          <w:rFonts w:ascii="Times New Roman"/>
          <w:b w:val="false"/>
          <w:i w:val="false"/>
          <w:color w:val="000000"/>
          <w:sz w:val="28"/>
        </w:rPr>
        <w:t>С аспау қажет.</w:t>
      </w:r>
      <w:r>
        <w:br/>
      </w:r>
      <w:r>
        <w:rPr>
          <w:rFonts w:ascii="Times New Roman"/>
          <w:b w:val="false"/>
          <w:i w:val="false"/>
          <w:color w:val="000000"/>
          <w:sz w:val="28"/>
        </w:rPr>
        <w:t>
</w:t>
      </w:r>
      <w:r>
        <w:rPr>
          <w:rFonts w:ascii="Times New Roman"/>
          <w:b w:val="false"/>
          <w:i w:val="false"/>
          <w:color w:val="000000"/>
          <w:sz w:val="28"/>
        </w:rPr>
        <w:t>
      2688. Электрлік жылыту осы Қағиданың 57-бөлімінің талаптарына жауап беру қажет.</w:t>
      </w:r>
      <w:r>
        <w:br/>
      </w:r>
      <w:r>
        <w:rPr>
          <w:rFonts w:ascii="Times New Roman"/>
          <w:b w:val="false"/>
          <w:i w:val="false"/>
          <w:color w:val="000000"/>
          <w:sz w:val="28"/>
        </w:rPr>
        <w:t>
</w:t>
      </w:r>
      <w:r>
        <w:rPr>
          <w:rFonts w:ascii="Times New Roman"/>
          <w:b w:val="false"/>
          <w:i w:val="false"/>
          <w:color w:val="000000"/>
          <w:sz w:val="28"/>
        </w:rPr>
        <w:t>
      2689. Өздігінен жүрмейтін және тұрақтағы кемелерді, жолаушылар және мұнай құятын кемелерді қоспағанда пешпен жылытуға рұқсат етілмейді.</w:t>
      </w:r>
      <w:r>
        <w:br/>
      </w:r>
      <w:r>
        <w:rPr>
          <w:rFonts w:ascii="Times New Roman"/>
          <w:b w:val="false"/>
          <w:i w:val="false"/>
          <w:color w:val="000000"/>
          <w:sz w:val="28"/>
        </w:rPr>
        <w:t>
      Сондай-ақ сұйық отында жұмыс істейтін, отынмен немесе қондырғысымен цистерналары бар үй-жайларда ауыр отынмен жұмыс істейтін пештерді орнатуға рұқсат етілмейді.</w:t>
      </w:r>
      <w:r>
        <w:br/>
      </w:r>
      <w:r>
        <w:rPr>
          <w:rFonts w:ascii="Times New Roman"/>
          <w:b w:val="false"/>
          <w:i w:val="false"/>
          <w:color w:val="000000"/>
          <w:sz w:val="28"/>
        </w:rPr>
        <w:t>
      Негізделген жағдайларда Кеме қатынасы тіркелімінің келісімімен мұнай құю баржаларындағы кемелік үй-жайларда пешпен жылыту рұқсат етілуі мүмкін.</w:t>
      </w:r>
      <w:r>
        <w:br/>
      </w:r>
      <w:r>
        <w:rPr>
          <w:rFonts w:ascii="Times New Roman"/>
          <w:b w:val="false"/>
          <w:i w:val="false"/>
          <w:color w:val="000000"/>
          <w:sz w:val="28"/>
        </w:rPr>
        <w:t>
      Кірпіш пештер жабын болаттан жасалған бүркеніштермен қорғалу қажет.</w:t>
      </w:r>
      <w:r>
        <w:br/>
      </w:r>
      <w:r>
        <w:rPr>
          <w:rFonts w:ascii="Times New Roman"/>
          <w:b w:val="false"/>
          <w:i w:val="false"/>
          <w:color w:val="000000"/>
          <w:sz w:val="28"/>
        </w:rPr>
        <w:t>
</w:t>
      </w:r>
      <w:r>
        <w:rPr>
          <w:rFonts w:ascii="Times New Roman"/>
          <w:b w:val="false"/>
          <w:i w:val="false"/>
          <w:color w:val="000000"/>
          <w:sz w:val="28"/>
        </w:rPr>
        <w:t>
      2690. Жылыту үшін будың тұтану температуасы 60</w:t>
      </w:r>
      <w:r>
        <w:rPr>
          <w:rFonts w:ascii="Times New Roman"/>
          <w:b w:val="false"/>
          <w:i w:val="false"/>
          <w:color w:val="000000"/>
          <w:vertAlign w:val="superscript"/>
        </w:rPr>
        <w:t>0</w:t>
      </w:r>
      <w:r>
        <w:rPr>
          <w:rFonts w:ascii="Times New Roman"/>
          <w:b w:val="false"/>
          <w:i w:val="false"/>
          <w:color w:val="000000"/>
          <w:sz w:val="28"/>
        </w:rPr>
        <w:t>С төмен емес сұйық отынды пайдалануға рұқсат етіледі.</w:t>
      </w:r>
      <w:r>
        <w:br/>
      </w:r>
      <w:r>
        <w:rPr>
          <w:rFonts w:ascii="Times New Roman"/>
          <w:b w:val="false"/>
          <w:i w:val="false"/>
          <w:color w:val="000000"/>
          <w:sz w:val="28"/>
        </w:rPr>
        <w:t>
      Сұйық отында жұмыс істейтін пештер кемені, сондай-ақ отынның ағып кеткендерін жинағыштарды кез келген пайдалану шартында пештердің сенімді жұмыс істеуін қамтамасыз ететін дозаторлармен жабдықталуы қажет</w:t>
      </w:r>
      <w:r>
        <w:br/>
      </w:r>
      <w:r>
        <w:rPr>
          <w:rFonts w:ascii="Times New Roman"/>
          <w:b w:val="false"/>
          <w:i w:val="false"/>
          <w:color w:val="000000"/>
          <w:sz w:val="28"/>
        </w:rPr>
        <w:t>
</w:t>
      </w:r>
      <w:r>
        <w:rPr>
          <w:rFonts w:ascii="Times New Roman"/>
          <w:b w:val="false"/>
          <w:i w:val="false"/>
          <w:color w:val="000000"/>
          <w:sz w:val="28"/>
        </w:rPr>
        <w:t>
      2691. Жылыту құралдарын және пештерді орнату және орналастыру кезінде мынадай талаптар орындалу қажет:</w:t>
      </w:r>
      <w:r>
        <w:br/>
      </w:r>
      <w:r>
        <w:rPr>
          <w:rFonts w:ascii="Times New Roman"/>
          <w:b w:val="false"/>
          <w:i w:val="false"/>
          <w:color w:val="000000"/>
          <w:sz w:val="28"/>
        </w:rPr>
        <w:t>
      1) сумен жылытылатын жылытпаның қабырғасынан бастап жану конструкциясына дейінгі арақашықтық 25 мм кем болмау қажет;</w:t>
      </w:r>
      <w:r>
        <w:br/>
      </w:r>
      <w:r>
        <w:rPr>
          <w:rFonts w:ascii="Times New Roman"/>
          <w:b w:val="false"/>
          <w:i w:val="false"/>
          <w:color w:val="000000"/>
          <w:sz w:val="28"/>
        </w:rPr>
        <w:t>
      2) бу жылуты жылытпалары және электрлік жылыту құралдарын борттардан және аралықтардан 50 мм кем емес қашықтықта орнату керек. Ағашпен, фанермен немесе басқа да жанатын материалдармен айналдырылған және қыздыратын элементтерге қарсы орнатылған борттар немесе аралықтар учаскелері жанбайтын материалдан жасалған жылу қоршаумен қорғалу қажет. Жылу қорғаулары болмаған жағдайда қыздыру элементтері жанатын жамаудан 150 мм кем емес қашықтықта болу қажет.</w:t>
      </w:r>
      <w:r>
        <w:br/>
      </w:r>
      <w:r>
        <w:rPr>
          <w:rFonts w:ascii="Times New Roman"/>
          <w:b w:val="false"/>
          <w:i w:val="false"/>
          <w:color w:val="000000"/>
          <w:sz w:val="28"/>
        </w:rPr>
        <w:t>
      Жылулық сәулеленудің едәуір интенсивтілік бағытында электрлі жылыту құралдары жану конструкциясынан 1 м кем емес қашықтықта орналасу қажет;</w:t>
      </w:r>
      <w:r>
        <w:br/>
      </w:r>
      <w:r>
        <w:rPr>
          <w:rFonts w:ascii="Times New Roman"/>
          <w:b w:val="false"/>
          <w:i w:val="false"/>
          <w:color w:val="000000"/>
          <w:sz w:val="28"/>
        </w:rPr>
        <w:t>
      3) жылытуға арналған пештер жану конструкциясына 500 мм кем емес қашық тұру қажет, оларда жанбайтын материалдан жылу изоляциясы болғанда, бұл қашықтық 250 мм кем болмау қажет. Ол егер жану конструкциясының және оның жылу қоршауының арасында ауаның еркін циркуляциясы болса төмендетілуі мүмкін.</w:t>
      </w:r>
      <w:r>
        <w:br/>
      </w:r>
      <w:r>
        <w:rPr>
          <w:rFonts w:ascii="Times New Roman"/>
          <w:b w:val="false"/>
          <w:i w:val="false"/>
          <w:color w:val="000000"/>
          <w:sz w:val="28"/>
        </w:rPr>
        <w:t>
      Егер конструкция учаскелері толықтай жанбайтын материалдан жасалған пештерге жанасатын болса минималды қашықтық регламенттелмейді.</w:t>
      </w:r>
      <w:r>
        <w:br/>
      </w:r>
      <w:r>
        <w:rPr>
          <w:rFonts w:ascii="Times New Roman"/>
          <w:b w:val="false"/>
          <w:i w:val="false"/>
          <w:color w:val="000000"/>
          <w:sz w:val="28"/>
        </w:rPr>
        <w:t>
      Жағатын есіктен жанатын материалдан жасалған аралыққа дейінгі қашықтық 1,25 м кем болмау қажет. Егер аралық жанбайтын материалдан немесе асбеста қабаты бойынша қалыңдығы 5 мм жапқыш болатпен оқшауланған болса, бұл қашықтық 1 м төмендетілуі мүмкін. Жағатын және үрлеу есіктерінің алдында болаттан жасалған табақша қарастырылу қажет.</w:t>
      </w:r>
      <w:r>
        <w:br/>
      </w:r>
      <w:r>
        <w:rPr>
          <w:rFonts w:ascii="Times New Roman"/>
          <w:b w:val="false"/>
          <w:i w:val="false"/>
          <w:color w:val="000000"/>
          <w:sz w:val="28"/>
        </w:rPr>
        <w:t>
      Пештер кеменің ауытқуы кезінде олардың араласып кетуін болдырмау үшін берік нығайтылу қажет.</w:t>
      </w:r>
      <w:r>
        <w:br/>
      </w:r>
      <w:r>
        <w:rPr>
          <w:rFonts w:ascii="Times New Roman"/>
          <w:b w:val="false"/>
          <w:i w:val="false"/>
          <w:color w:val="000000"/>
          <w:sz w:val="28"/>
        </w:rPr>
        <w:t>
</w:t>
      </w:r>
      <w:r>
        <w:rPr>
          <w:rFonts w:ascii="Times New Roman"/>
          <w:b w:val="false"/>
          <w:i w:val="false"/>
          <w:color w:val="000000"/>
          <w:sz w:val="28"/>
        </w:rPr>
        <w:t>
      2692. Суды қыздыруға немесе газды өндіруге арналған қазандар, сондай-ақ олардың форсункалары конструкциямен мақұлданған болуы және осы Қағиданың 33-бөлімінің талаптарына жауап беруі қажет.</w:t>
      </w:r>
      <w:r>
        <w:br/>
      </w:r>
      <w:r>
        <w:rPr>
          <w:rFonts w:ascii="Times New Roman"/>
          <w:b w:val="false"/>
          <w:i w:val="false"/>
          <w:color w:val="000000"/>
          <w:sz w:val="28"/>
        </w:rPr>
        <w:t>
</w:t>
      </w:r>
      <w:r>
        <w:rPr>
          <w:rFonts w:ascii="Times New Roman"/>
          <w:b w:val="false"/>
          <w:i w:val="false"/>
          <w:color w:val="000000"/>
          <w:sz w:val="28"/>
        </w:rPr>
        <w:t>
      2693. Ағаш аралықтар және жанатын материалмен қапталған аралықтар арқылы өтетін бумен жылыту құбырларының өтетін жерлерінде, асбеста қабаты бойынша қалыңдығы 2 мм жапқыш болатпен қапталған жаққа қарай 50 мм кем емес өртке қарсы бөліктер қарастырылу қажет.</w:t>
      </w:r>
      <w:r>
        <w:br/>
      </w:r>
      <w:r>
        <w:rPr>
          <w:rFonts w:ascii="Times New Roman"/>
          <w:b w:val="false"/>
          <w:i w:val="false"/>
          <w:color w:val="000000"/>
          <w:sz w:val="28"/>
        </w:rPr>
        <w:t>
      Сумен жылыту құбыры үшін жаққа қарай бөлік 25 мм кем болмау қажет, сонымен бірге асбесті оқшау талап етілмейді.</w:t>
      </w:r>
      <w:r>
        <w:br/>
      </w:r>
      <w:r>
        <w:rPr>
          <w:rFonts w:ascii="Times New Roman"/>
          <w:b w:val="false"/>
          <w:i w:val="false"/>
          <w:color w:val="000000"/>
          <w:sz w:val="28"/>
        </w:rPr>
        <w:t>
</w:t>
      </w:r>
      <w:r>
        <w:rPr>
          <w:rFonts w:ascii="Times New Roman"/>
          <w:b w:val="false"/>
          <w:i w:val="false"/>
          <w:color w:val="000000"/>
          <w:sz w:val="28"/>
        </w:rPr>
        <w:t>
      2694. Пештердің түтін құбырлары ең жоғарғы қондырғыдан 0,5 м жоғары болу қажет. Мұнай құйғыш кемелерде түтін құбырларының ойықтары жүк зонасының шектерінен кемінде 2 м арақашықтықта тұруы тиіс.</w:t>
      </w:r>
      <w:r>
        <w:br/>
      </w:r>
      <w:r>
        <w:rPr>
          <w:rFonts w:ascii="Times New Roman"/>
          <w:b w:val="false"/>
          <w:i w:val="false"/>
          <w:color w:val="000000"/>
          <w:sz w:val="28"/>
        </w:rPr>
        <w:t xml:space="preserve">
      Түтін құбырының аралықтар немесе палубалар арқылы өтетін жерлері, олардың калқалармен немесе палубалармен жанасатын жерлеріндегі температура 60 </w:t>
      </w:r>
      <w:r>
        <w:rPr>
          <w:rFonts w:ascii="Times New Roman"/>
          <w:b w:val="false"/>
          <w:i w:val="false"/>
          <w:color w:val="000000"/>
          <w:vertAlign w:val="superscript"/>
        </w:rPr>
        <w:t>о</w:t>
      </w:r>
      <w:r>
        <w:rPr>
          <w:rFonts w:ascii="Times New Roman"/>
          <w:b w:val="false"/>
          <w:i w:val="false"/>
          <w:color w:val="000000"/>
          <w:sz w:val="28"/>
        </w:rPr>
        <w:t>С аспайтындай етіліп орнатылу қажет.</w:t>
      </w:r>
      <w:r>
        <w:br/>
      </w:r>
      <w:r>
        <w:rPr>
          <w:rFonts w:ascii="Times New Roman"/>
          <w:b w:val="false"/>
          <w:i w:val="false"/>
          <w:color w:val="000000"/>
          <w:sz w:val="28"/>
        </w:rPr>
        <w:t>
      Түтін құбырынан немесе түтіндіктен жану конструкциясына дейінгі арақашықтық 350 мм кем болмау қажет.</w:t>
      </w:r>
      <w:r>
        <w:br/>
      </w:r>
      <w:r>
        <w:rPr>
          <w:rFonts w:ascii="Times New Roman"/>
          <w:b w:val="false"/>
          <w:i w:val="false"/>
          <w:color w:val="000000"/>
          <w:sz w:val="28"/>
        </w:rPr>
        <w:t>
      Құбырлар желдету қуысын құрайтын бүркенішті болат немесе жылу өткізбейтін материалмен оқшауланған болу қажет.</w:t>
      </w:r>
      <w:r>
        <w:br/>
      </w:r>
      <w:r>
        <w:rPr>
          <w:rFonts w:ascii="Times New Roman"/>
          <w:b w:val="false"/>
          <w:i w:val="false"/>
          <w:color w:val="000000"/>
          <w:sz w:val="28"/>
        </w:rPr>
        <w:t>
      Түтін құбырлары берік нығайтылған және жалын ұстағыштармен жабдықталуы қажет.</w:t>
      </w:r>
      <w:r>
        <w:br/>
      </w:r>
      <w:r>
        <w:rPr>
          <w:rFonts w:ascii="Times New Roman"/>
          <w:b w:val="false"/>
          <w:i w:val="false"/>
          <w:color w:val="000000"/>
          <w:sz w:val="28"/>
        </w:rPr>
        <w:t>
</w:t>
      </w:r>
      <w:r>
        <w:rPr>
          <w:rFonts w:ascii="Times New Roman"/>
          <w:b w:val="false"/>
          <w:i w:val="false"/>
          <w:color w:val="000000"/>
          <w:sz w:val="28"/>
        </w:rPr>
        <w:t>
      2695. Кірпіш пештер мынадай талаптарға жауап беру қажет:</w:t>
      </w:r>
      <w:r>
        <w:br/>
      </w:r>
      <w:r>
        <w:rPr>
          <w:rFonts w:ascii="Times New Roman"/>
          <w:b w:val="false"/>
          <w:i w:val="false"/>
          <w:color w:val="000000"/>
          <w:sz w:val="28"/>
        </w:rPr>
        <w:t>
      1) жалын камерасының, түтіндіктердің ішкі кірпіш дуалдарының қалыңдығы 130 мм кем болмау қажет;</w:t>
      </w:r>
      <w:r>
        <w:br/>
      </w:r>
      <w:r>
        <w:rPr>
          <w:rFonts w:ascii="Times New Roman"/>
          <w:b w:val="false"/>
          <w:i w:val="false"/>
          <w:color w:val="000000"/>
          <w:sz w:val="28"/>
        </w:rPr>
        <w:t>
      2) жоғарғы жабудың салынуының қалыңдығы 200 мм кем болмау қажет;</w:t>
      </w:r>
      <w:r>
        <w:br/>
      </w:r>
      <w:r>
        <w:rPr>
          <w:rFonts w:ascii="Times New Roman"/>
          <w:b w:val="false"/>
          <w:i w:val="false"/>
          <w:color w:val="000000"/>
          <w:sz w:val="28"/>
        </w:rPr>
        <w:t>
      3) пештерді жандыру кірпіш қалаудың қалыңдығы 250 мм кем емес жанатын материалдан жасалған палубалық төсеніштен бөлектенуі қажет.</w:t>
      </w:r>
      <w:r>
        <w:br/>
      </w:r>
      <w:r>
        <w:rPr>
          <w:rFonts w:ascii="Times New Roman"/>
          <w:b w:val="false"/>
          <w:i w:val="false"/>
          <w:color w:val="000000"/>
          <w:sz w:val="28"/>
        </w:rPr>
        <w:t>
      4) пештер болат бүркеніштермен қорғалу қажет.</w:t>
      </w:r>
      <w:r>
        <w:br/>
      </w:r>
      <w:r>
        <w:rPr>
          <w:rFonts w:ascii="Times New Roman"/>
          <w:b w:val="false"/>
          <w:i w:val="false"/>
          <w:color w:val="000000"/>
          <w:sz w:val="28"/>
        </w:rPr>
        <w:t>
      Кемелік бөлмелерде кірпішсіз футеровканы немесе сусыз көйлекпен жылытуға арналған металл пештерді орнатуға тыйым салынады.</w:t>
      </w:r>
    </w:p>
    <w:bookmarkEnd w:id="978"/>
    <w:bookmarkStart w:name="z3169" w:id="979"/>
    <w:p>
      <w:pPr>
        <w:spacing w:after="0"/>
        <w:ind w:left="0"/>
        <w:jc w:val="left"/>
      </w:pPr>
      <w:r>
        <w:rPr>
          <w:rFonts w:ascii="Times New Roman"/>
          <w:b/>
          <w:i w:val="false"/>
          <w:color w:val="000000"/>
        </w:rPr>
        <w:t xml:space="preserve"> 
37-бөлім. Автоматтандыру 248. Таралу саласы және анықтамалар</w:t>
      </w:r>
    </w:p>
    <w:bookmarkEnd w:id="979"/>
    <w:bookmarkStart w:name="z3170" w:id="980"/>
    <w:p>
      <w:pPr>
        <w:spacing w:after="0"/>
        <w:ind w:left="0"/>
        <w:jc w:val="both"/>
      </w:pPr>
      <w:r>
        <w:rPr>
          <w:rFonts w:ascii="Times New Roman"/>
          <w:b w:val="false"/>
          <w:i w:val="false"/>
          <w:color w:val="000000"/>
          <w:sz w:val="28"/>
        </w:rPr>
        <w:t>
      2696. Қағиданың осы бөлімі барлық типті және міндеттегі кемелерде қолданылатын автоматтандыру жүйесін және құрылғысына қолданылады.</w:t>
      </w:r>
      <w:r>
        <w:br/>
      </w:r>
      <w:r>
        <w:rPr>
          <w:rFonts w:ascii="Times New Roman"/>
          <w:b w:val="false"/>
          <w:i w:val="false"/>
          <w:color w:val="000000"/>
          <w:sz w:val="28"/>
        </w:rPr>
        <w:t>
</w:t>
      </w:r>
      <w:r>
        <w:rPr>
          <w:rFonts w:ascii="Times New Roman"/>
          <w:b w:val="false"/>
          <w:i w:val="false"/>
          <w:color w:val="000000"/>
          <w:sz w:val="28"/>
        </w:rPr>
        <w:t>
      2697. Егер кемелерді машиналық бөлімшеде вахтасыз немесе кемелік техникаға мерзімді қызмет көрсету кезінде орталық басқару постында (ОБП) вахтамен пайдаланылатын болса, Қағиданың осы бөлімінің талаптары орындалу қажет.</w:t>
      </w:r>
      <w:r>
        <w:br/>
      </w:r>
      <w:r>
        <w:rPr>
          <w:rFonts w:ascii="Times New Roman"/>
          <w:b w:val="false"/>
          <w:i w:val="false"/>
          <w:color w:val="000000"/>
          <w:sz w:val="28"/>
        </w:rPr>
        <w:t>
</w:t>
      </w:r>
      <w:r>
        <w:rPr>
          <w:rFonts w:ascii="Times New Roman"/>
          <w:b w:val="false"/>
          <w:i w:val="false"/>
          <w:color w:val="000000"/>
          <w:sz w:val="28"/>
        </w:rPr>
        <w:t>
      2698. Энергетикалық, электрлік және электрлі жабдықтар, сондай-ақ автоматтандыру жүйесінің конструктивті элементтері және осы жүйемен жабдықталған қозғалтқыштың өзі, компрессорлар, сорғылар, механизмдер осы Қағиданың талаптарна сәйкестіктен басқа, Қағиданың осы бөлігінің, осы Қағиданың 4 және 5-бөлігінің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2699. Осы бөлімде мынадай анықтамалар қабылданған:</w:t>
      </w:r>
      <w:r>
        <w:br/>
      </w:r>
      <w:r>
        <w:rPr>
          <w:rFonts w:ascii="Times New Roman"/>
          <w:b w:val="false"/>
          <w:i w:val="false"/>
          <w:color w:val="000000"/>
          <w:sz w:val="28"/>
        </w:rPr>
        <w:t>
      1) орындаушы дабыл беру - өзінше бөлік немесе қоректің болуы, берілген команданың басқару жүйесінің орындалғаны туралы персоналдарға хабар беруге арналған, автоматтандыру жүйесінің бөлігі;</w:t>
      </w:r>
      <w:r>
        <w:br/>
      </w:r>
      <w:r>
        <w:rPr>
          <w:rFonts w:ascii="Times New Roman"/>
          <w:b w:val="false"/>
          <w:i w:val="false"/>
          <w:color w:val="000000"/>
          <w:sz w:val="28"/>
        </w:rPr>
        <w:t>
      2) орталықтандырылған сигнал АСЖ – параметрлері бақыланатын объектіден немесе объекті тобынан түскен сигнал,, бірақ сигналдар бақылау тетігінен тікелей басқару пультына түспейді және шешілмейді. Бақыланатын параметрлердің біреуі регламенттелген диапазон мәні шегінен шығып кеткен жағдайда бұл сигналды АСЖ басқарады;</w:t>
      </w:r>
      <w:r>
        <w:br/>
      </w:r>
      <w:r>
        <w:rPr>
          <w:rFonts w:ascii="Times New Roman"/>
          <w:b w:val="false"/>
          <w:i w:val="false"/>
          <w:color w:val="000000"/>
          <w:sz w:val="28"/>
        </w:rPr>
        <w:t>
      3) апатты-сақтандырғыш дабыл беру жүйесі (АСЖ) – бақыланатын параметрлармен белгіленген шекті мәнге жеткенде және энергетикалық қондырғылардың қалыпты жұмыс режимінің өзгеруі кезінде жарық және дыбсты сигнал беруді қамтамасыз ететін жүйе;</w:t>
      </w:r>
      <w:r>
        <w:br/>
      </w:r>
      <w:r>
        <w:rPr>
          <w:rFonts w:ascii="Times New Roman"/>
          <w:b w:val="false"/>
          <w:i w:val="false"/>
          <w:color w:val="000000"/>
          <w:sz w:val="28"/>
        </w:rPr>
        <w:t>
      4) автоматтандыру жүйесі – элементтер, автоматизация құрылғылары және басқару және бақылау саласында берелген қызметтерді орындауға арналған жалғаулар жиынтығы;</w:t>
      </w:r>
      <w:r>
        <w:br/>
      </w:r>
      <w:r>
        <w:rPr>
          <w:rFonts w:ascii="Times New Roman"/>
          <w:b w:val="false"/>
          <w:i w:val="false"/>
          <w:color w:val="000000"/>
          <w:sz w:val="28"/>
        </w:rPr>
        <w:t>
      5) қашықтықтан автоматтандырылған басқару жүйесі (ҚАБ жүйесі) - әрі қарай барлық аралық әрекеттерді автоматты орындайтын басқару органына (мысалы рукоятка) қашықтықтан пост көмегі арқылы бір қалыпты әрекетпен механизмнің қажетті жұмыс редимін тапсыруға болатын басқару жүйесі;</w:t>
      </w:r>
      <w:r>
        <w:br/>
      </w:r>
      <w:r>
        <w:rPr>
          <w:rFonts w:ascii="Times New Roman"/>
          <w:b w:val="false"/>
          <w:i w:val="false"/>
          <w:color w:val="000000"/>
          <w:sz w:val="28"/>
        </w:rPr>
        <w:t>
      6) қашықтықтан басқару жүйесі (ҚБ жүйесі) – қашықтықтағы поста орналасқан, басқару органына аралық әрекеттерді орындау үшін, оператордың қатысуын қажет ететін басқару жүйесі;</w:t>
      </w:r>
      <w:r>
        <w:br/>
      </w:r>
      <w:r>
        <w:rPr>
          <w:rFonts w:ascii="Times New Roman"/>
          <w:b w:val="false"/>
          <w:i w:val="false"/>
          <w:color w:val="000000"/>
          <w:sz w:val="28"/>
        </w:rPr>
        <w:t>
      7) қорғау жүйесі – апатты ескерту немесе оның зардабын шектеу мақсатында басқарылатын қондырғыға нақты автоматты ықпал етуге арналған жүйе;</w:t>
      </w:r>
      <w:r>
        <w:br/>
      </w:r>
      <w:r>
        <w:rPr>
          <w:rFonts w:ascii="Times New Roman"/>
          <w:b w:val="false"/>
          <w:i w:val="false"/>
          <w:color w:val="000000"/>
          <w:sz w:val="28"/>
        </w:rPr>
        <w:t>
      8) индикация жүйесі – қоректену жүйесінің,басқарудың және бақылаудың дұрыс қалыптасуын визуалды бақылайтын, сондай-ақ қауіпсіз жұмыс үшін сипатталатын шектен тыс, энергетикалық қондырғының және кеме жүйесінің қалыпты пайдаланылуын қамтамасыз ететін, сол немесе басқа параметрдің шығу жағдайлары байқалатынжүйе;</w:t>
      </w:r>
      <w:r>
        <w:br/>
      </w:r>
      <w:r>
        <w:rPr>
          <w:rFonts w:ascii="Times New Roman"/>
          <w:b w:val="false"/>
          <w:i w:val="false"/>
          <w:color w:val="000000"/>
          <w:sz w:val="28"/>
        </w:rPr>
        <w:t>
      9) автоматтандыру элементі – құрылғы және/немесе автоматтандыру жүйесі құрамына кіретін (күшейткіш, тетік, микросхема, логикалық элемент) электрлік немесе электронды бұйым.</w:t>
      </w:r>
    </w:p>
    <w:bookmarkEnd w:id="980"/>
    <w:bookmarkStart w:name="z3174" w:id="981"/>
    <w:p>
      <w:pPr>
        <w:spacing w:after="0"/>
        <w:ind w:left="0"/>
        <w:jc w:val="left"/>
      </w:pPr>
      <w:r>
        <w:rPr>
          <w:rFonts w:ascii="Times New Roman"/>
          <w:b/>
          <w:i w:val="false"/>
          <w:color w:val="000000"/>
        </w:rPr>
        <w:t xml:space="preserve"> 
249. Жалпы талаптар</w:t>
      </w:r>
    </w:p>
    <w:bookmarkEnd w:id="981"/>
    <w:bookmarkStart w:name="z3175" w:id="982"/>
    <w:p>
      <w:pPr>
        <w:spacing w:after="0"/>
        <w:ind w:left="0"/>
        <w:jc w:val="both"/>
      </w:pPr>
      <w:r>
        <w:rPr>
          <w:rFonts w:ascii="Times New Roman"/>
          <w:b w:val="false"/>
          <w:i w:val="false"/>
          <w:color w:val="000000"/>
          <w:sz w:val="28"/>
        </w:rPr>
        <w:t>
      2700. Жабдықтың сенімділігін көрсеткіштер мынадай талаптарға жауап беруі тиіс:</w:t>
      </w:r>
      <w:r>
        <w:br/>
      </w:r>
      <w:r>
        <w:rPr>
          <w:rFonts w:ascii="Times New Roman"/>
          <w:b w:val="false"/>
          <w:i w:val="false"/>
          <w:color w:val="000000"/>
          <w:sz w:val="28"/>
        </w:rPr>
        <w:t>
      1) реттеу операциясы арасының белгіленген қызмет көрсету мерзімі және жөндеулер 3000 с кем емес жұмыс істеуге сәйкес келу қажет, белгіленген жөндеу аралық ресурс 15000 с кем болмау қажет;</w:t>
      </w:r>
      <w:r>
        <w:br/>
      </w:r>
      <w:r>
        <w:rPr>
          <w:rFonts w:ascii="Times New Roman"/>
          <w:b w:val="false"/>
          <w:i w:val="false"/>
          <w:color w:val="000000"/>
          <w:sz w:val="28"/>
        </w:rPr>
        <w:t>
      2) Егер автоматтандыру құралдарының ұзақ мерзімділігі цикл немесе операциялардың жұмысында анықталса, онда жұмыс істеу бойынша берілген мәліметтер сағаттарға белгіленген ресурсқа сәйкес келетіні дәлелдену қажет.</w:t>
      </w:r>
      <w:r>
        <w:br/>
      </w:r>
      <w:r>
        <w:rPr>
          <w:rFonts w:ascii="Times New Roman"/>
          <w:b w:val="false"/>
          <w:i w:val="false"/>
          <w:color w:val="000000"/>
          <w:sz w:val="28"/>
        </w:rPr>
        <w:t>
</w:t>
      </w:r>
      <w:r>
        <w:rPr>
          <w:rFonts w:ascii="Times New Roman"/>
          <w:b w:val="false"/>
          <w:i w:val="false"/>
          <w:color w:val="000000"/>
          <w:sz w:val="28"/>
        </w:rPr>
        <w:t>
      2701. Электрлік, пневматикалық, және гидравликалық элементтер жабдықтар және автоматтандыру жүйелері осы Қағиданың 350-тарауында көрсетілген жағдайда пайдалану кезінде сенімді жұмыс істеу қажет.</w:t>
      </w:r>
      <w:r>
        <w:br/>
      </w:r>
      <w:r>
        <w:rPr>
          <w:rFonts w:ascii="Times New Roman"/>
          <w:b w:val="false"/>
          <w:i w:val="false"/>
          <w:color w:val="000000"/>
          <w:sz w:val="28"/>
        </w:rPr>
        <w:t>
</w:t>
      </w:r>
      <w:r>
        <w:rPr>
          <w:rFonts w:ascii="Times New Roman"/>
          <w:b w:val="false"/>
          <w:i w:val="false"/>
          <w:color w:val="000000"/>
          <w:sz w:val="28"/>
        </w:rPr>
        <w:t>
      2702. Электрлік және электронды элементтердің қорғау деңгейі және орналасу орнына байланысты автоматтандыру құрылғысы осы Қағиданың 5-бөлігіне сәйкес болу қажет.</w:t>
      </w:r>
      <w:r>
        <w:br/>
      </w:r>
      <w:r>
        <w:rPr>
          <w:rFonts w:ascii="Times New Roman"/>
          <w:b w:val="false"/>
          <w:i w:val="false"/>
          <w:color w:val="000000"/>
          <w:sz w:val="28"/>
        </w:rPr>
        <w:t>
</w:t>
      </w:r>
      <w:r>
        <w:rPr>
          <w:rFonts w:ascii="Times New Roman"/>
          <w:b w:val="false"/>
          <w:i w:val="false"/>
          <w:color w:val="000000"/>
          <w:sz w:val="28"/>
        </w:rPr>
        <w:t>
      2703. Автоматтандырудың гидравликалық және пневматикалық жүйелері қорек қысымы номинальды мәннен ±20 % ауытқыған кезде сенімді жұмыс істеу қажет.</w:t>
      </w:r>
      <w:r>
        <w:br/>
      </w:r>
      <w:r>
        <w:rPr>
          <w:rFonts w:ascii="Times New Roman"/>
          <w:b w:val="false"/>
          <w:i w:val="false"/>
          <w:color w:val="000000"/>
          <w:sz w:val="28"/>
        </w:rPr>
        <w:t>
</w:t>
      </w:r>
      <w:r>
        <w:rPr>
          <w:rFonts w:ascii="Times New Roman"/>
          <w:b w:val="false"/>
          <w:i w:val="false"/>
          <w:color w:val="000000"/>
          <w:sz w:val="28"/>
        </w:rPr>
        <w:t>
      2704. Автоматтандыру жүйесі сол немесе басқа элементтерді және құрылғыларды олардың бір типті ұқсастарымен ауыстыру автоматтандыру жүйесі жұмысына әсер етпейтіндей және осы жүйелердің қайта реттеуін талап тепейтіндей болып орындалу қажет.</w:t>
      </w:r>
      <w:r>
        <w:br/>
      </w:r>
      <w:r>
        <w:rPr>
          <w:rFonts w:ascii="Times New Roman"/>
          <w:b w:val="false"/>
          <w:i w:val="false"/>
          <w:color w:val="000000"/>
          <w:sz w:val="28"/>
        </w:rPr>
        <w:t>
</w:t>
      </w:r>
      <w:r>
        <w:rPr>
          <w:rFonts w:ascii="Times New Roman"/>
          <w:b w:val="false"/>
          <w:i w:val="false"/>
          <w:color w:val="000000"/>
          <w:sz w:val="28"/>
        </w:rPr>
        <w:t>
      2705. Автоматтандыру жүйелерінде кемелік техниканы қосумен және ажыратумен, кеменің тербелу себебінен, параметрлердің қысқа мерзімді өзгерісінен туындайтын қарама қарсы іске қосулар шаралары қабылдану қажет.</w:t>
      </w:r>
      <w:r>
        <w:br/>
      </w:r>
      <w:r>
        <w:rPr>
          <w:rFonts w:ascii="Times New Roman"/>
          <w:b w:val="false"/>
          <w:i w:val="false"/>
          <w:color w:val="000000"/>
          <w:sz w:val="28"/>
        </w:rPr>
        <w:t>
</w:t>
      </w:r>
      <w:r>
        <w:rPr>
          <w:rFonts w:ascii="Times New Roman"/>
          <w:b w:val="false"/>
          <w:i w:val="false"/>
          <w:color w:val="000000"/>
          <w:sz w:val="28"/>
        </w:rPr>
        <w:t>
      2706. Автоматтандыру жүйелері «қатардан қауіпсіз жаққа қарай шығу» принципі бойынша орындалу қажет.</w:t>
      </w:r>
      <w:r>
        <w:br/>
      </w:r>
      <w:r>
        <w:rPr>
          <w:rFonts w:ascii="Times New Roman"/>
          <w:b w:val="false"/>
          <w:i w:val="false"/>
          <w:color w:val="000000"/>
          <w:sz w:val="28"/>
        </w:rPr>
        <w:t>
</w:t>
      </w:r>
      <w:r>
        <w:rPr>
          <w:rFonts w:ascii="Times New Roman"/>
          <w:b w:val="false"/>
          <w:i w:val="false"/>
          <w:color w:val="000000"/>
          <w:sz w:val="28"/>
        </w:rPr>
        <w:t>
      2707. Автоматтандыру жүйелерін магнитті және электрлі сызықтардан құралатын кедергілерден, сондай-ақ кемеде әртіүрлі электрлік жабдықтарды пайдалану кезінде пайда болатын, кернеудің және токтың кенеттен пайда болған импульсынан қорғау шаралары қабылдану қажет.</w:t>
      </w:r>
      <w:r>
        <w:br/>
      </w:r>
      <w:r>
        <w:rPr>
          <w:rFonts w:ascii="Times New Roman"/>
          <w:b w:val="false"/>
          <w:i w:val="false"/>
          <w:color w:val="000000"/>
          <w:sz w:val="28"/>
        </w:rPr>
        <w:t>
</w:t>
      </w:r>
      <w:r>
        <w:rPr>
          <w:rFonts w:ascii="Times New Roman"/>
          <w:b w:val="false"/>
          <w:i w:val="false"/>
          <w:color w:val="000000"/>
          <w:sz w:val="28"/>
        </w:rPr>
        <w:t>
      2708. Автоматтандыру жүйелері жергілікті басқару постынан алғашқы күйіне қорғауды қолмен қайтарғаннан кейін, қорғаудың іске қосылу нәтижесінен тоқтатылған, кемелік техникалардың объектілерінің автоматты немесе қашықтықтан қосылу мүмкіндігін қамтамасыз ету қажет.</w:t>
      </w:r>
      <w:r>
        <w:br/>
      </w:r>
      <w:r>
        <w:rPr>
          <w:rFonts w:ascii="Times New Roman"/>
          <w:b w:val="false"/>
          <w:i w:val="false"/>
          <w:color w:val="000000"/>
          <w:sz w:val="28"/>
        </w:rPr>
        <w:t>
</w:t>
      </w:r>
      <w:r>
        <w:rPr>
          <w:rFonts w:ascii="Times New Roman"/>
          <w:b w:val="false"/>
          <w:i w:val="false"/>
          <w:color w:val="000000"/>
          <w:sz w:val="28"/>
        </w:rPr>
        <w:t>
      2709. Автоматтандыру құрылғыларының конструкциясы, ол жұмыс кезінде олардың дұрыстығын бақылауға мүмкіндік беру қажет.</w:t>
      </w:r>
      <w:r>
        <w:br/>
      </w:r>
      <w:r>
        <w:rPr>
          <w:rFonts w:ascii="Times New Roman"/>
          <w:b w:val="false"/>
          <w:i w:val="false"/>
          <w:color w:val="000000"/>
          <w:sz w:val="28"/>
        </w:rPr>
        <w:t>
</w:t>
      </w:r>
      <w:r>
        <w:rPr>
          <w:rFonts w:ascii="Times New Roman"/>
          <w:b w:val="false"/>
          <w:i w:val="false"/>
          <w:color w:val="000000"/>
          <w:sz w:val="28"/>
        </w:rPr>
        <w:t>
      2710. Әрбір автоматты реттелетін параметр үшін қолмен реттеу мүмкіндігі көзделу қажет. автоматтандыру немесе қашықтықтан басқару жүйелерінің зақымдануы, істен шығуы шығаруға қолмен басқару қатарынан әкелінбеу қажет.</w:t>
      </w:r>
      <w:r>
        <w:br/>
      </w:r>
      <w:r>
        <w:rPr>
          <w:rFonts w:ascii="Times New Roman"/>
          <w:b w:val="false"/>
          <w:i w:val="false"/>
          <w:color w:val="000000"/>
          <w:sz w:val="28"/>
        </w:rPr>
        <w:t>
      Қашықтықтан басқарылатын әрбір техникалық құрал үшін жергілікті постан басқару мүкіндігі көделу қажет.</w:t>
      </w:r>
      <w:r>
        <w:br/>
      </w:r>
      <w:r>
        <w:rPr>
          <w:rFonts w:ascii="Times New Roman"/>
          <w:b w:val="false"/>
          <w:i w:val="false"/>
          <w:color w:val="000000"/>
          <w:sz w:val="28"/>
        </w:rPr>
        <w:t>
</w:t>
      </w:r>
      <w:r>
        <w:rPr>
          <w:rFonts w:ascii="Times New Roman"/>
          <w:b w:val="false"/>
          <w:i w:val="false"/>
          <w:color w:val="000000"/>
          <w:sz w:val="28"/>
        </w:rPr>
        <w:t>
      2711. Техникалық құралдармен қашықтықтан басқару кезінде берілген команданың орындалуын бақылау мүмкіндігі қамтамасыз етілу қажет.</w:t>
      </w:r>
      <w:r>
        <w:br/>
      </w:r>
      <w:r>
        <w:rPr>
          <w:rFonts w:ascii="Times New Roman"/>
          <w:b w:val="false"/>
          <w:i w:val="false"/>
          <w:color w:val="000000"/>
          <w:sz w:val="28"/>
        </w:rPr>
        <w:t>
</w:t>
      </w:r>
      <w:r>
        <w:rPr>
          <w:rFonts w:ascii="Times New Roman"/>
          <w:b w:val="false"/>
          <w:i w:val="false"/>
          <w:color w:val="000000"/>
          <w:sz w:val="28"/>
        </w:rPr>
        <w:t>
      2712.Техникалық құралдары қашықтан басқару кезінде берілген командалардың орындалуын бақылау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2713. Гидравликалық және пневматикалық басқару жүйесінің құбырлары осы Қағиданың 228-тарау талаптарына сәйкес болу қажет, оның ішінде олады қорғау құрылғыларының жабдықтарына.</w:t>
      </w:r>
      <w:r>
        <w:br/>
      </w:r>
      <w:r>
        <w:rPr>
          <w:rFonts w:ascii="Times New Roman"/>
          <w:b w:val="false"/>
          <w:i w:val="false"/>
          <w:color w:val="000000"/>
          <w:sz w:val="28"/>
        </w:rPr>
        <w:t>
      Электірлік басқару жүйесін қорғау осы Қағиданың 5-бөлігінің талаптарына сәйкес келу қажет.</w:t>
      </w:r>
      <w:r>
        <w:br/>
      </w:r>
      <w:r>
        <w:rPr>
          <w:rFonts w:ascii="Times New Roman"/>
          <w:b w:val="false"/>
          <w:i w:val="false"/>
          <w:color w:val="000000"/>
          <w:sz w:val="28"/>
        </w:rPr>
        <w:t>
</w:t>
      </w:r>
      <w:r>
        <w:rPr>
          <w:rFonts w:ascii="Times New Roman"/>
          <w:b w:val="false"/>
          <w:i w:val="false"/>
          <w:color w:val="000000"/>
          <w:sz w:val="28"/>
        </w:rPr>
        <w:t>
      2714. Машиналық бөлмеде орналасқан автоматтандырудың барлық жүйелері және құрылғылары вахталық қызмет көрсетусіз жұмыс жағдайына бейім болу қажет, ең болмағанда машиналық бөлмеде қызметтеуші персоналдар болмаған жағдайда.</w:t>
      </w:r>
      <w:r>
        <w:br/>
      </w:r>
      <w:r>
        <w:rPr>
          <w:rFonts w:ascii="Times New Roman"/>
          <w:b w:val="false"/>
          <w:i w:val="false"/>
          <w:color w:val="000000"/>
          <w:sz w:val="28"/>
        </w:rPr>
        <w:t>
      Автоматтандырудың жүйелерінің немесе құрылғыларының техникалық қызмет көрсетуі бойынша жекелеген қысқа мерзімді операцияларды орындауға рұқсат етіледі, егер осы операциялар тиісті нұсқаулықтармен қарастырылса және егер олар белгіленген кезеңмен орындалатын болса бірақ 12 сағатта бір реттен жиі емес.</w:t>
      </w:r>
    </w:p>
    <w:bookmarkEnd w:id="982"/>
    <w:bookmarkStart w:name="z3190" w:id="983"/>
    <w:p>
      <w:pPr>
        <w:spacing w:after="0"/>
        <w:ind w:left="0"/>
        <w:jc w:val="left"/>
      </w:pPr>
      <w:r>
        <w:rPr>
          <w:rFonts w:ascii="Times New Roman"/>
          <w:b/>
          <w:i w:val="false"/>
          <w:color w:val="000000"/>
        </w:rPr>
        <w:t xml:space="preserve"> 
250. Қорек</w:t>
      </w:r>
    </w:p>
    <w:bookmarkEnd w:id="983"/>
    <w:bookmarkStart w:name="z3191" w:id="984"/>
    <w:p>
      <w:pPr>
        <w:spacing w:after="0"/>
        <w:ind w:left="0"/>
        <w:jc w:val="both"/>
      </w:pPr>
      <w:r>
        <w:rPr>
          <w:rFonts w:ascii="Times New Roman"/>
          <w:b w:val="false"/>
          <w:i w:val="false"/>
          <w:color w:val="000000"/>
          <w:sz w:val="28"/>
        </w:rPr>
        <w:t>
      2715. Автоматтандырылған басқару жүйесін энергетикалық қондырғылардың резервті элементтерімен қоректендіру мүмкіндігінше, энергетикалық қондырғының негізгі элементіне сәйкес автоматтандырылған басқару жүйесі қорегінен тәуелсіз болу қажет.</w:t>
      </w:r>
      <w:r>
        <w:br/>
      </w:r>
      <w:r>
        <w:rPr>
          <w:rFonts w:ascii="Times New Roman"/>
          <w:b w:val="false"/>
          <w:i w:val="false"/>
          <w:color w:val="000000"/>
          <w:sz w:val="28"/>
        </w:rPr>
        <w:t>
</w:t>
      </w:r>
      <w:r>
        <w:rPr>
          <w:rFonts w:ascii="Times New Roman"/>
          <w:b w:val="false"/>
          <w:i w:val="false"/>
          <w:color w:val="000000"/>
          <w:sz w:val="28"/>
        </w:rPr>
        <w:t>
      2716. Қарастырылып жатқан энергетикалық қондырғылардың элементін басқару жүйесін қоректендіруді қосу және өшіру кезінде, АСД қорек тізбегін қосу және өшіру және қорғау автоматты түрде қамтамасыз етілуі қажет.</w:t>
      </w:r>
      <w:r>
        <w:br/>
      </w:r>
      <w:r>
        <w:rPr>
          <w:rFonts w:ascii="Times New Roman"/>
          <w:b w:val="false"/>
          <w:i w:val="false"/>
          <w:color w:val="000000"/>
          <w:sz w:val="28"/>
        </w:rPr>
        <w:t>
</w:t>
      </w:r>
      <w:r>
        <w:rPr>
          <w:rFonts w:ascii="Times New Roman"/>
          <w:b w:val="false"/>
          <w:i w:val="false"/>
          <w:color w:val="000000"/>
          <w:sz w:val="28"/>
        </w:rPr>
        <w:t>
      2717. Автоматтандырудың гидравликалық және пневматикалық жүйелерін қоректендіру үшін екі қорек көзі қарастырылу қажет.</w:t>
      </w:r>
      <w:r>
        <w:br/>
      </w:r>
      <w:r>
        <w:rPr>
          <w:rFonts w:ascii="Times New Roman"/>
          <w:b w:val="false"/>
          <w:i w:val="false"/>
          <w:color w:val="000000"/>
          <w:sz w:val="28"/>
        </w:rPr>
        <w:t>
      Резервті қорек көзі қорек қысымы төмендеген кезде автоматты түрде қосылу қажет.</w:t>
      </w:r>
      <w:r>
        <w:br/>
      </w:r>
      <w:r>
        <w:rPr>
          <w:rFonts w:ascii="Times New Roman"/>
          <w:b w:val="false"/>
          <w:i w:val="false"/>
          <w:color w:val="000000"/>
          <w:sz w:val="28"/>
        </w:rPr>
        <w:t>
      Егер ауа сақтағыштарды автоматты толтыру қамтамасыз етілсе, ауаны жіберу жүйесінен автоматтандыру жүйесін ауамен қамтуға рұқсат етіледі.</w:t>
      </w:r>
      <w:r>
        <w:br/>
      </w:r>
      <w:r>
        <w:rPr>
          <w:rFonts w:ascii="Times New Roman"/>
          <w:b w:val="false"/>
          <w:i w:val="false"/>
          <w:color w:val="000000"/>
          <w:sz w:val="28"/>
        </w:rPr>
        <w:t>
</w:t>
      </w:r>
      <w:r>
        <w:rPr>
          <w:rFonts w:ascii="Times New Roman"/>
          <w:b w:val="false"/>
          <w:i w:val="false"/>
          <w:color w:val="000000"/>
          <w:sz w:val="28"/>
        </w:rPr>
        <w:t>
      2718. Автоматтандырудың пневматикалық жүйесін қоректендіру үшін ауаны құрғату немесе тазарту қажет болған жағдайда екі құрылғы қарастырылу қажет.</w:t>
      </w:r>
      <w:r>
        <w:br/>
      </w:r>
      <w:r>
        <w:rPr>
          <w:rFonts w:ascii="Times New Roman"/>
          <w:b w:val="false"/>
          <w:i w:val="false"/>
          <w:color w:val="000000"/>
          <w:sz w:val="28"/>
        </w:rPr>
        <w:t>
      Егер сүзгілеуші элементтерін ауыстыру жұмысты тоқтатпай мүмкін болса, бір құрылғы көздеуге рұқсат етіледі.</w:t>
      </w:r>
      <w:r>
        <w:br/>
      </w:r>
      <w:r>
        <w:rPr>
          <w:rFonts w:ascii="Times New Roman"/>
          <w:b w:val="false"/>
          <w:i w:val="false"/>
          <w:color w:val="000000"/>
          <w:sz w:val="28"/>
        </w:rPr>
        <w:t>
</w:t>
      </w:r>
      <w:r>
        <w:rPr>
          <w:rFonts w:ascii="Times New Roman"/>
          <w:b w:val="false"/>
          <w:i w:val="false"/>
          <w:color w:val="000000"/>
          <w:sz w:val="28"/>
        </w:rPr>
        <w:t>
      2719. Қоректі аккумулятордан алатын, автоматтандырудың электрлі жүйелері, қорек кернеуінің номинальды мәннен +20...-25% ауытқуы кезінде сенімді жұмыс істеу қажет.</w:t>
      </w:r>
      <w:r>
        <w:br/>
      </w:r>
      <w:r>
        <w:rPr>
          <w:rFonts w:ascii="Times New Roman"/>
          <w:b w:val="false"/>
          <w:i w:val="false"/>
          <w:color w:val="000000"/>
          <w:sz w:val="28"/>
        </w:rPr>
        <w:t>
      Жүктемеге зарядты құрылғысымен параллель жұмыс ісейтін аккумулыторлы батареялар үшін кернеудің номинальды мәннен ауытқуы +30-25% аспау қажет.</w:t>
      </w:r>
    </w:p>
    <w:bookmarkEnd w:id="984"/>
    <w:bookmarkStart w:name="z3196" w:id="985"/>
    <w:p>
      <w:pPr>
        <w:spacing w:after="0"/>
        <w:ind w:left="0"/>
        <w:jc w:val="left"/>
      </w:pPr>
      <w:r>
        <w:rPr>
          <w:rFonts w:ascii="Times New Roman"/>
          <w:b/>
          <w:i w:val="false"/>
          <w:color w:val="000000"/>
        </w:rPr>
        <w:t xml:space="preserve"> 
251. Авариялық–сақтандырғыш сигнал беруді</w:t>
      </w:r>
      <w:r>
        <w:br/>
      </w:r>
      <w:r>
        <w:rPr>
          <w:rFonts w:ascii="Times New Roman"/>
          <w:b/>
          <w:i w:val="false"/>
          <w:color w:val="000000"/>
        </w:rPr>
        <w:t>
қорғауды және индикацияны басқару жүйелері</w:t>
      </w:r>
    </w:p>
    <w:bookmarkEnd w:id="985"/>
    <w:bookmarkStart w:name="z3197" w:id="986"/>
    <w:p>
      <w:pPr>
        <w:spacing w:after="0"/>
        <w:ind w:left="0"/>
        <w:jc w:val="both"/>
      </w:pPr>
      <w:r>
        <w:rPr>
          <w:rFonts w:ascii="Times New Roman"/>
          <w:b w:val="false"/>
          <w:i w:val="false"/>
          <w:color w:val="000000"/>
          <w:sz w:val="28"/>
        </w:rPr>
        <w:t>
      2720. Жүйелердің әрқайсысы (басқару, АСД, қорғаулар, индикациялар) тәуелсіз және тиісті қызметтерін біреуден жоғары емес орындау қажет. Осы жүйелердің қандай да бір бұзылуы немесе зақымдалуы басқа жүйелердің жұмысына ықпалын тигізбеу қажет. Басқару жүйесінің, АСД және қорғауды сазадп жалғауға рұқсат етіледі, оның ішінде егер осымен бірге осы жүйелердің жоғары сенімді жұмысы қамтамасыз етілсе, АСД және қорғау жүйелері үшін бірыңғай тетікті қолдану.</w:t>
      </w:r>
      <w:r>
        <w:br/>
      </w:r>
      <w:r>
        <w:rPr>
          <w:rFonts w:ascii="Times New Roman"/>
          <w:b w:val="false"/>
          <w:i w:val="false"/>
          <w:color w:val="000000"/>
          <w:sz w:val="28"/>
        </w:rPr>
        <w:t>
</w:t>
      </w:r>
      <w:r>
        <w:rPr>
          <w:rFonts w:ascii="Times New Roman"/>
          <w:b w:val="false"/>
          <w:i w:val="false"/>
          <w:color w:val="000000"/>
          <w:sz w:val="28"/>
        </w:rPr>
        <w:t>
      2721. АСД жүйесі бір мезгілде дыбыстық және жарық сигналын беру қажет.</w:t>
      </w:r>
      <w:r>
        <w:br/>
      </w:r>
      <w:r>
        <w:rPr>
          <w:rFonts w:ascii="Times New Roman"/>
          <w:b w:val="false"/>
          <w:i w:val="false"/>
          <w:color w:val="000000"/>
          <w:sz w:val="28"/>
        </w:rPr>
        <w:t>
      Дыбыс сигналы АСД барлық жүйелері үшін жалпы болуы мүмкін және бұзылған туралы жаңадан түскен сигналды ажыратқаннан кейін оның жұмысқа дайындығы сақталған кезде ажыратылатын болу қажет.</w:t>
      </w:r>
      <w:r>
        <w:br/>
      </w:r>
      <w:r>
        <w:rPr>
          <w:rFonts w:ascii="Times New Roman"/>
          <w:b w:val="false"/>
          <w:i w:val="false"/>
          <w:color w:val="000000"/>
          <w:sz w:val="28"/>
        </w:rPr>
        <w:t>
      Жарық сигналдары АСД жүйесінің іске қосылу себебін көрсету және жақсы ажыратқыш индикаторларды қосу арқылы жағдайдың немесе бұзылудың тиісті мәліметтері беру қажет. Бұзылған жағдайда индикаторды қосу кезінде жыпылықтайтын жарық сигналымен басқару қажет. Квитирленгеннен кейін жыпылықтайтын жарық сигналы үнемі жарық интенситі сигналына қайта өзгертілуі қажет және тек бұзулар жойылғанда немесе бұзылған механизмнің, құрылғылардың, жүйелердің немесе АСД жүйелерінің бөліктері ажыратылған кезде автоматты түрде ажыратылу қажет.</w:t>
      </w:r>
      <w:r>
        <w:br/>
      </w:r>
      <w:r>
        <w:rPr>
          <w:rFonts w:ascii="Times New Roman"/>
          <w:b w:val="false"/>
          <w:i w:val="false"/>
          <w:color w:val="000000"/>
          <w:sz w:val="28"/>
        </w:rPr>
        <w:t>
</w:t>
      </w:r>
      <w:r>
        <w:rPr>
          <w:rFonts w:ascii="Times New Roman"/>
          <w:b w:val="false"/>
          <w:i w:val="false"/>
          <w:color w:val="000000"/>
          <w:sz w:val="28"/>
        </w:rPr>
        <w:t>
      2722. Жарық сигналдары осы Қағиданың </w:t>
      </w:r>
      <w:r>
        <w:rPr>
          <w:rFonts w:ascii="Times New Roman"/>
          <w:b w:val="false"/>
          <w:i w:val="false"/>
          <w:color w:val="000000"/>
          <w:sz w:val="28"/>
        </w:rPr>
        <w:t>395-қосымшасына</w:t>
      </w:r>
      <w:r>
        <w:rPr>
          <w:rFonts w:ascii="Times New Roman"/>
          <w:b w:val="false"/>
          <w:i w:val="false"/>
          <w:color w:val="000000"/>
          <w:sz w:val="28"/>
        </w:rPr>
        <w:t xml:space="preserve"> сәйкес болу қажет.</w:t>
      </w:r>
      <w:r>
        <w:br/>
      </w:r>
      <w:r>
        <w:rPr>
          <w:rFonts w:ascii="Times New Roman"/>
          <w:b w:val="false"/>
          <w:i w:val="false"/>
          <w:color w:val="000000"/>
          <w:sz w:val="28"/>
        </w:rPr>
        <w:t>
</w:t>
      </w:r>
      <w:r>
        <w:rPr>
          <w:rFonts w:ascii="Times New Roman"/>
          <w:b w:val="false"/>
          <w:i w:val="false"/>
          <w:color w:val="000000"/>
          <w:sz w:val="28"/>
        </w:rPr>
        <w:t>
      2723. АСД жүйесінің дыбысты сигналы басқа дыбыс сигналдарынан айырмашылығы болу қажет.</w:t>
      </w:r>
      <w:r>
        <w:br/>
      </w:r>
      <w:r>
        <w:rPr>
          <w:rFonts w:ascii="Times New Roman"/>
          <w:b w:val="false"/>
          <w:i w:val="false"/>
          <w:color w:val="000000"/>
          <w:sz w:val="28"/>
        </w:rPr>
        <w:t>
</w:t>
      </w:r>
      <w:r>
        <w:rPr>
          <w:rFonts w:ascii="Times New Roman"/>
          <w:b w:val="false"/>
          <w:i w:val="false"/>
          <w:color w:val="000000"/>
          <w:sz w:val="28"/>
        </w:rPr>
        <w:t>
      2724. Кемелік техниканың объектілерін жұмыс режимін өзгертпей АСД жүйесін тексеру мүмкіндігі қамтамасыз етілуі қажет.</w:t>
      </w:r>
      <w:r>
        <w:br/>
      </w:r>
      <w:r>
        <w:rPr>
          <w:rFonts w:ascii="Times New Roman"/>
          <w:b w:val="false"/>
          <w:i w:val="false"/>
          <w:color w:val="000000"/>
          <w:sz w:val="28"/>
        </w:rPr>
        <w:t>
</w:t>
      </w:r>
      <w:r>
        <w:rPr>
          <w:rFonts w:ascii="Times New Roman"/>
          <w:b w:val="false"/>
          <w:i w:val="false"/>
          <w:color w:val="000000"/>
          <w:sz w:val="28"/>
        </w:rPr>
        <w:t>
      2725. Қорғау жүйесінің іске қосылуы жарық және дыбысты сигналмен ере жүру керек.</w:t>
      </w:r>
      <w:r>
        <w:br/>
      </w:r>
      <w:r>
        <w:rPr>
          <w:rFonts w:ascii="Times New Roman"/>
          <w:b w:val="false"/>
          <w:i w:val="false"/>
          <w:color w:val="000000"/>
          <w:sz w:val="28"/>
        </w:rPr>
        <w:t>
</w:t>
      </w:r>
      <w:r>
        <w:rPr>
          <w:rFonts w:ascii="Times New Roman"/>
          <w:b w:val="false"/>
          <w:i w:val="false"/>
          <w:color w:val="000000"/>
          <w:sz w:val="28"/>
        </w:rPr>
        <w:t>
      2726. Энергетикалық қондырғылардың жекелеген элементтерін қорғау жүйесі бір-бірінен тәуелсіз болу қажет.</w:t>
      </w:r>
    </w:p>
    <w:bookmarkEnd w:id="986"/>
    <w:bookmarkStart w:name="z3204" w:id="987"/>
    <w:p>
      <w:pPr>
        <w:spacing w:after="0"/>
        <w:ind w:left="0"/>
        <w:jc w:val="left"/>
      </w:pPr>
      <w:r>
        <w:rPr>
          <w:rFonts w:ascii="Times New Roman"/>
          <w:b/>
          <w:i w:val="false"/>
          <w:color w:val="000000"/>
        </w:rPr>
        <w:t xml:space="preserve"> 
252. Автоматтандыру көлеміне қойылатын жалпы талаптар</w:t>
      </w:r>
    </w:p>
    <w:bookmarkEnd w:id="987"/>
    <w:bookmarkStart w:name="z3205" w:id="988"/>
    <w:p>
      <w:pPr>
        <w:spacing w:after="0"/>
        <w:ind w:left="0"/>
        <w:jc w:val="both"/>
      </w:pPr>
      <w:r>
        <w:rPr>
          <w:rFonts w:ascii="Times New Roman"/>
          <w:b w:val="false"/>
          <w:i w:val="false"/>
          <w:color w:val="000000"/>
          <w:sz w:val="28"/>
        </w:rPr>
        <w:t>
      2727. Автоматтандыруға арналған талаптар көлемі бойынша кемелер үш топба бөлінеді:</w:t>
      </w:r>
      <w:r>
        <w:br/>
      </w:r>
      <w:r>
        <w:rPr>
          <w:rFonts w:ascii="Times New Roman"/>
          <w:b w:val="false"/>
          <w:i w:val="false"/>
          <w:color w:val="000000"/>
          <w:sz w:val="28"/>
        </w:rPr>
        <w:t>
      I топ — басты қозғалтқышының қосынды қуаттылығы 1500 кВт және одан жоғары кемелер;</w:t>
      </w:r>
      <w:r>
        <w:br/>
      </w:r>
      <w:r>
        <w:rPr>
          <w:rFonts w:ascii="Times New Roman"/>
          <w:b w:val="false"/>
          <w:i w:val="false"/>
          <w:color w:val="000000"/>
          <w:sz w:val="28"/>
        </w:rPr>
        <w:t>
      II топ – басты қозғалтқышның қосынды қуаттылығы 400 жоғары, бірақ 1500 кВт кем емес кемелер;</w:t>
      </w:r>
      <w:r>
        <w:br/>
      </w:r>
      <w:r>
        <w:rPr>
          <w:rFonts w:ascii="Times New Roman"/>
          <w:b w:val="false"/>
          <w:i w:val="false"/>
          <w:color w:val="000000"/>
          <w:sz w:val="28"/>
        </w:rPr>
        <w:t>
      III топ — басты қозғалтқышның қосынды қуаттылығы 400 және одан кіші, сондай-ақ динамикалық принципті қолдаумен кемелер (су асты қанатында, әуе жастығында).</w:t>
      </w:r>
      <w:r>
        <w:br/>
      </w:r>
      <w:r>
        <w:rPr>
          <w:rFonts w:ascii="Times New Roman"/>
          <w:b w:val="false"/>
          <w:i w:val="false"/>
          <w:color w:val="000000"/>
          <w:sz w:val="28"/>
        </w:rPr>
        <w:t>
</w:t>
      </w:r>
      <w:r>
        <w:rPr>
          <w:rFonts w:ascii="Times New Roman"/>
          <w:b w:val="false"/>
          <w:i w:val="false"/>
          <w:color w:val="000000"/>
          <w:sz w:val="28"/>
        </w:rPr>
        <w:t>
      2728. Кемелердің әрбір тобына арналған АСД және қорғау жүйесінің көлемі осы Қағиданың </w:t>
      </w:r>
      <w:r>
        <w:rPr>
          <w:rFonts w:ascii="Times New Roman"/>
          <w:b w:val="false"/>
          <w:i w:val="false"/>
          <w:color w:val="000000"/>
          <w:sz w:val="28"/>
        </w:rPr>
        <w:t>330-қосымшасына</w:t>
      </w:r>
      <w:r>
        <w:rPr>
          <w:rFonts w:ascii="Times New Roman"/>
          <w:b w:val="false"/>
          <w:i w:val="false"/>
          <w:color w:val="000000"/>
          <w:sz w:val="28"/>
        </w:rPr>
        <w:t xml:space="preserve"> сәйкес келу қажет.</w:t>
      </w:r>
      <w:r>
        <w:br/>
      </w:r>
      <w:r>
        <w:rPr>
          <w:rFonts w:ascii="Times New Roman"/>
          <w:b w:val="false"/>
          <w:i w:val="false"/>
          <w:color w:val="000000"/>
          <w:sz w:val="28"/>
        </w:rPr>
        <w:t>
</w:t>
      </w:r>
      <w:r>
        <w:rPr>
          <w:rFonts w:ascii="Times New Roman"/>
          <w:b w:val="false"/>
          <w:i w:val="false"/>
          <w:color w:val="000000"/>
          <w:sz w:val="28"/>
        </w:rPr>
        <w:t>
      2729. ОБП болғанда осы Қағиданың 330-қосымшасына сәйкес АСС сигналдарын ОБП үнемі вахталық ұғындыруды қамтамасыз ету қажет. Рульдік рубкада осы Қағиданың 330-қосымшасына 1-тармақ 1), 13) тармақшаларында ұғындырылған сигналдырының қайталануын көздеу керек. Жергілікті басқару постарында басты қозғалтқыштардың, дизель-генераторлардың, қазандардың, сеператорлардың, сорғылардың, компрессорлардың, жүйелерердің әрбір бақылау параметрі бойынша АСС сигналдарынын ұғындыру талап етілмейді, бірақ ОБП шығарылмайтын АСС сигналдарын ұғындыру жүргізілу қажет. Мұндай жағдайда дыбысты және жарық сигналдарын ажырату осы Қағиданың 2721-тармаққа сәйкес көзделмейді. Машиналық бөлмедегі осы Қағиданың </w:t>
      </w:r>
      <w:r>
        <w:rPr>
          <w:rFonts w:ascii="Times New Roman"/>
          <w:b w:val="false"/>
          <w:i w:val="false"/>
          <w:color w:val="000000"/>
          <w:sz w:val="28"/>
        </w:rPr>
        <w:t>330-қосымшасында</w:t>
      </w:r>
      <w:r>
        <w:rPr>
          <w:rFonts w:ascii="Times New Roman"/>
          <w:b w:val="false"/>
          <w:i w:val="false"/>
          <w:color w:val="000000"/>
          <w:sz w:val="28"/>
        </w:rPr>
        <w:t xml:space="preserve"> жабдық және жүйеде көрсетілген АСС жинақ сигналдарын ұғындыруға рұқсат етіледі.</w:t>
      </w:r>
      <w:r>
        <w:br/>
      </w:r>
      <w:r>
        <w:rPr>
          <w:rFonts w:ascii="Times New Roman"/>
          <w:b w:val="false"/>
          <w:i w:val="false"/>
          <w:color w:val="000000"/>
          <w:sz w:val="28"/>
        </w:rPr>
        <w:t>
</w:t>
      </w:r>
      <w:r>
        <w:rPr>
          <w:rFonts w:ascii="Times New Roman"/>
          <w:b w:val="false"/>
          <w:i w:val="false"/>
          <w:color w:val="000000"/>
          <w:sz w:val="28"/>
        </w:rPr>
        <w:t>
      2730. ОБП болмағанда ұғындырылған жинақ сигналдар 7-тармақтың 1), 2) тармақшаларымен, 8-тармақтың 1) тармақшасында көзделген сигналдарынан басқа энергетикалық осы Қағиданың 330-қосымшасында көрсетілген қондырғының элементтері және рульдік жетектер рульдік рубкаларға шығарылуы қажет.</w:t>
      </w:r>
      <w:r>
        <w:br/>
      </w:r>
      <w:r>
        <w:rPr>
          <w:rFonts w:ascii="Times New Roman"/>
          <w:b w:val="false"/>
          <w:i w:val="false"/>
          <w:color w:val="000000"/>
          <w:sz w:val="28"/>
        </w:rPr>
        <w:t>
      Бұл сигналдардың ұғындырылуы машиналық бөлмеде орталық немесе жергілікті басқару постарында жүзеге асырылу қажет. Басты қозғалтқыштардың, еспелі энергетикалық қондырғылардың, дизель-генераторлардың, қазандардың, компрессорлардың, сеператорлардың, сорғылардың, сығылған ауа жүйелерін, өртке қарсы және әрбір бақыланатын параметр бойынша құрғатудың АСС сигналдарын ұғындыру жергілікті басқару постарында машиналық бөлмеде қамтамасыз етілу қажет.</w:t>
      </w:r>
      <w:r>
        <w:br/>
      </w:r>
      <w:r>
        <w:rPr>
          <w:rFonts w:ascii="Times New Roman"/>
          <w:b w:val="false"/>
          <w:i w:val="false"/>
          <w:color w:val="000000"/>
          <w:sz w:val="28"/>
        </w:rPr>
        <w:t>
</w:t>
      </w:r>
      <w:r>
        <w:rPr>
          <w:rFonts w:ascii="Times New Roman"/>
          <w:b w:val="false"/>
          <w:i w:val="false"/>
          <w:color w:val="000000"/>
          <w:sz w:val="28"/>
        </w:rPr>
        <w:t>
      2731. Кемемен басқару постындағы АСС жарық сигналдары мүмкіндігінше жинақталу қажет. Жинақтау мынадай талаптарды қанағаттандыру қажет:</w:t>
      </w:r>
      <w:r>
        <w:br/>
      </w:r>
      <w:r>
        <w:rPr>
          <w:rFonts w:ascii="Times New Roman"/>
          <w:b w:val="false"/>
          <w:i w:val="false"/>
          <w:color w:val="000000"/>
          <w:sz w:val="28"/>
        </w:rPr>
        <w:t>
      1) Әрбір басты қозғалтқышқа оның берілісі және білік өткізгішімен және әрбір қосымша қозғалтқыш үшін бөлек ескертетін және апаттық жинақтау сигналдарын көздеу қажет;</w:t>
      </w:r>
      <w:r>
        <w:br/>
      </w:r>
      <w:r>
        <w:rPr>
          <w:rFonts w:ascii="Times New Roman"/>
          <w:b w:val="false"/>
          <w:i w:val="false"/>
          <w:color w:val="000000"/>
          <w:sz w:val="28"/>
        </w:rPr>
        <w:t>
      2) бір міндеттегі олардың жүйесімен энергетикалық қондырғылардың әрбір қосымша тобы үшін бір жалпы сигналды көздеуге болады;</w:t>
      </w:r>
      <w:r>
        <w:br/>
      </w:r>
      <w:r>
        <w:rPr>
          <w:rFonts w:ascii="Times New Roman"/>
          <w:b w:val="false"/>
          <w:i w:val="false"/>
          <w:color w:val="000000"/>
          <w:sz w:val="28"/>
        </w:rPr>
        <w:t>
      3) Жалпыға басқару жүйесін қоректендірудің жоғалуы, өрт қауіптілігі, трюмдардағы судың пайда болуы, өртке қарсы жүйенің ақауы және жалынның өшуі туралы сигналдар жатпайды.</w:t>
      </w:r>
      <w:r>
        <w:br/>
      </w:r>
      <w:r>
        <w:rPr>
          <w:rFonts w:ascii="Times New Roman"/>
          <w:b w:val="false"/>
          <w:i w:val="false"/>
          <w:color w:val="000000"/>
          <w:sz w:val="28"/>
        </w:rPr>
        <w:t>
</w:t>
      </w:r>
      <w:r>
        <w:rPr>
          <w:rFonts w:ascii="Times New Roman"/>
          <w:b w:val="false"/>
          <w:i w:val="false"/>
          <w:color w:val="000000"/>
          <w:sz w:val="28"/>
        </w:rPr>
        <w:t>
      2732. I топтағы кемелерде АСС жүйесінен жалпылама сигнал беру машиналық бөлменің персоналдары бар бөлмелерге (асхана, тұрғын үй-жайлар және т.б.) шығарылу қажет, I топтағы кемелер үшін ұсынылады.</w:t>
      </w:r>
      <w:r>
        <w:br/>
      </w:r>
      <w:r>
        <w:rPr>
          <w:rFonts w:ascii="Times New Roman"/>
          <w:b w:val="false"/>
          <w:i w:val="false"/>
          <w:color w:val="000000"/>
          <w:sz w:val="28"/>
        </w:rPr>
        <w:t>
</w:t>
      </w:r>
      <w:r>
        <w:rPr>
          <w:rFonts w:ascii="Times New Roman"/>
          <w:b w:val="false"/>
          <w:i w:val="false"/>
          <w:color w:val="000000"/>
          <w:sz w:val="28"/>
        </w:rPr>
        <w:t>
      2733. Энергетикалық қондырғының басты элементтерімен автоматтыққа немесе қашықтықтан немесе кері ауыстырып қосу рульдік рубкадағы жергілікті басқару индикациясымен жергілікті постардан ғана мүмкін болу қажет.</w:t>
      </w:r>
      <w:r>
        <w:br/>
      </w:r>
      <w:r>
        <w:rPr>
          <w:rFonts w:ascii="Times New Roman"/>
          <w:b w:val="false"/>
          <w:i w:val="false"/>
          <w:color w:val="000000"/>
          <w:sz w:val="28"/>
        </w:rPr>
        <w:t>
</w:t>
      </w:r>
      <w:r>
        <w:rPr>
          <w:rFonts w:ascii="Times New Roman"/>
          <w:b w:val="false"/>
          <w:i w:val="false"/>
          <w:color w:val="000000"/>
          <w:sz w:val="28"/>
        </w:rPr>
        <w:t>
      2734. Машиналық бөлмедегі І топтың кемелерінде АСС жүйесінің апатты сигналының жүруі кезінде қосылатын үзік жарық көзі орнатылу қажет.</w:t>
      </w:r>
    </w:p>
    <w:bookmarkEnd w:id="988"/>
    <w:bookmarkStart w:name="z3213" w:id="989"/>
    <w:p>
      <w:pPr>
        <w:spacing w:after="0"/>
        <w:ind w:left="0"/>
        <w:jc w:val="left"/>
      </w:pPr>
      <w:r>
        <w:rPr>
          <w:rFonts w:ascii="Times New Roman"/>
          <w:b/>
          <w:i w:val="false"/>
          <w:color w:val="000000"/>
        </w:rPr>
        <w:t xml:space="preserve"> 
253. Басты қозғалтқыштар, берілістер</w:t>
      </w:r>
    </w:p>
    <w:bookmarkEnd w:id="989"/>
    <w:bookmarkStart w:name="z3214" w:id="990"/>
    <w:p>
      <w:pPr>
        <w:spacing w:after="0"/>
        <w:ind w:left="0"/>
        <w:jc w:val="both"/>
      </w:pPr>
      <w:r>
        <w:rPr>
          <w:rFonts w:ascii="Times New Roman"/>
          <w:b w:val="false"/>
          <w:i w:val="false"/>
          <w:color w:val="000000"/>
          <w:sz w:val="28"/>
        </w:rPr>
        <w:t>
      2735. Басты қозғалтқыштармен және берілістермен басқару машиналық бөлмедегі ДАБ жүйесі арқылы рульдік рубкадан жүзеге асырылуы қажет.</w:t>
      </w:r>
      <w:r>
        <w:br/>
      </w:r>
      <w:r>
        <w:rPr>
          <w:rFonts w:ascii="Times New Roman"/>
          <w:b w:val="false"/>
          <w:i w:val="false"/>
          <w:color w:val="000000"/>
          <w:sz w:val="28"/>
        </w:rPr>
        <w:t>
      Кеменің ені 10 м жоғары болған кезде ДАБ жүйесінің негізгі постынан басқа, кемені басқару пульттарында сондай-ақ ДАБ жүйесінің борттық посты қарастырылу қажет.</w:t>
      </w:r>
      <w:r>
        <w:br/>
      </w:r>
      <w:r>
        <w:rPr>
          <w:rFonts w:ascii="Times New Roman"/>
          <w:b w:val="false"/>
          <w:i w:val="false"/>
          <w:color w:val="000000"/>
          <w:sz w:val="28"/>
        </w:rPr>
        <w:t>
      Реверсті–редукторлы реверстелген қозғалтқыштар үшін, бір басқару органымен бағыттың және реверс-редуктордың шығу білігінің айналу жиілігінің өзгеруі, ал басқасымен - қозғалтқышты іске қосу және тоқтату қамтамасыз етілетін ДАБ жүйесін қолдануға рұқсат етіледі.</w:t>
      </w:r>
      <w:r>
        <w:br/>
      </w:r>
      <w:r>
        <w:rPr>
          <w:rFonts w:ascii="Times New Roman"/>
          <w:b w:val="false"/>
          <w:i w:val="false"/>
          <w:color w:val="000000"/>
          <w:sz w:val="28"/>
        </w:rPr>
        <w:t>
      Қуаттылығы 220 кВт және одан кіші қозғалтқыштар үшін ДТ жүйесін қолдануға рұқсат етіледі.</w:t>
      </w:r>
      <w:r>
        <w:br/>
      </w:r>
      <w:r>
        <w:rPr>
          <w:rFonts w:ascii="Times New Roman"/>
          <w:b w:val="false"/>
          <w:i w:val="false"/>
          <w:color w:val="000000"/>
          <w:sz w:val="28"/>
        </w:rPr>
        <w:t>
</w:t>
      </w:r>
      <w:r>
        <w:rPr>
          <w:rFonts w:ascii="Times New Roman"/>
          <w:b w:val="false"/>
          <w:i w:val="false"/>
          <w:color w:val="000000"/>
          <w:sz w:val="28"/>
        </w:rPr>
        <w:t>
      2736. ДАБ жүйесі басты қозғалтқыштармен мыналарды қамтамасыз ету қажет:</w:t>
      </w:r>
      <w:r>
        <w:br/>
      </w:r>
      <w:r>
        <w:rPr>
          <w:rFonts w:ascii="Times New Roman"/>
          <w:b w:val="false"/>
          <w:i w:val="false"/>
          <w:color w:val="000000"/>
          <w:sz w:val="28"/>
        </w:rPr>
        <w:t>
      1) Жұмыс режимін талап ететін бір басқару органымен қашықтықтан тапсырма мүмкіндігі;</w:t>
      </w:r>
      <w:r>
        <w:br/>
      </w:r>
      <w:r>
        <w:rPr>
          <w:rFonts w:ascii="Times New Roman"/>
          <w:b w:val="false"/>
          <w:i w:val="false"/>
          <w:color w:val="000000"/>
          <w:sz w:val="28"/>
        </w:rPr>
        <w:t>
      2) тез өзгеретін командалар берілген жағдайда мынадай тапсырылған команданы алдыңғыларды өзгертіп орындау;</w:t>
      </w:r>
      <w:r>
        <w:br/>
      </w:r>
      <w:r>
        <w:rPr>
          <w:rFonts w:ascii="Times New Roman"/>
          <w:b w:val="false"/>
          <w:i w:val="false"/>
          <w:color w:val="000000"/>
          <w:sz w:val="28"/>
        </w:rPr>
        <w:t>
      3) Әрекетке дайындалған қозғалтқышты, режимнің өзгеруін, тоқтатуды, реверстеуді іске қосу және қозғалтқышты және берілісіті жүктемей берілген бағдарлама бойынша аралық операцияларды автоматты түрде орындау;</w:t>
      </w:r>
      <w:r>
        <w:br/>
      </w:r>
      <w:r>
        <w:rPr>
          <w:rFonts w:ascii="Times New Roman"/>
          <w:b w:val="false"/>
          <w:i w:val="false"/>
          <w:color w:val="000000"/>
          <w:sz w:val="28"/>
        </w:rPr>
        <w:t>
      4) қозғалтқыштың барлық жұмыс режидерінде айналу жиілігінің сатысыз (қалқымалы) өзгеруі;</w:t>
      </w:r>
      <w:r>
        <w:br/>
      </w:r>
      <w:r>
        <w:rPr>
          <w:rFonts w:ascii="Times New Roman"/>
          <w:b w:val="false"/>
          <w:i w:val="false"/>
          <w:color w:val="000000"/>
          <w:sz w:val="28"/>
        </w:rPr>
        <w:t>
      5) айналу жиілігінің барлық жұмыс диапазонында қозғалтқыштың орнықты жұмысы;</w:t>
      </w:r>
      <w:r>
        <w:br/>
      </w:r>
      <w:r>
        <w:rPr>
          <w:rFonts w:ascii="Times New Roman"/>
          <w:b w:val="false"/>
          <w:i w:val="false"/>
          <w:color w:val="000000"/>
          <w:sz w:val="28"/>
        </w:rPr>
        <w:t>
      6) қозғалтқышпен отында жұмысқа сенімді өтуді қамтамасыз ететін жағдайға жеткенде және қосынсыз іске қосу кезінде ауа берудің тоқтату немесе электорсаттерді ажырату.</w:t>
      </w:r>
      <w:r>
        <w:br/>
      </w:r>
      <w:r>
        <w:rPr>
          <w:rFonts w:ascii="Times New Roman"/>
          <w:b w:val="false"/>
          <w:i w:val="false"/>
          <w:color w:val="000000"/>
          <w:sz w:val="28"/>
        </w:rPr>
        <w:t>
</w:t>
      </w:r>
      <w:r>
        <w:rPr>
          <w:rFonts w:ascii="Times New Roman"/>
          <w:b w:val="false"/>
          <w:i w:val="false"/>
          <w:color w:val="000000"/>
          <w:sz w:val="28"/>
        </w:rPr>
        <w:t>
      2737. ДАБ жүйесінің статистикалық қатесі иінді біліктің номинальды айналу жиілігінен немесе толық қуаттылыққа тиісті айналу жиілігінің +1,5 % пайызынан аспау қажет.</w:t>
      </w:r>
      <w:r>
        <w:br/>
      </w:r>
      <w:r>
        <w:rPr>
          <w:rFonts w:ascii="Times New Roman"/>
          <w:b w:val="false"/>
          <w:i w:val="false"/>
          <w:color w:val="000000"/>
          <w:sz w:val="28"/>
        </w:rPr>
        <w:t>
</w:t>
      </w:r>
      <w:r>
        <w:rPr>
          <w:rFonts w:ascii="Times New Roman"/>
          <w:b w:val="false"/>
          <w:i w:val="false"/>
          <w:color w:val="000000"/>
          <w:sz w:val="28"/>
        </w:rPr>
        <w:t>
      2738. Кез келген ақаулар немесе ДАБ жүйесінің қоректендіруі тоқтауы айналу жиілігінің ұлғайуын және еспелі бұранданың тірек бағытының өзгеруін тоқтатпау қажет.</w:t>
      </w:r>
      <w:r>
        <w:br/>
      </w:r>
      <w:r>
        <w:rPr>
          <w:rFonts w:ascii="Times New Roman"/>
          <w:b w:val="false"/>
          <w:i w:val="false"/>
          <w:color w:val="000000"/>
          <w:sz w:val="28"/>
        </w:rPr>
        <w:t>
</w:t>
      </w:r>
      <w:r>
        <w:rPr>
          <w:rFonts w:ascii="Times New Roman"/>
          <w:b w:val="false"/>
          <w:i w:val="false"/>
          <w:color w:val="000000"/>
          <w:sz w:val="28"/>
        </w:rPr>
        <w:t>
      2739. Қозғалтқыштарды басқару бойынша барлық операциялар рульдік рубкада кез келген дистанционда басқару постынан қандай да бір ауыстырып қосусыз орындалу қажет. Рульдік рубкадағы қашықтықтағы постарда басқару тұтқалары, үйлестіріліп басқару қай постан жүзеге асырылатынына қарамай орналасу қажет.</w:t>
      </w:r>
      <w:r>
        <w:br/>
      </w:r>
      <w:r>
        <w:rPr>
          <w:rFonts w:ascii="Times New Roman"/>
          <w:b w:val="false"/>
          <w:i w:val="false"/>
          <w:color w:val="000000"/>
          <w:sz w:val="28"/>
        </w:rPr>
        <w:t>
</w:t>
      </w:r>
      <w:r>
        <w:rPr>
          <w:rFonts w:ascii="Times New Roman"/>
          <w:b w:val="false"/>
          <w:i w:val="false"/>
          <w:color w:val="000000"/>
          <w:sz w:val="28"/>
        </w:rPr>
        <w:t>
      2740. ҚАБ жүйесінің қашықтықтағы постын ажырату мүмкіндігі көзделу және дизель-электрлі еспелі қондырғылы кемелердегі ҚАБ жүйесінен басқа, қашықтықтан басқару постының тұтқасының күйіне қарамай, жергілікті басқару постынан басқаруға өту көзделу қажет.</w:t>
      </w:r>
      <w:r>
        <w:br/>
      </w:r>
      <w:r>
        <w:rPr>
          <w:rFonts w:ascii="Times New Roman"/>
          <w:b w:val="false"/>
          <w:i w:val="false"/>
          <w:color w:val="000000"/>
          <w:sz w:val="28"/>
        </w:rPr>
        <w:t>
      Басқару бір постыдан басқасына ауыстыру басты қозғалтқыштардың немесе жылжытқыштардың жұмыс режимінің өзгеруіне әкелмеуі қажет.</w:t>
      </w:r>
      <w:r>
        <w:br/>
      </w:r>
      <w:r>
        <w:rPr>
          <w:rFonts w:ascii="Times New Roman"/>
          <w:b w:val="false"/>
          <w:i w:val="false"/>
          <w:color w:val="000000"/>
          <w:sz w:val="28"/>
        </w:rPr>
        <w:t>
</w:t>
      </w:r>
      <w:r>
        <w:rPr>
          <w:rFonts w:ascii="Times New Roman"/>
          <w:b w:val="false"/>
          <w:i w:val="false"/>
          <w:color w:val="000000"/>
          <w:sz w:val="28"/>
        </w:rPr>
        <w:t>
      2741. Басқару жүйесінен, АСС және қорғаудан тәуелсіз, қозғалтқыштарды шұғыл қашықтықтан тоқтатуға арналған құрылғы көзделуі тиіс.</w:t>
      </w:r>
      <w:r>
        <w:br/>
      </w:r>
      <w:r>
        <w:rPr>
          <w:rFonts w:ascii="Times New Roman"/>
          <w:b w:val="false"/>
          <w:i w:val="false"/>
          <w:color w:val="000000"/>
          <w:sz w:val="28"/>
        </w:rPr>
        <w:t>
</w:t>
      </w:r>
      <w:r>
        <w:rPr>
          <w:rFonts w:ascii="Times New Roman"/>
          <w:b w:val="false"/>
          <w:i w:val="false"/>
          <w:color w:val="000000"/>
          <w:sz w:val="28"/>
        </w:rPr>
        <w:t>
      2742. Рульдік рубкада, айналу жиілігі бойынша қорғаудан және «Қорғау ажыратылды» орындаушы сигнал беруден басқа, қозғалтқышта болатын автоматты қорғауды ажыратуға арналған құрылғы көзделу тиіс.</w:t>
      </w:r>
      <w:r>
        <w:br/>
      </w:r>
      <w:r>
        <w:rPr>
          <w:rFonts w:ascii="Times New Roman"/>
          <w:b w:val="false"/>
          <w:i w:val="false"/>
          <w:color w:val="000000"/>
          <w:sz w:val="28"/>
        </w:rPr>
        <w:t>
</w:t>
      </w:r>
      <w:r>
        <w:rPr>
          <w:rFonts w:ascii="Times New Roman"/>
          <w:b w:val="false"/>
          <w:i w:val="false"/>
          <w:color w:val="000000"/>
          <w:sz w:val="28"/>
        </w:rPr>
        <w:t>
      2743. Салқындату және басты қозғалтқыштарды майлау жүйелеріндегі судың және майдың ішкі контурының температурасын реттеу автоматты түрде орындалу қажет.</w:t>
      </w:r>
    </w:p>
    <w:bookmarkEnd w:id="990"/>
    <w:bookmarkStart w:name="z3223" w:id="991"/>
    <w:p>
      <w:pPr>
        <w:spacing w:after="0"/>
        <w:ind w:left="0"/>
        <w:jc w:val="left"/>
      </w:pPr>
      <w:r>
        <w:rPr>
          <w:rFonts w:ascii="Times New Roman"/>
          <w:b/>
          <w:i w:val="false"/>
          <w:color w:val="000000"/>
        </w:rPr>
        <w:t xml:space="preserve"> 
254. Генераторлы агрегаттардың алғашқы қозғалтқыштары</w:t>
      </w:r>
    </w:p>
    <w:bookmarkEnd w:id="991"/>
    <w:bookmarkStart w:name="z3224" w:id="992"/>
    <w:p>
      <w:pPr>
        <w:spacing w:after="0"/>
        <w:ind w:left="0"/>
        <w:jc w:val="both"/>
      </w:pPr>
      <w:r>
        <w:rPr>
          <w:rFonts w:ascii="Times New Roman"/>
          <w:b w:val="false"/>
          <w:i w:val="false"/>
          <w:color w:val="000000"/>
          <w:sz w:val="28"/>
        </w:rPr>
        <w:t>
      2744. Кемелік генераторлардың алғашқы қозғалтқыштары рульдік рубкадан немесе ОБП-нан ДБ немесе ДАБ жүйелерімен жабдықталуы қажет.</w:t>
      </w:r>
      <w:r>
        <w:br/>
      </w:r>
      <w:r>
        <w:rPr>
          <w:rFonts w:ascii="Times New Roman"/>
          <w:b w:val="false"/>
          <w:i w:val="false"/>
          <w:color w:val="000000"/>
          <w:sz w:val="28"/>
        </w:rPr>
        <w:t>
      Жылдам іс-қимылға дайындықта алғашқы қозғалтқыштардың автоматты қолдауы қамтамасыз етілу қажет.</w:t>
      </w:r>
      <w:r>
        <w:br/>
      </w:r>
      <w:r>
        <w:rPr>
          <w:rFonts w:ascii="Times New Roman"/>
          <w:b w:val="false"/>
          <w:i w:val="false"/>
          <w:color w:val="000000"/>
          <w:sz w:val="28"/>
        </w:rPr>
        <w:t>
</w:t>
      </w:r>
      <w:r>
        <w:rPr>
          <w:rFonts w:ascii="Times New Roman"/>
          <w:b w:val="false"/>
          <w:i w:val="false"/>
          <w:color w:val="000000"/>
          <w:sz w:val="28"/>
        </w:rPr>
        <w:t>
      2745. Іс-қимылға дайындалған қозғалтқыштың іске қосуға дайын болғанға дейін сигналды беру сәтінен бастап 100%-ды жүктемені қабылдауға дейінгі уақыты 30 с жоғары болмау қажет.</w:t>
      </w:r>
      <w:r>
        <w:br/>
      </w:r>
      <w:r>
        <w:rPr>
          <w:rFonts w:ascii="Times New Roman"/>
          <w:b w:val="false"/>
          <w:i w:val="false"/>
          <w:color w:val="000000"/>
          <w:sz w:val="28"/>
        </w:rPr>
        <w:t>
</w:t>
      </w:r>
      <w:r>
        <w:rPr>
          <w:rFonts w:ascii="Times New Roman"/>
          <w:b w:val="false"/>
          <w:i w:val="false"/>
          <w:color w:val="000000"/>
          <w:sz w:val="28"/>
        </w:rPr>
        <w:t>
      2746. Қашықтықтан басқару постынан шұғыл іске қосқан кезде генераторлы агрегаттың қыздырылмаған қосымша қозғалтқышымыен жүктемені қабылдау мүмкіндігі көзделу қажет.</w:t>
      </w:r>
      <w:r>
        <w:br/>
      </w:r>
      <w:r>
        <w:rPr>
          <w:rFonts w:ascii="Times New Roman"/>
          <w:b w:val="false"/>
          <w:i w:val="false"/>
          <w:color w:val="000000"/>
          <w:sz w:val="28"/>
        </w:rPr>
        <w:t>
</w:t>
      </w:r>
      <w:r>
        <w:rPr>
          <w:rFonts w:ascii="Times New Roman"/>
          <w:b w:val="false"/>
          <w:i w:val="false"/>
          <w:color w:val="000000"/>
          <w:sz w:val="28"/>
        </w:rPr>
        <w:t>
      2747. Суды салқындату температурасын реттеу автоматты түрде жүзеге асырылу қажет.</w:t>
      </w:r>
      <w:r>
        <w:br/>
      </w:r>
      <w:r>
        <w:rPr>
          <w:rFonts w:ascii="Times New Roman"/>
          <w:b w:val="false"/>
          <w:i w:val="false"/>
          <w:color w:val="000000"/>
          <w:sz w:val="28"/>
        </w:rPr>
        <w:t>
</w:t>
      </w:r>
      <w:r>
        <w:rPr>
          <w:rFonts w:ascii="Times New Roman"/>
          <w:b w:val="false"/>
          <w:i w:val="false"/>
          <w:color w:val="000000"/>
          <w:sz w:val="28"/>
        </w:rPr>
        <w:t>
      2748. Негізгі генераторлы агрегаттардың алғашқы қозғалтқыштарын басқару жүйесі мынадай басқару түрлерін қамтамасыз ету қажет:</w:t>
      </w:r>
      <w:r>
        <w:br/>
      </w:r>
      <w:r>
        <w:rPr>
          <w:rFonts w:ascii="Times New Roman"/>
          <w:b w:val="false"/>
          <w:i w:val="false"/>
          <w:color w:val="000000"/>
          <w:sz w:val="28"/>
        </w:rPr>
        <w:t>
      1) қашықтықтан іске қосу және дизель-генераторды тоқтату;</w:t>
      </w:r>
      <w:r>
        <w:br/>
      </w:r>
      <w:r>
        <w:rPr>
          <w:rFonts w:ascii="Times New Roman"/>
          <w:b w:val="false"/>
          <w:i w:val="false"/>
          <w:color w:val="000000"/>
          <w:sz w:val="28"/>
        </w:rPr>
        <w:t>
      2) негізігі жұмыс істеуші (осы сәттегі) қатардан шығып кеткен кездегі резервті дизель-генераторды (І және ІІ топтың кемелері үшін) автоматты іске қосу;</w:t>
      </w:r>
      <w:r>
        <w:br/>
      </w:r>
      <w:r>
        <w:rPr>
          <w:rFonts w:ascii="Times New Roman"/>
          <w:b w:val="false"/>
          <w:i w:val="false"/>
          <w:color w:val="000000"/>
          <w:sz w:val="28"/>
        </w:rPr>
        <w:t>
      3) Рульдік рубкадан немесе ОБП-нан (егер І немесе ІІ топтың кемелері қуаттылығы дизель-генератордың қуаттылығымен шамалас ДБ жетектерімен жабдықталса) дизель-генераторды параллельді жұмысқа қашықтықтан іске қосу және автоматты қосу;</w:t>
      </w:r>
      <w:r>
        <w:br/>
      </w:r>
      <w:r>
        <w:rPr>
          <w:rFonts w:ascii="Times New Roman"/>
          <w:b w:val="false"/>
          <w:i w:val="false"/>
          <w:color w:val="000000"/>
          <w:sz w:val="28"/>
        </w:rPr>
        <w:t>
      4) резервті дизель-генераторды автоматты іске қосу және электростанцияның жүктемесінің белгіленген шекті мәннен (І топтың кемелері үшін) артуы кезінде параллельді жұмысқа автоматты енгізу;</w:t>
      </w:r>
      <w:r>
        <w:br/>
      </w:r>
      <w:r>
        <w:rPr>
          <w:rFonts w:ascii="Times New Roman"/>
          <w:b w:val="false"/>
          <w:i w:val="false"/>
          <w:color w:val="000000"/>
          <w:sz w:val="28"/>
        </w:rPr>
        <w:t>
      5) ОПБ немесе ГРЩ -дан қашықтықтан іске қосу, тоқтату, үйлестіру, жүктемелерді бөлу егер ол ОБП бөлмесінде болса (І топтың кемелері үшін).</w:t>
      </w:r>
    </w:p>
    <w:bookmarkEnd w:id="992"/>
    <w:bookmarkStart w:name="z3229" w:id="993"/>
    <w:p>
      <w:pPr>
        <w:spacing w:after="0"/>
        <w:ind w:left="0"/>
        <w:jc w:val="left"/>
      </w:pPr>
      <w:r>
        <w:rPr>
          <w:rFonts w:ascii="Times New Roman"/>
          <w:b/>
          <w:i w:val="false"/>
          <w:color w:val="000000"/>
        </w:rPr>
        <w:t xml:space="preserve"> 
255. Отын жүйелері</w:t>
      </w:r>
    </w:p>
    <w:bookmarkEnd w:id="993"/>
    <w:bookmarkStart w:name="z3230" w:id="994"/>
    <w:p>
      <w:pPr>
        <w:spacing w:after="0"/>
        <w:ind w:left="0"/>
        <w:jc w:val="both"/>
      </w:pPr>
      <w:r>
        <w:rPr>
          <w:rFonts w:ascii="Times New Roman"/>
          <w:b w:val="false"/>
          <w:i w:val="false"/>
          <w:color w:val="000000"/>
          <w:sz w:val="28"/>
        </w:rPr>
        <w:t>
      2749. Қозғалтқыштардың шығыс отын цистерналарын толтыру және қосымша қозғалтқыштардың қазандарын толтыру автоматты түрде жүзеге асырылуы қажет.</w:t>
      </w:r>
      <w:r>
        <w:br/>
      </w:r>
      <w:r>
        <w:rPr>
          <w:rFonts w:ascii="Times New Roman"/>
          <w:b w:val="false"/>
          <w:i w:val="false"/>
          <w:color w:val="000000"/>
          <w:sz w:val="28"/>
        </w:rPr>
        <w:t>
</w:t>
      </w:r>
      <w:r>
        <w:rPr>
          <w:rFonts w:ascii="Times New Roman"/>
          <w:b w:val="false"/>
          <w:i w:val="false"/>
          <w:color w:val="000000"/>
          <w:sz w:val="28"/>
        </w:rPr>
        <w:t>
      2750. Екі отынды (дизельді – ауыр отын) жүйелерінде І топтағы кемелердің қозғалтқыштарын қоректендіру мыналарды көздеу қажет:</w:t>
      </w:r>
      <w:r>
        <w:br/>
      </w:r>
      <w:r>
        <w:rPr>
          <w:rFonts w:ascii="Times New Roman"/>
          <w:b w:val="false"/>
          <w:i w:val="false"/>
          <w:color w:val="000000"/>
          <w:sz w:val="28"/>
        </w:rPr>
        <w:t>
      1) қоректі дизельдіден ауыр отынға және ауыр отыннан жизельді отынға ауыстырумен қыздыру және ауыр отынды айдауды қашықтықтан басқару;</w:t>
      </w:r>
      <w:r>
        <w:br/>
      </w:r>
      <w:r>
        <w:rPr>
          <w:rFonts w:ascii="Times New Roman"/>
          <w:b w:val="false"/>
          <w:i w:val="false"/>
          <w:color w:val="000000"/>
          <w:sz w:val="28"/>
        </w:rPr>
        <w:t>
      2) ауыр отынның берілген тұтқырлығын (температура) автоматты қолдау;</w:t>
      </w:r>
      <w:r>
        <w:br/>
      </w:r>
      <w:r>
        <w:rPr>
          <w:rFonts w:ascii="Times New Roman"/>
          <w:b w:val="false"/>
          <w:i w:val="false"/>
          <w:color w:val="000000"/>
          <w:sz w:val="28"/>
        </w:rPr>
        <w:t>
      3) ауыр отынның тұтқырлығының рұқсат етілмегеннен асып кетуі кезінде (температураның төмендеуі), сондай-ақ арматуралардың жетектерінің және екі отынды жүйенің сорғыларының жоғалуы кезінде дизельді отынға автоматты ауыстыру;</w:t>
      </w:r>
      <w:r>
        <w:br/>
      </w:r>
      <w:r>
        <w:rPr>
          <w:rFonts w:ascii="Times New Roman"/>
          <w:b w:val="false"/>
          <w:i w:val="false"/>
          <w:color w:val="000000"/>
          <w:sz w:val="28"/>
        </w:rPr>
        <w:t>
      4) Қыздырғыштарда отынның қатты қызып кетуін ескерту үшін жеткілікті уақыт ішінде оларды ажыратқаннан кейін қыздырғыштар арқылы отын циркуляциясын автоматты қолдау;</w:t>
      </w:r>
      <w:r>
        <w:br/>
      </w:r>
      <w:r>
        <w:rPr>
          <w:rFonts w:ascii="Times New Roman"/>
          <w:b w:val="false"/>
          <w:i w:val="false"/>
          <w:color w:val="000000"/>
          <w:sz w:val="28"/>
        </w:rPr>
        <w:t>
</w:t>
      </w:r>
      <w:r>
        <w:rPr>
          <w:rFonts w:ascii="Times New Roman"/>
          <w:b w:val="false"/>
          <w:i w:val="false"/>
          <w:color w:val="000000"/>
          <w:sz w:val="28"/>
        </w:rPr>
        <w:t>
      2751. Ауыр отынды тазартуға арналған қондырғыларда іске қосу, тоқтатау, шламды жою және тұрақ рәсімдерінің автоматтандырылған технологиялық операциялары болу қажет.</w:t>
      </w:r>
    </w:p>
    <w:bookmarkEnd w:id="994"/>
    <w:bookmarkStart w:name="z3233" w:id="995"/>
    <w:p>
      <w:pPr>
        <w:spacing w:after="0"/>
        <w:ind w:left="0"/>
        <w:jc w:val="left"/>
      </w:pPr>
      <w:r>
        <w:rPr>
          <w:rFonts w:ascii="Times New Roman"/>
          <w:b/>
          <w:i w:val="false"/>
          <w:color w:val="000000"/>
        </w:rPr>
        <w:t xml:space="preserve"> 
256. Салқындату, майлау және сығылған ауа жүйелері</w:t>
      </w:r>
    </w:p>
    <w:bookmarkEnd w:id="995"/>
    <w:bookmarkStart w:name="z3234" w:id="996"/>
    <w:p>
      <w:pPr>
        <w:spacing w:after="0"/>
        <w:ind w:left="0"/>
        <w:jc w:val="both"/>
      </w:pPr>
      <w:r>
        <w:rPr>
          <w:rFonts w:ascii="Times New Roman"/>
          <w:b w:val="false"/>
          <w:i w:val="false"/>
          <w:color w:val="000000"/>
          <w:sz w:val="28"/>
        </w:rPr>
        <w:t>
      2752. І топтың кемелерінде қозғалтқыштарды және берілістерді салқындататын және майлайтын,негізгі сорғылар қатардан шығып кеткен жағдайда білік өткізгіштің мойынтіректерін майлайтын және айдайтын резервті циркуляциялық сорғылардың автоматты іске қослуы көзделуі керек.</w:t>
      </w:r>
      <w:r>
        <w:br/>
      </w:r>
      <w:r>
        <w:rPr>
          <w:rFonts w:ascii="Times New Roman"/>
          <w:b w:val="false"/>
          <w:i w:val="false"/>
          <w:color w:val="000000"/>
          <w:sz w:val="28"/>
        </w:rPr>
        <w:t>
</w:t>
      </w:r>
      <w:r>
        <w:rPr>
          <w:rFonts w:ascii="Times New Roman"/>
          <w:b w:val="false"/>
          <w:i w:val="false"/>
          <w:color w:val="000000"/>
          <w:sz w:val="28"/>
        </w:rPr>
        <w:t>
      2753. Басты қозғалтқыштарды маймен айдауды іске қосар сорғылар үшін қашықтықтан іске қосу және қозғалтқышты іске қосқаннан кейін автоматты тоқтату көзделу қажет.</w:t>
      </w:r>
      <w:r>
        <w:br/>
      </w:r>
      <w:r>
        <w:rPr>
          <w:rFonts w:ascii="Times New Roman"/>
          <w:b w:val="false"/>
          <w:i w:val="false"/>
          <w:color w:val="000000"/>
          <w:sz w:val="28"/>
        </w:rPr>
        <w:t>
      Егер турбокомпрессордың роторының мойынтіректерінде майлаудың автономды (тәуелсіз) жүйесі болмаған жағдайда маймен айдауды іске қосар қозғалтқыштың тоқтауына сигнал өту сәтінде маймен айдауды іске қосатын сорғылардың автоматты қосылуын және турбокомпрессор роторы тоқтағаннан кейін олардың автоматты тоқтауын көздеу қажет.</w:t>
      </w:r>
      <w:r>
        <w:br/>
      </w:r>
      <w:r>
        <w:rPr>
          <w:rFonts w:ascii="Times New Roman"/>
          <w:b w:val="false"/>
          <w:i w:val="false"/>
          <w:color w:val="000000"/>
          <w:sz w:val="28"/>
        </w:rPr>
        <w:t>
</w:t>
      </w:r>
      <w:r>
        <w:rPr>
          <w:rFonts w:ascii="Times New Roman"/>
          <w:b w:val="false"/>
          <w:i w:val="false"/>
          <w:color w:val="000000"/>
          <w:sz w:val="28"/>
        </w:rPr>
        <w:t>
      2754. Іске қосқыш ауалардың ауа сақтағыштарын, тифонды және шаруашылық қажетттілік үшін, сондай-ақ автоматтандыру жүйесінің қорегі үшін ауаны толтыру автоматты болу қажет.</w:t>
      </w:r>
      <w:r>
        <w:br/>
      </w:r>
      <w:r>
        <w:rPr>
          <w:rFonts w:ascii="Times New Roman"/>
          <w:b w:val="false"/>
          <w:i w:val="false"/>
          <w:color w:val="000000"/>
          <w:sz w:val="28"/>
        </w:rPr>
        <w:t>
      Автономды компрессорлар үшін сондай-ақ оларды рульдік рубкадан немесе ОБП-нан іске қосу және тоқтату көзделу қажет. Компрессорлардың сеператорларын автоматты тазарту көзделу қажет.</w:t>
      </w:r>
      <w:r>
        <w:br/>
      </w:r>
      <w:r>
        <w:rPr>
          <w:rFonts w:ascii="Times New Roman"/>
          <w:b w:val="false"/>
          <w:i w:val="false"/>
          <w:color w:val="000000"/>
          <w:sz w:val="28"/>
        </w:rPr>
        <w:t>
</w:t>
      </w:r>
      <w:r>
        <w:rPr>
          <w:rFonts w:ascii="Times New Roman"/>
          <w:b w:val="false"/>
          <w:i w:val="false"/>
          <w:color w:val="000000"/>
          <w:sz w:val="28"/>
        </w:rPr>
        <w:t>
      2755. Әуе компрессорларын автоматты қосу ауа сақтағыштардағы қысымның номиналдыдан 30% артық емес төмендеуі кезінде және номиналды қысымның 97—103% жеткенде сөндіргенде жүзеге асырылу қажет.</w:t>
      </w:r>
    </w:p>
    <w:bookmarkEnd w:id="996"/>
    <w:bookmarkStart w:name="z3238" w:id="997"/>
    <w:p>
      <w:pPr>
        <w:spacing w:after="0"/>
        <w:ind w:left="0"/>
        <w:jc w:val="left"/>
      </w:pPr>
      <w:r>
        <w:rPr>
          <w:rFonts w:ascii="Times New Roman"/>
          <w:b/>
          <w:i w:val="false"/>
          <w:color w:val="000000"/>
        </w:rPr>
        <w:t xml:space="preserve"> 
257. Жалпы кемелік жүйелер</w:t>
      </w:r>
    </w:p>
    <w:bookmarkEnd w:id="997"/>
    <w:bookmarkStart w:name="z3239" w:id="998"/>
    <w:p>
      <w:pPr>
        <w:spacing w:after="0"/>
        <w:ind w:left="0"/>
        <w:jc w:val="both"/>
      </w:pPr>
      <w:r>
        <w:rPr>
          <w:rFonts w:ascii="Times New Roman"/>
          <w:b w:val="false"/>
          <w:i w:val="false"/>
          <w:color w:val="000000"/>
          <w:sz w:val="28"/>
        </w:rPr>
        <w:t>
      2756. Қашықтықтан басқару және орындаушы сигнал беру болғанда, балласты құбырлардың жапқыш қарым-қатынасты ашылу және жабылуы, балласты бөліктердегі қашықтықтағы индикация немесе су деңгейінің сигнал беруі жергілікті постарда орнатылуы тиіс.</w:t>
      </w:r>
      <w:r>
        <w:br/>
      </w:r>
      <w:r>
        <w:rPr>
          <w:rFonts w:ascii="Times New Roman"/>
          <w:b w:val="false"/>
          <w:i w:val="false"/>
          <w:color w:val="000000"/>
          <w:sz w:val="28"/>
        </w:rPr>
        <w:t>
</w:t>
      </w:r>
      <w:r>
        <w:rPr>
          <w:rFonts w:ascii="Times New Roman"/>
          <w:b w:val="false"/>
          <w:i w:val="false"/>
          <w:color w:val="000000"/>
          <w:sz w:val="28"/>
        </w:rPr>
        <w:t>
      2757. Құйма кемелер рульдік рубка немесе басқару постарында жүк операцияларымен танкілерде көрсеткіштерді немесе сигнализаторларды орнатумен қашықтық индикациясы немесе су деңгейінің шекті сигнал беру (95 %) және апатты жүйесімен (98 %) жабдықталуы қажет. Жалпы жарық және дыбыстық сигналдар ашық палубаға шығарылу қажет.</w:t>
      </w:r>
      <w:r>
        <w:br/>
      </w:r>
      <w:r>
        <w:rPr>
          <w:rFonts w:ascii="Times New Roman"/>
          <w:b w:val="false"/>
          <w:i w:val="false"/>
          <w:color w:val="000000"/>
          <w:sz w:val="28"/>
        </w:rPr>
        <w:t>
</w:t>
      </w:r>
      <w:r>
        <w:rPr>
          <w:rFonts w:ascii="Times New Roman"/>
          <w:b w:val="false"/>
          <w:i w:val="false"/>
          <w:color w:val="000000"/>
          <w:sz w:val="28"/>
        </w:rPr>
        <w:t>
      2758. Егер кемеде сландалған суды мұнай фракциясынан регламенттелген ПЭБ тазарту деңгейінің мәніне дейін тазарту жүйесі көзделсе, І топтың кемелерінде арнайы цистернаға немесе борт сыртына сландалған суды айдау жолымен машиналық бөлмелерге автоматтындырылған құрғату жүйесін қолдану ұсынылады.</w:t>
      </w:r>
    </w:p>
    <w:bookmarkEnd w:id="998"/>
    <w:bookmarkStart w:name="z3242" w:id="999"/>
    <w:p>
      <w:pPr>
        <w:spacing w:after="0"/>
        <w:ind w:left="0"/>
        <w:jc w:val="left"/>
      </w:pPr>
      <w:r>
        <w:rPr>
          <w:rFonts w:ascii="Times New Roman"/>
          <w:b/>
          <w:i w:val="false"/>
          <w:color w:val="000000"/>
        </w:rPr>
        <w:t xml:space="preserve"> 
258. Рульдік рубканың жабдығы</w:t>
      </w:r>
    </w:p>
    <w:bookmarkEnd w:id="999"/>
    <w:bookmarkStart w:name="z3243" w:id="1000"/>
    <w:p>
      <w:pPr>
        <w:spacing w:after="0"/>
        <w:ind w:left="0"/>
        <w:jc w:val="both"/>
      </w:pPr>
      <w:r>
        <w:rPr>
          <w:rFonts w:ascii="Times New Roman"/>
          <w:b w:val="false"/>
          <w:i w:val="false"/>
          <w:color w:val="000000"/>
          <w:sz w:val="28"/>
        </w:rPr>
        <w:t>
      2759. Рульдік рубкадағы басқару органдары, құралдар индикациясы және сигнал берулері бір адаммен қызмет көрсетуге қабілетті пульттарда орналасуы қажет.</w:t>
      </w:r>
      <w:r>
        <w:br/>
      </w:r>
      <w:r>
        <w:rPr>
          <w:rFonts w:ascii="Times New Roman"/>
          <w:b w:val="false"/>
          <w:i w:val="false"/>
          <w:color w:val="000000"/>
          <w:sz w:val="28"/>
        </w:rPr>
        <w:t>
</w:t>
      </w:r>
      <w:r>
        <w:rPr>
          <w:rFonts w:ascii="Times New Roman"/>
          <w:b w:val="false"/>
          <w:i w:val="false"/>
          <w:color w:val="000000"/>
          <w:sz w:val="28"/>
        </w:rPr>
        <w:t>
      2760. ОБП болуына қарамастан рульдік рубкадан басты қозғалтқыштармен, өрт сорғыларымен, ұшқын сөндіргіштермен басқару қамтамасыз етілу қажет.</w:t>
      </w:r>
      <w:r>
        <w:br/>
      </w:r>
      <w:r>
        <w:rPr>
          <w:rFonts w:ascii="Times New Roman"/>
          <w:b w:val="false"/>
          <w:i w:val="false"/>
          <w:color w:val="000000"/>
          <w:sz w:val="28"/>
        </w:rPr>
        <w:t>
</w:t>
      </w:r>
      <w:r>
        <w:rPr>
          <w:rFonts w:ascii="Times New Roman"/>
          <w:b w:val="false"/>
          <w:i w:val="false"/>
          <w:color w:val="000000"/>
          <w:sz w:val="28"/>
        </w:rPr>
        <w:t>
      2761. Жарықтық сигнал беру кеме жүргізушіге көзі көрмей қалатын әсер бермеу және күндізгі уақытта анық көрінетіндей етіп орындалу қажет.</w:t>
      </w:r>
      <w:r>
        <w:br/>
      </w:r>
      <w:r>
        <w:rPr>
          <w:rFonts w:ascii="Times New Roman"/>
          <w:b w:val="false"/>
          <w:i w:val="false"/>
          <w:color w:val="000000"/>
          <w:sz w:val="28"/>
        </w:rPr>
        <w:t>
      Орындаушы сигнал берудің шамының сәулесінің жарықтануын реттеу көзделу қажет.</w:t>
      </w:r>
      <w:r>
        <w:br/>
      </w:r>
      <w:r>
        <w:rPr>
          <w:rFonts w:ascii="Times New Roman"/>
          <w:b w:val="false"/>
          <w:i w:val="false"/>
          <w:color w:val="000000"/>
          <w:sz w:val="28"/>
        </w:rPr>
        <w:t>
</w:t>
      </w:r>
      <w:r>
        <w:rPr>
          <w:rFonts w:ascii="Times New Roman"/>
          <w:b w:val="false"/>
          <w:i w:val="false"/>
          <w:color w:val="000000"/>
          <w:sz w:val="28"/>
        </w:rPr>
        <w:t>
      2762. Мынадай индикация көзделу қажет:</w:t>
      </w:r>
      <w:r>
        <w:br/>
      </w:r>
      <w:r>
        <w:rPr>
          <w:rFonts w:ascii="Times New Roman"/>
          <w:b w:val="false"/>
          <w:i w:val="false"/>
          <w:color w:val="000000"/>
          <w:sz w:val="28"/>
        </w:rPr>
        <w:t>
      1) жылжытқыштардың айналу жиілігі және бағыты;</w:t>
      </w:r>
      <w:r>
        <w:br/>
      </w:r>
      <w:r>
        <w:rPr>
          <w:rFonts w:ascii="Times New Roman"/>
          <w:b w:val="false"/>
          <w:i w:val="false"/>
          <w:color w:val="000000"/>
          <w:sz w:val="28"/>
        </w:rPr>
        <w:t>
      2) басты қозғалтқышқа кіру жеріндегі май қысымы;</w:t>
      </w:r>
      <w:r>
        <w:br/>
      </w:r>
      <w:r>
        <w:rPr>
          <w:rFonts w:ascii="Times New Roman"/>
          <w:b w:val="false"/>
          <w:i w:val="false"/>
          <w:color w:val="000000"/>
          <w:sz w:val="28"/>
        </w:rPr>
        <w:t>
      3) басты қозғалтқыштан шығардағы ішкі контурдағы су салқындату температурасы;</w:t>
      </w:r>
      <w:r>
        <w:br/>
      </w:r>
      <w:r>
        <w:rPr>
          <w:rFonts w:ascii="Times New Roman"/>
          <w:b w:val="false"/>
          <w:i w:val="false"/>
          <w:color w:val="000000"/>
          <w:sz w:val="28"/>
        </w:rPr>
        <w:t>
      4) басты қозғалтқыштардың іске қосқыш сауыттарындағы және дыбыстық сауыттағы ауа қысымы;</w:t>
      </w:r>
      <w:r>
        <w:br/>
      </w:r>
      <w:r>
        <w:rPr>
          <w:rFonts w:ascii="Times New Roman"/>
          <w:b w:val="false"/>
          <w:i w:val="false"/>
          <w:color w:val="000000"/>
          <w:sz w:val="28"/>
        </w:rPr>
        <w:t>
      5) басты қозғалтқыштардың, муфталардың ДАБ жүйелеріндегі жұмыс ортасының қысымы;</w:t>
      </w:r>
      <w:r>
        <w:br/>
      </w:r>
      <w:r>
        <w:rPr>
          <w:rFonts w:ascii="Times New Roman"/>
          <w:b w:val="false"/>
          <w:i w:val="false"/>
          <w:color w:val="000000"/>
          <w:sz w:val="28"/>
        </w:rPr>
        <w:t>
      6) генераторлар жүктемесінің кернеуі және тогы.</w:t>
      </w:r>
      <w:r>
        <w:br/>
      </w:r>
      <w:r>
        <w:rPr>
          <w:rFonts w:ascii="Times New Roman"/>
          <w:b w:val="false"/>
          <w:i w:val="false"/>
          <w:color w:val="000000"/>
          <w:sz w:val="28"/>
        </w:rPr>
        <w:t>
      ОБП болғанда 2), 3) және 6) көрсетілген параметрлердің үнемі вахталық индикациясын көздемеуге рұқсат етіледі.</w:t>
      </w:r>
      <w:r>
        <w:br/>
      </w:r>
      <w:r>
        <w:rPr>
          <w:rFonts w:ascii="Times New Roman"/>
          <w:b w:val="false"/>
          <w:i w:val="false"/>
          <w:color w:val="000000"/>
          <w:sz w:val="28"/>
        </w:rPr>
        <w:t>
</w:t>
      </w:r>
      <w:r>
        <w:rPr>
          <w:rFonts w:ascii="Times New Roman"/>
          <w:b w:val="false"/>
          <w:i w:val="false"/>
          <w:color w:val="000000"/>
          <w:sz w:val="28"/>
        </w:rPr>
        <w:t>
      2763. Реверстелмеген басты қозғалтқыштар үшін және реверстелген басты дизель-редукторлық агрегаттар үшін иінді біліктің айналу жиілігінің индикациясын көздеу қажет. Сонымен бірге қуаттылығы 220 кВт дейін айналу индикациясын және жылжытқыштардың айналу бағытын қоса реверстелмеген қозғалтқыштар үшін көздемеуге рұқсат етіледі бірақ реверстің орындаушы сигнал беруін көздеу қажет.</w:t>
      </w:r>
      <w:r>
        <w:br/>
      </w:r>
      <w:r>
        <w:rPr>
          <w:rFonts w:ascii="Times New Roman"/>
          <w:b w:val="false"/>
          <w:i w:val="false"/>
          <w:color w:val="000000"/>
          <w:sz w:val="28"/>
        </w:rPr>
        <w:t>
</w:t>
      </w:r>
      <w:r>
        <w:rPr>
          <w:rFonts w:ascii="Times New Roman"/>
          <w:b w:val="false"/>
          <w:i w:val="false"/>
          <w:color w:val="000000"/>
          <w:sz w:val="28"/>
        </w:rPr>
        <w:t>
      2764. Білік генераторлы кемелерде ток жиілігінің және кернеудің индикациясы көзделу қажет.</w:t>
      </w:r>
      <w:r>
        <w:br/>
      </w:r>
      <w:r>
        <w:rPr>
          <w:rFonts w:ascii="Times New Roman"/>
          <w:b w:val="false"/>
          <w:i w:val="false"/>
          <w:color w:val="000000"/>
          <w:sz w:val="28"/>
        </w:rPr>
        <w:t>
</w:t>
      </w:r>
      <w:r>
        <w:rPr>
          <w:rFonts w:ascii="Times New Roman"/>
          <w:b w:val="false"/>
          <w:i w:val="false"/>
          <w:color w:val="000000"/>
          <w:sz w:val="28"/>
        </w:rPr>
        <w:t>
      2765. Көрсетілген борттық постарда ДАБ басты қозғалтқыштардың борттық постары болған жағдайда жиілік индикациясы және жылжытқыштың айналу бағыты, рульдердің күйі және рульдеу құрылғысының тіректің бағыты көзделу қажет. Борт постарынан сондай-ақ рульдік жетектермен және рульдеу құрылғысымен жабдықталу қажет.</w:t>
      </w:r>
      <w:r>
        <w:br/>
      </w:r>
      <w:r>
        <w:rPr>
          <w:rFonts w:ascii="Times New Roman"/>
          <w:b w:val="false"/>
          <w:i w:val="false"/>
          <w:color w:val="000000"/>
          <w:sz w:val="28"/>
        </w:rPr>
        <w:t>
</w:t>
      </w:r>
      <w:r>
        <w:rPr>
          <w:rFonts w:ascii="Times New Roman"/>
          <w:b w:val="false"/>
          <w:i w:val="false"/>
          <w:color w:val="000000"/>
          <w:sz w:val="28"/>
        </w:rPr>
        <w:t>
      2766. «Апатты» категориясының АПС жүйесінің жарықтық жалпылама сигналы АПС апаттық сигналы бойынша (апатты қорғаудың жұмыс істеуі, техникалық құралдың жылдам тоқтауы талап етіледі, резервті енгізуі және с.с.) қалыптасуы қажет.</w:t>
      </w:r>
      <w:r>
        <w:br/>
      </w:r>
      <w:r>
        <w:rPr>
          <w:rFonts w:ascii="Times New Roman"/>
          <w:b w:val="false"/>
          <w:i w:val="false"/>
          <w:color w:val="000000"/>
          <w:sz w:val="28"/>
        </w:rPr>
        <w:t>
      Рульдік рубкаға шығарылған АПС жүйесінің міндетті сигналдарын осы Қағиданың 2731-тармақтарын қараңыз.</w:t>
      </w:r>
      <w:r>
        <w:br/>
      </w:r>
      <w:r>
        <w:rPr>
          <w:rFonts w:ascii="Times New Roman"/>
          <w:b w:val="false"/>
          <w:i w:val="false"/>
          <w:color w:val="000000"/>
          <w:sz w:val="28"/>
        </w:rPr>
        <w:t>
</w:t>
      </w:r>
      <w:r>
        <w:rPr>
          <w:rFonts w:ascii="Times New Roman"/>
          <w:b w:val="false"/>
          <w:i w:val="false"/>
          <w:color w:val="000000"/>
          <w:sz w:val="28"/>
        </w:rPr>
        <w:t>
      2767. Рульдік рубкада жарықтық орындаушы сигнал беруді көздеу қажет:</w:t>
      </w:r>
      <w:r>
        <w:br/>
      </w:r>
      <w:r>
        <w:rPr>
          <w:rFonts w:ascii="Times New Roman"/>
          <w:b w:val="false"/>
          <w:i w:val="false"/>
          <w:color w:val="000000"/>
          <w:sz w:val="28"/>
        </w:rPr>
        <w:t>
      1) әрбір дизель – генератордың жұмысы туралы;</w:t>
      </w:r>
      <w:r>
        <w:br/>
      </w:r>
      <w:r>
        <w:rPr>
          <w:rFonts w:ascii="Times New Roman"/>
          <w:b w:val="false"/>
          <w:i w:val="false"/>
          <w:color w:val="000000"/>
          <w:sz w:val="28"/>
        </w:rPr>
        <w:t>
      2) берілетін отынның сорты және ауыр отынға өтуге дайындығы туралы (екі отынды жүйелермен жарықтандырылған кемелер үшін );</w:t>
      </w:r>
      <w:r>
        <w:br/>
      </w:r>
      <w:r>
        <w:rPr>
          <w:rFonts w:ascii="Times New Roman"/>
          <w:b w:val="false"/>
          <w:i w:val="false"/>
          <w:color w:val="000000"/>
          <w:sz w:val="28"/>
        </w:rPr>
        <w:t>
      3) салқындату және майлайтын резервті сорғыны іске қосу туралы;</w:t>
      </w:r>
      <w:r>
        <w:br/>
      </w:r>
      <w:r>
        <w:rPr>
          <w:rFonts w:ascii="Times New Roman"/>
          <w:b w:val="false"/>
          <w:i w:val="false"/>
          <w:color w:val="000000"/>
          <w:sz w:val="28"/>
        </w:rPr>
        <w:t>
      4) автономды компрессорлардың жұмысы туралы;</w:t>
      </w:r>
      <w:r>
        <w:br/>
      </w:r>
      <w:r>
        <w:rPr>
          <w:rFonts w:ascii="Times New Roman"/>
          <w:b w:val="false"/>
          <w:i w:val="false"/>
          <w:color w:val="000000"/>
          <w:sz w:val="28"/>
        </w:rPr>
        <w:t>
      5) ұшқын сөндіру жүйесінің автономды сорғыларының жұмысы туралы.</w:t>
      </w:r>
      <w:r>
        <w:br/>
      </w:r>
      <w:r>
        <w:rPr>
          <w:rFonts w:ascii="Times New Roman"/>
          <w:b w:val="false"/>
          <w:i w:val="false"/>
          <w:color w:val="000000"/>
          <w:sz w:val="28"/>
        </w:rPr>
        <w:t>
      Үнемі вахталы ОБП болғанда 2) - 4) тармақшалар бойынша жарықтық орындаушы сигнал беруді көздемеуге рұқсат етіледі.</w:t>
      </w:r>
      <w:r>
        <w:br/>
      </w:r>
      <w:r>
        <w:rPr>
          <w:rFonts w:ascii="Times New Roman"/>
          <w:b w:val="false"/>
          <w:i w:val="false"/>
          <w:color w:val="000000"/>
          <w:sz w:val="28"/>
        </w:rPr>
        <w:t>
</w:t>
      </w:r>
      <w:r>
        <w:rPr>
          <w:rFonts w:ascii="Times New Roman"/>
          <w:b w:val="false"/>
          <w:i w:val="false"/>
          <w:color w:val="000000"/>
          <w:sz w:val="28"/>
        </w:rPr>
        <w:t>
      2768. ДАБ және ДБ болуына қарамастан рульдік рубкадан басты қозғалтқыштарды тоқтату мүмкіндігі көзделу қажет.</w:t>
      </w:r>
    </w:p>
    <w:bookmarkEnd w:id="1000"/>
    <w:bookmarkStart w:name="z3253" w:id="1001"/>
    <w:p>
      <w:pPr>
        <w:spacing w:after="0"/>
        <w:ind w:left="0"/>
        <w:jc w:val="left"/>
      </w:pPr>
      <w:r>
        <w:rPr>
          <w:rFonts w:ascii="Times New Roman"/>
          <w:b/>
          <w:i w:val="false"/>
          <w:color w:val="000000"/>
        </w:rPr>
        <w:t xml:space="preserve"> 
259. Тұрақты вахтамен ОБП жабдығы</w:t>
      </w:r>
    </w:p>
    <w:bookmarkEnd w:id="1001"/>
    <w:bookmarkStart w:name="z3254" w:id="1002"/>
    <w:p>
      <w:pPr>
        <w:spacing w:after="0"/>
        <w:ind w:left="0"/>
        <w:jc w:val="both"/>
      </w:pPr>
      <w:r>
        <w:rPr>
          <w:rFonts w:ascii="Times New Roman"/>
          <w:b w:val="false"/>
          <w:i w:val="false"/>
          <w:color w:val="000000"/>
          <w:sz w:val="28"/>
        </w:rPr>
        <w:t>
      2769. ОБП–да машинналық бөлмеге орнатылатын жабдықтар үшін басқару органдары, қашықтық индикацияларды көрсеткіш, байланыс құралдары, АСС және орындаушы сигнал беру көзделу қажет.</w:t>
      </w:r>
      <w:r>
        <w:br/>
      </w:r>
      <w:r>
        <w:rPr>
          <w:rFonts w:ascii="Times New Roman"/>
          <w:b w:val="false"/>
          <w:i w:val="false"/>
          <w:color w:val="000000"/>
          <w:sz w:val="28"/>
        </w:rPr>
        <w:t>
      ОБП–да басты қозғалтқыштармен басқару органдарын көздемеуге рұқсат етіледі.</w:t>
      </w:r>
      <w:r>
        <w:br/>
      </w:r>
      <w:r>
        <w:rPr>
          <w:rFonts w:ascii="Times New Roman"/>
          <w:b w:val="false"/>
          <w:i w:val="false"/>
          <w:color w:val="000000"/>
          <w:sz w:val="28"/>
        </w:rPr>
        <w:t>
      ОБП көзделетін энергетикалық қондырғылардың элементтерінің қашықтық индикацияларын көрсеткіштер құрамы, басты қозғалтқыштан басқа, әрбір жағдайда кеменің міндеті және оның энергетикалық қондырғысының типіне байланысты анықталады.</w:t>
      </w:r>
      <w:r>
        <w:br/>
      </w:r>
      <w:r>
        <w:rPr>
          <w:rFonts w:ascii="Times New Roman"/>
          <w:b w:val="false"/>
          <w:i w:val="false"/>
          <w:color w:val="000000"/>
          <w:sz w:val="28"/>
        </w:rPr>
        <w:t>
</w:t>
      </w:r>
      <w:r>
        <w:rPr>
          <w:rFonts w:ascii="Times New Roman"/>
          <w:b w:val="false"/>
          <w:i w:val="false"/>
          <w:color w:val="000000"/>
          <w:sz w:val="28"/>
        </w:rPr>
        <w:t>
      2770. ГРЩ электростанциясын ОБП немесе тікелей (көру) оның көрітетін жағында орналастыру ұсынылады.</w:t>
      </w:r>
      <w:r>
        <w:br/>
      </w:r>
      <w:r>
        <w:rPr>
          <w:rFonts w:ascii="Times New Roman"/>
          <w:b w:val="false"/>
          <w:i w:val="false"/>
          <w:color w:val="000000"/>
          <w:sz w:val="28"/>
        </w:rPr>
        <w:t>
      Егер ГРЩ ОБП көрінетін жерден тыс орналасса, соңында ГРТТТ генераторлы автоматтарының күйі туралы сигнал беру құрылғысы орнатылу қажет.</w:t>
      </w:r>
      <w:r>
        <w:br/>
      </w:r>
      <w:r>
        <w:rPr>
          <w:rFonts w:ascii="Times New Roman"/>
          <w:b w:val="false"/>
          <w:i w:val="false"/>
          <w:color w:val="000000"/>
          <w:sz w:val="28"/>
        </w:rPr>
        <w:t>
</w:t>
      </w:r>
      <w:r>
        <w:rPr>
          <w:rFonts w:ascii="Times New Roman"/>
          <w:b w:val="false"/>
          <w:i w:val="false"/>
          <w:color w:val="000000"/>
          <w:sz w:val="28"/>
        </w:rPr>
        <w:t>
      2771. Егер ОБП басты қозғалтқыштармен қашықтықтан басқару пневмматикалық,гидравликалық, электрлік байланыстар көмегімен немесе олардың тәсілдері көмегімен көзделсе, онда рульдік рубкадан басты қозғалтқыштармен ДАБ жүйесі ОБП басқару жүйесінен тәуелсіз болу қажет.</w:t>
      </w:r>
      <w:r>
        <w:br/>
      </w:r>
      <w:r>
        <w:rPr>
          <w:rFonts w:ascii="Times New Roman"/>
          <w:b w:val="false"/>
          <w:i w:val="false"/>
          <w:color w:val="000000"/>
          <w:sz w:val="28"/>
        </w:rPr>
        <w:t>
</w:t>
      </w:r>
      <w:r>
        <w:rPr>
          <w:rFonts w:ascii="Times New Roman"/>
          <w:b w:val="false"/>
          <w:i w:val="false"/>
          <w:color w:val="000000"/>
          <w:sz w:val="28"/>
        </w:rPr>
        <w:t>
      2772. Басты қозғалтқыштармен басқаруды ОБП постына ауыстыру кезінде осыған дейін басқару жүргізілген рульдік рубкадағы поста сигнал беру іске қосыылу қажет</w:t>
      </w:r>
    </w:p>
    <w:bookmarkEnd w:id="1002"/>
    <w:bookmarkStart w:name="z3258" w:id="1003"/>
    <w:p>
      <w:pPr>
        <w:spacing w:after="0"/>
        <w:ind w:left="0"/>
        <w:jc w:val="left"/>
      </w:pPr>
      <w:r>
        <w:rPr>
          <w:rFonts w:ascii="Times New Roman"/>
          <w:b/>
          <w:i w:val="false"/>
          <w:color w:val="000000"/>
        </w:rPr>
        <w:t xml:space="preserve"> 
38-бөлім. Өртке қарсы жабдықтар және жүйелер 260. Жалпы талаптар</w:t>
      </w:r>
    </w:p>
    <w:bookmarkEnd w:id="1003"/>
    <w:bookmarkStart w:name="z3259" w:id="1004"/>
    <w:p>
      <w:pPr>
        <w:spacing w:after="0"/>
        <w:ind w:left="0"/>
        <w:jc w:val="both"/>
      </w:pPr>
      <w:r>
        <w:rPr>
          <w:rFonts w:ascii="Times New Roman"/>
          <w:b w:val="false"/>
          <w:i w:val="false"/>
          <w:color w:val="000000"/>
          <w:sz w:val="28"/>
        </w:rPr>
        <w:t>
      2773. Осы бөлімнің талаптары қарастырылып жатқан кеменің өртке қарсы қорғауға арналған өрт сөндіру жүйесі және өртке қарсы жабдықтарын қамтиды.</w:t>
      </w:r>
      <w:r>
        <w:br/>
      </w:r>
      <w:r>
        <w:rPr>
          <w:rFonts w:ascii="Times New Roman"/>
          <w:b w:val="false"/>
          <w:i w:val="false"/>
          <w:color w:val="000000"/>
          <w:sz w:val="28"/>
        </w:rPr>
        <w:t>
</w:t>
      </w:r>
      <w:r>
        <w:rPr>
          <w:rFonts w:ascii="Times New Roman"/>
          <w:b w:val="false"/>
          <w:i w:val="false"/>
          <w:color w:val="000000"/>
          <w:sz w:val="28"/>
        </w:rPr>
        <w:t>
      2774. Өртке қарсы жабдықтар және жүйелер, осы бөлімнің талаптарын қанағаттандырғаннан басқа, Қағиданың қолданылатын тиісті бөлімдерінің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2775. Егер кемеде жоғарыда көрсетілгеннің үстіне өртке қарсы қосымша жабдықтар және жүйелер көзделсе, онда олар әрбір жағдайда Кеме қатынасы тіркелімімен келісілген көлемде төмендег талаптарға жауап беруі қажет.</w:t>
      </w:r>
      <w:r>
        <w:br/>
      </w:r>
      <w:r>
        <w:rPr>
          <w:rFonts w:ascii="Times New Roman"/>
          <w:b w:val="false"/>
          <w:i w:val="false"/>
          <w:color w:val="000000"/>
          <w:sz w:val="28"/>
        </w:rPr>
        <w:t>
</w:t>
      </w:r>
      <w:r>
        <w:rPr>
          <w:rFonts w:ascii="Times New Roman"/>
          <w:b w:val="false"/>
          <w:i w:val="false"/>
          <w:color w:val="000000"/>
          <w:sz w:val="28"/>
        </w:rPr>
        <w:t>
      2776. Қосынды қуаттылығы 220 кВт жоғары кемелердегі мұнай станцияларында, жүзбелі шеберханаларда, қауіпті жүктерді жегулерде және сорғы станцияларындағы үй-жайларда олардың міндетіне байланысты осы Қағиданың </w:t>
      </w:r>
      <w:r>
        <w:rPr>
          <w:rFonts w:ascii="Times New Roman"/>
          <w:b w:val="false"/>
          <w:i w:val="false"/>
          <w:color w:val="000000"/>
          <w:sz w:val="28"/>
        </w:rPr>
        <w:t>331-қосымшасында</w:t>
      </w:r>
      <w:r>
        <w:rPr>
          <w:rFonts w:ascii="Times New Roman"/>
          <w:b w:val="false"/>
          <w:i w:val="false"/>
          <w:color w:val="000000"/>
          <w:sz w:val="28"/>
        </w:rPr>
        <w:t xml:space="preserve"> сәйкес өрт сөндірудің стационарлы жүйелерімен жабдықталуы қажет.</w:t>
      </w:r>
      <w:r>
        <w:br/>
      </w:r>
      <w:r>
        <w:rPr>
          <w:rFonts w:ascii="Times New Roman"/>
          <w:b w:val="false"/>
          <w:i w:val="false"/>
          <w:color w:val="000000"/>
          <w:sz w:val="28"/>
        </w:rPr>
        <w:t>
      Кеме қатынасы тіркелімінің келісімі бойынша, бұдан басқа және көрсетілгендерді ауыстыруға, тәжірибеде тексерілген стационарлы жүйелер қолданылуы мүмкін.</w:t>
      </w:r>
      <w:r>
        <w:br/>
      </w:r>
      <w:r>
        <w:rPr>
          <w:rFonts w:ascii="Times New Roman"/>
          <w:b w:val="false"/>
          <w:i w:val="false"/>
          <w:color w:val="000000"/>
          <w:sz w:val="28"/>
        </w:rPr>
        <w:t>
</w:t>
      </w:r>
      <w:r>
        <w:rPr>
          <w:rFonts w:ascii="Times New Roman"/>
          <w:b w:val="false"/>
          <w:i w:val="false"/>
          <w:color w:val="000000"/>
          <w:sz w:val="28"/>
        </w:rPr>
        <w:t>
      2777. Үшеуден кем емес экипажымен кемелерде сумен өшірудің стационарлы жүйесін көздемеуге болады.</w:t>
      </w:r>
      <w:r>
        <w:br/>
      </w:r>
      <w:r>
        <w:rPr>
          <w:rFonts w:ascii="Times New Roman"/>
          <w:b w:val="false"/>
          <w:i w:val="false"/>
          <w:color w:val="000000"/>
          <w:sz w:val="28"/>
        </w:rPr>
        <w:t>
</w:t>
      </w:r>
      <w:r>
        <w:rPr>
          <w:rFonts w:ascii="Times New Roman"/>
          <w:b w:val="false"/>
          <w:i w:val="false"/>
          <w:color w:val="000000"/>
          <w:sz w:val="28"/>
        </w:rPr>
        <w:t>
      2778. Ыстық заттарды және тұтанатын сұйықтықтарды тасымалдайтын кемелермен жұмыс істеуге арналған тіркеп сүйрегіштер және итермелегіштер көбікпен өшіру жүйесімен жабдықталуы қажет.</w:t>
      </w:r>
      <w:r>
        <w:br/>
      </w:r>
      <w:r>
        <w:rPr>
          <w:rFonts w:ascii="Times New Roman"/>
          <w:b w:val="false"/>
          <w:i w:val="false"/>
          <w:color w:val="000000"/>
          <w:sz w:val="28"/>
        </w:rPr>
        <w:t>
</w:t>
      </w:r>
      <w:r>
        <w:rPr>
          <w:rFonts w:ascii="Times New Roman"/>
          <w:b w:val="false"/>
          <w:i w:val="false"/>
          <w:color w:val="000000"/>
          <w:sz w:val="28"/>
        </w:rPr>
        <w:t>
      2779. Кеменің типі және конструктивті ерекшелігіне байланысты кемелік үй-жайлар осы Қағиданың 414-тарауында көрсетілген өрттік сигнал берумен жабдықталуы қажет. Командасыз пайдаланылатын өздігінен жүрмейтін кемелерде өрт сөндіру құралы талап етілмейді.</w:t>
      </w:r>
      <w:r>
        <w:br/>
      </w:r>
      <w:r>
        <w:rPr>
          <w:rFonts w:ascii="Times New Roman"/>
          <w:b w:val="false"/>
          <w:i w:val="false"/>
          <w:color w:val="000000"/>
          <w:sz w:val="28"/>
        </w:rPr>
        <w:t>
</w:t>
      </w:r>
      <w:r>
        <w:rPr>
          <w:rFonts w:ascii="Times New Roman"/>
          <w:b w:val="false"/>
          <w:i w:val="false"/>
          <w:color w:val="000000"/>
          <w:sz w:val="28"/>
        </w:rPr>
        <w:t>
      2780. Командасыз пайдаланылатын өздігінен жүзбейтін кемелерде өртке қарсы жабдық немесе жүйелер талап етілмейді.</w:t>
      </w:r>
      <w:r>
        <w:br/>
      </w:r>
      <w:r>
        <w:rPr>
          <w:rFonts w:ascii="Times New Roman"/>
          <w:b w:val="false"/>
          <w:i w:val="false"/>
          <w:color w:val="000000"/>
          <w:sz w:val="28"/>
        </w:rPr>
        <w:t>
</w:t>
      </w:r>
      <w:r>
        <w:rPr>
          <w:rFonts w:ascii="Times New Roman"/>
          <w:b w:val="false"/>
          <w:i w:val="false"/>
          <w:color w:val="000000"/>
          <w:sz w:val="28"/>
        </w:rPr>
        <w:t>
      2781. Осы бөлімнің талаптары арнайы өрт сөндіретін кемелердің өрт сөндіру жүйелерін және жабдықтарын қамтымайды.</w:t>
      </w:r>
      <w:r>
        <w:br/>
      </w:r>
      <w:r>
        <w:rPr>
          <w:rFonts w:ascii="Times New Roman"/>
          <w:b w:val="false"/>
          <w:i w:val="false"/>
          <w:color w:val="000000"/>
          <w:sz w:val="28"/>
        </w:rPr>
        <w:t>
</w:t>
      </w:r>
      <w:r>
        <w:rPr>
          <w:rFonts w:ascii="Times New Roman"/>
          <w:b w:val="false"/>
          <w:i w:val="false"/>
          <w:color w:val="000000"/>
          <w:sz w:val="28"/>
        </w:rPr>
        <w:t>
      2782. Егер көмірқышқыл немесе аэрозолды өрт сөндіру жүйесімен қорғалатын бөлімшеде сыйымдылығы бос ауа бойынша осы бөлімше көлемінің 30 пайызын құрайтын ауа сақтандырғышы болса, өрт сөндіргіш заттардың көлемі қорғалатын бөлменің есепті көлемін қорғау қажеттілігінен және сығылған ауаның бос көлемінің артықшылығынан анықталады.</w:t>
      </w:r>
      <w:r>
        <w:br/>
      </w:r>
      <w:r>
        <w:rPr>
          <w:rFonts w:ascii="Times New Roman"/>
          <w:b w:val="false"/>
          <w:i w:val="false"/>
          <w:color w:val="000000"/>
          <w:sz w:val="28"/>
        </w:rPr>
        <w:t>
      Егер ауа қорғалатын бөлімшеден тыс сақтандырғыш қақпақтар мен ауа сақтандырғыштардың жеңіл ерітілетін тұғырықтарынан айналуы қамтамасыз етілсе, өрт сөндіргіш заттардың мұндай көлемін көбейту көзделмеуі мүмкін.</w:t>
      </w:r>
    </w:p>
    <w:bookmarkEnd w:id="1004"/>
    <w:bookmarkStart w:name="z3269" w:id="1005"/>
    <w:p>
      <w:pPr>
        <w:spacing w:after="0"/>
        <w:ind w:left="0"/>
        <w:jc w:val="left"/>
      </w:pPr>
      <w:r>
        <w:rPr>
          <w:rFonts w:ascii="Times New Roman"/>
          <w:b/>
          <w:i w:val="false"/>
          <w:color w:val="000000"/>
        </w:rPr>
        <w:t xml:space="preserve"> 
261. Өртке қарсы жабдықтар § 1. Жалпы талаптар</w:t>
      </w:r>
    </w:p>
    <w:bookmarkEnd w:id="1005"/>
    <w:bookmarkStart w:name="z3270" w:id="1006"/>
    <w:p>
      <w:pPr>
        <w:spacing w:after="0"/>
        <w:ind w:left="0"/>
        <w:jc w:val="both"/>
      </w:pPr>
      <w:r>
        <w:rPr>
          <w:rFonts w:ascii="Times New Roman"/>
          <w:b w:val="false"/>
          <w:i w:val="false"/>
          <w:color w:val="000000"/>
          <w:sz w:val="28"/>
        </w:rPr>
        <w:t>
      2783. Өртке қарсы жабдықтар мен жүйелердің конструктивті орындалуы, пайдаланудың барлық жағдайларында жылдам орындауға олардың сенімділігі және дайындығы қамтамасыз етілуі қажет.</w:t>
      </w:r>
      <w:r>
        <w:br/>
      </w:r>
      <w:r>
        <w:rPr>
          <w:rFonts w:ascii="Times New Roman"/>
          <w:b w:val="false"/>
          <w:i w:val="false"/>
          <w:color w:val="000000"/>
          <w:sz w:val="28"/>
        </w:rPr>
        <w:t>
</w:t>
      </w:r>
      <w:r>
        <w:rPr>
          <w:rFonts w:ascii="Times New Roman"/>
          <w:b w:val="false"/>
          <w:i w:val="false"/>
          <w:color w:val="000000"/>
          <w:sz w:val="28"/>
        </w:rPr>
        <w:t>
      2784. Өрт сөндіру жүйесін дайындау кезінде осы Қағиданың 35-бөлімінде айтылған талаптар орындалуы қажет.</w:t>
      </w:r>
      <w:r>
        <w:br/>
      </w:r>
      <w:r>
        <w:rPr>
          <w:rFonts w:ascii="Times New Roman"/>
          <w:b w:val="false"/>
          <w:i w:val="false"/>
          <w:color w:val="000000"/>
          <w:sz w:val="28"/>
        </w:rPr>
        <w:t>
</w:t>
      </w:r>
      <w:r>
        <w:rPr>
          <w:rFonts w:ascii="Times New Roman"/>
          <w:b w:val="false"/>
          <w:i w:val="false"/>
          <w:color w:val="000000"/>
          <w:sz w:val="28"/>
        </w:rPr>
        <w:t>
      2785. Өрт сөндіргіш заттарды, пневмогидравликалық цистерналарды, көмірқышқыл газының, өрт сөндіру жүйелерінде қолданылатын сығылған ауаның және азоттың сауыттарын, сақтауға арналған резервуарлар, осы Қағиданың 33-бөлімінде айтылған қысым астындағы сауыттарға арналған талаптарды қанағаттандыру қажет.</w:t>
      </w:r>
      <w:r>
        <w:br/>
      </w:r>
      <w:r>
        <w:rPr>
          <w:rFonts w:ascii="Times New Roman"/>
          <w:b w:val="false"/>
          <w:i w:val="false"/>
          <w:color w:val="000000"/>
          <w:sz w:val="28"/>
        </w:rPr>
        <w:t>
</w:t>
      </w:r>
      <w:r>
        <w:rPr>
          <w:rFonts w:ascii="Times New Roman"/>
          <w:b w:val="false"/>
          <w:i w:val="false"/>
          <w:color w:val="000000"/>
          <w:sz w:val="28"/>
        </w:rPr>
        <w:t>
      2786. Көлемді өрт сөндіру жүйесі күзетілетін үй-жайды олармен көршілес кеме үй-жайымен бөліп тұрған жабындардың герметикалығы қамтамасыз етілуі қажет.</w:t>
      </w:r>
      <w:r>
        <w:br/>
      </w:r>
      <w:r>
        <w:rPr>
          <w:rFonts w:ascii="Times New Roman"/>
          <w:b w:val="false"/>
          <w:i w:val="false"/>
          <w:color w:val="000000"/>
          <w:sz w:val="28"/>
        </w:rPr>
        <w:t>
</w:t>
      </w:r>
      <w:r>
        <w:rPr>
          <w:rFonts w:ascii="Times New Roman"/>
          <w:b w:val="false"/>
          <w:i w:val="false"/>
          <w:color w:val="000000"/>
          <w:sz w:val="28"/>
        </w:rPr>
        <w:t>
      2787. Көмірқышқыл, аэрозольды немесе көлемді химиялық сөндіру жүйелерімен қорғалатын үй-жайдың желдеткіш саңылаулары, үй-жайдың сыртынан саңылауды жабуға арналған құрылғылармен жабдықталуы қажет.</w:t>
      </w:r>
      <w:r>
        <w:br/>
      </w:r>
      <w:r>
        <w:rPr>
          <w:rFonts w:ascii="Times New Roman"/>
          <w:b w:val="false"/>
          <w:i w:val="false"/>
          <w:color w:val="000000"/>
          <w:sz w:val="28"/>
        </w:rPr>
        <w:t>
</w:t>
      </w:r>
      <w:r>
        <w:rPr>
          <w:rFonts w:ascii="Times New Roman"/>
          <w:b w:val="false"/>
          <w:i w:val="false"/>
          <w:color w:val="000000"/>
          <w:sz w:val="28"/>
        </w:rPr>
        <w:t>
      2788. Өрт сөндіру жүйелерін дайындауға арналған материалдар жанбайтын және өрт сөндіретін заттардың әсеріне тұрақты болуы қажет.</w:t>
      </w:r>
      <w:r>
        <w:br/>
      </w:r>
      <w:r>
        <w:rPr>
          <w:rFonts w:ascii="Times New Roman"/>
          <w:b w:val="false"/>
          <w:i w:val="false"/>
          <w:color w:val="000000"/>
          <w:sz w:val="28"/>
        </w:rPr>
        <w:t>
</w:t>
      </w:r>
      <w:r>
        <w:rPr>
          <w:rFonts w:ascii="Times New Roman"/>
          <w:b w:val="false"/>
          <w:i w:val="false"/>
          <w:color w:val="000000"/>
          <w:sz w:val="28"/>
        </w:rPr>
        <w:t>
      2789. Өрт сөндіру жүйелерінің барлық конструкциясы оларды әрекетте мерзімді тексеру үшін қабілетті болу қажет.</w:t>
      </w:r>
      <w:r>
        <w:br/>
      </w:r>
      <w:r>
        <w:rPr>
          <w:rFonts w:ascii="Times New Roman"/>
          <w:b w:val="false"/>
          <w:i w:val="false"/>
          <w:color w:val="000000"/>
          <w:sz w:val="28"/>
        </w:rPr>
        <w:t>
      Таратқыш коллекторға көмірқышқылмен сөндіру жүйесінің құбырларын тексеру үшін, сығылған ауа жеткізілу қажет. Сығылған ауаның құбырында қайтпайтын–жабық клапан орнатылуы қажет. Өртті аэрозольмен сөндіру жүйесі үшін іске қосқыш электр тізбегінің дұрыстығын бақылау функциялары көзделу қажет.</w:t>
      </w:r>
      <w:r>
        <w:br/>
      </w:r>
      <w:r>
        <w:rPr>
          <w:rFonts w:ascii="Times New Roman"/>
          <w:b w:val="false"/>
          <w:i w:val="false"/>
          <w:color w:val="000000"/>
          <w:sz w:val="28"/>
        </w:rPr>
        <w:t>
</w:t>
      </w:r>
      <w:r>
        <w:rPr>
          <w:rFonts w:ascii="Times New Roman"/>
          <w:b w:val="false"/>
          <w:i w:val="false"/>
          <w:color w:val="000000"/>
          <w:sz w:val="28"/>
        </w:rPr>
        <w:t>
      2790. Жүйеде қашықтықтан іске қосқыштың болуына қарамастан тікелей өрт сөндіру станциясынан жергілікті, ал сорғыны – оны орнату орнынан басқару көзделу қажет.</w:t>
      </w:r>
      <w:r>
        <w:br/>
      </w:r>
      <w:r>
        <w:rPr>
          <w:rFonts w:ascii="Times New Roman"/>
          <w:b w:val="false"/>
          <w:i w:val="false"/>
          <w:color w:val="000000"/>
          <w:sz w:val="28"/>
        </w:rPr>
        <w:t>
      Аэрозольды өрт сөндіру жүйесі үшін жергілікті басқаруды көздемеуге рұқсат етіледі.</w:t>
      </w:r>
      <w:r>
        <w:br/>
      </w:r>
      <w:r>
        <w:rPr>
          <w:rFonts w:ascii="Times New Roman"/>
          <w:b w:val="false"/>
          <w:i w:val="false"/>
          <w:color w:val="000000"/>
          <w:sz w:val="28"/>
        </w:rPr>
        <w:t>
</w:t>
      </w:r>
      <w:r>
        <w:rPr>
          <w:rFonts w:ascii="Times New Roman"/>
          <w:b w:val="false"/>
          <w:i w:val="false"/>
          <w:color w:val="000000"/>
          <w:sz w:val="28"/>
        </w:rPr>
        <w:t>
      2791. Қашықтықтан іске қосу жүйелерінде (ауа, азот, көмірқышқыл газы және т.б көмегімен), әрқайсысы өрт сөндіру жүйесін бір рет толық іске қосуды қамтамасыз ететін, екі іске қосқыш сауыттары болу қажет.</w:t>
      </w:r>
      <w:r>
        <w:br/>
      </w:r>
      <w:r>
        <w:rPr>
          <w:rFonts w:ascii="Times New Roman"/>
          <w:b w:val="false"/>
          <w:i w:val="false"/>
          <w:color w:val="000000"/>
          <w:sz w:val="28"/>
        </w:rPr>
        <w:t>
</w:t>
      </w:r>
      <w:r>
        <w:rPr>
          <w:rFonts w:ascii="Times New Roman"/>
          <w:b w:val="false"/>
          <w:i w:val="false"/>
          <w:color w:val="000000"/>
          <w:sz w:val="28"/>
        </w:rPr>
        <w:t>
      2792. Қашықтықтан іске қосқыштың арматурасымен басқару штоктармен немесе білікшемен қатты жалғанған маховиктармен немесе рычагтармен жүзеге асырылуы қажет.</w:t>
      </w:r>
    </w:p>
    <w:bookmarkEnd w:id="1006"/>
    <w:bookmarkStart w:name="z3280" w:id="1007"/>
    <w:p>
      <w:pPr>
        <w:spacing w:after="0"/>
        <w:ind w:left="0"/>
        <w:jc w:val="left"/>
      </w:pPr>
      <w:r>
        <w:rPr>
          <w:rFonts w:ascii="Times New Roman"/>
          <w:b/>
          <w:i w:val="false"/>
          <w:color w:val="000000"/>
        </w:rPr>
        <w:t xml:space="preserve"> 
§ 2. Құбырлар және арматура</w:t>
      </w:r>
    </w:p>
    <w:bookmarkEnd w:id="1007"/>
    <w:bookmarkStart w:name="z3281" w:id="1008"/>
    <w:p>
      <w:pPr>
        <w:spacing w:after="0"/>
        <w:ind w:left="0"/>
        <w:jc w:val="both"/>
      </w:pPr>
      <w:r>
        <w:rPr>
          <w:rFonts w:ascii="Times New Roman"/>
          <w:b w:val="false"/>
          <w:i w:val="false"/>
          <w:color w:val="000000"/>
          <w:sz w:val="28"/>
        </w:rPr>
        <w:t>
      2793. Өрт сөндіру жүйесінің құбырларын отынды, майлау майын сақтау орны арқылы, барлық кемелердегі үй-жайды салқындатқыш және мұнай құятын кемелердің сорғы бөлімі арқылы орнатуға рұқсат етілмейді.</w:t>
      </w:r>
      <w:r>
        <w:br/>
      </w:r>
      <w:r>
        <w:rPr>
          <w:rFonts w:ascii="Times New Roman"/>
          <w:b w:val="false"/>
          <w:i w:val="false"/>
          <w:color w:val="000000"/>
          <w:sz w:val="28"/>
        </w:rPr>
        <w:t>
</w:t>
      </w:r>
      <w:r>
        <w:rPr>
          <w:rFonts w:ascii="Times New Roman"/>
          <w:b w:val="false"/>
          <w:i w:val="false"/>
          <w:color w:val="000000"/>
          <w:sz w:val="28"/>
        </w:rPr>
        <w:t>
      2794. Әрбір күзетілетін үй-жайдағы көлемді өшіру жүйесінің өрт сөндіру заттарын жеке құбырлар арқылы шығару керек; ілмек арматура өрт сөндіру станциясының үй-жайында орналасу қажет.</w:t>
      </w:r>
      <w:r>
        <w:br/>
      </w:r>
      <w:r>
        <w:rPr>
          <w:rFonts w:ascii="Times New Roman"/>
          <w:b w:val="false"/>
          <w:i w:val="false"/>
          <w:color w:val="000000"/>
          <w:sz w:val="28"/>
        </w:rPr>
        <w:t>
      Бір атты көлемі бойынша үлкен емес үй-жайлар тобына бір таратқыш құбыр рұқсат етіледі (мысалы, фонарьлық және малярлық).</w:t>
      </w:r>
      <w:r>
        <w:br/>
      </w:r>
      <w:r>
        <w:rPr>
          <w:rFonts w:ascii="Times New Roman"/>
          <w:b w:val="false"/>
          <w:i w:val="false"/>
          <w:color w:val="000000"/>
          <w:sz w:val="28"/>
        </w:rPr>
        <w:t>
</w:t>
      </w:r>
      <w:r>
        <w:rPr>
          <w:rFonts w:ascii="Times New Roman"/>
          <w:b w:val="false"/>
          <w:i w:val="false"/>
          <w:color w:val="000000"/>
          <w:sz w:val="28"/>
        </w:rPr>
        <w:t>
      2795. Газбен өшіру жүйесінің құбырларын тұрғын және қызметтік үй-жайлар арқылы салып, дәліздерді қоспағанда, егер құбырлар осы үй-жайлардың ішінде барлық ұзындықта алмалы-салмалы жалғауларсыз орындалған және беріктілікке өрт сөндіру станцияларындағы коллекторларды гидравликалық сынау үшін талап етілген қысыммен сыналған болса, рұқсат етілуі мүмкін.</w:t>
      </w:r>
      <w:r>
        <w:br/>
      </w:r>
      <w:r>
        <w:rPr>
          <w:rFonts w:ascii="Times New Roman"/>
          <w:b w:val="false"/>
          <w:i w:val="false"/>
          <w:color w:val="000000"/>
          <w:sz w:val="28"/>
        </w:rPr>
        <w:t>
      Бұл құбырларды тұрғын және қызметтік үй-жайлардың дәліздері арқылы салу кезінде алмалы–салмалы жалғауларды қолдануға болады. Сонымен бірге олардың саны минимумға теңестірілу қажет.</w:t>
      </w:r>
    </w:p>
    <w:bookmarkEnd w:id="1008"/>
    <w:bookmarkStart w:name="z3284" w:id="1009"/>
    <w:p>
      <w:pPr>
        <w:spacing w:after="0"/>
        <w:ind w:left="0"/>
        <w:jc w:val="left"/>
      </w:pPr>
      <w:r>
        <w:rPr>
          <w:rFonts w:ascii="Times New Roman"/>
          <w:b/>
          <w:i w:val="false"/>
          <w:color w:val="000000"/>
        </w:rPr>
        <w:t xml:space="preserve"> 
§ 3. Өрт сөндіру станциялары</w:t>
      </w:r>
    </w:p>
    <w:bookmarkEnd w:id="1009"/>
    <w:bookmarkStart w:name="z3285" w:id="1010"/>
    <w:p>
      <w:pPr>
        <w:spacing w:after="0"/>
        <w:ind w:left="0"/>
        <w:jc w:val="both"/>
      </w:pPr>
      <w:r>
        <w:rPr>
          <w:rFonts w:ascii="Times New Roman"/>
          <w:b w:val="false"/>
          <w:i w:val="false"/>
          <w:color w:val="000000"/>
          <w:sz w:val="28"/>
        </w:rPr>
        <w:t>
      2796. Барлық өрт сөндіру жүйесінің жабдықтарын, сумен өшіру жүйесін қоспағанда, күзетілетін үй-жайдан тыс өрт сөндіру жүйелерінің үй-жайында орналастыру керек.</w:t>
      </w:r>
      <w:r>
        <w:br/>
      </w:r>
      <w:r>
        <w:rPr>
          <w:rFonts w:ascii="Times New Roman"/>
          <w:b w:val="false"/>
          <w:i w:val="false"/>
          <w:color w:val="000000"/>
          <w:sz w:val="28"/>
        </w:rPr>
        <w:t>
      Егер осы жүйелердің жұмысы өрт сорғысының әрекетімен байланысты болса, онда ұзындығы 65 м жоғары жолаушылар кемесінде, өздігінен жүретін құрғақ жүкті және жүк көтерімділігі 1500 т жоғары мұнай құятын кемелерде өрт сорғысы, жетекті қозғалтқыш, сондай-ақ оларды басқару органдары қорғалатын бөлмеден тыс орналасу қажет.</w:t>
      </w:r>
      <w:r>
        <w:br/>
      </w:r>
      <w:r>
        <w:rPr>
          <w:rFonts w:ascii="Times New Roman"/>
          <w:b w:val="false"/>
          <w:i w:val="false"/>
          <w:color w:val="000000"/>
          <w:sz w:val="28"/>
        </w:rPr>
        <w:t>
</w:t>
      </w:r>
      <w:r>
        <w:rPr>
          <w:rFonts w:ascii="Times New Roman"/>
          <w:b w:val="false"/>
          <w:i w:val="false"/>
          <w:color w:val="000000"/>
          <w:sz w:val="28"/>
        </w:rPr>
        <w:t>
      2797. Көбікпен өшіру және көлемді өшіру станциялары мынадай талаптарды қанағаттандыру қажет:</w:t>
      </w:r>
      <w:r>
        <w:br/>
      </w:r>
      <w:r>
        <w:rPr>
          <w:rFonts w:ascii="Times New Roman"/>
          <w:b w:val="false"/>
          <w:i w:val="false"/>
          <w:color w:val="000000"/>
          <w:sz w:val="28"/>
        </w:rPr>
        <w:t>
      1) машиналық үй-жай үшін өрт сөндіру станцияларын қоспағанда, өрт сөндіретін барлық станциялар ашық палубаларда немесе тікелей олардың астында тікелей палубаға шығуымен орналасу қажет.</w:t>
      </w:r>
      <w:r>
        <w:br/>
      </w:r>
      <w:r>
        <w:rPr>
          <w:rFonts w:ascii="Times New Roman"/>
          <w:b w:val="false"/>
          <w:i w:val="false"/>
          <w:color w:val="000000"/>
          <w:sz w:val="28"/>
        </w:rPr>
        <w:t>
      машиналық үй-жай үшін өрт сөндіру станцияларында тікелей палубаға шығатын жолы бар ашық палубаға тікелей шығудың болмауы, рульдік рубкадан немесе басқа үй-жайдан от сөндіретін заттарды қашықтықтан іске қосқыш құрылғысы болғанда ғана рұқсат етілуі мүмкін;</w:t>
      </w:r>
      <w:r>
        <w:br/>
      </w:r>
      <w:r>
        <w:rPr>
          <w:rFonts w:ascii="Times New Roman"/>
          <w:b w:val="false"/>
          <w:i w:val="false"/>
          <w:color w:val="000000"/>
          <w:sz w:val="28"/>
        </w:rPr>
        <w:t>
      2) станцияларды герметикалық қоршауларда немесе шкафтарда орналастыру қажет.</w:t>
      </w:r>
      <w:r>
        <w:br/>
      </w:r>
      <w:r>
        <w:rPr>
          <w:rFonts w:ascii="Times New Roman"/>
          <w:b w:val="false"/>
          <w:i w:val="false"/>
          <w:color w:val="000000"/>
          <w:sz w:val="28"/>
        </w:rPr>
        <w:t>
      Станцияларды қорғалатын үй-жайларды бөліп тұратын аралықтардың және палубалардың конструкциясы А типті болу қажет (осы Қағиданың 9-бөлімі);</w:t>
      </w:r>
      <w:r>
        <w:br/>
      </w:r>
      <w:r>
        <w:rPr>
          <w:rFonts w:ascii="Times New Roman"/>
          <w:b w:val="false"/>
          <w:i w:val="false"/>
          <w:color w:val="000000"/>
          <w:sz w:val="28"/>
        </w:rPr>
        <w:t>
      3) егер станцияның қалыпты жұмысы үшін қажетті температура қажет болса станцияның үй-жайында жанбайтын материалдан жасалған жылу оқшаулауы және жылыту болу қажет;</w:t>
      </w:r>
      <w:r>
        <w:br/>
      </w:r>
      <w:r>
        <w:rPr>
          <w:rFonts w:ascii="Times New Roman"/>
          <w:b w:val="false"/>
          <w:i w:val="false"/>
          <w:color w:val="000000"/>
          <w:sz w:val="28"/>
        </w:rPr>
        <w:t>
      4) станцияның үй-жайындағы ауаның температурасын бақылау үшін станцияның ішінен және сыртынан иллюминатор арқылы көрінетін термометр орнатылу қажет. Станция үй-жайындағы ауа температурасы 40</w:t>
      </w:r>
      <w:r>
        <w:rPr>
          <w:rFonts w:ascii="Times New Roman"/>
          <w:b w:val="false"/>
          <w:i w:val="false"/>
          <w:color w:val="000000"/>
          <w:vertAlign w:val="superscript"/>
        </w:rPr>
        <w:t>о</w:t>
      </w:r>
      <w:r>
        <w:rPr>
          <w:rFonts w:ascii="Times New Roman"/>
          <w:b w:val="false"/>
          <w:i w:val="false"/>
          <w:color w:val="000000"/>
          <w:sz w:val="28"/>
        </w:rPr>
        <w:t>С аспау қажет.</w:t>
      </w:r>
      <w:r>
        <w:br/>
      </w:r>
      <w:r>
        <w:rPr>
          <w:rFonts w:ascii="Times New Roman"/>
          <w:b w:val="false"/>
          <w:i w:val="false"/>
          <w:color w:val="000000"/>
          <w:sz w:val="28"/>
        </w:rPr>
        <w:t>
      Ауа сақтағыштардағы манометрлердің көрсеткіштері станцияның ішінен және сыртынан иллюминатор арқылы көрінуі керек;</w:t>
      </w:r>
      <w:r>
        <w:br/>
      </w:r>
      <w:r>
        <w:rPr>
          <w:rFonts w:ascii="Times New Roman"/>
          <w:b w:val="false"/>
          <w:i w:val="false"/>
          <w:color w:val="000000"/>
          <w:sz w:val="28"/>
        </w:rPr>
        <w:t>
      5) станцияны жарықтандыру табиғи және электрлі болу қажет, оның ішінде жарық беретін шырақтар қоректі негізгі желіден және апаттық жарықтандырудан алу қажет;</w:t>
      </w:r>
      <w:r>
        <w:br/>
      </w:r>
      <w:r>
        <w:rPr>
          <w:rFonts w:ascii="Times New Roman"/>
          <w:b w:val="false"/>
          <w:i w:val="false"/>
          <w:color w:val="000000"/>
          <w:sz w:val="28"/>
        </w:rPr>
        <w:t>
      6) станция әрқашанда екі кілті бар құлыпқа жабылу қажет, біреуін шыны дуалда құлыпқа жақын жерде жабық жәшікте, ал екіншісін – рульдік рубкада сақтау керек;</w:t>
      </w:r>
      <w:r>
        <w:br/>
      </w:r>
      <w:r>
        <w:rPr>
          <w:rFonts w:ascii="Times New Roman"/>
          <w:b w:val="false"/>
          <w:i w:val="false"/>
          <w:color w:val="000000"/>
          <w:sz w:val="28"/>
        </w:rPr>
        <w:t>
      7) станцияның үй-жайында көрінетін жерде іске қосқыш құрылғылары және күзететін үй-жайлардың, сондай-ақ жүйені іске қосу бойынша қысқаша нұсқаулық көрсетілген өрт сөндіру жүйесінің сызбасы іліну қажет;</w:t>
      </w:r>
      <w:r>
        <w:br/>
      </w:r>
      <w:r>
        <w:rPr>
          <w:rFonts w:ascii="Times New Roman"/>
          <w:b w:val="false"/>
          <w:i w:val="false"/>
          <w:color w:val="000000"/>
          <w:sz w:val="28"/>
        </w:rPr>
        <w:t>
      8) станцияның барлық клапандарында және құрылғыларында «Ашық», «Жабық» деген жазулар және көрсеткіштері бар ажыратқыш маңдайшалар болу қажет;</w:t>
      </w:r>
      <w:r>
        <w:br/>
      </w:r>
      <w:r>
        <w:rPr>
          <w:rFonts w:ascii="Times New Roman"/>
          <w:b w:val="false"/>
          <w:i w:val="false"/>
          <w:color w:val="000000"/>
          <w:sz w:val="28"/>
        </w:rPr>
        <w:t>
      9) станциялар сағатына 12 ауаны айырбастауды қамтамасыз ететін автономды сору желдеткішімен жабдықталу қажет.</w:t>
      </w:r>
      <w:r>
        <w:br/>
      </w:r>
      <w:r>
        <w:rPr>
          <w:rFonts w:ascii="Times New Roman"/>
          <w:b w:val="false"/>
          <w:i w:val="false"/>
          <w:color w:val="000000"/>
          <w:sz w:val="28"/>
        </w:rPr>
        <w:t>
</w:t>
      </w:r>
      <w:r>
        <w:rPr>
          <w:rFonts w:ascii="Times New Roman"/>
          <w:b w:val="false"/>
          <w:i w:val="false"/>
          <w:color w:val="000000"/>
          <w:sz w:val="28"/>
        </w:rPr>
        <w:t>
      2798. Негізделген жағдайларда жекелеген қорғайтын үй-жайларға сауыт саны бесеуден жоғары болмайтын жергілікті станцияларды көздеу қажет (көмірқышқыл газының 125 кг жоғары емес).</w:t>
      </w:r>
      <w:r>
        <w:br/>
      </w:r>
      <w:r>
        <w:rPr>
          <w:rFonts w:ascii="Times New Roman"/>
          <w:b w:val="false"/>
          <w:i w:val="false"/>
          <w:color w:val="000000"/>
          <w:sz w:val="28"/>
        </w:rPr>
        <w:t>
      Машиналық үй-жайдың ішінде картерлерді, іштен жану қозғалтқыштарын тұншықтырғыштарды, түтін құбырларын және басқа машиналық үй-жайдың ішіндегі тұйық көлемдерді қорғау үшін сауыттарды оратуға рұқсат етіледі.</w:t>
      </w:r>
      <w:r>
        <w:br/>
      </w:r>
      <w:r>
        <w:rPr>
          <w:rFonts w:ascii="Times New Roman"/>
          <w:b w:val="false"/>
          <w:i w:val="false"/>
          <w:color w:val="000000"/>
          <w:sz w:val="28"/>
        </w:rPr>
        <w:t>
</w:t>
      </w:r>
      <w:r>
        <w:rPr>
          <w:rFonts w:ascii="Times New Roman"/>
          <w:b w:val="false"/>
          <w:i w:val="false"/>
          <w:color w:val="000000"/>
          <w:sz w:val="28"/>
        </w:rPr>
        <w:t>
      2799. Мұнай құю кемелеріндегі өрт сөндіру станциялары жүктік құйма бөліктердің палубаларынан тыс орналасу қажет.</w:t>
      </w:r>
      <w:r>
        <w:br/>
      </w:r>
      <w:r>
        <w:rPr>
          <w:rFonts w:ascii="Times New Roman"/>
          <w:b w:val="false"/>
          <w:i w:val="false"/>
          <w:color w:val="000000"/>
          <w:sz w:val="28"/>
        </w:rPr>
        <w:t>
</w:t>
      </w:r>
      <w:r>
        <w:rPr>
          <w:rFonts w:ascii="Times New Roman"/>
          <w:b w:val="false"/>
          <w:i w:val="false"/>
          <w:color w:val="000000"/>
          <w:sz w:val="28"/>
        </w:rPr>
        <w:t>
      2800. Кемені пайдаланудың кез келген жағдайларында жүйенің өздігінен іске қосылуын болдырмау қажет; барлық құрылғылар механикалық ақаулардан қорғалу қажет; көбікпен өшіру және көлемді өшірудің іске қосқыш тұтқалары кеме әкімшілігімен пломбалануы қажет.</w:t>
      </w:r>
    </w:p>
    <w:bookmarkEnd w:id="1010"/>
    <w:bookmarkStart w:name="z3290" w:id="1011"/>
    <w:p>
      <w:pPr>
        <w:spacing w:after="0"/>
        <w:ind w:left="0"/>
        <w:jc w:val="left"/>
      </w:pPr>
      <w:r>
        <w:rPr>
          <w:rFonts w:ascii="Times New Roman"/>
          <w:b/>
          <w:i w:val="false"/>
          <w:color w:val="000000"/>
        </w:rPr>
        <w:t xml:space="preserve"> 
262. Өрт сөндіру жүйесін гидравликалық сынау Сумен өшіру жүйесі</w:t>
      </w:r>
    </w:p>
    <w:bookmarkEnd w:id="1011"/>
    <w:bookmarkStart w:name="z3291" w:id="1012"/>
    <w:p>
      <w:pPr>
        <w:spacing w:after="0"/>
        <w:ind w:left="0"/>
        <w:jc w:val="both"/>
      </w:pPr>
      <w:r>
        <w:rPr>
          <w:rFonts w:ascii="Times New Roman"/>
          <w:b w:val="false"/>
          <w:i w:val="false"/>
          <w:color w:val="000000"/>
          <w:sz w:val="28"/>
        </w:rPr>
        <w:t>
      2801. Өрт сөндіру жүйелері осы Қағиданың </w:t>
      </w:r>
      <w:r>
        <w:rPr>
          <w:rFonts w:ascii="Times New Roman"/>
          <w:b w:val="false"/>
          <w:i w:val="false"/>
          <w:color w:val="000000"/>
          <w:sz w:val="28"/>
        </w:rPr>
        <w:t>332-қосымшасында</w:t>
      </w:r>
      <w:r>
        <w:rPr>
          <w:rFonts w:ascii="Times New Roman"/>
          <w:b w:val="false"/>
          <w:i w:val="false"/>
          <w:color w:val="000000"/>
          <w:sz w:val="28"/>
        </w:rPr>
        <w:t xml:space="preserve"> сәйкес байқау қысымымен сыналуы қажет.</w:t>
      </w:r>
    </w:p>
    <w:bookmarkEnd w:id="1012"/>
    <w:bookmarkStart w:name="z3292" w:id="1013"/>
    <w:p>
      <w:pPr>
        <w:spacing w:after="0"/>
        <w:ind w:left="0"/>
        <w:jc w:val="left"/>
      </w:pPr>
      <w:r>
        <w:rPr>
          <w:rFonts w:ascii="Times New Roman"/>
          <w:b/>
          <w:i w:val="false"/>
          <w:color w:val="000000"/>
        </w:rPr>
        <w:t xml:space="preserve"> 
§ 1. Өрт сөндіру сорғылары</w:t>
      </w:r>
    </w:p>
    <w:bookmarkEnd w:id="1013"/>
    <w:bookmarkStart w:name="z3293" w:id="1014"/>
    <w:p>
      <w:pPr>
        <w:spacing w:after="0"/>
        <w:ind w:left="0"/>
        <w:jc w:val="both"/>
      </w:pPr>
      <w:r>
        <w:rPr>
          <w:rFonts w:ascii="Times New Roman"/>
          <w:b w:val="false"/>
          <w:i w:val="false"/>
          <w:color w:val="000000"/>
          <w:sz w:val="28"/>
        </w:rPr>
        <w:t>
      2802. Сумен өшіру жүйелерінің сорғыларының механикалық жетегі болу қажет, ал олардың саны осы Қағиданың </w:t>
      </w:r>
      <w:r>
        <w:rPr>
          <w:rFonts w:ascii="Times New Roman"/>
          <w:b w:val="false"/>
          <w:i w:val="false"/>
          <w:color w:val="000000"/>
          <w:sz w:val="28"/>
        </w:rPr>
        <w:t>333-қосымшасында</w:t>
      </w:r>
      <w:r>
        <w:rPr>
          <w:rFonts w:ascii="Times New Roman"/>
          <w:b w:val="false"/>
          <w:i w:val="false"/>
          <w:color w:val="000000"/>
          <w:sz w:val="28"/>
        </w:rPr>
        <w:t xml:space="preserve"> келтірілген нормаларға сәйкес болу қажет.</w:t>
      </w:r>
      <w:r>
        <w:br/>
      </w:r>
      <w:r>
        <w:rPr>
          <w:rFonts w:ascii="Times New Roman"/>
          <w:b w:val="false"/>
          <w:i w:val="false"/>
          <w:color w:val="000000"/>
          <w:sz w:val="28"/>
        </w:rPr>
        <w:t>
      Жекелеге жағдайларда Кеме қатынасының тіркелімі «қозғалтқыш-біліктірек-бұранда» кешенінің конструкциясы кеменің тұрағында жұмыс істеуге мүмкіндік берсе және оның қозғалысы кезінде сорғының ажыратылуын қамтамасыз ететін жағдайда, басты қозғалтқыштан өрт сөндіру сорғыларының жетегін рұқсат етуі мүмкін.</w:t>
      </w:r>
      <w:r>
        <w:br/>
      </w:r>
      <w:r>
        <w:rPr>
          <w:rFonts w:ascii="Times New Roman"/>
          <w:b w:val="false"/>
          <w:i w:val="false"/>
          <w:color w:val="000000"/>
          <w:sz w:val="28"/>
        </w:rPr>
        <w:t>
      Кеме қатынасы тіркелімінің келісімімен, бұрау сәтінің егер бір ремені бөлшектенген жағдайда да сенімді берілісті қамтамасыз ететін, басты қозғалтқыштан сорғыға клиноременді беріліс рұқсат етіледі.</w:t>
      </w:r>
      <w:r>
        <w:br/>
      </w:r>
      <w:r>
        <w:rPr>
          <w:rFonts w:ascii="Times New Roman"/>
          <w:b w:val="false"/>
          <w:i w:val="false"/>
          <w:color w:val="000000"/>
          <w:sz w:val="28"/>
        </w:rPr>
        <w:t>
</w:t>
      </w:r>
      <w:r>
        <w:rPr>
          <w:rFonts w:ascii="Times New Roman"/>
          <w:b w:val="false"/>
          <w:i w:val="false"/>
          <w:color w:val="000000"/>
          <w:sz w:val="28"/>
        </w:rPr>
        <w:t>
      2803. Негізгі өрт сорғыларының қосынды берілісін кемеде орнатылған барлық өрт сөндіру крандары санының бір мезгілде 15 % қамтамасыз етуден туындайтын шарттан анықтау керек, бірақ үшеуден кем емес, ал қосынды қуаттылығы 220 кВт және одан кіші қозғалтқышты кемелер үшін – кемеде қолданылатын ең үлкен бүркумен ақырын ағыс беру кезінде екеуден кем емес.</w:t>
      </w:r>
      <w:r>
        <w:br/>
      </w:r>
      <w:r>
        <w:rPr>
          <w:rFonts w:ascii="Times New Roman"/>
          <w:b w:val="false"/>
          <w:i w:val="false"/>
          <w:color w:val="000000"/>
          <w:sz w:val="28"/>
        </w:rPr>
        <w:t>
      Егер кемеде өрт сөндіру сорғысынан су тұтынатын өрт сөндіру жүйесі көзделсе (көбікпен өшіру жүйесі, су тозаңдатқыш, жер суландыру және с.с.), онда сорғыны беру сумен өшіру жүйесінің екі бағанының жұмысын ету және судың ең көлемін тұтынатын басқа бір жүйенің параллельді жұмысын қамтамасыз ету үшін жеткілікті болу қажет.</w:t>
      </w:r>
      <w:r>
        <w:br/>
      </w:r>
      <w:r>
        <w:rPr>
          <w:rFonts w:ascii="Times New Roman"/>
          <w:b w:val="false"/>
          <w:i w:val="false"/>
          <w:color w:val="000000"/>
          <w:sz w:val="28"/>
        </w:rPr>
        <w:t>
</w:t>
      </w:r>
      <w:r>
        <w:rPr>
          <w:rFonts w:ascii="Times New Roman"/>
          <w:b w:val="false"/>
          <w:i w:val="false"/>
          <w:color w:val="000000"/>
          <w:sz w:val="28"/>
        </w:rPr>
        <w:t>
      2804. Жүйедегі арын осы Қағиданың 2803-тармағында көрсетілген жүйенің бір мезгілде жұмыс істеуін қамтамасыз ету үшін жеткілікті болу қажет, сонымен бірге өрт сөндіру крандарының қысымы 0,25 МПа кем болмау қажет.</w:t>
      </w:r>
      <w:r>
        <w:br/>
      </w:r>
      <w:r>
        <w:rPr>
          <w:rFonts w:ascii="Times New Roman"/>
          <w:b w:val="false"/>
          <w:i w:val="false"/>
          <w:color w:val="000000"/>
          <w:sz w:val="28"/>
        </w:rPr>
        <w:t>
</w:t>
      </w:r>
      <w:r>
        <w:rPr>
          <w:rFonts w:ascii="Times New Roman"/>
          <w:b w:val="false"/>
          <w:i w:val="false"/>
          <w:color w:val="000000"/>
          <w:sz w:val="28"/>
        </w:rPr>
        <w:t>
      2805. Кемелік қорек көздері кемені кез келген пайдалану жағдайларында, соның ішінде тұрақта өрт сөндіру сорғысының жұмысын қамтамасыз ету қажет.</w:t>
      </w:r>
      <w:r>
        <w:br/>
      </w:r>
      <w:r>
        <w:rPr>
          <w:rFonts w:ascii="Times New Roman"/>
          <w:b w:val="false"/>
          <w:i w:val="false"/>
          <w:color w:val="000000"/>
          <w:sz w:val="28"/>
        </w:rPr>
        <w:t>
</w:t>
      </w:r>
      <w:r>
        <w:rPr>
          <w:rFonts w:ascii="Times New Roman"/>
          <w:b w:val="false"/>
          <w:i w:val="false"/>
          <w:color w:val="000000"/>
          <w:sz w:val="28"/>
        </w:rPr>
        <w:t>
      2806. Егер біреуі тікелей міндеті бойынша тез қимылға іске қосылуға үнемі дайындықта тұратын автономды жетегімен екеуден кем емес сорғы көзделсе, стационарлы өрт сөндіру сорғылары басқа кемелік қажеттіліктер үшін қабілетті болуы мүмкін.</w:t>
      </w:r>
      <w:r>
        <w:br/>
      </w:r>
      <w:r>
        <w:rPr>
          <w:rFonts w:ascii="Times New Roman"/>
          <w:b w:val="false"/>
          <w:i w:val="false"/>
          <w:color w:val="000000"/>
          <w:sz w:val="28"/>
        </w:rPr>
        <w:t>
      Егер кемелер бір өрт сөндіру сорғысы орнатылса, оларды басқа мақсаттар үшін қысқа мерзімде қолдануға рұқсат етіледі (мысалы, палубаларды, шлюздарды жуу үшін)</w:t>
      </w:r>
      <w:r>
        <w:br/>
      </w:r>
      <w:r>
        <w:rPr>
          <w:rFonts w:ascii="Times New Roman"/>
          <w:b w:val="false"/>
          <w:i w:val="false"/>
          <w:color w:val="000000"/>
          <w:sz w:val="28"/>
        </w:rPr>
        <w:t>
</w:t>
      </w:r>
      <w:r>
        <w:rPr>
          <w:rFonts w:ascii="Times New Roman"/>
          <w:b w:val="false"/>
          <w:i w:val="false"/>
          <w:color w:val="000000"/>
          <w:sz w:val="28"/>
        </w:rPr>
        <w:t>
      2807. Өрт сөндіруге арналған сорғылар және құбырларды мұнай өнімдерін, майлау майларын немесе басқа тұтанатын сұйықтықтарды айдау үшін, сондай-ақ кезектесіп отынмен және балластпен толтырылатын цистерналар үшін, балласты сорғылар ретінде қолдануға болмайды.</w:t>
      </w:r>
      <w:r>
        <w:br/>
      </w:r>
      <w:r>
        <w:rPr>
          <w:rFonts w:ascii="Times New Roman"/>
          <w:b w:val="false"/>
          <w:i w:val="false"/>
          <w:color w:val="000000"/>
          <w:sz w:val="28"/>
        </w:rPr>
        <w:t>
</w:t>
      </w:r>
      <w:r>
        <w:rPr>
          <w:rFonts w:ascii="Times New Roman"/>
          <w:b w:val="false"/>
          <w:i w:val="false"/>
          <w:color w:val="000000"/>
          <w:sz w:val="28"/>
        </w:rPr>
        <w:t>
      2808. Арынды құбырда қарым-қатынасты клапанға дейін манометр орнатылу қажет.</w:t>
      </w:r>
      <w:r>
        <w:br/>
      </w:r>
      <w:r>
        <w:rPr>
          <w:rFonts w:ascii="Times New Roman"/>
          <w:b w:val="false"/>
          <w:i w:val="false"/>
          <w:color w:val="000000"/>
          <w:sz w:val="28"/>
        </w:rPr>
        <w:t>
      Өрт сөндіру құбырларында рұқсат етілгеннен жоғары қысым тудыратын сорғылар, арынды құбырдан қабылдауға суды бұру үшін қайта жіберу клапанымен жабдықталуы қажет.</w:t>
      </w:r>
      <w:r>
        <w:br/>
      </w:r>
      <w:r>
        <w:rPr>
          <w:rFonts w:ascii="Times New Roman"/>
          <w:b w:val="false"/>
          <w:i w:val="false"/>
          <w:color w:val="000000"/>
          <w:sz w:val="28"/>
        </w:rPr>
        <w:t>
      Қайта жіберу клапандары жұмыс қысымынан 10 % артық емес асатын қысымға реттелуі қажет.</w:t>
      </w:r>
      <w:r>
        <w:br/>
      </w:r>
      <w:r>
        <w:rPr>
          <w:rFonts w:ascii="Times New Roman"/>
          <w:b w:val="false"/>
          <w:i w:val="false"/>
          <w:color w:val="000000"/>
          <w:sz w:val="28"/>
        </w:rPr>
        <w:t>
</w:t>
      </w:r>
      <w:r>
        <w:rPr>
          <w:rFonts w:ascii="Times New Roman"/>
          <w:b w:val="false"/>
          <w:i w:val="false"/>
          <w:color w:val="000000"/>
          <w:sz w:val="28"/>
        </w:rPr>
        <w:t>
      2809. Оларға кингстондар сәйкес келетін стационарлы өрт сөндіру сорғылары бос кеменің ватерсызығынан төмен орналасу қажет. Егер сорғы көрсетілген ватерсызықтан жоғары орнатылса сенімді өздігінен соратын құрылғылар көзделу қажет.</w:t>
      </w:r>
      <w:r>
        <w:br/>
      </w:r>
      <w:r>
        <w:rPr>
          <w:rFonts w:ascii="Times New Roman"/>
          <w:b w:val="false"/>
          <w:i w:val="false"/>
          <w:color w:val="000000"/>
          <w:sz w:val="28"/>
        </w:rPr>
        <w:t>
      Кеменің әртүрлі борттарында орналасқан екі кингстоннан өрт сөндіру сорғыларымен суды қабылдау мүмкіндігі көзделу қажет.</w:t>
      </w:r>
      <w:r>
        <w:br/>
      </w:r>
      <w:r>
        <w:rPr>
          <w:rFonts w:ascii="Times New Roman"/>
          <w:b w:val="false"/>
          <w:i w:val="false"/>
          <w:color w:val="000000"/>
          <w:sz w:val="28"/>
        </w:rPr>
        <w:t>
</w:t>
      </w:r>
      <w:r>
        <w:rPr>
          <w:rFonts w:ascii="Times New Roman"/>
          <w:b w:val="false"/>
          <w:i w:val="false"/>
          <w:color w:val="000000"/>
          <w:sz w:val="28"/>
        </w:rPr>
        <w:t>
      2810. Стационарлы апатты өрт сөндіру сорғысы мынадай талаптарды қанағаттандыру қажет:</w:t>
      </w:r>
      <w:r>
        <w:br/>
      </w:r>
      <w:r>
        <w:rPr>
          <w:rFonts w:ascii="Times New Roman"/>
          <w:b w:val="false"/>
          <w:i w:val="false"/>
          <w:color w:val="000000"/>
          <w:sz w:val="28"/>
        </w:rPr>
        <w:t>
      1) сорғының апатты дизель-генераторлар қоректенетін, дизельді немесе электрлі қозғалтқыштан жетегі болу қажет. Егер сорғы жетегі үшін дизель орнатылса, онда апатты өрт сөндіру сорғысының бөлмесінде сыйымдылығы 3 сағаттан кем емес уақыт ішінде сорғының жұмыс істеуі үшін жеткілікті шығыс отын цистернасы көзделу қажет;</w:t>
      </w:r>
      <w:r>
        <w:br/>
      </w:r>
      <w:r>
        <w:rPr>
          <w:rFonts w:ascii="Times New Roman"/>
          <w:b w:val="false"/>
          <w:i w:val="false"/>
          <w:color w:val="000000"/>
          <w:sz w:val="28"/>
        </w:rPr>
        <w:t>
      2) сорғы кеменің сумен өшіру жүйесіне жалғану қажет;</w:t>
      </w:r>
      <w:r>
        <w:br/>
      </w:r>
      <w:r>
        <w:rPr>
          <w:rFonts w:ascii="Times New Roman"/>
          <w:b w:val="false"/>
          <w:i w:val="false"/>
          <w:color w:val="000000"/>
          <w:sz w:val="28"/>
        </w:rPr>
        <w:t>
      3) сорғының берілісі есепті қысым кезінде осы кеме үшін қабылданған, бүркудің ең үлкен диаметрімен екі тұтқалы бағанның бір мезгілде жұмыс істеуі үшін жеткілікті болу қажет. Егер сорғы сондай және басқа сумен немесе көбікпен өшіру жүйелері үшін қолдану ұйғарылатын болса, онда оның берілісі, судың ең үлкен көлемін тұтынатын осы жүйелердің біреуінің бір мезгілде жұмыс істеуін қамтамасыз ету үшін тиісті үлгімен ұлғайтылу қажет;</w:t>
      </w:r>
      <w:r>
        <w:br/>
      </w:r>
      <w:r>
        <w:rPr>
          <w:rFonts w:ascii="Times New Roman"/>
          <w:b w:val="false"/>
          <w:i w:val="false"/>
          <w:color w:val="000000"/>
          <w:sz w:val="28"/>
        </w:rPr>
        <w:t>
      4) оның жетегі және қабылдау кингстондары үшін сорғы, энергия көздері, негізгі өрт сөндіру сорғысы орналасқан бөлмеде өрт болған жағдайда, олар қатардан шығып кетпейтіндей етіп орнатылу қажет;</w:t>
      </w:r>
      <w:r>
        <w:br/>
      </w:r>
      <w:r>
        <w:rPr>
          <w:rFonts w:ascii="Times New Roman"/>
          <w:b w:val="false"/>
          <w:i w:val="false"/>
          <w:color w:val="000000"/>
          <w:sz w:val="28"/>
        </w:rPr>
        <w:t>
      5) апатты сорғы үй-жайына кіру негізгі өрт сөндіру сорғысының үй-жайына кіруден тәуелсіз болу қажет. Сорғыны форпиктің аралықтарын алдыңғы жаққа орналастыруға рұқсат етілмейді;</w:t>
      </w:r>
      <w:r>
        <w:br/>
      </w:r>
      <w:r>
        <w:rPr>
          <w:rFonts w:ascii="Times New Roman"/>
          <w:b w:val="false"/>
          <w:i w:val="false"/>
          <w:color w:val="000000"/>
          <w:sz w:val="28"/>
        </w:rPr>
        <w:t>
      6) Сорғы осы Қағиданың 2808, 2809-тармақтардың талаптарын қанағаттандыру қажет; сонымен бірге, егер қабылдау құбырында клинкетті ысырма осы кингстоннан апатты сорғы үй-жайында табылатын болса, екінші кингстон осы Қағиданың 2809-тармақпен талап етілетін кез келгені бола алады.</w:t>
      </w:r>
    </w:p>
    <w:bookmarkEnd w:id="1014"/>
    <w:bookmarkStart w:name="z3302" w:id="1015"/>
    <w:p>
      <w:pPr>
        <w:spacing w:after="0"/>
        <w:ind w:left="0"/>
        <w:jc w:val="left"/>
      </w:pPr>
      <w:r>
        <w:rPr>
          <w:rFonts w:ascii="Times New Roman"/>
          <w:b/>
          <w:i w:val="false"/>
          <w:color w:val="000000"/>
        </w:rPr>
        <w:t xml:space="preserve"> 
§ 2. Құбырлар</w:t>
      </w:r>
    </w:p>
    <w:bookmarkEnd w:id="1015"/>
    <w:bookmarkStart w:name="z3303" w:id="1016"/>
    <w:p>
      <w:pPr>
        <w:spacing w:after="0"/>
        <w:ind w:left="0"/>
        <w:jc w:val="both"/>
      </w:pPr>
      <w:r>
        <w:rPr>
          <w:rFonts w:ascii="Times New Roman"/>
          <w:b w:val="false"/>
          <w:i w:val="false"/>
          <w:color w:val="000000"/>
          <w:sz w:val="28"/>
        </w:rPr>
        <w:t>
      2811. Сумен өшіру жүйесінің магистральды құбырлардың диаметрі және олардан қосымша, құбырлардағы судың жылдамдығы бірде бір учаскеде 4 м/с аспайтындай болу қажет. Өрт сөндіру құбырындағы қысым 1 МПа аспау қажет.</w:t>
      </w:r>
      <w:r>
        <w:br/>
      </w:r>
      <w:r>
        <w:rPr>
          <w:rFonts w:ascii="Times New Roman"/>
          <w:b w:val="false"/>
          <w:i w:val="false"/>
          <w:color w:val="000000"/>
          <w:sz w:val="28"/>
        </w:rPr>
        <w:t>
</w:t>
      </w:r>
      <w:r>
        <w:rPr>
          <w:rFonts w:ascii="Times New Roman"/>
          <w:b w:val="false"/>
          <w:i w:val="false"/>
          <w:color w:val="000000"/>
          <w:sz w:val="28"/>
        </w:rPr>
        <w:t>
      2812. Жылытылмайтын үй-жайлар және ашық палубалар арқылы өтетін Сумен өшіру жүйесінің құбырлар учаскелері, оларды жылытылатын, сондай-ақ суды жіберуге қабілетті үй-жай арқылы өтетін құбырлардан ажырату үшін жапқыш арматурмен жабдықталуы қажет.</w:t>
      </w:r>
      <w:r>
        <w:br/>
      </w:r>
      <w:r>
        <w:rPr>
          <w:rFonts w:ascii="Times New Roman"/>
          <w:b w:val="false"/>
          <w:i w:val="false"/>
          <w:color w:val="000000"/>
          <w:sz w:val="28"/>
        </w:rPr>
        <w:t>
</w:t>
      </w:r>
      <w:r>
        <w:rPr>
          <w:rFonts w:ascii="Times New Roman"/>
          <w:b w:val="false"/>
          <w:i w:val="false"/>
          <w:color w:val="000000"/>
          <w:sz w:val="28"/>
        </w:rPr>
        <w:t>
      2813. Әрбір өрт сөндіру сорғысының қабылдау және арынды құбырларында жапқыш клапандар орнатылу қажет; қабылдау құбырларында клинкеттерді орнатуға рұқсат етіледі; екі орталықтандырылған сорғылар және одан жоғары арынды құбырларда олардың әрқайсысында қайтпайтын-жапқыш клапандар орнатылу қажет.</w:t>
      </w:r>
      <w:r>
        <w:br/>
      </w:r>
      <w:r>
        <w:rPr>
          <w:rFonts w:ascii="Times New Roman"/>
          <w:b w:val="false"/>
          <w:i w:val="false"/>
          <w:color w:val="000000"/>
          <w:sz w:val="28"/>
        </w:rPr>
        <w:t>
</w:t>
      </w:r>
      <w:r>
        <w:rPr>
          <w:rFonts w:ascii="Times New Roman"/>
          <w:b w:val="false"/>
          <w:i w:val="false"/>
          <w:color w:val="000000"/>
          <w:sz w:val="28"/>
        </w:rPr>
        <w:t>
      2814. Сумен өшіру жүйесінің құбырлары ішкі және сыртқы жағынан коррозияға қарсы жабындалған болат тігіссіз құбырлардан дайындалу қажет.</w:t>
      </w:r>
      <w:r>
        <w:br/>
      </w:r>
      <w:r>
        <w:rPr>
          <w:rFonts w:ascii="Times New Roman"/>
          <w:b w:val="false"/>
          <w:i w:val="false"/>
          <w:color w:val="000000"/>
          <w:sz w:val="28"/>
        </w:rPr>
        <w:t>
      Арматура қола, жез, болат және басқа оларға коррозияға тұрақтылығы бойынша тең материалдардан дайындалу қажет.</w:t>
      </w:r>
      <w:r>
        <w:br/>
      </w:r>
      <w:r>
        <w:rPr>
          <w:rFonts w:ascii="Times New Roman"/>
          <w:b w:val="false"/>
          <w:i w:val="false"/>
          <w:color w:val="000000"/>
          <w:sz w:val="28"/>
        </w:rPr>
        <w:t>
      Жалғаулардың төсемдері өрт сөндіретін заттың әсеріне тұрақты материалдардан дайындалу қажет.</w:t>
      </w:r>
      <w:r>
        <w:br/>
      </w:r>
      <w:r>
        <w:rPr>
          <w:rFonts w:ascii="Times New Roman"/>
          <w:b w:val="false"/>
          <w:i w:val="false"/>
          <w:color w:val="000000"/>
          <w:sz w:val="28"/>
        </w:rPr>
        <w:t>
</w:t>
      </w:r>
      <w:r>
        <w:rPr>
          <w:rFonts w:ascii="Times New Roman"/>
          <w:b w:val="false"/>
          <w:i w:val="false"/>
          <w:color w:val="000000"/>
          <w:sz w:val="28"/>
        </w:rPr>
        <w:t>
      2815. Ұзындығы 50 м кемелерде және одан жоғары оңай қол жетімді жерлердегі сызықты магистралды өрт сөндіру құбырларында 30 м кейін жапқыш клапандар орнатылу қажет.</w:t>
      </w:r>
    </w:p>
    <w:bookmarkEnd w:id="1016"/>
    <w:bookmarkStart w:name="z3308" w:id="1017"/>
    <w:p>
      <w:pPr>
        <w:spacing w:after="0"/>
        <w:ind w:left="0"/>
        <w:jc w:val="left"/>
      </w:pPr>
      <w:r>
        <w:rPr>
          <w:rFonts w:ascii="Times New Roman"/>
          <w:b/>
          <w:i w:val="false"/>
          <w:color w:val="000000"/>
        </w:rPr>
        <w:t xml:space="preserve"> 
§ 3. Өрт сөндіру крандары</w:t>
      </w:r>
    </w:p>
    <w:bookmarkEnd w:id="1017"/>
    <w:bookmarkStart w:name="z3309" w:id="1018"/>
    <w:p>
      <w:pPr>
        <w:spacing w:after="0"/>
        <w:ind w:left="0"/>
        <w:jc w:val="both"/>
      </w:pPr>
      <w:r>
        <w:rPr>
          <w:rFonts w:ascii="Times New Roman"/>
          <w:b w:val="false"/>
          <w:i w:val="false"/>
          <w:color w:val="000000"/>
          <w:sz w:val="28"/>
        </w:rPr>
        <w:t>
      2816. Әрбір өрт сөндіру крандары жылдам қабыстырылатын типті стандартты жалғаушы бастармен жабдықталуы қажет.</w:t>
      </w:r>
      <w:r>
        <w:br/>
      </w:r>
      <w:r>
        <w:rPr>
          <w:rFonts w:ascii="Times New Roman"/>
          <w:b w:val="false"/>
          <w:i w:val="false"/>
          <w:color w:val="000000"/>
          <w:sz w:val="28"/>
        </w:rPr>
        <w:t>
      Ашық палубаларда орнатылған крандар, сондай-ақ жылдам қабыстырылатын бас-бітеуішпен жабдықталу қажет.</w:t>
      </w:r>
      <w:r>
        <w:br/>
      </w:r>
      <w:r>
        <w:rPr>
          <w:rFonts w:ascii="Times New Roman"/>
          <w:b w:val="false"/>
          <w:i w:val="false"/>
          <w:color w:val="000000"/>
          <w:sz w:val="28"/>
        </w:rPr>
        <w:t>
</w:t>
      </w:r>
      <w:r>
        <w:rPr>
          <w:rFonts w:ascii="Times New Roman"/>
          <w:b w:val="false"/>
          <w:i w:val="false"/>
          <w:color w:val="000000"/>
          <w:sz w:val="28"/>
        </w:rPr>
        <w:t>
      2817. Өрт сөндіру крандары кемеде кеменің кез келген жеріне судың екі ақырын ағысын бір мезгілде беруді қамтамасыз ететіндей етіп орнатылу қажет.</w:t>
      </w:r>
      <w:r>
        <w:br/>
      </w:r>
      <w:r>
        <w:rPr>
          <w:rFonts w:ascii="Times New Roman"/>
          <w:b w:val="false"/>
          <w:i w:val="false"/>
          <w:color w:val="000000"/>
          <w:sz w:val="28"/>
        </w:rPr>
        <w:t>
      Өрт сөндіру крандарын орнату керек:</w:t>
      </w:r>
      <w:r>
        <w:br/>
      </w:r>
      <w:r>
        <w:rPr>
          <w:rFonts w:ascii="Times New Roman"/>
          <w:b w:val="false"/>
          <w:i w:val="false"/>
          <w:color w:val="000000"/>
          <w:sz w:val="28"/>
        </w:rPr>
        <w:t>
      ашық палубаларда – қондырмадан және шахтадан шығу ауданында, сондай-ақ жүк люктерінен;</w:t>
      </w:r>
      <w:r>
        <w:br/>
      </w:r>
      <w:r>
        <w:rPr>
          <w:rFonts w:ascii="Times New Roman"/>
          <w:b w:val="false"/>
          <w:i w:val="false"/>
          <w:color w:val="000000"/>
          <w:sz w:val="28"/>
        </w:rPr>
        <w:t>
      үй-жайдың ішінде – дәліздерде және вестибюльдерде, машиналық үй-жайларда.</w:t>
      </w:r>
      <w:r>
        <w:br/>
      </w:r>
      <w:r>
        <w:rPr>
          <w:rFonts w:ascii="Times New Roman"/>
          <w:b w:val="false"/>
          <w:i w:val="false"/>
          <w:color w:val="000000"/>
          <w:sz w:val="28"/>
        </w:rPr>
        <w:t>
      Өрт сөндіру крандарын палубадан немесе төсеніштен 1,35 м жоғары емес қашықтықта орнату қажет.</w:t>
      </w:r>
      <w:r>
        <w:br/>
      </w:r>
      <w:r>
        <w:rPr>
          <w:rFonts w:ascii="Times New Roman"/>
          <w:b w:val="false"/>
          <w:i w:val="false"/>
          <w:color w:val="000000"/>
          <w:sz w:val="28"/>
        </w:rPr>
        <w:t>
      Ішкі үй-жайларда орнатылған өрт сөндіру крандары, бір бірінен 20 м жоғары емес қашықтықта орналасу қажет.</w:t>
      </w:r>
      <w:r>
        <w:br/>
      </w:r>
      <w:r>
        <w:rPr>
          <w:rFonts w:ascii="Times New Roman"/>
          <w:b w:val="false"/>
          <w:i w:val="false"/>
          <w:color w:val="000000"/>
          <w:sz w:val="28"/>
        </w:rPr>
        <w:t>
      Сыртқы өрт сөндіру крандары бір бірінен 40 м жоғары емес қашықтықта орналасу қажет.</w:t>
      </w:r>
      <w:r>
        <w:br/>
      </w:r>
      <w:r>
        <w:rPr>
          <w:rFonts w:ascii="Times New Roman"/>
          <w:b w:val="false"/>
          <w:i w:val="false"/>
          <w:color w:val="000000"/>
          <w:sz w:val="28"/>
        </w:rPr>
        <w:t>
      Көршілес екі жапқыш клапандар аралығында қосарланған өрт сөндіру крандары орнатылу қажет.</w:t>
      </w:r>
      <w:r>
        <w:br/>
      </w:r>
      <w:r>
        <w:rPr>
          <w:rFonts w:ascii="Times New Roman"/>
          <w:b w:val="false"/>
          <w:i w:val="false"/>
          <w:color w:val="000000"/>
          <w:sz w:val="28"/>
        </w:rPr>
        <w:t>
      Палубалық жүктерді тасымалдаушы кемелерде, өрт сөндіру крандары олардың жүкпен және бұдан басқа қол жетімді жерде орналасқан зақымданудан қорғалу қажет.</w:t>
      </w:r>
      <w:r>
        <w:br/>
      </w:r>
      <w:r>
        <w:rPr>
          <w:rFonts w:ascii="Times New Roman"/>
          <w:b w:val="false"/>
          <w:i w:val="false"/>
          <w:color w:val="000000"/>
          <w:sz w:val="28"/>
        </w:rPr>
        <w:t>
</w:t>
      </w:r>
      <w:r>
        <w:rPr>
          <w:rFonts w:ascii="Times New Roman"/>
          <w:b w:val="false"/>
          <w:i w:val="false"/>
          <w:color w:val="000000"/>
          <w:sz w:val="28"/>
        </w:rPr>
        <w:t>
      2818. Машиналық және қазан үй-жайларында, қарама қарсы бортта орналасқан екеуден кем емес өрт сөндіру крандарын көздеу керек, сонымен бірге қуаттылығы 750 кВт дейінгі кемелерде тікелеу өрт сөндіру сорғысында орналасқан кранды қолдануға рұқсат етіледі (сорғы және жапқыш клапан аралығында).</w:t>
      </w:r>
      <w:r>
        <w:br/>
      </w:r>
      <w:r>
        <w:rPr>
          <w:rFonts w:ascii="Times New Roman"/>
          <w:b w:val="false"/>
          <w:i w:val="false"/>
          <w:color w:val="000000"/>
          <w:sz w:val="28"/>
        </w:rPr>
        <w:t>
      Қуаттылығы 220 кВт кіші кемелердің машиналық бөлімдерінде өрт сөндіру сорғысында орналасқан бір өрт сөндіру кранын орнатуға рұқсат етіледі (сорғы және жапқыш клапан аралығында).</w:t>
      </w:r>
      <w:r>
        <w:br/>
      </w:r>
      <w:r>
        <w:rPr>
          <w:rFonts w:ascii="Times New Roman"/>
          <w:b w:val="false"/>
          <w:i w:val="false"/>
          <w:color w:val="000000"/>
          <w:sz w:val="28"/>
        </w:rPr>
        <w:t>
</w:t>
      </w:r>
      <w:r>
        <w:rPr>
          <w:rFonts w:ascii="Times New Roman"/>
          <w:b w:val="false"/>
          <w:i w:val="false"/>
          <w:color w:val="000000"/>
          <w:sz w:val="28"/>
        </w:rPr>
        <w:t>
      2819. Тіркеп сүйрегіштер, тіркеп-сүйрегіштер-итермелегіштер, мұзжарғыштар, құтқару кемелері және жүзбелі доктар ашық палубаларда орнатылатын және басқа кемеге суды беруге арналған гайкамен тез қабысатын коллекторлармен жабдықталу қажет.</w:t>
      </w:r>
      <w:r>
        <w:br/>
      </w:r>
      <w:r>
        <w:rPr>
          <w:rFonts w:ascii="Times New Roman"/>
          <w:b w:val="false"/>
          <w:i w:val="false"/>
          <w:color w:val="000000"/>
          <w:sz w:val="28"/>
        </w:rPr>
        <w:t>
</w:t>
      </w:r>
      <w:r>
        <w:rPr>
          <w:rFonts w:ascii="Times New Roman"/>
          <w:b w:val="false"/>
          <w:i w:val="false"/>
          <w:color w:val="000000"/>
          <w:sz w:val="28"/>
        </w:rPr>
        <w:t>
      2820. Кемедегі барлық өрт сөндіру крандары қызыл түске боялу және нөмірленуі қажет.</w:t>
      </w:r>
    </w:p>
    <w:bookmarkEnd w:id="1018"/>
    <w:bookmarkStart w:name="z3314" w:id="1019"/>
    <w:p>
      <w:pPr>
        <w:spacing w:after="0"/>
        <w:ind w:left="0"/>
        <w:jc w:val="left"/>
      </w:pPr>
      <w:r>
        <w:rPr>
          <w:rFonts w:ascii="Times New Roman"/>
          <w:b/>
          <w:i w:val="false"/>
          <w:color w:val="000000"/>
        </w:rPr>
        <w:t xml:space="preserve"> 
§ 4. Өртке су себетін түтік құбырлар және бағандар</w:t>
      </w:r>
    </w:p>
    <w:bookmarkEnd w:id="1019"/>
    <w:bookmarkStart w:name="z3315" w:id="1020"/>
    <w:p>
      <w:pPr>
        <w:spacing w:after="0"/>
        <w:ind w:left="0"/>
        <w:jc w:val="both"/>
      </w:pPr>
      <w:r>
        <w:rPr>
          <w:rFonts w:ascii="Times New Roman"/>
          <w:b w:val="false"/>
          <w:i w:val="false"/>
          <w:color w:val="000000"/>
          <w:sz w:val="28"/>
        </w:rPr>
        <w:t>
      2821. Өртке су себетін түтік құбыр мынадай талаптарды қанағаттандыру қажет:</w:t>
      </w:r>
      <w:r>
        <w:br/>
      </w:r>
      <w:r>
        <w:rPr>
          <w:rFonts w:ascii="Times New Roman"/>
          <w:b w:val="false"/>
          <w:i w:val="false"/>
          <w:color w:val="000000"/>
          <w:sz w:val="28"/>
        </w:rPr>
        <w:t>
      1) ашық палубада орнатылған крандарға арналған өртке су себетін түтік құбырдың ұзындығы 10 кіші және 20 м жоғары болмау қажет, ал кеменің үй-жайында орнатылған крандар үшін - 10 м кем емес.</w:t>
      </w:r>
      <w:r>
        <w:br/>
      </w:r>
      <w:r>
        <w:rPr>
          <w:rFonts w:ascii="Times New Roman"/>
          <w:b w:val="false"/>
          <w:i w:val="false"/>
          <w:color w:val="000000"/>
          <w:sz w:val="28"/>
        </w:rPr>
        <w:t>
      2) өртке су себетін түтік құбыр Кеме қатынасы тіркелімі мақұлдаған немесе құзырлы ұйымдармен танылған материалдардан жасалу қажет.</w:t>
      </w:r>
      <w:r>
        <w:br/>
      </w:r>
      <w:r>
        <w:rPr>
          <w:rFonts w:ascii="Times New Roman"/>
          <w:b w:val="false"/>
          <w:i w:val="false"/>
          <w:color w:val="000000"/>
          <w:sz w:val="28"/>
        </w:rPr>
        <w:t>
</w:t>
      </w:r>
      <w:r>
        <w:rPr>
          <w:rFonts w:ascii="Times New Roman"/>
          <w:b w:val="false"/>
          <w:i w:val="false"/>
          <w:color w:val="000000"/>
          <w:sz w:val="28"/>
        </w:rPr>
        <w:t>
      2822. Өртке су себетін түтік құбырлардың саны кемеде орнатылған крандар санына тең болу қажет.</w:t>
      </w:r>
      <w:r>
        <w:br/>
      </w:r>
      <w:r>
        <w:rPr>
          <w:rFonts w:ascii="Times New Roman"/>
          <w:b w:val="false"/>
          <w:i w:val="false"/>
          <w:color w:val="000000"/>
          <w:sz w:val="28"/>
        </w:rPr>
        <w:t>
</w:t>
      </w:r>
      <w:r>
        <w:rPr>
          <w:rFonts w:ascii="Times New Roman"/>
          <w:b w:val="false"/>
          <w:i w:val="false"/>
          <w:color w:val="000000"/>
          <w:sz w:val="28"/>
        </w:rPr>
        <w:t>
      2823. Әрбір өртке су себетін түтік құбырлар өрт сөндіру бағанымен жиналған түрде, оған арналған кранның қатарына орналасу қажет.</w:t>
      </w:r>
      <w:r>
        <w:br/>
      </w:r>
      <w:r>
        <w:rPr>
          <w:rFonts w:ascii="Times New Roman"/>
          <w:b w:val="false"/>
          <w:i w:val="false"/>
          <w:color w:val="000000"/>
          <w:sz w:val="28"/>
        </w:rPr>
        <w:t>
      Өртке су себетін түтік құбырды жеке жабылмайтын шкафтарда немесе вьюшкаларда сақтау қажет; шкафтарда «ПР» (Өртке су себетін түтік құбыр) деген жазу болу қажет.</w:t>
      </w:r>
      <w:r>
        <w:br/>
      </w:r>
      <w:r>
        <w:rPr>
          <w:rFonts w:ascii="Times New Roman"/>
          <w:b w:val="false"/>
          <w:i w:val="false"/>
          <w:color w:val="000000"/>
          <w:sz w:val="28"/>
        </w:rPr>
        <w:t>
</w:t>
      </w:r>
      <w:r>
        <w:rPr>
          <w:rFonts w:ascii="Times New Roman"/>
          <w:b w:val="false"/>
          <w:i w:val="false"/>
          <w:color w:val="000000"/>
          <w:sz w:val="28"/>
        </w:rPr>
        <w:t>
      2824. Бағандар жинақ сияқты шашыраған арын ағысты алу мүмкіндігін беретін құрастырылған болу қажет.</w:t>
      </w:r>
      <w:r>
        <w:br/>
      </w:r>
      <w:r>
        <w:rPr>
          <w:rFonts w:ascii="Times New Roman"/>
          <w:b w:val="false"/>
          <w:i w:val="false"/>
          <w:color w:val="000000"/>
          <w:sz w:val="28"/>
        </w:rPr>
        <w:t>
</w:t>
      </w:r>
      <w:r>
        <w:rPr>
          <w:rFonts w:ascii="Times New Roman"/>
          <w:b w:val="false"/>
          <w:i w:val="false"/>
          <w:color w:val="000000"/>
          <w:sz w:val="28"/>
        </w:rPr>
        <w:t>
      2825. Сұғындырмалардың стандартты диаметрін 12, 16 және 19 мм немесе осы өлшемдерге жақын сандарға тең деп қабылдау қажет.</w:t>
      </w:r>
      <w:r>
        <w:br/>
      </w:r>
      <w:r>
        <w:rPr>
          <w:rFonts w:ascii="Times New Roman"/>
          <w:b w:val="false"/>
          <w:i w:val="false"/>
          <w:color w:val="000000"/>
          <w:sz w:val="28"/>
        </w:rPr>
        <w:t>
      Жүк көтерімділігі 1000 т және одан жоғары ашық палубалардағы қолдық бағандардың, ұзындығы 50 м және одан жоғары техникалық флот кемелерінің және жүзбелі доктардың сұғындырма диаметрлері 16 мм кем болмау қажет.</w:t>
      </w:r>
      <w:r>
        <w:br/>
      </w:r>
      <w:r>
        <w:rPr>
          <w:rFonts w:ascii="Times New Roman"/>
          <w:b w:val="false"/>
          <w:i w:val="false"/>
          <w:color w:val="000000"/>
          <w:sz w:val="28"/>
        </w:rPr>
        <w:t>
      Қосынды қуаттылығы 900 кВт кіші басты қозғалтқыштары бар тіркеп-сүйрегіш және итермелегіштерде ашық палубаларда сұғындырма диаметрі 12 мм қолдық өрт сөндіру бағандарын қолдануға рұқсат етіледі, егер осы кемелерде көбікпен өшіру жүйесінің өрт сөндіру сорғысы қамтамасыз етілсе.</w:t>
      </w:r>
    </w:p>
    <w:bookmarkEnd w:id="1020"/>
    <w:bookmarkStart w:name="z3320" w:id="1021"/>
    <w:p>
      <w:pPr>
        <w:spacing w:after="0"/>
        <w:ind w:left="0"/>
        <w:jc w:val="left"/>
      </w:pPr>
      <w:r>
        <w:rPr>
          <w:rFonts w:ascii="Times New Roman"/>
          <w:b/>
          <w:i w:val="false"/>
          <w:color w:val="000000"/>
        </w:rPr>
        <w:t xml:space="preserve"> 
263. Көбікпен өшіру жүйесі</w:t>
      </w:r>
    </w:p>
    <w:bookmarkEnd w:id="1021"/>
    <w:bookmarkStart w:name="z3321" w:id="1022"/>
    <w:p>
      <w:pPr>
        <w:spacing w:after="0"/>
        <w:ind w:left="0"/>
        <w:jc w:val="both"/>
      </w:pPr>
      <w:r>
        <w:rPr>
          <w:rFonts w:ascii="Times New Roman"/>
          <w:b w:val="false"/>
          <w:i w:val="false"/>
          <w:color w:val="000000"/>
          <w:sz w:val="28"/>
        </w:rPr>
        <w:t>
      2826. Көбікпен өшіру жүйесінде жалын сөндіруші зат ретінде мынадай көбік еселігі өндіріледі:</w:t>
      </w:r>
      <w:r>
        <w:br/>
      </w:r>
      <w:r>
        <w:rPr>
          <w:rFonts w:ascii="Times New Roman"/>
          <w:b w:val="false"/>
          <w:i w:val="false"/>
          <w:color w:val="000000"/>
          <w:sz w:val="28"/>
        </w:rPr>
        <w:t>
      1)төменгі — шамамен 10:1;</w:t>
      </w:r>
      <w:r>
        <w:br/>
      </w:r>
      <w:r>
        <w:rPr>
          <w:rFonts w:ascii="Times New Roman"/>
          <w:b w:val="false"/>
          <w:i w:val="false"/>
          <w:color w:val="000000"/>
          <w:sz w:val="28"/>
        </w:rPr>
        <w:t>
      2) орташа — 50:1 және 150:1 арасында;</w:t>
      </w:r>
      <w:r>
        <w:br/>
      </w:r>
      <w:r>
        <w:rPr>
          <w:rFonts w:ascii="Times New Roman"/>
          <w:b w:val="false"/>
          <w:i w:val="false"/>
          <w:color w:val="000000"/>
          <w:sz w:val="28"/>
        </w:rPr>
        <w:t>
      3) жоғарғы — шамамен 1000:1.</w:t>
      </w:r>
      <w:r>
        <w:br/>
      </w:r>
      <w:r>
        <w:rPr>
          <w:rFonts w:ascii="Times New Roman"/>
          <w:b w:val="false"/>
          <w:i w:val="false"/>
          <w:color w:val="000000"/>
          <w:sz w:val="28"/>
        </w:rPr>
        <w:t>
      Төменгі еселікті көбікпен өшіру жүйесінде, ереже сияқты, еселегі 12:1 қарағанда жоғары көбік өндірілу қажет. Егер нақты еселігі 12:1 қарағанда біреше жоғары болса көбікқұраушының саны 12:1 еселік жүйесі үшін есептелінеді. Егер нақты еселігі 12:1 қарағанда біреше төмен болса, көбікқұраушының саны пропорционалды ұлғайтылуы қажет.</w:t>
      </w:r>
      <w:r>
        <w:br/>
      </w:r>
      <w:r>
        <w:rPr>
          <w:rFonts w:ascii="Times New Roman"/>
          <w:b w:val="false"/>
          <w:i w:val="false"/>
          <w:color w:val="000000"/>
          <w:sz w:val="28"/>
        </w:rPr>
        <w:t>
</w:t>
      </w:r>
      <w:r>
        <w:rPr>
          <w:rFonts w:ascii="Times New Roman"/>
          <w:b w:val="false"/>
          <w:i w:val="false"/>
          <w:color w:val="000000"/>
          <w:sz w:val="28"/>
        </w:rPr>
        <w:t>
      2827. Кеме қатынасы тіркелімімен мақұлданған типті көбік құраушы қолданулы қажет.</w:t>
      </w:r>
      <w:r>
        <w:br/>
      </w:r>
      <w:r>
        <w:rPr>
          <w:rFonts w:ascii="Times New Roman"/>
          <w:b w:val="false"/>
          <w:i w:val="false"/>
          <w:color w:val="000000"/>
          <w:sz w:val="28"/>
        </w:rPr>
        <w:t>
</w:t>
      </w:r>
      <w:r>
        <w:rPr>
          <w:rFonts w:ascii="Times New Roman"/>
          <w:b w:val="false"/>
          <w:i w:val="false"/>
          <w:color w:val="000000"/>
          <w:sz w:val="28"/>
        </w:rPr>
        <w:t>
      2828. Көбікпен өшіру жүйесінің өнімділігі және көбік құраушының саны көбік құраушының еселігіне, ерітіндінің беріліс интенсивтілігіне және осы Қағиданың </w:t>
      </w:r>
      <w:r>
        <w:rPr>
          <w:rFonts w:ascii="Times New Roman"/>
          <w:b w:val="false"/>
          <w:i w:val="false"/>
          <w:color w:val="000000"/>
          <w:sz w:val="28"/>
        </w:rPr>
        <w:t>334-қосымшасында</w:t>
      </w:r>
      <w:r>
        <w:rPr>
          <w:rFonts w:ascii="Times New Roman"/>
          <w:b w:val="false"/>
          <w:i w:val="false"/>
          <w:color w:val="000000"/>
          <w:sz w:val="28"/>
        </w:rPr>
        <w:t xml:space="preserve"> көрсетілген жүйелердің жұмыс ұзақтығына байланысты есептелу қажет.</w:t>
      </w:r>
      <w:r>
        <w:br/>
      </w:r>
      <w:r>
        <w:rPr>
          <w:rFonts w:ascii="Times New Roman"/>
          <w:b w:val="false"/>
          <w:i w:val="false"/>
          <w:color w:val="000000"/>
          <w:sz w:val="28"/>
        </w:rPr>
        <w:t>
</w:t>
      </w:r>
      <w:r>
        <w:rPr>
          <w:rFonts w:ascii="Times New Roman"/>
          <w:b w:val="false"/>
          <w:i w:val="false"/>
          <w:color w:val="000000"/>
          <w:sz w:val="28"/>
        </w:rPr>
        <w:t>
      2829. Көбік құраушыларға арналған цистерналар толтыру және сұйықтықты жіберуге арналған құрылғымен, сұйықтық деңгейіне және қарау және тазарту үшін мойындарды бақылауға арналған құрылғылармен жабдықталу қажет. Цистерналардың сыйымдылығы көбікқұраушылардың барлық қорларын сақтау үшін жеткілікті болу қажет.</w:t>
      </w:r>
      <w:r>
        <w:br/>
      </w:r>
      <w:r>
        <w:rPr>
          <w:rFonts w:ascii="Times New Roman"/>
          <w:b w:val="false"/>
          <w:i w:val="false"/>
          <w:color w:val="000000"/>
          <w:sz w:val="28"/>
        </w:rPr>
        <w:t>
      Егер жүйенің жүмыс істеуі кезінде цистерналарда артық қысым құралмау қажет, онда цистерналар және магистральды құбырлар аралығында кері (қайтпайтын) клапандарды көздеу қажет.</w:t>
      </w:r>
      <w:r>
        <w:br/>
      </w:r>
      <w:r>
        <w:rPr>
          <w:rFonts w:ascii="Times New Roman"/>
          <w:b w:val="false"/>
          <w:i w:val="false"/>
          <w:color w:val="000000"/>
          <w:sz w:val="28"/>
        </w:rPr>
        <w:t>
      Егер ащы сумен бассейнге шығуға пайдалануға арналған кемелердегі, жоғары еселікті көбікпен өшіру жүйесінде, тұщы суда жұмыс істейтін көік құраушы қолданылған болса, көбікпен өшіру станциясындағы цистернада қорғалатын бөлмені көбікпен бір еселі толтыруға арналғаннан кем емес запас көзделу қажет.</w:t>
      </w:r>
      <w:r>
        <w:br/>
      </w:r>
      <w:r>
        <w:rPr>
          <w:rFonts w:ascii="Times New Roman"/>
          <w:b w:val="false"/>
          <w:i w:val="false"/>
          <w:color w:val="000000"/>
          <w:sz w:val="28"/>
        </w:rPr>
        <w:t>
</w:t>
      </w:r>
      <w:r>
        <w:rPr>
          <w:rFonts w:ascii="Times New Roman"/>
          <w:b w:val="false"/>
          <w:i w:val="false"/>
          <w:color w:val="000000"/>
          <w:sz w:val="28"/>
        </w:rPr>
        <w:t>
      2830. Көбікпен өшіру станциясындағы жүйені сумен қоректендіретін құбырда манометр орнатылу қажет.</w:t>
      </w:r>
      <w:r>
        <w:br/>
      </w:r>
      <w:r>
        <w:rPr>
          <w:rFonts w:ascii="Times New Roman"/>
          <w:b w:val="false"/>
          <w:i w:val="false"/>
          <w:color w:val="000000"/>
          <w:sz w:val="28"/>
        </w:rPr>
        <w:t>
</w:t>
      </w:r>
      <w:r>
        <w:rPr>
          <w:rFonts w:ascii="Times New Roman"/>
          <w:b w:val="false"/>
          <w:i w:val="false"/>
          <w:color w:val="000000"/>
          <w:sz w:val="28"/>
        </w:rPr>
        <w:t>
      2831. Егер кеме төменгі және/немесе орташа еселікті өшіру жүйесімен жабдықталса, ерітіндінің құбырынан жоғарғы палубамен машиналық бөлімге кіру жеріне, сондай-ақ кемеге сұйық отынды қабылдау аудандарына қосымшалар көзделу қажет.</w:t>
      </w:r>
      <w:r>
        <w:br/>
      </w:r>
      <w:r>
        <w:rPr>
          <w:rFonts w:ascii="Times New Roman"/>
          <w:b w:val="false"/>
          <w:i w:val="false"/>
          <w:color w:val="000000"/>
          <w:sz w:val="28"/>
        </w:rPr>
        <w:t>
      Бұл қосымшаларда әуе-көбікті бағандармен немесе көбік генераторлармен оларға өрт сөндіретін түтік құбырды жалғау үшін екі краннан орнатылу қажет.</w:t>
      </w:r>
      <w:r>
        <w:br/>
      </w:r>
      <w:r>
        <w:rPr>
          <w:rFonts w:ascii="Times New Roman"/>
          <w:b w:val="false"/>
          <w:i w:val="false"/>
          <w:color w:val="000000"/>
          <w:sz w:val="28"/>
        </w:rPr>
        <w:t>
</w:t>
      </w:r>
      <w:r>
        <w:rPr>
          <w:rFonts w:ascii="Times New Roman"/>
          <w:b w:val="false"/>
          <w:i w:val="false"/>
          <w:color w:val="000000"/>
          <w:sz w:val="28"/>
        </w:rPr>
        <w:t>
      2832. Жоғары еселікті көбікпен өшіру жүйесі мынадай талаптарға жауап беруі қажет:</w:t>
      </w:r>
      <w:r>
        <w:br/>
      </w:r>
      <w:r>
        <w:rPr>
          <w:rFonts w:ascii="Times New Roman"/>
          <w:b w:val="false"/>
          <w:i w:val="false"/>
          <w:color w:val="000000"/>
          <w:sz w:val="28"/>
        </w:rPr>
        <w:t>
      1) көбік суының қима ауданы көбікгенераторлардың шығу тесігінің қима ауданынан кем болмау қажет. Көбік сулар оларда арынды жоғалту минималды болатындай етіліп салыну қажет, ал шығу саңылауларының орналасуы қорғалатын үй-жайға көбіктің еркін түсуіне ештеңе кедергі келтірмейтіндей болу керек;</w:t>
      </w:r>
      <w:r>
        <w:br/>
      </w:r>
      <w:r>
        <w:rPr>
          <w:rFonts w:ascii="Times New Roman"/>
          <w:b w:val="false"/>
          <w:i w:val="false"/>
          <w:color w:val="000000"/>
          <w:sz w:val="28"/>
        </w:rPr>
        <w:t>
      2) көбік генератордың немесе көбіксудың шығу саңылаулары оның станциясынан тыс шығу жерлерінде жабылатын құрылғылармен жабдықталу қажет. Бұл құрылғы бір мезгілде автоматты түрде түсіру жүйесімен ашылу қажет. құрылғыны қолмен басқару және «ашық» және «жабық» күйн көрсететін көрсеткіш көзделу қажет;</w:t>
      </w:r>
      <w:r>
        <w:br/>
      </w:r>
      <w:r>
        <w:rPr>
          <w:rFonts w:ascii="Times New Roman"/>
          <w:b w:val="false"/>
          <w:i w:val="false"/>
          <w:color w:val="000000"/>
          <w:sz w:val="28"/>
        </w:rPr>
        <w:t>
      3) жүйені сынау кезінде көбікті ашық палубаға шығару үшін ауыстырып қосатын құрылғы көзделу қажет. Құрылғы қорғалатын бөлмедегі көбіктің түсуін қамтамасыз ететін күйге қарай пломболануы қажет;</w:t>
      </w:r>
      <w:r>
        <w:br/>
      </w:r>
      <w:r>
        <w:rPr>
          <w:rFonts w:ascii="Times New Roman"/>
          <w:b w:val="false"/>
          <w:i w:val="false"/>
          <w:color w:val="000000"/>
          <w:sz w:val="28"/>
        </w:rPr>
        <w:t>
      4) көбікгенераторлардың жұмысын қамтамасыз етуші жабдықтар, қоректі негізгі және апатты энергия көздерінен алу қажет.</w:t>
      </w:r>
      <w:r>
        <w:br/>
      </w:r>
      <w:r>
        <w:rPr>
          <w:rFonts w:ascii="Times New Roman"/>
          <w:b w:val="false"/>
          <w:i w:val="false"/>
          <w:color w:val="000000"/>
          <w:sz w:val="28"/>
        </w:rPr>
        <w:t>
</w:t>
      </w:r>
      <w:r>
        <w:rPr>
          <w:rFonts w:ascii="Times New Roman"/>
          <w:b w:val="false"/>
          <w:i w:val="false"/>
          <w:color w:val="000000"/>
          <w:sz w:val="28"/>
        </w:rPr>
        <w:t>
      2833. Жоғары еселікті көбік жүйесімен қорғалатын үй-жайлардың судың көбікке қарама қарсы жағының жоғарғы бөлігінде осы Қағиданың 2-бөлігі 238-бөлімінің және 1192-тармағы 2) тармақшасының талаптарын қанағаттандыратын ауаны шығаруға арналған саңылау көзделуі тиіс.</w:t>
      </w:r>
      <w:r>
        <w:br/>
      </w:r>
      <w:r>
        <w:rPr>
          <w:rFonts w:ascii="Times New Roman"/>
          <w:b w:val="false"/>
          <w:i w:val="false"/>
          <w:color w:val="000000"/>
          <w:sz w:val="28"/>
        </w:rPr>
        <w:t>
</w:t>
      </w:r>
      <w:r>
        <w:rPr>
          <w:rFonts w:ascii="Times New Roman"/>
          <w:b w:val="false"/>
          <w:i w:val="false"/>
          <w:color w:val="000000"/>
          <w:sz w:val="28"/>
        </w:rPr>
        <w:t>
      2834. Концентрацияға, көбікгенераторға және әуе-көбікті бағандарға қажетті көбік құраушының су ерітіндісін алуға арналған қоспалауыштар Кеме қатынасы тіркелімі мақұлдаған типті болу қажет.</w:t>
      </w:r>
      <w:r>
        <w:br/>
      </w:r>
      <w:r>
        <w:rPr>
          <w:rFonts w:ascii="Times New Roman"/>
          <w:b w:val="false"/>
          <w:i w:val="false"/>
          <w:color w:val="000000"/>
          <w:sz w:val="28"/>
        </w:rPr>
        <w:t>
      Қоспалауыш арқылы көбікқұраушыныңы есепті шығысы бағандардың және/немесе көбікгенераторлардың бірмезгілде жұмыс істеу әрекетін қамтамасыз ету үшін жеткілікті болу қажет.</w:t>
      </w:r>
      <w:r>
        <w:br/>
      </w:r>
      <w:r>
        <w:rPr>
          <w:rFonts w:ascii="Times New Roman"/>
          <w:b w:val="false"/>
          <w:i w:val="false"/>
          <w:color w:val="000000"/>
          <w:sz w:val="28"/>
        </w:rPr>
        <w:t>
</w:t>
      </w:r>
      <w:r>
        <w:rPr>
          <w:rFonts w:ascii="Times New Roman"/>
          <w:b w:val="false"/>
          <w:i w:val="false"/>
          <w:color w:val="000000"/>
          <w:sz w:val="28"/>
        </w:rPr>
        <w:t>
      2835. Кемелік үй-жайларда қолданылатын әуе – көбікті баған 120 м</w:t>
      </w:r>
      <w:r>
        <w:rPr>
          <w:rFonts w:ascii="Times New Roman"/>
          <w:b w:val="false"/>
          <w:i w:val="false"/>
          <w:color w:val="000000"/>
          <w:vertAlign w:val="superscript"/>
        </w:rPr>
        <w:t>3</w:t>
      </w:r>
      <w:r>
        <w:rPr>
          <w:rFonts w:ascii="Times New Roman"/>
          <w:b w:val="false"/>
          <w:i w:val="false"/>
          <w:color w:val="000000"/>
          <w:sz w:val="28"/>
        </w:rPr>
        <w:t>/с кем емес көбіктің берілсін қамтамасыз ету қажет.</w:t>
      </w:r>
      <w:r>
        <w:br/>
      </w:r>
      <w:r>
        <w:rPr>
          <w:rFonts w:ascii="Times New Roman"/>
          <w:b w:val="false"/>
          <w:i w:val="false"/>
          <w:color w:val="000000"/>
          <w:sz w:val="28"/>
        </w:rPr>
        <w:t>
</w:t>
      </w:r>
      <w:r>
        <w:rPr>
          <w:rFonts w:ascii="Times New Roman"/>
          <w:b w:val="false"/>
          <w:i w:val="false"/>
          <w:color w:val="000000"/>
          <w:sz w:val="28"/>
        </w:rPr>
        <w:t>
      2836. Орташа еселікті әуе-механикалық көбіктің ауыспалы генераторы мынадай талаптарды қанағаттандыру қажет:</w:t>
      </w:r>
      <w:r>
        <w:br/>
      </w:r>
      <w:r>
        <w:rPr>
          <w:rFonts w:ascii="Times New Roman"/>
          <w:b w:val="false"/>
          <w:i w:val="false"/>
          <w:color w:val="000000"/>
          <w:sz w:val="28"/>
        </w:rPr>
        <w:t>
      1) генераторлар алдындағы 0,6 МПа шамадай қысым кезінде көбік құраушының ерітінді бойынша шығысы 21,6 мЗ/с кем болмау қажет;</w:t>
      </w:r>
      <w:r>
        <w:br/>
      </w:r>
      <w:r>
        <w:rPr>
          <w:rFonts w:ascii="Times New Roman"/>
          <w:b w:val="false"/>
          <w:i w:val="false"/>
          <w:color w:val="000000"/>
          <w:sz w:val="28"/>
        </w:rPr>
        <w:t>
      2) көбіктің ақырын ағысының аралығының қашықтығы 8 м кем болмау қажет.</w:t>
      </w:r>
      <w:r>
        <w:br/>
      </w:r>
      <w:r>
        <w:rPr>
          <w:rFonts w:ascii="Times New Roman"/>
          <w:b w:val="false"/>
          <w:i w:val="false"/>
          <w:color w:val="000000"/>
          <w:sz w:val="28"/>
        </w:rPr>
        <w:t>
      3) көбікгенераторлардың немесе құрамдастырылған көбік қондырғысының есепті саны</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w:t>
      </w:r>
      <w:r>
        <w:rPr>
          <w:rFonts w:ascii="Times New Roman"/>
          <w:b w:val="false"/>
          <w:i/>
          <w:color w:val="000000"/>
          <w:sz w:val="28"/>
        </w:rPr>
        <w:t xml:space="preserve">= Q/q,                        </w:t>
      </w:r>
      <w:r>
        <w:rPr>
          <w:rFonts w:ascii="Times New Roman"/>
          <w:b w:val="false"/>
          <w:i w:val="false"/>
          <w:color w:val="000000"/>
          <w:sz w:val="28"/>
        </w:rPr>
        <w:t>(620)</w:t>
      </w:r>
      <w:r>
        <w:br/>
      </w:r>
      <w:r>
        <w:rPr>
          <w:rFonts w:ascii="Times New Roman"/>
          <w:b w:val="false"/>
          <w:i w:val="false"/>
          <w:color w:val="000000"/>
          <w:sz w:val="28"/>
        </w:rPr>
        <w:t xml:space="preserve">
      мұндағы </w:t>
      </w:r>
      <w:r>
        <w:rPr>
          <w:rFonts w:ascii="Times New Roman"/>
          <w:b w:val="false"/>
          <w:i/>
          <w:color w:val="000000"/>
          <w:sz w:val="28"/>
        </w:rPr>
        <w:t>Q —</w:t>
      </w:r>
      <w:r>
        <w:rPr>
          <w:rFonts w:ascii="Times New Roman"/>
          <w:b w:val="false"/>
          <w:i w:val="false"/>
          <w:color w:val="000000"/>
          <w:sz w:val="28"/>
        </w:rPr>
        <w:t xml:space="preserve"> ерітінді бойынша жүйенің өнімділігі,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color w:val="000000"/>
          <w:sz w:val="28"/>
        </w:rPr>
        <w:t xml:space="preserve">      q — </w:t>
      </w:r>
      <w:r>
        <w:rPr>
          <w:rFonts w:ascii="Times New Roman"/>
          <w:b w:val="false"/>
          <w:i w:val="false"/>
          <w:color w:val="000000"/>
          <w:sz w:val="28"/>
        </w:rPr>
        <w:t>көбікгенераторлардың немесе ерітінді бойынша құрамдастырылған көбіктің өнімділігі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2837. Әрбір лафетті баған осы Қағиданың </w:t>
      </w:r>
      <w:r>
        <w:rPr>
          <w:rFonts w:ascii="Times New Roman"/>
          <w:b w:val="false"/>
          <w:i w:val="false"/>
          <w:color w:val="000000"/>
          <w:sz w:val="28"/>
        </w:rPr>
        <w:t>334-қосымшасындағы</w:t>
      </w:r>
      <w:r>
        <w:rPr>
          <w:rFonts w:ascii="Times New Roman"/>
          <w:b w:val="false"/>
          <w:i w:val="false"/>
          <w:color w:val="000000"/>
          <w:sz w:val="28"/>
        </w:rPr>
        <w:t xml:space="preserve"> 1-сілтемесінде көрсетілген көбік құраушының ерітіндісіні 50 % кем емес берілісін қамтамасыз ету қажет.</w:t>
      </w:r>
      <w:r>
        <w:br/>
      </w:r>
      <w:r>
        <w:rPr>
          <w:rFonts w:ascii="Times New Roman"/>
          <w:b w:val="false"/>
          <w:i w:val="false"/>
          <w:color w:val="000000"/>
          <w:sz w:val="28"/>
        </w:rPr>
        <w:t>
</w:t>
      </w:r>
      <w:r>
        <w:rPr>
          <w:rFonts w:ascii="Times New Roman"/>
          <w:b w:val="false"/>
          <w:i w:val="false"/>
          <w:color w:val="000000"/>
          <w:sz w:val="28"/>
        </w:rPr>
        <w:t>
      2838. Лафетті баған судың және көбіктің кезектесіп берілісін қамтамасыз етуге арналған ауыстырып қосқыш құрылғымен жабдықталуы қажет. Бұл құрылғыларға өрт сөндіру магистралынан және көбікті ерітіндінің магистралынан қосымшалар жеткізілу қажет.</w:t>
      </w:r>
      <w:r>
        <w:br/>
      </w:r>
      <w:r>
        <w:rPr>
          <w:rFonts w:ascii="Times New Roman"/>
          <w:b w:val="false"/>
          <w:i w:val="false"/>
          <w:color w:val="000000"/>
          <w:sz w:val="28"/>
        </w:rPr>
        <w:t>
      Егер өзара блоктау көзделген болса, ауыстырып қосқыш құрылғының орнына жапқыш клапандарды орнатуға болады.</w:t>
      </w:r>
      <w:r>
        <w:br/>
      </w:r>
      <w:r>
        <w:rPr>
          <w:rFonts w:ascii="Times New Roman"/>
          <w:b w:val="false"/>
          <w:i w:val="false"/>
          <w:color w:val="000000"/>
          <w:sz w:val="28"/>
        </w:rPr>
        <w:t>
</w:t>
      </w:r>
      <w:r>
        <w:rPr>
          <w:rFonts w:ascii="Times New Roman"/>
          <w:b w:val="false"/>
          <w:i w:val="false"/>
          <w:color w:val="000000"/>
          <w:sz w:val="28"/>
        </w:rPr>
        <w:t>
      2839. Оның тұмсығына орналасқан қорғалатын ауданның лафетті бағаннан ең алыс шекараға дейінгі арақашықтығы, желсіз кезде лафетті бағанның ақырын ағысының ұзындығынан 75 % жоғары болмау қажет.</w:t>
      </w:r>
      <w:r>
        <w:br/>
      </w:r>
      <w:r>
        <w:rPr>
          <w:rFonts w:ascii="Times New Roman"/>
          <w:b w:val="false"/>
          <w:i w:val="false"/>
          <w:color w:val="000000"/>
          <w:sz w:val="28"/>
        </w:rPr>
        <w:t>
</w:t>
      </w:r>
      <w:r>
        <w:rPr>
          <w:rFonts w:ascii="Times New Roman"/>
          <w:b w:val="false"/>
          <w:i w:val="false"/>
          <w:color w:val="000000"/>
          <w:sz w:val="28"/>
        </w:rPr>
        <w:t>
      2840. Құрғақ қауіпті жүктерге арналған үй-жайды стационарлы көбікпен өшіру жүйесі мынадай талаптарды қанғаттандыру қажет:</w:t>
      </w:r>
      <w:r>
        <w:br/>
      </w:r>
      <w:r>
        <w:rPr>
          <w:rFonts w:ascii="Times New Roman"/>
          <w:b w:val="false"/>
          <w:i w:val="false"/>
          <w:color w:val="000000"/>
          <w:sz w:val="28"/>
        </w:rPr>
        <w:t>
      1) жүйенің магистралды құбырының ашық палубаға шығуы алдында жапқыш клапан көзделу қажет;</w:t>
      </w:r>
      <w:r>
        <w:br/>
      </w:r>
      <w:r>
        <w:rPr>
          <w:rFonts w:ascii="Times New Roman"/>
          <w:b w:val="false"/>
          <w:i w:val="false"/>
          <w:color w:val="000000"/>
          <w:sz w:val="28"/>
        </w:rPr>
        <w:t>
      2) әрбір борттан магистральды құбырда өрт сөндіру крандарымен клапандық қорапшалар көзделу қажет. Әрбір борттан қорапшалар аралығындағы ара-қышықтық көбікгенераторлардың есепті санының 50 % тең болу қажет.</w:t>
      </w:r>
      <w:r>
        <w:br/>
      </w:r>
      <w:r>
        <w:rPr>
          <w:rFonts w:ascii="Times New Roman"/>
          <w:b w:val="false"/>
          <w:i w:val="false"/>
          <w:color w:val="000000"/>
          <w:sz w:val="28"/>
        </w:rPr>
        <w:t>
      Әрбір жәшіктегі өрт крандарының саны көбікгенератордың есепті санының 50 % тең болуы тиіс.</w:t>
      </w:r>
      <w:r>
        <w:br/>
      </w:r>
      <w:r>
        <w:rPr>
          <w:rFonts w:ascii="Times New Roman"/>
          <w:b w:val="false"/>
          <w:i w:val="false"/>
          <w:color w:val="000000"/>
          <w:sz w:val="28"/>
        </w:rPr>
        <w:t>
</w:t>
      </w:r>
      <w:r>
        <w:rPr>
          <w:rFonts w:ascii="Times New Roman"/>
          <w:b w:val="false"/>
          <w:i w:val="false"/>
          <w:color w:val="000000"/>
          <w:sz w:val="28"/>
        </w:rPr>
        <w:t>
      2841. Тұтанатын сұйықтықтарды немесе құрғақ қауіпті жүктерді тасымалдайтын өздігінен жүрмейтін кемелерге арналған, тіркеп-сүйрегіш итермелегіштердің көбікпен өшіру жүйесі, өздігінен жүрмейтін кемелерді қызмет етушілерді өшіруге есептелу қажет. Жүйенің өнімділігі және көбікқұраушының қоры осы Қағидаға сәйкес анықталады, сонымен бірге жүк цистерналарына немесе трюмдарға өздігінен жүрмейтін кемелердің цистерналарын және трюмдарын қабылдайды.</w:t>
      </w:r>
      <w:r>
        <w:br/>
      </w:r>
      <w:r>
        <w:rPr>
          <w:rFonts w:ascii="Times New Roman"/>
          <w:b w:val="false"/>
          <w:i w:val="false"/>
          <w:color w:val="000000"/>
          <w:sz w:val="28"/>
        </w:rPr>
        <w:t>
      Көбікпен өшіру қондырғысы лақтырылатын өртке су себетін түтік құбырмен, көбік құйылатын немесе ұзартқышпен көбікті генераторлы көбік бағандарымен жабдықталуы қажет.</w:t>
      </w:r>
      <w:r>
        <w:br/>
      </w:r>
      <w:r>
        <w:rPr>
          <w:rFonts w:ascii="Times New Roman"/>
          <w:b w:val="false"/>
          <w:i w:val="false"/>
          <w:color w:val="000000"/>
          <w:sz w:val="28"/>
        </w:rPr>
        <w:t>
      Тіркеп-сүйрегіштердің және итермелегіштердің өзін қорғау үшін басқа өрт сөндіру жүйелерін қолдануға болады.</w:t>
      </w:r>
    </w:p>
    <w:bookmarkEnd w:id="1022"/>
    <w:bookmarkStart w:name="z3337" w:id="1023"/>
    <w:p>
      <w:pPr>
        <w:spacing w:after="0"/>
        <w:ind w:left="0"/>
        <w:jc w:val="left"/>
      </w:pPr>
      <w:r>
        <w:rPr>
          <w:rFonts w:ascii="Times New Roman"/>
          <w:b/>
          <w:i w:val="false"/>
          <w:color w:val="000000"/>
        </w:rPr>
        <w:t xml:space="preserve"> 
264. Көмірқышқылмен өшіру жүйесі § 1. Жалпы нұсқаулар</w:t>
      </w:r>
    </w:p>
    <w:bookmarkEnd w:id="1023"/>
    <w:bookmarkStart w:name="z3338" w:id="1024"/>
    <w:p>
      <w:pPr>
        <w:spacing w:after="0"/>
        <w:ind w:left="0"/>
        <w:jc w:val="both"/>
      </w:pPr>
      <w:r>
        <w:rPr>
          <w:rFonts w:ascii="Times New Roman"/>
          <w:b w:val="false"/>
          <w:i w:val="false"/>
          <w:color w:val="000000"/>
          <w:sz w:val="28"/>
        </w:rPr>
        <w:t>
      2842. Көмірқышқыл газының саны (кг) мынадай формула бойынша анықталу қажет</w:t>
      </w:r>
      <w:r>
        <w:br/>
      </w:r>
      <w:r>
        <w:rPr>
          <w:rFonts w:ascii="Times New Roman"/>
          <w:b w:val="false"/>
          <w:i w:val="false"/>
          <w:color w:val="000000"/>
          <w:sz w:val="28"/>
        </w:rPr>
        <w:t>
</w:t>
      </w:r>
      <w:r>
        <w:rPr>
          <w:rFonts w:ascii="Times New Roman"/>
          <w:b w:val="false"/>
          <w:i/>
          <w:color w:val="000000"/>
          <w:sz w:val="28"/>
        </w:rPr>
        <w:t>                        G= 1,79 Vц,</w:t>
      </w:r>
      <w:r>
        <w:rPr>
          <w:rFonts w:ascii="Times New Roman"/>
          <w:b w:val="false"/>
          <w:i w:val="false"/>
          <w:color w:val="000000"/>
          <w:sz w:val="28"/>
        </w:rPr>
        <w:t>                     (621)</w:t>
      </w:r>
      <w:r>
        <w:br/>
      </w:r>
      <w:r>
        <w:rPr>
          <w:rFonts w:ascii="Times New Roman"/>
          <w:b w:val="false"/>
          <w:i w:val="false"/>
          <w:color w:val="000000"/>
          <w:sz w:val="28"/>
        </w:rPr>
        <w:t xml:space="preserve">
      мұндағы </w:t>
      </w:r>
      <w:r>
        <w:rPr>
          <w:rFonts w:ascii="Times New Roman"/>
          <w:b w:val="false"/>
          <w:i/>
          <w:color w:val="000000"/>
          <w:sz w:val="28"/>
        </w:rPr>
        <w:t xml:space="preserve">V — </w:t>
      </w:r>
      <w:r>
        <w:rPr>
          <w:rFonts w:ascii="Times New Roman"/>
          <w:b w:val="false"/>
          <w:i w:val="false"/>
          <w:color w:val="000000"/>
          <w:sz w:val="28"/>
        </w:rPr>
        <w:t>едәуір қорғалатын үй-жайдың есепті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ц — </w:t>
      </w:r>
      <w:r>
        <w:rPr>
          <w:rFonts w:ascii="Times New Roman"/>
          <w:b w:val="false"/>
          <w:i w:val="false"/>
          <w:color w:val="000000"/>
          <w:sz w:val="28"/>
        </w:rPr>
        <w:t>мыналарға тең коэффициент:</w:t>
      </w:r>
      <w:r>
        <w:br/>
      </w:r>
      <w:r>
        <w:rPr>
          <w:rFonts w:ascii="Times New Roman"/>
          <w:b w:val="false"/>
          <w:i w:val="false"/>
          <w:color w:val="000000"/>
          <w:sz w:val="28"/>
        </w:rPr>
        <w:t>
      0,3 — төменде көрсетілгендерді қоспағанда, құрғақ жүкті трюмдар және басқа үй-жайлар үшін;</w:t>
      </w:r>
      <w:r>
        <w:br/>
      </w:r>
      <w:r>
        <w:rPr>
          <w:rFonts w:ascii="Times New Roman"/>
          <w:b w:val="false"/>
          <w:i w:val="false"/>
          <w:color w:val="000000"/>
          <w:sz w:val="28"/>
        </w:rPr>
        <w:t>
      0,35 — есепті көлемі шахтаның толық көлемімен анықталған машиналық үй-жайлар үшін;</w:t>
      </w:r>
      <w:r>
        <w:br/>
      </w:r>
      <w:r>
        <w:rPr>
          <w:rFonts w:ascii="Times New Roman"/>
          <w:b w:val="false"/>
          <w:i w:val="false"/>
          <w:color w:val="000000"/>
          <w:sz w:val="28"/>
        </w:rPr>
        <w:t>
      0,4 — есепті көлемі, шахтаның көлденең қимасының ауданы машиналық үй-жайдың ауданының 40 % тең немесе кіші шахтаның көлемін ескермей есептелген, машиналық үй-жайлар үшін.</w:t>
      </w:r>
      <w:r>
        <w:br/>
      </w:r>
      <w:r>
        <w:rPr>
          <w:rFonts w:ascii="Times New Roman"/>
          <w:b w:val="false"/>
          <w:i w:val="false"/>
          <w:color w:val="000000"/>
          <w:sz w:val="28"/>
        </w:rPr>
        <w:t xml:space="preserve">
      Машиналық үй-жай үшін </w:t>
      </w:r>
      <w:r>
        <w:rPr>
          <w:rFonts w:ascii="Times New Roman"/>
          <w:b w:val="false"/>
          <w:i/>
          <w:color w:val="000000"/>
          <w:sz w:val="28"/>
        </w:rPr>
        <w:t xml:space="preserve">G </w:t>
      </w:r>
      <w:r>
        <w:rPr>
          <w:rFonts w:ascii="Times New Roman"/>
          <w:b w:val="false"/>
          <w:i w:val="false"/>
          <w:color w:val="000000"/>
          <w:sz w:val="28"/>
        </w:rPr>
        <w:t>ең үлкен мәні алынатын коэффициент алынады.</w:t>
      </w:r>
      <w:r>
        <w:br/>
      </w:r>
      <w:r>
        <w:rPr>
          <w:rFonts w:ascii="Times New Roman"/>
          <w:b w:val="false"/>
          <w:i w:val="false"/>
          <w:color w:val="000000"/>
          <w:sz w:val="28"/>
        </w:rPr>
        <w:t>
      Жалпы сыйымдылығы 2000 кіші кемелерде, жолаушылар кемесін қоспағанда, 0,35 және 0,4 коэффициенттерін тиісті 0,3 және 0,35 дейін төмендетуге рұқсат етіледі.</w:t>
      </w:r>
      <w:r>
        <w:br/>
      </w:r>
      <w:r>
        <w:rPr>
          <w:rFonts w:ascii="Times New Roman"/>
          <w:b w:val="false"/>
          <w:i w:val="false"/>
          <w:color w:val="000000"/>
          <w:sz w:val="28"/>
        </w:rPr>
        <w:t>
</w:t>
      </w:r>
      <w:r>
        <w:rPr>
          <w:rFonts w:ascii="Times New Roman"/>
          <w:b w:val="false"/>
          <w:i w:val="false"/>
          <w:color w:val="000000"/>
          <w:sz w:val="28"/>
        </w:rPr>
        <w:t>
      2843. Коллекторлардың өту қимасының қосынды ауданы, сондай-ақ таратқыш коллектордың өту қимасының ауданы, көлемі бойынша ең үлкен қорғалатын үй-жай үшін бір мезгілде ашылатын сауыттардың клапандарының өту қимасының ауданынан жоғары болмау қажет.</w:t>
      </w:r>
      <w:r>
        <w:br/>
      </w:r>
      <w:r>
        <w:rPr>
          <w:rFonts w:ascii="Times New Roman"/>
          <w:b w:val="false"/>
          <w:i w:val="false"/>
          <w:color w:val="000000"/>
          <w:sz w:val="28"/>
        </w:rPr>
        <w:t>
</w:t>
      </w:r>
      <w:r>
        <w:rPr>
          <w:rFonts w:ascii="Times New Roman"/>
          <w:b w:val="false"/>
          <w:i w:val="false"/>
          <w:color w:val="000000"/>
          <w:sz w:val="28"/>
        </w:rPr>
        <w:t>
      2844. Жекелеген қорғалатын үй-жайлар үшін таратқыш құбырлардың өту қимасының ауданы, осы үй-жай үшін бір мезгілде ашылатын сауыттардың клапандарының өту қимасының ауданынан жоғары болмау қажет.</w:t>
      </w:r>
      <w:r>
        <w:br/>
      </w:r>
      <w:r>
        <w:rPr>
          <w:rFonts w:ascii="Times New Roman"/>
          <w:b w:val="false"/>
          <w:i w:val="false"/>
          <w:color w:val="000000"/>
          <w:sz w:val="28"/>
        </w:rPr>
        <w:t>
      Сонымен бірге құбырларды бұраушы өту қимасының ауданы құбырды жеткізуші өту қимасының ауданынан жоғары болмау қажет.</w:t>
      </w:r>
      <w:r>
        <w:br/>
      </w:r>
      <w:r>
        <w:rPr>
          <w:rFonts w:ascii="Times New Roman"/>
          <w:b w:val="false"/>
          <w:i w:val="false"/>
          <w:color w:val="000000"/>
          <w:sz w:val="28"/>
        </w:rPr>
        <w:t>
</w:t>
      </w:r>
      <w:r>
        <w:rPr>
          <w:rFonts w:ascii="Times New Roman"/>
          <w:b w:val="false"/>
          <w:i w:val="false"/>
          <w:color w:val="000000"/>
          <w:sz w:val="28"/>
        </w:rPr>
        <w:t>
      2845. Көмірқышқыл газының есепті санының 85 % енгізу мынадай кезеңнен жоғары емес қамтамасыз етілу қажет:</w:t>
      </w:r>
      <w:r>
        <w:br/>
      </w:r>
      <w:r>
        <w:rPr>
          <w:rFonts w:ascii="Times New Roman"/>
          <w:b w:val="false"/>
          <w:i w:val="false"/>
          <w:color w:val="000000"/>
          <w:sz w:val="28"/>
        </w:rPr>
        <w:t>
      1) 2 мин — машиналық үй-жайлар үшін, апатты дизель-генератор және өрт сөндіру сорғылары үй-жайы және, сұйық отын немесе басқа да тұтанатын сұйықтықтар қолданылатын басқа үй-жайлар үшін;</w:t>
      </w:r>
      <w:r>
        <w:br/>
      </w:r>
      <w:r>
        <w:rPr>
          <w:rFonts w:ascii="Times New Roman"/>
          <w:b w:val="false"/>
          <w:i w:val="false"/>
          <w:color w:val="000000"/>
          <w:sz w:val="28"/>
        </w:rPr>
        <w:t>
      2) 10 мин — сұйық отын және тұтанатын сұйықтық тасымалданбайтын және қолданбайтын үй-жайлар үшін.</w:t>
      </w:r>
      <w:r>
        <w:br/>
      </w:r>
      <w:r>
        <w:rPr>
          <w:rFonts w:ascii="Times New Roman"/>
          <w:b w:val="false"/>
          <w:i w:val="false"/>
          <w:color w:val="000000"/>
          <w:sz w:val="28"/>
        </w:rPr>
        <w:t>
</w:t>
      </w:r>
      <w:r>
        <w:rPr>
          <w:rFonts w:ascii="Times New Roman"/>
          <w:b w:val="false"/>
          <w:i w:val="false"/>
          <w:color w:val="000000"/>
          <w:sz w:val="28"/>
        </w:rPr>
        <w:t>
      2846. Қорғалатын үй-жайларға көмірқышқыл газын беру үшін осы бөлменің жоғарғы бөлігінде сопло орнатылу қажет.</w:t>
      </w:r>
      <w:r>
        <w:br/>
      </w:r>
      <w:r>
        <w:rPr>
          <w:rFonts w:ascii="Times New Roman"/>
          <w:b w:val="false"/>
          <w:i w:val="false"/>
          <w:color w:val="000000"/>
          <w:sz w:val="28"/>
        </w:rPr>
        <w:t>
      Егер машиналық үй-жайдың сландарының төсеніштері түптен (екінші түптен) 1 м жоғары орналасса, онда соплоның бір бөлігі (15 % жуық) төсеніш астындағы кеңістіктің жоғарғы бөлігінде орналасу қажет.</w:t>
      </w:r>
      <w:r>
        <w:br/>
      </w:r>
      <w:r>
        <w:rPr>
          <w:rFonts w:ascii="Times New Roman"/>
          <w:b w:val="false"/>
          <w:i w:val="false"/>
          <w:color w:val="000000"/>
          <w:sz w:val="28"/>
        </w:rPr>
        <w:t>
</w:t>
      </w:r>
      <w:r>
        <w:rPr>
          <w:rFonts w:ascii="Times New Roman"/>
          <w:b w:val="false"/>
          <w:i w:val="false"/>
          <w:color w:val="000000"/>
          <w:sz w:val="28"/>
        </w:rPr>
        <w:t>
      2847. Осы үй-жайдың соплоның шығарынды тесігінің қосынды ауданы таратқыш құбырдың өту қимасының ауданынан 85 % жоғары болмау қажет.</w:t>
      </w:r>
      <w:r>
        <w:br/>
      </w:r>
      <w:r>
        <w:rPr>
          <w:rFonts w:ascii="Times New Roman"/>
          <w:b w:val="false"/>
          <w:i w:val="false"/>
          <w:color w:val="000000"/>
          <w:sz w:val="28"/>
        </w:rPr>
        <w:t>
</w:t>
      </w:r>
      <w:r>
        <w:rPr>
          <w:rFonts w:ascii="Times New Roman"/>
          <w:b w:val="false"/>
          <w:i w:val="false"/>
          <w:color w:val="000000"/>
          <w:sz w:val="28"/>
        </w:rPr>
        <w:t>
      2848. Тұншықтырғыштарда, кәдеге жарайтын қазандарда және түтін құбырларында соплоның орнына бұрғылап тесілген құбырлар рұқсат етіледі.</w:t>
      </w:r>
      <w:r>
        <w:br/>
      </w:r>
      <w:r>
        <w:rPr>
          <w:rFonts w:ascii="Times New Roman"/>
          <w:b w:val="false"/>
          <w:i w:val="false"/>
          <w:color w:val="000000"/>
          <w:sz w:val="28"/>
        </w:rPr>
        <w:t>
      Құбырды бұрғылаудың қосынды ауданы оның қимасынан 10 % кіші болу қажет</w:t>
      </w:r>
    </w:p>
    <w:bookmarkEnd w:id="1024"/>
    <w:bookmarkStart w:name="z3345" w:id="1025"/>
    <w:p>
      <w:pPr>
        <w:spacing w:after="0"/>
        <w:ind w:left="0"/>
        <w:jc w:val="left"/>
      </w:pPr>
      <w:r>
        <w:rPr>
          <w:rFonts w:ascii="Times New Roman"/>
          <w:b/>
          <w:i w:val="false"/>
          <w:color w:val="000000"/>
        </w:rPr>
        <w:t xml:space="preserve"> 
§ 2. Сауыттар</w:t>
      </w:r>
    </w:p>
    <w:bookmarkEnd w:id="1025"/>
    <w:bookmarkStart w:name="z3346" w:id="1026"/>
    <w:p>
      <w:pPr>
        <w:spacing w:after="0"/>
        <w:ind w:left="0"/>
        <w:jc w:val="both"/>
      </w:pPr>
      <w:r>
        <w:rPr>
          <w:rFonts w:ascii="Times New Roman"/>
          <w:b w:val="false"/>
          <w:i w:val="false"/>
          <w:color w:val="000000"/>
          <w:sz w:val="28"/>
        </w:rPr>
        <w:t>
      2849. Сұйытылған көмірқышқыл газын сақтауға арналған сауыттар мөлшері толтыру деңгейіне байланысты анықталады (1 л сыйымдылыққа көмірқышқыл газының мөлшері) сауыттағы 12,5 Мпа көмірқышқыл газының есепті қысымы кезінде 675 кг/м</w:t>
      </w:r>
      <w:r>
        <w:rPr>
          <w:rFonts w:ascii="Times New Roman"/>
          <w:b w:val="false"/>
          <w:i w:val="false"/>
          <w:color w:val="000000"/>
          <w:vertAlign w:val="superscript"/>
        </w:rPr>
        <w:t xml:space="preserve">3 </w:t>
      </w:r>
      <w:r>
        <w:rPr>
          <w:rFonts w:ascii="Times New Roman"/>
          <w:b w:val="false"/>
          <w:i w:val="false"/>
          <w:color w:val="000000"/>
          <w:sz w:val="28"/>
        </w:rPr>
        <w:t>жоғары болмау қажет және жоғары немесе сауыттағы 15 Мпа және жоғары көмірқышқыл газының есепті қысымы кезінде 750 кг/м</w:t>
      </w:r>
      <w:r>
        <w:rPr>
          <w:rFonts w:ascii="Times New Roman"/>
          <w:b w:val="false"/>
          <w:i w:val="false"/>
          <w:color w:val="000000"/>
          <w:vertAlign w:val="superscript"/>
        </w:rPr>
        <w:t> </w:t>
      </w:r>
      <w:r>
        <w:rPr>
          <w:rFonts w:ascii="Times New Roman"/>
          <w:b w:val="false"/>
          <w:i w:val="false"/>
          <w:color w:val="000000"/>
          <w:sz w:val="28"/>
        </w:rPr>
        <w:t>жоғары болмау қажет.</w:t>
      </w:r>
      <w:r>
        <w:br/>
      </w:r>
      <w:r>
        <w:rPr>
          <w:rFonts w:ascii="Times New Roman"/>
          <w:b w:val="false"/>
          <w:i w:val="false"/>
          <w:color w:val="000000"/>
          <w:sz w:val="28"/>
        </w:rPr>
        <w:t>
      Сауыттарды толтыру кезінде сауытқа көмірқышқыл газының есепті көлемінен 0,5 кг қарағанда жоғары емес ауытқуы рұқсат етіледі.</w:t>
      </w:r>
      <w:r>
        <w:br/>
      </w:r>
      <w:r>
        <w:rPr>
          <w:rFonts w:ascii="Times New Roman"/>
          <w:b w:val="false"/>
          <w:i w:val="false"/>
          <w:color w:val="000000"/>
          <w:sz w:val="28"/>
        </w:rPr>
        <w:t>
      Осы Қағиданың 2798-тармағында қарастырылған жағдайда толтыру деңгейін жоғарыда көрсетілген шекті мәндермен салыстырғанда 75 кг/м</w:t>
      </w:r>
      <w:r>
        <w:rPr>
          <w:rFonts w:ascii="Times New Roman"/>
          <w:b w:val="false"/>
          <w:i w:val="false"/>
          <w:color w:val="000000"/>
          <w:vertAlign w:val="superscript"/>
        </w:rPr>
        <w:t xml:space="preserve">3 </w:t>
      </w:r>
      <w:r>
        <w:rPr>
          <w:rFonts w:ascii="Times New Roman"/>
          <w:b w:val="false"/>
          <w:i w:val="false"/>
          <w:color w:val="000000"/>
          <w:sz w:val="28"/>
        </w:rPr>
        <w:t>төмендету керек.</w:t>
      </w:r>
      <w:r>
        <w:br/>
      </w:r>
      <w:r>
        <w:rPr>
          <w:rFonts w:ascii="Times New Roman"/>
          <w:b w:val="false"/>
          <w:i w:val="false"/>
          <w:color w:val="000000"/>
          <w:sz w:val="28"/>
        </w:rPr>
        <w:t>
</w:t>
      </w:r>
      <w:r>
        <w:rPr>
          <w:rFonts w:ascii="Times New Roman"/>
          <w:b w:val="false"/>
          <w:i w:val="false"/>
          <w:color w:val="000000"/>
          <w:sz w:val="28"/>
        </w:rPr>
        <w:t>
      2850. Сауыттарды ағаштан болуы мүмкін орнатулардың қатарымен тік күйінде орнату қажет.</w:t>
      </w:r>
      <w:r>
        <w:br/>
      </w:r>
      <w:r>
        <w:rPr>
          <w:rFonts w:ascii="Times New Roman"/>
          <w:b w:val="false"/>
          <w:i w:val="false"/>
          <w:color w:val="000000"/>
          <w:sz w:val="28"/>
        </w:rPr>
        <w:t>
      Сауыттар қарау және көмірқышқыл газының мөлшерін анықтау үшін кіруге мүмкін болу қажет. Әрбір сауыт реттік нөмірмен таңбалану қажет.</w:t>
      </w:r>
      <w:r>
        <w:br/>
      </w:r>
      <w:r>
        <w:rPr>
          <w:rFonts w:ascii="Times New Roman"/>
          <w:b w:val="false"/>
          <w:i w:val="false"/>
          <w:color w:val="000000"/>
          <w:sz w:val="28"/>
        </w:rPr>
        <w:t>
      Іске қосқыш сауыттар өрт сөндіру станцияларында орналасу және ерекше сырлану қажет.</w:t>
      </w:r>
      <w:r>
        <w:br/>
      </w:r>
      <w:r>
        <w:rPr>
          <w:rFonts w:ascii="Times New Roman"/>
          <w:b w:val="false"/>
          <w:i w:val="false"/>
          <w:color w:val="000000"/>
          <w:sz w:val="28"/>
        </w:rPr>
        <w:t>
</w:t>
      </w:r>
      <w:r>
        <w:rPr>
          <w:rFonts w:ascii="Times New Roman"/>
          <w:b w:val="false"/>
          <w:i w:val="false"/>
          <w:color w:val="000000"/>
          <w:sz w:val="28"/>
        </w:rPr>
        <w:t>
      2851. Көмірқышқылмен өшіру станцияларында сауыттарды өлшеуге немесе олардағы сұйықтық деңгейін өлшеуге арналған құрылғы болу қажет.</w:t>
      </w:r>
    </w:p>
    <w:bookmarkEnd w:id="1026"/>
    <w:bookmarkStart w:name="z3349" w:id="1027"/>
    <w:p>
      <w:pPr>
        <w:spacing w:after="0"/>
        <w:ind w:left="0"/>
        <w:jc w:val="left"/>
      </w:pPr>
      <w:r>
        <w:rPr>
          <w:rFonts w:ascii="Times New Roman"/>
          <w:b/>
          <w:i w:val="false"/>
          <w:color w:val="000000"/>
        </w:rPr>
        <w:t xml:space="preserve"> 
§ 3. Құбырлар және арматура</w:t>
      </w:r>
    </w:p>
    <w:bookmarkEnd w:id="1027"/>
    <w:bookmarkStart w:name="z3350" w:id="1028"/>
    <w:p>
      <w:pPr>
        <w:spacing w:after="0"/>
        <w:ind w:left="0"/>
        <w:jc w:val="both"/>
      </w:pPr>
      <w:r>
        <w:rPr>
          <w:rFonts w:ascii="Times New Roman"/>
          <w:b w:val="false"/>
          <w:i w:val="false"/>
          <w:color w:val="000000"/>
          <w:sz w:val="28"/>
        </w:rPr>
        <w:t>
      2852. Сауытты коллектормен жалғаушы құбыр толықтай тартылған және қызыл мыстан орындалған болу қажет.</w:t>
      </w:r>
      <w:r>
        <w:br/>
      </w:r>
      <w:r>
        <w:rPr>
          <w:rFonts w:ascii="Times New Roman"/>
          <w:b w:val="false"/>
          <w:i w:val="false"/>
          <w:color w:val="000000"/>
          <w:sz w:val="28"/>
        </w:rPr>
        <w:t>
      Мақұлданған материалдардан жасалған арнайы майысатын тармақтарды қолдануға рұқсат етіледі.</w:t>
      </w:r>
      <w:r>
        <w:br/>
      </w:r>
      <w:r>
        <w:rPr>
          <w:rFonts w:ascii="Times New Roman"/>
          <w:b w:val="false"/>
          <w:i w:val="false"/>
          <w:color w:val="000000"/>
          <w:sz w:val="28"/>
        </w:rPr>
        <w:t>
      Құбырда кері (қайтпайтын) клапан орнатылу қажет.</w:t>
      </w:r>
      <w:r>
        <w:br/>
      </w:r>
      <w:r>
        <w:rPr>
          <w:rFonts w:ascii="Times New Roman"/>
          <w:b w:val="false"/>
          <w:i w:val="false"/>
          <w:color w:val="000000"/>
          <w:sz w:val="28"/>
        </w:rPr>
        <w:t>
</w:t>
      </w:r>
      <w:r>
        <w:rPr>
          <w:rFonts w:ascii="Times New Roman"/>
          <w:b w:val="false"/>
          <w:i w:val="false"/>
          <w:color w:val="000000"/>
          <w:sz w:val="28"/>
        </w:rPr>
        <w:t>
      2853. Көмірқышқыл газбен өшіру станциясының коллекторында, жоғарғы мәні сауыттарды гидравликалық сынаудың 1 Мпа кем емес қысымының мәнінен асатын, шкаласы бар манометр орнатылу қажет.</w:t>
      </w:r>
      <w:r>
        <w:br/>
      </w:r>
      <w:r>
        <w:rPr>
          <w:rFonts w:ascii="Times New Roman"/>
          <w:b w:val="false"/>
          <w:i w:val="false"/>
          <w:color w:val="000000"/>
          <w:sz w:val="28"/>
        </w:rPr>
        <w:t>
</w:t>
      </w:r>
      <w:r>
        <w:rPr>
          <w:rFonts w:ascii="Times New Roman"/>
          <w:b w:val="false"/>
          <w:i w:val="false"/>
          <w:color w:val="000000"/>
          <w:sz w:val="28"/>
        </w:rPr>
        <w:t>
      2854. Сауыттардың клапандары мынадай талаптарды қанағаттандыру қажет:</w:t>
      </w:r>
      <w:r>
        <w:br/>
      </w:r>
      <w:r>
        <w:rPr>
          <w:rFonts w:ascii="Times New Roman"/>
          <w:b w:val="false"/>
          <w:i w:val="false"/>
          <w:color w:val="000000"/>
          <w:sz w:val="28"/>
        </w:rPr>
        <w:t>
      1) сақтандырғыш құрылғысы болу қажет.</w:t>
      </w:r>
      <w:r>
        <w:br/>
      </w:r>
      <w:r>
        <w:rPr>
          <w:rFonts w:ascii="Times New Roman"/>
          <w:b w:val="false"/>
          <w:i w:val="false"/>
          <w:color w:val="000000"/>
          <w:sz w:val="28"/>
        </w:rPr>
        <w:t>
      Сақтандырғыш мембрандардың жарылуы сауыттағы қысым (1,3±0,1)</w:t>
      </w:r>
      <w:r>
        <w:rPr>
          <w:rFonts w:ascii="Times New Roman"/>
          <w:b w:val="false"/>
          <w:i/>
          <w:color w:val="000000"/>
          <w:sz w:val="28"/>
        </w:rPr>
        <w:t xml:space="preserve">р </w:t>
      </w:r>
      <w:r>
        <w:rPr>
          <w:rFonts w:ascii="Times New Roman"/>
          <w:b w:val="false"/>
          <w:i w:val="false"/>
          <w:color w:val="000000"/>
          <w:sz w:val="28"/>
        </w:rPr>
        <w:t xml:space="preserve">мәнге дейін артқан кезде болу қажет, мұндағы – </w:t>
      </w:r>
      <w:r>
        <w:rPr>
          <w:rFonts w:ascii="Times New Roman"/>
          <w:b w:val="false"/>
          <w:i/>
          <w:color w:val="000000"/>
          <w:sz w:val="28"/>
        </w:rPr>
        <w:t>р</w:t>
      </w:r>
      <w:r>
        <w:rPr>
          <w:rFonts w:ascii="Times New Roman"/>
          <w:b w:val="false"/>
          <w:i w:val="false"/>
          <w:color w:val="000000"/>
          <w:sz w:val="28"/>
        </w:rPr>
        <w:t xml:space="preserve"> сауыттағы есепті қысым. Қосымша сақтандырғыш мембрандармен жабдықталған тілінген мембранды клапандар үшін, кесілген мембрандардың жарылу қысымы сақтандырғыш мембрандардың жоғарғы шекті жарылу мәнінен 1 Мпа кем емес жоғары болу қажет.</w:t>
      </w:r>
      <w:r>
        <w:br/>
      </w:r>
      <w:r>
        <w:rPr>
          <w:rFonts w:ascii="Times New Roman"/>
          <w:b w:val="false"/>
          <w:i w:val="false"/>
          <w:color w:val="000000"/>
          <w:sz w:val="28"/>
        </w:rPr>
        <w:t>
      Сақтандырғыш құрылғының іске қосылуын көрсететін бақылау бейімдегіш көзделу қажет;</w:t>
      </w:r>
      <w:r>
        <w:br/>
      </w:r>
      <w:r>
        <w:rPr>
          <w:rFonts w:ascii="Times New Roman"/>
          <w:b w:val="false"/>
          <w:i w:val="false"/>
          <w:color w:val="000000"/>
          <w:sz w:val="28"/>
        </w:rPr>
        <w:t>
      2) клапанды ашуға арналған құрылғы рычаг типті болу және рычагты 90</w:t>
      </w:r>
      <w:r>
        <w:rPr>
          <w:rFonts w:ascii="Times New Roman"/>
          <w:b w:val="false"/>
          <w:i w:val="false"/>
          <w:color w:val="000000"/>
          <w:vertAlign w:val="superscript"/>
        </w:rPr>
        <w:t>о</w:t>
      </w:r>
      <w:r>
        <w:rPr>
          <w:rFonts w:ascii="Times New Roman"/>
          <w:b w:val="false"/>
          <w:i w:val="false"/>
          <w:color w:val="000000"/>
          <w:sz w:val="28"/>
        </w:rPr>
        <w:t xml:space="preserve"> жоғары емес бұрышқа айналдырғанда толық ашылуын қамтамасыз ету қажет. Құрылғы клапандардың жеке немесе топпен ашылуын қамтамасыз ету қажет;</w:t>
      </w:r>
      <w:r>
        <w:br/>
      </w:r>
      <w:r>
        <w:rPr>
          <w:rFonts w:ascii="Times New Roman"/>
          <w:b w:val="false"/>
          <w:i w:val="false"/>
          <w:color w:val="000000"/>
          <w:sz w:val="28"/>
        </w:rPr>
        <w:t>
      3) сауыттардың 5—15 мм түбіне дейін жетпейтін қисық тілікті түтіктің болуы. Көрсетілген түтіктің, сондай-ақ сауыттардың клапандарын коллектормен жалғаушы түтіктердің диаметрі 10 мм кіші болмау қажет;</w:t>
      </w:r>
      <w:r>
        <w:br/>
      </w:r>
      <w:r>
        <w:rPr>
          <w:rFonts w:ascii="Times New Roman"/>
          <w:b w:val="false"/>
          <w:i w:val="false"/>
          <w:color w:val="000000"/>
          <w:sz w:val="28"/>
        </w:rPr>
        <w:t>
      4) егер іске қосқыш сауыттардың клапандары конструкциясы бойынша қалған сауыттардың клапандарынан айрықшаланатын болса, олар басқа түсті бояумен белгіленуі қажет және корпусында «іске қосқыш» деген таңбасы болу қажет.</w:t>
      </w:r>
      <w:r>
        <w:br/>
      </w:r>
      <w:r>
        <w:rPr>
          <w:rFonts w:ascii="Times New Roman"/>
          <w:b w:val="false"/>
          <w:i w:val="false"/>
          <w:color w:val="000000"/>
          <w:sz w:val="28"/>
        </w:rPr>
        <w:t>
</w:t>
      </w:r>
      <w:r>
        <w:rPr>
          <w:rFonts w:ascii="Times New Roman"/>
          <w:b w:val="false"/>
          <w:i w:val="false"/>
          <w:color w:val="000000"/>
          <w:sz w:val="28"/>
        </w:rPr>
        <w:t>
      2855. Клапандардың сақтандырғыш құрылғыларынан газды атмосфераға бұру жекелеген құбырлар бойынша шығу қосымшасында дыбысты сигнал құрылғысы немесе төменде болатын таратқыш коллекторымен станциядан тыс жүзега асырылуы қажет:</w:t>
      </w:r>
      <w:r>
        <w:br/>
      </w:r>
      <w:r>
        <w:rPr>
          <w:rFonts w:ascii="Times New Roman"/>
          <w:b w:val="false"/>
          <w:i w:val="false"/>
          <w:color w:val="000000"/>
          <w:sz w:val="28"/>
        </w:rPr>
        <w:t>
      1) екі құбыр, біреуі жапқыш клапанмен және ашық ұшымен, ал екіншісі – сақтандырғыш мембранасымен;</w:t>
      </w:r>
      <w:r>
        <w:br/>
      </w:r>
      <w:r>
        <w:rPr>
          <w:rFonts w:ascii="Times New Roman"/>
          <w:b w:val="false"/>
          <w:i w:val="false"/>
          <w:color w:val="000000"/>
          <w:sz w:val="28"/>
        </w:rPr>
        <w:t>
      2) үнемі вахтамен үй-жайға шығарылған, коллекторда қысымның бар болуы туралы сигналды құрылғы.</w:t>
      </w:r>
      <w:r>
        <w:br/>
      </w:r>
      <w:r>
        <w:rPr>
          <w:rFonts w:ascii="Times New Roman"/>
          <w:b w:val="false"/>
          <w:i w:val="false"/>
          <w:color w:val="000000"/>
          <w:sz w:val="28"/>
        </w:rPr>
        <w:t>
      Бұл жағдайда сақтандырғыш құрылғының іске қосылуын көрсететін бақылау бейімдеу талап етілмейді.</w:t>
      </w:r>
      <w:r>
        <w:br/>
      </w:r>
      <w:r>
        <w:rPr>
          <w:rFonts w:ascii="Times New Roman"/>
          <w:b w:val="false"/>
          <w:i w:val="false"/>
          <w:color w:val="000000"/>
          <w:sz w:val="28"/>
        </w:rPr>
        <w:t>
</w:t>
      </w:r>
      <w:r>
        <w:rPr>
          <w:rFonts w:ascii="Times New Roman"/>
          <w:b w:val="false"/>
          <w:i w:val="false"/>
          <w:color w:val="000000"/>
          <w:sz w:val="28"/>
        </w:rPr>
        <w:t>
      2856. Іске қосқыш сауыттардан сервомоторларға көмірқышқыл газ түсетін құбырларда, іске қосқыш сауыттарды ашу құрылғысымен блоктанған жапқыш клапандар көзделу қажет.</w:t>
      </w:r>
    </w:p>
    <w:bookmarkEnd w:id="1028"/>
    <w:bookmarkStart w:name="z3355" w:id="1029"/>
    <w:p>
      <w:pPr>
        <w:spacing w:after="0"/>
        <w:ind w:left="0"/>
        <w:jc w:val="left"/>
      </w:pPr>
      <w:r>
        <w:rPr>
          <w:rFonts w:ascii="Times New Roman"/>
          <w:b/>
          <w:i w:val="false"/>
          <w:color w:val="000000"/>
        </w:rPr>
        <w:t xml:space="preserve"> 
§ 4. Іске қосқыш құрылғылар</w:t>
      </w:r>
    </w:p>
    <w:bookmarkEnd w:id="1029"/>
    <w:bookmarkStart w:name="z3356" w:id="1030"/>
    <w:p>
      <w:pPr>
        <w:spacing w:after="0"/>
        <w:ind w:left="0"/>
        <w:jc w:val="both"/>
      </w:pPr>
      <w:r>
        <w:rPr>
          <w:rFonts w:ascii="Times New Roman"/>
          <w:b w:val="false"/>
          <w:i w:val="false"/>
          <w:color w:val="000000"/>
          <w:sz w:val="28"/>
        </w:rPr>
        <w:t>
      2857. 2845-тармақтың 1) тармақшасымен көзделген үй-жайлар үшін орталық өрт сөндіру постынан немесе оларға кіруге жақын жерде қашықтықтан іске қосуды көздеу ұсынылады.</w:t>
      </w:r>
      <w:r>
        <w:br/>
      </w:r>
      <w:r>
        <w:rPr>
          <w:rFonts w:ascii="Times New Roman"/>
          <w:b w:val="false"/>
          <w:i w:val="false"/>
          <w:color w:val="000000"/>
          <w:sz w:val="28"/>
        </w:rPr>
        <w:t>
      Өрт сөндіру станциясындағы жүйелердің іске қосқыш құрылғылары, көрсетілген үй-жайларға арналған сауыттардың клапандарының бір мезгілде ашылуын қамтамасыз ету қажет.</w:t>
      </w:r>
      <w:r>
        <w:br/>
      </w:r>
      <w:r>
        <w:rPr>
          <w:rFonts w:ascii="Times New Roman"/>
          <w:b w:val="false"/>
          <w:i w:val="false"/>
          <w:color w:val="000000"/>
          <w:sz w:val="28"/>
        </w:rPr>
        <w:t>
</w:t>
      </w:r>
      <w:r>
        <w:rPr>
          <w:rFonts w:ascii="Times New Roman"/>
          <w:b w:val="false"/>
          <w:i w:val="false"/>
          <w:color w:val="000000"/>
          <w:sz w:val="28"/>
        </w:rPr>
        <w:t>
      2858. Жүйелерді қашықтықтан іске қосу қорғалатын үй-жайға көмірқышқыл газының түсуі туралы сигнал беретін құрылғымен жабдықталуы қажет. Постының орналасу жеріне байланысты осындай құрылғының қажеттілігі әрбір жағдайда Кеме қатынасы тіркелімінің арнайы қарау нысаны болып табылады.</w:t>
      </w:r>
    </w:p>
    <w:bookmarkEnd w:id="1030"/>
    <w:bookmarkStart w:name="z3358" w:id="1031"/>
    <w:p>
      <w:pPr>
        <w:spacing w:after="0"/>
        <w:ind w:left="0"/>
        <w:jc w:val="left"/>
      </w:pPr>
      <w:r>
        <w:rPr>
          <w:rFonts w:ascii="Times New Roman"/>
          <w:b/>
          <w:i w:val="false"/>
          <w:color w:val="000000"/>
        </w:rPr>
        <w:t xml:space="preserve"> 
265. Өрт сөндірудің аэрозольді жүйесі</w:t>
      </w:r>
    </w:p>
    <w:bookmarkEnd w:id="1031"/>
    <w:bookmarkStart w:name="z3359" w:id="1032"/>
    <w:p>
      <w:pPr>
        <w:spacing w:after="0"/>
        <w:ind w:left="0"/>
        <w:jc w:val="both"/>
      </w:pPr>
      <w:r>
        <w:rPr>
          <w:rFonts w:ascii="Times New Roman"/>
          <w:b w:val="false"/>
          <w:i w:val="false"/>
          <w:color w:val="000000"/>
          <w:sz w:val="28"/>
        </w:rPr>
        <w:t>
      2859. Аэрозольды өрт сөндіру жүйесінде Кеме қатынасы тіркелімімен келісілген типті аэрозольды өшіру генераторы қолданылу қажет.</w:t>
      </w:r>
      <w:r>
        <w:br/>
      </w:r>
      <w:r>
        <w:rPr>
          <w:rFonts w:ascii="Times New Roman"/>
          <w:b w:val="false"/>
          <w:i w:val="false"/>
          <w:color w:val="000000"/>
          <w:sz w:val="28"/>
        </w:rPr>
        <w:t>
</w:t>
      </w:r>
      <w:r>
        <w:rPr>
          <w:rFonts w:ascii="Times New Roman"/>
          <w:b w:val="false"/>
          <w:i w:val="false"/>
          <w:color w:val="000000"/>
          <w:sz w:val="28"/>
        </w:rPr>
        <w:t>
      2860. Аэрозольды өрт сөндіру жүйесі мыналарды қосады:</w:t>
      </w:r>
      <w:r>
        <w:br/>
      </w:r>
      <w:r>
        <w:rPr>
          <w:rFonts w:ascii="Times New Roman"/>
          <w:b w:val="false"/>
          <w:i w:val="false"/>
          <w:color w:val="000000"/>
          <w:sz w:val="28"/>
        </w:rPr>
        <w:t>
      1) аэрозольды жалын сөндіргіш генераторлар;</w:t>
      </w:r>
      <w:r>
        <w:br/>
      </w:r>
      <w:r>
        <w:rPr>
          <w:rFonts w:ascii="Times New Roman"/>
          <w:b w:val="false"/>
          <w:i w:val="false"/>
          <w:color w:val="000000"/>
          <w:sz w:val="28"/>
        </w:rPr>
        <w:t>
      2) басқару және сигнал беру қалқаны;</w:t>
      </w:r>
      <w:r>
        <w:br/>
      </w:r>
      <w:r>
        <w:rPr>
          <w:rFonts w:ascii="Times New Roman"/>
          <w:b w:val="false"/>
          <w:i w:val="false"/>
          <w:color w:val="000000"/>
          <w:sz w:val="28"/>
        </w:rPr>
        <w:t>
      3) аэрозольды өрт сөндіру жүйесінің іске қосылуы туралы хабарлау құрылғысы.</w:t>
      </w:r>
      <w:r>
        <w:br/>
      </w:r>
      <w:r>
        <w:rPr>
          <w:rFonts w:ascii="Times New Roman"/>
          <w:b w:val="false"/>
          <w:i w:val="false"/>
          <w:color w:val="000000"/>
          <w:sz w:val="28"/>
        </w:rPr>
        <w:t>
</w:t>
      </w:r>
      <w:r>
        <w:rPr>
          <w:rFonts w:ascii="Times New Roman"/>
          <w:b w:val="false"/>
          <w:i w:val="false"/>
          <w:color w:val="000000"/>
          <w:sz w:val="28"/>
        </w:rPr>
        <w:t>
      2861. Аэрозоль құраушы құрамның есепті көлемі, кг, мынадай формула бойынша анықталу қажет:</w:t>
      </w:r>
      <w:r>
        <w:br/>
      </w:r>
      <w:r>
        <w:rPr>
          <w:rFonts w:ascii="Times New Roman"/>
          <w:b w:val="false"/>
          <w:i w:val="false"/>
          <w:color w:val="000000"/>
          <w:sz w:val="28"/>
        </w:rPr>
        <w:t>
                        </w:t>
      </w:r>
      <w:r>
        <w:drawing>
          <wp:inline distT="0" distB="0" distL="0" distR="0">
            <wp:extent cx="4864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4864100" cy="5588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V — </w:t>
      </w:r>
      <w:r>
        <w:rPr>
          <w:rFonts w:ascii="Times New Roman"/>
          <w:b w:val="false"/>
          <w:i w:val="false"/>
          <w:color w:val="000000"/>
          <w:sz w:val="28"/>
        </w:rPr>
        <w:t>қорғалатын бөлменің есепті бос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bxi</w:t>
      </w:r>
      <w:r>
        <w:rPr>
          <w:rFonts w:ascii="Times New Roman"/>
          <w:b w:val="false"/>
          <w:i w:val="false"/>
          <w:color w:val="000000"/>
          <w:sz w:val="28"/>
        </w:rPr>
        <w:t>— ауа сақтағыштың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қорғалатын бөлмедегі ауа сақтағыштардың саны;</w:t>
      </w:r>
      <w:r>
        <w:br/>
      </w:r>
      <w:r>
        <w:rPr>
          <w:rFonts w:ascii="Times New Roman"/>
          <w:b w:val="false"/>
          <w:i w:val="false"/>
          <w:color w:val="000000"/>
          <w:sz w:val="28"/>
        </w:rPr>
        <w:t>
</w:t>
      </w:r>
      <w:r>
        <w:rPr>
          <w:rFonts w:ascii="Times New Roman"/>
          <w:b w:val="false"/>
          <w:i/>
          <w:color w:val="000000"/>
          <w:sz w:val="28"/>
        </w:rPr>
        <w:t xml:space="preserve">      i </w:t>
      </w:r>
      <w:r>
        <w:rPr>
          <w:rFonts w:ascii="Times New Roman"/>
          <w:b w:val="false"/>
          <w:i w:val="false"/>
          <w:color w:val="000000"/>
          <w:sz w:val="28"/>
        </w:rPr>
        <w:t>— ауа сақтығыштардың реттік нөмірі;</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bxi</w:t>
      </w:r>
      <w:r>
        <w:rPr>
          <w:rFonts w:ascii="Times New Roman"/>
          <w:b w:val="false"/>
          <w:i/>
          <w:color w:val="000000"/>
          <w:sz w:val="28"/>
        </w:rPr>
        <w:t xml:space="preserve"> —</w:t>
      </w:r>
      <w:r>
        <w:rPr>
          <w:rFonts w:ascii="Times New Roman"/>
          <w:b w:val="false"/>
          <w:i w:val="false"/>
          <w:color w:val="000000"/>
          <w:sz w:val="28"/>
        </w:rPr>
        <w:t xml:space="preserve"> ауа сақтығыштағы жұмыс қысымы, МПа;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а</w:t>
      </w:r>
      <w:r>
        <w:rPr>
          <w:rFonts w:ascii="Times New Roman"/>
          <w:b w:val="false"/>
          <w:i/>
          <w:color w:val="000000"/>
          <w:sz w:val="28"/>
        </w:rPr>
        <w:t xml:space="preserve"> — </w:t>
      </w:r>
      <w:r>
        <w:rPr>
          <w:rFonts w:ascii="Times New Roman"/>
          <w:b w:val="false"/>
          <w:i w:val="false"/>
          <w:color w:val="000000"/>
          <w:sz w:val="28"/>
        </w:rPr>
        <w:t>атмосфералық қысым, МПа;</w:t>
      </w:r>
      <w:r>
        <w:br/>
      </w:r>
      <w:r>
        <w:rPr>
          <w:rFonts w:ascii="Times New Roman"/>
          <w:b w:val="false"/>
          <w:i w:val="false"/>
          <w:color w:val="000000"/>
          <w:sz w:val="28"/>
        </w:rPr>
        <w:t>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 xml:space="preserve"> — аэрозольдың нормативті жалын сөндіру концентрациясы,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к —</w:t>
      </w:r>
      <w:r>
        <w:rPr>
          <w:rFonts w:ascii="Times New Roman"/>
          <w:b w:val="false"/>
          <w:i w:val="false"/>
          <w:color w:val="000000"/>
          <w:sz w:val="28"/>
        </w:rPr>
        <w:t xml:space="preserve"> 1,5 тең коэффициент запасы.</w:t>
      </w:r>
      <w:r>
        <w:br/>
      </w:r>
      <w:r>
        <w:rPr>
          <w:rFonts w:ascii="Times New Roman"/>
          <w:b w:val="false"/>
          <w:i w:val="false"/>
          <w:color w:val="000000"/>
          <w:sz w:val="28"/>
        </w:rPr>
        <w:t>
</w:t>
      </w:r>
      <w:r>
        <w:rPr>
          <w:rFonts w:ascii="Times New Roman"/>
          <w:b w:val="false"/>
          <w:i w:val="false"/>
          <w:color w:val="000000"/>
          <w:sz w:val="28"/>
        </w:rPr>
        <w:t>
      2862. Генераторлардың есепті қысымы мынадай формуламен анықталу қажет:</w:t>
      </w:r>
      <w:r>
        <w:br/>
      </w:r>
      <w:r>
        <w:rPr>
          <w:rFonts w:ascii="Times New Roman"/>
          <w:b w:val="false"/>
          <w:i w:val="false"/>
          <w:color w:val="000000"/>
          <w:sz w:val="28"/>
        </w:rPr>
        <w:t>
</w:t>
      </w:r>
      <w:r>
        <w:rPr>
          <w:rFonts w:ascii="Times New Roman"/>
          <w:b w:val="false"/>
          <w:i/>
          <w:color w:val="000000"/>
          <w:sz w:val="28"/>
        </w:rPr>
        <w:t xml:space="preserve">                              N=G/m,                       </w:t>
      </w:r>
      <w:r>
        <w:rPr>
          <w:rFonts w:ascii="Times New Roman"/>
          <w:b w:val="false"/>
          <w:i w:val="false"/>
          <w:color w:val="000000"/>
          <w:sz w:val="28"/>
        </w:rPr>
        <w:t>623)</w:t>
      </w:r>
      <w:r>
        <w:br/>
      </w:r>
      <w:r>
        <w:rPr>
          <w:rFonts w:ascii="Times New Roman"/>
          <w:b w:val="false"/>
          <w:i w:val="false"/>
          <w:color w:val="000000"/>
          <w:sz w:val="28"/>
        </w:rPr>
        <w:t xml:space="preserve">
      мұндағы </w:t>
      </w:r>
      <w:r>
        <w:rPr>
          <w:rFonts w:ascii="Times New Roman"/>
          <w:b w:val="false"/>
          <w:i/>
          <w:color w:val="000000"/>
          <w:sz w:val="28"/>
        </w:rPr>
        <w:t xml:space="preserve">G — </w:t>
      </w:r>
      <w:r>
        <w:rPr>
          <w:rFonts w:ascii="Times New Roman"/>
          <w:b w:val="false"/>
          <w:i w:val="false"/>
          <w:color w:val="000000"/>
          <w:sz w:val="28"/>
        </w:rPr>
        <w:t>аэрозоль құраушы құрамның есепті көлемі, кг;</w:t>
      </w:r>
      <w:r>
        <w:br/>
      </w:r>
      <w:r>
        <w:rPr>
          <w:rFonts w:ascii="Times New Roman"/>
          <w:b w:val="false"/>
          <w:i w:val="false"/>
          <w:color w:val="000000"/>
          <w:sz w:val="28"/>
        </w:rPr>
        <w:t>
</w:t>
      </w:r>
      <w:r>
        <w:rPr>
          <w:rFonts w:ascii="Times New Roman"/>
          <w:b w:val="false"/>
          <w:i/>
          <w:color w:val="000000"/>
          <w:sz w:val="28"/>
        </w:rPr>
        <w:t xml:space="preserve">      m — </w:t>
      </w:r>
      <w:r>
        <w:rPr>
          <w:rFonts w:ascii="Times New Roman"/>
          <w:b w:val="false"/>
          <w:i w:val="false"/>
          <w:color w:val="000000"/>
          <w:sz w:val="28"/>
        </w:rPr>
        <w:t>бір генератордағы заряд көлемі, кг.</w:t>
      </w:r>
      <w:r>
        <w:br/>
      </w:r>
      <w:r>
        <w:rPr>
          <w:rFonts w:ascii="Times New Roman"/>
          <w:b w:val="false"/>
          <w:i w:val="false"/>
          <w:color w:val="000000"/>
          <w:sz w:val="28"/>
        </w:rPr>
        <w:t xml:space="preserve">
      Есептеу нәтижесінде алынған бөлу санын </w:t>
      </w:r>
      <w:r>
        <w:rPr>
          <w:rFonts w:ascii="Times New Roman"/>
          <w:b w:val="false"/>
          <w:i/>
          <w:color w:val="000000"/>
          <w:sz w:val="28"/>
        </w:rPr>
        <w:t xml:space="preserve">N </w:t>
      </w:r>
      <w:r>
        <w:rPr>
          <w:rFonts w:ascii="Times New Roman"/>
          <w:b w:val="false"/>
          <w:i w:val="false"/>
          <w:color w:val="000000"/>
          <w:sz w:val="28"/>
        </w:rPr>
        <w:t>үлкен жағына қарай бүтінге дейін домалақтау керек.</w:t>
      </w:r>
      <w:r>
        <w:br/>
      </w:r>
      <w:r>
        <w:rPr>
          <w:rFonts w:ascii="Times New Roman"/>
          <w:b w:val="false"/>
          <w:i w:val="false"/>
          <w:color w:val="000000"/>
          <w:sz w:val="28"/>
        </w:rPr>
        <w:t>
</w:t>
      </w:r>
      <w:r>
        <w:rPr>
          <w:rFonts w:ascii="Times New Roman"/>
          <w:b w:val="false"/>
          <w:i w:val="false"/>
          <w:color w:val="000000"/>
          <w:sz w:val="28"/>
        </w:rPr>
        <w:t>
      2863. Жүйені іске қосқан кезінде мыналар қамтамасыз етілу қажет:</w:t>
      </w:r>
      <w:r>
        <w:br/>
      </w:r>
      <w:r>
        <w:rPr>
          <w:rFonts w:ascii="Times New Roman"/>
          <w:b w:val="false"/>
          <w:i w:val="false"/>
          <w:color w:val="000000"/>
          <w:sz w:val="28"/>
        </w:rPr>
        <w:t>
      1) осы Қағиданың 4043-тармағының 3) тармақшасына сәйкес қорғалатын бөлмедегі хабарлаудың автоматты қосылуы;</w:t>
      </w:r>
      <w:r>
        <w:br/>
      </w:r>
      <w:r>
        <w:rPr>
          <w:rFonts w:ascii="Times New Roman"/>
          <w:b w:val="false"/>
          <w:i w:val="false"/>
          <w:color w:val="000000"/>
          <w:sz w:val="28"/>
        </w:rPr>
        <w:t>
      2) қорғалатын бөлмедегі желдетікштің автоматты ажырауы.</w:t>
      </w:r>
      <w:r>
        <w:br/>
      </w:r>
      <w:r>
        <w:rPr>
          <w:rFonts w:ascii="Times New Roman"/>
          <w:b w:val="false"/>
          <w:i w:val="false"/>
          <w:color w:val="000000"/>
          <w:sz w:val="28"/>
        </w:rPr>
        <w:t>
</w:t>
      </w:r>
      <w:r>
        <w:rPr>
          <w:rFonts w:ascii="Times New Roman"/>
          <w:b w:val="false"/>
          <w:i w:val="false"/>
          <w:color w:val="000000"/>
          <w:sz w:val="28"/>
        </w:rPr>
        <w:t>
      2864. Генераторлар жанбайтын негізде тікелей қорғалатын бөлмеде орнатылуы қажет.</w:t>
      </w:r>
      <w:r>
        <w:br/>
      </w:r>
      <w:r>
        <w:rPr>
          <w:rFonts w:ascii="Times New Roman"/>
          <w:b w:val="false"/>
          <w:i w:val="false"/>
          <w:color w:val="000000"/>
          <w:sz w:val="28"/>
        </w:rPr>
        <w:t>
</w:t>
      </w:r>
      <w:r>
        <w:rPr>
          <w:rFonts w:ascii="Times New Roman"/>
          <w:b w:val="false"/>
          <w:i w:val="false"/>
          <w:color w:val="000000"/>
          <w:sz w:val="28"/>
        </w:rPr>
        <w:t>
      2865. Генераторлар қоршаған ауаның температурасы 250</w:t>
      </w:r>
      <w:r>
        <w:rPr>
          <w:rFonts w:ascii="Times New Roman"/>
          <w:b w:val="false"/>
          <w:i w:val="false"/>
          <w:color w:val="000000"/>
          <w:vertAlign w:val="superscript"/>
        </w:rPr>
        <w:t>о</w:t>
      </w:r>
      <w:r>
        <w:rPr>
          <w:rFonts w:ascii="Times New Roman"/>
          <w:b w:val="false"/>
          <w:i w:val="false"/>
          <w:color w:val="000000"/>
          <w:sz w:val="28"/>
        </w:rPr>
        <w:t>С жоғары артқан кезде автоматты (өздігінен) іске қосылу мүмкіндігі болу қажет.</w:t>
      </w:r>
      <w:r>
        <w:br/>
      </w:r>
      <w:r>
        <w:rPr>
          <w:rFonts w:ascii="Times New Roman"/>
          <w:b w:val="false"/>
          <w:i w:val="false"/>
          <w:color w:val="000000"/>
          <w:sz w:val="28"/>
        </w:rPr>
        <w:t>
</w:t>
      </w:r>
      <w:r>
        <w:rPr>
          <w:rFonts w:ascii="Times New Roman"/>
          <w:b w:val="false"/>
          <w:i w:val="false"/>
          <w:color w:val="000000"/>
          <w:sz w:val="28"/>
        </w:rPr>
        <w:t>
      2866. Генераторлардың орналасуы қорғалатын бөлмедегі жалын өшіретін аэрозольдың тең таралуын қамтамасыз ету қажет.</w:t>
      </w:r>
      <w:r>
        <w:br/>
      </w:r>
      <w:r>
        <w:rPr>
          <w:rFonts w:ascii="Times New Roman"/>
          <w:b w:val="false"/>
          <w:i w:val="false"/>
          <w:color w:val="000000"/>
          <w:sz w:val="28"/>
        </w:rPr>
        <w:t>
      Қорғалатын бөлмеде жабдықтармен және қоршаушы конструкциялармен құралған іркілген зона болған жағдайда, тікелей іркілген зонаға жалын өшіретін аэрозольды беруге арналған қосымша генераторларды орнату көзделу қажет.</w:t>
      </w:r>
      <w:r>
        <w:br/>
      </w:r>
      <w:r>
        <w:rPr>
          <w:rFonts w:ascii="Times New Roman"/>
          <w:b w:val="false"/>
          <w:i w:val="false"/>
          <w:color w:val="000000"/>
          <w:sz w:val="28"/>
        </w:rPr>
        <w:t>
</w:t>
      </w:r>
      <w:r>
        <w:rPr>
          <w:rFonts w:ascii="Times New Roman"/>
          <w:b w:val="false"/>
          <w:i w:val="false"/>
          <w:color w:val="000000"/>
          <w:sz w:val="28"/>
        </w:rPr>
        <w:t>
      2867. Аэрозольдың есепті көлемін беру машиналық үй-жай, апатты дизель-генераторлар және үшін сұйық отын немесе басқа тез тұтанатын сұйықтықтар, жанатын сұйықтықтар қолданылатын басқа үй-жайлар 2 мин ішінде қамтамасыз етілу қажет.</w:t>
      </w:r>
      <w:r>
        <w:br/>
      </w:r>
      <w:r>
        <w:rPr>
          <w:rFonts w:ascii="Times New Roman"/>
          <w:b w:val="false"/>
          <w:i w:val="false"/>
          <w:color w:val="000000"/>
          <w:sz w:val="28"/>
        </w:rPr>
        <w:t>
</w:t>
      </w:r>
      <w:r>
        <w:rPr>
          <w:rFonts w:ascii="Times New Roman"/>
          <w:b w:val="false"/>
          <w:i w:val="false"/>
          <w:color w:val="000000"/>
          <w:sz w:val="28"/>
        </w:rPr>
        <w:t>
      2868. Генераторалардың жұмыс істеуі кезінде аэрозольды сорғалау эвакуация, кемелік жабдықтар, электрлік сымдар, апатты жарықтандыру, ескертетін сигнал беру, отынды және майлы цистерналар және осы Қағиданың 2869-тармақтағы нормаларды ескеріп құбырлардың жолына жылулық әсерін тигізбеу қажет.</w:t>
      </w:r>
      <w:r>
        <w:br/>
      </w:r>
      <w:r>
        <w:rPr>
          <w:rFonts w:ascii="Times New Roman"/>
          <w:b w:val="false"/>
          <w:i w:val="false"/>
          <w:color w:val="000000"/>
          <w:sz w:val="28"/>
        </w:rPr>
        <w:t>
</w:t>
      </w:r>
      <w:r>
        <w:rPr>
          <w:rFonts w:ascii="Times New Roman"/>
          <w:b w:val="false"/>
          <w:i w:val="false"/>
          <w:color w:val="000000"/>
          <w:sz w:val="28"/>
        </w:rPr>
        <w:t>
      2869. Генератордың әрбір типі оның генератордан шығу жерінен бастап температурасы + 70</w:t>
      </w:r>
      <w:r>
        <w:rPr>
          <w:rFonts w:ascii="Times New Roman"/>
          <w:b w:val="false"/>
          <w:i w:val="false"/>
          <w:color w:val="000000"/>
          <w:vertAlign w:val="superscript"/>
        </w:rPr>
        <w:t>о</w:t>
      </w:r>
      <w:r>
        <w:rPr>
          <w:rFonts w:ascii="Times New Roman"/>
          <w:b w:val="false"/>
          <w:i w:val="false"/>
          <w:color w:val="000000"/>
          <w:sz w:val="28"/>
        </w:rPr>
        <w:t>С жылулық зонасының шекарасына дейінгі арақашықтық (аэрозольдың сорғалау осі бойынша) туралы мәлімет болуы қажет.</w:t>
      </w:r>
      <w:r>
        <w:br/>
      </w:r>
      <w:r>
        <w:rPr>
          <w:rFonts w:ascii="Times New Roman"/>
          <w:b w:val="false"/>
          <w:i w:val="false"/>
          <w:color w:val="000000"/>
          <w:sz w:val="28"/>
        </w:rPr>
        <w:t>
</w:t>
      </w:r>
      <w:r>
        <w:rPr>
          <w:rFonts w:ascii="Times New Roman"/>
          <w:b w:val="false"/>
          <w:i w:val="false"/>
          <w:color w:val="000000"/>
          <w:sz w:val="28"/>
        </w:rPr>
        <w:t>
      2870. Басқару және сигнал беру қалқаны осы Қағиданың 351, 354, 356-тарау талаптарына сәйкес келу қажет.</w:t>
      </w:r>
      <w:r>
        <w:br/>
      </w:r>
      <w:r>
        <w:rPr>
          <w:rFonts w:ascii="Times New Roman"/>
          <w:b w:val="false"/>
          <w:i w:val="false"/>
          <w:color w:val="000000"/>
          <w:sz w:val="28"/>
        </w:rPr>
        <w:t>
</w:t>
      </w:r>
      <w:r>
        <w:rPr>
          <w:rFonts w:ascii="Times New Roman"/>
          <w:b w:val="false"/>
          <w:i w:val="false"/>
          <w:color w:val="000000"/>
          <w:sz w:val="28"/>
        </w:rPr>
        <w:t>
      2871. Басқару және сигнал беру қалқаны қорғалатын бөлмедегі барлық генераторлардың бір мезгілде қашықтықтан іске қосылуын қамтамасыз ету қажет. Қорғалатын бөлмеде саны 5 данадан көп генераторлар болған кезде, осы Қағиданың 2867-тармақтың шарттары орындалған жағдайда генераторлардың топтық іске қосылуы мүмкін.</w:t>
      </w:r>
      <w:r>
        <w:br/>
      </w:r>
      <w:r>
        <w:rPr>
          <w:rFonts w:ascii="Times New Roman"/>
          <w:b w:val="false"/>
          <w:i w:val="false"/>
          <w:color w:val="000000"/>
          <w:sz w:val="28"/>
        </w:rPr>
        <w:t>
</w:t>
      </w:r>
      <w:r>
        <w:rPr>
          <w:rFonts w:ascii="Times New Roman"/>
          <w:b w:val="false"/>
          <w:i w:val="false"/>
          <w:color w:val="000000"/>
          <w:sz w:val="28"/>
        </w:rPr>
        <w:t>
      2872. Аэрозольды өрт сөндіру жүйесімен бірнеше үй-жайларды қорғаған кезде басқару және сигнал беру қалқаны генератораладың әрбір бөлмеде бөлек іске қосылуын қамтамасыз ету қажет.</w:t>
      </w:r>
      <w:r>
        <w:br/>
      </w:r>
      <w:r>
        <w:rPr>
          <w:rFonts w:ascii="Times New Roman"/>
          <w:b w:val="false"/>
          <w:i w:val="false"/>
          <w:color w:val="000000"/>
          <w:sz w:val="28"/>
        </w:rPr>
        <w:t>
</w:t>
      </w:r>
      <w:r>
        <w:rPr>
          <w:rFonts w:ascii="Times New Roman"/>
          <w:b w:val="false"/>
          <w:i w:val="false"/>
          <w:color w:val="000000"/>
          <w:sz w:val="28"/>
        </w:rPr>
        <w:t>
      2873. Кернеу жоғалған жағдайда апатты көзге көлемді аэрозольды өрт сөндіру жүйесінің автоматты қосылуы қамтамасыз етілу қажет.</w:t>
      </w:r>
      <w:r>
        <w:br/>
      </w:r>
      <w:r>
        <w:rPr>
          <w:rFonts w:ascii="Times New Roman"/>
          <w:b w:val="false"/>
          <w:i w:val="false"/>
          <w:color w:val="000000"/>
          <w:sz w:val="28"/>
        </w:rPr>
        <w:t>
</w:t>
      </w:r>
      <w:r>
        <w:rPr>
          <w:rFonts w:ascii="Times New Roman"/>
          <w:b w:val="false"/>
          <w:i w:val="false"/>
          <w:color w:val="000000"/>
          <w:sz w:val="28"/>
        </w:rPr>
        <w:t>
      2874. Басқару және сигнал беру қалқаны генераторлардың жалған іске қосылуына қабілетті электрлік импульстарды бермеу қажет, оның ішінде қоректі апатты ажырату және қосу кезінде, қысқа тұйықталу немесе сымның үзілуі жатады.</w:t>
      </w:r>
      <w:r>
        <w:br/>
      </w:r>
      <w:r>
        <w:rPr>
          <w:rFonts w:ascii="Times New Roman"/>
          <w:b w:val="false"/>
          <w:i w:val="false"/>
          <w:color w:val="000000"/>
          <w:sz w:val="28"/>
        </w:rPr>
        <w:t>
</w:t>
      </w:r>
      <w:r>
        <w:rPr>
          <w:rFonts w:ascii="Times New Roman"/>
          <w:b w:val="false"/>
          <w:i w:val="false"/>
          <w:color w:val="000000"/>
          <w:sz w:val="28"/>
        </w:rPr>
        <w:t>
      2875. Іске қосқыш тізбектер экрандалған сым өткізгіштермен орындалу қажет. Сым өткізгіш желі осы Қағиданың 60-бөліміне сәйкес келу қажет.</w:t>
      </w:r>
    </w:p>
    <w:bookmarkEnd w:id="1032"/>
    <w:bookmarkStart w:name="z3376" w:id="1033"/>
    <w:p>
      <w:pPr>
        <w:spacing w:after="0"/>
        <w:ind w:left="0"/>
        <w:jc w:val="left"/>
      </w:pPr>
      <w:r>
        <w:rPr>
          <w:rFonts w:ascii="Times New Roman"/>
          <w:b/>
          <w:i w:val="false"/>
          <w:color w:val="000000"/>
        </w:rPr>
        <w:t xml:space="preserve"> 
266. Мұнай құюға арналған кемелердегі инертті</w:t>
      </w:r>
      <w:r>
        <w:br/>
      </w:r>
      <w:r>
        <w:rPr>
          <w:rFonts w:ascii="Times New Roman"/>
          <w:b/>
          <w:i w:val="false"/>
          <w:color w:val="000000"/>
        </w:rPr>
        <w:t>
газдар жүйесі</w:t>
      </w:r>
    </w:p>
    <w:bookmarkEnd w:id="1033"/>
    <w:bookmarkStart w:name="z3377" w:id="1034"/>
    <w:p>
      <w:pPr>
        <w:spacing w:after="0"/>
        <w:ind w:left="0"/>
        <w:jc w:val="both"/>
      </w:pPr>
      <w:r>
        <w:rPr>
          <w:rFonts w:ascii="Times New Roman"/>
          <w:b w:val="false"/>
          <w:i w:val="false"/>
          <w:color w:val="000000"/>
          <w:sz w:val="28"/>
        </w:rPr>
        <w:t>
      2876. Инертті газ жүйесі жүк сорғыларының максималды есепті берілісінен және 125 % кем емес мөлшерде газ берілісін қамтамасыз ету және күзетілетін бөліктерде 20 кПа жоғары емес қысымды құрау қажет.</w:t>
      </w:r>
      <w:r>
        <w:br/>
      </w:r>
      <w:r>
        <w:rPr>
          <w:rFonts w:ascii="Times New Roman"/>
          <w:b w:val="false"/>
          <w:i w:val="false"/>
          <w:color w:val="000000"/>
          <w:sz w:val="28"/>
        </w:rPr>
        <w:t>
</w:t>
      </w:r>
      <w:r>
        <w:rPr>
          <w:rFonts w:ascii="Times New Roman"/>
          <w:b w:val="false"/>
          <w:i w:val="false"/>
          <w:color w:val="000000"/>
          <w:sz w:val="28"/>
        </w:rPr>
        <w:t>
      2877. Инертті газ жүйесінде болу қажет:</w:t>
      </w:r>
      <w:r>
        <w:br/>
      </w:r>
      <w:r>
        <w:rPr>
          <w:rFonts w:ascii="Times New Roman"/>
          <w:b w:val="false"/>
          <w:i w:val="false"/>
          <w:color w:val="000000"/>
          <w:sz w:val="28"/>
        </w:rPr>
        <w:t>
      1) инертті газдың генераторы және қазандардың түтін құбырынан газды таңдау құрылғысы;</w:t>
      </w:r>
      <w:r>
        <w:br/>
      </w:r>
      <w:r>
        <w:rPr>
          <w:rFonts w:ascii="Times New Roman"/>
          <w:b w:val="false"/>
          <w:i w:val="false"/>
          <w:color w:val="000000"/>
          <w:sz w:val="28"/>
        </w:rPr>
        <w:t>
      2) қатты бөліктерден және жанудың күкірт өнімдерінен тазартуға арналған жабыдықтар, инертті газдарды құрғату (газ тазартқыштар);</w:t>
      </w:r>
      <w:r>
        <w:br/>
      </w:r>
      <w:r>
        <w:rPr>
          <w:rFonts w:ascii="Times New Roman"/>
          <w:b w:val="false"/>
          <w:i w:val="false"/>
          <w:color w:val="000000"/>
          <w:sz w:val="28"/>
        </w:rPr>
        <w:t>
      3) газды айдамалауға арналған желдеткіштер (бу эжекторлары);</w:t>
      </w:r>
      <w:r>
        <w:br/>
      </w:r>
      <w:r>
        <w:rPr>
          <w:rFonts w:ascii="Times New Roman"/>
          <w:b w:val="false"/>
          <w:i w:val="false"/>
          <w:color w:val="000000"/>
          <w:sz w:val="28"/>
        </w:rPr>
        <w:t>
      4) құбырлар және күзетілетін бөліктерге газдың берілісін іске қосу және реттеуге арналған арматура;</w:t>
      </w:r>
      <w:r>
        <w:br/>
      </w:r>
      <w:r>
        <w:rPr>
          <w:rFonts w:ascii="Times New Roman"/>
          <w:b w:val="false"/>
          <w:i w:val="false"/>
          <w:color w:val="000000"/>
          <w:sz w:val="28"/>
        </w:rPr>
        <w:t>
      5) кислородтың немесе көмірқышқыл газдың, газдың температурасын және қысымының көлемді бөлігін көрсететін, бақылау құралдары;</w:t>
      </w:r>
      <w:r>
        <w:br/>
      </w:r>
      <w:r>
        <w:rPr>
          <w:rFonts w:ascii="Times New Roman"/>
          <w:b w:val="false"/>
          <w:i w:val="false"/>
          <w:color w:val="000000"/>
          <w:sz w:val="28"/>
        </w:rPr>
        <w:t>
      6) күзетілетін бөлікке берілетін инертті газдың температурасының шекті мәні бойынша дыбыстық және жарықтық сигнал беру.</w:t>
      </w:r>
      <w:r>
        <w:br/>
      </w:r>
      <w:r>
        <w:rPr>
          <w:rFonts w:ascii="Times New Roman"/>
          <w:b w:val="false"/>
          <w:i w:val="false"/>
          <w:color w:val="000000"/>
          <w:sz w:val="28"/>
        </w:rPr>
        <w:t>
      Температура бойынша датчиктер инертті күзетілетін бөлмедегі бірінші тармаққа дейін газ жүйесінің арынды құбырында орнатылу қажет.</w:t>
      </w:r>
      <w:r>
        <w:br/>
      </w:r>
      <w:r>
        <w:rPr>
          <w:rFonts w:ascii="Times New Roman"/>
          <w:b w:val="false"/>
          <w:i w:val="false"/>
          <w:color w:val="000000"/>
          <w:sz w:val="28"/>
        </w:rPr>
        <w:t>
</w:t>
      </w:r>
      <w:r>
        <w:rPr>
          <w:rFonts w:ascii="Times New Roman"/>
          <w:b w:val="false"/>
          <w:i w:val="false"/>
          <w:color w:val="000000"/>
          <w:sz w:val="28"/>
        </w:rPr>
        <w:t>
      2878. Инертті (түтін) газдардағы кислородтың көлемді бөлігі 5 % жоғары болмау қажет немесе көмірқышқыл газының көлемді бөлігі 12 % кем болмау қажет.</w:t>
      </w:r>
      <w:r>
        <w:br/>
      </w:r>
      <w:r>
        <w:rPr>
          <w:rFonts w:ascii="Times New Roman"/>
          <w:b w:val="false"/>
          <w:i w:val="false"/>
          <w:color w:val="000000"/>
          <w:sz w:val="28"/>
        </w:rPr>
        <w:t>
</w:t>
      </w:r>
      <w:r>
        <w:rPr>
          <w:rFonts w:ascii="Times New Roman"/>
          <w:b w:val="false"/>
          <w:i w:val="false"/>
          <w:color w:val="000000"/>
          <w:sz w:val="28"/>
        </w:rPr>
        <w:t>
      2879. Күзетілетін бөлікке түсетін инертті газдың температурасы 40</w:t>
      </w:r>
      <w:r>
        <w:rPr>
          <w:rFonts w:ascii="Times New Roman"/>
          <w:b w:val="false"/>
          <w:i w:val="false"/>
          <w:color w:val="000000"/>
          <w:vertAlign w:val="superscript"/>
        </w:rPr>
        <w:t>о</w:t>
      </w:r>
      <w:r>
        <w:rPr>
          <w:rFonts w:ascii="Times New Roman"/>
          <w:b w:val="false"/>
          <w:i w:val="false"/>
          <w:color w:val="000000"/>
          <w:sz w:val="28"/>
        </w:rPr>
        <w:t>С жоғары болмау қажет.</w:t>
      </w:r>
      <w:r>
        <w:br/>
      </w:r>
      <w:r>
        <w:rPr>
          <w:rFonts w:ascii="Times New Roman"/>
          <w:b w:val="false"/>
          <w:i w:val="false"/>
          <w:color w:val="000000"/>
          <w:sz w:val="28"/>
        </w:rPr>
        <w:t>
</w:t>
      </w:r>
      <w:r>
        <w:rPr>
          <w:rFonts w:ascii="Times New Roman"/>
          <w:b w:val="false"/>
          <w:i w:val="false"/>
          <w:color w:val="000000"/>
          <w:sz w:val="28"/>
        </w:rPr>
        <w:t>
      2880. Газ тазартқыштар желдеткіштердің сору жағынан немесе бу эжекторлардың айдамалау жағынан орнатылу қажет.</w:t>
      </w:r>
      <w:r>
        <w:br/>
      </w:r>
      <w:r>
        <w:rPr>
          <w:rFonts w:ascii="Times New Roman"/>
          <w:b w:val="false"/>
          <w:i w:val="false"/>
          <w:color w:val="000000"/>
          <w:sz w:val="28"/>
        </w:rPr>
        <w:t>
</w:t>
      </w:r>
      <w:r>
        <w:rPr>
          <w:rFonts w:ascii="Times New Roman"/>
          <w:b w:val="false"/>
          <w:i w:val="false"/>
          <w:color w:val="000000"/>
          <w:sz w:val="28"/>
        </w:rPr>
        <w:t>
      2881. Инертті газ жүйесі бөліктерді ауамен тазартуды қамтамасыз ету қажет.</w:t>
      </w:r>
      <w:r>
        <w:br/>
      </w:r>
      <w:r>
        <w:rPr>
          <w:rFonts w:ascii="Times New Roman"/>
          <w:b w:val="false"/>
          <w:i w:val="false"/>
          <w:color w:val="000000"/>
          <w:sz w:val="28"/>
        </w:rPr>
        <w:t>
      Ауаға арналған қабылдау саңылаулары «Ашық» және «Жабық» көрсетілген жапқыш арматурамен жабдықталу қажет.</w:t>
      </w:r>
      <w:r>
        <w:br/>
      </w:r>
      <w:r>
        <w:rPr>
          <w:rFonts w:ascii="Times New Roman"/>
          <w:b w:val="false"/>
          <w:i w:val="false"/>
          <w:color w:val="000000"/>
          <w:sz w:val="28"/>
        </w:rPr>
        <w:t>
</w:t>
      </w:r>
      <w:r>
        <w:rPr>
          <w:rFonts w:ascii="Times New Roman"/>
          <w:b w:val="false"/>
          <w:i w:val="false"/>
          <w:color w:val="000000"/>
          <w:sz w:val="28"/>
        </w:rPr>
        <w:t>
      2882. Дыбыстық және жарықтық сигнал беру мынадай жағдайларда қондырғының параметрлерінң өзгеруіне байланысты жұмыс істеуі қажет:</w:t>
      </w:r>
      <w:r>
        <w:br/>
      </w:r>
      <w:r>
        <w:rPr>
          <w:rFonts w:ascii="Times New Roman"/>
          <w:b w:val="false"/>
          <w:i w:val="false"/>
          <w:color w:val="000000"/>
          <w:sz w:val="28"/>
        </w:rPr>
        <w:t>
      1) инертті газдың температурасы 40</w:t>
      </w:r>
      <w:r>
        <w:rPr>
          <w:rFonts w:ascii="Times New Roman"/>
          <w:b w:val="false"/>
          <w:i w:val="false"/>
          <w:color w:val="000000"/>
          <w:vertAlign w:val="superscript"/>
        </w:rPr>
        <w:t>о</w:t>
      </w:r>
      <w:r>
        <w:rPr>
          <w:rFonts w:ascii="Times New Roman"/>
          <w:b w:val="false"/>
          <w:i w:val="false"/>
          <w:color w:val="000000"/>
          <w:sz w:val="28"/>
        </w:rPr>
        <w:t>С жоғары көтерілуі – жарықтық және дыбыстық дабыл беру қосылады;</w:t>
      </w:r>
      <w:r>
        <w:br/>
      </w:r>
      <w:r>
        <w:rPr>
          <w:rFonts w:ascii="Times New Roman"/>
          <w:b w:val="false"/>
          <w:i w:val="false"/>
          <w:color w:val="000000"/>
          <w:sz w:val="28"/>
        </w:rPr>
        <w:t>
      2) инертті газдың температурасы 60</w:t>
      </w:r>
      <w:r>
        <w:rPr>
          <w:rFonts w:ascii="Times New Roman"/>
          <w:b w:val="false"/>
          <w:i w:val="false"/>
          <w:color w:val="000000"/>
          <w:vertAlign w:val="superscript"/>
        </w:rPr>
        <w:t>о</w:t>
      </w:r>
      <w:r>
        <w:rPr>
          <w:rFonts w:ascii="Times New Roman"/>
          <w:b w:val="false"/>
          <w:i w:val="false"/>
          <w:color w:val="000000"/>
          <w:sz w:val="28"/>
        </w:rPr>
        <w:t>С жоғары көтерілуі – желдеткіш немесе эжекторға будың берілуі ажыратылады.</w:t>
      </w:r>
      <w:r>
        <w:br/>
      </w:r>
      <w:r>
        <w:rPr>
          <w:rFonts w:ascii="Times New Roman"/>
          <w:b w:val="false"/>
          <w:i w:val="false"/>
          <w:color w:val="000000"/>
          <w:sz w:val="28"/>
        </w:rPr>
        <w:t>
</w:t>
      </w:r>
      <w:r>
        <w:rPr>
          <w:rFonts w:ascii="Times New Roman"/>
          <w:b w:val="false"/>
          <w:i w:val="false"/>
          <w:color w:val="000000"/>
          <w:sz w:val="28"/>
        </w:rPr>
        <w:t>
      2883. Инертті газ қондырғысының салқындату жүйесі болу қажет. Осы мақсат үшін арнайы сорғылар көзделмейді.</w:t>
      </w:r>
    </w:p>
    <w:bookmarkEnd w:id="1034"/>
    <w:bookmarkStart w:name="z3385" w:id="1035"/>
    <w:p>
      <w:pPr>
        <w:spacing w:after="0"/>
        <w:ind w:left="0"/>
        <w:jc w:val="left"/>
      </w:pPr>
      <w:r>
        <w:rPr>
          <w:rFonts w:ascii="Times New Roman"/>
          <w:b/>
          <w:i w:val="false"/>
          <w:color w:val="000000"/>
        </w:rPr>
        <w:t xml:space="preserve"> 
§ 1. Құбырлар және арматура</w:t>
      </w:r>
    </w:p>
    <w:bookmarkEnd w:id="1035"/>
    <w:bookmarkStart w:name="z3386" w:id="1036"/>
    <w:p>
      <w:pPr>
        <w:spacing w:after="0"/>
        <w:ind w:left="0"/>
        <w:jc w:val="both"/>
      </w:pPr>
      <w:r>
        <w:rPr>
          <w:rFonts w:ascii="Times New Roman"/>
          <w:b w:val="false"/>
          <w:i w:val="false"/>
          <w:color w:val="000000"/>
          <w:sz w:val="28"/>
        </w:rPr>
        <w:t>      2884. Оны әрекетке дайындау кезінде, күзетілетін бөліктерге газ беруді ажырату кезінде инертті газдың қондырғысының тұрақты жұмысын қамтамасыз ету үшін атмосфералық құбыр көзделу қажет. Атмосфераға газды шығаруға арналған келте құбырлар күзетілетін бөліктерге бірінші жапқыш клапанға дейін инертті газ берілісінің арынды құбырында орнатылу қажет.</w:t>
      </w:r>
      <w:r>
        <w:br/>
      </w:r>
      <w:r>
        <w:rPr>
          <w:rFonts w:ascii="Times New Roman"/>
          <w:b w:val="false"/>
          <w:i w:val="false"/>
          <w:color w:val="000000"/>
          <w:sz w:val="28"/>
        </w:rPr>
        <w:t>
      2885. Газ берілісіне арналған құбырлар конденсатты жою үшін төмен түсіруші тығындармен, сондай-ақ құбырларды булау және коррозия және ластану өнімдерін тазартуға мүмкіндік беруді қамтамасыз ететін құрылғылармен жабдықталуы қажет.</w:t>
      </w:r>
      <w:r>
        <w:br/>
      </w:r>
      <w:r>
        <w:rPr>
          <w:rFonts w:ascii="Times New Roman"/>
          <w:b w:val="false"/>
          <w:i w:val="false"/>
          <w:color w:val="000000"/>
          <w:sz w:val="28"/>
        </w:rPr>
        <w:t>
</w:t>
      </w:r>
      <w:r>
        <w:rPr>
          <w:rFonts w:ascii="Times New Roman"/>
          <w:b w:val="false"/>
          <w:i w:val="false"/>
          <w:color w:val="000000"/>
          <w:sz w:val="28"/>
        </w:rPr>
        <w:t>
      2886. Инертті газ жүйесінің жақын маңайдағы күзетілетін бөліктің тармағына дейінгі құбырда қайтпайтын-жапқыш клапан немесе желдеткіштер (бу эжекторлары) тоқтаған кезде газ тазартқышқа (жылу ауыстырғыш – газ салқындатқыштар) жүк бөліктерінен булардың түсуін болдырмайтын ұқсас мәнді құрылғы орнатылу қажет. Егер қайтпайтын құрылғы ретінде сулы қақпақ қолданылса, онда оның сумен қоректенуі үздіксіз жүзеге асырылу қажет.</w:t>
      </w:r>
      <w:r>
        <w:br/>
      </w:r>
      <w:r>
        <w:rPr>
          <w:rFonts w:ascii="Times New Roman"/>
          <w:b w:val="false"/>
          <w:i w:val="false"/>
          <w:color w:val="000000"/>
          <w:sz w:val="28"/>
        </w:rPr>
        <w:t>
</w:t>
      </w:r>
      <w:r>
        <w:rPr>
          <w:rFonts w:ascii="Times New Roman"/>
          <w:b w:val="false"/>
          <w:i w:val="false"/>
          <w:color w:val="000000"/>
          <w:sz w:val="28"/>
        </w:rPr>
        <w:t>
      2887. Сулы қақпақтың тоңазудан қорғауға арналған шаралар қабылдану қажет, бірақ мұндай түрмен қыздыру нәтижесінде оның су өткізбеушілігі бұзылмау керек.</w:t>
      </w:r>
      <w:r>
        <w:br/>
      </w:r>
      <w:r>
        <w:rPr>
          <w:rFonts w:ascii="Times New Roman"/>
          <w:b w:val="false"/>
          <w:i w:val="false"/>
          <w:color w:val="000000"/>
          <w:sz w:val="28"/>
        </w:rPr>
        <w:t>
</w:t>
      </w:r>
      <w:r>
        <w:rPr>
          <w:rFonts w:ascii="Times New Roman"/>
          <w:b w:val="false"/>
          <w:i w:val="false"/>
          <w:color w:val="000000"/>
          <w:sz w:val="28"/>
        </w:rPr>
        <w:t>
      2888. Инертті газ жүйесінің құбырында, егер желдеткіш (бу эжектор) рұқсат етілгеннен жоғары қысым тудыратын жағдайда, сұйықтық немесе басқа эквивалентті типті күзетілетін бөліктерде 20 кПа жоғары қысымның құрылуын болдырмайтын сақтандырғыш құрылғы көзделу қажет.</w:t>
      </w:r>
      <w:r>
        <w:br/>
      </w:r>
      <w:r>
        <w:rPr>
          <w:rFonts w:ascii="Times New Roman"/>
          <w:b w:val="false"/>
          <w:i w:val="false"/>
          <w:color w:val="000000"/>
          <w:sz w:val="28"/>
        </w:rPr>
        <w:t>
</w:t>
      </w:r>
      <w:r>
        <w:rPr>
          <w:rFonts w:ascii="Times New Roman"/>
          <w:b w:val="false"/>
          <w:i w:val="false"/>
          <w:color w:val="000000"/>
          <w:sz w:val="28"/>
        </w:rPr>
        <w:t>
      2889. Күзетілетін жүк бөліктеріне инертті газды беруге арналған құбырлардың қосымшалары, мұнай өнімдерінің деңгейінен жоғары газ шығарушы құбырлардан мүмкіндігінше үлкен қашықтықта жоғарғы бөлікте, жүкпен көршілесте – бөліктердің төменгі бөліктерінде орналасу қажет.</w:t>
      </w:r>
      <w:r>
        <w:br/>
      </w:r>
      <w:r>
        <w:rPr>
          <w:rFonts w:ascii="Times New Roman"/>
          <w:b w:val="false"/>
          <w:i w:val="false"/>
          <w:color w:val="000000"/>
          <w:sz w:val="28"/>
        </w:rPr>
        <w:t>
</w:t>
      </w:r>
      <w:r>
        <w:rPr>
          <w:rFonts w:ascii="Times New Roman"/>
          <w:b w:val="false"/>
          <w:i w:val="false"/>
          <w:color w:val="000000"/>
          <w:sz w:val="28"/>
        </w:rPr>
        <w:t>
      2890. Инертті газдардың магистральдарын инертті газдың ішкі бастауларына қосуға арналған тиісті құрылғылар көзделу қажет.</w:t>
      </w:r>
    </w:p>
    <w:bookmarkEnd w:id="1036"/>
    <w:bookmarkStart w:name="z3392" w:id="1037"/>
    <w:p>
      <w:pPr>
        <w:spacing w:after="0"/>
        <w:ind w:left="0"/>
        <w:jc w:val="left"/>
      </w:pPr>
      <w:r>
        <w:rPr>
          <w:rFonts w:ascii="Times New Roman"/>
          <w:b/>
          <w:i w:val="false"/>
          <w:color w:val="000000"/>
        </w:rPr>
        <w:t xml:space="preserve"> 
267. Жолаушылар кемесіне қойылатын қосымша талаптар</w:t>
      </w:r>
    </w:p>
    <w:bookmarkEnd w:id="1037"/>
    <w:bookmarkStart w:name="z3393" w:id="1038"/>
    <w:p>
      <w:pPr>
        <w:spacing w:after="0"/>
        <w:ind w:left="0"/>
        <w:jc w:val="both"/>
      </w:pPr>
      <w:r>
        <w:rPr>
          <w:rFonts w:ascii="Times New Roman"/>
          <w:b w:val="false"/>
          <w:i w:val="false"/>
          <w:color w:val="000000"/>
          <w:sz w:val="28"/>
        </w:rPr>
        <w:t>
      2891. 12 жоғары адам тұруға арналған және осы Қағиданың 2776-тармағында аталған қозғалтқыштармен жабдықталмаған экипажы 3 және одан жоғары адамнан тұратын дебаркадерлерде, брандвахталарда және басқа тұрақтағы кемелерде өрт сөндіру сорғысы ретінде мынадай талаптарды қанағаттандыратын ауыспалы мотосорғылы агрегатты қолдануға рұқсат етіледі:</w:t>
      </w:r>
      <w:r>
        <w:br/>
      </w:r>
      <w:r>
        <w:rPr>
          <w:rFonts w:ascii="Times New Roman"/>
          <w:b w:val="false"/>
          <w:i w:val="false"/>
          <w:color w:val="000000"/>
          <w:sz w:val="28"/>
        </w:rPr>
        <w:t>
      1) ол бүрку диаметрі 12 мм кем емес екі қолдық өрт сөндіру бағандарының бір мезгілде жұмыс істеуін сору қамтамасыз ету қажет, биіктігі 5 м кем емес және айдамалау қысымы 0,4—0,6 Мпа кезінде, сенімді өздігінен соратын құрылғысы болу қажет;</w:t>
      </w:r>
      <w:r>
        <w:br/>
      </w:r>
      <w:r>
        <w:rPr>
          <w:rFonts w:ascii="Times New Roman"/>
          <w:b w:val="false"/>
          <w:i w:val="false"/>
          <w:color w:val="000000"/>
          <w:sz w:val="28"/>
        </w:rPr>
        <w:t xml:space="preserve">
      2) сорғы қозғалтқышы қоршаған ауаның дұрыс және кері температураларында да (5 </w:t>
      </w:r>
      <w:r>
        <w:rPr>
          <w:rFonts w:ascii="Times New Roman"/>
          <w:b w:val="false"/>
          <w:i w:val="false"/>
          <w:color w:val="000000"/>
          <w:vertAlign w:val="superscript"/>
        </w:rPr>
        <w:t>о</w:t>
      </w:r>
      <w:r>
        <w:rPr>
          <w:rFonts w:ascii="Times New Roman"/>
          <w:b w:val="false"/>
          <w:i w:val="false"/>
          <w:color w:val="000000"/>
          <w:sz w:val="28"/>
        </w:rPr>
        <w:t>С дейін) оңай және жылдам іске қосылу қажет.</w:t>
      </w:r>
      <w:r>
        <w:br/>
      </w:r>
      <w:r>
        <w:rPr>
          <w:rFonts w:ascii="Times New Roman"/>
          <w:b w:val="false"/>
          <w:i w:val="false"/>
          <w:color w:val="000000"/>
          <w:sz w:val="28"/>
        </w:rPr>
        <w:t>
      Қозғалтқыштың отын багының сыйымдылығы сорғының 1,5 с ішінде жұмыс істейтін қамтамасыз етуге жеткілікті болу қажет; кемеде отын багын толтыруға жеткілікті отын қоры болу қажет;</w:t>
      </w:r>
      <w:r>
        <w:br/>
      </w:r>
      <w:r>
        <w:rPr>
          <w:rFonts w:ascii="Times New Roman"/>
          <w:b w:val="false"/>
          <w:i w:val="false"/>
          <w:color w:val="000000"/>
          <w:sz w:val="28"/>
        </w:rPr>
        <w:t>
      3) лақтырылатын тармақтардың және бағандардың өлшемдері және жалғаушы арматураларының типі кемеде сумен өшірудің стационарлы жүйесі үшін қабылданғанмен бірдей болу қажет;</w:t>
      </w:r>
      <w:r>
        <w:br/>
      </w:r>
      <w:r>
        <w:rPr>
          <w:rFonts w:ascii="Times New Roman"/>
          <w:b w:val="false"/>
          <w:i w:val="false"/>
          <w:color w:val="000000"/>
          <w:sz w:val="28"/>
        </w:rPr>
        <w:t>
      4) мотосорғылы агрегат бейімделулермен және ұйым-дайындаушының ерекшелігімен сәйкес құрал-саймандармен жабдықталу қажет.</w:t>
      </w:r>
      <w:r>
        <w:br/>
      </w:r>
      <w:r>
        <w:rPr>
          <w:rFonts w:ascii="Times New Roman"/>
          <w:b w:val="false"/>
          <w:i w:val="false"/>
          <w:color w:val="000000"/>
          <w:sz w:val="28"/>
        </w:rPr>
        <w:t>
      Ауыспалы мотосорғылы агрегаттарды палубада арнайы шкафтарда немесе жәшіктерде сақтау керек.</w:t>
      </w:r>
      <w:r>
        <w:br/>
      </w:r>
      <w:r>
        <w:rPr>
          <w:rFonts w:ascii="Times New Roman"/>
          <w:b w:val="false"/>
          <w:i w:val="false"/>
          <w:color w:val="000000"/>
          <w:sz w:val="28"/>
        </w:rPr>
        <w:t>
</w:t>
      </w:r>
      <w:r>
        <w:rPr>
          <w:rFonts w:ascii="Times New Roman"/>
          <w:b w:val="false"/>
          <w:i w:val="false"/>
          <w:color w:val="000000"/>
          <w:sz w:val="28"/>
        </w:rPr>
        <w:t>
      2892. Көп палубалы жолаушылар кемесінде және негізінен жатын каютамен жабдықталған кемелерде, қуттылығы 220 кВт және одан кіші қозғалтқышты кемелерді қоспағанда, өрт сөндіру құбыры орама сызба бойынша орындалу қажет. Өрт сөндіру құбырларының жекелеген учаскелерін ажырату үшін онда қол жетімді жерлерде клапандар орнатылу қажет.</w:t>
      </w:r>
      <w:r>
        <w:br/>
      </w:r>
      <w:r>
        <w:rPr>
          <w:rFonts w:ascii="Times New Roman"/>
          <w:b w:val="false"/>
          <w:i w:val="false"/>
          <w:color w:val="000000"/>
          <w:sz w:val="28"/>
        </w:rPr>
        <w:t>
</w:t>
      </w:r>
      <w:r>
        <w:rPr>
          <w:rFonts w:ascii="Times New Roman"/>
          <w:b w:val="false"/>
          <w:i w:val="false"/>
          <w:color w:val="000000"/>
          <w:sz w:val="28"/>
        </w:rPr>
        <w:t>
      2893. Тұрғын үй-жайларда ауыспалы көмірқышқыл немесе газбен өшірулер рұқсат етілмейді.</w:t>
      </w:r>
      <w:r>
        <w:br/>
      </w:r>
      <w:r>
        <w:rPr>
          <w:rFonts w:ascii="Times New Roman"/>
          <w:b w:val="false"/>
          <w:i w:val="false"/>
          <w:color w:val="000000"/>
          <w:sz w:val="28"/>
        </w:rPr>
        <w:t>
</w:t>
      </w:r>
      <w:r>
        <w:rPr>
          <w:rFonts w:ascii="Times New Roman"/>
          <w:b w:val="false"/>
          <w:i w:val="false"/>
          <w:color w:val="000000"/>
          <w:sz w:val="28"/>
        </w:rPr>
        <w:t>
      2894. Автомобильдерді және багында отыны бар басқа техникаларды тасымалдауға арналған жабық үй-жайлар (трюмдар), көлемді өрт сөндіру жүйесінің бірімен және өртті байқайтын автоматты сигнал берумен жабдықталу қажет.</w:t>
      </w:r>
      <w:r>
        <w:br/>
      </w:r>
      <w:r>
        <w:rPr>
          <w:rFonts w:ascii="Times New Roman"/>
          <w:b w:val="false"/>
          <w:i w:val="false"/>
          <w:color w:val="000000"/>
          <w:sz w:val="28"/>
        </w:rPr>
        <w:t>
</w:t>
      </w:r>
      <w:r>
        <w:rPr>
          <w:rFonts w:ascii="Times New Roman"/>
          <w:b w:val="false"/>
          <w:i w:val="false"/>
          <w:color w:val="000000"/>
          <w:sz w:val="28"/>
        </w:rPr>
        <w:t>
      2895. Жабудың жетегін қашықтықтан басқаратын есіктері бар кемелердегі рульдік рубкада есікті жабуды орындаушы сигнал беру көзделу қажет.</w:t>
      </w:r>
    </w:p>
    <w:bookmarkEnd w:id="1038"/>
    <w:bookmarkStart w:name="z3398" w:id="1039"/>
    <w:p>
      <w:pPr>
        <w:spacing w:after="0"/>
        <w:ind w:left="0"/>
        <w:jc w:val="left"/>
      </w:pPr>
      <w:r>
        <w:rPr>
          <w:rFonts w:ascii="Times New Roman"/>
          <w:b/>
          <w:i w:val="false"/>
          <w:color w:val="000000"/>
        </w:rPr>
        <w:t xml:space="preserve"> 
268. Мұнай құюға арналған кемелерге және оларға қызмет</w:t>
      </w:r>
      <w:r>
        <w:br/>
      </w:r>
      <w:r>
        <w:rPr>
          <w:rFonts w:ascii="Times New Roman"/>
          <w:b/>
          <w:i w:val="false"/>
          <w:color w:val="000000"/>
        </w:rPr>
        <w:t>
көрсететін кемелерге арналған қосымша талаптар</w:t>
      </w:r>
    </w:p>
    <w:bookmarkEnd w:id="1039"/>
    <w:bookmarkStart w:name="z3399" w:id="1040"/>
    <w:p>
      <w:pPr>
        <w:spacing w:after="0"/>
        <w:ind w:left="0"/>
        <w:jc w:val="both"/>
      </w:pPr>
      <w:r>
        <w:rPr>
          <w:rFonts w:ascii="Times New Roman"/>
          <w:b w:val="false"/>
          <w:i w:val="false"/>
          <w:color w:val="000000"/>
          <w:sz w:val="28"/>
        </w:rPr>
        <w:t>
      2896. Қозғалтқыштар және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отын қазандары үшін қолдануға рұқсат етілмейді.</w:t>
      </w:r>
      <w:r>
        <w:br/>
      </w:r>
      <w:r>
        <w:rPr>
          <w:rFonts w:ascii="Times New Roman"/>
          <w:b w:val="false"/>
          <w:i w:val="false"/>
          <w:color w:val="000000"/>
          <w:sz w:val="28"/>
        </w:rPr>
        <w:t>
</w:t>
      </w:r>
      <w:r>
        <w:rPr>
          <w:rFonts w:ascii="Times New Roman"/>
          <w:b w:val="false"/>
          <w:i w:val="false"/>
          <w:color w:val="000000"/>
          <w:sz w:val="28"/>
        </w:rPr>
        <w:t>
      2897. Машиналық үй-жайлар артық қысым тудыратын мәжбүрлі желдеткішпен жабдықталуы қажет.</w:t>
      </w:r>
      <w:r>
        <w:br/>
      </w:r>
      <w:r>
        <w:rPr>
          <w:rFonts w:ascii="Times New Roman"/>
          <w:b w:val="false"/>
          <w:i w:val="false"/>
          <w:color w:val="000000"/>
          <w:sz w:val="28"/>
        </w:rPr>
        <w:t>
</w:t>
      </w:r>
      <w:r>
        <w:rPr>
          <w:rFonts w:ascii="Times New Roman"/>
          <w:b w:val="false"/>
          <w:i w:val="false"/>
          <w:color w:val="000000"/>
          <w:sz w:val="28"/>
        </w:rPr>
        <w:t>
      2898. Сорғылық бөлімдер және оларда орнатылған жүк сорғылар ағып кеткен газды жинауға және жоюға арналған құрылғылармен жабдықталуы қажет.</w:t>
      </w:r>
      <w:r>
        <w:br/>
      </w:r>
      <w:r>
        <w:rPr>
          <w:rFonts w:ascii="Times New Roman"/>
          <w:b w:val="false"/>
          <w:i w:val="false"/>
          <w:color w:val="000000"/>
          <w:sz w:val="28"/>
        </w:rPr>
        <w:t>
</w:t>
      </w:r>
      <w:r>
        <w:rPr>
          <w:rFonts w:ascii="Times New Roman"/>
          <w:b w:val="false"/>
          <w:i w:val="false"/>
          <w:color w:val="000000"/>
          <w:sz w:val="28"/>
        </w:rPr>
        <w:t>
      2899. Өрт қауіптілігінің екінші категориялы үй-жайларында және кеңістіктерінде (осы Қағиданың 441-тарауы) сорғыны жетектеу үшін белдік беріліс рұқсат етілмейді.</w:t>
      </w:r>
      <w:r>
        <w:br/>
      </w:r>
      <w:r>
        <w:rPr>
          <w:rFonts w:ascii="Times New Roman"/>
          <w:b w:val="false"/>
          <w:i w:val="false"/>
          <w:color w:val="000000"/>
          <w:sz w:val="28"/>
        </w:rPr>
        <w:t>
      Сорғылық бөлмеде орналасқан және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сұйықтықтарды айдауға арналған сорғылардың жетекті біліктерінде, палуба немесе аралықтар арқылы өтетін жерлерінде салқындатылған герметикалық тығыздалған сальниктер болу қажет.</w:t>
      </w:r>
      <w:r>
        <w:br/>
      </w:r>
      <w:r>
        <w:rPr>
          <w:rFonts w:ascii="Times New Roman"/>
          <w:b w:val="false"/>
          <w:i w:val="false"/>
          <w:color w:val="000000"/>
          <w:sz w:val="28"/>
        </w:rPr>
        <w:t>
      Сальниктерді салқындату болмаған кезде олардың температурасын қашықтықтан бақылау болуы тиіс.</w:t>
      </w:r>
      <w:r>
        <w:br/>
      </w:r>
      <w:r>
        <w:rPr>
          <w:rFonts w:ascii="Times New Roman"/>
          <w:b w:val="false"/>
          <w:i w:val="false"/>
          <w:color w:val="000000"/>
          <w:sz w:val="28"/>
        </w:rPr>
        <w:t>
</w:t>
      </w:r>
      <w:r>
        <w:rPr>
          <w:rFonts w:ascii="Times New Roman"/>
          <w:b w:val="false"/>
          <w:i w:val="false"/>
          <w:color w:val="000000"/>
          <w:sz w:val="28"/>
        </w:rPr>
        <w:t>
      2900. Жүк құйма цистерналарының (танкілердің) клинкеттерінің штоктары тығыздалған сальниктер арқылы жүк палубаларына шығарылу қажет. Сальниктердің конструкциясы олардың ауысуын немесе палубамен қысылуын мүмкіндік беру қажет.</w:t>
      </w:r>
      <w:r>
        <w:br/>
      </w:r>
      <w:r>
        <w:rPr>
          <w:rFonts w:ascii="Times New Roman"/>
          <w:b w:val="false"/>
          <w:i w:val="false"/>
          <w:color w:val="000000"/>
          <w:sz w:val="28"/>
        </w:rPr>
        <w:t>
</w:t>
      </w:r>
      <w:r>
        <w:rPr>
          <w:rFonts w:ascii="Times New Roman"/>
          <w:b w:val="false"/>
          <w:i w:val="false"/>
          <w:color w:val="000000"/>
          <w:sz w:val="28"/>
        </w:rPr>
        <w:t>
      2901. Жуу цистерналарында (танкілерде) сұйықтық деңгейін өлшеудің негізгі құралы, осы цистерналардағы мойынды ашпайтын, жабық тәсілді болу қажет. Сұйықтық деңгейін өлшеудің ашық тәсілін резервті құрал ретінде пайдалануға ғана рұқсат етеді.</w:t>
      </w:r>
      <w:r>
        <w:br/>
      </w:r>
      <w:r>
        <w:rPr>
          <w:rFonts w:ascii="Times New Roman"/>
          <w:b w:val="false"/>
          <w:i w:val="false"/>
          <w:color w:val="000000"/>
          <w:sz w:val="28"/>
        </w:rPr>
        <w:t>
</w:t>
      </w:r>
      <w:r>
        <w:rPr>
          <w:rFonts w:ascii="Times New Roman"/>
          <w:b w:val="false"/>
          <w:i w:val="false"/>
          <w:color w:val="000000"/>
          <w:sz w:val="28"/>
        </w:rPr>
        <w:t>
      2902. Тұтанатын сұйықтықтарды тиеуге және түсіруге арналған, шлангілердің статистикалық электрін бұру үшін ұштарымен фланцке пісірілген, майысатын сымнан немесе пластинадан жасалған орнату өткізгіші болу қажет.</w:t>
      </w:r>
      <w:r>
        <w:br/>
      </w:r>
      <w:r>
        <w:rPr>
          <w:rFonts w:ascii="Times New Roman"/>
          <w:b w:val="false"/>
          <w:i w:val="false"/>
          <w:color w:val="000000"/>
          <w:sz w:val="28"/>
        </w:rPr>
        <w:t>
</w:t>
      </w:r>
      <w:r>
        <w:rPr>
          <w:rFonts w:ascii="Times New Roman"/>
          <w:b w:val="false"/>
          <w:i w:val="false"/>
          <w:color w:val="000000"/>
          <w:sz w:val="28"/>
        </w:rPr>
        <w:t>
      2903. Қазандардың газ шығарушы құбырлары және іштен жану қозғалтқыштары ұшқын сөндіргшітермен жабдықталуы қажет.</w:t>
      </w:r>
      <w:r>
        <w:br/>
      </w:r>
      <w:r>
        <w:rPr>
          <w:rFonts w:ascii="Times New Roman"/>
          <w:b w:val="false"/>
          <w:i w:val="false"/>
          <w:color w:val="000000"/>
          <w:sz w:val="28"/>
        </w:rPr>
        <w:t>
      Механикалық қондырғысы бар кемелерде, түтін құбыры ұшқын аулағыштармен жабдықталуы қажет.</w:t>
      </w:r>
      <w:r>
        <w:br/>
      </w:r>
      <w:r>
        <w:rPr>
          <w:rFonts w:ascii="Times New Roman"/>
          <w:b w:val="false"/>
          <w:i w:val="false"/>
          <w:color w:val="000000"/>
          <w:sz w:val="28"/>
        </w:rPr>
        <w:t>
      Ұшқын сөндіргіштер және ұшқын аулағыштар Кеме қатынасы тіркелімімен мақұлдануы қажет.</w:t>
      </w:r>
      <w:r>
        <w:br/>
      </w:r>
      <w:r>
        <w:rPr>
          <w:rFonts w:ascii="Times New Roman"/>
          <w:b w:val="false"/>
          <w:i w:val="false"/>
          <w:color w:val="000000"/>
          <w:sz w:val="28"/>
        </w:rPr>
        <w:t>
</w:t>
      </w:r>
      <w:r>
        <w:rPr>
          <w:rFonts w:ascii="Times New Roman"/>
          <w:b w:val="false"/>
          <w:i w:val="false"/>
          <w:color w:val="000000"/>
          <w:sz w:val="28"/>
        </w:rPr>
        <w:t>
      2904. Газ шығарушы жүйенің барлық учаскелерінің конструкциясы еркін ағуды және конденсатты түсіру және магистральды тазартуды көздеу қажет.</w:t>
      </w:r>
      <w:r>
        <w:br/>
      </w:r>
      <w:r>
        <w:rPr>
          <w:rFonts w:ascii="Times New Roman"/>
          <w:b w:val="false"/>
          <w:i w:val="false"/>
          <w:color w:val="000000"/>
          <w:sz w:val="28"/>
        </w:rPr>
        <w:t>
</w:t>
      </w:r>
      <w:r>
        <w:rPr>
          <w:rFonts w:ascii="Times New Roman"/>
          <w:b w:val="false"/>
          <w:i w:val="false"/>
          <w:color w:val="000000"/>
          <w:sz w:val="28"/>
        </w:rPr>
        <w:t>
      2905. Газ шығарушы құбырларда орналасқан жалын үзгіш арматура коррозияға тұрақты материалдан жасалу қажет.</w:t>
      </w:r>
      <w:r>
        <w:br/>
      </w:r>
      <w:r>
        <w:rPr>
          <w:rFonts w:ascii="Times New Roman"/>
          <w:b w:val="false"/>
          <w:i w:val="false"/>
          <w:color w:val="000000"/>
          <w:sz w:val="28"/>
        </w:rPr>
        <w:t>
      Жалын үзгіш арматураның конструкциясы газ шығарушы құбырларды монтаждамай оны ауыстыру және бөлшектеуге мүмкіндік беру қажет.</w:t>
      </w:r>
      <w:r>
        <w:br/>
      </w:r>
      <w:r>
        <w:rPr>
          <w:rFonts w:ascii="Times New Roman"/>
          <w:b w:val="false"/>
          <w:i w:val="false"/>
          <w:color w:val="000000"/>
          <w:sz w:val="28"/>
        </w:rPr>
        <w:t>
</w:t>
      </w:r>
      <w:r>
        <w:rPr>
          <w:rFonts w:ascii="Times New Roman"/>
          <w:b w:val="false"/>
          <w:i w:val="false"/>
          <w:color w:val="000000"/>
          <w:sz w:val="28"/>
        </w:rPr>
        <w:t>
      2906. Көбікпен өшіру жүйесі кез келген палубасы ашық құйма цистернасына (танкіге), сондай-ақ жүк цистерналарының палубаларының кез келген ауданына көбікті беруді қамтамасыз ету қажет. Бұл мақсаттар үшін көбікті лафетті бағандармен немесе ауыстырғыш құрылғылармен (әуе-көбікті бағандармен немесе көбік генераторлармен) беру керек.</w:t>
      </w:r>
      <w:r>
        <w:br/>
      </w:r>
      <w:r>
        <w:rPr>
          <w:rFonts w:ascii="Times New Roman"/>
          <w:b w:val="false"/>
          <w:i w:val="false"/>
          <w:color w:val="000000"/>
          <w:sz w:val="28"/>
        </w:rPr>
        <w:t>
</w:t>
      </w:r>
      <w:r>
        <w:rPr>
          <w:rFonts w:ascii="Times New Roman"/>
          <w:b w:val="false"/>
          <w:i w:val="false"/>
          <w:color w:val="000000"/>
          <w:sz w:val="28"/>
        </w:rPr>
        <w:t>
      2907. Лафетті бағандар жүк көтерімділігі 2000 т және одан жоғары кемелерде орнатылу қажет, басқа кемелер тек ауыспалы генераторлармен немесе қолдық әуе–көбік бағандарымен жинақталуы мүмкін. Мұндай жағдайда көбік құраушының ерітіндісінің берілісі интенсивтілігі әрбір көбік генератормен немесе әуе-көбікті бағанмен есептіден 25 % кем еместі құрау қажет.</w:t>
      </w:r>
      <w:r>
        <w:br/>
      </w:r>
      <w:r>
        <w:rPr>
          <w:rFonts w:ascii="Times New Roman"/>
          <w:b w:val="false"/>
          <w:i w:val="false"/>
          <w:color w:val="000000"/>
          <w:sz w:val="28"/>
        </w:rPr>
        <w:t>
</w:t>
      </w:r>
      <w:r>
        <w:rPr>
          <w:rFonts w:ascii="Times New Roman"/>
          <w:b w:val="false"/>
          <w:i w:val="false"/>
          <w:color w:val="000000"/>
          <w:sz w:val="28"/>
        </w:rPr>
        <w:t>
      2908. Кемелерде еселігі орташа көбікті пайдалану кезінде көбікке түрлендіргіштің саны есептіден кем емес және көбікке түрлендіргіштің және бір орнатылған лафетті бағанның есепті көлемі 10 минут бойы жұмыс істеуіне жеткілікті болуы тиіс.</w:t>
      </w:r>
      <w:r>
        <w:br/>
      </w:r>
      <w:r>
        <w:rPr>
          <w:rFonts w:ascii="Times New Roman"/>
          <w:b w:val="false"/>
          <w:i w:val="false"/>
          <w:color w:val="000000"/>
          <w:sz w:val="28"/>
        </w:rPr>
        <w:t>
</w:t>
      </w:r>
      <w:r>
        <w:rPr>
          <w:rFonts w:ascii="Times New Roman"/>
          <w:b w:val="false"/>
          <w:i w:val="false"/>
          <w:color w:val="000000"/>
          <w:sz w:val="28"/>
        </w:rPr>
        <w:t>
      2909. Лафетті баған судың және көбіктің кезектесіп берілуі үшін ауыстырып қосқыш құрылғымен жабдықталу қажет. Бұл құрылғыға су және көбікпен өшіру құбырларынан қосымшалар жеткізілу қажет. Ауыстырып қосқыш құрылғының орнына, егер олардың өзара блокталуы көзделсе жапқыш клапандар орнатуға рұқсат етіледі.</w:t>
      </w:r>
      <w:r>
        <w:br/>
      </w:r>
      <w:r>
        <w:rPr>
          <w:rFonts w:ascii="Times New Roman"/>
          <w:b w:val="false"/>
          <w:i w:val="false"/>
          <w:color w:val="000000"/>
          <w:sz w:val="28"/>
        </w:rPr>
        <w:t>
      Ерітінді бойынша кез келген лафетті бағанды беріліс осы Қағиданың </w:t>
      </w:r>
      <w:r>
        <w:rPr>
          <w:rFonts w:ascii="Times New Roman"/>
          <w:b w:val="false"/>
          <w:i w:val="false"/>
          <w:color w:val="000000"/>
          <w:sz w:val="28"/>
        </w:rPr>
        <w:t>334-қосымшасындағы</w:t>
      </w:r>
      <w:r>
        <w:rPr>
          <w:rFonts w:ascii="Times New Roman"/>
          <w:b w:val="false"/>
          <w:i w:val="false"/>
          <w:color w:val="000000"/>
          <w:sz w:val="28"/>
        </w:rPr>
        <w:t xml:space="preserve">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2910. Жүк танкілерінің палубаларындағы қол жетімді жерлерде магистральды құбырда көбікпен өшіру әрбір 30 м соң кесу клапандары орнатылу қажет. Әрбір клапан әдеттегі пайдалану жағдайында клапан үнемі ашық тұру керек екенін жазылған көрсеткіш тақтамен жабдықталу қажет.</w:t>
      </w:r>
      <w:r>
        <w:br/>
      </w:r>
      <w:r>
        <w:rPr>
          <w:rFonts w:ascii="Times New Roman"/>
          <w:b w:val="false"/>
          <w:i w:val="false"/>
          <w:color w:val="000000"/>
          <w:sz w:val="28"/>
        </w:rPr>
        <w:t>
      Әрбір кесу клапанының алдында магистральда осы Қағиданың 2817-тармақтың талаптарының орындалуы қамтамасыз етілетін қашықтықта, өртке су себуге арналған түтік құбырды әуе–көбікті бағанмен жалғастыру үшін диаметрі 70 мм жуық қосарланған өрт сөндіру крандары орнатылу қажет.</w:t>
      </w:r>
      <w:r>
        <w:br/>
      </w:r>
      <w:r>
        <w:rPr>
          <w:rFonts w:ascii="Times New Roman"/>
          <w:b w:val="false"/>
          <w:i w:val="false"/>
          <w:color w:val="000000"/>
          <w:sz w:val="28"/>
        </w:rPr>
        <w:t>
      Сумен және көбікпен өшіру жүйесінің магистральды құбырынан лафетті бағанға қосымшалары сонымен қатар кесу клапандарына дейін орнатылу қажет.</w:t>
      </w:r>
      <w:r>
        <w:br/>
      </w:r>
      <w:r>
        <w:rPr>
          <w:rFonts w:ascii="Times New Roman"/>
          <w:b w:val="false"/>
          <w:i w:val="false"/>
          <w:color w:val="000000"/>
          <w:sz w:val="28"/>
        </w:rPr>
        <w:t>
      Егер орташа еселікті көбік қолданылатын болса, қосарланған өрт сөндіру крандарының орнына, көбік генераторының есепті санының 50 % тең өрт сөндіру крандарының санымен клапанды қораптар орнатылу қажет.</w:t>
      </w:r>
      <w:r>
        <w:br/>
      </w:r>
      <w:r>
        <w:rPr>
          <w:rFonts w:ascii="Times New Roman"/>
          <w:b w:val="false"/>
          <w:i w:val="false"/>
          <w:color w:val="000000"/>
          <w:sz w:val="28"/>
        </w:rPr>
        <w:t>
</w:t>
      </w:r>
      <w:r>
        <w:rPr>
          <w:rFonts w:ascii="Times New Roman"/>
          <w:b w:val="false"/>
          <w:i w:val="false"/>
          <w:color w:val="000000"/>
          <w:sz w:val="28"/>
        </w:rPr>
        <w:t>
      2911. Көбікпен өшіру станциясындағы мұнай құю кемелерінде магистральды құбырдың шығу алдында одан тыс жапқыш клапан орнатылу қажет.</w:t>
      </w:r>
      <w:r>
        <w:br/>
      </w:r>
      <w:r>
        <w:rPr>
          <w:rFonts w:ascii="Times New Roman"/>
          <w:b w:val="false"/>
          <w:i w:val="false"/>
          <w:color w:val="000000"/>
          <w:sz w:val="28"/>
        </w:rPr>
        <w:t>
      Жапқыш клапан алдында, артқы жағындағы қондырманың лафетті бағанға қарай алдыңғы жақ бөлігінің палубасына шығарылған, артқы жақтық қондырманың алдыңғы жақ аралықтарының немесе тұрғын үй-жайларда жүк палубасының жағына қараған және диаметрі 70 мм жуық өртке су себуге арналған түтік құбырды әуе–көбікті бағанмен жалғастыру үшін қосарланған өрт сөндіру краны бойынша сол және оң борты бойынша орналасқан біреуден қосымша болу қажет.</w:t>
      </w:r>
      <w:r>
        <w:br/>
      </w:r>
      <w:r>
        <w:rPr>
          <w:rFonts w:ascii="Times New Roman"/>
          <w:b w:val="false"/>
          <w:i w:val="false"/>
          <w:color w:val="000000"/>
          <w:sz w:val="28"/>
        </w:rPr>
        <w:t>
</w:t>
      </w:r>
      <w:r>
        <w:rPr>
          <w:rFonts w:ascii="Times New Roman"/>
          <w:b w:val="false"/>
          <w:i w:val="false"/>
          <w:color w:val="000000"/>
          <w:sz w:val="28"/>
        </w:rPr>
        <w:t>
      2912. Мұнай құю кемелеріндегі ұзартушы–құбырлар көбік генераторлардың 50 % көлемде болат немесе жеңіл қоспадан жасалған болу қажет; құбырдың екі ұшында өрт сөндіру және ауыспалы көбік генераторлар үшін жалғаушы арматура болу қажет.</w:t>
      </w:r>
      <w:r>
        <w:br/>
      </w:r>
      <w:r>
        <w:rPr>
          <w:rFonts w:ascii="Times New Roman"/>
          <w:b w:val="false"/>
          <w:i w:val="false"/>
          <w:color w:val="000000"/>
          <w:sz w:val="28"/>
        </w:rPr>
        <w:t>
      Құбыр-ұзартқыштардың ұзындығы 4-тен 5 м дейін болу қажет; құбырдың ортасында жеңіл треног орнатылу қажет. Құбыр-ұзартқыштарды кеменің артқы жақ бөлігінде орнату қажет.</w:t>
      </w:r>
      <w:r>
        <w:br/>
      </w:r>
      <w:r>
        <w:rPr>
          <w:rFonts w:ascii="Times New Roman"/>
          <w:b w:val="false"/>
          <w:i w:val="false"/>
          <w:color w:val="000000"/>
          <w:sz w:val="28"/>
        </w:rPr>
        <w:t>
</w:t>
      </w:r>
      <w:r>
        <w:rPr>
          <w:rFonts w:ascii="Times New Roman"/>
          <w:b w:val="false"/>
          <w:i w:val="false"/>
          <w:color w:val="000000"/>
          <w:sz w:val="28"/>
        </w:rPr>
        <w:t>
      2913. Жүк палубасында орналасқан әрбір әуе-көбікті баған, 15 м кем емес қашықтықта 4 м</w:t>
      </w:r>
      <w:r>
        <w:rPr>
          <w:rFonts w:ascii="Times New Roman"/>
          <w:b w:val="false"/>
          <w:i w:val="false"/>
          <w:color w:val="000000"/>
          <w:vertAlign w:val="superscript"/>
        </w:rPr>
        <w:t>3</w:t>
      </w:r>
      <w:r>
        <w:rPr>
          <w:rFonts w:ascii="Times New Roman"/>
          <w:b w:val="false"/>
          <w:i w:val="false"/>
          <w:color w:val="000000"/>
          <w:sz w:val="28"/>
        </w:rPr>
        <w:t>/мин кем емес көбік берілісін қамтамасыз ету қажет.</w:t>
      </w:r>
      <w:r>
        <w:br/>
      </w:r>
      <w:r>
        <w:rPr>
          <w:rFonts w:ascii="Times New Roman"/>
          <w:b w:val="false"/>
          <w:i w:val="false"/>
          <w:color w:val="000000"/>
          <w:sz w:val="28"/>
        </w:rPr>
        <w:t>
</w:t>
      </w:r>
      <w:r>
        <w:rPr>
          <w:rFonts w:ascii="Times New Roman"/>
          <w:b w:val="false"/>
          <w:i w:val="false"/>
          <w:color w:val="000000"/>
          <w:sz w:val="28"/>
        </w:rPr>
        <w:t>
      2914.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мұнай өнімдерін тасымалдауға арналған кемелерде мұнай өнімдерінің буының құрамын бақылау үшін 2 қолдық ауыспалы газоанализатор болу қажет.</w:t>
      </w:r>
      <w:r>
        <w:br/>
      </w:r>
      <w:r>
        <w:rPr>
          <w:rFonts w:ascii="Times New Roman"/>
          <w:b w:val="false"/>
          <w:i w:val="false"/>
          <w:color w:val="000000"/>
          <w:sz w:val="28"/>
        </w:rPr>
        <w:t>
</w:t>
      </w:r>
      <w:r>
        <w:rPr>
          <w:rFonts w:ascii="Times New Roman"/>
          <w:b w:val="false"/>
          <w:i w:val="false"/>
          <w:color w:val="000000"/>
          <w:sz w:val="28"/>
        </w:rPr>
        <w:t>
      2915. Палубалық механизмдерді герметикалық жабылатын, құрғақ бөліктердің үстінде орналастыру керек.</w:t>
      </w:r>
      <w:r>
        <w:br/>
      </w:r>
      <w:r>
        <w:rPr>
          <w:rFonts w:ascii="Times New Roman"/>
          <w:b w:val="false"/>
          <w:i w:val="false"/>
          <w:color w:val="000000"/>
          <w:sz w:val="28"/>
        </w:rPr>
        <w:t>
</w:t>
      </w:r>
      <w:r>
        <w:rPr>
          <w:rFonts w:ascii="Times New Roman"/>
          <w:b w:val="false"/>
          <w:i w:val="false"/>
          <w:color w:val="000000"/>
          <w:sz w:val="28"/>
        </w:rPr>
        <w:t>
      2916.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мұнай өнімдерін тасымалдауға арналған мұнай құятын кемелердің механикалық рульдік жетектерінен берілістерді, науалардың немесе қорапшалардың үстінде салу керек.</w:t>
      </w:r>
      <w:r>
        <w:br/>
      </w:r>
      <w:r>
        <w:rPr>
          <w:rFonts w:ascii="Times New Roman"/>
          <w:b w:val="false"/>
          <w:i w:val="false"/>
          <w:color w:val="000000"/>
          <w:sz w:val="28"/>
        </w:rPr>
        <w:t>
      Осы жетектердің қажалатын бөліктерінің конструкциясы қажау және соққы кезінде ұшқын құрауды жою қажет.</w:t>
      </w:r>
      <w:r>
        <w:br/>
      </w:r>
      <w:r>
        <w:rPr>
          <w:rFonts w:ascii="Times New Roman"/>
          <w:b w:val="false"/>
          <w:i w:val="false"/>
          <w:color w:val="000000"/>
          <w:sz w:val="28"/>
        </w:rPr>
        <w:t>
</w:t>
      </w:r>
      <w:r>
        <w:rPr>
          <w:rFonts w:ascii="Times New Roman"/>
          <w:b w:val="false"/>
          <w:i w:val="false"/>
          <w:color w:val="000000"/>
          <w:sz w:val="28"/>
        </w:rPr>
        <w:t>
      2917. Жарылысқа қауіпті үй-жайларда жұмысы үшін қолданылатын және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сұйықтықтарды тасымалдауға, сақтауға және айдауға арналған мұнай құю кемелерінің кеңістіктерінің барлық жұмыс құрал-саймандары (балға, тұтқыр, гайкалық кілттер және т.б.), соққы кезінде ұшқын құрамайтын материалдардан жасалу қажет.</w:t>
      </w:r>
      <w:r>
        <w:br/>
      </w:r>
      <w:r>
        <w:rPr>
          <w:rFonts w:ascii="Times New Roman"/>
          <w:b w:val="false"/>
          <w:i w:val="false"/>
          <w:color w:val="000000"/>
          <w:sz w:val="28"/>
        </w:rPr>
        <w:t>
</w:t>
      </w:r>
      <w:r>
        <w:rPr>
          <w:rFonts w:ascii="Times New Roman"/>
          <w:b w:val="false"/>
          <w:i w:val="false"/>
          <w:color w:val="000000"/>
          <w:sz w:val="28"/>
        </w:rPr>
        <w:t>
      2918. Палубадағы жүк құбырында соққы кезінде ұшқын тудырмайтын материалдан жасалған герметикалық бітеуіштер болу қажет.</w:t>
      </w:r>
      <w:r>
        <w:br/>
      </w:r>
      <w:r>
        <w:rPr>
          <w:rFonts w:ascii="Times New Roman"/>
          <w:b w:val="false"/>
          <w:i w:val="false"/>
          <w:color w:val="000000"/>
          <w:sz w:val="28"/>
        </w:rPr>
        <w:t>
      Тұтанатын сұйықтықтарды жабық тәсілмен тиеу және түсіру мүмкіндігі конструктивті қамтамасыз етілу қажет.</w:t>
      </w:r>
      <w:r>
        <w:br/>
      </w:r>
      <w:r>
        <w:rPr>
          <w:rFonts w:ascii="Times New Roman"/>
          <w:b w:val="false"/>
          <w:i w:val="false"/>
          <w:color w:val="000000"/>
          <w:sz w:val="28"/>
        </w:rPr>
        <w:t>
</w:t>
      </w:r>
      <w:r>
        <w:rPr>
          <w:rFonts w:ascii="Times New Roman"/>
          <w:b w:val="false"/>
          <w:i w:val="false"/>
          <w:color w:val="000000"/>
          <w:sz w:val="28"/>
        </w:rPr>
        <w:t xml:space="preserve">
      2919. Егер айдаушы мұнай станциялары тұтану температурасы 60 </w:t>
      </w:r>
      <w:r>
        <w:rPr>
          <w:rFonts w:ascii="Times New Roman"/>
          <w:b w:val="false"/>
          <w:i w:val="false"/>
          <w:color w:val="000000"/>
          <w:vertAlign w:val="superscript"/>
        </w:rPr>
        <w:t>о</w:t>
      </w:r>
      <w:r>
        <w:rPr>
          <w:rFonts w:ascii="Times New Roman"/>
          <w:b w:val="false"/>
          <w:i w:val="false"/>
          <w:color w:val="000000"/>
          <w:sz w:val="28"/>
        </w:rPr>
        <w:t>С төмен тұтанатын сұйықтықтармен жұмыс істейтін болса, бу немесе электроэнергия жағалаудан немесе басқа кемеден берілу қажет.</w:t>
      </w:r>
      <w:r>
        <w:br/>
      </w:r>
      <w:r>
        <w:rPr>
          <w:rFonts w:ascii="Times New Roman"/>
          <w:b w:val="false"/>
          <w:i w:val="false"/>
          <w:color w:val="000000"/>
          <w:sz w:val="28"/>
        </w:rPr>
        <w:t>
      Тікелей осы станциялардағы іштен жану қозғалтқышының қондырғысы Кеме қатынасы тіркелімінің келісімімен рұқсат етілуі мүмкін.</w:t>
      </w:r>
      <w:r>
        <w:br/>
      </w:r>
      <w:r>
        <w:rPr>
          <w:rFonts w:ascii="Times New Roman"/>
          <w:b w:val="false"/>
          <w:i w:val="false"/>
          <w:color w:val="000000"/>
          <w:sz w:val="28"/>
        </w:rPr>
        <w:t>
</w:t>
      </w:r>
      <w:r>
        <w:rPr>
          <w:rFonts w:ascii="Times New Roman"/>
          <w:b w:val="false"/>
          <w:i w:val="false"/>
          <w:color w:val="000000"/>
          <w:sz w:val="28"/>
        </w:rPr>
        <w:t xml:space="preserve">
      2920. Тазалау станцияларындағы, тұтану температурасы 60 </w:t>
      </w:r>
      <w:r>
        <w:rPr>
          <w:rFonts w:ascii="Times New Roman"/>
          <w:b w:val="false"/>
          <w:i w:val="false"/>
          <w:color w:val="000000"/>
          <w:vertAlign w:val="superscript"/>
        </w:rPr>
        <w:t>о</w:t>
      </w:r>
      <w:r>
        <w:rPr>
          <w:rFonts w:ascii="Times New Roman"/>
          <w:b w:val="false"/>
          <w:i w:val="false"/>
          <w:color w:val="000000"/>
          <w:sz w:val="28"/>
        </w:rPr>
        <w:t>С төмен тұтанатын сұйықтықтармен жұмыс істейін қазан үй-жайлары екі өрт сөндіру жүйесімен жабдықталуы қажет.</w:t>
      </w:r>
      <w:r>
        <w:br/>
      </w:r>
      <w:r>
        <w:rPr>
          <w:rFonts w:ascii="Times New Roman"/>
          <w:b w:val="false"/>
          <w:i w:val="false"/>
          <w:color w:val="000000"/>
          <w:sz w:val="28"/>
        </w:rPr>
        <w:t>
</w:t>
      </w:r>
      <w:r>
        <w:rPr>
          <w:rFonts w:ascii="Times New Roman"/>
          <w:b w:val="false"/>
          <w:i w:val="false"/>
          <w:color w:val="000000"/>
          <w:sz w:val="28"/>
        </w:rPr>
        <w:t xml:space="preserve">
      2921. Порттық кемелер (қызметтік жүріп-тұратын және қосымша кемелер, жүзу-дүкендері), тұтану температурасы 60 </w:t>
      </w:r>
      <w:r>
        <w:rPr>
          <w:rFonts w:ascii="Times New Roman"/>
          <w:b w:val="false"/>
          <w:i w:val="false"/>
          <w:color w:val="000000"/>
          <w:vertAlign w:val="superscript"/>
        </w:rPr>
        <w:t>о</w:t>
      </w:r>
      <w:r>
        <w:rPr>
          <w:rFonts w:ascii="Times New Roman"/>
          <w:b w:val="false"/>
          <w:i w:val="false"/>
          <w:color w:val="000000"/>
          <w:sz w:val="28"/>
        </w:rPr>
        <w:t>С төмен мұнай өнімдері үшін, қызмет ететін мұнай құю кемелері Кеме қатынасы тіркелімімен мақұлданған типті ұшқын өшіргіштермен (ұшқын аулағыштармен) жабдықталуы қажет.</w:t>
      </w:r>
      <w:r>
        <w:br/>
      </w:r>
      <w:r>
        <w:rPr>
          <w:rFonts w:ascii="Times New Roman"/>
          <w:b w:val="false"/>
          <w:i w:val="false"/>
          <w:color w:val="000000"/>
          <w:sz w:val="28"/>
        </w:rPr>
        <w:t>
</w:t>
      </w:r>
      <w:r>
        <w:rPr>
          <w:rFonts w:ascii="Times New Roman"/>
          <w:b w:val="false"/>
          <w:i w:val="false"/>
          <w:color w:val="000000"/>
          <w:sz w:val="28"/>
        </w:rPr>
        <w:t>
      2922. Мұнай құю кемелеріндегі темекі тартуға арналған үй-жайлар сору желдеткішімен жабдықталуы қажет.</w:t>
      </w:r>
      <w:r>
        <w:br/>
      </w:r>
      <w:r>
        <w:rPr>
          <w:rFonts w:ascii="Times New Roman"/>
          <w:b w:val="false"/>
          <w:i w:val="false"/>
          <w:color w:val="000000"/>
          <w:sz w:val="28"/>
        </w:rPr>
        <w:t>
</w:t>
      </w:r>
      <w:r>
        <w:rPr>
          <w:rFonts w:ascii="Times New Roman"/>
          <w:b w:val="false"/>
          <w:i w:val="false"/>
          <w:color w:val="000000"/>
          <w:sz w:val="28"/>
        </w:rPr>
        <w:t>
      2923. Бу тұтану температурасы 60 % төмен сұйықтықтарды тасымалдау. Айдау және сақтауға арналған мұнай құйғыш кемелерде жүк танктермен, инертті газдармен аралас құрғақ бөліктердің толтырылуы немесе желдетілуі көзделуі тиіс.</w:t>
      </w:r>
      <w:r>
        <w:br/>
      </w:r>
      <w:r>
        <w:rPr>
          <w:rFonts w:ascii="Times New Roman"/>
          <w:b w:val="false"/>
          <w:i w:val="false"/>
          <w:color w:val="000000"/>
          <w:sz w:val="28"/>
        </w:rPr>
        <w:t>
      Итерілетін құрамды өздігінен жүзбейтін баржаларда артқы жақтық коффердамдарды мойыншық қақпағының астын сумен немесе осы бөліктерді инертті газдармен толтыру шартымен пикті бөліктердің желдетуі көзделуі тиіс.</w:t>
      </w:r>
      <w:r>
        <w:br/>
      </w:r>
      <w:r>
        <w:rPr>
          <w:rFonts w:ascii="Times New Roman"/>
          <w:b w:val="false"/>
          <w:i w:val="false"/>
          <w:color w:val="000000"/>
          <w:sz w:val="28"/>
        </w:rPr>
        <w:t>
      Желдетілуі пикті бөліктерде сағатына 6-еселік ауа айналымын, ал жүк танктермен аралас бөліктерде – кемінде үш еселік ауа айналымы қамтамасыз етуі тиіс.</w:t>
      </w:r>
      <w:r>
        <w:br/>
      </w:r>
      <w:r>
        <w:rPr>
          <w:rFonts w:ascii="Times New Roman"/>
          <w:b w:val="false"/>
          <w:i w:val="false"/>
          <w:color w:val="000000"/>
          <w:sz w:val="28"/>
        </w:rPr>
        <w:t>
</w:t>
      </w:r>
      <w:r>
        <w:rPr>
          <w:rFonts w:ascii="Times New Roman"/>
          <w:b w:val="false"/>
          <w:i w:val="false"/>
          <w:color w:val="000000"/>
          <w:sz w:val="28"/>
        </w:rPr>
        <w:t>
      2924. Өртке қауіпті бөлімшелерде және аумақтарда орнатылған немесе арнайы жабдықтардың конструкциялық бөліктері электрстатикалық және гальновикалық шашыранды қауіпсіздігін қамтамасыз ететін материалдардан жасалуы тиіс.</w:t>
      </w:r>
    </w:p>
    <w:bookmarkEnd w:id="1040"/>
    <w:bookmarkStart w:name="z3428" w:id="1041"/>
    <w:p>
      <w:pPr>
        <w:spacing w:after="0"/>
        <w:ind w:left="0"/>
        <w:jc w:val="left"/>
      </w:pPr>
      <w:r>
        <w:rPr>
          <w:rFonts w:ascii="Times New Roman"/>
          <w:b/>
          <w:i w:val="false"/>
          <w:color w:val="000000"/>
        </w:rPr>
        <w:t xml:space="preserve"> 
269. Ұзындығы 25 м кіші кемелердің өртке қарсы қорғауы</w:t>
      </w:r>
    </w:p>
    <w:bookmarkEnd w:id="1041"/>
    <w:bookmarkStart w:name="z3429" w:id="1042"/>
    <w:p>
      <w:pPr>
        <w:spacing w:after="0"/>
        <w:ind w:left="0"/>
        <w:jc w:val="both"/>
      </w:pPr>
      <w:r>
        <w:rPr>
          <w:rFonts w:ascii="Times New Roman"/>
          <w:b w:val="false"/>
          <w:i w:val="false"/>
          <w:color w:val="000000"/>
          <w:sz w:val="28"/>
        </w:rPr>
        <w:t>
      2925. Ұзындығы 25 м кіші кемелерге егер осы тарауда қосымша нұсқаулар болмаса, 260-268-тарауларда айтылған талаптар қамтылады.</w:t>
      </w:r>
      <w:r>
        <w:br/>
      </w:r>
      <w:r>
        <w:rPr>
          <w:rFonts w:ascii="Times New Roman"/>
          <w:b w:val="false"/>
          <w:i w:val="false"/>
          <w:color w:val="000000"/>
          <w:sz w:val="28"/>
        </w:rPr>
        <w:t>
</w:t>
      </w:r>
      <w:r>
        <w:rPr>
          <w:rFonts w:ascii="Times New Roman"/>
          <w:b w:val="false"/>
          <w:i w:val="false"/>
          <w:color w:val="000000"/>
          <w:sz w:val="28"/>
        </w:rPr>
        <w:t>
      2926. Ашық палубасыз кемелерде қозғалтқыштар жанбайтын материалдан жасалған алмалы-салмалы бүркеніштермен жабылуы қажет.</w:t>
      </w:r>
      <w:r>
        <w:br/>
      </w:r>
      <w:r>
        <w:rPr>
          <w:rFonts w:ascii="Times New Roman"/>
          <w:b w:val="false"/>
          <w:i w:val="false"/>
          <w:color w:val="000000"/>
          <w:sz w:val="28"/>
        </w:rPr>
        <w:t>
</w:t>
      </w:r>
      <w:r>
        <w:rPr>
          <w:rFonts w:ascii="Times New Roman"/>
          <w:b w:val="false"/>
          <w:i w:val="false"/>
          <w:color w:val="000000"/>
          <w:sz w:val="28"/>
        </w:rPr>
        <w:t>
      2927. Қозғалтқыштардың алмалы–салмалы бүркеніштерінде диаметрі 80 мм кем емес, біреуі кеме корпусының 70 мм түбіне дейін жетпеуі, ал екіншісі – бүркеніштің қақпағында аяқталуы қажет желдеткіш құбырлар орнатылуы тиіс.</w:t>
      </w:r>
      <w:r>
        <w:br/>
      </w:r>
      <w:r>
        <w:rPr>
          <w:rFonts w:ascii="Times New Roman"/>
          <w:b w:val="false"/>
          <w:i w:val="false"/>
          <w:color w:val="000000"/>
          <w:sz w:val="28"/>
        </w:rPr>
        <w:t>
</w:t>
      </w:r>
      <w:r>
        <w:rPr>
          <w:rFonts w:ascii="Times New Roman"/>
          <w:b w:val="false"/>
          <w:i w:val="false"/>
          <w:color w:val="000000"/>
          <w:sz w:val="28"/>
        </w:rPr>
        <w:t>
      2928. Жекелеген бөлімі жоқ палубасыз кемелерде басты қозғалтқыштар үшін отын цистерналары қозғалтқыш және газ шығарушы құбырлардан 800 мм кем емес қашықтықта орналасы қажет. Мұндай жағдайда отын цистерналары алмалы щиттермен қоршалуы қажет.</w:t>
      </w:r>
      <w:r>
        <w:br/>
      </w:r>
      <w:r>
        <w:rPr>
          <w:rFonts w:ascii="Times New Roman"/>
          <w:b w:val="false"/>
          <w:i w:val="false"/>
          <w:color w:val="000000"/>
          <w:sz w:val="28"/>
        </w:rPr>
        <w:t>
      Отын цистернасындағы кеңістікті желдету, құбырларды жабдықтау және түптерді орнату жеке бөліктерде орнатылған цистерналар үшін де орындалу қажет.</w:t>
      </w:r>
      <w:r>
        <w:br/>
      </w:r>
      <w:r>
        <w:rPr>
          <w:rFonts w:ascii="Times New Roman"/>
          <w:b w:val="false"/>
          <w:i w:val="false"/>
          <w:color w:val="000000"/>
          <w:sz w:val="28"/>
        </w:rPr>
        <w:t>
</w:t>
      </w:r>
      <w:r>
        <w:rPr>
          <w:rFonts w:ascii="Times New Roman"/>
          <w:b w:val="false"/>
          <w:i w:val="false"/>
          <w:color w:val="000000"/>
          <w:sz w:val="28"/>
        </w:rPr>
        <w:t>
      2929. Отын цистерналарын толтыру үшін палубаға корпустың ішініе отынның түсіп кетуін болдырмайтын келте құбыр шығарылу қажет. Келте құбырлардың тығындары ұшқын тудырмайтын металдан жасалу қажет.</w:t>
      </w:r>
      <w:r>
        <w:br/>
      </w:r>
      <w:r>
        <w:rPr>
          <w:rFonts w:ascii="Times New Roman"/>
          <w:b w:val="false"/>
          <w:i w:val="false"/>
          <w:color w:val="000000"/>
          <w:sz w:val="28"/>
        </w:rPr>
        <w:t>
</w:t>
      </w:r>
      <w:r>
        <w:rPr>
          <w:rFonts w:ascii="Times New Roman"/>
          <w:b w:val="false"/>
          <w:i w:val="false"/>
          <w:color w:val="000000"/>
          <w:sz w:val="28"/>
        </w:rPr>
        <w:t>
      2930. Ағаш палубалар және аралықтар арқылы түтін құбырлары өтетін жерлерде өлшемі 150 мм кем емес өңдеу көзделу қажет. Өңдеуге жанасатын жанатын материалдан жасалған конструкциялар қалыңдығы асбеста қабаты бойынша 10 мм кем емес жабын болатпен оқшаулануы қажет.</w:t>
      </w:r>
      <w:r>
        <w:br/>
      </w:r>
      <w:r>
        <w:rPr>
          <w:rFonts w:ascii="Times New Roman"/>
          <w:b w:val="false"/>
          <w:i w:val="false"/>
          <w:color w:val="000000"/>
          <w:sz w:val="28"/>
        </w:rPr>
        <w:t>
</w:t>
      </w:r>
      <w:r>
        <w:rPr>
          <w:rFonts w:ascii="Times New Roman"/>
          <w:b w:val="false"/>
          <w:i w:val="false"/>
          <w:color w:val="000000"/>
          <w:sz w:val="28"/>
        </w:rPr>
        <w:t>
      2931. Камбузды плитадан жанатын материалдан жасалған жанбайтын жылу өткізбеуішпен қорғалған құрылмыға дейінгі арақашықтық 150 мм кем болмау қажет, сонымен бірге оқшаулау қалыңдығы 25 мм кем болмау қажет, ал оқшауланған аудан 250 кем емес плита шегінен шығу қажет.</w:t>
      </w:r>
      <w:r>
        <w:br/>
      </w:r>
      <w:r>
        <w:rPr>
          <w:rFonts w:ascii="Times New Roman"/>
          <w:b w:val="false"/>
          <w:i w:val="false"/>
          <w:color w:val="000000"/>
          <w:sz w:val="28"/>
        </w:rPr>
        <w:t>
</w:t>
      </w:r>
      <w:r>
        <w:rPr>
          <w:rFonts w:ascii="Times New Roman"/>
          <w:b w:val="false"/>
          <w:i w:val="false"/>
          <w:color w:val="000000"/>
          <w:sz w:val="28"/>
        </w:rPr>
        <w:t>
      2932. Газдық құрал және сыйымдылығы 20 л дейінгі сауыт бір үй-жайда орналасуы мүмкін, сонымен бірге оларды резина маталы тармақпен жалғауға рұқсат етіледі.</w:t>
      </w:r>
      <w:r>
        <w:br/>
      </w:r>
      <w:r>
        <w:rPr>
          <w:rFonts w:ascii="Times New Roman"/>
          <w:b w:val="false"/>
          <w:i w:val="false"/>
          <w:color w:val="000000"/>
          <w:sz w:val="28"/>
        </w:rPr>
        <w:t>
</w:t>
      </w:r>
      <w:r>
        <w:rPr>
          <w:rFonts w:ascii="Times New Roman"/>
          <w:b w:val="false"/>
          <w:i w:val="false"/>
          <w:color w:val="000000"/>
          <w:sz w:val="28"/>
        </w:rPr>
        <w:t>
      2933. Ұзындығы 25 м кіші кемелерде, тіркеп-сүйрегіш және итермелегіштерден басқа, суымен өшіретін стационарлы жүйені көздемеуге болады. Мұндай жағдайда машиналық бөлім үшін көмірқышқыл немесе аэрозольды өшіру жүйесі, ал басқа үй-жайлар үшін – автономды ауыспалы немесе тасылатын.</w:t>
      </w:r>
      <w:r>
        <w:br/>
      </w:r>
      <w:r>
        <w:rPr>
          <w:rFonts w:ascii="Times New Roman"/>
          <w:b w:val="false"/>
          <w:i w:val="false"/>
          <w:color w:val="000000"/>
          <w:sz w:val="28"/>
        </w:rPr>
        <w:t>
</w:t>
      </w:r>
      <w:r>
        <w:rPr>
          <w:rFonts w:ascii="Times New Roman"/>
          <w:b w:val="false"/>
          <w:i w:val="false"/>
          <w:color w:val="000000"/>
          <w:sz w:val="28"/>
        </w:rPr>
        <w:t>
      2934. Іштен жанатын қозғалтқышты үй-жайларда, тікелей өрт сөндіру сорғысында орналасқан бір өрт сөндіру краны жеткілікті.</w:t>
      </w:r>
      <w:r>
        <w:br/>
      </w:r>
      <w:r>
        <w:rPr>
          <w:rFonts w:ascii="Times New Roman"/>
          <w:b w:val="false"/>
          <w:i w:val="false"/>
          <w:color w:val="000000"/>
          <w:sz w:val="28"/>
        </w:rPr>
        <w:t>
</w:t>
      </w:r>
      <w:r>
        <w:rPr>
          <w:rFonts w:ascii="Times New Roman"/>
          <w:b w:val="false"/>
          <w:i w:val="false"/>
          <w:color w:val="000000"/>
          <w:sz w:val="28"/>
        </w:rPr>
        <w:t>
      2935. Жолаушылар, тіркеп-сүйрегіштер – итермелегіштер және мұнай құятынды қоспағанда, кемелерде су бір сорғалаумен беріледі.</w:t>
      </w:r>
      <w:r>
        <w:br/>
      </w:r>
      <w:r>
        <w:rPr>
          <w:rFonts w:ascii="Times New Roman"/>
          <w:b w:val="false"/>
          <w:i w:val="false"/>
          <w:color w:val="000000"/>
          <w:sz w:val="28"/>
        </w:rPr>
        <w:t>
</w:t>
      </w:r>
      <w:r>
        <w:rPr>
          <w:rFonts w:ascii="Times New Roman"/>
          <w:b w:val="false"/>
          <w:i w:val="false"/>
          <w:color w:val="000000"/>
          <w:sz w:val="28"/>
        </w:rPr>
        <w:t>
      2936. Көбікпен өшіру жүйесімен жабдықталған кемелерде, өрт сөндіру кранының сору қуысына арналған көбік құраушы берілісі рұқсат етіледі.</w:t>
      </w:r>
      <w:r>
        <w:br/>
      </w:r>
      <w:r>
        <w:rPr>
          <w:rFonts w:ascii="Times New Roman"/>
          <w:b w:val="false"/>
          <w:i w:val="false"/>
          <w:color w:val="000000"/>
          <w:sz w:val="28"/>
        </w:rPr>
        <w:t>
</w:t>
      </w:r>
      <w:r>
        <w:rPr>
          <w:rFonts w:ascii="Times New Roman"/>
          <w:b w:val="false"/>
          <w:i w:val="false"/>
          <w:color w:val="000000"/>
          <w:sz w:val="28"/>
        </w:rPr>
        <w:t>
      2937. Өрт сөндіру краны үшін суды бір кингстоннан қабылдауды көздеуге рұқсат етіледі.</w:t>
      </w:r>
      <w:r>
        <w:br/>
      </w:r>
      <w:r>
        <w:rPr>
          <w:rFonts w:ascii="Times New Roman"/>
          <w:b w:val="false"/>
          <w:i w:val="false"/>
          <w:color w:val="000000"/>
          <w:sz w:val="28"/>
        </w:rPr>
        <w:t>
</w:t>
      </w:r>
      <w:r>
        <w:rPr>
          <w:rFonts w:ascii="Times New Roman"/>
          <w:b w:val="false"/>
          <w:i w:val="false"/>
          <w:color w:val="000000"/>
          <w:sz w:val="28"/>
        </w:rPr>
        <w:t>
      2938. Сумен өшіру жүйесінң құбырлары коррозияға қарсы жабусыз жасалуы мүмкін.</w:t>
      </w:r>
      <w:r>
        <w:br/>
      </w:r>
      <w:r>
        <w:rPr>
          <w:rFonts w:ascii="Times New Roman"/>
          <w:b w:val="false"/>
          <w:i w:val="false"/>
          <w:color w:val="000000"/>
          <w:sz w:val="28"/>
        </w:rPr>
        <w:t>
</w:t>
      </w:r>
      <w:r>
        <w:rPr>
          <w:rFonts w:ascii="Times New Roman"/>
          <w:b w:val="false"/>
          <w:i w:val="false"/>
          <w:color w:val="000000"/>
          <w:sz w:val="28"/>
        </w:rPr>
        <w:t>
      2939. Өрт сөндіру тармақтарының ұзындығы 10 м кем болмау қажет.</w:t>
      </w:r>
      <w:r>
        <w:br/>
      </w:r>
      <w:r>
        <w:rPr>
          <w:rFonts w:ascii="Times New Roman"/>
          <w:b w:val="false"/>
          <w:i w:val="false"/>
          <w:color w:val="000000"/>
          <w:sz w:val="28"/>
        </w:rPr>
        <w:t>
</w:t>
      </w:r>
      <w:r>
        <w:rPr>
          <w:rFonts w:ascii="Times New Roman"/>
          <w:b w:val="false"/>
          <w:i w:val="false"/>
          <w:color w:val="000000"/>
          <w:sz w:val="28"/>
        </w:rPr>
        <w:t>
      2940. Қолдық өрт сөндіру бағандарды диаметрі 12 мм кіші сұғындырмамен қолдануға рұқсат етіледі.</w:t>
      </w:r>
      <w:r>
        <w:br/>
      </w:r>
      <w:r>
        <w:rPr>
          <w:rFonts w:ascii="Times New Roman"/>
          <w:b w:val="false"/>
          <w:i w:val="false"/>
          <w:color w:val="000000"/>
          <w:sz w:val="28"/>
        </w:rPr>
        <w:t>
</w:t>
      </w:r>
      <w:r>
        <w:rPr>
          <w:rFonts w:ascii="Times New Roman"/>
          <w:b w:val="false"/>
          <w:i w:val="false"/>
          <w:color w:val="000000"/>
          <w:sz w:val="28"/>
        </w:rPr>
        <w:t>
      2941. 2819-тармақта көрсетілген кемелерде суды басқа кемелерге беру үшін коллектор орнату талап етілмейді.</w:t>
      </w:r>
      <w:r>
        <w:br/>
      </w:r>
      <w:r>
        <w:rPr>
          <w:rFonts w:ascii="Times New Roman"/>
          <w:b w:val="false"/>
          <w:i w:val="false"/>
          <w:color w:val="000000"/>
          <w:sz w:val="28"/>
        </w:rPr>
        <w:t>
</w:t>
      </w:r>
      <w:r>
        <w:rPr>
          <w:rFonts w:ascii="Times New Roman"/>
          <w:b w:val="false"/>
          <w:i w:val="false"/>
          <w:color w:val="000000"/>
          <w:sz w:val="28"/>
        </w:rPr>
        <w:t>
      2942. Ұзындығы 12 м кіші және қозғалтқыштардың қосынды қуаттылығы 220 кВт және кіші кемелер үшін стационарлы өрт сөндіру жүйесінің орнына осы Қағиданың 323-тарау талаптарын қанағаттандыратын бір көбікті немесе ұнтақ жалын сөндіргіш рұқсат етіледі.</w:t>
      </w:r>
      <w:r>
        <w:br/>
      </w:r>
      <w:r>
        <w:rPr>
          <w:rFonts w:ascii="Times New Roman"/>
          <w:b w:val="false"/>
          <w:i w:val="false"/>
          <w:color w:val="000000"/>
          <w:sz w:val="28"/>
        </w:rPr>
        <w:t>
</w:t>
      </w:r>
      <w:r>
        <w:rPr>
          <w:rFonts w:ascii="Times New Roman"/>
          <w:b w:val="false"/>
          <w:i w:val="false"/>
          <w:color w:val="000000"/>
          <w:sz w:val="28"/>
        </w:rPr>
        <w:t>
      2143. Механизмдер, құрылғылар және жабдықтар қор бөлшектерімен, сондай-ақ орнатудың техникалық шарттарына немесе механизм орнатылатын басқа құжаттамаларға сәйкес бөлшектеуге, жөндеуге және реттеуге арналған құрал-сайманмен және қарапайым құралмен жабдықталуы қажет.</w:t>
      </w:r>
      <w:r>
        <w:br/>
      </w:r>
      <w:r>
        <w:rPr>
          <w:rFonts w:ascii="Times New Roman"/>
          <w:b w:val="false"/>
          <w:i w:val="false"/>
          <w:color w:val="000000"/>
          <w:sz w:val="28"/>
        </w:rPr>
        <w:t>
      Міндеттілер тізіміне мынадай қарапайым құралдар кіреді:</w:t>
      </w:r>
      <w:r>
        <w:br/>
      </w:r>
      <w:r>
        <w:rPr>
          <w:rFonts w:ascii="Times New Roman"/>
          <w:b w:val="false"/>
          <w:i w:val="false"/>
          <w:color w:val="000000"/>
          <w:sz w:val="28"/>
        </w:rPr>
        <w:t>
      1) жауапты болттарды және гайкаларды (бұлғақты, анкерлі және т.б.) дәл тарту үшін;</w:t>
      </w:r>
      <w:r>
        <w:br/>
      </w:r>
      <w:r>
        <w:rPr>
          <w:rFonts w:ascii="Times New Roman"/>
          <w:b w:val="false"/>
          <w:i w:val="false"/>
          <w:color w:val="000000"/>
          <w:sz w:val="28"/>
        </w:rPr>
        <w:t>
      2) қозғалтқыштардың бұлғақты болттарының қалдық деформациясын өлшеуге арналған;</w:t>
      </w:r>
      <w:r>
        <w:br/>
      </w:r>
      <w:r>
        <w:rPr>
          <w:rFonts w:ascii="Times New Roman"/>
          <w:b w:val="false"/>
          <w:i w:val="false"/>
          <w:color w:val="000000"/>
          <w:sz w:val="28"/>
        </w:rPr>
        <w:t>
      3) қозғалтқыштардың иінді біліктерінің жағының айырмашылығын өлшеуге арналған;</w:t>
      </w:r>
      <w:r>
        <w:br/>
      </w:r>
      <w:r>
        <w:rPr>
          <w:rFonts w:ascii="Times New Roman"/>
          <w:b w:val="false"/>
          <w:i w:val="false"/>
          <w:color w:val="000000"/>
          <w:sz w:val="28"/>
        </w:rPr>
        <w:t>
      Қор бөлшектері коррозиядан таңбаланған және қорғалған болу қажет, оларды қол жетімді жерлерді сақтау керек.</w:t>
      </w:r>
      <w:r>
        <w:br/>
      </w:r>
      <w:r>
        <w:rPr>
          <w:rFonts w:ascii="Times New Roman"/>
          <w:b w:val="false"/>
          <w:i w:val="false"/>
          <w:color w:val="000000"/>
          <w:sz w:val="28"/>
        </w:rPr>
        <w:t>
      «М» сыныпты кемелерде қор бөлшектері берік нығайтылу қажет.</w:t>
      </w:r>
    </w:p>
    <w:bookmarkEnd w:id="1042"/>
    <w:bookmarkStart w:name="z3448" w:id="1043"/>
    <w:p>
      <w:pPr>
        <w:spacing w:after="0"/>
        <w:ind w:left="0"/>
        <w:jc w:val="left"/>
      </w:pPr>
      <w:r>
        <w:rPr>
          <w:rFonts w:ascii="Times New Roman"/>
          <w:b/>
          <w:i w:val="false"/>
          <w:color w:val="000000"/>
        </w:rPr>
        <w:t xml:space="preserve"> 
4-бөлік. Кемелік құрылғылар және жабдықтау 39-бөлім. Жалпы ережелер 270. Таралу саласы</w:t>
      </w:r>
    </w:p>
    <w:bookmarkEnd w:id="1043"/>
    <w:bookmarkStart w:name="z3449" w:id="1044"/>
    <w:p>
      <w:pPr>
        <w:spacing w:after="0"/>
        <w:ind w:left="0"/>
        <w:jc w:val="both"/>
      </w:pPr>
      <w:r>
        <w:rPr>
          <w:rFonts w:ascii="Times New Roman"/>
          <w:b w:val="false"/>
          <w:i w:val="false"/>
          <w:color w:val="000000"/>
          <w:sz w:val="28"/>
        </w:rPr>
        <w:t>
      2944. Қағиданың осы бөлімі техникалық флот кемелерінің арнайы және технологиялық құрылғыларын, жабдықтар және жабдықтауларды қоспағанда (жер снарядтарының папильонды құрылғылары, шаландалардағы және оларға ұқсас кемелердің жарма көтеретін құрылғылары) кемелік құрылғыларға, палубалық механизмдерге, жабдықтар және ішкі жүзу кемелерін жабдықтауларды қамтиды.</w:t>
      </w:r>
      <w:r>
        <w:br/>
      </w:r>
      <w:r>
        <w:rPr>
          <w:rFonts w:ascii="Times New Roman"/>
          <w:b w:val="false"/>
          <w:i w:val="false"/>
          <w:color w:val="000000"/>
          <w:sz w:val="28"/>
        </w:rPr>
        <w:t>
</w:t>
      </w:r>
      <w:r>
        <w:rPr>
          <w:rFonts w:ascii="Times New Roman"/>
          <w:b w:val="false"/>
          <w:i w:val="false"/>
          <w:color w:val="000000"/>
          <w:sz w:val="28"/>
        </w:rPr>
        <w:t>
      2945. Қағиданың осы бөлімінің нормалары техникалық флот кемелерінің (жер снарядтардың папильонажды құрылғылар, шаландалардағы баған көтергіш құрылғылар және олар тектес кемелер) арнайы және технологиялық мақсаттарға арналған құрылғылар, жабдықтар және жабдықтауларға таралмайды.</w:t>
      </w:r>
    </w:p>
    <w:bookmarkEnd w:id="1044"/>
    <w:bookmarkStart w:name="z3451" w:id="1045"/>
    <w:p>
      <w:pPr>
        <w:spacing w:after="0"/>
        <w:ind w:left="0"/>
        <w:jc w:val="left"/>
      </w:pPr>
      <w:r>
        <w:rPr>
          <w:rFonts w:ascii="Times New Roman"/>
          <w:b/>
          <w:i w:val="false"/>
          <w:color w:val="000000"/>
        </w:rPr>
        <w:t xml:space="preserve"> 
271. Анықтамалар және түсіндірмелер</w:t>
      </w:r>
    </w:p>
    <w:bookmarkEnd w:id="1045"/>
    <w:bookmarkStart w:name="z3452" w:id="1046"/>
    <w:p>
      <w:pPr>
        <w:spacing w:after="0"/>
        <w:ind w:left="0"/>
        <w:jc w:val="both"/>
      </w:pPr>
      <w:r>
        <w:rPr>
          <w:rFonts w:ascii="Times New Roman"/>
          <w:b w:val="false"/>
          <w:i w:val="false"/>
          <w:color w:val="000000"/>
          <w:sz w:val="28"/>
        </w:rPr>
        <w:t>
      2946. Қағиданың осы бөлімінде қолданылатын терминдер мынадай түрде түсіндіріледі:</w:t>
      </w:r>
      <w:r>
        <w:br/>
      </w:r>
      <w:r>
        <w:rPr>
          <w:rFonts w:ascii="Times New Roman"/>
          <w:b w:val="false"/>
          <w:i w:val="false"/>
          <w:color w:val="000000"/>
          <w:sz w:val="28"/>
        </w:rPr>
        <w:t>
      1) тіркеп-сүйрегіш және итермелегіштер - тіркеп-сүйрегіш және тізбекті құрылғысы бар, басқа кемелерде және жүзбелі құрылыстарды итеру тәсілімен сүйреуге және жүргізуге арналған кеме;</w:t>
      </w:r>
      <w:r>
        <w:br/>
      </w:r>
      <w:r>
        <w:rPr>
          <w:rFonts w:ascii="Times New Roman"/>
          <w:b w:val="false"/>
          <w:i w:val="false"/>
          <w:color w:val="000000"/>
          <w:sz w:val="28"/>
        </w:rPr>
        <w:t>
      2) тіркеп-сүйрегіш жабдықтары – кнехталар,сүйрегіш арқандары, шектеуіштер, блоктар, клюздар, бекітулер, сырғалар және т.б.;</w:t>
      </w:r>
      <w:r>
        <w:br/>
      </w:r>
      <w:r>
        <w:rPr>
          <w:rFonts w:ascii="Times New Roman"/>
          <w:b w:val="false"/>
          <w:i w:val="false"/>
          <w:color w:val="000000"/>
          <w:sz w:val="28"/>
        </w:rPr>
        <w:t>
      3) корпус үстіндегі биіктік – сигнальды құрылғыны орнату жеріндегі ең жоғарғы палубаның үстіндегі биіктік;</w:t>
      </w:r>
      <w:r>
        <w:br/>
      </w:r>
      <w:r>
        <w:rPr>
          <w:rFonts w:ascii="Times New Roman"/>
          <w:b w:val="false"/>
          <w:i w:val="false"/>
          <w:color w:val="000000"/>
          <w:sz w:val="28"/>
        </w:rPr>
        <w:t>
      4) көріну қашықтығы – сигнальды жалындар жарқын ауа-райындағы қараңғы түнде көрінуі қажет қашықтық;</w:t>
      </w:r>
      <w:r>
        <w:br/>
      </w:r>
      <w:r>
        <w:rPr>
          <w:rFonts w:ascii="Times New Roman"/>
          <w:b w:val="false"/>
          <w:i w:val="false"/>
          <w:color w:val="000000"/>
          <w:sz w:val="28"/>
        </w:rPr>
        <w:t>
      5) есту қашықтығы – дыбсты сигнал 3 м/с дейінгі жел жылдамдығы кезіндегі естілетін қашықтық;</w:t>
      </w:r>
      <w:r>
        <w:br/>
      </w:r>
      <w:r>
        <w:rPr>
          <w:rFonts w:ascii="Times New Roman"/>
          <w:b w:val="false"/>
          <w:i w:val="false"/>
          <w:color w:val="000000"/>
          <w:sz w:val="28"/>
        </w:rPr>
        <w:t>
      6) кеменің ұзындығы және ені – кеменің конструктивті ұзындығы және ені;</w:t>
      </w:r>
      <w:r>
        <w:br/>
      </w:r>
      <w:r>
        <w:rPr>
          <w:rFonts w:ascii="Times New Roman"/>
          <w:b w:val="false"/>
          <w:i w:val="false"/>
          <w:color w:val="000000"/>
          <w:sz w:val="28"/>
        </w:rPr>
        <w:t>
      7) артық рульдік жетек – негізгі рульдік жетек қатардан шығып кеткен жағдайда кемені басқару мақсатында, рульді немесе бұрылатын сұғындырманы қайта салуға үшін көзделген жабдық;</w:t>
      </w:r>
      <w:r>
        <w:br/>
      </w:r>
      <w:r>
        <w:rPr>
          <w:rFonts w:ascii="Times New Roman"/>
          <w:b w:val="false"/>
          <w:i w:val="false"/>
          <w:color w:val="000000"/>
          <w:sz w:val="28"/>
        </w:rPr>
        <w:t>
      8) жеке құтқару құралдары – құтқару дөңгелегі, құтқару көкірекшесі, гидрокостюм және жылудан қорғау құралдары;</w:t>
      </w:r>
      <w:r>
        <w:br/>
      </w:r>
      <w:r>
        <w:rPr>
          <w:rFonts w:ascii="Times New Roman"/>
          <w:b w:val="false"/>
          <w:i w:val="false"/>
          <w:color w:val="000000"/>
          <w:sz w:val="28"/>
        </w:rPr>
        <w:t>
      9) гидрокостюм – суық суда адам организмін тоңудан сақтауға арналған су өткізбейтін материалдан жасалған костюм;</w:t>
      </w:r>
      <w:r>
        <w:br/>
      </w:r>
      <w:r>
        <w:rPr>
          <w:rFonts w:ascii="Times New Roman"/>
          <w:b w:val="false"/>
          <w:i w:val="false"/>
          <w:color w:val="000000"/>
          <w:sz w:val="28"/>
        </w:rPr>
        <w:t>
      10) жылудан қорғайтын құрал – суық суда болған адамның температурасын қалпына келтіруге арналған төмен жылу өткізетін су өткізбейтін материалдан жасалған қап немесе костюм;</w:t>
      </w:r>
      <w:r>
        <w:br/>
      </w:r>
      <w:r>
        <w:rPr>
          <w:rFonts w:ascii="Times New Roman"/>
          <w:b w:val="false"/>
          <w:i w:val="false"/>
          <w:color w:val="000000"/>
          <w:sz w:val="28"/>
        </w:rPr>
        <w:t>
      11) ұжымдық құтқару құралдары – құтқару шлюпкалары, құтқару салдары (онда судан тыс адамдарды орналастыруға арналған сал), құтқару құралдары (адамдарды судың үстінде көтеруге арналған жеңіл сал, үстел, орындық);</w:t>
      </w:r>
      <w:r>
        <w:br/>
      </w:r>
      <w:r>
        <w:rPr>
          <w:rFonts w:ascii="Times New Roman"/>
          <w:b w:val="false"/>
          <w:i w:val="false"/>
          <w:color w:val="000000"/>
          <w:sz w:val="28"/>
        </w:rPr>
        <w:t>
      12) тізбекті құрылғының корпусты конструкциялары – тіректер, тізбекті белдеудер, нығайтулар, іргетастар және с.с.;</w:t>
      </w:r>
      <w:r>
        <w:br/>
      </w:r>
      <w:r>
        <w:rPr>
          <w:rFonts w:ascii="Times New Roman"/>
          <w:b w:val="false"/>
          <w:i w:val="false"/>
          <w:color w:val="000000"/>
          <w:sz w:val="28"/>
        </w:rPr>
        <w:t>
      13) негізгі рульдік жетек – механизмдер, рульдік жетектің күштік қондырғылары, егер мұндайлар бар болса, қосымша жабдықтар және (мысалы, румпель, немесе сектор) кемені қалыпты пайдалануда кемені басқару мақсатында руль баллерінің бұрау сәтінің беріліс құралы немесе бұралу сұғындырмалары;</w:t>
      </w:r>
      <w:r>
        <w:br/>
      </w:r>
      <w:r>
        <w:rPr>
          <w:rFonts w:ascii="Times New Roman"/>
          <w:b w:val="false"/>
          <w:i w:val="false"/>
          <w:color w:val="000000"/>
          <w:sz w:val="28"/>
        </w:rPr>
        <w:t>
      14) палубалық механизмдер – механизмдер, шығырлар, сорғылар, гидро-электрқозғалтқыштар, құлыптар, керу станциялары, рульдік, зәкірлік, швартовты, тіркеп-сүйрегіш, тізбекті, жүк құрылғысы, сондай-ақ рульдік рубканы, мачт және т.б. көтеруге арналған құрылғылар құрамына кіретін күштерді, бұрау сәттерін, шектеуіштерді беру құралдары;</w:t>
      </w:r>
      <w:r>
        <w:br/>
      </w:r>
      <w:r>
        <w:rPr>
          <w:rFonts w:ascii="Times New Roman"/>
          <w:b w:val="false"/>
          <w:i w:val="false"/>
          <w:color w:val="000000"/>
          <w:sz w:val="28"/>
        </w:rPr>
        <w:t xml:space="preserve">
      15) </w:t>
      </w:r>
      <w:r>
        <w:rPr>
          <w:rFonts w:ascii="Times New Roman"/>
          <w:b w:val="false"/>
          <w:i/>
          <w:color w:val="000000"/>
          <w:sz w:val="28"/>
        </w:rPr>
        <w:t>Р</w:t>
      </w:r>
      <w:r>
        <w:rPr>
          <w:rFonts w:ascii="Times New Roman"/>
          <w:b w:val="false"/>
          <w:i w:val="false"/>
          <w:color w:val="000000"/>
          <w:vertAlign w:val="subscript"/>
        </w:rPr>
        <w:t xml:space="preserve">р </w:t>
      </w:r>
      <w:r>
        <w:rPr>
          <w:rFonts w:ascii="Times New Roman"/>
          <w:b w:val="false"/>
          <w:i w:val="false"/>
          <w:color w:val="000000"/>
          <w:sz w:val="28"/>
        </w:rPr>
        <w:t>есептік жүктеме – есептік иілу сәтінің әрекетінен күштер;</w:t>
      </w:r>
      <w:r>
        <w:br/>
      </w:r>
      <w:r>
        <w:rPr>
          <w:rFonts w:ascii="Times New Roman"/>
          <w:b w:val="false"/>
          <w:i w:val="false"/>
          <w:color w:val="000000"/>
          <w:sz w:val="28"/>
        </w:rPr>
        <w:t xml:space="preserve">
      16) есептік иілу сәті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 құрамның жазықтықтың диаметральды жазықтығымен ажырау тізбегі қиылысының сызығы бойынша өтетін, тізбектің тік осіне қатысты көлденең жазықтықта әрекет ететін ең үлкен сәт;</w:t>
      </w:r>
      <w:r>
        <w:br/>
      </w:r>
      <w:r>
        <w:rPr>
          <w:rFonts w:ascii="Times New Roman"/>
          <w:b w:val="false"/>
          <w:i w:val="false"/>
          <w:color w:val="000000"/>
          <w:sz w:val="28"/>
        </w:rPr>
        <w:t>
      17) жарық күші – осы ағын таралатын, жарық ағының денелік бұрышқа қатынасы;</w:t>
      </w:r>
      <w:r>
        <w:br/>
      </w:r>
      <w:r>
        <w:rPr>
          <w:rFonts w:ascii="Times New Roman"/>
          <w:b w:val="false"/>
          <w:i w:val="false"/>
          <w:color w:val="000000"/>
          <w:sz w:val="28"/>
        </w:rPr>
        <w:t>
      18) өртке қарсы жабдықтау - өрт сөндіруге арналған, өртпен күресетін ауыспалы активті құрал (аппараттар, инвентарь және шығыс материалдары); өртті сөндіру кезінде экипаж әрекетін қамтамасыз етуге арналған; өрт сөндіру жүйесін шығыс материалдарымен, осы жүйелерді өрт сөндіру кезінде қажетті материалдармен қамтамасыз етуге арналған;</w:t>
      </w:r>
      <w:r>
        <w:br/>
      </w:r>
      <w:r>
        <w:rPr>
          <w:rFonts w:ascii="Times New Roman"/>
          <w:b w:val="false"/>
          <w:i w:val="false"/>
          <w:color w:val="000000"/>
          <w:sz w:val="28"/>
        </w:rPr>
        <w:t>
      19) төмен түсіруші құралдар – құтқару шлюпкаларын түсіру және көтеруге арналған кемедегі белдеу және басқа құрылғылар шлюптері;</w:t>
      </w:r>
      <w:r>
        <w:br/>
      </w:r>
      <w:r>
        <w:rPr>
          <w:rFonts w:ascii="Times New Roman"/>
          <w:b w:val="false"/>
          <w:i w:val="false"/>
          <w:color w:val="000000"/>
          <w:sz w:val="28"/>
        </w:rPr>
        <w:t>
      20) тізбекті жабдықтар – құлыптар, көру станциялары, шығырлар және с.с.;</w:t>
      </w:r>
      <w:r>
        <w:br/>
      </w:r>
      <w:r>
        <w:rPr>
          <w:rFonts w:ascii="Times New Roman"/>
          <w:b w:val="false"/>
          <w:i w:val="false"/>
          <w:color w:val="000000"/>
          <w:sz w:val="28"/>
        </w:rPr>
        <w:t>
      21) итеруші құрам – қатты немесе майысатын бір немесе көпжіпті құрам немесе құрамды жүк теплоходы. Итеру итермелегіш құрамның бөлігі болып табылады. «алдыңғы жақ зәкірлері» түсінігі құрамның баржаларына, «артқы зәкірлер» - итергіштерге жатады;</w:t>
      </w:r>
      <w:r>
        <w:br/>
      </w:r>
      <w:r>
        <w:rPr>
          <w:rFonts w:ascii="Times New Roman"/>
          <w:b w:val="false"/>
          <w:i w:val="false"/>
          <w:color w:val="000000"/>
          <w:sz w:val="28"/>
        </w:rPr>
        <w:t>
      22) тізбекті құрылғының бұрыштық люфті бұрылу сәті бағытының өзгеруі кезіндегі байланыстырдың бос саңылаулары шегіндегі – кемелердің өзара бұрылысының бұрышы.</w:t>
      </w:r>
      <w:r>
        <w:br/>
      </w:r>
      <w:r>
        <w:rPr>
          <w:rFonts w:ascii="Times New Roman"/>
          <w:b w:val="false"/>
          <w:i w:val="false"/>
          <w:color w:val="000000"/>
          <w:sz w:val="28"/>
        </w:rPr>
        <w:t>
</w:t>
      </w:r>
      <w:r>
        <w:rPr>
          <w:rFonts w:ascii="Times New Roman"/>
          <w:b w:val="false"/>
          <w:i w:val="false"/>
          <w:color w:val="000000"/>
          <w:sz w:val="28"/>
        </w:rPr>
        <w:t xml:space="preserve">
      2947. Қағиданың осы бөлімінің мәтінінде пайда болатын кернеулерде мынадай формула бойынша есептелген эквивалентті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экв</w:t>
      </w:r>
      <w:r>
        <w:rPr>
          <w:rFonts w:ascii="Times New Roman"/>
          <w:b w:val="false"/>
          <w:i w:val="false"/>
          <w:color w:val="000000"/>
          <w:sz w:val="28"/>
        </w:rPr>
        <w:t xml:space="preserve"> кернеу түсіндіріледі, МПа:</w:t>
      </w:r>
      <w:r>
        <w:br/>
      </w:r>
      <w:r>
        <w:rPr>
          <w:rFonts w:ascii="Times New Roman"/>
          <w:b w:val="false"/>
          <w:i w:val="false"/>
          <w:color w:val="000000"/>
          <w:sz w:val="28"/>
        </w:rPr>
        <w:t>
                      </w:t>
      </w:r>
      <w:r>
        <w:drawing>
          <wp:inline distT="0" distB="0" distL="0" distR="0">
            <wp:extent cx="524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5245100" cy="342900"/>
                    </a:xfrm>
                    <a:prstGeom prst="rect">
                      <a:avLst/>
                    </a:prstGeom>
                  </pic:spPr>
                </pic:pic>
              </a:graphicData>
            </a:graphic>
          </wp:inline>
        </w:drawing>
      </w:r>
    </w:p>
    <w:bookmarkEnd w:id="1046"/>
    <w:bookmarkStart w:name="z3454" w:id="1047"/>
    <w:p>
      <w:pPr>
        <w:spacing w:after="0"/>
        <w:ind w:left="0"/>
        <w:jc w:val="both"/>
      </w:pPr>
      <w:r>
        <w:rPr>
          <w:rFonts w:ascii="Times New Roman"/>
          <w:b w:val="false"/>
          <w:i w:val="false"/>
          <w:color w:val="000000"/>
          <w:sz w:val="28"/>
        </w:rPr>
        <w:t>      мұндағы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 </w:t>
      </w:r>
      <w:r>
        <w:rPr>
          <w:rFonts w:ascii="Times New Roman"/>
          <w:b w:val="false"/>
          <w:i/>
          <w:color w:val="000000"/>
          <w:sz w:val="28"/>
        </w:rPr>
        <w:t xml:space="preserve">— </w:t>
      </w:r>
      <w:r>
        <w:rPr>
          <w:rFonts w:ascii="Times New Roman"/>
          <w:b w:val="false"/>
          <w:i w:val="false"/>
          <w:color w:val="000000"/>
          <w:sz w:val="28"/>
        </w:rPr>
        <w:t>қарастырылып жатқан қимадағы қалыпты кернеу, МПа;</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 қарастырылып жатқан қимадағы жанама кернеу, МПа.</w:t>
      </w:r>
      <w:r>
        <w:br/>
      </w:r>
      <w:r>
        <w:rPr>
          <w:rFonts w:ascii="Times New Roman"/>
          <w:b w:val="false"/>
          <w:i w:val="false"/>
          <w:color w:val="000000"/>
          <w:sz w:val="28"/>
        </w:rPr>
        <w:t>
      Осы кернеулер бойынша беріктілік шартын тексеру керек.</w:t>
      </w:r>
      <w:r>
        <w:br/>
      </w:r>
      <w:r>
        <w:rPr>
          <w:rFonts w:ascii="Times New Roman"/>
          <w:b w:val="false"/>
          <w:i w:val="false"/>
          <w:color w:val="000000"/>
          <w:sz w:val="28"/>
        </w:rPr>
        <w:t>
      2948. Қолданылатын материалдың ағымдылық шегі бөлігінде Қағиданың осы бөлімінде регламенттелген беріктілік шартын тексеру кезінде, келтірілген кернеуді салыстыруға қажетті, рұқсат етілген кернеу; сонымен бірге (егер онша айтылмаса) ағымдылық шегінің мәнін сол материалдың 0,7 жоғары емес уақытша қарсыласуын қабылдау керек.</w:t>
      </w:r>
    </w:p>
    <w:bookmarkEnd w:id="1047"/>
    <w:bookmarkStart w:name="z3455" w:id="1048"/>
    <w:p>
      <w:pPr>
        <w:spacing w:after="0"/>
        <w:ind w:left="0"/>
        <w:jc w:val="left"/>
      </w:pPr>
      <w:r>
        <w:rPr>
          <w:rFonts w:ascii="Times New Roman"/>
          <w:b/>
          <w:i w:val="false"/>
          <w:color w:val="000000"/>
        </w:rPr>
        <w:t xml:space="preserve"> 
272. Материалдар</w:t>
      </w:r>
    </w:p>
    <w:bookmarkEnd w:id="1048"/>
    <w:bookmarkStart w:name="z3456" w:id="1049"/>
    <w:p>
      <w:pPr>
        <w:spacing w:after="0"/>
        <w:ind w:left="0"/>
        <w:jc w:val="both"/>
      </w:pPr>
      <w:r>
        <w:rPr>
          <w:rFonts w:ascii="Times New Roman"/>
          <w:b w:val="false"/>
          <w:i w:val="false"/>
          <w:color w:val="000000"/>
          <w:sz w:val="28"/>
        </w:rPr>
        <w:t>      2949. Осы Қағиданың </w:t>
      </w:r>
      <w:r>
        <w:rPr>
          <w:rFonts w:ascii="Times New Roman"/>
          <w:b w:val="false"/>
          <w:i w:val="false"/>
          <w:color w:val="000000"/>
          <w:sz w:val="28"/>
        </w:rPr>
        <w:t>336-қосымшасында</w:t>
      </w:r>
      <w:r>
        <w:rPr>
          <w:rFonts w:ascii="Times New Roman"/>
          <w:b w:val="false"/>
          <w:i w:val="false"/>
          <w:color w:val="000000"/>
          <w:sz w:val="28"/>
        </w:rPr>
        <w:t xml:space="preserve"> келтірілген құрылғылардың бөлшектері және жабдықтаулар осы Қағиданың 2-бөлігінің талабына қатысты Кеме қатынасы тіркелімінің бақылауына жатады.</w:t>
      </w:r>
      <w:r>
        <w:br/>
      </w:r>
      <w:r>
        <w:rPr>
          <w:rFonts w:ascii="Times New Roman"/>
          <w:b w:val="false"/>
          <w:i w:val="false"/>
          <w:color w:val="000000"/>
          <w:sz w:val="28"/>
        </w:rPr>
        <w:t>
      Осы Қағиданың </w:t>
      </w:r>
      <w:r>
        <w:rPr>
          <w:rFonts w:ascii="Times New Roman"/>
          <w:b w:val="false"/>
          <w:i w:val="false"/>
          <w:color w:val="000000"/>
          <w:sz w:val="28"/>
        </w:rPr>
        <w:t>335-қосымшасында</w:t>
      </w:r>
      <w:r>
        <w:rPr>
          <w:rFonts w:ascii="Times New Roman"/>
          <w:b w:val="false"/>
          <w:i w:val="false"/>
          <w:color w:val="000000"/>
          <w:sz w:val="28"/>
        </w:rPr>
        <w:t xml:space="preserve"> көрсетілген бөлшектер үшін басқа материалдарды қолдану әрбір нақты жағдайда Кеме қатынасы тікрелімімен арнайы келісу керек.</w:t>
      </w:r>
      <w:r>
        <w:br/>
      </w:r>
      <w:r>
        <w:rPr>
          <w:rFonts w:ascii="Times New Roman"/>
          <w:b w:val="false"/>
          <w:i w:val="false"/>
          <w:color w:val="000000"/>
          <w:sz w:val="28"/>
        </w:rPr>
        <w:t>
</w:t>
      </w:r>
      <w:r>
        <w:rPr>
          <w:rFonts w:ascii="Times New Roman"/>
          <w:b w:val="false"/>
          <w:i w:val="false"/>
          <w:color w:val="000000"/>
          <w:sz w:val="28"/>
        </w:rPr>
        <w:t>
      2950. Румпельдің біліктері, шестерналары, тісті доңғалақтары және секторлары осы Қағиданың 1297-тармағының талаптарына сәйкес ультрадыбыстық тексеруге жатады.</w:t>
      </w:r>
    </w:p>
    <w:bookmarkEnd w:id="1049"/>
    <w:bookmarkStart w:name="z3457" w:id="1050"/>
    <w:p>
      <w:pPr>
        <w:spacing w:after="0"/>
        <w:ind w:left="0"/>
        <w:jc w:val="left"/>
      </w:pPr>
      <w:r>
        <w:rPr>
          <w:rFonts w:ascii="Times New Roman"/>
          <w:b/>
          <w:i w:val="false"/>
          <w:color w:val="000000"/>
        </w:rPr>
        <w:t xml:space="preserve"> 
273. Палубалық механизмдерге арналған талаптар</w:t>
      </w:r>
    </w:p>
    <w:bookmarkEnd w:id="1050"/>
    <w:bookmarkStart w:name="z3458" w:id="1051"/>
    <w:p>
      <w:pPr>
        <w:spacing w:after="0"/>
        <w:ind w:left="0"/>
        <w:jc w:val="both"/>
      </w:pPr>
      <w:r>
        <w:rPr>
          <w:rFonts w:ascii="Times New Roman"/>
          <w:b w:val="false"/>
          <w:i w:val="false"/>
          <w:color w:val="000000"/>
          <w:sz w:val="28"/>
        </w:rPr>
        <w:t>
      2951. Механизмдердің конструкциясы және орындалуы барлық қалыпты пайдалану кезінде, сондай-ақ кеменің 15</w:t>
      </w:r>
      <w:r>
        <w:rPr>
          <w:rFonts w:ascii="Times New Roman"/>
          <w:b w:val="false"/>
          <w:i w:val="false"/>
          <w:color w:val="000000"/>
          <w:vertAlign w:val="superscript"/>
        </w:rPr>
        <w:t>о</w:t>
      </w:r>
      <w:r>
        <w:rPr>
          <w:rFonts w:ascii="Times New Roman"/>
          <w:b w:val="false"/>
          <w:i w:val="false"/>
          <w:color w:val="000000"/>
          <w:sz w:val="28"/>
        </w:rPr>
        <w:t xml:space="preserve"> дейінгі ұзақ қисаюда және 5</w:t>
      </w:r>
      <w:r>
        <w:rPr>
          <w:rFonts w:ascii="Times New Roman"/>
          <w:b w:val="false"/>
          <w:i w:val="false"/>
          <w:color w:val="000000"/>
          <w:vertAlign w:val="superscript"/>
        </w:rPr>
        <w:t>о</w:t>
      </w:r>
      <w:r>
        <w:rPr>
          <w:rFonts w:ascii="Times New Roman"/>
          <w:b w:val="false"/>
          <w:i w:val="false"/>
          <w:color w:val="000000"/>
          <w:sz w:val="28"/>
        </w:rPr>
        <w:t xml:space="preserve"> дейінгі дифферент (құрылыс дифферентін ескермей) кемелердің жұмысын қамтамасыз ету қажет.</w:t>
      </w:r>
      <w:r>
        <w:br/>
      </w:r>
      <w:r>
        <w:rPr>
          <w:rFonts w:ascii="Times New Roman"/>
          <w:b w:val="false"/>
          <w:i w:val="false"/>
          <w:color w:val="000000"/>
          <w:sz w:val="28"/>
        </w:rPr>
        <w:t>
      Ашық палубада орнатуға арналған механизмдер сыртқы ауаның -20–дан + 40</w:t>
      </w:r>
      <w:r>
        <w:rPr>
          <w:rFonts w:ascii="Times New Roman"/>
          <w:b w:val="false"/>
          <w:i w:val="false"/>
          <w:color w:val="000000"/>
          <w:vertAlign w:val="superscript"/>
        </w:rPr>
        <w:t>о</w:t>
      </w:r>
      <w:r>
        <w:rPr>
          <w:rFonts w:ascii="Times New Roman"/>
          <w:b w:val="false"/>
          <w:i w:val="false"/>
          <w:color w:val="000000"/>
          <w:sz w:val="28"/>
        </w:rPr>
        <w:t>С дейінгі температура кезінде оларды пайдалану шартынан туындап есептелу қажет.</w:t>
      </w:r>
      <w:r>
        <w:br/>
      </w:r>
      <w:r>
        <w:rPr>
          <w:rFonts w:ascii="Times New Roman"/>
          <w:b w:val="false"/>
          <w:i w:val="false"/>
          <w:color w:val="000000"/>
          <w:sz w:val="28"/>
        </w:rPr>
        <w:t>
</w:t>
      </w:r>
      <w:r>
        <w:rPr>
          <w:rFonts w:ascii="Times New Roman"/>
          <w:b w:val="false"/>
          <w:i w:val="false"/>
          <w:color w:val="000000"/>
          <w:sz w:val="28"/>
        </w:rPr>
        <w:t>
      2952. Құйма кемелердің палубалық механизмдерін герметикалық жабылатын құрғақ бөліктер үстіне орналастыру қажет.</w:t>
      </w:r>
      <w:r>
        <w:br/>
      </w:r>
      <w:r>
        <w:rPr>
          <w:rFonts w:ascii="Times New Roman"/>
          <w:b w:val="false"/>
          <w:i w:val="false"/>
          <w:color w:val="000000"/>
          <w:sz w:val="28"/>
        </w:rPr>
        <w:t>
</w:t>
      </w:r>
      <w:r>
        <w:rPr>
          <w:rFonts w:ascii="Times New Roman"/>
          <w:b w:val="false"/>
          <w:i w:val="false"/>
          <w:color w:val="000000"/>
          <w:sz w:val="28"/>
        </w:rPr>
        <w:t xml:space="preserve">
      2953. Тежегіш жапсырмалар және олардың бекітілуі су және мұнай өнімдеріне тұрақты, сондай-ақ 250 </w:t>
      </w:r>
      <w:r>
        <w:rPr>
          <w:rFonts w:ascii="Times New Roman"/>
          <w:b w:val="false"/>
          <w:i w:val="false"/>
          <w:color w:val="000000"/>
          <w:vertAlign w:val="superscript"/>
        </w:rPr>
        <w:t>о</w:t>
      </w:r>
      <w:r>
        <w:rPr>
          <w:rFonts w:ascii="Times New Roman"/>
          <w:b w:val="false"/>
          <w:i w:val="false"/>
          <w:color w:val="000000"/>
          <w:sz w:val="28"/>
        </w:rPr>
        <w:t>С температураға дейін термо тұрақты болу қажет.</w:t>
      </w:r>
      <w:r>
        <w:br/>
      </w:r>
      <w:r>
        <w:rPr>
          <w:rFonts w:ascii="Times New Roman"/>
          <w:b w:val="false"/>
          <w:i w:val="false"/>
          <w:color w:val="000000"/>
          <w:sz w:val="28"/>
        </w:rPr>
        <w:t>
      Тежегіш жапсырмалар және тіректік каркастар аралығындағы жалғаулардың рұқсат етілген термотұрақтылығы механизмнің барлық мүмкінді жұмыс режиміндегі жалғаулардағы қызудан жоғары болу қажет.</w:t>
      </w:r>
      <w:r>
        <w:br/>
      </w:r>
      <w:r>
        <w:rPr>
          <w:rFonts w:ascii="Times New Roman"/>
          <w:b w:val="false"/>
          <w:i w:val="false"/>
          <w:color w:val="000000"/>
          <w:sz w:val="28"/>
        </w:rPr>
        <w:t>
</w:t>
      </w:r>
      <w:r>
        <w:rPr>
          <w:rFonts w:ascii="Times New Roman"/>
          <w:b w:val="false"/>
          <w:i w:val="false"/>
          <w:color w:val="000000"/>
          <w:sz w:val="28"/>
        </w:rPr>
        <w:t>
      2954. Қиын жерлерде орнатылған механизмдердің және құрылғылардың жылжымалы бөліктерінің тіректік бөлшектерінің олардың өздігінен әлсіреуі және берілуін болдырмайтын құралдары немесе конструкциялары болу қажет. Механизмдердің жылжымалы бөліктері қорғағыш бүркеніштермен жабылуы қажет.</w:t>
      </w:r>
      <w:r>
        <w:br/>
      </w:r>
      <w:r>
        <w:rPr>
          <w:rFonts w:ascii="Times New Roman"/>
          <w:b w:val="false"/>
          <w:i w:val="false"/>
          <w:color w:val="000000"/>
          <w:sz w:val="28"/>
        </w:rPr>
        <w:t>
</w:t>
      </w:r>
      <w:r>
        <w:rPr>
          <w:rFonts w:ascii="Times New Roman"/>
          <w:b w:val="false"/>
          <w:i w:val="false"/>
          <w:color w:val="000000"/>
          <w:sz w:val="28"/>
        </w:rPr>
        <w:t>
      2955. Жарылысқа қауіпті үй-жайларда және кеңістіктерде (осы Қағиданың 4195 және 4196-тармақтары) орнатылған палубалық механизм бөлшектерінің (ілгектер, тежегіш қалыптар және т.б.) конструкциясы және материалы жалын құрауды болдырмау қажет.</w:t>
      </w:r>
      <w:r>
        <w:br/>
      </w:r>
      <w:r>
        <w:rPr>
          <w:rFonts w:ascii="Times New Roman"/>
          <w:b w:val="false"/>
          <w:i w:val="false"/>
          <w:color w:val="000000"/>
          <w:sz w:val="28"/>
        </w:rPr>
        <w:t>
</w:t>
      </w:r>
      <w:r>
        <w:rPr>
          <w:rFonts w:ascii="Times New Roman"/>
          <w:b w:val="false"/>
          <w:i w:val="false"/>
          <w:color w:val="000000"/>
          <w:sz w:val="28"/>
        </w:rPr>
        <w:t>
      2956. Механизмдерді майлауға арналған құрылғы механизмдердің жұмысы кезінде қызмет көрсету үшін қол жетімді жерде және қауіпсіз болу қажет.</w:t>
      </w:r>
      <w:r>
        <w:br/>
      </w:r>
      <w:r>
        <w:rPr>
          <w:rFonts w:ascii="Times New Roman"/>
          <w:b w:val="false"/>
          <w:i w:val="false"/>
          <w:color w:val="000000"/>
          <w:sz w:val="28"/>
        </w:rPr>
        <w:t>
</w:t>
      </w:r>
      <w:r>
        <w:rPr>
          <w:rFonts w:ascii="Times New Roman"/>
          <w:b w:val="false"/>
          <w:i w:val="false"/>
          <w:color w:val="000000"/>
          <w:sz w:val="28"/>
        </w:rPr>
        <w:t>
      2957. Сақтандырғыш және қорғау құрылғылары құрамдастырлған және іске қосылған кезде олар, өртке қарсы қатынас сияқты персоналдарға қызмет көрсету үшін де қауіптілік тудырмайтындай етіп орнатылу қажет.</w:t>
      </w:r>
      <w:r>
        <w:br/>
      </w:r>
      <w:r>
        <w:rPr>
          <w:rFonts w:ascii="Times New Roman"/>
          <w:b w:val="false"/>
          <w:i w:val="false"/>
          <w:color w:val="000000"/>
          <w:sz w:val="28"/>
        </w:rPr>
        <w:t>
</w:t>
      </w:r>
      <w:r>
        <w:rPr>
          <w:rFonts w:ascii="Times New Roman"/>
          <w:b w:val="false"/>
          <w:i w:val="false"/>
          <w:color w:val="000000"/>
          <w:sz w:val="28"/>
        </w:rPr>
        <w:t>
      2958. Өрт қатынасына қауіптілік тудыратын механизмдердің қызатын бетінде жалынға тұрақты жылу өткізгіші болу қажет немесе оларға отын немесе майдың түсуін болдырмайтын конструктивті шешімдер көзделу қажет.</w:t>
      </w:r>
      <w:r>
        <w:br/>
      </w:r>
      <w:r>
        <w:rPr>
          <w:rFonts w:ascii="Times New Roman"/>
          <w:b w:val="false"/>
          <w:i w:val="false"/>
          <w:color w:val="000000"/>
          <w:sz w:val="28"/>
        </w:rPr>
        <w:t>
      Жылу өткізгіш металл бүркенішпен немесе отын-май өткізбейтін құраммен жабылуы қажет.</w:t>
      </w:r>
      <w:r>
        <w:br/>
      </w:r>
      <w:r>
        <w:rPr>
          <w:rFonts w:ascii="Times New Roman"/>
          <w:b w:val="false"/>
          <w:i w:val="false"/>
          <w:color w:val="000000"/>
          <w:sz w:val="28"/>
        </w:rPr>
        <w:t>
</w:t>
      </w:r>
      <w:r>
        <w:rPr>
          <w:rFonts w:ascii="Times New Roman"/>
          <w:b w:val="false"/>
          <w:i w:val="false"/>
          <w:color w:val="000000"/>
          <w:sz w:val="28"/>
        </w:rPr>
        <w:t>
      2959. Коррозия тудыратын ортамен жанасатын механизмдердің бөлшектері коррозияға қарсы материалдан жасалуы немесе пайдалану кезінде қауіпсіздікті қамтамасыз ету үшін қажетті жерлерде коррозияға қарсы тұрақты жабындары болу қажет.</w:t>
      </w:r>
      <w:r>
        <w:br/>
      </w:r>
      <w:r>
        <w:rPr>
          <w:rFonts w:ascii="Times New Roman"/>
          <w:b w:val="false"/>
          <w:i w:val="false"/>
          <w:color w:val="000000"/>
          <w:sz w:val="28"/>
        </w:rPr>
        <w:t>
      Әртүрлі электрлік әлеуетті материалдардан жасалған және агрессивті ортамен жанасуы мүмкін механизмдердің бөлімдері және бөлшектері электролиттік коррозиядан қорғалуы қажет.</w:t>
      </w:r>
      <w:r>
        <w:br/>
      </w:r>
      <w:r>
        <w:rPr>
          <w:rFonts w:ascii="Times New Roman"/>
          <w:b w:val="false"/>
          <w:i w:val="false"/>
          <w:color w:val="000000"/>
          <w:sz w:val="28"/>
        </w:rPr>
        <w:t>
</w:t>
      </w:r>
      <w:r>
        <w:rPr>
          <w:rFonts w:ascii="Times New Roman"/>
          <w:b w:val="false"/>
          <w:i w:val="false"/>
          <w:color w:val="000000"/>
          <w:sz w:val="28"/>
        </w:rPr>
        <w:t>
      2960. Қашықтықтан және автоматты басқару жүйелерінің механизмдерін басқару құрылғылары осы Қағиданың 3-бөлігінің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2961. Палубалық механизмдермен басқару құрылғысы, көтеру маховиктің айналуымен оңға немесе рычагтың қозғалысымен өзіне, ал түсіру – маховиктің айналуымен солға немесе рычагтың қозғалысымен өзінен керу жүргізілетіндей етіп орналасу қажет.</w:t>
      </w:r>
      <w:r>
        <w:br/>
      </w:r>
      <w:r>
        <w:rPr>
          <w:rFonts w:ascii="Times New Roman"/>
          <w:b w:val="false"/>
          <w:i w:val="false"/>
          <w:color w:val="000000"/>
          <w:sz w:val="28"/>
        </w:rPr>
        <w:t>
      Тежегіштерді тоқтату маховиктерді оңға айналдырумен, ал тоқтата тұру солға айналдырумен жүргізілуі қажет.</w:t>
      </w:r>
      <w:r>
        <w:br/>
      </w:r>
      <w:r>
        <w:rPr>
          <w:rFonts w:ascii="Times New Roman"/>
          <w:b w:val="false"/>
          <w:i w:val="false"/>
          <w:color w:val="000000"/>
          <w:sz w:val="28"/>
        </w:rPr>
        <w:t>
</w:t>
      </w:r>
      <w:r>
        <w:rPr>
          <w:rFonts w:ascii="Times New Roman"/>
          <w:b w:val="false"/>
          <w:i w:val="false"/>
          <w:color w:val="000000"/>
          <w:sz w:val="28"/>
        </w:rPr>
        <w:t>
      2962. Энергия көзінен жетегі бар механизмдер және қолдық жетек, жетектердің бір мезгілде жұмыс істеуін болдырмайтын блоктау құрылғысы болу қажет.</w:t>
      </w:r>
      <w:r>
        <w:br/>
      </w:r>
      <w:r>
        <w:rPr>
          <w:rFonts w:ascii="Times New Roman"/>
          <w:b w:val="false"/>
          <w:i w:val="false"/>
          <w:color w:val="000000"/>
          <w:sz w:val="28"/>
        </w:rPr>
        <w:t>
</w:t>
      </w:r>
      <w:r>
        <w:rPr>
          <w:rFonts w:ascii="Times New Roman"/>
          <w:b w:val="false"/>
          <w:i w:val="false"/>
          <w:color w:val="000000"/>
          <w:sz w:val="28"/>
        </w:rPr>
        <w:t>
      2963. Рычагқа және басқару маховиктеріне қосымшаланатын қолдық күштердің рұқсат етілген мәні минималды болу және қолдық жетектердің қолдану жиілігіне байланысты тағайындалу қажет.</w:t>
      </w:r>
      <w:r>
        <w:br/>
      </w:r>
      <w:r>
        <w:rPr>
          <w:rFonts w:ascii="Times New Roman"/>
          <w:b w:val="false"/>
          <w:i w:val="false"/>
          <w:color w:val="000000"/>
          <w:sz w:val="28"/>
        </w:rPr>
        <w:t>
      Басқарудың сирек қолданылатын құрылғылары үшін қолдық жетек кезінде 160 Н жоғары емес күш және аяқтан жетектеуде 300 Н жоғары емес күштің рұқсат етілуі мүмкін.</w:t>
      </w:r>
      <w:r>
        <w:br/>
      </w:r>
      <w:r>
        <w:rPr>
          <w:rFonts w:ascii="Times New Roman"/>
          <w:b w:val="false"/>
          <w:i w:val="false"/>
          <w:color w:val="000000"/>
          <w:sz w:val="28"/>
        </w:rPr>
        <w:t>
      Тік бағытта бір адаммен қоса берілген, максимальды бір реттік күш ретінде 490 Н дейінгі күш рұқсат етіледі (мысалы, тіркеуін ажырататын құрылғылар үшін).</w:t>
      </w:r>
      <w:r>
        <w:br/>
      </w:r>
      <w:r>
        <w:rPr>
          <w:rFonts w:ascii="Times New Roman"/>
          <w:b w:val="false"/>
          <w:i w:val="false"/>
          <w:color w:val="000000"/>
          <w:sz w:val="28"/>
        </w:rPr>
        <w:t>
</w:t>
      </w:r>
      <w:r>
        <w:rPr>
          <w:rFonts w:ascii="Times New Roman"/>
          <w:b w:val="false"/>
          <w:i w:val="false"/>
          <w:color w:val="000000"/>
          <w:sz w:val="28"/>
        </w:rPr>
        <w:t>
      2964. Шығырлар қанаттың ораудың орташа қабатындағы күйінде талап етілетін номинальды тарту күшейтуді қамтамасыз ету қажет.</w:t>
      </w:r>
      <w:r>
        <w:br/>
      </w:r>
      <w:r>
        <w:rPr>
          <w:rFonts w:ascii="Times New Roman"/>
          <w:b w:val="false"/>
          <w:i w:val="false"/>
          <w:color w:val="000000"/>
          <w:sz w:val="28"/>
        </w:rPr>
        <w:t>
      Олар үшін мынадай тарауларда беріктілік қоры арқанның орташа орау қабатындағы тартуды күшейту кезінде анықталу қажет. Бірақ қолайсыз жағдайларда беріктілік қорының жүктемелері екі еседен кем болмау қажет.</w:t>
      </w:r>
      <w:r>
        <w:br/>
      </w:r>
      <w:r>
        <w:rPr>
          <w:rFonts w:ascii="Times New Roman"/>
          <w:b w:val="false"/>
          <w:i w:val="false"/>
          <w:color w:val="000000"/>
          <w:sz w:val="28"/>
        </w:rPr>
        <w:t>
</w:t>
      </w:r>
      <w:r>
        <w:rPr>
          <w:rFonts w:ascii="Times New Roman"/>
          <w:b w:val="false"/>
          <w:i w:val="false"/>
          <w:color w:val="000000"/>
          <w:sz w:val="28"/>
        </w:rPr>
        <w:t>
      2965. Қолдық жетекті шығырлар әрбір жұмыс істеп тұрғаны 160 Н тең тұтқаларды күшейту кезінде номинальды тарту күшін дамыту қажет.</w:t>
      </w:r>
      <w:r>
        <w:br/>
      </w:r>
      <w:r>
        <w:rPr>
          <w:rFonts w:ascii="Times New Roman"/>
          <w:b w:val="false"/>
          <w:i w:val="false"/>
          <w:color w:val="000000"/>
          <w:sz w:val="28"/>
        </w:rPr>
        <w:t>
      Бес еселі қолмен күшейту кезінде және арқанның ораудың төменгі қабатындағы күйінде, тарту күші ораудың ең төменгі қабатындағы арқанның үзілуінен 0,85 жоғары болмау қажет.</w:t>
      </w:r>
      <w:r>
        <w:br/>
      </w:r>
      <w:r>
        <w:rPr>
          <w:rFonts w:ascii="Times New Roman"/>
          <w:b w:val="false"/>
          <w:i w:val="false"/>
          <w:color w:val="000000"/>
          <w:sz w:val="28"/>
        </w:rPr>
        <w:t>
</w:t>
      </w:r>
      <w:r>
        <w:rPr>
          <w:rFonts w:ascii="Times New Roman"/>
          <w:b w:val="false"/>
          <w:i w:val="false"/>
          <w:color w:val="000000"/>
          <w:sz w:val="28"/>
        </w:rPr>
        <w:t>
      2966. Арқанның ұштарын барабанға бекітудің сенімді конструкциясы болу қажет.</w:t>
      </w:r>
      <w:r>
        <w:br/>
      </w:r>
      <w:r>
        <w:rPr>
          <w:rFonts w:ascii="Times New Roman"/>
          <w:b w:val="false"/>
          <w:i w:val="false"/>
          <w:color w:val="000000"/>
          <w:sz w:val="28"/>
        </w:rPr>
        <w:t>
      Барабандардың ребордалар ұшы бойынша арқан диаметрінен 2,5 кем емес ораудың жоғарғы қабатынан және толықтай оралған арқанның соңғысының үстінде 1,5 диаметрден кем емес асулары болу қажет.</w:t>
      </w:r>
      <w:r>
        <w:br/>
      </w:r>
      <w:r>
        <w:rPr>
          <w:rFonts w:ascii="Times New Roman"/>
          <w:b w:val="false"/>
          <w:i w:val="false"/>
          <w:color w:val="000000"/>
          <w:sz w:val="28"/>
        </w:rPr>
        <w:t>
</w:t>
      </w:r>
      <w:r>
        <w:rPr>
          <w:rFonts w:ascii="Times New Roman"/>
          <w:b w:val="false"/>
          <w:i w:val="false"/>
          <w:color w:val="000000"/>
          <w:sz w:val="28"/>
        </w:rPr>
        <w:t>
      2967. Гидравликалық жетектер осы Қағиданың 3058-тармағында көзделгеннен басқа іске қосу қысымы максимальды есепті қысымнан 1,1 жоғары болмайтын сақтандырғыш клапандармен қорғалу қажет.</w:t>
      </w:r>
      <w:r>
        <w:br/>
      </w:r>
      <w:r>
        <w:rPr>
          <w:rFonts w:ascii="Times New Roman"/>
          <w:b w:val="false"/>
          <w:i w:val="false"/>
          <w:color w:val="000000"/>
          <w:sz w:val="28"/>
        </w:rPr>
        <w:t>
      Сақтандырғыш клапаннан бұрылатын жұмыс сұйықтығы соратын құбырға немесе гидробакке бағытталу қажет.</w:t>
      </w:r>
      <w:r>
        <w:br/>
      </w:r>
      <w:r>
        <w:rPr>
          <w:rFonts w:ascii="Times New Roman"/>
          <w:b w:val="false"/>
          <w:i w:val="false"/>
          <w:color w:val="000000"/>
          <w:sz w:val="28"/>
        </w:rPr>
        <w:t>
</w:t>
      </w:r>
      <w:r>
        <w:rPr>
          <w:rFonts w:ascii="Times New Roman"/>
          <w:b w:val="false"/>
          <w:i w:val="false"/>
          <w:color w:val="000000"/>
          <w:sz w:val="28"/>
        </w:rPr>
        <w:t>
      2968. Жұмыс сұйықтығының гидравликалық жетегін толтыру, сондай-ақ оның ағып кетулерін толтыру және түсіру кезінде ауаны толықтай жоюға арналған құрылғы көзделу қажет.</w:t>
      </w:r>
      <w:r>
        <w:br/>
      </w:r>
      <w:r>
        <w:rPr>
          <w:rFonts w:ascii="Times New Roman"/>
          <w:b w:val="false"/>
          <w:i w:val="false"/>
          <w:color w:val="000000"/>
          <w:sz w:val="28"/>
        </w:rPr>
        <w:t>
      Гидробактың ішкі қуысы атмосферамен тек сүзгі (сапун) арқылы ғана байланысады</w:t>
      </w:r>
      <w:r>
        <w:br/>
      </w:r>
      <w:r>
        <w:rPr>
          <w:rFonts w:ascii="Times New Roman"/>
          <w:b w:val="false"/>
          <w:i w:val="false"/>
          <w:color w:val="000000"/>
          <w:sz w:val="28"/>
        </w:rPr>
        <w:t>
</w:t>
      </w:r>
      <w:r>
        <w:rPr>
          <w:rFonts w:ascii="Times New Roman"/>
          <w:b w:val="false"/>
          <w:i w:val="false"/>
          <w:color w:val="000000"/>
          <w:sz w:val="28"/>
        </w:rPr>
        <w:t>
      2969. Жұмыс сұйықтығының деңгейін бақылау үшін гиробакта төменгі және жоғарғы деңгейі белгіленген көрсеткіш және минималды сұйықтық деңгейінің датчигі көзделу қажет.</w:t>
      </w:r>
      <w:r>
        <w:br/>
      </w:r>
      <w:r>
        <w:rPr>
          <w:rFonts w:ascii="Times New Roman"/>
          <w:b w:val="false"/>
          <w:i w:val="false"/>
          <w:color w:val="000000"/>
          <w:sz w:val="28"/>
        </w:rPr>
        <w:t>
</w:t>
      </w:r>
      <w:r>
        <w:rPr>
          <w:rFonts w:ascii="Times New Roman"/>
          <w:b w:val="false"/>
          <w:i w:val="false"/>
          <w:color w:val="000000"/>
          <w:sz w:val="28"/>
        </w:rPr>
        <w:t>
      2970. Гидравликалық жүйелерде өткізу қабілетімен және жұмыс сұйықтығының сүзгішінің жіңішкелігіне қажетті сүзгілер көзделу қажет.</w:t>
      </w:r>
      <w:r>
        <w:br/>
      </w:r>
      <w:r>
        <w:rPr>
          <w:rFonts w:ascii="Times New Roman"/>
          <w:b w:val="false"/>
          <w:i w:val="false"/>
          <w:color w:val="000000"/>
          <w:sz w:val="28"/>
        </w:rPr>
        <w:t>
      Кеменің қауіпсіз қозғалысын қамтамасыз ететін үнемі қолданыстағы гидравликалық жүйелерде, жұмыс сұйықтығының циркуляциясын тоқтатпай сүзгілерді тазалау көзделу қажет.</w:t>
      </w:r>
      <w:r>
        <w:br/>
      </w:r>
      <w:r>
        <w:rPr>
          <w:rFonts w:ascii="Times New Roman"/>
          <w:b w:val="false"/>
          <w:i w:val="false"/>
          <w:color w:val="000000"/>
          <w:sz w:val="28"/>
        </w:rPr>
        <w:t>
</w:t>
      </w:r>
      <w:r>
        <w:rPr>
          <w:rFonts w:ascii="Times New Roman"/>
          <w:b w:val="false"/>
          <w:i w:val="false"/>
          <w:color w:val="000000"/>
          <w:sz w:val="28"/>
        </w:rPr>
        <w:t>
      2971. Негізгі және қор сорғыларының соратын және құйма құбырлары гидробакта жұмыс сұйықтығы өтіп кеткене қор сорғысының жұмыс қамтамасыз етілетіндей етіп орнатылу қажет.</w:t>
      </w:r>
      <w:r>
        <w:br/>
      </w:r>
      <w:r>
        <w:rPr>
          <w:rFonts w:ascii="Times New Roman"/>
          <w:b w:val="false"/>
          <w:i w:val="false"/>
          <w:color w:val="000000"/>
          <w:sz w:val="28"/>
        </w:rPr>
        <w:t>
</w:t>
      </w:r>
      <w:r>
        <w:rPr>
          <w:rFonts w:ascii="Times New Roman"/>
          <w:b w:val="false"/>
          <w:i w:val="false"/>
          <w:color w:val="000000"/>
          <w:sz w:val="28"/>
        </w:rPr>
        <w:t>
      2972. Гидравликалық жабдықтан жұмыс сұйықтығының ағып кетуі мүмкін жерлерде түптер көзделу қажет.</w:t>
      </w:r>
      <w:r>
        <w:br/>
      </w:r>
      <w:r>
        <w:rPr>
          <w:rFonts w:ascii="Times New Roman"/>
          <w:b w:val="false"/>
          <w:i w:val="false"/>
          <w:color w:val="000000"/>
          <w:sz w:val="28"/>
        </w:rPr>
        <w:t>
</w:t>
      </w:r>
      <w:r>
        <w:rPr>
          <w:rFonts w:ascii="Times New Roman"/>
          <w:b w:val="false"/>
          <w:i w:val="false"/>
          <w:color w:val="000000"/>
          <w:sz w:val="28"/>
        </w:rPr>
        <w:t>
      2973. Гидравликалық жүйелер және құбырлар осы Қағиданың 47-бөлімі талаптарын қанағаттандыру қажет.</w:t>
      </w:r>
    </w:p>
    <w:bookmarkEnd w:id="1051"/>
    <w:bookmarkStart w:name="z3481" w:id="1052"/>
    <w:p>
      <w:pPr>
        <w:spacing w:after="0"/>
        <w:ind w:left="0"/>
        <w:jc w:val="left"/>
      </w:pPr>
      <w:r>
        <w:rPr>
          <w:rFonts w:ascii="Times New Roman"/>
          <w:b/>
          <w:i w:val="false"/>
          <w:color w:val="000000"/>
        </w:rPr>
        <w:t xml:space="preserve"> 
274. Сынақ</w:t>
      </w:r>
    </w:p>
    <w:bookmarkEnd w:id="1052"/>
    <w:bookmarkStart w:name="z3482" w:id="1053"/>
    <w:p>
      <w:pPr>
        <w:spacing w:after="0"/>
        <w:ind w:left="0"/>
        <w:jc w:val="both"/>
      </w:pPr>
      <w:r>
        <w:rPr>
          <w:rFonts w:ascii="Times New Roman"/>
          <w:b w:val="false"/>
          <w:i w:val="false"/>
          <w:color w:val="000000"/>
          <w:sz w:val="28"/>
        </w:rPr>
        <w:t xml:space="preserve">
      2974. Артық қысымда жұмыс істейтін палубалық механизмдердің бөлшектері ақырғы механикалық өңдеуден кейін қорғайтын жабынды жапқанға дейін мынадай формуламен анықталатын сыналатын гидравликалық қысыммен </w:t>
      </w:r>
      <w:r>
        <w:rPr>
          <w:rFonts w:ascii="Times New Roman"/>
          <w:b w:val="false"/>
          <w:i/>
          <w:color w:val="000000"/>
          <w:sz w:val="28"/>
        </w:rPr>
        <w:t>р</w:t>
      </w:r>
      <w:r>
        <w:rPr>
          <w:rFonts w:ascii="Times New Roman"/>
          <w:b w:val="false"/>
          <w:i w:val="false"/>
          <w:color w:val="000000"/>
          <w:vertAlign w:val="subscript"/>
        </w:rPr>
        <w:t>nр</w:t>
      </w:r>
      <w:r>
        <w:rPr>
          <w:rFonts w:ascii="Times New Roman"/>
          <w:b w:val="false"/>
          <w:i w:val="false"/>
          <w:color w:val="000000"/>
          <w:sz w:val="28"/>
        </w:rPr>
        <w:t xml:space="preserve"> сыналу қажет, МПа</w:t>
      </w:r>
      <w:r>
        <w:br/>
      </w:r>
      <w:r>
        <w:rPr>
          <w:rFonts w:ascii="Times New Roman"/>
          <w:b w:val="false"/>
          <w:i w:val="false"/>
          <w:color w:val="000000"/>
          <w:sz w:val="28"/>
        </w:rPr>
        <w:t>
</w:t>
      </w:r>
      <w:r>
        <w:rPr>
          <w:rFonts w:ascii="Times New Roman"/>
          <w:b w:val="false"/>
          <w:i/>
          <w:color w:val="000000"/>
          <w:sz w:val="28"/>
        </w:rPr>
        <w:t>                     р</w:t>
      </w:r>
      <w:r>
        <w:rPr>
          <w:rFonts w:ascii="Times New Roman"/>
          <w:b w:val="false"/>
          <w:i w:val="false"/>
          <w:color w:val="000000"/>
          <w:vertAlign w:val="subscript"/>
        </w:rPr>
        <w:t>nр</w:t>
      </w:r>
      <w:r>
        <w:rPr>
          <w:rFonts w:ascii="Times New Roman"/>
          <w:b w:val="false"/>
          <w:i w:val="false"/>
          <w:color w:val="000000"/>
          <w:sz w:val="28"/>
        </w:rPr>
        <w:t xml:space="preserve"> = (1,5 + 0,1 </w:t>
      </w:r>
      <w:r>
        <w:rPr>
          <w:rFonts w:ascii="Times New Roman"/>
          <w:b w:val="false"/>
          <w:i/>
          <w:color w:val="000000"/>
          <w:sz w:val="28"/>
        </w:rPr>
        <w:t xml:space="preserve">k)р,                </w:t>
      </w:r>
      <w:r>
        <w:rPr>
          <w:rFonts w:ascii="Times New Roman"/>
          <w:b w:val="false"/>
          <w:i w:val="false"/>
          <w:color w:val="000000"/>
          <w:sz w:val="28"/>
        </w:rPr>
        <w:t>(623)</w:t>
      </w:r>
      <w:r>
        <w:br/>
      </w:r>
      <w:r>
        <w:rPr>
          <w:rFonts w:ascii="Times New Roman"/>
          <w:b w:val="false"/>
          <w:i w:val="false"/>
          <w:color w:val="000000"/>
          <w:sz w:val="28"/>
        </w:rPr>
        <w:t xml:space="preserve">
      мұндағы </w:t>
      </w:r>
      <w:r>
        <w:rPr>
          <w:rFonts w:ascii="Times New Roman"/>
          <w:b w:val="false"/>
          <w:i/>
          <w:color w:val="000000"/>
          <w:sz w:val="28"/>
        </w:rPr>
        <w:t xml:space="preserve">k — </w:t>
      </w:r>
      <w:r>
        <w:rPr>
          <w:rFonts w:ascii="Times New Roman"/>
          <w:b w:val="false"/>
          <w:i w:val="false"/>
          <w:color w:val="000000"/>
          <w:sz w:val="28"/>
        </w:rPr>
        <w:t>осы Қағиданың 336-қосымшасында бойынша қабылданатын коэффициент;</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жұмыс қысымы, МПа.</w:t>
      </w:r>
      <w:r>
        <w:br/>
      </w:r>
      <w:r>
        <w:rPr>
          <w:rFonts w:ascii="Times New Roman"/>
          <w:b w:val="false"/>
          <w:i w:val="false"/>
          <w:color w:val="000000"/>
          <w:sz w:val="28"/>
        </w:rPr>
        <w:t>
      Барлық жағдайларда сынау қысымының мәні сақтандырғыш клапанның толықтай ашылуының тиісті қысымынан төмен емес болу қажет, бірақ бөлшектердің қуыстарын салқындатуға арналған және әртүрлі нығыздау түрлеріне арналған 0,4 МПа төмен емес және басқа жағадайларда 0,2 МПа төмен болмау қажет.</w:t>
      </w:r>
      <w:r>
        <w:br/>
      </w:r>
      <w:r>
        <w:rPr>
          <w:rFonts w:ascii="Times New Roman"/>
          <w:b w:val="false"/>
          <w:i w:val="false"/>
          <w:color w:val="000000"/>
          <w:sz w:val="28"/>
        </w:rPr>
        <w:t>
      Егер температура немесе жұмыс қысымының мәні осы Қағиданың 336-қосымшасында көзделгеннен асатын болса, сынау қысымының мәні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2975. Жүктеме астында табылатын гидравликалық жетектердің бөлшектері, жұмыс қысымына сәйкес күшейтудің әрекеті кезінде беріктіліккке тексерілу қажет, сонымен бірге бөлшектердегі эквивалентті кернеулер бөлшектердің материал ағымдылығы шегінен 0,4 аспау қажет.</w:t>
      </w:r>
      <w:r>
        <w:br/>
      </w:r>
      <w:r>
        <w:rPr>
          <w:rFonts w:ascii="Times New Roman"/>
          <w:b w:val="false"/>
          <w:i w:val="false"/>
          <w:color w:val="000000"/>
          <w:sz w:val="28"/>
        </w:rPr>
        <w:t>
</w:t>
      </w:r>
      <w:r>
        <w:rPr>
          <w:rFonts w:ascii="Times New Roman"/>
          <w:b w:val="false"/>
          <w:i w:val="false"/>
          <w:color w:val="000000"/>
          <w:sz w:val="28"/>
        </w:rPr>
        <w:t>
      2976. Ішкі қысыммен туындайтын жұмыс цилиндрлерінің конструктивті элементтеріндегі кернеу материал ағымдылығының 0,33 шегінен аспау қажет.</w:t>
      </w:r>
      <w:r>
        <w:br/>
      </w:r>
      <w:r>
        <w:rPr>
          <w:rFonts w:ascii="Times New Roman"/>
          <w:b w:val="false"/>
          <w:i w:val="false"/>
          <w:color w:val="000000"/>
          <w:sz w:val="28"/>
        </w:rPr>
        <w:t>
      Майысудың деңгейі 60 жоғары кезінде бойлық иілуде беріктілік қоры 5 кем болмау қажет.</w:t>
      </w:r>
      <w:r>
        <w:br/>
      </w:r>
      <w:r>
        <w:rPr>
          <w:rFonts w:ascii="Times New Roman"/>
          <w:b w:val="false"/>
          <w:i w:val="false"/>
          <w:color w:val="000000"/>
          <w:sz w:val="28"/>
        </w:rPr>
        <w:t>
</w:t>
      </w:r>
      <w:r>
        <w:rPr>
          <w:rFonts w:ascii="Times New Roman"/>
          <w:b w:val="false"/>
          <w:i w:val="false"/>
          <w:color w:val="000000"/>
          <w:sz w:val="28"/>
        </w:rPr>
        <w:t>
      2977. Мұнай өнімдерімен немесе гидростатистикалық немесе атмосфералық қысыммен олардың буымен толтырылатын палубалық механизмдердің бөлшектері және бөліктері (редукторлардың корпустары, түптер және с.с.) тығыздылыққа керосинді толтырумен немесе Кеме қатынасы тіркелімімен мақұлданған басқа тәсілмен сыналуы қажет. Пісіріліген конструкцияларында тығыздылыққа пісірілген тігістерді ғана сынау жеткілікті.</w:t>
      </w:r>
      <w:r>
        <w:br/>
      </w:r>
      <w:r>
        <w:rPr>
          <w:rFonts w:ascii="Times New Roman"/>
          <w:b w:val="false"/>
          <w:i w:val="false"/>
          <w:color w:val="000000"/>
          <w:sz w:val="28"/>
        </w:rPr>
        <w:t>
</w:t>
      </w:r>
      <w:r>
        <w:rPr>
          <w:rFonts w:ascii="Times New Roman"/>
          <w:b w:val="false"/>
          <w:i w:val="false"/>
          <w:color w:val="000000"/>
          <w:sz w:val="28"/>
        </w:rPr>
        <w:t>
      2978. Жинау, реттеу және домалатуды аяқтау бойынша кемеде орнатқанға дейін палубалық механизмдер Кеме қатынасы тіркелімімен келісілген бағадарлама бойынша жүктемемен қабырғада сыналу қажет.</w:t>
      </w:r>
      <w:r>
        <w:br/>
      </w:r>
      <w:r>
        <w:rPr>
          <w:rFonts w:ascii="Times New Roman"/>
          <w:b w:val="false"/>
          <w:i w:val="false"/>
          <w:color w:val="000000"/>
          <w:sz w:val="28"/>
        </w:rPr>
        <w:t>
      Жекелеген жағдайларда Кеме қатынасы тіркелімінің келісімі бойынша қабырғалық сынауларды кемедегі сынаумен ауыстыруға рұқсат етіледі.</w:t>
      </w:r>
    </w:p>
    <w:bookmarkEnd w:id="1053"/>
    <w:bookmarkStart w:name="z3487" w:id="1054"/>
    <w:p>
      <w:pPr>
        <w:spacing w:after="0"/>
        <w:ind w:left="0"/>
        <w:jc w:val="left"/>
      </w:pPr>
      <w:r>
        <w:rPr>
          <w:rFonts w:ascii="Times New Roman"/>
          <w:b/>
          <w:i w:val="false"/>
          <w:color w:val="000000"/>
        </w:rPr>
        <w:t xml:space="preserve"> 
275. Жабдықтаудың сипаттамасы</w:t>
      </w:r>
    </w:p>
    <w:bookmarkEnd w:id="1054"/>
    <w:bookmarkStart w:name="z3488" w:id="1055"/>
    <w:p>
      <w:pPr>
        <w:spacing w:after="0"/>
        <w:ind w:left="0"/>
        <w:jc w:val="both"/>
      </w:pPr>
      <w:r>
        <w:rPr>
          <w:rFonts w:ascii="Times New Roman"/>
          <w:b w:val="false"/>
          <w:i w:val="false"/>
          <w:color w:val="000000"/>
          <w:sz w:val="28"/>
        </w:rPr>
        <w:t>
      2979. Жабдықтаудың сипаттамасы N</w:t>
      </w:r>
      <w:r>
        <w:rPr>
          <w:rFonts w:ascii="Times New Roman"/>
          <w:b w:val="false"/>
          <w:i w:val="false"/>
          <w:color w:val="000000"/>
          <w:vertAlign w:val="subscript"/>
        </w:rPr>
        <w:t>c</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626 формула бойынша есептеледі</w:t>
      </w:r>
      <w:r>
        <w:br/>
      </w:r>
      <w:r>
        <w:rPr>
          <w:rFonts w:ascii="Times New Roman"/>
          <w:b w:val="false"/>
          <w:i w:val="false"/>
          <w:color w:val="000000"/>
          <w:sz w:val="28"/>
        </w:rPr>
        <w:t>
                        </w:t>
      </w:r>
      <w:r>
        <w:drawing>
          <wp:inline distT="0" distB="0" distL="0" distR="0">
            <wp:extent cx="485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4851400" cy="5207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L, В, Н — </w:t>
      </w:r>
      <w:r>
        <w:rPr>
          <w:rFonts w:ascii="Times New Roman"/>
          <w:b w:val="false"/>
          <w:i w:val="false"/>
          <w:color w:val="000000"/>
          <w:sz w:val="28"/>
        </w:rPr>
        <w:t>кеменің конструктивті өлшемдері, м;</w:t>
      </w:r>
      <w:r>
        <w:br/>
      </w:r>
      <w:r>
        <w:rPr>
          <w:rFonts w:ascii="Times New Roman"/>
          <w:b w:val="false"/>
          <w:i w:val="false"/>
          <w:color w:val="000000"/>
          <w:sz w:val="28"/>
        </w:rPr>
        <w:t>
</w:t>
      </w:r>
      <w:r>
        <w:rPr>
          <w:rFonts w:ascii="Times New Roman"/>
          <w:b w:val="false"/>
          <w:i/>
          <w:color w:val="000000"/>
          <w:sz w:val="28"/>
        </w:rPr>
        <w:t xml:space="preserve">      k — </w:t>
      </w:r>
      <w:r>
        <w:rPr>
          <w:rFonts w:ascii="Times New Roman"/>
          <w:b w:val="false"/>
          <w:i w:val="false"/>
          <w:color w:val="000000"/>
          <w:sz w:val="28"/>
        </w:rPr>
        <w:t>осы Қағиданың 2980-2982-тармақтарға сәйкес тағайындалған коэффициент;</w:t>
      </w:r>
      <w:r>
        <w:br/>
      </w:r>
      <w:r>
        <w:rPr>
          <w:rFonts w:ascii="Times New Roman"/>
          <w:b w:val="false"/>
          <w:i w:val="false"/>
          <w:color w:val="000000"/>
          <w:sz w:val="28"/>
        </w:rPr>
        <w:t>
</w:t>
      </w:r>
      <w:r>
        <w:rPr>
          <w:rFonts w:ascii="Times New Roman"/>
          <w:b w:val="false"/>
          <w:i/>
          <w:color w:val="000000"/>
          <w:sz w:val="28"/>
        </w:rPr>
        <w:t>      l</w:t>
      </w:r>
      <w:r>
        <w:rPr>
          <w:rFonts w:ascii="Times New Roman"/>
          <w:b w:val="false"/>
          <w:i w:val="false"/>
          <w:color w:val="000000"/>
          <w:sz w:val="28"/>
        </w:rPr>
        <w:t xml:space="preserve"> — жекелеген қондырма және рубкалардың ұзындығы, м;</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жекелеген қондырма және рубкалардың орташа биіктігі, м.</w:t>
      </w:r>
      <w:r>
        <w:br/>
      </w:r>
      <w:r>
        <w:rPr>
          <w:rFonts w:ascii="Times New Roman"/>
          <w:b w:val="false"/>
          <w:i w:val="false"/>
          <w:color w:val="000000"/>
          <w:sz w:val="28"/>
        </w:rPr>
        <w:t>
      Катамаран типті кемлер үшін жабдықтау сипаттамасын мынадай формула бойынша анықтау қажет:</w:t>
      </w:r>
      <w:r>
        <w:br/>
      </w:r>
      <w:r>
        <w:rPr>
          <w:rFonts w:ascii="Times New Roman"/>
          <w:b w:val="false"/>
          <w:i w:val="false"/>
          <w:color w:val="000000"/>
          <w:sz w:val="28"/>
        </w:rPr>
        <w:t>
                        </w:t>
      </w:r>
      <w:r>
        <w:drawing>
          <wp:inline distT="0" distB="0" distL="0" distR="0">
            <wp:extent cx="483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4838700" cy="4953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В</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бір корпустың ені, м;</w:t>
      </w:r>
      <w:r>
        <w:br/>
      </w:r>
      <w:r>
        <w:rPr>
          <w:rFonts w:ascii="Times New Roman"/>
          <w:b w:val="false"/>
          <w:i w:val="false"/>
          <w:color w:val="000000"/>
          <w:sz w:val="28"/>
        </w:rPr>
        <w:t>
</w:t>
      </w:r>
      <w:r>
        <w:rPr>
          <w:rFonts w:ascii="Times New Roman"/>
          <w:b w:val="false"/>
          <w:i/>
          <w:color w:val="000000"/>
          <w:sz w:val="28"/>
        </w:rPr>
        <w:t>      В</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бүтіндей кеменің ені, м;</w:t>
      </w:r>
      <w:r>
        <w:br/>
      </w:r>
      <w:r>
        <w:rPr>
          <w:rFonts w:ascii="Times New Roman"/>
          <w:b w:val="false"/>
          <w:i w:val="false"/>
          <w:color w:val="000000"/>
          <w:sz w:val="28"/>
        </w:rPr>
        <w:t>
</w:t>
      </w:r>
      <w:r>
        <w:rPr>
          <w:rFonts w:ascii="Times New Roman"/>
          <w:b w:val="false"/>
          <w:i/>
          <w:color w:val="000000"/>
          <w:sz w:val="28"/>
        </w:rPr>
        <w:t xml:space="preserve">      Т — </w:t>
      </w:r>
      <w:r>
        <w:rPr>
          <w:rFonts w:ascii="Times New Roman"/>
          <w:b w:val="false"/>
          <w:i w:val="false"/>
          <w:color w:val="000000"/>
          <w:sz w:val="28"/>
        </w:rPr>
        <w:t>кеменің жүүке отыруы, м.</w:t>
      </w:r>
      <w:r>
        <w:br/>
      </w:r>
      <w:r>
        <w:rPr>
          <w:rFonts w:ascii="Times New Roman"/>
          <w:b w:val="false"/>
          <w:i w:val="false"/>
          <w:color w:val="000000"/>
          <w:sz w:val="28"/>
        </w:rPr>
        <w:t>
</w:t>
      </w:r>
      <w:r>
        <w:rPr>
          <w:rFonts w:ascii="Times New Roman"/>
          <w:b w:val="false"/>
          <w:i w:val="false"/>
          <w:color w:val="000000"/>
          <w:sz w:val="28"/>
        </w:rPr>
        <w:t xml:space="preserve">
      2980. </w:t>
      </w:r>
      <w:r>
        <w:rPr>
          <w:rFonts w:ascii="Times New Roman"/>
          <w:b w:val="false"/>
          <w:i/>
          <w:color w:val="000000"/>
          <w:sz w:val="28"/>
        </w:rPr>
        <w:t xml:space="preserve">k </w:t>
      </w:r>
      <w:r>
        <w:rPr>
          <w:rFonts w:ascii="Times New Roman"/>
          <w:b w:val="false"/>
          <w:i w:val="false"/>
          <w:color w:val="000000"/>
          <w:sz w:val="28"/>
        </w:rPr>
        <w:t>коэффициентті кеменің жартылай ұзындығынан асатын барлық палубаларда орналасқан қондырмалардың және рубкалардың қосынды ұзындықты кемелер үшін 1 тең және көрсетілген қосынды ұзындық кеменің 0,25 бастап 05 дейнгі шегінде жататын кемелер үшін 0,5 тең деп қабылдау керек.</w:t>
      </w:r>
      <w:r>
        <w:br/>
      </w:r>
      <w:r>
        <w:rPr>
          <w:rFonts w:ascii="Times New Roman"/>
          <w:b w:val="false"/>
          <w:i w:val="false"/>
          <w:color w:val="000000"/>
          <w:sz w:val="28"/>
        </w:rPr>
        <w:t>
      Қондырмалардың және рубкалардың қосынды ұзындығы кеме ұзындығынан 0,25 кіші болғанда зәкірлік сипаттаманы есептеу кезінде қондырмаларды және рубкаларды ескермеуге болады.</w:t>
      </w:r>
      <w:r>
        <w:br/>
      </w:r>
      <w:r>
        <w:rPr>
          <w:rFonts w:ascii="Times New Roman"/>
          <w:b w:val="false"/>
          <w:i w:val="false"/>
          <w:color w:val="000000"/>
          <w:sz w:val="28"/>
        </w:rPr>
        <w:t>
</w:t>
      </w:r>
      <w:r>
        <w:rPr>
          <w:rFonts w:ascii="Times New Roman"/>
          <w:b w:val="false"/>
          <w:i w:val="false"/>
          <w:color w:val="000000"/>
          <w:sz w:val="28"/>
        </w:rPr>
        <w:t xml:space="preserve">
      2981. Су асты қанатындағы, әуе жастығындағы кемелер және глиссирленетін кемелер үшін </w:t>
      </w:r>
      <w:r>
        <w:rPr>
          <w:rFonts w:ascii="Times New Roman"/>
          <w:b w:val="false"/>
          <w:i/>
          <w:color w:val="000000"/>
          <w:sz w:val="28"/>
        </w:rPr>
        <w:t xml:space="preserve">к </w:t>
      </w:r>
      <w:r>
        <w:rPr>
          <w:rFonts w:ascii="Times New Roman"/>
          <w:b w:val="false"/>
          <w:i w:val="false"/>
          <w:color w:val="000000"/>
          <w:sz w:val="28"/>
        </w:rPr>
        <w:t>мәнін осы Қағиданың 2980-тармағында көрсетілгенмен салыстырғанда 2 есе кіші қабылдау қажет. Су асты қанаттары жабдықтау сипатын анықтау кезінде ескерілмейді.</w:t>
      </w:r>
      <w:r>
        <w:br/>
      </w:r>
      <w:r>
        <w:rPr>
          <w:rFonts w:ascii="Times New Roman"/>
          <w:b w:val="false"/>
          <w:i w:val="false"/>
          <w:color w:val="000000"/>
          <w:sz w:val="28"/>
        </w:rPr>
        <w:t>
      Су асты қанатындағы және әуе жастығындағы кемелерде су үсті бортының палубасы болмаған жағдайда терезе тіліктерінің төменгі жиегіндегі кеменің бөлігін қондырма деп санау керек</w:t>
      </w:r>
      <w:r>
        <w:br/>
      </w:r>
      <w:r>
        <w:rPr>
          <w:rFonts w:ascii="Times New Roman"/>
          <w:b w:val="false"/>
          <w:i w:val="false"/>
          <w:color w:val="000000"/>
          <w:sz w:val="28"/>
        </w:rPr>
        <w:t>
</w:t>
      </w:r>
      <w:r>
        <w:rPr>
          <w:rFonts w:ascii="Times New Roman"/>
          <w:b w:val="false"/>
          <w:i w:val="false"/>
          <w:color w:val="000000"/>
          <w:sz w:val="28"/>
        </w:rPr>
        <w:t xml:space="preserve">
      2982. Жүкті палубада тасымалдаушы кемелер үшін </w:t>
      </w:r>
      <w:r>
        <w:drawing>
          <wp:inline distT="0" distB="0" distL="0" distR="0">
            <wp:extent cx="571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571500" cy="469900"/>
                    </a:xfrm>
                    <a:prstGeom prst="rect">
                      <a:avLst/>
                    </a:prstGeom>
                  </pic:spPr>
                </pic:pic>
              </a:graphicData>
            </a:graphic>
          </wp:inline>
        </w:drawing>
      </w:r>
      <w:r>
        <w:rPr>
          <w:rFonts w:ascii="Times New Roman"/>
          <w:b w:val="false"/>
          <w:i w:val="false"/>
          <w:color w:val="000000"/>
          <w:sz w:val="28"/>
        </w:rPr>
        <w:t xml:space="preserve">параметрді оның орташа биіктігіне шектеуіш жүк конструкциясымен палубада салынған жүктің бүйір проекциясының көбейтіндісі сияқты есептеу керек, ал коэффициентті </w:t>
      </w:r>
      <w:r>
        <w:rPr>
          <w:rFonts w:ascii="Times New Roman"/>
          <w:b w:val="false"/>
          <w:i/>
          <w:color w:val="000000"/>
          <w:sz w:val="28"/>
        </w:rPr>
        <w:t xml:space="preserve">к </w:t>
      </w:r>
      <w:r>
        <w:rPr>
          <w:rFonts w:ascii="Times New Roman"/>
          <w:b w:val="false"/>
          <w:i w:val="false"/>
          <w:color w:val="000000"/>
          <w:sz w:val="28"/>
        </w:rPr>
        <w:t>тек сусымалы жүктерді ғана тасымалдауға арналған кемелер үшін 0,5 тең деп және басқа палубалық жүктерді тасымалдауға арналған кемелер үшін 1 тең деп қабылдау керек.</w:t>
      </w:r>
      <w:r>
        <w:br/>
      </w:r>
      <w:r>
        <w:rPr>
          <w:rFonts w:ascii="Times New Roman"/>
          <w:b w:val="false"/>
          <w:i w:val="false"/>
          <w:color w:val="000000"/>
          <w:sz w:val="28"/>
        </w:rPr>
        <w:t>
</w:t>
      </w:r>
      <w:r>
        <w:rPr>
          <w:rFonts w:ascii="Times New Roman"/>
          <w:b w:val="false"/>
          <w:i w:val="false"/>
          <w:color w:val="000000"/>
          <w:sz w:val="28"/>
        </w:rPr>
        <w:t>
      2983. Мұнараның түпті тереңдететін снарядтарындағы жүріс жағдайындағы қарпығыш рамалар және лотоктарды жабдықтау сипаттамасында бүйірлік бетінің ауданы габаритті контур бойынша анықталатын рубкалар сияқты ескеру қажет.</w:t>
      </w:r>
    </w:p>
    <w:bookmarkEnd w:id="1055"/>
    <w:bookmarkStart w:name="z3493" w:id="1056"/>
    <w:p>
      <w:pPr>
        <w:spacing w:after="0"/>
        <w:ind w:left="0"/>
        <w:jc w:val="left"/>
      </w:pPr>
      <w:r>
        <w:rPr>
          <w:rFonts w:ascii="Times New Roman"/>
          <w:b/>
          <w:i w:val="false"/>
          <w:color w:val="000000"/>
        </w:rPr>
        <w:t xml:space="preserve"> 
40-бөлім. Рульдік құрылғы 276. Жалпы талаптар</w:t>
      </w:r>
    </w:p>
    <w:bookmarkEnd w:id="1056"/>
    <w:bookmarkStart w:name="z3494" w:id="1057"/>
    <w:p>
      <w:pPr>
        <w:spacing w:after="0"/>
        <w:ind w:left="0"/>
        <w:jc w:val="both"/>
      </w:pPr>
      <w:r>
        <w:rPr>
          <w:rFonts w:ascii="Times New Roman"/>
          <w:b w:val="false"/>
          <w:i w:val="false"/>
          <w:color w:val="000000"/>
          <w:sz w:val="28"/>
        </w:rPr>
        <w:t>
      2984. Қағиданың осы бөлімінің талаптары рульді құрылғылар (жәй, теңестірілен, жартылай теңестірілген) және бұрылатын сұғындырмаларды қамтиды.</w:t>
      </w:r>
      <w:r>
        <w:br/>
      </w:r>
      <w:r>
        <w:rPr>
          <w:rFonts w:ascii="Times New Roman"/>
          <w:b w:val="false"/>
          <w:i w:val="false"/>
          <w:color w:val="000000"/>
          <w:sz w:val="28"/>
        </w:rPr>
        <w:t>
</w:t>
      </w:r>
      <w:r>
        <w:rPr>
          <w:rFonts w:ascii="Times New Roman"/>
          <w:b w:val="false"/>
          <w:i w:val="false"/>
          <w:color w:val="000000"/>
          <w:sz w:val="28"/>
        </w:rPr>
        <w:t>
      2985. Осы Қағидамен регламенттелмеген арнайы конструкцияның құрылғысы әрбір жағдайда Кеме қатынасы тіркелімінің келісіміне жатады.</w:t>
      </w:r>
      <w:r>
        <w:br/>
      </w:r>
      <w:r>
        <w:rPr>
          <w:rFonts w:ascii="Times New Roman"/>
          <w:b w:val="false"/>
          <w:i w:val="false"/>
          <w:color w:val="000000"/>
          <w:sz w:val="28"/>
        </w:rPr>
        <w:t>
</w:t>
      </w:r>
      <w:r>
        <w:rPr>
          <w:rFonts w:ascii="Times New Roman"/>
          <w:b w:val="false"/>
          <w:i w:val="false"/>
          <w:color w:val="000000"/>
          <w:sz w:val="28"/>
        </w:rPr>
        <w:t>
      2986. Рульдік құрылғымен барлық өздігінен жүретін кемелер жабдықталуы қажет.</w:t>
      </w:r>
      <w:r>
        <w:br/>
      </w:r>
      <w:r>
        <w:rPr>
          <w:rFonts w:ascii="Times New Roman"/>
          <w:b w:val="false"/>
          <w:i w:val="false"/>
          <w:color w:val="000000"/>
          <w:sz w:val="28"/>
        </w:rPr>
        <w:t>
      Арқанда тіркеп-сүйреуге арналған өздігінен жүрмейтін кемелер, жекелеген негізделген жағдайларда рульдік құрылғының орнына жылжымайтын тұрақтандырғыштармен жабдықталуы мүмкін.</w:t>
      </w:r>
      <w:r>
        <w:br/>
      </w:r>
      <w:r>
        <w:rPr>
          <w:rFonts w:ascii="Times New Roman"/>
          <w:b w:val="false"/>
          <w:i w:val="false"/>
          <w:color w:val="000000"/>
          <w:sz w:val="28"/>
        </w:rPr>
        <w:t>
      Тек итеру тәсілімен жүргізуге арналған тұрақтағы және өздігінен жүрмейтін кемелерге тұрақтандырғыштарды орнатпауға болады.</w:t>
      </w:r>
      <w:r>
        <w:br/>
      </w:r>
      <w:r>
        <w:rPr>
          <w:rFonts w:ascii="Times New Roman"/>
          <w:b w:val="false"/>
          <w:i w:val="false"/>
          <w:color w:val="000000"/>
          <w:sz w:val="28"/>
        </w:rPr>
        <w:t>
</w:t>
      </w:r>
      <w:r>
        <w:rPr>
          <w:rFonts w:ascii="Times New Roman"/>
          <w:b w:val="false"/>
          <w:i w:val="false"/>
          <w:color w:val="000000"/>
          <w:sz w:val="28"/>
        </w:rPr>
        <w:t>
      2987. Рульдік құрылғы осы Қағиданың 15-бөлімінде көрсетілген маневр көрсеткіштерін қамтамасыз ету қажет.</w:t>
      </w:r>
      <w:r>
        <w:br/>
      </w:r>
      <w:r>
        <w:rPr>
          <w:rFonts w:ascii="Times New Roman"/>
          <w:b w:val="false"/>
          <w:i w:val="false"/>
          <w:color w:val="000000"/>
          <w:sz w:val="28"/>
        </w:rPr>
        <w:t>
</w:t>
      </w:r>
      <w:r>
        <w:rPr>
          <w:rFonts w:ascii="Times New Roman"/>
          <w:b w:val="false"/>
          <w:i w:val="false"/>
          <w:color w:val="000000"/>
          <w:sz w:val="28"/>
        </w:rPr>
        <w:t>
      2988. Негізгі жетек немесе рульдік рубканы коректендіру көзі істен шыққан жағдайда қор жетекке өту ұзақтығы немесе қоректегі үзіліс 5 с аспау қажет.</w:t>
      </w:r>
      <w:r>
        <w:br/>
      </w:r>
      <w:r>
        <w:rPr>
          <w:rFonts w:ascii="Times New Roman"/>
          <w:b w:val="false"/>
          <w:i w:val="false"/>
          <w:color w:val="000000"/>
          <w:sz w:val="28"/>
        </w:rPr>
        <w:t>
</w:t>
      </w:r>
      <w:r>
        <w:rPr>
          <w:rFonts w:ascii="Times New Roman"/>
          <w:b w:val="false"/>
          <w:i w:val="false"/>
          <w:color w:val="000000"/>
          <w:sz w:val="28"/>
        </w:rPr>
        <w:t>
      2989. Активті және алдыңғы жақ рульдердің конструкциясы, сондай-ақ рульдерді бұру құрылғысы әрбір жағдайда Кеме қатынасы тіркелімінің арнайы қарау нысаны болып табылады.</w:t>
      </w:r>
    </w:p>
    <w:bookmarkEnd w:id="1057"/>
    <w:bookmarkStart w:name="z3500" w:id="1058"/>
    <w:p>
      <w:pPr>
        <w:spacing w:after="0"/>
        <w:ind w:left="0"/>
        <w:jc w:val="left"/>
      </w:pPr>
      <w:r>
        <w:rPr>
          <w:rFonts w:ascii="Times New Roman"/>
          <w:b/>
          <w:i w:val="false"/>
          <w:color w:val="000000"/>
        </w:rPr>
        <w:t xml:space="preserve"> 
277. Руль және сұғындырма</w:t>
      </w:r>
    </w:p>
    <w:bookmarkEnd w:id="1058"/>
    <w:bookmarkStart w:name="z3501" w:id="1059"/>
    <w:p>
      <w:pPr>
        <w:spacing w:after="0"/>
        <w:ind w:left="0"/>
        <w:jc w:val="both"/>
      </w:pPr>
      <w:r>
        <w:rPr>
          <w:rFonts w:ascii="Times New Roman"/>
          <w:b w:val="false"/>
          <w:i w:val="false"/>
          <w:color w:val="000000"/>
          <w:sz w:val="28"/>
        </w:rPr>
        <w:t xml:space="preserve">
      2990. Үшкір рульдің ұшының </w:t>
      </w:r>
      <w:r>
        <w:rPr>
          <w:rFonts w:ascii="Times New Roman"/>
          <w:b w:val="false"/>
          <w:i/>
          <w:color w:val="000000"/>
          <w:sz w:val="28"/>
        </w:rPr>
        <w:t xml:space="preserve">t, </w:t>
      </w:r>
      <w:r>
        <w:rPr>
          <w:rFonts w:ascii="Times New Roman"/>
          <w:b w:val="false"/>
          <w:i w:val="false"/>
          <w:color w:val="000000"/>
          <w:sz w:val="28"/>
        </w:rPr>
        <w:t>мм, қаптамасының табағының қалыңдығы мынадай формуладан кем болмау қажет:</w:t>
      </w:r>
      <w:r>
        <w:br/>
      </w:r>
      <w:r>
        <w:rPr>
          <w:rFonts w:ascii="Times New Roman"/>
          <w:b w:val="false"/>
          <w:i w:val="false"/>
          <w:color w:val="000000"/>
          <w:sz w:val="28"/>
        </w:rPr>
        <w:t>
                        t = k d</w:t>
      </w:r>
      <w:r>
        <w:rPr>
          <w:rFonts w:ascii="Times New Roman"/>
          <w:b w:val="false"/>
          <w:i w:val="false"/>
          <w:color w:val="000000"/>
          <w:vertAlign w:val="subscript"/>
        </w:rPr>
        <w:t>0</w:t>
      </w:r>
      <w:r>
        <w:rPr>
          <w:rFonts w:ascii="Times New Roman"/>
          <w:b w:val="false"/>
          <w:i w:val="false"/>
          <w:color w:val="000000"/>
          <w:sz w:val="28"/>
        </w:rPr>
        <w:t>+3,                        (626)</w:t>
      </w:r>
      <w:r>
        <w:br/>
      </w:r>
      <w:r>
        <w:rPr>
          <w:rFonts w:ascii="Times New Roman"/>
          <w:b w:val="false"/>
          <w:i w:val="false"/>
          <w:color w:val="000000"/>
          <w:sz w:val="28"/>
        </w:rPr>
        <w:t xml:space="preserve">
      мұндағы </w:t>
      </w:r>
      <w:r>
        <w:rPr>
          <w:rFonts w:ascii="Times New Roman"/>
          <w:b w:val="false"/>
          <w:i/>
          <w:color w:val="000000"/>
          <w:sz w:val="28"/>
        </w:rPr>
        <w:t xml:space="preserve">k — </w:t>
      </w:r>
      <w:r>
        <w:rPr>
          <w:rFonts w:ascii="Times New Roman"/>
          <w:b w:val="false"/>
          <w:i w:val="false"/>
          <w:color w:val="000000"/>
          <w:sz w:val="28"/>
        </w:rPr>
        <w:t>осы Қағиданың </w:t>
      </w:r>
      <w:r>
        <w:rPr>
          <w:rFonts w:ascii="Times New Roman"/>
          <w:b w:val="false"/>
          <w:i w:val="false"/>
          <w:color w:val="000000"/>
          <w:sz w:val="28"/>
        </w:rPr>
        <w:t>337-қосымшасы</w:t>
      </w:r>
      <w:r>
        <w:rPr>
          <w:rFonts w:ascii="Times New Roman"/>
          <w:b w:val="false"/>
          <w:i w:val="false"/>
          <w:color w:val="000000"/>
          <w:sz w:val="28"/>
        </w:rPr>
        <w:t xml:space="preserve"> бойынша қабылданатын коэффициент;</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 xml:space="preserve">0 </w:t>
      </w:r>
      <w:r>
        <w:rPr>
          <w:rFonts w:ascii="Times New Roman"/>
          <w:b w:val="false"/>
          <w:i w:val="false"/>
          <w:color w:val="000000"/>
          <w:sz w:val="28"/>
        </w:rPr>
        <w:t>– = 260 МПа кезінде осы Қағиданың 3006-3008-тармақтарына сәйкес анықталатын баллер диаметрі,мм.</w:t>
      </w:r>
      <w:r>
        <w:br/>
      </w: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260 МПа.</w:t>
      </w:r>
      <w:r>
        <w:br/>
      </w:r>
      <w:r>
        <w:rPr>
          <w:rFonts w:ascii="Times New Roman"/>
          <w:b w:val="false"/>
          <w:i w:val="false"/>
          <w:color w:val="000000"/>
          <w:sz w:val="28"/>
        </w:rPr>
        <w:t>
</w:t>
      </w:r>
      <w:r>
        <w:rPr>
          <w:rFonts w:ascii="Times New Roman"/>
          <w:b w:val="false"/>
          <w:i w:val="false"/>
          <w:color w:val="000000"/>
          <w:sz w:val="28"/>
        </w:rPr>
        <w:t>
      2991. Рульдің ұшының бүйірлік табағының қалыңдығы осы Қағиданың 2990-тармағына сәйкес анықталған қаптама табағының 1,3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2992. Пластикатты рульдің ұшының қаптама табағының қалыңдығы</w:t>
      </w:r>
      <w:r>
        <w:rPr>
          <w:rFonts w:ascii="Times New Roman"/>
          <w:b w:val="false"/>
          <w:i/>
          <w:color w:val="000000"/>
          <w:sz w:val="28"/>
        </w:rPr>
        <w:t xml:space="preserve"> t</w:t>
      </w:r>
      <w:r>
        <w:rPr>
          <w:rFonts w:ascii="Times New Roman"/>
          <w:b w:val="false"/>
          <w:i w:val="false"/>
          <w:color w:val="000000"/>
          <w:vertAlign w:val="subscript"/>
        </w:rPr>
        <w:t xml:space="preserve">nлр </w:t>
      </w:r>
      <w:r>
        <w:rPr>
          <w:rFonts w:ascii="Times New Roman"/>
          <w:b w:val="false"/>
          <w:i w:val="false"/>
          <w:color w:val="000000"/>
          <w:sz w:val="28"/>
        </w:rPr>
        <w:t>мынадай анықталған формуладан кем болмау қажет, мм:</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nлр</w:t>
      </w:r>
      <w:r>
        <w:rPr>
          <w:rFonts w:ascii="Times New Roman"/>
          <w:b w:val="false"/>
          <w:i/>
          <w:color w:val="000000"/>
          <w:sz w:val="28"/>
        </w:rPr>
        <w:t xml:space="preserve"> =kd</w:t>
      </w:r>
      <w:r>
        <w:rPr>
          <w:rFonts w:ascii="Times New Roman"/>
          <w:b w:val="false"/>
          <w:i w:val="false"/>
          <w:color w:val="000000"/>
          <w:vertAlign w:val="subscript"/>
        </w:rPr>
        <w:t>0</w:t>
      </w:r>
      <w:r>
        <w:rPr>
          <w:rFonts w:ascii="Times New Roman"/>
          <w:b w:val="false"/>
          <w:i/>
          <w:color w:val="000000"/>
          <w:sz w:val="28"/>
        </w:rPr>
        <w:t xml:space="preserve">+4,                      </w:t>
      </w:r>
      <w:r>
        <w:rPr>
          <w:rFonts w:ascii="Times New Roman"/>
          <w:b w:val="false"/>
          <w:i w:val="false"/>
          <w:color w:val="000000"/>
          <w:sz w:val="28"/>
        </w:rPr>
        <w:t>(627)</w:t>
      </w:r>
      <w:r>
        <w:br/>
      </w:r>
      <w:r>
        <w:rPr>
          <w:rFonts w:ascii="Times New Roman"/>
          <w:b w:val="false"/>
          <w:i w:val="false"/>
          <w:color w:val="000000"/>
          <w:sz w:val="28"/>
        </w:rPr>
        <w:t xml:space="preserve">
      мұндағы </w:t>
      </w:r>
      <w:r>
        <w:rPr>
          <w:rFonts w:ascii="Times New Roman"/>
          <w:b w:val="false"/>
          <w:i/>
          <w:color w:val="000000"/>
          <w:sz w:val="28"/>
        </w:rPr>
        <w:t xml:space="preserve">k — </w:t>
      </w:r>
      <w:r>
        <w:rPr>
          <w:rFonts w:ascii="Times New Roman"/>
          <w:b w:val="false"/>
          <w:i w:val="false"/>
          <w:color w:val="000000"/>
          <w:sz w:val="28"/>
        </w:rPr>
        <w:t>осы Қағиданың 338-қосымшасы бойынша қабылданатын коэффициент;</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0</w:t>
      </w:r>
      <w:r>
        <w:rPr>
          <w:rFonts w:ascii="Times New Roman"/>
          <w:b w:val="false"/>
          <w:i/>
          <w:color w:val="000000"/>
          <w:sz w:val="28"/>
        </w:rPr>
        <w:t xml:space="preserve"> — R</w:t>
      </w:r>
      <w:r>
        <w:rPr>
          <w:rFonts w:ascii="Times New Roman"/>
          <w:b w:val="false"/>
          <w:i w:val="false"/>
          <w:color w:val="000000"/>
          <w:vertAlign w:val="subscript"/>
        </w:rPr>
        <w:t>eH</w:t>
      </w:r>
      <w:r>
        <w:rPr>
          <w:rFonts w:ascii="Times New Roman"/>
          <w:b w:val="false"/>
          <w:i w:val="false"/>
          <w:color w:val="000000"/>
          <w:sz w:val="28"/>
        </w:rPr>
        <w:t>= 260 МПа кезіндегі осы Қағиданың 3006-3008-тармақтарына сәйкес анықталған баллер диаметрі.</w:t>
      </w:r>
      <w:r>
        <w:br/>
      </w:r>
      <w:r>
        <w:rPr>
          <w:rFonts w:ascii="Times New Roman"/>
          <w:b w:val="false"/>
          <w:i w:val="false"/>
          <w:color w:val="000000"/>
          <w:sz w:val="28"/>
        </w:rPr>
        <w:t>
</w:t>
      </w:r>
      <w:r>
        <w:rPr>
          <w:rFonts w:ascii="Times New Roman"/>
          <w:b w:val="false"/>
          <w:i w:val="false"/>
          <w:color w:val="000000"/>
          <w:sz w:val="28"/>
        </w:rPr>
        <w:t>
      2993. Бұрылатын қуыс сұғындырмалардың және тұрақтандырғыштың қаптама табақшаларының сыртқы қаптамаларының табақшаларының ең кіші қалыңдығы, мынадай формуламен анықталғаннан кем болмау қажет, мм:</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1</w:t>
      </w:r>
      <w:r>
        <w:rPr>
          <w:rFonts w:ascii="Times New Roman"/>
          <w:b w:val="false"/>
          <w:i/>
          <w:color w:val="000000"/>
          <w:sz w:val="28"/>
        </w:rPr>
        <w:t xml:space="preserve"> = t + 1</w:t>
      </w:r>
      <w:r>
        <w:rPr>
          <w:rFonts w:ascii="Times New Roman"/>
          <w:b w:val="false"/>
          <w:i w:val="false"/>
          <w:color w:val="000000"/>
          <w:sz w:val="28"/>
        </w:rPr>
        <w:t>,                      (628)</w:t>
      </w:r>
      <w:r>
        <w:br/>
      </w: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осы Қағиданың 2990-тармағына сәйкес анықталған қаптама табағының қалыңдығы, мм:</w:t>
      </w:r>
      <w:r>
        <w:br/>
      </w:r>
      <w:r>
        <w:rPr>
          <w:rFonts w:ascii="Times New Roman"/>
          <w:b w:val="false"/>
          <w:i w:val="false"/>
          <w:color w:val="000000"/>
          <w:sz w:val="28"/>
        </w:rPr>
        <w:t xml:space="preserve">
      Сұғындырманың ішкі қаптамасының табағының ең кіші қалыңдығы </w:t>
      </w:r>
      <w:r>
        <w:rPr>
          <w:rFonts w:ascii="Times New Roman"/>
          <w:b w:val="false"/>
          <w:i/>
          <w:color w:val="000000"/>
          <w:sz w:val="28"/>
        </w:rPr>
        <w:t>t</w:t>
      </w:r>
      <w:r>
        <w:rPr>
          <w:rFonts w:ascii="Times New Roman"/>
          <w:b w:val="false"/>
          <w:i w:val="false"/>
          <w:color w:val="000000"/>
          <w:vertAlign w:val="subscript"/>
        </w:rPr>
        <w:t xml:space="preserve">2 </w:t>
      </w:r>
      <w:r>
        <w:rPr>
          <w:rFonts w:ascii="Times New Roman"/>
          <w:b w:val="false"/>
          <w:i w:val="false"/>
          <w:color w:val="000000"/>
          <w:sz w:val="28"/>
        </w:rPr>
        <w:t>мынадай формуламен анықталған кем болмау қажет, мм:</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2</w:t>
      </w:r>
      <w:r>
        <w:rPr>
          <w:rFonts w:ascii="Times New Roman"/>
          <w:b w:val="false"/>
          <w:i/>
          <w:color w:val="000000"/>
          <w:sz w:val="28"/>
        </w:rPr>
        <w:t xml:space="preserve"> = 1,25t</w:t>
      </w:r>
      <w:r>
        <w:rPr>
          <w:rFonts w:ascii="Times New Roman"/>
          <w:b w:val="false"/>
          <w:i w:val="false"/>
          <w:color w:val="000000"/>
          <w:vertAlign w:val="subscript"/>
        </w:rPr>
        <w:t>1</w:t>
      </w:r>
      <w:r>
        <w:rPr>
          <w:rFonts w:ascii="Times New Roman"/>
          <w:b w:val="false"/>
          <w:i w:val="false"/>
          <w:color w:val="000000"/>
          <w:sz w:val="28"/>
        </w:rPr>
        <w:t>,                     (629)</w:t>
      </w:r>
      <w:r>
        <w:br/>
      </w:r>
      <w:r>
        <w:rPr>
          <w:rFonts w:ascii="Times New Roman"/>
          <w:b w:val="false"/>
          <w:i w:val="false"/>
          <w:color w:val="000000"/>
          <w:sz w:val="28"/>
        </w:rPr>
        <w:t>
</w:t>
      </w:r>
      <w:r>
        <w:rPr>
          <w:rFonts w:ascii="Times New Roman"/>
          <w:b w:val="false"/>
          <w:i w:val="false"/>
          <w:color w:val="000000"/>
          <w:sz w:val="28"/>
        </w:rPr>
        <w:t xml:space="preserve">
      2994. Бұрылатын қуыс сұғындырманың орта бөлігіндегі ішкі қаптамада </w:t>
      </w:r>
      <w:r>
        <w:rPr>
          <w:rFonts w:ascii="Times New Roman"/>
          <w:b w:val="false"/>
          <w:i/>
          <w:color w:val="000000"/>
          <w:sz w:val="28"/>
        </w:rPr>
        <w:t>t</w:t>
      </w:r>
      <w:r>
        <w:rPr>
          <w:rFonts w:ascii="Times New Roman"/>
          <w:b w:val="false"/>
          <w:i w:val="false"/>
          <w:color w:val="000000"/>
          <w:vertAlign w:val="subscript"/>
        </w:rPr>
        <w:t xml:space="preserve">2 </w:t>
      </w:r>
      <w:r>
        <w:rPr>
          <w:rFonts w:ascii="Times New Roman"/>
          <w:b w:val="false"/>
          <w:i w:val="false"/>
          <w:color w:val="000000"/>
          <w:vertAlign w:val="subscript"/>
        </w:rPr>
        <w:t> </w:t>
      </w:r>
      <w:r>
        <w:rPr>
          <w:rFonts w:ascii="Times New Roman"/>
          <w:b w:val="false"/>
          <w:i w:val="false"/>
          <w:color w:val="000000"/>
          <w:sz w:val="28"/>
        </w:rPr>
        <w:t>қалыңдығы мынадай формуламен анықталған кем емес күшейтілген белдігі болу қажет, мм:</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3</w:t>
      </w:r>
      <w:r>
        <w:rPr>
          <w:rFonts w:ascii="Times New Roman"/>
          <w:b w:val="false"/>
          <w:i/>
          <w:color w:val="000000"/>
          <w:sz w:val="28"/>
        </w:rPr>
        <w:t xml:space="preserve"> = 2t</w:t>
      </w:r>
      <w:r>
        <w:rPr>
          <w:rFonts w:ascii="Times New Roman"/>
          <w:b w:val="false"/>
          <w:i w:val="false"/>
          <w:color w:val="000000"/>
          <w:vertAlign w:val="subscript"/>
        </w:rPr>
        <w:t>2</w:t>
      </w:r>
      <w:r>
        <w:rPr>
          <w:rFonts w:ascii="Times New Roman"/>
          <w:b w:val="false"/>
          <w:i w:val="false"/>
          <w:color w:val="000000"/>
          <w:sz w:val="28"/>
        </w:rPr>
        <w:t>,                       (630)</w:t>
      </w:r>
      <w:r>
        <w:br/>
      </w:r>
      <w:r>
        <w:rPr>
          <w:rFonts w:ascii="Times New Roman"/>
          <w:b w:val="false"/>
          <w:i w:val="false"/>
          <w:color w:val="000000"/>
          <w:sz w:val="28"/>
        </w:rPr>
        <w:t>
      Күшейтілген белдіктер табақтарын даттанбайтын болаттан жасау ұсынылады.</w:t>
      </w:r>
      <w:r>
        <w:br/>
      </w:r>
      <w:r>
        <w:rPr>
          <w:rFonts w:ascii="Times New Roman"/>
          <w:b w:val="false"/>
          <w:i w:val="false"/>
          <w:color w:val="000000"/>
          <w:sz w:val="28"/>
        </w:rPr>
        <w:t>
</w:t>
      </w:r>
      <w:r>
        <w:rPr>
          <w:rFonts w:ascii="Times New Roman"/>
          <w:b w:val="false"/>
          <w:i w:val="false"/>
          <w:color w:val="000000"/>
          <w:sz w:val="28"/>
        </w:rPr>
        <w:t>
      2995. Үшкірленген рульдің ұшының, қуыс сұғындырманың және оның тұрақтандырғыштарының қаптамасының табақшаларының қалыңдығы кез келген жағдайда кеменің артқы жақ ұшындағы сыртқы қаптаманың табақшаларының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2996. Мұздық нығайтулары бар кемелердегі рульдың ұшының және тұрақтандырғышымен бұрылатын сұғындырманың қаптамасының табағының қалыңдығы осы Қағиданың 2990 – 2995-тармақтар бойынша анықталғанмен салыстырғанда 20 % ұлғайтылуы қажет.</w:t>
      </w:r>
      <w:r>
        <w:br/>
      </w:r>
      <w:r>
        <w:rPr>
          <w:rFonts w:ascii="Times New Roman"/>
          <w:b w:val="false"/>
          <w:i w:val="false"/>
          <w:color w:val="000000"/>
          <w:sz w:val="28"/>
        </w:rPr>
        <w:t>
</w:t>
      </w:r>
      <w:r>
        <w:rPr>
          <w:rFonts w:ascii="Times New Roman"/>
          <w:b w:val="false"/>
          <w:i w:val="false"/>
          <w:color w:val="000000"/>
          <w:sz w:val="28"/>
        </w:rPr>
        <w:t>
      2997. Рульдің ұшының және тұрақтандырғыштың қалыңдығы ішінен тік қабырғалармен және көлденең диафрагмалармен, ал сұғындырма қаптамасы – бойлық қабырғалармен және айналма диафрагмалармен нығайтылу қажет.</w:t>
      </w:r>
      <w:r>
        <w:br/>
      </w:r>
      <w:r>
        <w:rPr>
          <w:rFonts w:ascii="Times New Roman"/>
          <w:b w:val="false"/>
          <w:i w:val="false"/>
          <w:color w:val="000000"/>
          <w:sz w:val="28"/>
        </w:rPr>
        <w:t>
</w:t>
      </w:r>
      <w:r>
        <w:rPr>
          <w:rFonts w:ascii="Times New Roman"/>
          <w:b w:val="false"/>
          <w:i w:val="false"/>
          <w:color w:val="000000"/>
          <w:sz w:val="28"/>
        </w:rPr>
        <w:t>
      2998. Қабырға және диафрагма қалыңдығы үшкірленген рульдің (тұрақтандырғыш) қаптамасының немесе бұрылатын сұғындырманың сыртқы қаптамасының табағының қалыңдығынан кем болмау қажет.</w:t>
      </w:r>
      <w:r>
        <w:br/>
      </w:r>
      <w:r>
        <w:rPr>
          <w:rFonts w:ascii="Times New Roman"/>
          <w:b w:val="false"/>
          <w:i w:val="false"/>
          <w:color w:val="000000"/>
          <w:sz w:val="28"/>
        </w:rPr>
        <w:t>
</w:t>
      </w:r>
      <w:r>
        <w:rPr>
          <w:rFonts w:ascii="Times New Roman"/>
          <w:b w:val="false"/>
          <w:i w:val="false"/>
          <w:color w:val="000000"/>
          <w:sz w:val="28"/>
        </w:rPr>
        <w:t>
      2999. Қабырғаларда және диафрагмаларда іліктер көзделу қажет.</w:t>
      </w:r>
      <w:r>
        <w:br/>
      </w:r>
      <w:r>
        <w:rPr>
          <w:rFonts w:ascii="Times New Roman"/>
          <w:b w:val="false"/>
          <w:i w:val="false"/>
          <w:color w:val="000000"/>
          <w:sz w:val="28"/>
        </w:rPr>
        <w:t>
</w:t>
      </w:r>
      <w:r>
        <w:rPr>
          <w:rFonts w:ascii="Times New Roman"/>
          <w:b w:val="false"/>
          <w:i w:val="false"/>
          <w:color w:val="000000"/>
          <w:sz w:val="28"/>
        </w:rPr>
        <w:t>
      3000. Рульдің ұшы және бұрылатын сұғындырма құрамында 0,22 % жоғары қөмірқышқылы бар көмірқышқылды болаттан жасалу қажет.</w:t>
      </w:r>
      <w:r>
        <w:br/>
      </w:r>
      <w:r>
        <w:rPr>
          <w:rFonts w:ascii="Times New Roman"/>
          <w:b w:val="false"/>
          <w:i w:val="false"/>
          <w:color w:val="000000"/>
          <w:sz w:val="28"/>
        </w:rPr>
        <w:t>
</w:t>
      </w:r>
      <w:r>
        <w:rPr>
          <w:rFonts w:ascii="Times New Roman"/>
          <w:b w:val="false"/>
          <w:i w:val="false"/>
          <w:color w:val="000000"/>
          <w:sz w:val="28"/>
        </w:rPr>
        <w:t>
      3001. Бұрылатын сұғындырманың пісірілген немесе құйылып пісірілген конструкциясы қабылданады. Шыңдалған немесе құймадағы көмірқышқылдың құрамы 0,25 % жоғары болмау қажет.</w:t>
      </w:r>
      <w:r>
        <w:br/>
      </w:r>
      <w:r>
        <w:rPr>
          <w:rFonts w:ascii="Times New Roman"/>
          <w:b w:val="false"/>
          <w:i w:val="false"/>
          <w:color w:val="000000"/>
          <w:sz w:val="28"/>
        </w:rPr>
        <w:t>
</w:t>
      </w:r>
      <w:r>
        <w:rPr>
          <w:rFonts w:ascii="Times New Roman"/>
          <w:b w:val="false"/>
          <w:i w:val="false"/>
          <w:color w:val="000000"/>
          <w:sz w:val="28"/>
        </w:rPr>
        <w:t>
      3002. Рульдің ұшының бүйірлік табақшаларында, сұғындырмалардың төменгі және жоғарғы нүктелерінде коррозияға тұрақты материалдан жасалған тығын көзделу қажет.</w:t>
      </w:r>
      <w:r>
        <w:br/>
      </w:r>
      <w:r>
        <w:rPr>
          <w:rFonts w:ascii="Times New Roman"/>
          <w:b w:val="false"/>
          <w:i w:val="false"/>
          <w:color w:val="000000"/>
          <w:sz w:val="28"/>
        </w:rPr>
        <w:t>
</w:t>
      </w:r>
      <w:r>
        <w:rPr>
          <w:rFonts w:ascii="Times New Roman"/>
          <w:b w:val="false"/>
          <w:i w:val="false"/>
          <w:color w:val="000000"/>
          <w:sz w:val="28"/>
        </w:rPr>
        <w:t>
      3003. Рульдің ұшы және бұрылатын сұғындырма кеменің габаритінен шығып кетпеу қажет. Бұл талаптарды орындау мүмкін болмаған жағдайларда қорғау құрылғысын (қоршаулар, криналиндер) көздеу керек.</w:t>
      </w:r>
      <w:r>
        <w:br/>
      </w:r>
      <w:r>
        <w:rPr>
          <w:rFonts w:ascii="Times New Roman"/>
          <w:b w:val="false"/>
          <w:i w:val="false"/>
          <w:color w:val="000000"/>
          <w:sz w:val="28"/>
        </w:rPr>
        <w:t>
</w:t>
      </w:r>
      <w:r>
        <w:rPr>
          <w:rFonts w:ascii="Times New Roman"/>
          <w:b w:val="false"/>
          <w:i w:val="false"/>
          <w:color w:val="000000"/>
          <w:sz w:val="28"/>
        </w:rPr>
        <w:t>
      3004. Рульдің және бұрылатын сұғындырманың орналасуы олардың кеменің ең жоғары есепті дифферентпен артқы жаққа жүзуі кезінде соққыдан зақымдалуын болдырмау қажет.</w:t>
      </w:r>
      <w:r>
        <w:br/>
      </w:r>
      <w:r>
        <w:rPr>
          <w:rFonts w:ascii="Times New Roman"/>
          <w:b w:val="false"/>
          <w:i w:val="false"/>
          <w:color w:val="000000"/>
          <w:sz w:val="28"/>
        </w:rPr>
        <w:t>
      Саяз жерлерде жұмыс істеуге арналған кемелердің рулі және бұрылатын сұғындырмасы. Төменгі тірекпен жобалау ұсынылады.</w:t>
      </w:r>
      <w:r>
        <w:br/>
      </w:r>
      <w:r>
        <w:rPr>
          <w:rFonts w:ascii="Times New Roman"/>
          <w:b w:val="false"/>
          <w:i w:val="false"/>
          <w:color w:val="000000"/>
          <w:sz w:val="28"/>
        </w:rPr>
        <w:t>
</w:t>
      </w:r>
      <w:r>
        <w:rPr>
          <w:rFonts w:ascii="Times New Roman"/>
          <w:b w:val="false"/>
          <w:i w:val="false"/>
          <w:color w:val="000000"/>
          <w:sz w:val="28"/>
        </w:rPr>
        <w:t>
      3005. Рульдің орнына орнатылған жылжымайтын тұрақтандырғыштың қаптамасының қалыңдығын осы Қағиданың 2990, 2991, 2995, 2996-тармақтарға сәйкес анықтау керек. Жылжымайтын тұрақтандырғыштың конструкциясы осы Қағиданың 2997 - 2999, 3003-тармақтардың талаптарын қанағаттандыру қажет.</w:t>
      </w:r>
    </w:p>
    <w:bookmarkEnd w:id="1059"/>
    <w:bookmarkStart w:name="z3517" w:id="1060"/>
    <w:p>
      <w:pPr>
        <w:spacing w:after="0"/>
        <w:ind w:left="0"/>
        <w:jc w:val="left"/>
      </w:pPr>
      <w:r>
        <w:rPr>
          <w:rFonts w:ascii="Times New Roman"/>
          <w:b/>
          <w:i w:val="false"/>
          <w:color w:val="000000"/>
        </w:rPr>
        <w:t xml:space="preserve"> 
278. Баллер және рудерпис</w:t>
      </w:r>
    </w:p>
    <w:bookmarkEnd w:id="1060"/>
    <w:bookmarkStart w:name="z3518" w:id="1061"/>
    <w:p>
      <w:pPr>
        <w:spacing w:after="0"/>
        <w:ind w:left="0"/>
        <w:jc w:val="both"/>
      </w:pPr>
      <w:r>
        <w:rPr>
          <w:rFonts w:ascii="Times New Roman"/>
          <w:b w:val="false"/>
          <w:i w:val="false"/>
          <w:color w:val="000000"/>
          <w:sz w:val="28"/>
        </w:rPr>
        <w:t>
      3006. Диаметрі төменгі тіректік мойынтіректің баллер рулінің және бұрылатын сұғындырмасының диаметрі рульді немесе бұрылатын сұғындырманы орташа күйден шекті бұрышқа ауыстыру кезінде пайда болатын, ең үлкен гидродинамикалық жүктемелерге үшін орындалған есеппен негізделу қажет.</w:t>
      </w:r>
      <w:r>
        <w:br/>
      </w:r>
      <w:r>
        <w:rPr>
          <w:rFonts w:ascii="Times New Roman"/>
          <w:b w:val="false"/>
          <w:i w:val="false"/>
          <w:color w:val="000000"/>
          <w:sz w:val="28"/>
        </w:rPr>
        <w:t>
</w:t>
      </w:r>
      <w:r>
        <w:rPr>
          <w:rFonts w:ascii="Times New Roman"/>
          <w:b w:val="false"/>
          <w:i w:val="false"/>
          <w:color w:val="000000"/>
          <w:sz w:val="28"/>
        </w:rPr>
        <w:t>
      3007. Есепті ретінде алдыңғы жүрістің толық жылдамдығы қабылдану керек: өздігінен жүретін кемелер үшін 3,5 м/с кем емес, ал өздігінен жүрмейтін кемелер үшін - 3,0 м/с кем емес қабылдау керек.</w:t>
      </w:r>
      <w:r>
        <w:br/>
      </w:r>
      <w:r>
        <w:rPr>
          <w:rFonts w:ascii="Times New Roman"/>
          <w:b w:val="false"/>
          <w:i w:val="false"/>
          <w:color w:val="000000"/>
          <w:sz w:val="28"/>
        </w:rPr>
        <w:t>
      Артық жүрістің есепті жылдамдығын есепті алдыңғы жүрістің 60 % кем емес қабылдау керек.</w:t>
      </w:r>
      <w:r>
        <w:br/>
      </w:r>
      <w:r>
        <w:rPr>
          <w:rFonts w:ascii="Times New Roman"/>
          <w:b w:val="false"/>
          <w:i w:val="false"/>
          <w:color w:val="000000"/>
          <w:sz w:val="28"/>
        </w:rPr>
        <w:t>
</w:t>
      </w:r>
      <w:r>
        <w:rPr>
          <w:rFonts w:ascii="Times New Roman"/>
          <w:b w:val="false"/>
          <w:i w:val="false"/>
          <w:color w:val="000000"/>
          <w:sz w:val="28"/>
        </w:rPr>
        <w:t>
      3008. Гидродинамикалық есептер болмаған кезде</w:t>
      </w:r>
      <w:r>
        <w:rPr>
          <w:rFonts w:ascii="Times New Roman"/>
          <w:b w:val="false"/>
          <w:i/>
          <w:color w:val="000000"/>
          <w:sz w:val="28"/>
        </w:rPr>
        <w:t xml:space="preserve">, </w:t>
      </w:r>
      <w:r>
        <w:rPr>
          <w:rFonts w:ascii="Times New Roman"/>
          <w:b w:val="false"/>
          <w:i w:val="false"/>
          <w:color w:val="000000"/>
          <w:sz w:val="28"/>
        </w:rPr>
        <w:t xml:space="preserve">тіректік мойынтірек ауданындағы баллер диаметрі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мм, мынадай анықталған формуладан кем болмау қажет:</w:t>
      </w:r>
      <w:r>
        <w:br/>
      </w:r>
      <w:r>
        <w:rPr>
          <w:rFonts w:ascii="Times New Roman"/>
          <w:b w:val="false"/>
          <w:i w:val="false"/>
          <w:color w:val="000000"/>
          <w:sz w:val="28"/>
        </w:rPr>
        <w:t>
      1) аспалы руль үшін</w:t>
      </w:r>
      <w:r>
        <w:br/>
      </w:r>
      <w:r>
        <w:rPr>
          <w:rFonts w:ascii="Times New Roman"/>
          <w:b w:val="false"/>
          <w:i w:val="false"/>
          <w:color w:val="000000"/>
          <w:sz w:val="28"/>
        </w:rPr>
        <w:t>
                        </w:t>
      </w:r>
      <w:r>
        <w:drawing>
          <wp:inline distT="0" distB="0" distL="0" distR="0">
            <wp:extent cx="523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5232400" cy="368300"/>
                    </a:xfrm>
                    <a:prstGeom prst="rect">
                      <a:avLst/>
                    </a:prstGeom>
                  </pic:spPr>
                </pic:pic>
              </a:graphicData>
            </a:graphic>
          </wp:inline>
        </w:drawing>
      </w:r>
      <w:r>
        <w:br/>
      </w:r>
      <w:r>
        <w:rPr>
          <w:rFonts w:ascii="Times New Roman"/>
          <w:b w:val="false"/>
          <w:i w:val="false"/>
          <w:color w:val="000000"/>
          <w:sz w:val="28"/>
        </w:rPr>
        <w:t>
      2) ахтерштевень өкшесіндегі төменгі тіректік руль үшін</w:t>
      </w:r>
      <w:r>
        <w:br/>
      </w:r>
      <w:r>
        <w:rPr>
          <w:rFonts w:ascii="Times New Roman"/>
          <w:b w:val="false"/>
          <w:i w:val="false"/>
          <w:color w:val="000000"/>
          <w:sz w:val="28"/>
        </w:rPr>
        <w:t>
                        </w:t>
      </w:r>
      <w:r>
        <w:drawing>
          <wp:inline distT="0" distB="0" distL="0" distR="0">
            <wp:extent cx="5219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5219700" cy="406400"/>
                    </a:xfrm>
                    <a:prstGeom prst="rect">
                      <a:avLst/>
                    </a:prstGeom>
                  </pic:spPr>
                </pic:pic>
              </a:graphicData>
            </a:graphic>
          </wp:inline>
        </w:drawing>
      </w:r>
      <w:r>
        <w:br/>
      </w:r>
      <w:r>
        <w:rPr>
          <w:rFonts w:ascii="Times New Roman"/>
          <w:b w:val="false"/>
          <w:i w:val="false"/>
          <w:color w:val="000000"/>
          <w:sz w:val="28"/>
        </w:rPr>
        <w:t>
      3) ахтершевень ілмегіндегі қадалқы рульдер үшін</w:t>
      </w:r>
      <w:r>
        <w:br/>
      </w:r>
      <w:r>
        <w:rPr>
          <w:rFonts w:ascii="Times New Roman"/>
          <w:b w:val="false"/>
          <w:i w:val="false"/>
          <w:color w:val="000000"/>
          <w:sz w:val="28"/>
        </w:rPr>
        <w:t>
                       </w:t>
      </w:r>
      <w:r>
        <w:drawing>
          <wp:inline distT="0" distB="0" distL="0" distR="0">
            <wp:extent cx="532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5321300" cy="342900"/>
                    </a:xfrm>
                    <a:prstGeom prst="rect">
                      <a:avLst/>
                    </a:prstGeom>
                  </pic:spPr>
                </pic:pic>
              </a:graphicData>
            </a:graphic>
          </wp:inline>
        </w:drawing>
      </w:r>
      <w:r>
        <w:br/>
      </w:r>
      <w:r>
        <w:rPr>
          <w:rFonts w:ascii="Times New Roman"/>
          <w:b w:val="false"/>
          <w:i w:val="false"/>
          <w:color w:val="000000"/>
          <w:sz w:val="28"/>
        </w:rPr>
        <w:t>
      k – «Т» және «К» — 2,5;</w:t>
      </w:r>
      <w:r>
        <w:br/>
      </w:r>
      <w:r>
        <w:rPr>
          <w:rFonts w:ascii="Times New Roman"/>
          <w:b w:val="false"/>
          <w:i w:val="false"/>
          <w:color w:val="000000"/>
          <w:sz w:val="28"/>
        </w:rPr>
        <w:t>
      «Ө» и «А» — 2,0;</w:t>
      </w:r>
      <w:r>
        <w:br/>
      </w:r>
      <w:r>
        <w:rPr>
          <w:rFonts w:ascii="Times New Roman"/>
          <w:b w:val="false"/>
          <w:i w:val="false"/>
          <w:color w:val="000000"/>
          <w:sz w:val="28"/>
        </w:rPr>
        <w:t>
      сыныпты кемелер үшін тең деп қабылданатын баллер материалының беріктілік қорының коэффициенті</w:t>
      </w:r>
      <w:r>
        <w:br/>
      </w:r>
      <w:r>
        <w:rPr>
          <w:rFonts w:ascii="Times New Roman"/>
          <w:b w:val="false"/>
          <w:i w:val="false"/>
          <w:color w:val="000000"/>
          <w:sz w:val="28"/>
        </w:rPr>
        <w:t>
      с — с =</w:t>
      </w:r>
      <w:r>
        <w:drawing>
          <wp:inline distT="0" distB="0" distL="0" distR="0">
            <wp:extent cx="1397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397000" cy="292100"/>
                    </a:xfrm>
                    <a:prstGeom prst="rect">
                      <a:avLst/>
                    </a:prstGeom>
                  </pic:spPr>
                </pic:pic>
              </a:graphicData>
            </a:graphic>
          </wp:inline>
        </w:drawing>
      </w:r>
      <w:r>
        <w:rPr>
          <w:rFonts w:ascii="Times New Roman"/>
          <w:b w:val="false"/>
          <w:i w:val="false"/>
          <w:color w:val="000000"/>
          <w:sz w:val="28"/>
        </w:rPr>
        <w:t xml:space="preserve"> формуласы бойынша анықталатын коэффициент</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мынадай формулалардың бірімен анықталатын рульдың ұшына қатынасты ұзарту</w:t>
      </w:r>
      <w:r>
        <w:br/>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xml:space="preserve">= </w:t>
      </w:r>
      <w:r>
        <w:rPr>
          <w:rFonts w:ascii="Times New Roman"/>
          <w:b w:val="false"/>
          <w:i/>
          <w:color w:val="000000"/>
          <w:sz w:val="28"/>
        </w:rPr>
        <w:t>h/b</w:t>
      </w:r>
      <w:r>
        <w:rPr>
          <w:rFonts w:ascii="Times New Roman"/>
          <w:b w:val="false"/>
          <w:i w:val="false"/>
          <w:color w:val="000000"/>
          <w:sz w:val="28"/>
        </w:rPr>
        <w:t xml:space="preserve">;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14300" cy="139700"/>
                    </a:xfrm>
                    <a:prstGeom prst="rect">
                      <a:avLst/>
                    </a:prstGeom>
                  </pic:spPr>
                </pic:pic>
              </a:graphicData>
            </a:graphic>
          </wp:inline>
        </w:drawing>
      </w:r>
      <w:r>
        <w:rPr>
          <w:rFonts w:ascii="Times New Roman"/>
          <w:b w:val="false"/>
          <w:i/>
          <w:color w:val="000000"/>
          <w:sz w:val="28"/>
        </w:rPr>
        <w:t>= h</w:t>
      </w:r>
      <w:r>
        <w:rPr>
          <w:rFonts w:ascii="Times New Roman"/>
          <w:b w:val="false"/>
          <w:i w:val="false"/>
          <w:color w:val="000000"/>
          <w:vertAlign w:val="superscript"/>
        </w:rPr>
        <w:t>2</w:t>
      </w:r>
      <w:r>
        <w:rPr>
          <w:rFonts w:ascii="Times New Roman"/>
          <w:b w:val="false"/>
          <w:i/>
          <w:color w:val="000000"/>
          <w:sz w:val="28"/>
        </w:rPr>
        <w:t>/А;</w:t>
      </w:r>
      <w:r>
        <w:rPr>
          <w:rFonts w:ascii="Times New Roman"/>
          <w:b w:val="false"/>
          <w:i w:val="false"/>
          <w:color w:val="000000"/>
          <w:sz w:val="28"/>
        </w:rPr>
        <w:t>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perscript"/>
        </w:rPr>
        <w:t>2</w:t>
      </w:r>
      <w:r>
        <w:rPr>
          <w:rFonts w:ascii="Times New Roman"/>
          <w:b w:val="false"/>
          <w:i/>
          <w:color w:val="000000"/>
          <w:sz w:val="28"/>
        </w:rPr>
        <w:t>/b;</w:t>
      </w:r>
      <w:r>
        <w:br/>
      </w:r>
      <w:r>
        <w:rPr>
          <w:rFonts w:ascii="Times New Roman"/>
          <w:b w:val="false"/>
          <w:i w:val="false"/>
          <w:color w:val="000000"/>
          <w:sz w:val="28"/>
        </w:rPr>
        <w:t>
      </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14300" cy="1778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мыналарға тең деп қабылданатын коэффициент:</w:t>
      </w:r>
      <w:r>
        <w:br/>
      </w:r>
      <w:r>
        <w:rPr>
          <w:rFonts w:ascii="Times New Roman"/>
          <w:b w:val="false"/>
          <w:i w:val="false"/>
          <w:color w:val="000000"/>
          <w:sz w:val="28"/>
        </w:rPr>
        <w:t>
      1,0 — бұранданың сорғалауында орналасқан рульдер үшін;</w:t>
      </w:r>
      <w:r>
        <w:br/>
      </w:r>
      <w:r>
        <w:rPr>
          <w:rFonts w:ascii="Times New Roman"/>
          <w:b w:val="false"/>
          <w:i w:val="false"/>
          <w:color w:val="000000"/>
          <w:sz w:val="28"/>
        </w:rPr>
        <w:t>
      0,9 — бұранданың сорғалауында орналаспаған рульдер үшін;</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руль ұшының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 xml:space="preserve"> — жүкке кеменің есепті жылдамдығы (құрамды – итермелегіштер үшін), км/ч;</w:t>
      </w:r>
      <w:r>
        <w:br/>
      </w:r>
      <w:r>
        <w:rPr>
          <w:rFonts w:ascii="Times New Roman"/>
          <w:b w:val="false"/>
          <w:i w:val="false"/>
          <w:color w:val="000000"/>
          <w:sz w:val="28"/>
        </w:rPr>
        <w:t>
</w:t>
      </w:r>
      <w:r>
        <w:rPr>
          <w:rFonts w:ascii="Times New Roman"/>
          <w:b w:val="false"/>
          <w:i/>
          <w:color w:val="000000"/>
          <w:sz w:val="28"/>
        </w:rPr>
        <w:t xml:space="preserve">      r — </w:t>
      </w:r>
      <w:r>
        <w:rPr>
          <w:rFonts w:ascii="Times New Roman"/>
          <w:b w:val="false"/>
          <w:i w:val="false"/>
          <w:color w:val="000000"/>
          <w:sz w:val="28"/>
        </w:rPr>
        <w:t>шартты есепті жүктеме қосымшасы нүктесінің оның ауырлық орталығы деңгейінде мынадай формуламен анықталған рульдың ұшын айналдыру осінен ауытқуы, м:</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[0,33 + 1,5(</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/А)</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(634)</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руль ұшының ені,м;</w:t>
      </w:r>
      <w:r>
        <w:br/>
      </w:r>
      <w:r>
        <w:rPr>
          <w:rFonts w:ascii="Times New Roman"/>
          <w:b w:val="false"/>
          <w:i w:val="false"/>
          <w:color w:val="000000"/>
          <w:sz w:val="28"/>
        </w:rPr>
        <w:t>
</w:t>
      </w:r>
      <w:r>
        <w:rPr>
          <w:rFonts w:ascii="Times New Roman"/>
          <w:b w:val="false"/>
          <w:i/>
          <w:color w:val="000000"/>
          <w:sz w:val="28"/>
        </w:rPr>
        <w:t xml:space="preserve">      А — </w:t>
      </w:r>
      <w:r>
        <w:rPr>
          <w:rFonts w:ascii="Times New Roman"/>
          <w:b w:val="false"/>
          <w:i w:val="false"/>
          <w:color w:val="000000"/>
          <w:sz w:val="28"/>
        </w:rPr>
        <w:t>айналдыру осінен алдыңғы жағына қарай орналасқан руль ұшы ауданының бөлігі,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39700" cy="114300"/>
                    </a:xfrm>
                    <a:prstGeom prst="rect">
                      <a:avLst/>
                    </a:prstGeom>
                  </pic:spPr>
                </pic:pic>
              </a:graphicData>
            </a:graphic>
          </wp:inline>
        </w:drawing>
      </w:r>
      <w:r>
        <w:rPr>
          <w:rFonts w:ascii="Times New Roman"/>
          <w:b w:val="false"/>
          <w:i/>
          <w:color w:val="000000"/>
          <w:sz w:val="28"/>
        </w:rPr>
        <w:t xml:space="preserve"> — </w:t>
      </w:r>
      <w:r>
        <w:rPr>
          <w:rFonts w:ascii="Times New Roman"/>
          <w:b w:val="false"/>
          <w:i w:val="false"/>
          <w:color w:val="000000"/>
          <w:sz w:val="28"/>
        </w:rPr>
        <w:t>айналдыру осінің оның ауырлық орталығы деңгейіндегі алдың руль ұшынан ауытқуы, м;</w:t>
      </w:r>
      <w:r>
        <w:br/>
      </w:r>
      <w:r>
        <w:rPr>
          <w:rFonts w:ascii="Times New Roman"/>
          <w:b w:val="false"/>
          <w:i w:val="false"/>
          <w:color w:val="000000"/>
          <w:sz w:val="28"/>
        </w:rPr>
        <w:t>
</w:t>
      </w:r>
      <w:r>
        <w:rPr>
          <w:rFonts w:ascii="Times New Roman"/>
          <w:b w:val="false"/>
          <w:i/>
          <w:color w:val="000000"/>
          <w:sz w:val="28"/>
        </w:rPr>
        <w:t xml:space="preserve">      h — </w:t>
      </w:r>
      <w:r>
        <w:rPr>
          <w:rFonts w:ascii="Times New Roman"/>
          <w:b w:val="false"/>
          <w:i w:val="false"/>
          <w:color w:val="000000"/>
          <w:sz w:val="28"/>
        </w:rPr>
        <w:t>руль ұшының биіктігі, м;</w:t>
      </w:r>
      <w:r>
        <w:br/>
      </w:r>
      <w:r>
        <w:rPr>
          <w:rFonts w:ascii="Times New Roman"/>
          <w:b w:val="false"/>
          <w:i w:val="false"/>
          <w:color w:val="000000"/>
          <w:sz w:val="28"/>
        </w:rPr>
        <w: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 рульдің ұшының қаптамасының жоғарғы бүйір табағының және баллердің төменгі мойынтірегінің аралығындағы арақашықтық, м;</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баллер материалының ағымдылығының шегі, МПа.</w:t>
      </w:r>
      <w:r>
        <w:br/>
      </w:r>
      <w:r>
        <w:rPr>
          <w:rFonts w:ascii="Times New Roman"/>
          <w:b w:val="false"/>
          <w:i w:val="false"/>
          <w:color w:val="000000"/>
          <w:sz w:val="28"/>
        </w:rPr>
        <w:t>
</w:t>
      </w:r>
      <w:r>
        <w:rPr>
          <w:rFonts w:ascii="Times New Roman"/>
          <w:b w:val="false"/>
          <w:i w:val="false"/>
          <w:color w:val="000000"/>
          <w:sz w:val="28"/>
        </w:rPr>
        <w:t xml:space="preserve">
      3009. Едендік баллердің </w:t>
      </w:r>
      <w:r>
        <w:rPr>
          <w:rFonts w:ascii="Times New Roman"/>
          <w:b w:val="false"/>
          <w:i/>
          <w:color w:val="000000"/>
          <w:sz w:val="28"/>
        </w:rPr>
        <w:t>d</w:t>
      </w:r>
      <w:r>
        <w:rPr>
          <w:rFonts w:ascii="Times New Roman"/>
          <w:b w:val="false"/>
          <w:i w:val="false"/>
          <w:color w:val="000000"/>
          <w:vertAlign w:val="subscript"/>
        </w:rPr>
        <w:t xml:space="preserve">H </w:t>
      </w:r>
      <w:r>
        <w:rPr>
          <w:rFonts w:ascii="Times New Roman"/>
          <w:b w:val="false"/>
          <w:i w:val="false"/>
          <w:color w:val="000000"/>
          <w:sz w:val="28"/>
        </w:rPr>
        <w:t>рұқсат етілген минималды сыртқы диаметрі, мынадан төмен болмау қажет, мм,</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52400" cy="127000"/>
                    </a:xfrm>
                    <a:prstGeom prst="rect">
                      <a:avLst/>
                    </a:prstGeom>
                  </pic:spPr>
                </pic:pic>
              </a:graphicData>
            </a:graphic>
          </wp:inline>
        </w:drawing>
      </w:r>
      <w:r>
        <w:rPr>
          <w:rFonts w:ascii="Times New Roman"/>
          <w:b w:val="false"/>
          <w:i/>
          <w:color w:val="000000"/>
          <w:sz w:val="28"/>
        </w:rPr>
        <w:t>d</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635)</w:t>
      </w:r>
      <w:r>
        <w:br/>
      </w:r>
      <w:r>
        <w:rPr>
          <w:rFonts w:ascii="Times New Roman"/>
          <w:b w:val="false"/>
          <w:i w:val="false"/>
          <w:color w:val="000000"/>
          <w:sz w:val="28"/>
        </w:rPr>
        <w:t>
      мұндағы — баллер дуалы қалыңдығының сыртқы диаметрге тағайындалған қатынасына байланысты осы Қағиданың </w:t>
      </w:r>
      <w:r>
        <w:rPr>
          <w:rFonts w:ascii="Times New Roman"/>
          <w:b w:val="false"/>
          <w:i w:val="false"/>
          <w:color w:val="000000"/>
          <w:sz w:val="28"/>
        </w:rPr>
        <w:t>339-қосымшасына</w:t>
      </w:r>
      <w:r>
        <w:rPr>
          <w:rFonts w:ascii="Times New Roman"/>
          <w:b w:val="false"/>
          <w:i w:val="false"/>
          <w:color w:val="000000"/>
          <w:sz w:val="28"/>
        </w:rPr>
        <w:t xml:space="preserve"> сәйкес қабылданатын коэффициент </w:t>
      </w:r>
      <w:r>
        <w:rPr>
          <w:rFonts w:ascii="Times New Roman"/>
          <w:b w:val="false"/>
          <w:i/>
          <w:color w:val="000000"/>
          <w:sz w:val="28"/>
        </w:rPr>
        <w:t>(</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52400" cy="177800"/>
                    </a:xfrm>
                    <a:prstGeom prst="rect">
                      <a:avLst/>
                    </a:prstGeom>
                  </pic:spPr>
                </pic:pic>
              </a:graphicData>
            </a:graphic>
          </wp:inline>
        </w:drawing>
      </w:r>
      <w:r>
        <w:rPr>
          <w:rFonts w:ascii="Times New Roman"/>
          <w:b w:val="false"/>
          <w:i/>
          <w:color w:val="000000"/>
          <w:sz w:val="28"/>
        </w:rPr>
        <w:t>/d</w:t>
      </w:r>
      <w:r>
        <w:rPr>
          <w:rFonts w:ascii="Times New Roman"/>
          <w:b w:val="false"/>
          <w:i w:val="false"/>
          <w:color w:val="000000"/>
          <w:vertAlign w:val="subscript"/>
        </w:rPr>
        <w:t>H</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0</w:t>
      </w:r>
      <w:r>
        <w:rPr>
          <w:rFonts w:ascii="Times New Roman"/>
          <w:b w:val="false"/>
          <w:i w:val="false"/>
          <w:color w:val="000000"/>
          <w:sz w:val="28"/>
        </w:rPr>
        <w:t> — осы Қағиданың 3006 немесе 3008-тармақтарына сәйкес анықталған баллер диаметрі, мм.</w:t>
      </w:r>
      <w:r>
        <w:br/>
      </w:r>
      <w:r>
        <w:rPr>
          <w:rFonts w:ascii="Times New Roman"/>
          <w:b w:val="false"/>
          <w:i w:val="false"/>
          <w:color w:val="000000"/>
          <w:sz w:val="28"/>
        </w:rPr>
        <w:t>
</w:t>
      </w:r>
      <w:r>
        <w:rPr>
          <w:rFonts w:ascii="Times New Roman"/>
          <w:b w:val="false"/>
          <w:i w:val="false"/>
          <w:color w:val="000000"/>
          <w:sz w:val="28"/>
        </w:rPr>
        <w:t>
      3010. Рульдік құрылғының элементтерінің өлшемін анықтаған кезде есепті тәсілмен рұқсат етілген кернеуді осы Қағиданың </w:t>
      </w:r>
      <w:r>
        <w:rPr>
          <w:rFonts w:ascii="Times New Roman"/>
          <w:b w:val="false"/>
          <w:i w:val="false"/>
          <w:color w:val="000000"/>
          <w:sz w:val="28"/>
        </w:rPr>
        <w:t>340-қосымшасына</w:t>
      </w:r>
      <w:r>
        <w:rPr>
          <w:rFonts w:ascii="Times New Roman"/>
          <w:b w:val="false"/>
          <w:i w:val="false"/>
          <w:color w:val="000000"/>
          <w:sz w:val="28"/>
        </w:rPr>
        <w:t xml:space="preserve"> бойынша қабылдау керек.</w:t>
      </w:r>
      <w:r>
        <w:br/>
      </w:r>
      <w:r>
        <w:rPr>
          <w:rFonts w:ascii="Times New Roman"/>
          <w:b w:val="false"/>
          <w:i w:val="false"/>
          <w:color w:val="000000"/>
          <w:sz w:val="28"/>
        </w:rPr>
        <w:t>
</w:t>
      </w:r>
      <w:r>
        <w:rPr>
          <w:rFonts w:ascii="Times New Roman"/>
          <w:b w:val="false"/>
          <w:i w:val="false"/>
          <w:color w:val="000000"/>
          <w:sz w:val="28"/>
        </w:rPr>
        <w:t>
      3011. Баллер беріктілігі рульдің немесе бұрылатын сұғындырманың сыналану кезінде рульдік машиналармен құрылатын ең үлкен күшейту іс-қимылына тексерілу қажет.</w:t>
      </w:r>
      <w:r>
        <w:br/>
      </w:r>
      <w:r>
        <w:rPr>
          <w:rFonts w:ascii="Times New Roman"/>
          <w:b w:val="false"/>
          <w:i w:val="false"/>
          <w:color w:val="000000"/>
          <w:sz w:val="28"/>
        </w:rPr>
        <w:t>
      Бұл жағдайда есепті кернеу 0,8</w:t>
      </w:r>
      <w:r>
        <w:rPr>
          <w:rFonts w:ascii="Times New Roman"/>
          <w:b w:val="false"/>
          <w:i/>
          <w:color w:val="000000"/>
          <w:sz w:val="28"/>
        </w:rPr>
        <w:t xml:space="preserve"> R</w:t>
      </w:r>
      <w:r>
        <w:rPr>
          <w:rFonts w:ascii="Times New Roman"/>
          <w:b w:val="false"/>
          <w:i w:val="false"/>
          <w:color w:val="000000"/>
          <w:vertAlign w:val="subscript"/>
        </w:rPr>
        <w:t xml:space="preserve">eH </w:t>
      </w:r>
      <w:r>
        <w:rPr>
          <w:rFonts w:ascii="Times New Roman"/>
          <w:b w:val="false"/>
          <w:i w:val="false"/>
          <w:color w:val="000000"/>
          <w:sz w:val="28"/>
        </w:rPr>
        <w:t xml:space="preserve">немесе 0,6 </w:t>
      </w:r>
      <w:r>
        <w:rPr>
          <w:rFonts w:ascii="Times New Roman"/>
          <w:b w:val="false"/>
          <w:i/>
          <w:color w:val="000000"/>
          <w:sz w:val="28"/>
        </w:rPr>
        <w:t>R</w:t>
      </w:r>
      <w:r>
        <w:rPr>
          <w:rFonts w:ascii="Times New Roman"/>
          <w:b w:val="false"/>
          <w:i w:val="false"/>
          <w:color w:val="000000"/>
          <w:vertAlign w:val="subscript"/>
        </w:rPr>
        <w:t>m</w:t>
      </w:r>
      <w:r>
        <w:rPr>
          <w:rFonts w:ascii="Times New Roman"/>
          <w:b w:val="false"/>
          <w:i w:val="false"/>
          <w:color w:val="000000"/>
          <w:sz w:val="28"/>
        </w:rPr>
        <w:t>.мәндердің ең кішісінен асу қажет.</w:t>
      </w:r>
      <w:r>
        <w:br/>
      </w:r>
      <w:r>
        <w:rPr>
          <w:rFonts w:ascii="Times New Roman"/>
          <w:b w:val="false"/>
          <w:i w:val="false"/>
          <w:color w:val="000000"/>
          <w:sz w:val="28"/>
        </w:rPr>
        <w:t>
</w:t>
      </w:r>
      <w:r>
        <w:rPr>
          <w:rFonts w:ascii="Times New Roman"/>
          <w:b w:val="false"/>
          <w:i w:val="false"/>
          <w:color w:val="000000"/>
          <w:sz w:val="28"/>
        </w:rPr>
        <w:t>
      3012. Жарылған мұзда жүзуге арналған кемелердегі, осы Қағиданың 3006 және 3008-тармақтарына сәйкес есептелген баллерлердің есепті көлденең қимасының диаметрі 15 % ұлғайтылу қажет.</w:t>
      </w:r>
      <w:r>
        <w:br/>
      </w:r>
      <w:r>
        <w:rPr>
          <w:rFonts w:ascii="Times New Roman"/>
          <w:b w:val="false"/>
          <w:i w:val="false"/>
          <w:color w:val="000000"/>
          <w:sz w:val="28"/>
        </w:rPr>
        <w:t>
</w:t>
      </w:r>
      <w:r>
        <w:rPr>
          <w:rFonts w:ascii="Times New Roman"/>
          <w:b w:val="false"/>
          <w:i w:val="false"/>
          <w:color w:val="000000"/>
          <w:sz w:val="28"/>
        </w:rPr>
        <w:t>
      3013. Баллерлер және рудерпистер қапталған және дәнекерленген болуы мүмкін.</w:t>
      </w:r>
      <w:r>
        <w:br/>
      </w:r>
      <w:r>
        <w:rPr>
          <w:rFonts w:ascii="Times New Roman"/>
          <w:b w:val="false"/>
          <w:i w:val="false"/>
          <w:color w:val="000000"/>
          <w:sz w:val="28"/>
        </w:rPr>
        <w:t>
      Құйылып пісірілген және литокова, бірақ дәнекерленген конструкция рұқсат етіледі, сонымен бірге баллердің құйылған бөлігінің диаметрі қапталған баллердің есепті диаметрімен салыстырған 15 % ұлғайтылу қажет.</w:t>
      </w:r>
      <w:r>
        <w:br/>
      </w:r>
      <w:r>
        <w:rPr>
          <w:rFonts w:ascii="Times New Roman"/>
          <w:b w:val="false"/>
          <w:i w:val="false"/>
          <w:color w:val="000000"/>
          <w:sz w:val="28"/>
        </w:rPr>
        <w:t>
      Ұзындығы 25 м кіші кемелер үшін баллерлер және рудерпистерді илемнен жасауға рұқсат етіледі.</w:t>
      </w:r>
      <w:r>
        <w:br/>
      </w:r>
      <w:r>
        <w:rPr>
          <w:rFonts w:ascii="Times New Roman"/>
          <w:b w:val="false"/>
          <w:i w:val="false"/>
          <w:color w:val="000000"/>
          <w:sz w:val="28"/>
        </w:rPr>
        <w:t>
</w:t>
      </w:r>
      <w:r>
        <w:rPr>
          <w:rFonts w:ascii="Times New Roman"/>
          <w:b w:val="false"/>
          <w:i w:val="false"/>
          <w:color w:val="000000"/>
          <w:sz w:val="28"/>
        </w:rPr>
        <w:t>
      3014. Жоғарғы бөліктегі рудерпистің көлденең қимасының ауданы баллердің көлденең қимасының ауданына тең болу қажет. Рульдің ұшының жоғарғы жиегінен төмен рудерпистің көлденең қимасының ауданын біртіндеп жоғарғы бөліктегі көлденең қима ауданының 50 % төмендетуге болады.</w:t>
      </w:r>
      <w:r>
        <w:br/>
      </w:r>
      <w:r>
        <w:rPr>
          <w:rFonts w:ascii="Times New Roman"/>
          <w:b w:val="false"/>
          <w:i w:val="false"/>
          <w:color w:val="000000"/>
          <w:sz w:val="28"/>
        </w:rPr>
        <w:t>
      Баллерді руль ұшымен немесе бұрылатын сұғындырмамен жалғау берік баллерге тең болу қажет.</w:t>
      </w:r>
      <w:r>
        <w:br/>
      </w:r>
      <w:r>
        <w:rPr>
          <w:rFonts w:ascii="Times New Roman"/>
          <w:b w:val="false"/>
          <w:i w:val="false"/>
          <w:color w:val="000000"/>
          <w:sz w:val="28"/>
        </w:rPr>
        <w:t>
</w:t>
      </w:r>
      <w:r>
        <w:rPr>
          <w:rFonts w:ascii="Times New Roman"/>
          <w:b w:val="false"/>
          <w:i w:val="false"/>
          <w:color w:val="000000"/>
          <w:sz w:val="28"/>
        </w:rPr>
        <w:t>
      3015. Сүйір қуыс рульдерде рудерпис болмаса да болады.</w:t>
      </w:r>
      <w:r>
        <w:br/>
      </w:r>
      <w:r>
        <w:rPr>
          <w:rFonts w:ascii="Times New Roman"/>
          <w:b w:val="false"/>
          <w:i w:val="false"/>
          <w:color w:val="000000"/>
          <w:sz w:val="28"/>
        </w:rPr>
        <w:t>
      Мұндай жағдайда рудерписті ауыстыратын конструкцияға, осы Қағиданың </w:t>
      </w:r>
      <w:r>
        <w:rPr>
          <w:rFonts w:ascii="Times New Roman"/>
          <w:b w:val="false"/>
          <w:i w:val="false"/>
          <w:color w:val="000000"/>
          <w:sz w:val="28"/>
        </w:rPr>
        <w:t>341-қосымшасында</w:t>
      </w:r>
      <w:r>
        <w:rPr>
          <w:rFonts w:ascii="Times New Roman"/>
          <w:b w:val="false"/>
          <w:i w:val="false"/>
          <w:color w:val="000000"/>
          <w:sz w:val="28"/>
        </w:rPr>
        <w:t xml:space="preserve"> көрсетілгендей руль ұшының қорап тәрізді емесе құбыр тәрізді қиманың жанасатын қаптамасымен кесілмейтін диафрагмалар қызмет етеді.</w:t>
      </w:r>
      <w:r>
        <w:br/>
      </w:r>
      <w:r>
        <w:rPr>
          <w:rFonts w:ascii="Times New Roman"/>
          <w:b w:val="false"/>
          <w:i w:val="false"/>
          <w:color w:val="000000"/>
          <w:sz w:val="28"/>
        </w:rPr>
        <w:t xml:space="preserve">
      Теңестірілген рульдерде айналу осінен руль ұшының ені бойынша ең үлкен өлшемнің </w:t>
      </w:r>
      <w:r>
        <w:rPr>
          <w:rFonts w:ascii="Times New Roman"/>
          <w:b w:val="false"/>
          <w:i/>
          <w:color w:val="000000"/>
          <w:sz w:val="28"/>
        </w:rPr>
        <w:t xml:space="preserve">s </w:t>
      </w:r>
      <w:r>
        <w:rPr>
          <w:rFonts w:ascii="Times New Roman"/>
          <w:b w:val="false"/>
          <w:i w:val="false"/>
          <w:color w:val="000000"/>
          <w:sz w:val="28"/>
        </w:rPr>
        <w:t>жартысынан аспайтын қашықтықта (осы Қағиданың </w:t>
      </w:r>
      <w:r>
        <w:rPr>
          <w:rFonts w:ascii="Times New Roman"/>
          <w:b w:val="false"/>
          <w:i w:val="false"/>
          <w:color w:val="000000"/>
          <w:sz w:val="28"/>
        </w:rPr>
        <w:t>341-қосымшасы</w:t>
      </w:r>
      <w:r>
        <w:rPr>
          <w:rFonts w:ascii="Times New Roman"/>
          <w:b w:val="false"/>
          <w:i w:val="false"/>
          <w:color w:val="000000"/>
          <w:sz w:val="28"/>
        </w:rPr>
        <w:t xml:space="preserve">), екі диафрагммалар орналасу қажет, ал теңдестірілмеген рульдерде - біреуі рульдің алдыңғы жиегінен </w:t>
      </w:r>
      <w:r>
        <w:rPr>
          <w:rFonts w:ascii="Times New Roman"/>
          <w:b w:val="false"/>
          <w:i/>
          <w:color w:val="000000"/>
          <w:sz w:val="28"/>
        </w:rPr>
        <w:t>s</w:t>
      </w:r>
      <w:r>
        <w:rPr>
          <w:rFonts w:ascii="Times New Roman"/>
          <w:b w:val="false"/>
          <w:i w:val="false"/>
          <w:color w:val="000000"/>
          <w:sz w:val="28"/>
        </w:rPr>
        <w:t xml:space="preserve"> өлшемінен аспайтын қашықтықта орналасу қажет. Рудерписті ауыстыруша құбыр диаметрі руль ұшының ені бойынша </w:t>
      </w:r>
      <w:r>
        <w:rPr>
          <w:rFonts w:ascii="Times New Roman"/>
          <w:b w:val="false"/>
          <w:i/>
          <w:color w:val="000000"/>
          <w:sz w:val="28"/>
        </w:rPr>
        <w:t>s</w:t>
      </w:r>
      <w:r>
        <w:rPr>
          <w:rFonts w:ascii="Times New Roman"/>
          <w:b w:val="false"/>
          <w:i w:val="false"/>
          <w:color w:val="000000"/>
          <w:sz w:val="28"/>
        </w:rPr>
        <w:t xml:space="preserve"> өлшемге тең болу қажет. Қаптама табақшаларымен және құбыр дуалдарымен жанасатын диафрагмалар қалыңдығы (626) бойынша есептелген қаптама табақшаларының қалыңдығымен салыстырғанда 2 реттен кем емес ұлғайтылады.</w:t>
      </w:r>
      <w:r>
        <w:br/>
      </w:r>
      <w:r>
        <w:rPr>
          <w:rFonts w:ascii="Times New Roman"/>
          <w:b w:val="false"/>
          <w:i w:val="false"/>
          <w:color w:val="000000"/>
          <w:sz w:val="28"/>
        </w:rPr>
        <w:t>
      Қаптаманың қалыңдатылған табақшаларының ені руль ұшы қырының ең үлкен қалыңдығынан кіші болмау қажет.</w:t>
      </w:r>
      <w:r>
        <w:br/>
      </w:r>
      <w:r>
        <w:rPr>
          <w:rFonts w:ascii="Times New Roman"/>
          <w:b w:val="false"/>
          <w:i w:val="false"/>
          <w:color w:val="000000"/>
          <w:sz w:val="28"/>
        </w:rPr>
        <w:t>
</w:t>
      </w:r>
      <w:r>
        <w:rPr>
          <w:rFonts w:ascii="Times New Roman"/>
          <w:b w:val="false"/>
          <w:i w:val="false"/>
          <w:color w:val="000000"/>
          <w:sz w:val="28"/>
        </w:rPr>
        <w:t>
      3016. Руль ұшы немесе баллерлі бұрылатын сұғындырма көлденең фланцпен немесе Кеме қатынасы тіркелімімен келісілген басқа конструкция (конусты, бугельді) көмегімен жалғану қажет.</w:t>
      </w:r>
      <w:r>
        <w:br/>
      </w:r>
      <w:r>
        <w:rPr>
          <w:rFonts w:ascii="Times New Roman"/>
          <w:b w:val="false"/>
          <w:i w:val="false"/>
          <w:color w:val="000000"/>
          <w:sz w:val="28"/>
        </w:rPr>
        <w:t>
      Қолмен рульдік жетектеу кезінде ұзындығы 10 м кем емес кемелер үшін баллерді руль ұшымен жалғау пісірілген болу қажет.</w:t>
      </w:r>
      <w:r>
        <w:br/>
      </w:r>
      <w:r>
        <w:rPr>
          <w:rFonts w:ascii="Times New Roman"/>
          <w:b w:val="false"/>
          <w:i w:val="false"/>
          <w:color w:val="000000"/>
          <w:sz w:val="28"/>
        </w:rPr>
        <w:t>
</w:t>
      </w:r>
      <w:r>
        <w:rPr>
          <w:rFonts w:ascii="Times New Roman"/>
          <w:b w:val="false"/>
          <w:i w:val="false"/>
          <w:color w:val="000000"/>
          <w:sz w:val="28"/>
        </w:rPr>
        <w:t xml:space="preserve">
      3017. Жалғау үшін қолданылатын болттар (түйрегіштер) тығыз қималанған болу қажет. Шпонкалар болған жағдайда тығыз қималанған болттар екеуден кем болмау қажет. Барлық болттардың қосынды қима ауданы </w:t>
      </w:r>
      <w:r>
        <w:rPr>
          <w:rFonts w:ascii="Times New Roman"/>
          <w:b w:val="false"/>
          <w:i w:val="false"/>
          <w:color w:val="000000"/>
          <w:vertAlign w:val="superscript"/>
        </w:rPr>
        <w:t>F</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52400" cy="152400"/>
                    </a:xfrm>
                    <a:prstGeom prst="rect">
                      <a:avLst/>
                    </a:prstGeom>
                  </pic:spPr>
                </pic:pic>
              </a:graphicData>
            </a:graphic>
          </wp:inline>
        </w:drawing>
      </w:r>
      <w:r>
        <w:rPr>
          <w:rFonts w:ascii="Times New Roman"/>
          <w:b w:val="false"/>
          <w:i w:val="false"/>
          <w:color w:val="000000"/>
          <w:vertAlign w:val="subscript"/>
        </w:rPr>
        <w:t> </w:t>
      </w:r>
      <w:r>
        <w:rPr>
          <w:rFonts w:ascii="Times New Roman"/>
          <w:b w:val="false"/>
          <w:i w:val="false"/>
          <w:color w:val="000000"/>
          <w:sz w:val="28"/>
        </w:rPr>
        <w:t>мынадай формуламен анықталғаннан кем болмау қажет</w:t>
      </w:r>
      <w:r>
        <w:rPr>
          <w:rFonts w:ascii="Times New Roman"/>
          <w:b w:val="false"/>
          <w:i/>
          <w:color w:val="000000"/>
          <w:sz w:val="28"/>
        </w:rPr>
        <w:t xml:space="preserve">, </w:t>
      </w:r>
      <w:r>
        <w:rPr>
          <w:rFonts w:ascii="Times New Roman"/>
          <w:b w:val="false"/>
          <w:i w:val="false"/>
          <w:color w:val="000000"/>
          <w:sz w:val="28"/>
        </w:rPr>
        <w:t>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F</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=0,3d</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                        (636)</w:t>
      </w:r>
      <w:r>
        <w:br/>
      </w: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осы Қағиданың 3006 немесе 3008-тармақтарына сәйкес анықталған баллер диаметрі,мм.</w:t>
      </w:r>
      <w:r>
        <w:br/>
      </w:r>
      <w:r>
        <w:rPr>
          <w:rFonts w:ascii="Times New Roman"/>
          <w:b w:val="false"/>
          <w:i w:val="false"/>
          <w:color w:val="000000"/>
          <w:sz w:val="28"/>
        </w:rPr>
        <w:t>
</w:t>
      </w:r>
      <w:r>
        <w:rPr>
          <w:rFonts w:ascii="Times New Roman"/>
          <w:b w:val="false"/>
          <w:i w:val="false"/>
          <w:color w:val="000000"/>
          <w:sz w:val="28"/>
        </w:rPr>
        <w:t>
      3018. Баллерді және руль ұшын немесе бұрылатын сұғындырманы тіреп жалғау өздігінен бұрылмауды болдырмау үшін сенімді тоқтатылу қажет.</w:t>
      </w:r>
      <w:r>
        <w:br/>
      </w:r>
      <w:r>
        <w:rPr>
          <w:rFonts w:ascii="Times New Roman"/>
          <w:b w:val="false"/>
          <w:i w:val="false"/>
          <w:color w:val="000000"/>
          <w:sz w:val="28"/>
        </w:rPr>
        <w:t>
</w:t>
      </w:r>
      <w:r>
        <w:rPr>
          <w:rFonts w:ascii="Times New Roman"/>
          <w:b w:val="false"/>
          <w:i w:val="false"/>
          <w:color w:val="000000"/>
          <w:sz w:val="28"/>
        </w:rPr>
        <w:t>
      3019. Болт үшін саңылаулар шетінен жалғаушы фланцтың сыртқы жиегіне дейінгі арақашықтық 0,65</w:t>
      </w:r>
      <w:r>
        <w:rPr>
          <w:rFonts w:ascii="Times New Roman"/>
          <w:b w:val="false"/>
          <w:i/>
          <w:color w:val="000000"/>
          <w:sz w:val="28"/>
        </w:rPr>
        <w:t xml:space="preserve"> d</w:t>
      </w:r>
      <w:r>
        <w:rPr>
          <w:rFonts w:ascii="Times New Roman"/>
          <w:b w:val="false"/>
          <w:i w:val="false"/>
          <w:color w:val="000000"/>
          <w:vertAlign w:val="subscript"/>
        </w:rPr>
        <w:t>б</w:t>
      </w:r>
      <w:r>
        <w:rPr>
          <w:rFonts w:ascii="Times New Roman"/>
          <w:b w:val="false"/>
          <w:i w:val="false"/>
          <w:color w:val="000000"/>
          <w:sz w:val="28"/>
        </w:rPr>
        <w:t xml:space="preserve"> кем болмау қажет, мұндағы </w:t>
      </w:r>
      <w:r>
        <w:rPr>
          <w:rFonts w:ascii="Times New Roman"/>
          <w:b w:val="false"/>
          <w:i/>
          <w:color w:val="000000"/>
          <w:sz w:val="28"/>
        </w:rPr>
        <w:t>d</w:t>
      </w:r>
      <w:r>
        <w:rPr>
          <w:rFonts w:ascii="Times New Roman"/>
          <w:b w:val="false"/>
          <w:i w:val="false"/>
          <w:color w:val="000000"/>
          <w:vertAlign w:val="subscript"/>
        </w:rPr>
        <w:t>б</w:t>
      </w:r>
      <w:r>
        <w:rPr>
          <w:rFonts w:ascii="Times New Roman"/>
          <w:b w:val="false"/>
          <w:i w:val="false"/>
          <w:color w:val="000000"/>
          <w:sz w:val="28"/>
        </w:rPr>
        <w:t xml:space="preserve"> – болт диаметрі.</w:t>
      </w:r>
      <w:r>
        <w:br/>
      </w:r>
      <w:r>
        <w:rPr>
          <w:rFonts w:ascii="Times New Roman"/>
          <w:b w:val="false"/>
          <w:i w:val="false"/>
          <w:color w:val="000000"/>
          <w:sz w:val="28"/>
        </w:rPr>
        <w:t>
</w:t>
      </w:r>
      <w:r>
        <w:rPr>
          <w:rFonts w:ascii="Times New Roman"/>
          <w:b w:val="false"/>
          <w:i w:val="false"/>
          <w:color w:val="000000"/>
          <w:sz w:val="28"/>
        </w:rPr>
        <w:t>
      3020. Фланц қалыңдығы жалғаушы болттың диаметрінен кем болмау қажет.</w:t>
      </w:r>
      <w:r>
        <w:br/>
      </w:r>
      <w:r>
        <w:rPr>
          <w:rFonts w:ascii="Times New Roman"/>
          <w:b w:val="false"/>
          <w:i w:val="false"/>
          <w:color w:val="000000"/>
          <w:sz w:val="28"/>
        </w:rPr>
        <w:t>
</w:t>
      </w:r>
      <w:r>
        <w:rPr>
          <w:rFonts w:ascii="Times New Roman"/>
          <w:b w:val="false"/>
          <w:i w:val="false"/>
          <w:color w:val="000000"/>
          <w:sz w:val="28"/>
        </w:rPr>
        <w:t>
      3021. Баллердің фланцпен жанасатын ойын радиусы 0,65</w:t>
      </w:r>
      <w:r>
        <w:rPr>
          <w:rFonts w:ascii="Times New Roman"/>
          <w:b w:val="false"/>
          <w:i/>
          <w:color w:val="000000"/>
          <w:sz w:val="28"/>
        </w:rPr>
        <w:t>d</w:t>
      </w:r>
      <w:r>
        <w:rPr>
          <w:rFonts w:ascii="Times New Roman"/>
          <w:b w:val="false"/>
          <w:i w:val="false"/>
          <w:color w:val="000000"/>
          <w:vertAlign w:val="subscript"/>
        </w:rPr>
        <w:t xml:space="preserve">0 </w:t>
      </w:r>
      <w:r>
        <w:rPr>
          <w:rFonts w:ascii="Times New Roman"/>
          <w:b w:val="false"/>
          <w:i w:val="false"/>
          <w:color w:val="000000"/>
          <w:sz w:val="28"/>
        </w:rPr>
        <w:t xml:space="preserve">кем болмау қажет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осы Қағиданың 3017-тармағы).</w:t>
      </w:r>
      <w:r>
        <w:br/>
      </w:r>
      <w:r>
        <w:rPr>
          <w:rFonts w:ascii="Times New Roman"/>
          <w:b w:val="false"/>
          <w:i w:val="false"/>
          <w:color w:val="000000"/>
          <w:sz w:val="28"/>
        </w:rPr>
        <w:t>
</w:t>
      </w:r>
      <w:r>
        <w:rPr>
          <w:rFonts w:ascii="Times New Roman"/>
          <w:b w:val="false"/>
          <w:i w:val="false"/>
          <w:color w:val="000000"/>
          <w:sz w:val="28"/>
        </w:rPr>
        <w:t>
      3022. Егер баллерді руль ұшымен немесе сұғындырмамен жалғау конусты болса, онда конус ұзындығы баллер диаметрінен 1,5 кем болмау қажет, ал конустылығы 1:10 кем емес. Баллердің конусты бөлігі цилиндрлікке кемерсіз өту қажет.</w:t>
      </w:r>
      <w:r>
        <w:br/>
      </w:r>
      <w:r>
        <w:rPr>
          <w:rFonts w:ascii="Times New Roman"/>
          <w:b w:val="false"/>
          <w:i w:val="false"/>
          <w:color w:val="000000"/>
          <w:sz w:val="28"/>
        </w:rPr>
        <w:t>
      Конустың жалғауда өлшемі руль немесе бұрылатын сұғындырмаға әрекет ететін, гидродинамикалық бұрау сәтінің ең жоғары берілісіне есептелетін, шпонка орнатылуы тиіс. Шпонды кертік шаңғы тәрізді шығулары болуы тиіс.</w:t>
      </w:r>
      <w:r>
        <w:br/>
      </w:r>
      <w:r>
        <w:rPr>
          <w:rFonts w:ascii="Times New Roman"/>
          <w:b w:val="false"/>
          <w:i w:val="false"/>
          <w:color w:val="000000"/>
          <w:sz w:val="28"/>
        </w:rPr>
        <w:t>
</w:t>
      </w:r>
      <w:r>
        <w:rPr>
          <w:rFonts w:ascii="Times New Roman"/>
          <w:b w:val="false"/>
          <w:i w:val="false"/>
          <w:color w:val="000000"/>
          <w:sz w:val="28"/>
        </w:rPr>
        <w:t>
      3023. Баллер тіректеріне сырғанау немесе айдау мойынтіректері қызмет етеді.</w:t>
      </w:r>
      <w:r>
        <w:br/>
      </w:r>
      <w:r>
        <w:rPr>
          <w:rFonts w:ascii="Times New Roman"/>
          <w:b w:val="false"/>
          <w:i w:val="false"/>
          <w:color w:val="000000"/>
          <w:sz w:val="28"/>
        </w:rPr>
        <w:t>
</w:t>
      </w:r>
      <w:r>
        <w:rPr>
          <w:rFonts w:ascii="Times New Roman"/>
          <w:b w:val="false"/>
          <w:i w:val="false"/>
          <w:color w:val="000000"/>
          <w:sz w:val="28"/>
        </w:rPr>
        <w:t>
      3024. Сырғанау h</w:t>
      </w:r>
      <w:r>
        <w:rPr>
          <w:rFonts w:ascii="Times New Roman"/>
          <w:b w:val="false"/>
          <w:i w:val="false"/>
          <w:color w:val="000000"/>
          <w:vertAlign w:val="subscript"/>
        </w:rPr>
        <w:t>вт</w:t>
      </w:r>
      <w:r>
        <w:rPr>
          <w:rFonts w:ascii="Times New Roman"/>
          <w:b w:val="false"/>
          <w:i w:val="false"/>
          <w:color w:val="000000"/>
          <w:sz w:val="28"/>
        </w:rPr>
        <w:t xml:space="preserve"> мойынтірегінің төлке биіктігі мынадай формуламен анықталғаннан кем болмау қажет, мм:</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vertAlign w:val="subscript"/>
        </w:rPr>
        <w:t>вт</w:t>
      </w:r>
      <w:r>
        <w:rPr>
          <w:rFonts w:ascii="Times New Roman"/>
          <w:b w:val="false"/>
          <w:i/>
          <w:color w:val="000000"/>
          <w:sz w:val="28"/>
        </w:rPr>
        <w:t xml:space="preserve"> = 1000R/(pd</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                       (637)</w:t>
      </w:r>
      <w:r>
        <w:br/>
      </w:r>
      <w:r>
        <w:rPr>
          <w:rFonts w:ascii="Times New Roman"/>
          <w:b w:val="false"/>
          <w:i w:val="false"/>
          <w:color w:val="000000"/>
          <w:sz w:val="28"/>
        </w:rPr>
        <w:t xml:space="preserve">
      мұндағы </w:t>
      </w:r>
      <w:r>
        <w:rPr>
          <w:rFonts w:ascii="Times New Roman"/>
          <w:b w:val="false"/>
          <w:i/>
          <w:color w:val="000000"/>
          <w:sz w:val="28"/>
        </w:rPr>
        <w:t xml:space="preserve">R — </w:t>
      </w:r>
      <w:r>
        <w:rPr>
          <w:rFonts w:ascii="Times New Roman"/>
          <w:b w:val="false"/>
          <w:i w:val="false"/>
          <w:color w:val="000000"/>
          <w:sz w:val="28"/>
        </w:rPr>
        <w:t>майысуға осы Қағиданың 3025-тармағына сәйкес анықталған «баллер — рудерпис» белдеуін есептеу кезіндегі баллер тірегінің шартты реакциясы, кН;</w:t>
      </w:r>
      <w:r>
        <w:br/>
      </w:r>
      <w:r>
        <w:rPr>
          <w:rFonts w:ascii="Times New Roman"/>
          <w:b w:val="false"/>
          <w:i w:val="false"/>
          <w:color w:val="000000"/>
          <w:sz w:val="28"/>
        </w:rPr>
        <w:t>
</w:t>
      </w:r>
      <w:r>
        <w:rPr>
          <w:rFonts w:ascii="Times New Roman"/>
          <w:b w:val="false"/>
          <w:i/>
          <w:color w:val="000000"/>
          <w:sz w:val="28"/>
        </w:rPr>
        <w:t xml:space="preserve">      р — </w:t>
      </w:r>
      <w:r>
        <w:rPr>
          <w:rFonts w:ascii="Times New Roman"/>
          <w:b w:val="false"/>
          <w:i w:val="false"/>
          <w:color w:val="000000"/>
          <w:sz w:val="28"/>
        </w:rPr>
        <w:t>осы Қағиданың </w:t>
      </w:r>
      <w:r>
        <w:rPr>
          <w:rFonts w:ascii="Times New Roman"/>
          <w:b w:val="false"/>
          <w:i w:val="false"/>
          <w:color w:val="000000"/>
          <w:sz w:val="28"/>
        </w:rPr>
        <w:t>342-қосымшасына</w:t>
      </w:r>
      <w:r>
        <w:rPr>
          <w:rFonts w:ascii="Times New Roman"/>
          <w:b w:val="false"/>
          <w:i w:val="false"/>
          <w:color w:val="000000"/>
          <w:sz w:val="28"/>
        </w:rPr>
        <w:t xml:space="preserve"> бойынша қабылданатын мойынтірек төлкесінің материалы үшін рұқсат етілген қысым, МПа;</w:t>
      </w:r>
      <w:r>
        <w:br/>
      </w:r>
      <w:r>
        <w:rPr>
          <w:rFonts w:ascii="Times New Roman"/>
          <w:b w:val="false"/>
          <w:i w:val="false"/>
          <w:color w:val="000000"/>
          <w:sz w:val="28"/>
        </w:rPr>
        <w:t>
</w:t>
      </w:r>
      <w:r>
        <w:rPr>
          <w:rFonts w:ascii="Times New Roman"/>
          <w:b w:val="false"/>
          <w:i/>
          <w:color w:val="000000"/>
          <w:sz w:val="28"/>
        </w:rPr>
        <w:t>      d</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Тіректегі баллер диаметрі (қаптамана қоса, егер ол қолданылатын болса), мм.</w:t>
      </w:r>
      <w:r>
        <w:br/>
      </w:r>
      <w:r>
        <w:rPr>
          <w:rFonts w:ascii="Times New Roman"/>
          <w:b w:val="false"/>
          <w:i w:val="false"/>
          <w:color w:val="000000"/>
          <w:sz w:val="28"/>
        </w:rPr>
        <w:t>
      Кез келген жағдайда баллердің мойынтірегінің төлкесінің тіректік бетінің биіктігі 0,8</w:t>
      </w:r>
      <w:r>
        <w:rPr>
          <w:rFonts w:ascii="Times New Roman"/>
          <w:b w:val="false"/>
          <w:i/>
          <w:color w:val="000000"/>
          <w:sz w:val="28"/>
        </w:rPr>
        <w:t xml:space="preserve"> d</w:t>
      </w:r>
      <w:r>
        <w:rPr>
          <w:rFonts w:ascii="Times New Roman"/>
          <w:b w:val="false"/>
          <w:i w:val="false"/>
          <w:color w:val="000000"/>
          <w:vertAlign w:val="subscript"/>
        </w:rPr>
        <w:t>1</w:t>
      </w:r>
      <w:r>
        <w:rPr>
          <w:rFonts w:ascii="Times New Roman"/>
          <w:b w:val="false"/>
          <w:i w:val="false"/>
          <w:color w:val="000000"/>
          <w:sz w:val="28"/>
        </w:rPr>
        <w:t>. кем болмау қажет.</w:t>
      </w:r>
      <w:r>
        <w:br/>
      </w:r>
      <w:r>
        <w:rPr>
          <w:rFonts w:ascii="Times New Roman"/>
          <w:b w:val="false"/>
          <w:i w:val="false"/>
          <w:color w:val="000000"/>
          <w:sz w:val="28"/>
        </w:rPr>
        <w:t>
</w:t>
      </w:r>
      <w:r>
        <w:rPr>
          <w:rFonts w:ascii="Times New Roman"/>
          <w:b w:val="false"/>
          <w:i w:val="false"/>
          <w:color w:val="000000"/>
          <w:sz w:val="28"/>
        </w:rPr>
        <w:t xml:space="preserve">
      3025. Баллердің мойынтірегі жағынан шартты есепті реакция </w:t>
      </w:r>
      <w:r>
        <w:rPr>
          <w:rFonts w:ascii="Times New Roman"/>
          <w:b w:val="false"/>
          <w:i/>
          <w:color w:val="000000"/>
          <w:sz w:val="28"/>
        </w:rPr>
        <w:t>R</w:t>
      </w:r>
      <w:r>
        <w:rPr>
          <w:rFonts w:ascii="Times New Roman"/>
          <w:b w:val="false"/>
          <w:i w:val="false"/>
          <w:color w:val="000000"/>
          <w:sz w:val="28"/>
        </w:rPr>
        <w:t xml:space="preserve"> мынадай формула бойынша анықталғаннан кем болмау қажет, кН:</w:t>
      </w:r>
      <w:r>
        <w:br/>
      </w:r>
      <w:r>
        <w:rPr>
          <w:rFonts w:ascii="Times New Roman"/>
          <w:b w:val="false"/>
          <w:i w:val="false"/>
          <w:color w:val="000000"/>
          <w:sz w:val="28"/>
        </w:rPr>
        <w:t>
      1) аспалы рульдер үшін</w:t>
      </w:r>
      <w:r>
        <w:br/>
      </w:r>
      <w:r>
        <w:rPr>
          <w:rFonts w:ascii="Times New Roman"/>
          <w:b w:val="false"/>
          <w:i w:val="false"/>
          <w:color w:val="000000"/>
          <w:sz w:val="28"/>
        </w:rPr>
        <w:t>
</w:t>
      </w:r>
      <w:r>
        <w:rPr>
          <w:rFonts w:ascii="Times New Roman"/>
          <w:b w:val="false"/>
          <w:i/>
          <w:color w:val="000000"/>
          <w:sz w:val="28"/>
        </w:rPr>
        <w:t xml:space="preserve">                  R </w:t>
      </w:r>
      <w:r>
        <w:rPr>
          <w:rFonts w:ascii="Times New Roman"/>
          <w:b w:val="false"/>
          <w:i w:val="false"/>
          <w:color w:val="000000"/>
          <w:sz w:val="28"/>
        </w:rPr>
        <w:t>= 9,81 10</w:t>
      </w:r>
      <w:r>
        <w:rPr>
          <w:rFonts w:ascii="Times New Roman"/>
          <w:b w:val="false"/>
          <w:i w:val="false"/>
          <w:color w:val="000000"/>
          <w:vertAlign w:val="superscript"/>
        </w:rPr>
        <w:t>-3</w:t>
      </w:r>
      <w:r>
        <w:rPr>
          <w:rFonts w:ascii="Times New Roman"/>
          <w:b w:val="false"/>
          <w:i w:val="false"/>
          <w:color w:val="000000"/>
          <w:sz w:val="28"/>
        </w:rPr>
        <w:t>с</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14300" cy="177800"/>
                    </a:xfrm>
                    <a:prstGeom prst="rect">
                      <a:avLst/>
                    </a:prstGeom>
                  </pic:spPr>
                </pic:pic>
              </a:graphicData>
            </a:graphic>
          </wp:inline>
        </w:drawing>
      </w:r>
      <w:r>
        <w:rPr>
          <w:rFonts w:ascii="Times New Roman"/>
          <w:b w:val="false"/>
          <w:i w:val="false"/>
          <w:color w:val="000000"/>
          <w:sz w:val="28"/>
        </w:rPr>
        <w:t>Аv</w:t>
      </w:r>
      <w:r>
        <w:rPr>
          <w:rFonts w:ascii="Times New Roman"/>
          <w:b w:val="false"/>
          <w:i w:val="false"/>
          <w:color w:val="000000"/>
          <w:vertAlign w:val="superscript"/>
        </w:rPr>
        <w:t>2</w:t>
      </w:r>
      <w:r>
        <w:rPr>
          <w:rFonts w:ascii="Times New Roman"/>
          <w:b w:val="false"/>
          <w:i w:val="false"/>
          <w:color w:val="000000"/>
          <w:sz w:val="28"/>
        </w:rPr>
        <w:t>(0,5</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            (638)</w:t>
      </w:r>
    </w:p>
    <w:bookmarkEnd w:id="1061"/>
    <w:p>
      <w:pPr>
        <w:spacing w:after="0"/>
        <w:ind w:left="0"/>
        <w:jc w:val="both"/>
      </w:pPr>
      <w:r>
        <w:rPr>
          <w:rFonts w:ascii="Times New Roman"/>
          <w:b w:val="false"/>
          <w:i w:val="false"/>
          <w:color w:val="000000"/>
          <w:sz w:val="28"/>
        </w:rPr>
        <w:t>      2) төменгі тіректі рульдер үшін</w:t>
      </w:r>
    </w:p>
    <w:p>
      <w:pPr>
        <w:spacing w:after="0"/>
        <w:ind w:left="0"/>
        <w:jc w:val="both"/>
      </w:pPr>
      <w:r>
        <w:rPr>
          <w:rFonts w:ascii="Times New Roman"/>
          <w:b w:val="false"/>
          <w:i/>
          <w:color w:val="000000"/>
          <w:sz w:val="28"/>
        </w:rPr>
        <w:t>                        R</w:t>
      </w:r>
      <w:r>
        <w:rPr>
          <w:rFonts w:ascii="Times New Roman"/>
          <w:b w:val="false"/>
          <w:i w:val="false"/>
          <w:color w:val="000000"/>
          <w:sz w:val="28"/>
        </w:rPr>
        <w:t xml:space="preserve"> = 5,39 10</w:t>
      </w:r>
      <w:r>
        <w:rPr>
          <w:rFonts w:ascii="Times New Roman"/>
          <w:b w:val="false"/>
          <w:i w:val="false"/>
          <w:color w:val="000000"/>
          <w:vertAlign w:val="superscript"/>
        </w:rPr>
        <w:t>-3</w:t>
      </w:r>
      <w:r>
        <w:rPr>
          <w:rFonts w:ascii="Times New Roman"/>
          <w:b w:val="false"/>
          <w:i/>
          <w:color w:val="000000"/>
          <w:sz w:val="28"/>
        </w:rPr>
        <w:t>с</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14300" cy="177800"/>
                    </a:xfrm>
                    <a:prstGeom prst="rect">
                      <a:avLst/>
                    </a:prstGeom>
                  </pic:spPr>
                </pic:pic>
              </a:graphicData>
            </a:graphic>
          </wp:inline>
        </w:drawing>
      </w:r>
      <w:r>
        <w:rPr>
          <w:rFonts w:ascii="Times New Roman"/>
          <w:b w:val="false"/>
          <w:i/>
          <w:color w:val="000000"/>
          <w:sz w:val="28"/>
        </w:rPr>
        <w:t>Аv</w:t>
      </w:r>
      <w:r>
        <w:rPr>
          <w:rFonts w:ascii="Times New Roman"/>
          <w:b w:val="false"/>
          <w:i w:val="false"/>
          <w:color w:val="000000"/>
          <w:vertAlign w:val="superscript"/>
        </w:rPr>
        <w:t>2</w:t>
      </w:r>
      <w:r>
        <w:rPr>
          <w:rFonts w:ascii="Times New Roman"/>
          <w:b w:val="false"/>
          <w:i w:val="false"/>
          <w:color w:val="000000"/>
          <w:sz w:val="28"/>
        </w:rPr>
        <w:t>,                  (639)</w:t>
      </w:r>
    </w:p>
    <w:bookmarkStart w:name="z3538" w:id="106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с, </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14300" cy="177800"/>
                    </a:xfrm>
                    <a:prstGeom prst="rect">
                      <a:avLst/>
                    </a:prstGeom>
                  </pic:spPr>
                </pic:pic>
              </a:graphicData>
            </a:graphic>
          </wp:inline>
        </w:drawing>
      </w:r>
      <w:r>
        <w:rPr>
          <w:rFonts w:ascii="Times New Roman"/>
          <w:b w:val="false"/>
          <w:i/>
          <w:color w:val="000000"/>
          <w:sz w:val="28"/>
        </w:rPr>
        <w:t xml:space="preserve">, A, v </w:t>
      </w:r>
      <w:r>
        <w:rPr>
          <w:rFonts w:ascii="Times New Roman"/>
          <w:b w:val="false"/>
          <w:i w:val="false"/>
          <w:color w:val="000000"/>
          <w:sz w:val="28"/>
        </w:rPr>
        <w:t>осы Қағиданың 3008-тармағына сәйкес қабылдау керек.</w:t>
      </w:r>
      <w:r>
        <w:br/>
      </w:r>
      <w:r>
        <w:rPr>
          <w:rFonts w:ascii="Times New Roman"/>
          <w:b w:val="false"/>
          <w:i w:val="false"/>
          <w:color w:val="000000"/>
          <w:sz w:val="28"/>
        </w:rPr>
        <w:t>
</w:t>
      </w:r>
      <w:r>
        <w:rPr>
          <w:rFonts w:ascii="Times New Roman"/>
          <w:b w:val="false"/>
          <w:i/>
          <w:color w:val="000000"/>
          <w:sz w:val="28"/>
        </w:rPr>
        <w:t xml:space="preserve">      h, I,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8"/>
        </w:rPr>
        <w:t>осы Қағиданың </w:t>
      </w:r>
      <w:r>
        <w:rPr>
          <w:rFonts w:ascii="Times New Roman"/>
          <w:b w:val="false"/>
          <w:i w:val="false"/>
          <w:color w:val="000000"/>
          <w:sz w:val="28"/>
        </w:rPr>
        <w:t>343-қосымшасында</w:t>
      </w:r>
      <w:r>
        <w:rPr>
          <w:rFonts w:ascii="Times New Roman"/>
          <w:b w:val="false"/>
          <w:i w:val="false"/>
          <w:color w:val="000000"/>
          <w:sz w:val="28"/>
        </w:rPr>
        <w:t xml:space="preserve"> бейнеленген.</w:t>
      </w:r>
      <w:r>
        <w:br/>
      </w:r>
      <w:r>
        <w:rPr>
          <w:rFonts w:ascii="Times New Roman"/>
          <w:b w:val="false"/>
          <w:i w:val="false"/>
          <w:color w:val="000000"/>
          <w:sz w:val="28"/>
        </w:rPr>
        <w:t>
</w:t>
      </w:r>
      <w:r>
        <w:rPr>
          <w:rFonts w:ascii="Times New Roman"/>
          <w:b w:val="false"/>
          <w:i w:val="false"/>
          <w:color w:val="000000"/>
          <w:sz w:val="28"/>
        </w:rPr>
        <w:t>
      3026. Баллер тірегі үшін, оларды сенімді майлау және судан қорғау қамтамасыз етілгенде, тербетудің стандартты мойынтіректерін қолдануға рұқсат етеді.</w:t>
      </w:r>
      <w:r>
        <w:br/>
      </w:r>
      <w:r>
        <w:rPr>
          <w:rFonts w:ascii="Times New Roman"/>
          <w:b w:val="false"/>
          <w:i w:val="false"/>
          <w:color w:val="000000"/>
          <w:sz w:val="28"/>
        </w:rPr>
        <w:t>
</w:t>
      </w:r>
      <w:r>
        <w:rPr>
          <w:rFonts w:ascii="Times New Roman"/>
          <w:b w:val="false"/>
          <w:i w:val="false"/>
          <w:color w:val="000000"/>
          <w:sz w:val="28"/>
        </w:rPr>
        <w:t>
      3027. Баллер мойынтіректерін жобалау кезінде, рульдің немесе бұрылатын сұғындырманың аксиальды араласуын болдырмайтын іс-шаралар көзделу қажет.</w:t>
      </w:r>
      <w:r>
        <w:br/>
      </w:r>
      <w:r>
        <w:rPr>
          <w:rFonts w:ascii="Times New Roman"/>
          <w:b w:val="false"/>
          <w:i w:val="false"/>
          <w:color w:val="000000"/>
          <w:sz w:val="28"/>
        </w:rPr>
        <w:t>
</w:t>
      </w:r>
      <w:r>
        <w:rPr>
          <w:rFonts w:ascii="Times New Roman"/>
          <w:b w:val="false"/>
          <w:i w:val="false"/>
          <w:color w:val="000000"/>
          <w:sz w:val="28"/>
        </w:rPr>
        <w:t>
      3028. Гельмпортты құбырлардың конструкциясы кеме корпусына борт сыртындағы судың түсуін болдырмау қажет.</w:t>
      </w:r>
      <w:r>
        <w:br/>
      </w:r>
      <w:r>
        <w:rPr>
          <w:rFonts w:ascii="Times New Roman"/>
          <w:b w:val="false"/>
          <w:i w:val="false"/>
          <w:color w:val="000000"/>
          <w:sz w:val="28"/>
        </w:rPr>
        <w:t>
      ГВЛ жоғары орналасқан сальниктер жүзуде қарау және қызмет ету үшін ашық болу қажет.</w:t>
      </w:r>
      <w:r>
        <w:br/>
      </w:r>
      <w:r>
        <w:rPr>
          <w:rFonts w:ascii="Times New Roman"/>
          <w:b w:val="false"/>
          <w:i w:val="false"/>
          <w:color w:val="000000"/>
          <w:sz w:val="28"/>
        </w:rPr>
        <w:t>
</w:t>
      </w:r>
      <w:r>
        <w:rPr>
          <w:rFonts w:ascii="Times New Roman"/>
          <w:b w:val="false"/>
          <w:i w:val="false"/>
          <w:color w:val="000000"/>
          <w:sz w:val="28"/>
        </w:rPr>
        <w:t>
      3029. румпель күпшектерін немесе секторды руль баллерімен жалғау тәсілі әрбір жағдайда Кеме қатынасы тіркелімінң арнайы қарау нысаны болып табылады.</w:t>
      </w:r>
      <w:r>
        <w:br/>
      </w:r>
      <w:r>
        <w:rPr>
          <w:rFonts w:ascii="Times New Roman"/>
          <w:b w:val="false"/>
          <w:i w:val="false"/>
          <w:color w:val="000000"/>
          <w:sz w:val="28"/>
        </w:rPr>
        <w:t>
      Секторларда еркін отырғызылған және қосымша румпельдердің күпшектерінің биіктігі руль баллері басының диаметрінен 0,8 кем болмау қажет.</w:t>
      </w:r>
      <w:r>
        <w:br/>
      </w:r>
      <w:r>
        <w:rPr>
          <w:rFonts w:ascii="Times New Roman"/>
          <w:b w:val="false"/>
          <w:i w:val="false"/>
          <w:color w:val="000000"/>
          <w:sz w:val="28"/>
        </w:rPr>
        <w:t>
      Күпшектің сыртқы диаметрі баллер басының диаметрінен 1,6 кем болмау қажет.</w:t>
      </w:r>
      <w:r>
        <w:br/>
      </w:r>
      <w:r>
        <w:rPr>
          <w:rFonts w:ascii="Times New Roman"/>
          <w:b w:val="false"/>
          <w:i w:val="false"/>
          <w:color w:val="000000"/>
          <w:sz w:val="28"/>
        </w:rPr>
        <w:t>
</w:t>
      </w:r>
      <w:r>
        <w:rPr>
          <w:rFonts w:ascii="Times New Roman"/>
          <w:b w:val="false"/>
          <w:i w:val="false"/>
          <w:color w:val="000000"/>
          <w:sz w:val="28"/>
        </w:rPr>
        <w:t>
      3030. Алмалы күпшіктер әрбір жағынан кем дегенде екі болтпен нығайтылу және екі шпонкасы болу қажет.</w:t>
      </w:r>
      <w:r>
        <w:br/>
      </w:r>
      <w:r>
        <w:rPr>
          <w:rFonts w:ascii="Times New Roman"/>
          <w:b w:val="false"/>
          <w:i w:val="false"/>
          <w:color w:val="000000"/>
          <w:sz w:val="28"/>
        </w:rPr>
        <w:t>
      Шпонкалар алмалы жазықтыққа 90</w:t>
      </w:r>
      <w:r>
        <w:rPr>
          <w:rFonts w:ascii="Times New Roman"/>
          <w:b w:val="false"/>
          <w:i w:val="false"/>
          <w:color w:val="000000"/>
          <w:vertAlign w:val="superscript"/>
        </w:rPr>
        <w:t>о</w:t>
      </w:r>
      <w:r>
        <w:rPr>
          <w:rFonts w:ascii="Times New Roman"/>
          <w:b w:val="false"/>
          <w:i w:val="false"/>
          <w:color w:val="000000"/>
          <w:sz w:val="28"/>
        </w:rPr>
        <w:t xml:space="preserve"> бұрышпен орналасу қажет.</w:t>
      </w:r>
      <w:r>
        <w:br/>
      </w:r>
      <w:r>
        <w:rPr>
          <w:rFonts w:ascii="Times New Roman"/>
          <w:b w:val="false"/>
          <w:i w:val="false"/>
          <w:color w:val="000000"/>
          <w:sz w:val="28"/>
        </w:rPr>
        <w:t>
</w:t>
      </w:r>
      <w:r>
        <w:rPr>
          <w:rFonts w:ascii="Times New Roman"/>
          <w:b w:val="false"/>
          <w:i w:val="false"/>
          <w:color w:val="000000"/>
          <w:sz w:val="28"/>
        </w:rPr>
        <w:t>
      3031. Рульдік машинаны немесе берілістерді руль баллерімен берік жалғанған бөлшектермен жалғау, міндеті баллер рулінің 0,1 диаметрінен аспайтын баллерді осьтік орнату кезінде, рульдік жетектің сыну мүмкіндігін болдырмау қажет.</w:t>
      </w:r>
    </w:p>
    <w:bookmarkEnd w:id="1062"/>
    <w:bookmarkStart w:name="z3544" w:id="1063"/>
    <w:p>
      <w:pPr>
        <w:spacing w:after="0"/>
        <w:ind w:left="0"/>
        <w:jc w:val="left"/>
      </w:pPr>
      <w:r>
        <w:rPr>
          <w:rFonts w:ascii="Times New Roman"/>
          <w:b/>
          <w:i w:val="false"/>
          <w:color w:val="000000"/>
        </w:rPr>
        <w:t xml:space="preserve"> 
279. Рульдік жетектер § 1. Рульдік құрылғылардың рульдік жетектер</w:t>
      </w:r>
      <w:r>
        <w:br/>
      </w:r>
      <w:r>
        <w:rPr>
          <w:rFonts w:ascii="Times New Roman"/>
          <w:b/>
          <w:i w:val="false"/>
          <w:color w:val="000000"/>
        </w:rPr>
        <w:t>
мен комплектациясы</w:t>
      </w:r>
    </w:p>
    <w:bookmarkEnd w:id="1063"/>
    <w:bookmarkStart w:name="z3545" w:id="1064"/>
    <w:p>
      <w:pPr>
        <w:spacing w:after="0"/>
        <w:ind w:left="0"/>
        <w:jc w:val="both"/>
      </w:pPr>
      <w:r>
        <w:rPr>
          <w:rFonts w:ascii="Times New Roman"/>
          <w:b w:val="false"/>
          <w:i w:val="false"/>
          <w:color w:val="000000"/>
          <w:sz w:val="28"/>
        </w:rPr>
        <w:t>
      3032. Кеменің рульдік құрылғысының екі жетегі болу қажет: негізгі және қосалқы.</w:t>
      </w:r>
      <w:r>
        <w:br/>
      </w:r>
      <w:r>
        <w:rPr>
          <w:rFonts w:ascii="Times New Roman"/>
          <w:b w:val="false"/>
          <w:i w:val="false"/>
          <w:color w:val="000000"/>
          <w:sz w:val="28"/>
        </w:rPr>
        <w:t>
</w:t>
      </w:r>
      <w:r>
        <w:rPr>
          <w:rFonts w:ascii="Times New Roman"/>
          <w:b w:val="false"/>
          <w:i w:val="false"/>
          <w:color w:val="000000"/>
          <w:sz w:val="28"/>
        </w:rPr>
        <w:t>
      3033. Бірнеше рульдері немесе сұғындырмалары бар, іс-қимылға бөлек басқарушы машиналармен келтірілетін кемелерге қосалқы жетек талап етілмейді.</w:t>
      </w:r>
      <w:r>
        <w:br/>
      </w:r>
      <w:r>
        <w:rPr>
          <w:rFonts w:ascii="Times New Roman"/>
          <w:b w:val="false"/>
          <w:i w:val="false"/>
          <w:color w:val="000000"/>
          <w:sz w:val="28"/>
        </w:rPr>
        <w:t>
</w:t>
      </w:r>
      <w:r>
        <w:rPr>
          <w:rFonts w:ascii="Times New Roman"/>
          <w:b w:val="false"/>
          <w:i w:val="false"/>
          <w:color w:val="000000"/>
          <w:sz w:val="28"/>
        </w:rPr>
        <w:t>
      3034. Негізгі және қосалқы рульдік жетектер, екеуінің біреуі зақымданғанда, басқасы қатардан шығып кетпейтіндей етіліп жасалу қажет.</w:t>
      </w:r>
      <w:r>
        <w:br/>
      </w:r>
      <w:r>
        <w:rPr>
          <w:rFonts w:ascii="Times New Roman"/>
          <w:b w:val="false"/>
          <w:i w:val="false"/>
          <w:color w:val="000000"/>
          <w:sz w:val="28"/>
        </w:rPr>
        <w:t>
      Сонымен бірге баллерге күштік жетектердің жалпы бөлшектерінің (румпель, сектор, цилиндрлі блок) болуы рұқсат етіледі.</w:t>
      </w:r>
      <w:r>
        <w:br/>
      </w:r>
      <w:r>
        <w:rPr>
          <w:rFonts w:ascii="Times New Roman"/>
          <w:b w:val="false"/>
          <w:i w:val="false"/>
          <w:color w:val="000000"/>
          <w:sz w:val="28"/>
        </w:rPr>
        <w:t>
</w:t>
      </w:r>
      <w:r>
        <w:rPr>
          <w:rFonts w:ascii="Times New Roman"/>
          <w:b w:val="false"/>
          <w:i w:val="false"/>
          <w:color w:val="000000"/>
          <w:sz w:val="28"/>
        </w:rPr>
        <w:t>
      3035. Негізгі рульдік жетекті басқару жүйесі қосалқы рульдік жетектің басқару жүйесінен тәуелсіз болу қажет. Жалпы штурвал немесе басқару тұтқасы болуы мүмкін.</w:t>
      </w:r>
      <w:r>
        <w:br/>
      </w:r>
      <w:r>
        <w:rPr>
          <w:rFonts w:ascii="Times New Roman"/>
          <w:b w:val="false"/>
          <w:i w:val="false"/>
          <w:color w:val="000000"/>
          <w:sz w:val="28"/>
        </w:rPr>
        <w:t>
</w:t>
      </w:r>
      <w:r>
        <w:rPr>
          <w:rFonts w:ascii="Times New Roman"/>
          <w:b w:val="false"/>
          <w:i w:val="false"/>
          <w:color w:val="000000"/>
          <w:sz w:val="28"/>
        </w:rPr>
        <w:t>
      3036. Негізгі сияқты қосалқы рульдік жетектер де егер олар осы Қағиданың 3045 – 3048-тармақтардың талаптарын қанағаттандырған жағдайда қолдық болуы мүмкін. Барлық қалған жағдайларда рульдік жетек іс-қимылға энергия көзінен келтірілу қажет.</w:t>
      </w:r>
      <w:r>
        <w:br/>
      </w:r>
      <w:r>
        <w:rPr>
          <w:rFonts w:ascii="Times New Roman"/>
          <w:b w:val="false"/>
          <w:i w:val="false"/>
          <w:color w:val="000000"/>
          <w:sz w:val="28"/>
        </w:rPr>
        <w:t>
</w:t>
      </w:r>
      <w:r>
        <w:rPr>
          <w:rFonts w:ascii="Times New Roman"/>
          <w:b w:val="false"/>
          <w:i w:val="false"/>
          <w:color w:val="000000"/>
          <w:sz w:val="28"/>
        </w:rPr>
        <w:t>
      3037. Қосалқы рульдік жетек рульдің немесе бұрылатын сұғындырманың негізгі сияқты максимальды бұрышқа ауысуын қамтамасыз ету қажет.</w:t>
      </w:r>
      <w:r>
        <w:br/>
      </w:r>
      <w:r>
        <w:rPr>
          <w:rFonts w:ascii="Times New Roman"/>
          <w:b w:val="false"/>
          <w:i w:val="false"/>
          <w:color w:val="000000"/>
          <w:sz w:val="28"/>
        </w:rPr>
        <w:t>
</w:t>
      </w:r>
      <w:r>
        <w:rPr>
          <w:rFonts w:ascii="Times New Roman"/>
          <w:b w:val="false"/>
          <w:i w:val="false"/>
          <w:color w:val="000000"/>
          <w:sz w:val="28"/>
        </w:rPr>
        <w:t>
      3038. Штурарқанды өткізуге арналған арқан майысатын мырышталған бұралмайтын крест тәрізді есілген болу қажет.</w:t>
      </w:r>
      <w:r>
        <w:br/>
      </w:r>
      <w:r>
        <w:rPr>
          <w:rFonts w:ascii="Times New Roman"/>
          <w:b w:val="false"/>
          <w:i w:val="false"/>
          <w:color w:val="000000"/>
          <w:sz w:val="28"/>
        </w:rPr>
        <w:t>
</w:t>
      </w:r>
      <w:r>
        <w:rPr>
          <w:rFonts w:ascii="Times New Roman"/>
          <w:b w:val="false"/>
          <w:i w:val="false"/>
          <w:color w:val="000000"/>
          <w:sz w:val="28"/>
        </w:rPr>
        <w:t>
      3039. Негізгі және қосалқы рульдік жетектермен басқару посты рульдің күйін көрсеткішпен жабдықталу қажет (бұрылатын сұғындырма).</w:t>
      </w:r>
      <w:r>
        <w:br/>
      </w:r>
      <w:r>
        <w:rPr>
          <w:rFonts w:ascii="Times New Roman"/>
          <w:b w:val="false"/>
          <w:i w:val="false"/>
          <w:color w:val="000000"/>
          <w:sz w:val="28"/>
        </w:rPr>
        <w:t>
</w:t>
      </w:r>
      <w:r>
        <w:rPr>
          <w:rFonts w:ascii="Times New Roman"/>
          <w:b w:val="false"/>
          <w:i w:val="false"/>
          <w:color w:val="000000"/>
          <w:sz w:val="28"/>
        </w:rPr>
        <w:t>
      3040. Егер негізгі және қосалқы жетек гидравликалық болса, онда әрбір осы жетектердің тәуелсіз қозғалтқыштарымен сорғысы болу қажет, ал жетектердің құбырлары бір біріне мүмкіндігінше алыс салыну қажет.</w:t>
      </w:r>
      <w:r>
        <w:br/>
      </w:r>
      <w:r>
        <w:rPr>
          <w:rFonts w:ascii="Times New Roman"/>
          <w:b w:val="false"/>
          <w:i w:val="false"/>
          <w:color w:val="000000"/>
          <w:sz w:val="28"/>
        </w:rPr>
        <w:t>
</w:t>
      </w:r>
      <w:r>
        <w:rPr>
          <w:rFonts w:ascii="Times New Roman"/>
          <w:b w:val="false"/>
          <w:i w:val="false"/>
          <w:color w:val="000000"/>
          <w:sz w:val="28"/>
        </w:rPr>
        <w:t>
      3041. Егер негізгі және қосалқы рульдік жетектер электрлі болса, онда олардың қоректену жүйесі және басқаруы бір біріне тәуелсіз болу қажет. Осы екі жетектердің әрқайсысында өзінің электр қозғалтқышы болу қажет.</w:t>
      </w:r>
    </w:p>
    <w:bookmarkEnd w:id="1064"/>
    <w:bookmarkStart w:name="z3555" w:id="1065"/>
    <w:p>
      <w:pPr>
        <w:spacing w:after="0"/>
        <w:ind w:left="0"/>
        <w:jc w:val="left"/>
      </w:pPr>
      <w:r>
        <w:rPr>
          <w:rFonts w:ascii="Times New Roman"/>
          <w:b/>
          <w:i w:val="false"/>
          <w:color w:val="000000"/>
        </w:rPr>
        <w:t xml:space="preserve"> 
§ 2. Жетектің қуаты</w:t>
      </w:r>
    </w:p>
    <w:bookmarkEnd w:id="1065"/>
    <w:bookmarkStart w:name="z3556" w:id="1066"/>
    <w:p>
      <w:pPr>
        <w:spacing w:after="0"/>
        <w:ind w:left="0"/>
        <w:jc w:val="both"/>
      </w:pPr>
      <w:r>
        <w:rPr>
          <w:rFonts w:ascii="Times New Roman"/>
          <w:b w:val="false"/>
          <w:i w:val="false"/>
          <w:color w:val="000000"/>
          <w:sz w:val="28"/>
        </w:rPr>
        <w:t>
      3042. Негізгі рульдік жетектің қуаты рульді кеменің алдыңғы жүрісінің ең үлкен 0,6 жылдамдығы және жүк ватерсызығы бойынша отырғызылған кезінде, 30 с жоғары емес уақытта бір борттан 35</w:t>
      </w:r>
      <w:r>
        <w:rPr>
          <w:rFonts w:ascii="Times New Roman"/>
          <w:b w:val="false"/>
          <w:i w:val="false"/>
          <w:color w:val="000000"/>
          <w:vertAlign w:val="superscript"/>
        </w:rPr>
        <w:t>о</w:t>
      </w:r>
      <w:r>
        <w:rPr>
          <w:rFonts w:ascii="Times New Roman"/>
          <w:b w:val="false"/>
          <w:i w:val="false"/>
          <w:color w:val="000000"/>
          <w:sz w:val="28"/>
        </w:rPr>
        <w:t xml:space="preserve"> бастап басқа бортқа дейін 35</w:t>
      </w:r>
      <w:r>
        <w:rPr>
          <w:rFonts w:ascii="Times New Roman"/>
          <w:b w:val="false"/>
          <w:i w:val="false"/>
          <w:color w:val="000000"/>
          <w:vertAlign w:val="superscript"/>
        </w:rPr>
        <w:t>о</w:t>
      </w:r>
      <w:r>
        <w:rPr>
          <w:rFonts w:ascii="Times New Roman"/>
          <w:b w:val="false"/>
          <w:i w:val="false"/>
          <w:color w:val="000000"/>
          <w:sz w:val="28"/>
        </w:rPr>
        <w:t xml:space="preserve"> ауыстыру үшін жеткілікті болу қажет</w:t>
      </w:r>
      <w:r>
        <w:br/>
      </w:r>
      <w:r>
        <w:rPr>
          <w:rFonts w:ascii="Times New Roman"/>
          <w:b w:val="false"/>
          <w:i w:val="false"/>
          <w:color w:val="000000"/>
          <w:sz w:val="28"/>
        </w:rPr>
        <w:t>
</w:t>
      </w:r>
      <w:r>
        <w:rPr>
          <w:rFonts w:ascii="Times New Roman"/>
          <w:b w:val="false"/>
          <w:i w:val="false"/>
          <w:color w:val="000000"/>
          <w:sz w:val="28"/>
        </w:rPr>
        <w:t>
      3043. Қосалқы механикалық рульдік жетектің қуаты рульді кеменің алдыңғы жүрісінің максимальды жылдамдығы және жүк ватерсызығы бойынша отырғызылған кезінде, 60 с жоғары емес уақытта бір борттан 20</w:t>
      </w:r>
      <w:r>
        <w:rPr>
          <w:rFonts w:ascii="Times New Roman"/>
          <w:b w:val="false"/>
          <w:i w:val="false"/>
          <w:color w:val="000000"/>
          <w:vertAlign w:val="superscript"/>
        </w:rPr>
        <w:t>о</w:t>
      </w:r>
      <w:r>
        <w:rPr>
          <w:rFonts w:ascii="Times New Roman"/>
          <w:b w:val="false"/>
          <w:i w:val="false"/>
          <w:color w:val="000000"/>
          <w:sz w:val="28"/>
        </w:rPr>
        <w:t xml:space="preserve"> бастап басқа бортқа дейін 20</w:t>
      </w:r>
      <w:r>
        <w:rPr>
          <w:rFonts w:ascii="Times New Roman"/>
          <w:b w:val="false"/>
          <w:i w:val="false"/>
          <w:color w:val="000000"/>
          <w:vertAlign w:val="superscript"/>
        </w:rPr>
        <w:t>о</w:t>
      </w:r>
      <w:r>
        <w:rPr>
          <w:rFonts w:ascii="Times New Roman"/>
          <w:b w:val="false"/>
          <w:i w:val="false"/>
          <w:color w:val="000000"/>
          <w:sz w:val="28"/>
        </w:rPr>
        <w:t xml:space="preserve"> ауыстыру үшін</w:t>
      </w:r>
      <w:r>
        <w:br/>
      </w:r>
      <w:r>
        <w:rPr>
          <w:rFonts w:ascii="Times New Roman"/>
          <w:b w:val="false"/>
          <w:i w:val="false"/>
          <w:color w:val="000000"/>
          <w:sz w:val="28"/>
        </w:rPr>
        <w:t>
</w:t>
      </w:r>
      <w:r>
        <w:rPr>
          <w:rFonts w:ascii="Times New Roman"/>
          <w:b w:val="false"/>
          <w:i w:val="false"/>
          <w:color w:val="000000"/>
          <w:sz w:val="28"/>
        </w:rPr>
        <w:t>
      3044. Рульдік жетектердің қозғалтқыштары 1 мин ішінде есепті бұрау сәтінің 1,5 тең сәті бойынша жүктің шамадан артуын рұқсат етуі тиіс.</w:t>
      </w:r>
    </w:p>
    <w:bookmarkEnd w:id="1066"/>
    <w:bookmarkStart w:name="z3559" w:id="1067"/>
    <w:p>
      <w:pPr>
        <w:spacing w:after="0"/>
        <w:ind w:left="0"/>
        <w:jc w:val="left"/>
      </w:pPr>
      <w:r>
        <w:rPr>
          <w:rFonts w:ascii="Times New Roman"/>
          <w:b/>
          <w:i w:val="false"/>
          <w:color w:val="000000"/>
        </w:rPr>
        <w:t xml:space="preserve"> 
§ 3. Қолдық және қосалқы рульдік жетектер</w:t>
      </w:r>
    </w:p>
    <w:bookmarkEnd w:id="1067"/>
    <w:bookmarkStart w:name="z3560" w:id="1068"/>
    <w:p>
      <w:pPr>
        <w:spacing w:after="0"/>
        <w:ind w:left="0"/>
        <w:jc w:val="both"/>
      </w:pPr>
      <w:r>
        <w:rPr>
          <w:rFonts w:ascii="Times New Roman"/>
          <w:b w:val="false"/>
          <w:i w:val="false"/>
          <w:color w:val="000000"/>
          <w:sz w:val="28"/>
        </w:rPr>
        <w:t>
      3045. Негізгі қолдық рульдік жетек өздігінен тежелетін конструкциялы болу және автоматты іске қосылатын тежегіші болу қажет.</w:t>
      </w:r>
      <w:r>
        <w:br/>
      </w:r>
      <w:r>
        <w:rPr>
          <w:rFonts w:ascii="Times New Roman"/>
          <w:b w:val="false"/>
          <w:i w:val="false"/>
          <w:color w:val="000000"/>
          <w:sz w:val="28"/>
        </w:rPr>
        <w:t>
      Негізгі қолдық рульдік жетек бір толықтай ауыстыруға көлемі 25 жоғары емес айналым кезінде, штурвал тұтқасында 120 Н жоғары емес күшпен бір адамның жұмыс істеуі кезінде осы Қағиданың 3042-тармақтың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3046. Қосалқы қолдық жетек өздігінен тежелетін конструкциялы болу және оларды басқару постынан сенімді басқару қамтамасыз етілетін жағдайдабекіту құрылғысы болу қажет.</w:t>
      </w:r>
      <w:r>
        <w:br/>
      </w:r>
      <w:r>
        <w:rPr>
          <w:rFonts w:ascii="Times New Roman"/>
          <w:b w:val="false"/>
          <w:i w:val="false"/>
          <w:color w:val="000000"/>
          <w:sz w:val="28"/>
        </w:rPr>
        <w:t>
      Қосалқы қолды рульдік жетек толық бір ауыстыруға 25 жоғары емес айналым кезінде, штурвал тұтқасында әрбір жұмыс істеушіге 160 Н жоғары емес күшпен жұмыс істеуі кезінде осы Қағиданың 3043-тармақтың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3047. Қосалқы рульдік жетек негізгіден тәуелсіз болмау қажет және мүмкіндігінше руль баллеріне тікелей әсер ету қажет.</w:t>
      </w:r>
      <w:r>
        <w:br/>
      </w:r>
      <w:r>
        <w:rPr>
          <w:rFonts w:ascii="Times New Roman"/>
          <w:b w:val="false"/>
          <w:i w:val="false"/>
          <w:color w:val="000000"/>
          <w:sz w:val="28"/>
        </w:rPr>
        <w:t>
</w:t>
      </w:r>
      <w:r>
        <w:rPr>
          <w:rFonts w:ascii="Times New Roman"/>
          <w:b w:val="false"/>
          <w:i w:val="false"/>
          <w:color w:val="000000"/>
          <w:sz w:val="28"/>
        </w:rPr>
        <w:t>
      3048. Негізгі және өздігінен тежелетін қосалқы қолдық жетектердің сыртқы жиегі болу қажет.</w:t>
      </w:r>
    </w:p>
    <w:bookmarkEnd w:id="1068"/>
    <w:bookmarkStart w:name="z3564" w:id="1069"/>
    <w:p>
      <w:pPr>
        <w:spacing w:after="0"/>
        <w:ind w:left="0"/>
        <w:jc w:val="left"/>
      </w:pPr>
      <w:r>
        <w:rPr>
          <w:rFonts w:ascii="Times New Roman"/>
          <w:b/>
          <w:i w:val="false"/>
          <w:color w:val="000000"/>
        </w:rPr>
        <w:t xml:space="preserve"> 
§4. Қашықтықтан басқаруы мен механикалық</w:t>
      </w:r>
      <w:r>
        <w:br/>
      </w:r>
      <w:r>
        <w:rPr>
          <w:rFonts w:ascii="Times New Roman"/>
          <w:b/>
          <w:i w:val="false"/>
          <w:color w:val="000000"/>
        </w:rPr>
        <w:t>
рульдік жетектер</w:t>
      </w:r>
    </w:p>
    <w:bookmarkEnd w:id="1069"/>
    <w:bookmarkStart w:name="z3565" w:id="1070"/>
    <w:p>
      <w:pPr>
        <w:spacing w:after="0"/>
        <w:ind w:left="0"/>
        <w:jc w:val="both"/>
      </w:pPr>
      <w:r>
        <w:rPr>
          <w:rFonts w:ascii="Times New Roman"/>
          <w:b w:val="false"/>
          <w:i w:val="false"/>
          <w:color w:val="000000"/>
          <w:sz w:val="28"/>
        </w:rPr>
        <w:t>
      3049. Шынжырлар, тарту штангілері және штурарқанды өткізгіштер құрамына кіретін мырышталған болат арқандардың босатуды таңдауға арналған құрылғысы болу қажет; бұдан басқа штурарқанды өткізгіште әрбір борттан керілетін серіппелер көзделу қажет.</w:t>
      </w:r>
      <w:r>
        <w:br/>
      </w:r>
      <w:r>
        <w:rPr>
          <w:rFonts w:ascii="Times New Roman"/>
          <w:b w:val="false"/>
          <w:i w:val="false"/>
          <w:color w:val="000000"/>
          <w:sz w:val="28"/>
        </w:rPr>
        <w:t>
</w:t>
      </w:r>
      <w:r>
        <w:rPr>
          <w:rFonts w:ascii="Times New Roman"/>
          <w:b w:val="false"/>
          <w:i w:val="false"/>
          <w:color w:val="000000"/>
          <w:sz w:val="28"/>
        </w:rPr>
        <w:t>
      3050. Аксиометрлердің конструкциясы (тірек, беріліс, шарнирлер, муфтілер) жүкті орналастырудан немесе толқыннан корпустың деформациясы кезінде олардың сыналану және зақымдану мүмкіндігін болдырмау қажет.</w:t>
      </w:r>
      <w:r>
        <w:br/>
      </w:r>
      <w:r>
        <w:rPr>
          <w:rFonts w:ascii="Times New Roman"/>
          <w:b w:val="false"/>
          <w:i w:val="false"/>
          <w:color w:val="000000"/>
          <w:sz w:val="28"/>
        </w:rPr>
        <w:t>
</w:t>
      </w:r>
      <w:r>
        <w:rPr>
          <w:rFonts w:ascii="Times New Roman"/>
          <w:b w:val="false"/>
          <w:i w:val="false"/>
          <w:color w:val="000000"/>
          <w:sz w:val="28"/>
        </w:rPr>
        <w:t xml:space="preserve">
      3051. Тұтану температурасы 60 </w:t>
      </w:r>
      <w:r>
        <w:rPr>
          <w:rFonts w:ascii="Times New Roman"/>
          <w:b w:val="false"/>
          <w:i w:val="false"/>
          <w:color w:val="000000"/>
          <w:vertAlign w:val="superscript"/>
        </w:rPr>
        <w:t>о</w:t>
      </w:r>
      <w:r>
        <w:rPr>
          <w:rFonts w:ascii="Times New Roman"/>
          <w:b w:val="false"/>
          <w:i w:val="false"/>
          <w:color w:val="000000"/>
          <w:sz w:val="28"/>
        </w:rPr>
        <w:t>С төмен сұйықтықтарды тасымалдауға, айдауға және сатуға арналған мұнай құю кемелерінің механикалық рульдік жетектерден берілісін, палубалардың үстінде науаларда немесе қораптарда салу қажет.</w:t>
      </w:r>
      <w:r>
        <w:br/>
      </w:r>
      <w:r>
        <w:rPr>
          <w:rFonts w:ascii="Times New Roman"/>
          <w:b w:val="false"/>
          <w:i w:val="false"/>
          <w:color w:val="000000"/>
          <w:sz w:val="28"/>
        </w:rPr>
        <w:t>
      Бұл жетектердің қажалатын бөліктерінің және бөлшектерінің конструкциясы ұшқынның құралуын болдырмау қажет.</w:t>
      </w:r>
    </w:p>
    <w:bookmarkEnd w:id="1070"/>
    <w:bookmarkStart w:name="z3568" w:id="1071"/>
    <w:p>
      <w:pPr>
        <w:spacing w:after="0"/>
        <w:ind w:left="0"/>
        <w:jc w:val="left"/>
      </w:pPr>
      <w:r>
        <w:rPr>
          <w:rFonts w:ascii="Times New Roman"/>
          <w:b/>
          <w:i w:val="false"/>
          <w:color w:val="000000"/>
        </w:rPr>
        <w:t xml:space="preserve"> 
§ 5. Гидравликалық рульдік жетектер</w:t>
      </w:r>
    </w:p>
    <w:bookmarkEnd w:id="1071"/>
    <w:bookmarkStart w:name="z3569" w:id="1072"/>
    <w:p>
      <w:pPr>
        <w:spacing w:after="0"/>
        <w:ind w:left="0"/>
        <w:jc w:val="both"/>
      </w:pPr>
      <w:r>
        <w:rPr>
          <w:rFonts w:ascii="Times New Roman"/>
          <w:b w:val="false"/>
          <w:i w:val="false"/>
          <w:color w:val="000000"/>
          <w:sz w:val="28"/>
        </w:rPr>
        <w:t>
      3052. Негізгі және қосалқы рульдік жетектердің гидравликалық жүйесі және олардың сорғылық агрегаттары бір бірінен тәуелсіз болу қажет. Егер қосалқы рульдік жетектің сорғысы үнемі іс-қимылда болмайтын, қосымша қозғалтқыштан жеткізілсе, онда мұндай сорғының қозғалтқышты іске қосу уақытындағы жұмысы буферлі жүйемен қамтамасыз етілу қажет.</w:t>
      </w:r>
      <w:r>
        <w:br/>
      </w:r>
      <w:r>
        <w:rPr>
          <w:rFonts w:ascii="Times New Roman"/>
          <w:b w:val="false"/>
          <w:i w:val="false"/>
          <w:color w:val="000000"/>
          <w:sz w:val="28"/>
        </w:rPr>
        <w:t>
</w:t>
      </w:r>
      <w:r>
        <w:rPr>
          <w:rFonts w:ascii="Times New Roman"/>
          <w:b w:val="false"/>
          <w:i w:val="false"/>
          <w:color w:val="000000"/>
          <w:sz w:val="28"/>
        </w:rPr>
        <w:t>
      3053. Негізгі және қосалқы рульдік жетектердің жүйелерінің ереже сияқты цилиндрлер, мұндай жүйелер бір бірінен тәуелсіз әрекет ететін жағдайда ортақ бөлшектері болады.</w:t>
      </w:r>
      <w:r>
        <w:br/>
      </w:r>
      <w:r>
        <w:rPr>
          <w:rFonts w:ascii="Times New Roman"/>
          <w:b w:val="false"/>
          <w:i w:val="false"/>
          <w:color w:val="000000"/>
          <w:sz w:val="28"/>
        </w:rPr>
        <w:t>
</w:t>
      </w:r>
      <w:r>
        <w:rPr>
          <w:rFonts w:ascii="Times New Roman"/>
          <w:b w:val="false"/>
          <w:i w:val="false"/>
          <w:color w:val="000000"/>
          <w:sz w:val="28"/>
        </w:rPr>
        <w:t>
      3054. Гидравликалық рульдік жетектердің жүйелері басқа гидравликалық жүйелермен байланыспауы қажет.</w:t>
      </w:r>
      <w:r>
        <w:br/>
      </w:r>
      <w:r>
        <w:rPr>
          <w:rFonts w:ascii="Times New Roman"/>
          <w:b w:val="false"/>
          <w:i w:val="false"/>
          <w:color w:val="000000"/>
          <w:sz w:val="28"/>
        </w:rPr>
        <w:t>
</w:t>
      </w:r>
      <w:r>
        <w:rPr>
          <w:rFonts w:ascii="Times New Roman"/>
          <w:b w:val="false"/>
          <w:i w:val="false"/>
          <w:color w:val="000000"/>
          <w:sz w:val="28"/>
        </w:rPr>
        <w:t>
      3055. Екі сорғылы рульдік құрылғының гидрожетегінде іске қосатын сорғыны қосу және оны қандай да бір клапансыз ажырату көзделу қажет.</w:t>
      </w:r>
    </w:p>
    <w:bookmarkEnd w:id="1072"/>
    <w:bookmarkStart w:name="z3573" w:id="1073"/>
    <w:p>
      <w:pPr>
        <w:spacing w:after="0"/>
        <w:ind w:left="0"/>
        <w:jc w:val="left"/>
      </w:pPr>
      <w:r>
        <w:rPr>
          <w:rFonts w:ascii="Times New Roman"/>
          <w:b/>
          <w:i w:val="false"/>
          <w:color w:val="000000"/>
        </w:rPr>
        <w:t xml:space="preserve"> 
§ 6. Шамадан артық артудан және қайта айналудан қорғау</w:t>
      </w:r>
    </w:p>
    <w:bookmarkEnd w:id="1073"/>
    <w:bookmarkStart w:name="z3574" w:id="1074"/>
    <w:p>
      <w:pPr>
        <w:spacing w:after="0"/>
        <w:ind w:left="0"/>
        <w:jc w:val="both"/>
      </w:pPr>
      <w:r>
        <w:rPr>
          <w:rFonts w:ascii="Times New Roman"/>
          <w:b w:val="false"/>
          <w:i w:val="false"/>
          <w:color w:val="000000"/>
          <w:sz w:val="28"/>
        </w:rPr>
        <w:t>
      3056. Қолды рульдік жетек үшін жүктемеден қорғау орнына буферлі серіппелердің болуы жеткілікті.</w:t>
      </w:r>
      <w:r>
        <w:br/>
      </w:r>
      <w:r>
        <w:rPr>
          <w:rFonts w:ascii="Times New Roman"/>
          <w:b w:val="false"/>
          <w:i w:val="false"/>
          <w:color w:val="000000"/>
          <w:sz w:val="28"/>
        </w:rPr>
        <w:t>
      Егер қолдық рульдік жетек қосалқы ретінде қолданылса, онда жүктемеден қорғау талап етілмейді.</w:t>
      </w:r>
      <w:r>
        <w:br/>
      </w:r>
      <w:r>
        <w:rPr>
          <w:rFonts w:ascii="Times New Roman"/>
          <w:b w:val="false"/>
          <w:i w:val="false"/>
          <w:color w:val="000000"/>
          <w:sz w:val="28"/>
        </w:rPr>
        <w:t>
</w:t>
      </w:r>
      <w:r>
        <w:rPr>
          <w:rFonts w:ascii="Times New Roman"/>
          <w:b w:val="false"/>
          <w:i w:val="false"/>
          <w:color w:val="000000"/>
          <w:sz w:val="28"/>
        </w:rPr>
        <w:t>
      3057. «М» және «О» сыныпты кемелердегі рульдік жетектердің құрамы, гидравликалықтан басқа, екі еселіден кем емес номинальды жүктемеге есептелген амортизаторлар енгізілу қажет.</w:t>
      </w:r>
      <w:r>
        <w:br/>
      </w:r>
      <w:r>
        <w:rPr>
          <w:rFonts w:ascii="Times New Roman"/>
          <w:b w:val="false"/>
          <w:i w:val="false"/>
          <w:color w:val="000000"/>
          <w:sz w:val="28"/>
        </w:rPr>
        <w:t>
</w:t>
      </w:r>
      <w:r>
        <w:rPr>
          <w:rFonts w:ascii="Times New Roman"/>
          <w:b w:val="false"/>
          <w:i w:val="false"/>
          <w:color w:val="000000"/>
          <w:sz w:val="28"/>
        </w:rPr>
        <w:t>
      3058. Гидравликалық рульдік жетектер үшін жүктемеден қорғау құрылғысы ретінде, номинальды жұмыс қысымының 1,1 бастап 1,5 дейінгі қысымына реттелген сақтандырғыш клапандарды қолдануға рұқсат етіледі. Қорғау құрылғысының конструкциясы оның пломбалану мүмкіндігін көздеу қажет.</w:t>
      </w:r>
      <w:r>
        <w:br/>
      </w:r>
      <w:r>
        <w:rPr>
          <w:rFonts w:ascii="Times New Roman"/>
          <w:b w:val="false"/>
          <w:i w:val="false"/>
          <w:color w:val="000000"/>
          <w:sz w:val="28"/>
        </w:rPr>
        <w:t>
</w:t>
      </w:r>
      <w:r>
        <w:rPr>
          <w:rFonts w:ascii="Times New Roman"/>
          <w:b w:val="false"/>
          <w:i w:val="false"/>
          <w:color w:val="000000"/>
          <w:sz w:val="28"/>
        </w:rPr>
        <w:t>
      3059. Гидравликалық рульдік машиналардың сорғылары ажыратылған сорғының кері бағытта айналуын болдырмайтын қорғау құрылғысы немесе ажыратылған сорғы арқылы сұйық ағыны болдырмайтын автоматты іске қосылатын құрылғысы болу қажет.</w:t>
      </w:r>
    </w:p>
    <w:bookmarkEnd w:id="1074"/>
    <w:bookmarkStart w:name="z3578" w:id="1075"/>
    <w:p>
      <w:pPr>
        <w:spacing w:after="0"/>
        <w:ind w:left="0"/>
        <w:jc w:val="left"/>
      </w:pPr>
      <w:r>
        <w:rPr>
          <w:rFonts w:ascii="Times New Roman"/>
          <w:b/>
          <w:i w:val="false"/>
          <w:color w:val="000000"/>
        </w:rPr>
        <w:t xml:space="preserve"> 
§ 7. Тежегіш құрылғы</w:t>
      </w:r>
    </w:p>
    <w:bookmarkEnd w:id="1075"/>
    <w:bookmarkStart w:name="z3579" w:id="1076"/>
    <w:p>
      <w:pPr>
        <w:spacing w:after="0"/>
        <w:ind w:left="0"/>
        <w:jc w:val="both"/>
      </w:pPr>
      <w:r>
        <w:rPr>
          <w:rFonts w:ascii="Times New Roman"/>
          <w:b w:val="false"/>
          <w:i w:val="false"/>
          <w:color w:val="000000"/>
          <w:sz w:val="28"/>
        </w:rPr>
        <w:t>
      3060. Рульдік құрылғы баллер мойынтіректерінде қажалуды ескермей руль жағынан бұрау сәті кезінде кез келген күйде рульді (бұрылатын сұғындырманы) орнында ұстап тұратын, тежегішпен немесе басқа құралмен жабдықталуы тиіс.</w:t>
      </w:r>
      <w:r>
        <w:br/>
      </w:r>
      <w:r>
        <w:rPr>
          <w:rFonts w:ascii="Times New Roman"/>
          <w:b w:val="false"/>
          <w:i w:val="false"/>
          <w:color w:val="000000"/>
          <w:sz w:val="28"/>
        </w:rPr>
        <w:t>
</w:t>
      </w:r>
      <w:r>
        <w:rPr>
          <w:rFonts w:ascii="Times New Roman"/>
          <w:b w:val="false"/>
          <w:i w:val="false"/>
          <w:color w:val="000000"/>
          <w:sz w:val="28"/>
        </w:rPr>
        <w:t>
      3061. Поршендары немесе күректері май өткізгіштердің клапандарының жабынымен бекітілуі мүмкін гидравликалық рульдік жетектер үшін арнайы тежегіш құрылғыны көздемеуге болады.</w:t>
      </w:r>
    </w:p>
    <w:bookmarkEnd w:id="1076"/>
    <w:bookmarkStart w:name="z3581" w:id="1077"/>
    <w:p>
      <w:pPr>
        <w:spacing w:after="0"/>
        <w:ind w:left="0"/>
        <w:jc w:val="left"/>
      </w:pPr>
      <w:r>
        <w:rPr>
          <w:rFonts w:ascii="Times New Roman"/>
          <w:b/>
          <w:i w:val="false"/>
          <w:color w:val="000000"/>
        </w:rPr>
        <w:t xml:space="preserve"> 
§ 8. Ақырғы ажыратқыштар, шектеуіштер, рульдің</w:t>
      </w:r>
      <w:r>
        <w:br/>
      </w:r>
      <w:r>
        <w:rPr>
          <w:rFonts w:ascii="Times New Roman"/>
          <w:b/>
          <w:i w:val="false"/>
          <w:color w:val="000000"/>
        </w:rPr>
        <w:t>
(бұралатын сұғындырмалардың) күйін көрсеткіштер</w:t>
      </w:r>
    </w:p>
    <w:bookmarkEnd w:id="1077"/>
    <w:bookmarkStart w:name="z3582" w:id="1078"/>
    <w:p>
      <w:pPr>
        <w:spacing w:after="0"/>
        <w:ind w:left="0"/>
        <w:jc w:val="both"/>
      </w:pPr>
      <w:r>
        <w:rPr>
          <w:rFonts w:ascii="Times New Roman"/>
          <w:b w:val="false"/>
          <w:i w:val="false"/>
          <w:color w:val="000000"/>
          <w:sz w:val="28"/>
        </w:rPr>
        <w:t>
      3062. Әрбір механикалық рульдік жетек, руль рульді бұрудың шектеуішіне жеткенге дейін оның іс-қимылын қысқартатын құрылғысы (ақырғы ажыратқыш) болу қажет.</w:t>
      </w:r>
      <w:r>
        <w:br/>
      </w:r>
      <w:r>
        <w:rPr>
          <w:rFonts w:ascii="Times New Roman"/>
          <w:b w:val="false"/>
          <w:i w:val="false"/>
          <w:color w:val="000000"/>
          <w:sz w:val="28"/>
        </w:rPr>
        <w:t>
      Ақырғы ажыратқыштар рульді 35</w:t>
      </w:r>
      <w:r>
        <w:rPr>
          <w:rFonts w:ascii="Times New Roman"/>
          <w:b w:val="false"/>
          <w:i w:val="false"/>
          <w:color w:val="000000"/>
          <w:vertAlign w:val="superscript"/>
        </w:rPr>
        <w:t>о</w:t>
      </w:r>
      <w:r>
        <w:rPr>
          <w:rFonts w:ascii="Times New Roman"/>
          <w:b w:val="false"/>
          <w:i w:val="false"/>
          <w:color w:val="000000"/>
          <w:sz w:val="28"/>
        </w:rPr>
        <w:t xml:space="preserve"> кем емес бұрышқа және бұрылатын сұғындырманы 30</w:t>
      </w:r>
      <w:r>
        <w:rPr>
          <w:rFonts w:ascii="Times New Roman"/>
          <w:b w:val="false"/>
          <w:i w:val="false"/>
          <w:color w:val="000000"/>
          <w:vertAlign w:val="superscript"/>
        </w:rPr>
        <w:t>о</w:t>
      </w:r>
      <w:r>
        <w:rPr>
          <w:rFonts w:ascii="Times New Roman"/>
          <w:b w:val="false"/>
          <w:i w:val="false"/>
          <w:color w:val="000000"/>
          <w:sz w:val="28"/>
        </w:rPr>
        <w:t xml:space="preserve"> кем емес бұрышқа ауыстыруға бапталу қажет.</w:t>
      </w:r>
      <w:r>
        <w:br/>
      </w:r>
      <w:r>
        <w:rPr>
          <w:rFonts w:ascii="Times New Roman"/>
          <w:b w:val="false"/>
          <w:i w:val="false"/>
          <w:color w:val="000000"/>
          <w:sz w:val="28"/>
        </w:rPr>
        <w:t>
</w:t>
      </w:r>
      <w:r>
        <w:rPr>
          <w:rFonts w:ascii="Times New Roman"/>
          <w:b w:val="false"/>
          <w:i w:val="false"/>
          <w:color w:val="000000"/>
          <w:sz w:val="28"/>
        </w:rPr>
        <w:t>
      3063. Рульдік құрылғыларда рульді және бұрылатын сұғындырманы бұру шектеуіштері болу қажет. Шектеуіштер ақырғы шектеуіштер бапталған бұрыштан 1,5</w:t>
      </w:r>
      <w:r>
        <w:rPr>
          <w:rFonts w:ascii="Times New Roman"/>
          <w:b w:val="false"/>
          <w:i w:val="false"/>
          <w:color w:val="000000"/>
          <w:vertAlign w:val="superscript"/>
        </w:rPr>
        <w:t>о</w:t>
      </w:r>
      <w:r>
        <w:rPr>
          <w:rFonts w:ascii="Times New Roman"/>
          <w:b w:val="false"/>
          <w:i w:val="false"/>
          <w:color w:val="000000"/>
          <w:sz w:val="28"/>
        </w:rPr>
        <w:t xml:space="preserve"> көп бұрышқа рульді және бұрылатын сұғындырманы ауыстыруды рұқсат ету қажет.</w:t>
      </w:r>
      <w:r>
        <w:br/>
      </w:r>
      <w:r>
        <w:rPr>
          <w:rFonts w:ascii="Times New Roman"/>
          <w:b w:val="false"/>
          <w:i w:val="false"/>
          <w:color w:val="000000"/>
          <w:sz w:val="28"/>
        </w:rPr>
        <w:t>
</w:t>
      </w:r>
      <w:r>
        <w:rPr>
          <w:rFonts w:ascii="Times New Roman"/>
          <w:b w:val="false"/>
          <w:i w:val="false"/>
          <w:color w:val="000000"/>
          <w:sz w:val="28"/>
        </w:rPr>
        <w:t>
      3064. Шектеуіштердің барлық бөлшектері, оның ішінде бір мезгілде рульдік жетектің бөлшектері болып табылатындар мынадай формуламен анықталатын шекті кері сәтке М</w:t>
      </w:r>
      <w:r>
        <w:rPr>
          <w:rFonts w:ascii="Times New Roman"/>
          <w:b w:val="false"/>
          <w:i w:val="false"/>
          <w:color w:val="000000"/>
          <w:vertAlign w:val="subscript"/>
        </w:rPr>
        <w:t>пр</w:t>
      </w:r>
      <w:r>
        <w:rPr>
          <w:rFonts w:ascii="Times New Roman"/>
          <w:b w:val="false"/>
          <w:i w:val="false"/>
          <w:color w:val="000000"/>
          <w:sz w:val="28"/>
        </w:rPr>
        <w:t xml:space="preserve"> сәйкес келетін күшке есептелу қажет, кН-м,</w:t>
      </w:r>
      <w:r>
        <w:br/>
      </w:r>
      <w:r>
        <w:rPr>
          <w:rFonts w:ascii="Times New Roman"/>
          <w:b w:val="false"/>
          <w:i w:val="false"/>
          <w:color w:val="000000"/>
          <w:sz w:val="28"/>
        </w:rPr>
        <w:t>
</w:t>
      </w:r>
      <w:r>
        <w:rPr>
          <w:rFonts w:ascii="Times New Roman"/>
          <w:b w:val="false"/>
          <w:i/>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1,132-10-7</w:t>
      </w:r>
      <w:r>
        <w:rPr>
          <w:rFonts w:ascii="Times New Roman"/>
          <w:b w:val="false"/>
          <w:i/>
          <w:color w:val="000000"/>
          <w:sz w:val="28"/>
        </w:rPr>
        <w:t xml:space="preserve"> d</w:t>
      </w:r>
      <w:r>
        <w:rPr>
          <w:rFonts w:ascii="Times New Roman"/>
          <w:b w:val="false"/>
          <w:i w:val="false"/>
          <w:color w:val="000000"/>
          <w:vertAlign w:val="subscript"/>
        </w:rPr>
        <w:t>б</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(640)</w:t>
      </w:r>
      <w:r>
        <w:br/>
      </w:r>
      <w:r>
        <w:rPr>
          <w:rFonts w:ascii="Times New Roman"/>
          <w:b w:val="false"/>
          <w:i w:val="false"/>
          <w:color w:val="000000"/>
          <w:sz w:val="28"/>
        </w:rPr>
        <w:t xml:space="preserve">
      мұндағы </w:t>
      </w:r>
      <w:r>
        <w:rPr>
          <w:rFonts w:ascii="Times New Roman"/>
          <w:b w:val="false"/>
          <w:i/>
          <w:color w:val="000000"/>
          <w:sz w:val="28"/>
        </w:rPr>
        <w:t>d</w:t>
      </w:r>
      <w:r>
        <w:rPr>
          <w:rFonts w:ascii="Times New Roman"/>
          <w:b w:val="false"/>
          <w:i w:val="false"/>
          <w:color w:val="000000"/>
          <w:vertAlign w:val="subscript"/>
        </w:rPr>
        <w:t>б</w:t>
      </w:r>
      <w:r>
        <w:rPr>
          <w:rFonts w:ascii="Times New Roman"/>
          <w:b w:val="false"/>
          <w:i w:val="false"/>
          <w:color w:val="000000"/>
          <w:sz w:val="28"/>
        </w:rPr>
        <w:t xml:space="preserve"> — ең кіші көлденең қимадағы баллер диаметрі,мм;</w:t>
      </w:r>
      <w:r>
        <w:br/>
      </w:r>
      <w:r>
        <w:rPr>
          <w:rFonts w:ascii="Times New Roman"/>
          <w:b w:val="false"/>
          <w:i w:val="false"/>
          <w:color w:val="000000"/>
          <w:sz w:val="28"/>
        </w:rPr>
        <w:t>
</w:t>
      </w:r>
      <w:r>
        <w:rPr>
          <w:rFonts w:ascii="Times New Roman"/>
          <w:b w:val="false"/>
          <w:i/>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баллер материалының ағымдылық шегі, МПа.</w:t>
      </w:r>
      <w:r>
        <w:br/>
      </w:r>
      <w:r>
        <w:rPr>
          <w:rFonts w:ascii="Times New Roman"/>
          <w:b w:val="false"/>
          <w:i w:val="false"/>
          <w:color w:val="000000"/>
          <w:sz w:val="28"/>
        </w:rPr>
        <w:t>
      Сонымен бірге шектеуіштер бөлшектеріндегі кернеу олардың материал ағымдылығы шегінен 0,95 аспау қажет.</w:t>
      </w:r>
      <w:r>
        <w:br/>
      </w:r>
      <w:r>
        <w:rPr>
          <w:rFonts w:ascii="Times New Roman"/>
          <w:b w:val="false"/>
          <w:i w:val="false"/>
          <w:color w:val="000000"/>
          <w:sz w:val="28"/>
        </w:rPr>
        <w:t>
</w:t>
      </w:r>
      <w:r>
        <w:rPr>
          <w:rFonts w:ascii="Times New Roman"/>
          <w:b w:val="false"/>
          <w:i w:val="false"/>
          <w:color w:val="000000"/>
          <w:sz w:val="28"/>
        </w:rPr>
        <w:t>
      3065. Рульдік машинадан ажыратылған «М» және «О» сыныпты кемелерде рульдің және бұрылатын сұғындырманың өздігінен айналуын болдырмау үшін белгілеуші құрылғы орнатылу қажет.</w:t>
      </w:r>
      <w:r>
        <w:br/>
      </w:r>
      <w:r>
        <w:rPr>
          <w:rFonts w:ascii="Times New Roman"/>
          <w:b w:val="false"/>
          <w:i w:val="false"/>
          <w:color w:val="000000"/>
          <w:sz w:val="28"/>
        </w:rPr>
        <w:t>
</w:t>
      </w:r>
      <w:r>
        <w:rPr>
          <w:rFonts w:ascii="Times New Roman"/>
          <w:b w:val="false"/>
          <w:i w:val="false"/>
          <w:color w:val="000000"/>
          <w:sz w:val="28"/>
        </w:rPr>
        <w:t>
      3066. Рульдік механизмдер қашықтық рульдің күйін көрсеткіштермен жабдықталу қажет. Гидравликалық рульдік машинаға немесе баллермен қатты байланысқан бөліктерге параллель рульдік жетектер секторында, 1</w:t>
      </w:r>
      <w:r>
        <w:rPr>
          <w:rFonts w:ascii="Times New Roman"/>
          <w:b w:val="false"/>
          <w:i w:val="false"/>
          <w:color w:val="000000"/>
          <w:vertAlign w:val="superscript"/>
        </w:rPr>
        <w:t xml:space="preserve">о </w:t>
      </w:r>
      <w:r>
        <w:rPr>
          <w:rFonts w:ascii="Times New Roman"/>
          <w:b w:val="false"/>
          <w:i w:val="false"/>
          <w:color w:val="000000"/>
          <w:sz w:val="28"/>
        </w:rPr>
        <w:t>жоғары емес бөлу бағасымен рульдің нақты күйін анықтау үшін шкала болу қажет.</w:t>
      </w:r>
    </w:p>
    <w:bookmarkEnd w:id="1078"/>
    <w:bookmarkStart w:name="z3587" w:id="1079"/>
    <w:p>
      <w:pPr>
        <w:spacing w:after="0"/>
        <w:ind w:left="0"/>
        <w:jc w:val="left"/>
      </w:pPr>
      <w:r>
        <w:rPr>
          <w:rFonts w:ascii="Times New Roman"/>
          <w:b/>
          <w:i w:val="false"/>
          <w:color w:val="000000"/>
        </w:rPr>
        <w:t xml:space="preserve"> 
§ 9. Беріктілікті тексеру</w:t>
      </w:r>
    </w:p>
    <w:bookmarkEnd w:id="1079"/>
    <w:bookmarkStart w:name="z3588" w:id="1080"/>
    <w:p>
      <w:pPr>
        <w:spacing w:after="0"/>
        <w:ind w:left="0"/>
        <w:jc w:val="both"/>
      </w:pPr>
      <w:r>
        <w:rPr>
          <w:rFonts w:ascii="Times New Roman"/>
          <w:b w:val="false"/>
          <w:i w:val="false"/>
          <w:color w:val="000000"/>
          <w:sz w:val="28"/>
        </w:rPr>
        <w:t>
      3067. Жүктемедегі негізгі және қосалқы рульдік жетектердің бөлшектері есептік бұрау сәтіне сәйкес, оларға күштің әсер еткен кезінде беріктілікке тексерілу қажет. Сонымен бірге бөлшектердегі эквивалентті кернеулер бөлшектердің материал ағымдылығының 0,4 шегінен аспау қажет.</w:t>
      </w:r>
      <w:r>
        <w:br/>
      </w:r>
      <w:r>
        <w:rPr>
          <w:rFonts w:ascii="Times New Roman"/>
          <w:b w:val="false"/>
          <w:i w:val="false"/>
          <w:color w:val="000000"/>
          <w:sz w:val="28"/>
        </w:rPr>
        <w:t>
</w:t>
      </w:r>
      <w:r>
        <w:rPr>
          <w:rFonts w:ascii="Times New Roman"/>
          <w:b w:val="false"/>
          <w:i w:val="false"/>
          <w:color w:val="000000"/>
          <w:sz w:val="28"/>
        </w:rPr>
        <w:t>
      3068. негізгі және қосалқы рульдік жетектер (румпель, сектор, редуктор және с.с.) үшін жалпы бөлшектердегі кернеу, осы Қағиданың 3067-тармағымен рұқсат етілген 0,8 кернеуден аспау қажет.</w:t>
      </w:r>
      <w:r>
        <w:br/>
      </w:r>
      <w:r>
        <w:rPr>
          <w:rFonts w:ascii="Times New Roman"/>
          <w:b w:val="false"/>
          <w:i w:val="false"/>
          <w:color w:val="000000"/>
          <w:sz w:val="28"/>
        </w:rPr>
        <w:t>
</w:t>
      </w:r>
      <w:r>
        <w:rPr>
          <w:rFonts w:ascii="Times New Roman"/>
          <w:b w:val="false"/>
          <w:i w:val="false"/>
          <w:color w:val="000000"/>
          <w:sz w:val="28"/>
        </w:rPr>
        <w:t>
      3069. Артық жүктен осы Қағиданың 3056-3049-тармақтарымен көзделген сақтандырғыш құрылғылармен қорғалмаған рульдік жетектердің бөлшектері, баллер беріктілігінің көрсеткішіне жол бермейтін, беріктілік көрсеткіші болу қажет.</w:t>
      </w:r>
      <w:r>
        <w:br/>
      </w:r>
      <w:r>
        <w:rPr>
          <w:rFonts w:ascii="Times New Roman"/>
          <w:b w:val="false"/>
          <w:i w:val="false"/>
          <w:color w:val="000000"/>
          <w:sz w:val="28"/>
        </w:rPr>
        <w:t>
</w:t>
      </w:r>
      <w:r>
        <w:rPr>
          <w:rFonts w:ascii="Times New Roman"/>
          <w:b w:val="false"/>
          <w:i w:val="false"/>
          <w:color w:val="000000"/>
          <w:sz w:val="28"/>
        </w:rPr>
        <w:t>
      3070. Осы Қағиданың 3058-тармағымен көзделген жағдайда сақтандырғыш клапандардың ашылу қысымына сәйкес күштің әрекеті кезінде бөлшектердің беріктілігі тексерілу қажет; сонымен бірге бөлшектердегі эквивалентті кернеулер бөлшектердің материалының 0,95 ағымдылық шегінен аспау қажет.</w:t>
      </w:r>
    </w:p>
    <w:bookmarkEnd w:id="1080"/>
    <w:bookmarkStart w:name="z3592" w:id="1081"/>
    <w:p>
      <w:pPr>
        <w:spacing w:after="0"/>
        <w:ind w:left="0"/>
        <w:jc w:val="left"/>
      </w:pPr>
      <w:r>
        <w:rPr>
          <w:rFonts w:ascii="Times New Roman"/>
          <w:b/>
          <w:i w:val="false"/>
          <w:color w:val="000000"/>
        </w:rPr>
        <w:t xml:space="preserve"> 
280. Рульді бұру құрылғылары</w:t>
      </w:r>
    </w:p>
    <w:bookmarkEnd w:id="1081"/>
    <w:bookmarkStart w:name="z3593" w:id="1082"/>
    <w:p>
      <w:pPr>
        <w:spacing w:after="0"/>
        <w:ind w:left="0"/>
        <w:jc w:val="both"/>
      </w:pPr>
      <w:r>
        <w:rPr>
          <w:rFonts w:ascii="Times New Roman"/>
          <w:b w:val="false"/>
          <w:i w:val="false"/>
          <w:color w:val="000000"/>
          <w:sz w:val="28"/>
        </w:rPr>
        <w:t>
      3071. Жолаушылар және өздігінен жүретін жүк кемелерінің рульді бұру құрылғысының үлесті тарту күші осы Қағиданың 1262-тармағына сәйкес анықталғаннан кем болмау қажет.</w:t>
      </w:r>
      <w:r>
        <w:br/>
      </w:r>
      <w:r>
        <w:rPr>
          <w:rFonts w:ascii="Times New Roman"/>
          <w:b w:val="false"/>
          <w:i w:val="false"/>
          <w:color w:val="000000"/>
          <w:sz w:val="28"/>
        </w:rPr>
        <w:t>
</w:t>
      </w:r>
      <w:r>
        <w:rPr>
          <w:rFonts w:ascii="Times New Roman"/>
          <w:b w:val="false"/>
          <w:i w:val="false"/>
          <w:color w:val="000000"/>
          <w:sz w:val="28"/>
        </w:rPr>
        <w:t>
      3072. Рульді бұру құрылғысының орналасуы кеменің жүктеудің барлық мүмкінді жағдайларында тірек жасайтындай болу қажет.</w:t>
      </w:r>
      <w:r>
        <w:br/>
      </w:r>
      <w:r>
        <w:rPr>
          <w:rFonts w:ascii="Times New Roman"/>
          <w:b w:val="false"/>
          <w:i w:val="false"/>
          <w:color w:val="000000"/>
          <w:sz w:val="28"/>
        </w:rPr>
        <w:t>
</w:t>
      </w:r>
      <w:r>
        <w:rPr>
          <w:rFonts w:ascii="Times New Roman"/>
          <w:b w:val="false"/>
          <w:i w:val="false"/>
          <w:color w:val="000000"/>
          <w:sz w:val="28"/>
        </w:rPr>
        <w:t>
      3073. Рульді бұру құрылғыларының бөліктері су өткізбейтін болу қажет.</w:t>
      </w:r>
      <w:r>
        <w:br/>
      </w:r>
      <w:r>
        <w:rPr>
          <w:rFonts w:ascii="Times New Roman"/>
          <w:b w:val="false"/>
          <w:i w:val="false"/>
          <w:color w:val="000000"/>
          <w:sz w:val="28"/>
        </w:rPr>
        <w:t>
</w:t>
      </w:r>
      <w:r>
        <w:rPr>
          <w:rFonts w:ascii="Times New Roman"/>
          <w:b w:val="false"/>
          <w:i w:val="false"/>
          <w:color w:val="000000"/>
          <w:sz w:val="28"/>
        </w:rPr>
        <w:t>
      3074. Рульді бұру құрылғысының басқару пультінде тірек бағытын көрсеткіш болу қажет.</w:t>
      </w:r>
    </w:p>
    <w:bookmarkEnd w:id="1082"/>
    <w:bookmarkStart w:name="z3597" w:id="1083"/>
    <w:p>
      <w:pPr>
        <w:spacing w:after="0"/>
        <w:ind w:left="0"/>
        <w:jc w:val="left"/>
      </w:pPr>
      <w:r>
        <w:rPr>
          <w:rFonts w:ascii="Times New Roman"/>
          <w:b/>
          <w:i w:val="false"/>
          <w:color w:val="000000"/>
        </w:rPr>
        <w:t xml:space="preserve"> 
41-бөлім. Зәкірлік құрылғы 281. Жалпы талаптар</w:t>
      </w:r>
    </w:p>
    <w:bookmarkEnd w:id="1083"/>
    <w:bookmarkStart w:name="z3598" w:id="1084"/>
    <w:p>
      <w:pPr>
        <w:spacing w:after="0"/>
        <w:ind w:left="0"/>
        <w:jc w:val="both"/>
      </w:pPr>
      <w:r>
        <w:rPr>
          <w:rFonts w:ascii="Times New Roman"/>
          <w:b w:val="false"/>
          <w:i w:val="false"/>
          <w:color w:val="000000"/>
          <w:sz w:val="28"/>
        </w:rPr>
        <w:t>
      3075. Қағиданың осы бөлімі кемелерді зәкірлермен және зәкірлік шынжырлармен жабықтау нормаларын, сондай-ақ зәкірлік құрылғының механизмдері мен бөлшектеріне ұсынылатын талаптарды мазмұндайды.</w:t>
      </w:r>
      <w:r>
        <w:br/>
      </w:r>
      <w:r>
        <w:rPr>
          <w:rFonts w:ascii="Times New Roman"/>
          <w:b w:val="false"/>
          <w:i w:val="false"/>
          <w:color w:val="000000"/>
          <w:sz w:val="28"/>
        </w:rPr>
        <w:t>
</w:t>
      </w:r>
      <w:r>
        <w:rPr>
          <w:rFonts w:ascii="Times New Roman"/>
          <w:b w:val="false"/>
          <w:i w:val="false"/>
          <w:color w:val="000000"/>
          <w:sz w:val="28"/>
        </w:rPr>
        <w:t>
      3076. Осы Қағиданың 3077-тармағында көрсетілгенді қоспағанда әрбір кеме, босатылған зәкір кезінде кемені орнында ұстап тұру үшін қажетті зәкірлік құрылғымен жабдықталу қажет.</w:t>
      </w:r>
      <w:r>
        <w:br/>
      </w:r>
      <w:r>
        <w:rPr>
          <w:rFonts w:ascii="Times New Roman"/>
          <w:b w:val="false"/>
          <w:i w:val="false"/>
          <w:color w:val="000000"/>
          <w:sz w:val="28"/>
        </w:rPr>
        <w:t>
</w:t>
      </w:r>
      <w:r>
        <w:rPr>
          <w:rFonts w:ascii="Times New Roman"/>
          <w:b w:val="false"/>
          <w:i w:val="false"/>
          <w:color w:val="000000"/>
          <w:sz w:val="28"/>
        </w:rPr>
        <w:t>
      3077. Тұрақтағы кеме, сондай-ақ қысқа линиядағы рейстерді іске асыратын «Р» және «Л» сыныптардың итерілетін кемелері, Кеме қатынасы тіркелімінің келісімі бойынша, кеме иесімен оларды тіркеп-сүйреу, итеру және кідіріс қауіпсіздігін қамтамасыз еткен жағдайда зәкірлік құрылғысы болмаса да болады.</w:t>
      </w:r>
      <w:r>
        <w:br/>
      </w:r>
      <w:r>
        <w:rPr>
          <w:rFonts w:ascii="Times New Roman"/>
          <w:b w:val="false"/>
          <w:i w:val="false"/>
          <w:color w:val="000000"/>
          <w:sz w:val="28"/>
        </w:rPr>
        <w:t>
</w:t>
      </w:r>
      <w:r>
        <w:rPr>
          <w:rFonts w:ascii="Times New Roman"/>
          <w:b w:val="false"/>
          <w:i w:val="false"/>
          <w:color w:val="000000"/>
          <w:sz w:val="28"/>
        </w:rPr>
        <w:t>
      3078. Тасымалдау технологиясымен келісілген құрамаларды немесе жекелеген баржаларды (секцияларды) тоқтату үшін арнайы айлақтық понтондармен (зәкірлермен ) немесе жарықтық сигналдармен жабдықталған рейдтер қолданылады. Зәкірлік понтонның (зәкірліктер) зәкір талап етілген ұстау күшін Т</w:t>
      </w:r>
      <w:r>
        <w:rPr>
          <w:rFonts w:ascii="Times New Roman"/>
          <w:b w:val="false"/>
          <w:i w:val="false"/>
          <w:color w:val="000000"/>
          <w:vertAlign w:val="subscript"/>
        </w:rPr>
        <w:t xml:space="preserve">д </w:t>
      </w:r>
      <w:r>
        <w:rPr>
          <w:rFonts w:ascii="Times New Roman"/>
          <w:b w:val="false"/>
          <w:i w:val="false"/>
          <w:color w:val="000000"/>
          <w:sz w:val="28"/>
        </w:rPr>
        <w:t>мынадай формуламен анықтау керек, Н:</w:t>
      </w:r>
      <w:r>
        <w:br/>
      </w:r>
      <w:r>
        <w:rPr>
          <w:rFonts w:ascii="Times New Roman"/>
          <w:b w:val="false"/>
          <w:i w:val="false"/>
          <w:color w:val="000000"/>
          <w:sz w:val="28"/>
        </w:rPr>
        <w:t>
</w:t>
      </w:r>
      <w:r>
        <w:rPr>
          <w:rFonts w:ascii="Times New Roman"/>
          <w:b w:val="false"/>
          <w:i/>
          <w:color w:val="000000"/>
          <w:sz w:val="28"/>
        </w:rPr>
        <w:t>                        Т</w:t>
      </w:r>
      <w:r>
        <w:rPr>
          <w:rFonts w:ascii="Times New Roman"/>
          <w:b w:val="false"/>
          <w:i w:val="false"/>
          <w:color w:val="000000"/>
          <w:vertAlign w:val="subscript"/>
        </w:rPr>
        <w:t>д</w:t>
      </w:r>
      <w:r>
        <w:rPr>
          <w:rFonts w:ascii="Times New Roman"/>
          <w:b w:val="false"/>
          <w:i w:val="false"/>
          <w:color w:val="000000"/>
          <w:sz w:val="28"/>
        </w:rPr>
        <w:t xml:space="preserve"> = 3,5</w:t>
      </w:r>
      <w:r>
        <w:rPr>
          <w:rFonts w:ascii="Times New Roman"/>
          <w:b w:val="false"/>
          <w:i/>
          <w:color w:val="000000"/>
          <w:sz w:val="28"/>
        </w:rPr>
        <w:t xml:space="preserve"> g</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52400" cy="152400"/>
                    </a:xfrm>
                    <a:prstGeom prst="rect">
                      <a:avLst/>
                    </a:prstGeom>
                  </pic:spPr>
                </pic:pic>
              </a:graphicData>
            </a:graphic>
          </wp:inline>
        </w:drawing>
      </w:r>
      <w:r>
        <w:rPr>
          <w:rFonts w:ascii="Times New Roman"/>
          <w:b w:val="false"/>
          <w:i/>
          <w:color w:val="000000"/>
          <w:sz w:val="28"/>
        </w:rPr>
        <w:t>m</w:t>
      </w:r>
      <w:r>
        <w:rPr>
          <w:rFonts w:ascii="Times New Roman"/>
          <w:b w:val="false"/>
          <w:i w:val="false"/>
          <w:color w:val="000000"/>
          <w:vertAlign w:val="subscript"/>
        </w:rPr>
        <w:t>я</w:t>
      </w:r>
      <w:r>
        <w:rPr>
          <w:rFonts w:ascii="Times New Roman"/>
          <w:b w:val="false"/>
          <w:i w:val="false"/>
          <w:color w:val="000000"/>
          <w:sz w:val="28"/>
        </w:rPr>
        <w:t>                       (641)</w:t>
      </w:r>
      <w:r>
        <w:br/>
      </w:r>
      <w:r>
        <w:rPr>
          <w:rFonts w:ascii="Times New Roman"/>
          <w:b w:val="false"/>
          <w:i w:val="false"/>
          <w:color w:val="000000"/>
          <w:sz w:val="28"/>
        </w:rPr>
        <w:t xml:space="preserve">
      мұндағы </w:t>
      </w:r>
      <w:r>
        <w:rPr>
          <w:rFonts w:ascii="Times New Roman"/>
          <w:b w:val="false"/>
          <w:i/>
          <w:color w:val="000000"/>
          <w:sz w:val="28"/>
        </w:rPr>
        <w:t xml:space="preserve">g — </w:t>
      </w:r>
      <w:r>
        <w:rPr>
          <w:rFonts w:ascii="Times New Roman"/>
          <w:b w:val="false"/>
          <w:i w:val="false"/>
          <w:color w:val="000000"/>
          <w:sz w:val="28"/>
        </w:rPr>
        <w:t>еркін құлаудың жылдамдығы, м/с</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52400" cy="152400"/>
                    </a:xfrm>
                    <a:prstGeom prst="rect">
                      <a:avLst/>
                    </a:prstGeom>
                  </pic:spPr>
                </pic:pic>
              </a:graphicData>
            </a:graphic>
          </wp:inline>
        </w:drawing>
      </w:r>
      <w:r>
        <w:rPr>
          <w:rFonts w:ascii="Times New Roman"/>
          <w:b w:val="false"/>
          <w:i/>
          <w:color w:val="000000"/>
          <w:sz w:val="28"/>
        </w:rPr>
        <w:t>m</w:t>
      </w:r>
      <w:r>
        <w:rPr>
          <w:rFonts w:ascii="Times New Roman"/>
          <w:b w:val="false"/>
          <w:i w:val="false"/>
          <w:color w:val="000000"/>
          <w:vertAlign w:val="subscript"/>
        </w:rPr>
        <w:t>я</w:t>
      </w:r>
      <w:r>
        <w:rPr>
          <w:rFonts w:ascii="Times New Roman"/>
          <w:b w:val="false"/>
          <w:i w:val="false"/>
          <w:color w:val="000000"/>
          <w:sz w:val="28"/>
        </w:rPr>
        <w:t xml:space="preserve"> — формула бойынша есептелетін едәуір итерілетін құраманың алдыңғы жақ зәкірлерінің қосынды көлемі, кг.</w:t>
      </w:r>
      <w:r>
        <w:br/>
      </w:r>
      <w:r>
        <w:rPr>
          <w:rFonts w:ascii="Times New Roman"/>
          <w:b w:val="false"/>
          <w:i w:val="false"/>
          <w:color w:val="000000"/>
          <w:sz w:val="28"/>
        </w:rPr>
        <w:t>
</w:t>
      </w:r>
      <w:r>
        <w:rPr>
          <w:rFonts w:ascii="Times New Roman"/>
          <w:b w:val="false"/>
          <w:i w:val="false"/>
          <w:color w:val="000000"/>
          <w:sz w:val="28"/>
        </w:rPr>
        <w:t>
      3079. Жүзбелі доктарды, жүзбелі крандарды, мұнай айдаушы станцияларды, кемелерді және ерекше конструкциялы жүзбелі құрылыстарды зәкірлік жабдықтауды және тағайындауды кеме жобасында оның пайдалану сипатына және ерекшелігіне байланысты есеппен негіздеу және Кеме қатынасы тіркелімімен келісу қажет.</w:t>
      </w:r>
      <w:r>
        <w:br/>
      </w:r>
      <w:r>
        <w:rPr>
          <w:rFonts w:ascii="Times New Roman"/>
          <w:b w:val="false"/>
          <w:i w:val="false"/>
          <w:color w:val="000000"/>
          <w:sz w:val="28"/>
        </w:rPr>
        <w:t>
      Зәкірге жобалауда техникалық тапсырмамен орнатылатын кез келген көрсетілген кемелер типін орнату қамтамасыз етілуі тиіс қажетті шарттар (тереңдік, ағыс жылдамдығы, жел жылдамдығы).</w:t>
      </w:r>
      <w:r>
        <w:br/>
      </w:r>
      <w:r>
        <w:rPr>
          <w:rFonts w:ascii="Times New Roman"/>
          <w:b w:val="false"/>
          <w:i w:val="false"/>
          <w:color w:val="000000"/>
          <w:sz w:val="28"/>
        </w:rPr>
        <w:t>
</w:t>
      </w:r>
      <w:r>
        <w:rPr>
          <w:rFonts w:ascii="Times New Roman"/>
          <w:b w:val="false"/>
          <w:i w:val="false"/>
          <w:color w:val="000000"/>
          <w:sz w:val="28"/>
        </w:rPr>
        <w:t>
      3080. Осы Қағиданың талаптары, егер бұл ерекше айтылмаса, көбінесе Холл зәкіріне жатады.</w:t>
      </w:r>
      <w:r>
        <w:br/>
      </w:r>
      <w:r>
        <w:rPr>
          <w:rFonts w:ascii="Times New Roman"/>
          <w:b w:val="false"/>
          <w:i w:val="false"/>
          <w:color w:val="000000"/>
          <w:sz w:val="28"/>
        </w:rPr>
        <w:t>
      Матросова зәкірлерін қолданған жағдайда олардың көлемі кестеліктің жартысына тең қабылдану керек, ал шынжырлардың өлшемдері Холл зәкірінің кестеленген көлеміне сәйкес болу қажет.</w:t>
      </w:r>
      <w:r>
        <w:br/>
      </w:r>
      <w:r>
        <w:rPr>
          <w:rFonts w:ascii="Times New Roman"/>
          <w:b w:val="false"/>
          <w:i w:val="false"/>
          <w:color w:val="000000"/>
          <w:sz w:val="28"/>
        </w:rPr>
        <w:t>
      Жартасты және тасты жерлерде Матросова зәкірін қолдану ұсынылмайды.</w:t>
      </w:r>
      <w:r>
        <w:br/>
      </w:r>
      <w:r>
        <w:rPr>
          <w:rFonts w:ascii="Times New Roman"/>
          <w:b w:val="false"/>
          <w:i w:val="false"/>
          <w:color w:val="000000"/>
          <w:sz w:val="28"/>
        </w:rPr>
        <w:t>
</w:t>
      </w:r>
      <w:r>
        <w:rPr>
          <w:rFonts w:ascii="Times New Roman"/>
          <w:b w:val="false"/>
          <w:i w:val="false"/>
          <w:color w:val="000000"/>
          <w:sz w:val="28"/>
        </w:rPr>
        <w:t>
      3081. Мұнай құю кемелерінің шынжырлы жәшіктері (жарылысқа қауіпті үй-жайларда және кеңістіктерде орналасқан жағдайда) су өткізбейтін және су құю үшін құралдары болу қажет.</w:t>
      </w:r>
    </w:p>
    <w:bookmarkEnd w:id="1084"/>
    <w:bookmarkStart w:name="z3605" w:id="1085"/>
    <w:p>
      <w:pPr>
        <w:spacing w:after="0"/>
        <w:ind w:left="0"/>
        <w:jc w:val="left"/>
      </w:pPr>
      <w:r>
        <w:rPr>
          <w:rFonts w:ascii="Times New Roman"/>
          <w:b/>
          <w:i w:val="false"/>
          <w:color w:val="000000"/>
        </w:rPr>
        <w:t xml:space="preserve"> 
282. Зәкірлермен, зәкірлік шынжырлармен және</w:t>
      </w:r>
      <w:r>
        <w:br/>
      </w:r>
      <w:r>
        <w:rPr>
          <w:rFonts w:ascii="Times New Roman"/>
          <w:b/>
          <w:i w:val="false"/>
          <w:color w:val="000000"/>
        </w:rPr>
        <w:t>
арқандармен жабдықтау</w:t>
      </w:r>
    </w:p>
    <w:bookmarkEnd w:id="1085"/>
    <w:bookmarkStart w:name="z3606" w:id="1086"/>
    <w:p>
      <w:pPr>
        <w:spacing w:after="0"/>
        <w:ind w:left="0"/>
        <w:jc w:val="both"/>
      </w:pPr>
      <w:r>
        <w:rPr>
          <w:rFonts w:ascii="Times New Roman"/>
          <w:b w:val="false"/>
          <w:i w:val="false"/>
          <w:color w:val="000000"/>
          <w:sz w:val="28"/>
        </w:rPr>
        <w:t xml:space="preserve">
      3082. Өздігінен жүретін, өздігінен жүрмейтін және итермелегіш кемелерді алдыңғы жақтық зәкірлермен және шынжырлармен жабдықтау жабдықтау сипатымен сәйкес </w:t>
      </w:r>
      <w:r>
        <w:rPr>
          <w:rFonts w:ascii="Times New Roman"/>
          <w:b w:val="false"/>
          <w:i/>
          <w:color w:val="000000"/>
          <w:sz w:val="28"/>
        </w:rPr>
        <w:t>N</w:t>
      </w:r>
      <w:r>
        <w:rPr>
          <w:rFonts w:ascii="Times New Roman"/>
          <w:b w:val="false"/>
          <w:i w:val="false"/>
          <w:color w:val="000000"/>
          <w:vertAlign w:val="subscript"/>
        </w:rPr>
        <w:t>c</w:t>
      </w:r>
      <w:r>
        <w:rPr>
          <w:rFonts w:ascii="Times New Roman"/>
          <w:b w:val="false"/>
          <w:i w:val="false"/>
          <w:color w:val="000000"/>
          <w:sz w:val="28"/>
        </w:rPr>
        <w:t xml:space="preserve"> осы Қағиданың </w:t>
      </w:r>
      <w:r>
        <w:rPr>
          <w:rFonts w:ascii="Times New Roman"/>
          <w:b w:val="false"/>
          <w:i w:val="false"/>
          <w:color w:val="000000"/>
          <w:sz w:val="28"/>
        </w:rPr>
        <w:t>344-қосымшасында</w:t>
      </w:r>
      <w:r>
        <w:rPr>
          <w:rFonts w:ascii="Times New Roman"/>
          <w:b w:val="false"/>
          <w:i w:val="false"/>
          <w:color w:val="000000"/>
          <w:sz w:val="28"/>
        </w:rPr>
        <w:t xml:space="preserve"> келтірілген норма бойынша қамтамасыз етілу қажет (осы Қағиданың 275-тарауы).</w:t>
      </w:r>
      <w:r>
        <w:br/>
      </w:r>
      <w:r>
        <w:rPr>
          <w:rFonts w:ascii="Times New Roman"/>
          <w:b w:val="false"/>
          <w:i w:val="false"/>
          <w:color w:val="000000"/>
          <w:sz w:val="28"/>
        </w:rPr>
        <w:t>
      Барлық жағдайларда зәкірлік шынжырлардың калибрлеуін Холл зәкірінің көлеміне байланысты осы Қағиданың </w:t>
      </w:r>
      <w:r>
        <w:rPr>
          <w:rFonts w:ascii="Times New Roman"/>
          <w:b w:val="false"/>
          <w:i w:val="false"/>
          <w:color w:val="000000"/>
          <w:sz w:val="28"/>
        </w:rPr>
        <w:t>345-қосымшасына</w:t>
      </w:r>
      <w:r>
        <w:rPr>
          <w:rFonts w:ascii="Times New Roman"/>
          <w:b w:val="false"/>
          <w:i w:val="false"/>
          <w:color w:val="000000"/>
          <w:sz w:val="28"/>
        </w:rPr>
        <w:t xml:space="preserve"> бойынша тағайындау керек.</w:t>
      </w:r>
      <w:r>
        <w:br/>
      </w:r>
      <w:r>
        <w:rPr>
          <w:rFonts w:ascii="Times New Roman"/>
          <w:b w:val="false"/>
          <w:i w:val="false"/>
          <w:color w:val="000000"/>
          <w:sz w:val="28"/>
        </w:rPr>
        <w:t>
</w:t>
      </w:r>
      <w:r>
        <w:rPr>
          <w:rFonts w:ascii="Times New Roman"/>
          <w:b w:val="false"/>
          <w:i w:val="false"/>
          <w:color w:val="000000"/>
          <w:sz w:val="28"/>
        </w:rPr>
        <w:t>
      3083. Су асты қанатындағы, әуе жастығындағы кемелерді және глиссирленетін кемелерді зәкірлік жабдықтау нормалары осы Қағиданың 346-қосымшасына келтірілген.</w:t>
      </w:r>
      <w:r>
        <w:br/>
      </w:r>
      <w:r>
        <w:rPr>
          <w:rFonts w:ascii="Times New Roman"/>
          <w:b w:val="false"/>
          <w:i w:val="false"/>
          <w:color w:val="000000"/>
          <w:sz w:val="28"/>
        </w:rPr>
        <w:t>
      Арқанның үзілу күшін анықтау кезінде зәкір көлемін осы Қағиданың 346-қосымшасында көрсетілгенге қарағанда, 2 есе үлкен алу қажет.</w:t>
      </w:r>
      <w:r>
        <w:br/>
      </w:r>
      <w:r>
        <w:rPr>
          <w:rFonts w:ascii="Times New Roman"/>
          <w:b w:val="false"/>
          <w:i w:val="false"/>
          <w:color w:val="000000"/>
          <w:sz w:val="28"/>
        </w:rPr>
        <w:t>
</w:t>
      </w:r>
      <w:r>
        <w:rPr>
          <w:rFonts w:ascii="Times New Roman"/>
          <w:b w:val="false"/>
          <w:i w:val="false"/>
          <w:color w:val="000000"/>
          <w:sz w:val="28"/>
        </w:rPr>
        <w:t>
      3084. Түп тереңдеткіш снарядтарда көлемі қосынды кестелік көлемнің жартысыныан кем емеске тең бір уақытша зәкірдің болуына рұқсат етіледі.</w:t>
      </w:r>
      <w:r>
        <w:br/>
      </w:r>
      <w:r>
        <w:rPr>
          <w:rFonts w:ascii="Times New Roman"/>
          <w:b w:val="false"/>
          <w:i w:val="false"/>
          <w:color w:val="000000"/>
          <w:sz w:val="28"/>
        </w:rPr>
        <w:t>
      Өздігінен жүретін түп тереңдеткіш снарядтарда зәкірлік құрылғыны алдыңғы жақ ұшында, ал өздігінен жүрмейтін снарядтарды - снарядтың (сосун, қарпығыш рама және с.с) негізгі жұмыс істейтін құрылғысы орналасқанға қарама қарсы ұшында орналастыру қажет.</w:t>
      </w:r>
      <w:r>
        <w:br/>
      </w:r>
      <w:r>
        <w:rPr>
          <w:rFonts w:ascii="Times New Roman"/>
          <w:b w:val="false"/>
          <w:i w:val="false"/>
          <w:color w:val="000000"/>
          <w:sz w:val="28"/>
        </w:rPr>
        <w:t>
</w:t>
      </w:r>
      <w:r>
        <w:rPr>
          <w:rFonts w:ascii="Times New Roman"/>
          <w:b w:val="false"/>
          <w:i w:val="false"/>
          <w:color w:val="000000"/>
          <w:sz w:val="28"/>
        </w:rPr>
        <w:t>
      3085. Тіркеп-сүйрегіштер және итермелегіштерді қоспағанда (осы Қағиданың 3086-тармағы), кемелерді және өздігінен жүретін кемелерді (осы Қағиданың 3087-тармағы) артқы жақтағы зәкірлік құрылғылармен жабдықтау кеме иесінің қарауы бойынша жүзеге асырылады.</w:t>
      </w:r>
      <w:r>
        <w:br/>
      </w:r>
      <w:r>
        <w:rPr>
          <w:rFonts w:ascii="Times New Roman"/>
          <w:b w:val="false"/>
          <w:i w:val="false"/>
          <w:color w:val="000000"/>
          <w:sz w:val="28"/>
        </w:rPr>
        <w:t>
      Егер ұзындығы 25 м кіші кемелерде тіркеп-сүйрегіштер және итермелегіштерді қоспағанда, алдыңғы жақтағы зәкірлік құрылғыны орналастыру қиын болғанда, онда мұндай кемелерді тек артқы зәкірлік құрылғылармен жабдықтауға рұқсат етіледі.</w:t>
      </w:r>
      <w:r>
        <w:br/>
      </w:r>
      <w:r>
        <w:rPr>
          <w:rFonts w:ascii="Times New Roman"/>
          <w:b w:val="false"/>
          <w:i w:val="false"/>
          <w:color w:val="000000"/>
          <w:sz w:val="28"/>
        </w:rPr>
        <w:t>
</w:t>
      </w:r>
      <w:r>
        <w:rPr>
          <w:rFonts w:ascii="Times New Roman"/>
          <w:b w:val="false"/>
          <w:i w:val="false"/>
          <w:color w:val="000000"/>
          <w:sz w:val="28"/>
        </w:rPr>
        <w:t>
      3086. Әдеттегі тіркеп-сүйрегіш кемелерге (осы Қағиданың 3082-тармағы), арналған нормаға сәйкес алдыңғы жақтағы зәкірлік құрылғымен жабдықталған Тіркеп-сүйрегіштер – итермелегіштерде сондай-ақ артқы зәкірлік құрылғы болу қажет (осы Қағиданың 283-тарауы).</w:t>
      </w:r>
      <w:r>
        <w:br/>
      </w:r>
      <w:r>
        <w:rPr>
          <w:rFonts w:ascii="Times New Roman"/>
          <w:b w:val="false"/>
          <w:i w:val="false"/>
          <w:color w:val="000000"/>
          <w:sz w:val="28"/>
        </w:rPr>
        <w:t>
</w:t>
      </w:r>
      <w:r>
        <w:rPr>
          <w:rFonts w:ascii="Times New Roman"/>
          <w:b w:val="false"/>
          <w:i w:val="false"/>
          <w:color w:val="000000"/>
          <w:sz w:val="28"/>
        </w:rPr>
        <w:t>
      3087. Жабдықтау сипаттамасы 1000 м</w:t>
      </w:r>
      <w:r>
        <w:rPr>
          <w:rFonts w:ascii="Times New Roman"/>
          <w:b w:val="false"/>
          <w:i w:val="false"/>
          <w:color w:val="000000"/>
          <w:vertAlign w:val="superscript"/>
        </w:rPr>
        <w:t xml:space="preserve">2 </w:t>
      </w:r>
      <w:r>
        <w:rPr>
          <w:rFonts w:ascii="Times New Roman"/>
          <w:b w:val="false"/>
          <w:i w:val="false"/>
          <w:color w:val="000000"/>
          <w:sz w:val="28"/>
        </w:rPr>
        <w:t>және одан жоғары өздігінен жүретін кемелер алдыңғы жақтағы зәкірлік құрылғыдан басқа, артқы зәкірлік құрылғымен жабдықталуы қажет, егер:</w:t>
      </w:r>
      <w:r>
        <w:br/>
      </w:r>
      <w:r>
        <w:rPr>
          <w:rFonts w:ascii="Times New Roman"/>
          <w:b w:val="false"/>
          <w:i w:val="false"/>
          <w:color w:val="000000"/>
          <w:sz w:val="28"/>
        </w:rPr>
        <w:t>
      1) бұл кемелердің жүзу ауданына ағыссыз немесе ағыс жылдамдығы төмен учаскелері кіреді. Мұндай кемелер үшін артқы жақтағы зәкір көлемі алдыңғы жақтағы зәкірлердің қосынды көлемінен 0,25 кем емес құрау қажет;</w:t>
      </w:r>
      <w:r>
        <w:br/>
      </w:r>
      <w:r>
        <w:rPr>
          <w:rFonts w:ascii="Times New Roman"/>
          <w:b w:val="false"/>
          <w:i w:val="false"/>
          <w:color w:val="000000"/>
          <w:sz w:val="28"/>
        </w:rPr>
        <w:t>
      2) бұл кемелердің жүзу ауданына ені кемелердің алдыңғы жақ зәкірін ағысқа қарсы қою үшін айналуға мүмкіндік бермейтін кемелік жүрістің көптеген учаскелері кіреді. Артқы жақтағы зәкірдің көлемі осы жағдайда алдыңғы жақтағы зәкірдің қосынды көлемінің 0,4 кем емес құрау қажет.</w:t>
      </w:r>
      <w:r>
        <w:br/>
      </w:r>
      <w:r>
        <w:rPr>
          <w:rFonts w:ascii="Times New Roman"/>
          <w:b w:val="false"/>
          <w:i w:val="false"/>
          <w:color w:val="000000"/>
          <w:sz w:val="28"/>
        </w:rPr>
        <w:t>
      Екі жағдайда да зәкірлік шынжырдың ұзындығы алдыңғы жақтағы зәкірдегі кіші зәкір шынжырының ұзындығынан 75 % кем болмау қажет.</w:t>
      </w:r>
      <w:r>
        <w:br/>
      </w:r>
      <w:r>
        <w:rPr>
          <w:rFonts w:ascii="Times New Roman"/>
          <w:b w:val="false"/>
          <w:i w:val="false"/>
          <w:color w:val="000000"/>
          <w:sz w:val="28"/>
        </w:rPr>
        <w:t>
</w:t>
      </w:r>
      <w:r>
        <w:rPr>
          <w:rFonts w:ascii="Times New Roman"/>
          <w:b w:val="false"/>
          <w:i w:val="false"/>
          <w:color w:val="000000"/>
          <w:sz w:val="28"/>
        </w:rPr>
        <w:t>
      3088. Кемелерді зәкірлермен және шынжырлармен жабдықтау, есептелгенге жақын жабдықтау сипатының сол кестеленгеніне сәйкес келу қажет.</w:t>
      </w:r>
      <w:r>
        <w:br/>
      </w:r>
      <w:r>
        <w:rPr>
          <w:rFonts w:ascii="Times New Roman"/>
          <w:b w:val="false"/>
          <w:i w:val="false"/>
          <w:color w:val="000000"/>
          <w:sz w:val="28"/>
        </w:rPr>
        <w:t>
</w:t>
      </w:r>
      <w:r>
        <w:rPr>
          <w:rFonts w:ascii="Times New Roman"/>
          <w:b w:val="false"/>
          <w:i w:val="false"/>
          <w:color w:val="000000"/>
          <w:sz w:val="28"/>
        </w:rPr>
        <w:t>
      3089. Орнатылатын екі зәкірдің әрқайсысының көлемі кестеленген көлемнің жартысына тең болу қажет. Бір зәкірдік көлеміне (оң жағы) кестеленген қосынды көлемді басқа зәкірдің көлемін сәйкесінше төмендетумен 0,6 дейін деп қабылдауға рұқсат етіледі.</w:t>
      </w:r>
      <w:r>
        <w:br/>
      </w:r>
      <w:r>
        <w:rPr>
          <w:rFonts w:ascii="Times New Roman"/>
          <w:b w:val="false"/>
          <w:i w:val="false"/>
          <w:color w:val="000000"/>
          <w:sz w:val="28"/>
        </w:rPr>
        <w:t>
</w:t>
      </w:r>
      <w:r>
        <w:rPr>
          <w:rFonts w:ascii="Times New Roman"/>
          <w:b w:val="false"/>
          <w:i w:val="false"/>
          <w:color w:val="000000"/>
          <w:sz w:val="28"/>
        </w:rPr>
        <w:t>
      3090. Егер зәкірлік шынжырлардың жалпы ұзындығы жұп санмен сипатталатын болса, онда екі зәкірдің шынжырының ұзындығы бірдей болу қажет.</w:t>
      </w:r>
      <w:r>
        <w:br/>
      </w:r>
      <w:r>
        <w:rPr>
          <w:rFonts w:ascii="Times New Roman"/>
          <w:b w:val="false"/>
          <w:i w:val="false"/>
          <w:color w:val="000000"/>
          <w:sz w:val="28"/>
        </w:rPr>
        <w:t>
      Егер зәкірлік шынжырдың жалпы ұзындығы жапсарласудың тақ санымен сипатталатын болса, онда шынжырлардың біреуінің ұзындығын бір жапсарға артық алады және көлемі әртүрлі зәкірлер кезінде зәкірмен көлемі үлкенін жалғайды.</w:t>
      </w:r>
      <w:r>
        <w:br/>
      </w:r>
      <w:r>
        <w:rPr>
          <w:rFonts w:ascii="Times New Roman"/>
          <w:b w:val="false"/>
          <w:i w:val="false"/>
          <w:color w:val="000000"/>
          <w:sz w:val="28"/>
        </w:rPr>
        <w:t>
</w:t>
      </w:r>
      <w:r>
        <w:rPr>
          <w:rFonts w:ascii="Times New Roman"/>
          <w:b w:val="false"/>
          <w:i w:val="false"/>
          <w:color w:val="000000"/>
          <w:sz w:val="28"/>
        </w:rPr>
        <w:t>
      3091. Пісірілген калибр орнына құйылған зәкірлік шынжырды қолданған жағдайда оларды 12 % төмендетуге болады.</w:t>
      </w:r>
      <w:r>
        <w:br/>
      </w:r>
      <w:r>
        <w:rPr>
          <w:rFonts w:ascii="Times New Roman"/>
          <w:b w:val="false"/>
          <w:i w:val="false"/>
          <w:color w:val="000000"/>
          <w:sz w:val="28"/>
        </w:rPr>
        <w:t>
</w:t>
      </w:r>
      <w:r>
        <w:rPr>
          <w:rFonts w:ascii="Times New Roman"/>
          <w:b w:val="false"/>
          <w:i w:val="false"/>
          <w:color w:val="000000"/>
          <w:sz w:val="28"/>
        </w:rPr>
        <w:t>
      3092. Су асты қанатындағы, әуе жастығындағы кемелер және глиссирленген кемелерден басқа, шынжырларды болат, синтетикалық немесе кендір арқанмен ауыстыру, ереже сияқты зәкірлік шынжырлары болат арқандармен ауыстыру, тек артқы жақтағы зәкірлер үшін «О» және «М» сыныпты кемлер үшін рұқсат етіледі, ал ұзындығы 25 м кіші «О» сыныпты кемелер үшін және «Р» және «Л» сыныпты кемелер үшін - мынадай талаптарды сақтаған да алдыңғы жақтағы зәкір үшін рұқсат етіледі:</w:t>
      </w:r>
      <w:r>
        <w:br/>
      </w:r>
      <w:r>
        <w:rPr>
          <w:rFonts w:ascii="Times New Roman"/>
          <w:b w:val="false"/>
          <w:i w:val="false"/>
          <w:color w:val="000000"/>
          <w:sz w:val="28"/>
        </w:rPr>
        <w:t>
      1) болат және синтетикалық арқанмен ауыстырылатын шынжырлар калибрі, 22 мм, ал кендір арқанмен ауыстырылатын шынжырлар калибрі – 14 мм жоғары болмау қажет;</w:t>
      </w:r>
      <w:r>
        <w:br/>
      </w:r>
      <w:r>
        <w:rPr>
          <w:rFonts w:ascii="Times New Roman"/>
          <w:b w:val="false"/>
          <w:i w:val="false"/>
          <w:color w:val="000000"/>
          <w:sz w:val="28"/>
        </w:rPr>
        <w:t>
      2) арқандар иілімді және қажетті калибрлі тізбектерге тең беріктілікті болуы тиіс;</w:t>
      </w:r>
      <w:r>
        <w:br/>
      </w:r>
      <w:r>
        <w:rPr>
          <w:rFonts w:ascii="Times New Roman"/>
          <w:b w:val="false"/>
          <w:i w:val="false"/>
          <w:color w:val="000000"/>
          <w:sz w:val="28"/>
        </w:rPr>
        <w:t>
      3) болатын қанаттар мырышталған, ал кендір – шәйірленген болу қажет;</w:t>
      </w:r>
      <w:r>
        <w:br/>
      </w:r>
      <w:r>
        <w:rPr>
          <w:rFonts w:ascii="Times New Roman"/>
          <w:b w:val="false"/>
          <w:i w:val="false"/>
          <w:color w:val="000000"/>
          <w:sz w:val="28"/>
        </w:rPr>
        <w:t>
      4) арқан зәкірмен зәкірді жүріс бойынша тізбекті тоқтату көмегімен арқанға тең кесілген шынжырмен жалғану қажет. Егер зәкірлік құрылғы конструкциясымен көтерілген зәкірді ұстау үшін басқа тоқтату құрылғысы көзделген болса, шынжырлардың кесіндісі талап етілмейді.</w:t>
      </w:r>
      <w:r>
        <w:br/>
      </w:r>
      <w:r>
        <w:rPr>
          <w:rFonts w:ascii="Times New Roman"/>
          <w:b w:val="false"/>
          <w:i w:val="false"/>
          <w:color w:val="000000"/>
          <w:sz w:val="28"/>
        </w:rPr>
        <w:t>
</w:t>
      </w:r>
      <w:r>
        <w:rPr>
          <w:rFonts w:ascii="Times New Roman"/>
          <w:b w:val="false"/>
          <w:i w:val="false"/>
          <w:color w:val="000000"/>
          <w:sz w:val="28"/>
        </w:rPr>
        <w:t>
      3093. Тіркеп-сүйрегіш шығырлармен жабдықталған барлық сыныптағы қуаттылығы 590 кВт дейінгіні қоса тіркеп-сүйрегіш – итермелегіштерде, зәкірлік шынжырды артқы жақтағы зәкірлік құрылғыда болат арқанмен ауыстырған рұқсат етіледі.</w:t>
      </w:r>
      <w:r>
        <w:br/>
      </w:r>
      <w:r>
        <w:rPr>
          <w:rFonts w:ascii="Times New Roman"/>
          <w:b w:val="false"/>
          <w:i w:val="false"/>
          <w:color w:val="000000"/>
          <w:sz w:val="28"/>
        </w:rPr>
        <w:t>
      Тежелген барабан кезінде арқанның еркін есілуін қамтамасыз ететін, барлық сыныптағы сықырлайтын шығырлармен техникалық флоттардың өздігінен жүрмейтін кемелерінде зәкірлік шынжырларды 31 мм дейінгі калибрмен болат арқанмен ауыстыруға рұқсат етіледі. Екі жағдайда да осы Қағиданың 3092-тармақтың 2), 4) тармақшаларындағы шарттар сақталу қажет.</w:t>
      </w:r>
      <w:r>
        <w:br/>
      </w:r>
      <w:r>
        <w:rPr>
          <w:rFonts w:ascii="Times New Roman"/>
          <w:b w:val="false"/>
          <w:i w:val="false"/>
          <w:color w:val="000000"/>
          <w:sz w:val="28"/>
        </w:rPr>
        <w:t>
</w:t>
      </w:r>
      <w:r>
        <w:rPr>
          <w:rFonts w:ascii="Times New Roman"/>
          <w:b w:val="false"/>
          <w:i w:val="false"/>
          <w:color w:val="000000"/>
          <w:sz w:val="28"/>
        </w:rPr>
        <w:t>
      3094. «О» сыныпты кемелердің зәкірлі жабдықтауы осы Қағиданың 344-қосымшасында көрсетілген нормаларға сәйкес болуы тиіс.</w:t>
      </w:r>
      <w:r>
        <w:br/>
      </w:r>
      <w:r>
        <w:rPr>
          <w:rFonts w:ascii="Times New Roman"/>
          <w:b w:val="false"/>
          <w:i w:val="false"/>
          <w:color w:val="000000"/>
          <w:sz w:val="28"/>
        </w:rPr>
        <w:t>
</w:t>
      </w:r>
      <w:r>
        <w:rPr>
          <w:rFonts w:ascii="Times New Roman"/>
          <w:b w:val="false"/>
          <w:i w:val="false"/>
          <w:color w:val="000000"/>
          <w:sz w:val="28"/>
        </w:rPr>
        <w:t>
      3095. «О» сыныпты кемелердегі зәкірлі тізбектердің ұзындығы кестелік мәнмен салыстырғанда кемінде 1 түйінге көбейтілуі тиіс.</w:t>
      </w:r>
      <w:r>
        <w:br/>
      </w:r>
      <w:r>
        <w:rPr>
          <w:rFonts w:ascii="Times New Roman"/>
          <w:b w:val="false"/>
          <w:i w:val="false"/>
          <w:color w:val="000000"/>
          <w:sz w:val="28"/>
        </w:rPr>
        <w:t>
</w:t>
      </w:r>
      <w:r>
        <w:rPr>
          <w:rFonts w:ascii="Times New Roman"/>
          <w:b w:val="false"/>
          <w:i w:val="false"/>
          <w:color w:val="000000"/>
          <w:sz w:val="28"/>
        </w:rPr>
        <w:t>
      3096. Ағыс жылдамдығы 6 бастап 9 км/с дейінгі бассейндерде жүзуге арналған «Р» сыныпты кемелердің зәкірлерінің қосынды көлемі кестеленгенге қарағанда 25 %, ал ағыс жылдамдығы 9 км/с жоғары болғанда - 55 % ұлғайтылуы қажет.</w:t>
      </w:r>
      <w:r>
        <w:br/>
      </w:r>
      <w:r>
        <w:rPr>
          <w:rFonts w:ascii="Times New Roman"/>
          <w:b w:val="false"/>
          <w:i w:val="false"/>
          <w:color w:val="000000"/>
          <w:sz w:val="28"/>
        </w:rPr>
        <w:t>
      Сонымен бірге жабдықтау сипаттамасы 500 м</w:t>
      </w:r>
      <w:r>
        <w:rPr>
          <w:rFonts w:ascii="Times New Roman"/>
          <w:b w:val="false"/>
          <w:i w:val="false"/>
          <w:color w:val="000000"/>
          <w:vertAlign w:val="superscript"/>
        </w:rPr>
        <w:t xml:space="preserve">2 </w:t>
      </w:r>
      <w:r>
        <w:rPr>
          <w:rFonts w:ascii="Times New Roman"/>
          <w:b w:val="false"/>
          <w:i w:val="false"/>
          <w:color w:val="000000"/>
          <w:sz w:val="28"/>
        </w:rPr>
        <w:t>және одан жоғары кемелердің шынжырларының қосынды ұзындығы бір бірлесуге ұлғайтылуы қажет.</w:t>
      </w:r>
      <w:r>
        <w:br/>
      </w:r>
      <w:r>
        <w:rPr>
          <w:rFonts w:ascii="Times New Roman"/>
          <w:b w:val="false"/>
          <w:i w:val="false"/>
          <w:color w:val="000000"/>
          <w:sz w:val="28"/>
        </w:rPr>
        <w:t>
</w:t>
      </w:r>
      <w:r>
        <w:rPr>
          <w:rFonts w:ascii="Times New Roman"/>
          <w:b w:val="false"/>
          <w:i w:val="false"/>
          <w:color w:val="000000"/>
          <w:sz w:val="28"/>
        </w:rPr>
        <w:t>
      3097. Ағыс жылдамдығы 6 бастап 9 км/с дейінгі бассейндерде жүзуге арналған «Л» сыныпты кемелердің зәкірлерінің қосынды көлемі кестеленгенге қарағанда 15 %, ал ағыс жылдамдығы 9 км/с жоғары болғанда - 45 % ұлғайтылуы қажет. Сонымен бірге жабдықтау сипаттамасы 500 м</w:t>
      </w:r>
      <w:r>
        <w:rPr>
          <w:rFonts w:ascii="Times New Roman"/>
          <w:b w:val="false"/>
          <w:i w:val="false"/>
          <w:color w:val="000000"/>
          <w:vertAlign w:val="superscript"/>
        </w:rPr>
        <w:t xml:space="preserve">2 </w:t>
      </w:r>
      <w:r>
        <w:rPr>
          <w:rFonts w:ascii="Times New Roman"/>
          <w:b w:val="false"/>
          <w:i w:val="false"/>
          <w:color w:val="000000"/>
          <w:sz w:val="28"/>
        </w:rPr>
        <w:t>және одан жоғары кемелердің шынжырларының қосынды ұзындығы бір бірлесуге ұлғайтылуы қажет.</w:t>
      </w:r>
      <w:r>
        <w:br/>
      </w:r>
      <w:r>
        <w:rPr>
          <w:rFonts w:ascii="Times New Roman"/>
          <w:b w:val="false"/>
          <w:i w:val="false"/>
          <w:color w:val="000000"/>
          <w:sz w:val="28"/>
        </w:rPr>
        <w:t>
      Канал және өзен иірімімен 2 км/с дейінгі ағыс жылдамдығымен жүзетін «Л» сыныбындағы барлық кемелердің зәкірлер көлемі, жақындағы кіші есептелген кестеленген сипаттамаға сәйкес келуі мүмкін, сонымен бірге зәкірлік шынжырдың ұзындығы 25 м аспауға болады.</w:t>
      </w:r>
      <w:r>
        <w:br/>
      </w:r>
      <w:r>
        <w:rPr>
          <w:rFonts w:ascii="Times New Roman"/>
          <w:b w:val="false"/>
          <w:i w:val="false"/>
          <w:color w:val="000000"/>
          <w:sz w:val="28"/>
        </w:rPr>
        <w:t>
      Канал және өзен иірімімен 2 км/с дейінгі ағыс жылдамдығымен жүзетін, 450 м</w:t>
      </w:r>
      <w:r>
        <w:rPr>
          <w:rFonts w:ascii="Times New Roman"/>
          <w:b w:val="false"/>
          <w:i w:val="false"/>
          <w:color w:val="000000"/>
          <w:vertAlign w:val="superscript"/>
        </w:rPr>
        <w:t xml:space="preserve">2 </w:t>
      </w:r>
      <w:r>
        <w:rPr>
          <w:rFonts w:ascii="Times New Roman"/>
          <w:b w:val="false"/>
          <w:i w:val="false"/>
          <w:color w:val="000000"/>
          <w:sz w:val="28"/>
        </w:rPr>
        <w:t>және кіші зәкірлік жабдықтау сипаттамасымен «Л» сыныпты өздігінен жүретін кемелерде, бұдан басқа, көлемі кестеленген екі зәкірдің көлемінен 0,5 кем емес бір алдыңғы зәкірдің болуына рұқсат етіледі.</w:t>
      </w:r>
      <w:r>
        <w:br/>
      </w:r>
      <w:r>
        <w:rPr>
          <w:rFonts w:ascii="Times New Roman"/>
          <w:b w:val="false"/>
          <w:i w:val="false"/>
          <w:color w:val="000000"/>
          <w:sz w:val="28"/>
        </w:rPr>
        <w:t>
      Зәкірдің көлемін осындай төмендету өткелде жұмыс істейтін немесе порт акваториясы немесе «Р» және «Л» разрядқа жататын кемежай бойынша үнемі тасымалдаумен айналысатын кемелерде порттан немесе кемежайдан 5 км жоғары емес қашықтаумен рұқсат етіледі, сонымен бірге Кеме қатынасы тіркелімінің келісімі бойынша бұл кемелердің зәкірлік жабдықталуы жеңілдетілуі мүмкін.</w:t>
      </w:r>
      <w:r>
        <w:br/>
      </w:r>
      <w:r>
        <w:rPr>
          <w:rFonts w:ascii="Times New Roman"/>
          <w:b w:val="false"/>
          <w:i w:val="false"/>
          <w:color w:val="000000"/>
          <w:sz w:val="28"/>
        </w:rPr>
        <w:t>
</w:t>
      </w:r>
      <w:r>
        <w:rPr>
          <w:rFonts w:ascii="Times New Roman"/>
          <w:b w:val="false"/>
          <w:i w:val="false"/>
          <w:color w:val="000000"/>
          <w:sz w:val="28"/>
        </w:rPr>
        <w:t>
      3098. Су асты қанатындағы, әуе жастығындағы кемелердің және глиссирленетін кемелердің зәкірлерінің көлемі, ұзындығы және арқанның үзілу күші «М» сыныпты кемелер үшін, осы Қағиданың 3083-тармаққа сәйкес «О» сыныпты кемелер үшін қабылданғанмен салыстырғанда 25 % ұлғайтылуы қажет.</w:t>
      </w:r>
      <w:r>
        <w:br/>
      </w:r>
      <w:r>
        <w:rPr>
          <w:rFonts w:ascii="Times New Roman"/>
          <w:b w:val="false"/>
          <w:i w:val="false"/>
          <w:color w:val="000000"/>
          <w:sz w:val="28"/>
        </w:rPr>
        <w:t>
</w:t>
      </w:r>
      <w:r>
        <w:rPr>
          <w:rFonts w:ascii="Times New Roman"/>
          <w:b w:val="false"/>
          <w:i w:val="false"/>
          <w:color w:val="000000"/>
          <w:sz w:val="28"/>
        </w:rPr>
        <w:t>
      3099. Ағыс жылдамдығы 6 км/с жоғары өзен учаскелері бойынша және түптің тасты жерлерімен жүзетін, су асты қанатындағы, әуе жастығындағы кемелер және глиссирленетін кемелер үшін зәкір көлемі осы Қағиданың </w:t>
      </w:r>
      <w:r>
        <w:rPr>
          <w:rFonts w:ascii="Times New Roman"/>
          <w:b w:val="false"/>
          <w:i w:val="false"/>
          <w:color w:val="000000"/>
          <w:sz w:val="28"/>
        </w:rPr>
        <w:t>346-қосымшасында</w:t>
      </w:r>
      <w:r>
        <w:rPr>
          <w:rFonts w:ascii="Times New Roman"/>
          <w:b w:val="false"/>
          <w:i w:val="false"/>
          <w:color w:val="000000"/>
          <w:sz w:val="28"/>
        </w:rPr>
        <w:t xml:space="preserve"> көрсетілгенмен салыстырғанда екі есе ұлғайтылу қажет.</w:t>
      </w:r>
    </w:p>
    <w:bookmarkEnd w:id="1086"/>
    <w:bookmarkStart w:name="z3624" w:id="1087"/>
    <w:p>
      <w:pPr>
        <w:spacing w:after="0"/>
        <w:ind w:left="0"/>
        <w:jc w:val="left"/>
      </w:pPr>
      <w:r>
        <w:rPr>
          <w:rFonts w:ascii="Times New Roman"/>
          <w:b/>
          <w:i w:val="false"/>
          <w:color w:val="000000"/>
        </w:rPr>
        <w:t xml:space="preserve"> 
283. Итерілетін кемелердің зәкірлік құрылғысы</w:t>
      </w:r>
    </w:p>
    <w:bookmarkEnd w:id="1087"/>
    <w:bookmarkStart w:name="z3625" w:id="1088"/>
    <w:p>
      <w:pPr>
        <w:spacing w:after="0"/>
        <w:ind w:left="0"/>
        <w:jc w:val="both"/>
      </w:pPr>
      <w:r>
        <w:rPr>
          <w:rFonts w:ascii="Times New Roman"/>
          <w:b w:val="false"/>
          <w:i w:val="false"/>
          <w:color w:val="000000"/>
          <w:sz w:val="28"/>
        </w:rPr>
        <w:t>
      3100. Итерілетін құрамның зәкірлік жабдықталуын анықтау кезінде есептіге Т+1+1 сызба бойынша құрылған кильватерлі құрам қабылданады.</w:t>
      </w:r>
      <w:r>
        <w:br/>
      </w:r>
      <w:r>
        <w:rPr>
          <w:rFonts w:ascii="Times New Roman"/>
          <w:b w:val="false"/>
          <w:i w:val="false"/>
          <w:color w:val="000000"/>
          <w:sz w:val="28"/>
        </w:rPr>
        <w:t>
</w:t>
      </w:r>
      <w:r>
        <w:rPr>
          <w:rFonts w:ascii="Times New Roman"/>
          <w:b w:val="false"/>
          <w:i w:val="false"/>
          <w:color w:val="000000"/>
          <w:sz w:val="28"/>
        </w:rPr>
        <w:t xml:space="preserve">
      3101. Итерілетін құрамның алдыңғы зәкірлерінің қосынды көлемі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m</w:t>
      </w:r>
      <w:r>
        <w:rPr>
          <w:rFonts w:ascii="Times New Roman"/>
          <w:b w:val="false"/>
          <w:i w:val="false"/>
          <w:color w:val="000000"/>
          <w:vertAlign w:val="subscript"/>
        </w:rPr>
        <w:t xml:space="preserve">я </w:t>
      </w:r>
      <w:r>
        <w:rPr>
          <w:rFonts w:ascii="Times New Roman"/>
          <w:b w:val="false"/>
          <w:i w:val="false"/>
          <w:color w:val="000000"/>
          <w:sz w:val="28"/>
        </w:rPr>
        <w:t>мынадай формула бойынша анықталады, кг:</w:t>
      </w:r>
      <w:r>
        <w:br/>
      </w:r>
      <w:r>
        <w:rPr>
          <w:rFonts w:ascii="Times New Roman"/>
          <w:b w:val="false"/>
          <w:i w:val="false"/>
          <w:color w:val="000000"/>
          <w:sz w:val="28"/>
        </w:rPr>
        <w:t>
                     </w:t>
      </w:r>
      <w:r>
        <w:drawing>
          <wp:inline distT="0" distB="0" distL="0" distR="0">
            <wp:extent cx="4978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4978400" cy="5080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L </w:t>
      </w:r>
      <w:r>
        <w:rPr>
          <w:rFonts w:ascii="Times New Roman"/>
          <w:b w:val="false"/>
          <w:i w:val="false"/>
          <w:color w:val="000000"/>
          <w:sz w:val="28"/>
        </w:rPr>
        <w:t xml:space="preserve">және </w:t>
      </w:r>
      <w:r>
        <w:rPr>
          <w:rFonts w:ascii="Times New Roman"/>
          <w:b w:val="false"/>
          <w:i/>
          <w:color w:val="000000"/>
          <w:sz w:val="28"/>
        </w:rPr>
        <w:t>В —</w:t>
      </w:r>
      <w:r>
        <w:rPr>
          <w:rFonts w:ascii="Times New Roman"/>
          <w:b w:val="false"/>
          <w:i w:val="false"/>
          <w:color w:val="000000"/>
          <w:sz w:val="28"/>
        </w:rPr>
        <w:t xml:space="preserve"> ватерсызық жазықтығындағы құрамның өлшемі, м;</w:t>
      </w:r>
      <w:r>
        <w:br/>
      </w:r>
      <w:r>
        <w:rPr>
          <w:rFonts w:ascii="Times New Roman"/>
          <w:b w:val="false"/>
          <w:i w:val="false"/>
          <w:color w:val="000000"/>
          <w:sz w:val="28"/>
        </w:rPr>
        <w:t>
</w:t>
      </w:r>
      <w:r>
        <w:rPr>
          <w:rFonts w:ascii="Times New Roman"/>
          <w:b w:val="false"/>
          <w:i/>
          <w:color w:val="000000"/>
          <w:sz w:val="28"/>
        </w:rPr>
        <w:t xml:space="preserve">      Н — </w:t>
      </w:r>
      <w:r>
        <w:rPr>
          <w:rFonts w:ascii="Times New Roman"/>
          <w:b w:val="false"/>
          <w:i w:val="false"/>
          <w:color w:val="000000"/>
          <w:sz w:val="28"/>
        </w:rPr>
        <w:t>есепті борт биіктігі (құрамның барлық баржаларының ең үлкені), м;</w:t>
      </w:r>
      <w:r>
        <w:br/>
      </w:r>
      <w:r>
        <w:rPr>
          <w:rFonts w:ascii="Times New Roman"/>
          <w:b w:val="false"/>
          <w:i w:val="false"/>
          <w:color w:val="000000"/>
          <w:sz w:val="28"/>
        </w:rPr>
        <w: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 және </w:t>
      </w:r>
      <w:r>
        <w:rPr>
          <w:rFonts w:ascii="Times New Roman"/>
          <w:b w:val="false"/>
          <w:i/>
          <w:color w:val="000000"/>
          <w:sz w:val="28"/>
        </w:rPr>
        <w:t xml:space="preserve">h — </w:t>
      </w:r>
      <w:r>
        <w:rPr>
          <w:rFonts w:ascii="Times New Roman"/>
          <w:b w:val="false"/>
          <w:i w:val="false"/>
          <w:color w:val="000000"/>
          <w:sz w:val="28"/>
        </w:rPr>
        <w:t>палубадағы жүктің силуэтінің ұзындығы және биіктігі, м;</w:t>
      </w:r>
      <w:r>
        <w:br/>
      </w:r>
      <w:r>
        <w:rPr>
          <w:rFonts w:ascii="Times New Roman"/>
          <w:b w:val="false"/>
          <w:i w:val="false"/>
          <w:color w:val="000000"/>
          <w:sz w:val="28"/>
        </w:rPr>
        <w:t>
</w:t>
      </w:r>
      <w:r>
        <w:rPr>
          <w:rFonts w:ascii="Times New Roman"/>
          <w:b w:val="false"/>
          <w:i/>
          <w:color w:val="000000"/>
          <w:sz w:val="28"/>
        </w:rPr>
        <w:t xml:space="preserve">      k — </w:t>
      </w:r>
      <w:r>
        <w:rPr>
          <w:rFonts w:ascii="Times New Roman"/>
          <w:b w:val="false"/>
          <w:i w:val="false"/>
          <w:color w:val="000000"/>
          <w:sz w:val="28"/>
        </w:rPr>
        <w:t>сусымалы жүктерді тасымалдау кезіндегі 0, 5 тең және басқа палубалық жүктерді тасымалдау кезінде 1,0 тең деп қабылданатын коэффициент;</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с</w:t>
      </w:r>
      <w:r>
        <w:rPr>
          <w:rFonts w:ascii="Times New Roman"/>
          <w:b w:val="false"/>
          <w:i/>
          <w:color w:val="000000"/>
          <w:sz w:val="28"/>
        </w:rPr>
        <w:t xml:space="preserve"> — </w:t>
      </w:r>
      <w:r>
        <w:rPr>
          <w:rFonts w:ascii="Times New Roman"/>
          <w:b w:val="false"/>
          <w:i w:val="false"/>
          <w:color w:val="000000"/>
          <w:sz w:val="28"/>
        </w:rPr>
        <w:t>осы Қағиданың 3102-тармақтың нұсқаулықтарына сәйкес тағайындалатын коэффициент;</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осы Қағиданың 3103-тармақтың нұсқаулықтарына сәйкес тағайындалатын коэффициент;</w:t>
      </w:r>
      <w:r>
        <w:br/>
      </w:r>
      <w:r>
        <w:rPr>
          <w:rFonts w:ascii="Times New Roman"/>
          <w:b w:val="false"/>
          <w:i w:val="false"/>
          <w:color w:val="000000"/>
          <w:sz w:val="28"/>
        </w:rPr>
        <w:t>
</w:t>
      </w:r>
      <w:r>
        <w:rPr>
          <w:rFonts w:ascii="Times New Roman"/>
          <w:b w:val="false"/>
          <w:i w:val="false"/>
          <w:color w:val="000000"/>
          <w:sz w:val="28"/>
        </w:rPr>
        <w:t xml:space="preserve">
      3102. Итерілетін кемелердің коэффициентін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осы Қағиданың </w:t>
      </w:r>
      <w:r>
        <w:rPr>
          <w:rFonts w:ascii="Times New Roman"/>
          <w:b w:val="false"/>
          <w:i w:val="false"/>
          <w:color w:val="000000"/>
          <w:sz w:val="28"/>
        </w:rPr>
        <w:t>347-қосымшасы</w:t>
      </w:r>
      <w:r>
        <w:rPr>
          <w:rFonts w:ascii="Times New Roman"/>
          <w:b w:val="false"/>
          <w:i w:val="false"/>
          <w:color w:val="000000"/>
          <w:sz w:val="28"/>
        </w:rPr>
        <w:t xml:space="preserve"> бойынша қабылдау керек.</w:t>
      </w:r>
      <w:r>
        <w:br/>
      </w:r>
      <w:r>
        <w:rPr>
          <w:rFonts w:ascii="Times New Roman"/>
          <w:b w:val="false"/>
          <w:i w:val="false"/>
          <w:color w:val="000000"/>
          <w:sz w:val="28"/>
        </w:rPr>
        <w:t>
</w:t>
      </w:r>
      <w:r>
        <w:rPr>
          <w:rFonts w:ascii="Times New Roman"/>
          <w:b w:val="false"/>
          <w:i w:val="false"/>
          <w:color w:val="000000"/>
          <w:sz w:val="28"/>
        </w:rPr>
        <w:t xml:space="preserve">
      3103. Коэффициентті </w:t>
      </w:r>
      <w:r>
        <w:rPr>
          <w:rFonts w:ascii="Times New Roman"/>
          <w:b w:val="false"/>
          <w:i/>
          <w:color w:val="000000"/>
          <w:sz w:val="28"/>
        </w:rPr>
        <w:t>k</w:t>
      </w:r>
      <w:r>
        <w:rPr>
          <w:rFonts w:ascii="Times New Roman"/>
          <w:b w:val="false"/>
          <w:i w:val="false"/>
          <w:color w:val="000000"/>
          <w:vertAlign w:val="subscript"/>
        </w:rPr>
        <w:t xml:space="preserve">n </w:t>
      </w:r>
      <w:r>
        <w:rPr>
          <w:rFonts w:ascii="Times New Roman"/>
          <w:b w:val="false"/>
          <w:i w:val="false"/>
          <w:color w:val="000000"/>
          <w:sz w:val="28"/>
        </w:rPr>
        <w:t>бассейн разряды суының және ағыс жылдамдығы үстінен желкендік орталығының жоғарылауына байланысты қабылдау керек.</w:t>
      </w:r>
      <w:r>
        <w:br/>
      </w:r>
      <w:r>
        <w:rPr>
          <w:rFonts w:ascii="Times New Roman"/>
          <w:b w:val="false"/>
          <w:i w:val="false"/>
          <w:color w:val="000000"/>
          <w:sz w:val="28"/>
        </w:rPr>
        <w:t xml:space="preserve">
      1,25 м </w:t>
      </w:r>
      <w:r>
        <w:rPr>
          <w:rFonts w:ascii="Times New Roman"/>
          <w:b w:val="false"/>
          <w:i w:val="false"/>
          <w:color w:val="000000"/>
          <w:sz w:val="28"/>
          <w:u w:val="single"/>
        </w:rPr>
        <w:t>&lt;</w:t>
      </w:r>
      <w:r>
        <w:rPr>
          <w:rFonts w:ascii="Times New Roman"/>
          <w:b w:val="false"/>
          <w:i w:val="false"/>
          <w:color w:val="000000"/>
          <w:sz w:val="28"/>
        </w:rPr>
        <w:t> </w:t>
      </w:r>
      <w:r>
        <w:rPr>
          <w:rFonts w:ascii="Times New Roman"/>
          <w:b w:val="false"/>
          <w:i/>
          <w:color w:val="000000"/>
          <w:sz w:val="28"/>
        </w:rPr>
        <w:t>z</w:t>
      </w:r>
      <w:r>
        <w:rPr>
          <w:rFonts w:ascii="Times New Roman"/>
          <w:b w:val="false"/>
          <w:i w:val="false"/>
          <w:color w:val="000000"/>
          <w:vertAlign w:val="subscript"/>
        </w:rPr>
        <w:t>n</w:t>
      </w:r>
      <w:r>
        <w:rPr>
          <w:rFonts w:ascii="Times New Roman"/>
          <w:b w:val="false"/>
          <w:i w:val="false"/>
          <w:color w:val="000000"/>
          <w:sz w:val="28"/>
        </w:rPr>
        <w:t> </w:t>
      </w:r>
      <w:r>
        <w:rPr>
          <w:rFonts w:ascii="Times New Roman"/>
          <w:b w:val="false"/>
          <w:i w:val="false"/>
          <w:color w:val="000000"/>
          <w:sz w:val="28"/>
          <w:u w:val="single"/>
        </w:rPr>
        <w:t>&lt;</w:t>
      </w:r>
      <w:r>
        <w:rPr>
          <w:rFonts w:ascii="Times New Roman"/>
          <w:b w:val="false"/>
          <w:i w:val="false"/>
          <w:color w:val="000000"/>
          <w:sz w:val="28"/>
        </w:rPr>
        <w:t xml:space="preserve"> 4,0 м болғанда коэффициентті мынадай фомула бойынша анықтайды.</w:t>
      </w:r>
      <w:r>
        <w:br/>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vertAlign w:val="subscript"/>
        </w:rPr>
        <w:t>n</w:t>
      </w:r>
      <w:r>
        <w:rPr>
          <w:rFonts w:ascii="Times New Roman"/>
          <w:b w:val="false"/>
          <w:i/>
          <w:color w:val="000000"/>
          <w:sz w:val="28"/>
        </w:rPr>
        <w:t xml:space="preserve"> = 1-A(4,0-z</w:t>
      </w:r>
      <w:r>
        <w:rPr>
          <w:rFonts w:ascii="Times New Roman"/>
          <w:b w:val="false"/>
          <w:i w:val="false"/>
          <w:color w:val="000000"/>
          <w:vertAlign w:val="subscript"/>
        </w:rPr>
        <w:t>n</w:t>
      </w:r>
      <w:r>
        <w:rPr>
          <w:rFonts w:ascii="Times New Roman"/>
          <w:b w:val="false"/>
          <w:i/>
          <w:color w:val="000000"/>
          <w:sz w:val="28"/>
        </w:rPr>
        <w:t>),</w:t>
      </w:r>
      <w:r>
        <w:rPr>
          <w:rFonts w:ascii="Times New Roman"/>
          <w:b w:val="false"/>
          <w:i w:val="false"/>
          <w:color w:val="000000"/>
          <w:sz w:val="28"/>
        </w:rPr>
        <w:t>                     (643)</w:t>
      </w:r>
      <w:r>
        <w:br/>
      </w:r>
      <w:r>
        <w:rPr>
          <w:rFonts w:ascii="Times New Roman"/>
          <w:b w:val="false"/>
          <w:i w:val="false"/>
          <w:color w:val="000000"/>
          <w:sz w:val="28"/>
        </w:rPr>
        <w:t xml:space="preserve">
      Мұндағы </w:t>
      </w:r>
      <w:r>
        <w:rPr>
          <w:rFonts w:ascii="Times New Roman"/>
          <w:b w:val="false"/>
          <w:i/>
          <w:color w:val="000000"/>
          <w:sz w:val="28"/>
        </w:rPr>
        <w:t xml:space="preserve">А — </w:t>
      </w:r>
      <w:r>
        <w:rPr>
          <w:rFonts w:ascii="Times New Roman"/>
          <w:b w:val="false"/>
          <w:i w:val="false"/>
          <w:color w:val="000000"/>
          <w:sz w:val="28"/>
        </w:rPr>
        <w:t>осы Қағиданың </w:t>
      </w:r>
      <w:r>
        <w:rPr>
          <w:rFonts w:ascii="Times New Roman"/>
          <w:b w:val="false"/>
          <w:i w:val="false"/>
          <w:color w:val="000000"/>
          <w:sz w:val="28"/>
        </w:rPr>
        <w:t>348-қосымшасы</w:t>
      </w:r>
      <w:r>
        <w:rPr>
          <w:rFonts w:ascii="Times New Roman"/>
          <w:b w:val="false"/>
          <w:i w:val="false"/>
          <w:color w:val="000000"/>
          <w:sz w:val="28"/>
        </w:rPr>
        <w:t xml:space="preserve"> бойынша қабылданатын коэффициент.</w:t>
      </w:r>
      <w:r>
        <w:br/>
      </w:r>
      <w:r>
        <w:rPr>
          <w:rFonts w:ascii="Times New Roman"/>
          <w:b w:val="false"/>
          <w:i w:val="false"/>
          <w:color w:val="000000"/>
          <w:sz w:val="28"/>
        </w:rPr>
        <w:t>
</w:t>
      </w:r>
      <w:r>
        <w:rPr>
          <w:rFonts w:ascii="Times New Roman"/>
          <w:b w:val="false"/>
          <w:i/>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&lt; 1,25 м кезде </w:t>
      </w:r>
      <w:r>
        <w:rPr>
          <w:rFonts w:ascii="Times New Roman"/>
          <w:b w:val="false"/>
          <w:i/>
          <w:color w:val="000000"/>
          <w:sz w:val="28"/>
        </w:rPr>
        <w:t>k</w:t>
      </w:r>
      <w:r>
        <w:rPr>
          <w:rFonts w:ascii="Times New Roman"/>
          <w:b w:val="false"/>
          <w:i w:val="false"/>
          <w:color w:val="000000"/>
          <w:vertAlign w:val="subscript"/>
        </w:rPr>
        <w:t xml:space="preserve">n, </w:t>
      </w:r>
      <w:r>
        <w:rPr>
          <w:rFonts w:ascii="Times New Roman"/>
          <w:b w:val="false"/>
          <w:i/>
          <w:color w:val="000000"/>
          <w:sz w:val="28"/>
        </w:rPr>
        <w:t>z</w:t>
      </w:r>
      <w:r>
        <w:rPr>
          <w:rFonts w:ascii="Times New Roman"/>
          <w:b w:val="false"/>
          <w:i w:val="false"/>
          <w:color w:val="000000"/>
          <w:vertAlign w:val="subscript"/>
        </w:rPr>
        <w:t xml:space="preserve">n </w:t>
      </w:r>
      <w:r>
        <w:rPr>
          <w:rFonts w:ascii="Times New Roman"/>
          <w:b w:val="false"/>
          <w:i w:val="false"/>
          <w:color w:val="000000"/>
          <w:sz w:val="28"/>
        </w:rPr>
        <w:t>1,25 тең деп қабылдап, осы Қағиданың 643-формула бойынша анықталады.</w:t>
      </w:r>
      <w:r>
        <w:br/>
      </w:r>
      <w:r>
        <w:rPr>
          <w:rFonts w:ascii="Times New Roman"/>
          <w:b w:val="false"/>
          <w:i w:val="false"/>
          <w:color w:val="000000"/>
          <w:sz w:val="28"/>
        </w:rPr>
        <w:t>
</w:t>
      </w:r>
      <w:r>
        <w:rPr>
          <w:rFonts w:ascii="Times New Roman"/>
          <w:b w:val="false"/>
          <w:i/>
          <w:color w:val="000000"/>
          <w:sz w:val="28"/>
        </w:rPr>
        <w:t>      z</w:t>
      </w:r>
      <w:r>
        <w:rPr>
          <w:rFonts w:ascii="Times New Roman"/>
          <w:b w:val="false"/>
          <w:i w:val="false"/>
          <w:color w:val="000000"/>
          <w:vertAlign w:val="subscript"/>
        </w:rPr>
        <w:t>n</w:t>
      </w:r>
      <w:r>
        <w:rPr>
          <w:rFonts w:ascii="Times New Roman"/>
          <w:b w:val="false"/>
          <w:i w:val="false"/>
          <w:color w:val="000000"/>
          <w:sz w:val="28"/>
        </w:rPr>
        <w:t xml:space="preserve"> &gt; 4,0 м кезде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коэффициент 1,0 деп қабылданады.</w:t>
      </w:r>
      <w:r>
        <w:br/>
      </w:r>
      <w:r>
        <w:rPr>
          <w:rFonts w:ascii="Times New Roman"/>
          <w:b w:val="false"/>
          <w:i w:val="false"/>
          <w:color w:val="000000"/>
          <w:sz w:val="28"/>
        </w:rPr>
        <w:t>
</w:t>
      </w:r>
      <w:r>
        <w:rPr>
          <w:rFonts w:ascii="Times New Roman"/>
          <w:b w:val="false"/>
          <w:i w:val="false"/>
          <w:color w:val="000000"/>
          <w:sz w:val="28"/>
        </w:rPr>
        <w:t>
      3104. Әрбір екі алдыңғы жақтағы және екі артқы жақтағы зәкірлердің көлемін тағайындау кезінде осы Қағиданың 3089-тармақтың нұсқаулықтарын басшылыққа алу қажет.</w:t>
      </w:r>
      <w:r>
        <w:br/>
      </w:r>
      <w:r>
        <w:rPr>
          <w:rFonts w:ascii="Times New Roman"/>
          <w:b w:val="false"/>
          <w:i w:val="false"/>
          <w:color w:val="000000"/>
          <w:sz w:val="28"/>
        </w:rPr>
        <w:t>
</w:t>
      </w:r>
      <w:r>
        <w:rPr>
          <w:rFonts w:ascii="Times New Roman"/>
          <w:b w:val="false"/>
          <w:i w:val="false"/>
          <w:color w:val="000000"/>
          <w:sz w:val="28"/>
        </w:rPr>
        <w:t>
      3105. Итермелегіштердің артқы жақтағы зәкірлерінің қосынды көлемі итерілетін құрамның алдыңғы жақ зәкірлері көлемінің 0,8 мәніне тең деп қабылдану қажет.</w:t>
      </w:r>
      <w:r>
        <w:br/>
      </w:r>
      <w:r>
        <w:rPr>
          <w:rFonts w:ascii="Times New Roman"/>
          <w:b w:val="false"/>
          <w:i w:val="false"/>
          <w:color w:val="000000"/>
          <w:sz w:val="28"/>
        </w:rPr>
        <w:t>
</w:t>
      </w:r>
      <w:r>
        <w:rPr>
          <w:rFonts w:ascii="Times New Roman"/>
          <w:b w:val="false"/>
          <w:i w:val="false"/>
          <w:color w:val="000000"/>
          <w:sz w:val="28"/>
        </w:rPr>
        <w:t>
      3106. Құрамның артқы және орташа секциялары, басты секциялардың бір алдыңғы массасына тең, бір алдыңғы зәкірмен жабдықталады.</w:t>
      </w:r>
      <w:r>
        <w:br/>
      </w:r>
      <w:r>
        <w:rPr>
          <w:rFonts w:ascii="Times New Roman"/>
          <w:b w:val="false"/>
          <w:i w:val="false"/>
          <w:color w:val="000000"/>
          <w:sz w:val="28"/>
        </w:rPr>
        <w:t>
</w:t>
      </w:r>
      <w:r>
        <w:rPr>
          <w:rFonts w:ascii="Times New Roman"/>
          <w:b w:val="false"/>
          <w:i w:val="false"/>
          <w:color w:val="000000"/>
          <w:sz w:val="28"/>
        </w:rPr>
        <w:t>
      3107. Итерілетін құрамның әрбір алдыңғы және артқы шынжырларының ұзындығы итермелегіштің және құрамның бір баржасының қосынды ұзындығына тең болу қажет, бірақ 50 м кем емес және 150 м жоғары болмау қажет.</w:t>
      </w:r>
      <w:r>
        <w:br/>
      </w:r>
      <w:r>
        <w:rPr>
          <w:rFonts w:ascii="Times New Roman"/>
          <w:b w:val="false"/>
          <w:i w:val="false"/>
          <w:color w:val="000000"/>
          <w:sz w:val="28"/>
        </w:rPr>
        <w:t>
</w:t>
      </w:r>
      <w:r>
        <w:rPr>
          <w:rFonts w:ascii="Times New Roman"/>
          <w:b w:val="false"/>
          <w:i w:val="false"/>
          <w:color w:val="000000"/>
          <w:sz w:val="28"/>
        </w:rPr>
        <w:t>
      3108. «О» сыныбына жатқызылатын өзендердің шеткі аумақтарында жүзетін итерілетін құрамдарда тізбектер ұзындығы есепті мәнмен салыстырғанда кемінде бір түйінге көбейтілуі тиіс.</w:t>
      </w:r>
    </w:p>
    <w:bookmarkEnd w:id="1088"/>
    <w:bookmarkStart w:name="z3634" w:id="1089"/>
    <w:p>
      <w:pPr>
        <w:spacing w:after="0"/>
        <w:ind w:left="0"/>
        <w:jc w:val="left"/>
      </w:pPr>
      <w:r>
        <w:rPr>
          <w:rFonts w:ascii="Times New Roman"/>
          <w:b/>
          <w:i w:val="false"/>
          <w:color w:val="000000"/>
        </w:rPr>
        <w:t xml:space="preserve"> 
284. Зәкірлерді және зәкір шынжырларын бекіту құрылғысы</w:t>
      </w:r>
    </w:p>
    <w:bookmarkEnd w:id="1089"/>
    <w:bookmarkStart w:name="z3635" w:id="1090"/>
    <w:p>
      <w:pPr>
        <w:spacing w:after="0"/>
        <w:ind w:left="0"/>
        <w:jc w:val="both"/>
      </w:pPr>
      <w:r>
        <w:rPr>
          <w:rFonts w:ascii="Times New Roman"/>
          <w:b w:val="false"/>
          <w:i w:val="false"/>
          <w:color w:val="000000"/>
          <w:sz w:val="28"/>
        </w:rPr>
        <w:t>
      3109. Әрбір зәкірлік шынжыр үшін 2 тоқтату құралы көзделу қажет; біреуі кеменің зәкірде тоқтаған кезінде бекіту үшін, екіншісі көтерілген зәкірді ұстап тұру үшін. Кеме зәкірде тоқтаған кезде шынжырларды бекіту үшін бекіту құралы ретінде зәкірді көтеру механизмінің тежегішін қолдануға рұқсат етіледі.</w:t>
      </w:r>
      <w:r>
        <w:br/>
      </w:r>
      <w:r>
        <w:rPr>
          <w:rFonts w:ascii="Times New Roman"/>
          <w:b w:val="false"/>
          <w:i w:val="false"/>
          <w:color w:val="000000"/>
          <w:sz w:val="28"/>
        </w:rPr>
        <w:t>
      Көтерілген зәкірді ұстап тұру үшін қолдану қажет. Стандартты жұдырықшалы, фрикционды немесе шынжырлы зәкірлік бекітулер қолдану қажет. Матросов зәкірінің 25 кг дейінгі және Холл зәкірінің 50 кг дейінгі көлемі кезінде кеменің зәкірде тұруын қамтамасыз ететін, бір бекіту құралы рұқсат етіледі. Бекіту құралы ретінде кнехталар және уткалар қолдануға рұқсат етіледі.</w:t>
      </w:r>
      <w:r>
        <w:br/>
      </w:r>
      <w:r>
        <w:rPr>
          <w:rFonts w:ascii="Times New Roman"/>
          <w:b w:val="false"/>
          <w:i w:val="false"/>
          <w:color w:val="000000"/>
          <w:sz w:val="28"/>
        </w:rPr>
        <w:t>
</w:t>
      </w:r>
      <w:r>
        <w:rPr>
          <w:rFonts w:ascii="Times New Roman"/>
          <w:b w:val="false"/>
          <w:i w:val="false"/>
          <w:color w:val="000000"/>
          <w:sz w:val="28"/>
        </w:rPr>
        <w:t>
      3110. Зәкірлік шынжырлардың негізгі жапсарласуы немесе арқандардың негізгі ұштары, керілген зәкірлік шынжырлар немесе арқандар кезінде осы ұштарды қол жетімді жерден босату үшін, кеме корпусымен сенімді бекітілуі және алмалы жалғаулармен жабдықталуы қажет.</w:t>
      </w:r>
      <w:r>
        <w:br/>
      </w:r>
      <w:r>
        <w:rPr>
          <w:rFonts w:ascii="Times New Roman"/>
          <w:b w:val="false"/>
          <w:i w:val="false"/>
          <w:color w:val="000000"/>
          <w:sz w:val="28"/>
        </w:rPr>
        <w:t>
      Зәкірлік шынжырларды және арқандарды және олардың алмалы жалғауларының бөлшектері зәкірлік шынжыр немесе олардың арқанын ауыстырушылардың қатынасы бойынша тең берікті болу қажет.</w:t>
      </w:r>
      <w:r>
        <w:br/>
      </w:r>
      <w:r>
        <w:rPr>
          <w:rFonts w:ascii="Times New Roman"/>
          <w:b w:val="false"/>
          <w:i w:val="false"/>
          <w:color w:val="000000"/>
          <w:sz w:val="28"/>
        </w:rPr>
        <w:t>
      Ұзындығы 25 м кіші кемелердегі синтетикалық немесе кендірлі зәкірлік арқандардың негізгі ұштарында алмалы жалғаулар болмасада болады.</w:t>
      </w:r>
      <w:r>
        <w:br/>
      </w:r>
      <w:r>
        <w:rPr>
          <w:rFonts w:ascii="Times New Roman"/>
          <w:b w:val="false"/>
          <w:i w:val="false"/>
          <w:color w:val="000000"/>
          <w:sz w:val="28"/>
        </w:rPr>
        <w:t>
</w:t>
      </w:r>
      <w:r>
        <w:rPr>
          <w:rFonts w:ascii="Times New Roman"/>
          <w:b w:val="false"/>
          <w:i w:val="false"/>
          <w:color w:val="000000"/>
          <w:sz w:val="28"/>
        </w:rPr>
        <w:t>
      3111. Зәкірлік клюздер және олардың орналасуы мынадай талаптарды қанағаттандыру қажет:</w:t>
      </w:r>
      <w:r>
        <w:br/>
      </w:r>
      <w:r>
        <w:rPr>
          <w:rFonts w:ascii="Times New Roman"/>
          <w:b w:val="false"/>
          <w:i w:val="false"/>
          <w:color w:val="000000"/>
          <w:sz w:val="28"/>
        </w:rPr>
        <w:t>
      1) клюз құбырының ішкі диаметрі зәкірлік шынжырлардың 10 калибрынан кем болмау қажет, қалыңдығы - зәкірлік шынжырдың 0,4 калибрінен кем болмау қажет;</w:t>
      </w:r>
      <w:r>
        <w:br/>
      </w:r>
      <w:r>
        <w:rPr>
          <w:rFonts w:ascii="Times New Roman"/>
          <w:b w:val="false"/>
          <w:i w:val="false"/>
          <w:color w:val="000000"/>
          <w:sz w:val="28"/>
        </w:rPr>
        <w:t>
      2) зәкірдің ұршығының клюзға еркін тартылуы, ал зәкірлік шынжырды өңдеу кезінде - оның ауырлық күшінің іс-қимылында еркін шығу қамтамасыз етілу қажет;</w:t>
      </w:r>
      <w:r>
        <w:br/>
      </w:r>
      <w:r>
        <w:rPr>
          <w:rFonts w:ascii="Times New Roman"/>
          <w:b w:val="false"/>
          <w:i w:val="false"/>
          <w:color w:val="000000"/>
          <w:sz w:val="28"/>
        </w:rPr>
        <w:t>
      3) бекіту және клюз арқылы өту кезінде шынжырдың сынуы ең аз болу керек. Кіші сыныуды қамтамасыз ету мүмкін болмаған жағдайда бағыттаушы шығыршықты орнатуға рұқсат етіледі.</w:t>
      </w:r>
    </w:p>
    <w:bookmarkEnd w:id="1090"/>
    <w:bookmarkStart w:name="z3638" w:id="1091"/>
    <w:p>
      <w:pPr>
        <w:spacing w:after="0"/>
        <w:ind w:left="0"/>
        <w:jc w:val="left"/>
      </w:pPr>
      <w:r>
        <w:rPr>
          <w:rFonts w:ascii="Times New Roman"/>
          <w:b/>
          <w:i w:val="false"/>
          <w:color w:val="000000"/>
        </w:rPr>
        <w:t xml:space="preserve"> 
285. Зәкірлік механизмдер § 1. Жалпы талаптар</w:t>
      </w:r>
    </w:p>
    <w:bookmarkEnd w:id="1091"/>
    <w:bookmarkStart w:name="z3639" w:id="1092"/>
    <w:p>
      <w:pPr>
        <w:spacing w:after="0"/>
        <w:ind w:left="0"/>
        <w:jc w:val="both"/>
      </w:pPr>
      <w:r>
        <w:rPr>
          <w:rFonts w:ascii="Times New Roman"/>
          <w:b w:val="false"/>
          <w:i w:val="false"/>
          <w:color w:val="000000"/>
          <w:sz w:val="28"/>
        </w:rPr>
        <w:t>
      3112. Көлемі 50 кг және жоғары зәкірлерді беру және көтеру, сондай-ақ кеменің зәкірлік тұрақта ұстап тұру үшін шпиль немесе брашпиль орнатылу қажет. Көлемі 150 кг және одан жоғары зәкір кезінде бұл механизмдерде жұлдызшалар болу қажет.</w:t>
      </w:r>
      <w:r>
        <w:br/>
      </w:r>
      <w:r>
        <w:rPr>
          <w:rFonts w:ascii="Times New Roman"/>
          <w:b w:val="false"/>
          <w:i w:val="false"/>
          <w:color w:val="000000"/>
          <w:sz w:val="28"/>
        </w:rPr>
        <w:t>
</w:t>
      </w:r>
      <w:r>
        <w:rPr>
          <w:rFonts w:ascii="Times New Roman"/>
          <w:b w:val="false"/>
          <w:i w:val="false"/>
          <w:color w:val="000000"/>
          <w:sz w:val="28"/>
        </w:rPr>
        <w:t>
      3113. Шынжыр орнына арқандарды қолданған кезде зәкірлік шығыр орнатуға рұқсат етіледі. Зәкірді көтеру механизмі ретінде тіркеп-сүйрегіш шығырларды қолдануға рұқсат етіледі.</w:t>
      </w:r>
      <w:r>
        <w:br/>
      </w:r>
      <w:r>
        <w:rPr>
          <w:rFonts w:ascii="Times New Roman"/>
          <w:b w:val="false"/>
          <w:i w:val="false"/>
          <w:color w:val="000000"/>
          <w:sz w:val="28"/>
        </w:rPr>
        <w:t>
</w:t>
      </w:r>
      <w:r>
        <w:rPr>
          <w:rFonts w:ascii="Times New Roman"/>
          <w:b w:val="false"/>
          <w:i w:val="false"/>
          <w:color w:val="000000"/>
          <w:sz w:val="28"/>
        </w:rPr>
        <w:t>
      3114. Гидравликалық жетекті зәкірлік механизмдер осы Қағиданың 2967-2973-тармақтарының талаптарын қанағаттандыру қажет.</w:t>
      </w:r>
    </w:p>
    <w:bookmarkEnd w:id="1092"/>
    <w:bookmarkStart w:name="z3642" w:id="1093"/>
    <w:p>
      <w:pPr>
        <w:spacing w:after="0"/>
        <w:ind w:left="0"/>
        <w:jc w:val="left"/>
      </w:pPr>
      <w:r>
        <w:rPr>
          <w:rFonts w:ascii="Times New Roman"/>
          <w:b/>
          <w:i w:val="false"/>
          <w:color w:val="000000"/>
        </w:rPr>
        <w:t xml:space="preserve"> 
§ 2. Жетек</w:t>
      </w:r>
    </w:p>
    <w:bookmarkEnd w:id="1093"/>
    <w:bookmarkStart w:name="z3643" w:id="1094"/>
    <w:p>
      <w:pPr>
        <w:spacing w:after="0"/>
        <w:ind w:left="0"/>
        <w:jc w:val="both"/>
      </w:pPr>
      <w:r>
        <w:rPr>
          <w:rFonts w:ascii="Times New Roman"/>
          <w:b w:val="false"/>
          <w:i w:val="false"/>
          <w:color w:val="000000"/>
          <w:sz w:val="28"/>
        </w:rPr>
        <w:t xml:space="preserve">
      3115. Зәкірлік механизм жетегінің қуаты жұлдызшада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номиналды тарту 0,12 м/с кем емес жылдамдықпен күші кезінде кез келген зәкірден үзу және көтеру кеменің зәкірге тартылуын қамтамасыз ету қажет, H,</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1</w:t>
      </w:r>
      <w:r>
        <w:rPr>
          <w:rFonts w:ascii="Times New Roman"/>
          <w:b w:val="false"/>
          <w:i/>
          <w:color w:val="000000"/>
          <w:sz w:val="28"/>
        </w:rPr>
        <w:t xml:space="preserve"> = 22,6m d</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(644)</w:t>
      </w:r>
      <w:r>
        <w:br/>
      </w:r>
      <w:r>
        <w:rPr>
          <w:rFonts w:ascii="Times New Roman"/>
          <w:b w:val="false"/>
          <w:i w:val="false"/>
          <w:color w:val="000000"/>
          <w:sz w:val="28"/>
        </w:rPr>
        <w:t xml:space="preserve">
      мұндағы </w:t>
      </w:r>
      <w:r>
        <w:rPr>
          <w:rFonts w:ascii="Times New Roman"/>
          <w:b w:val="false"/>
          <w:i/>
          <w:color w:val="000000"/>
          <w:sz w:val="28"/>
        </w:rPr>
        <w:t xml:space="preserve">т - </w:t>
      </w:r>
      <w:r>
        <w:rPr>
          <w:rFonts w:ascii="Times New Roman"/>
          <w:b w:val="false"/>
          <w:i w:val="false"/>
          <w:color w:val="000000"/>
          <w:sz w:val="28"/>
        </w:rPr>
        <w:t>әдеттегі тіректі шынжырлар үшін – 1 тең, тірексіз шынжырлар үшін - 0,9 тең беріктілік коэффициенті;</w:t>
      </w:r>
      <w:r>
        <w:br/>
      </w:r>
      <w:r>
        <w:rPr>
          <w:rFonts w:ascii="Times New Roman"/>
          <w:b w:val="false"/>
          <w:i w:val="false"/>
          <w:color w:val="000000"/>
          <w:sz w:val="28"/>
        </w:rPr>
        <w:t>
</w:t>
      </w:r>
      <w:r>
        <w:rPr>
          <w:rFonts w:ascii="Times New Roman"/>
          <w:b w:val="false"/>
          <w:i/>
          <w:color w:val="000000"/>
          <w:sz w:val="28"/>
        </w:rPr>
        <w:t xml:space="preserve">      d - </w:t>
      </w:r>
      <w:r>
        <w:rPr>
          <w:rFonts w:ascii="Times New Roman"/>
          <w:b w:val="false"/>
          <w:i w:val="false"/>
          <w:color w:val="000000"/>
          <w:sz w:val="28"/>
        </w:rPr>
        <w:t>шынжырлар калибрі, мм.</w:t>
      </w:r>
      <w:r>
        <w:br/>
      </w:r>
      <w:r>
        <w:rPr>
          <w:rFonts w:ascii="Times New Roman"/>
          <w:b w:val="false"/>
          <w:i w:val="false"/>
          <w:color w:val="000000"/>
          <w:sz w:val="28"/>
        </w:rPr>
        <w:t>
</w:t>
      </w:r>
      <w:r>
        <w:rPr>
          <w:rFonts w:ascii="Times New Roman"/>
          <w:b w:val="false"/>
          <w:i w:val="false"/>
          <w:color w:val="000000"/>
          <w:sz w:val="28"/>
        </w:rPr>
        <w:t>
      3116. Жетек жылдамдықпен және тарту күшімен, 30 мин ішінде үздіксіз осы Қағиданың 3115-тармағында көрсетілген зәкірлік шынжырды таңдауды, сондай-ақ зәкірлік тұрақтың есепті тереңдігіне бір зәкірді түсіруді қамтамасыз ету қажет.</w:t>
      </w:r>
      <w:r>
        <w:br/>
      </w:r>
      <w:r>
        <w:rPr>
          <w:rFonts w:ascii="Times New Roman"/>
          <w:b w:val="false"/>
          <w:i w:val="false"/>
          <w:color w:val="000000"/>
          <w:sz w:val="28"/>
        </w:rPr>
        <w:t>
</w:t>
      </w:r>
      <w:r>
        <w:rPr>
          <w:rFonts w:ascii="Times New Roman"/>
          <w:b w:val="false"/>
          <w:i w:val="false"/>
          <w:color w:val="000000"/>
          <w:sz w:val="28"/>
        </w:rPr>
        <w:t xml:space="preserve">
      3117. Зәкірлік механизмнің түсіру сәті </w:t>
      </w:r>
      <w:r>
        <w:rPr>
          <w:rFonts w:ascii="Times New Roman"/>
          <w:b w:val="false"/>
          <w:i/>
          <w:color w:val="000000"/>
          <w:sz w:val="28"/>
        </w:rPr>
        <w:t>2 F</w:t>
      </w:r>
      <w:r>
        <w:rPr>
          <w:rFonts w:ascii="Times New Roman"/>
          <w:b w:val="false"/>
          <w:i w:val="false"/>
          <w:color w:val="000000"/>
          <w:vertAlign w:val="subscript"/>
        </w:rPr>
        <w:t xml:space="preserve">1 </w:t>
      </w:r>
      <w:r>
        <w:rPr>
          <w:rFonts w:ascii="Times New Roman"/>
          <w:b w:val="false"/>
          <w:i w:val="false"/>
          <w:color w:val="000000"/>
          <w:sz w:val="28"/>
        </w:rPr>
        <w:t>кем емес қозғалмайтын зәкірлік шынжыр кезінде жұлдызшада тарту күшін құрау қажет.</w:t>
      </w:r>
      <w:r>
        <w:br/>
      </w:r>
      <w:r>
        <w:rPr>
          <w:rFonts w:ascii="Times New Roman"/>
          <w:b w:val="false"/>
          <w:i w:val="false"/>
          <w:color w:val="000000"/>
          <w:sz w:val="28"/>
        </w:rPr>
        <w:t>
</w:t>
      </w:r>
      <w:r>
        <w:rPr>
          <w:rFonts w:ascii="Times New Roman"/>
          <w:b w:val="false"/>
          <w:i w:val="false"/>
          <w:color w:val="000000"/>
          <w:sz w:val="28"/>
        </w:rPr>
        <w:t>
      3118. Зәкір клюзге жақындаған кезде жетек шынжырдың 0,12 м/с жоғары емес жылдамдықты таңдауын қамтамасыз ету қажет.</w:t>
      </w:r>
      <w:r>
        <w:br/>
      </w:r>
      <w:r>
        <w:rPr>
          <w:rFonts w:ascii="Times New Roman"/>
          <w:b w:val="false"/>
          <w:i w:val="false"/>
          <w:color w:val="000000"/>
          <w:sz w:val="28"/>
        </w:rPr>
        <w:t>
</w:t>
      </w:r>
      <w:r>
        <w:rPr>
          <w:rFonts w:ascii="Times New Roman"/>
          <w:b w:val="false"/>
          <w:i w:val="false"/>
          <w:color w:val="000000"/>
          <w:sz w:val="28"/>
        </w:rPr>
        <w:t>
      3119. Зәкірлік механизмнің жетегі зәкірлік тұрақтың есепті тереңдігінің жартысыныан еркін ілініп тұрған зәкірлердің бір мезгілде көтерілуін қамтамасыз ету қажет.</w:t>
      </w:r>
      <w:r>
        <w:br/>
      </w:r>
      <w:r>
        <w:rPr>
          <w:rFonts w:ascii="Times New Roman"/>
          <w:b w:val="false"/>
          <w:i w:val="false"/>
          <w:color w:val="000000"/>
          <w:sz w:val="28"/>
        </w:rPr>
        <w:t>
</w:t>
      </w:r>
      <w:r>
        <w:rPr>
          <w:rFonts w:ascii="Times New Roman"/>
          <w:b w:val="false"/>
          <w:i w:val="false"/>
          <w:color w:val="000000"/>
          <w:sz w:val="28"/>
        </w:rPr>
        <w:t>
      3120. Қолдық жетек осы Қағиданың 3115-тармақ талаптарына сәйкес жұлдызша тарту күшінің іс-қимылы кезінде 0,042 м/с кем емес жылдамдықты таңдауын қамтамасыз ету қажет. Сонымен бірге тұтқаларда күш бір жұмыс істейтінге 160 Н жоғары емес болу қажет.</w:t>
      </w:r>
      <w:r>
        <w:br/>
      </w:r>
      <w:r>
        <w:rPr>
          <w:rFonts w:ascii="Times New Roman"/>
          <w:b w:val="false"/>
          <w:i w:val="false"/>
          <w:color w:val="000000"/>
          <w:sz w:val="28"/>
        </w:rPr>
        <w:t>
      Теңселмелі қолдық жетектердің қолдану кезінде бір жұмыс істейтінге күші 200 Н жоғары болмау қажет.</w:t>
      </w:r>
      <w:r>
        <w:br/>
      </w:r>
      <w:r>
        <w:rPr>
          <w:rFonts w:ascii="Times New Roman"/>
          <w:b w:val="false"/>
          <w:i w:val="false"/>
          <w:color w:val="000000"/>
          <w:sz w:val="28"/>
        </w:rPr>
        <w:t>
</w:t>
      </w:r>
      <w:r>
        <w:rPr>
          <w:rFonts w:ascii="Times New Roman"/>
          <w:b w:val="false"/>
          <w:i w:val="false"/>
          <w:color w:val="000000"/>
          <w:sz w:val="28"/>
        </w:rPr>
        <w:t>
      3121. Басқа гидравликалық құбырлармен жалғастырылған зәкірлік механизмдердің гиравликалық жүйесінің құбырлары, екі тәуелсіз сорғылық агрегаттармен қызмет етуі қажет, әрқайсысы номиналды тарту күшімен және зәкірлік шынжырды таңдаудың номиналды жылдамдығымен зәкірлік құрылғы жұмысын қамтамасыз ету қажет.</w:t>
      </w:r>
      <w:r>
        <w:br/>
      </w:r>
      <w:r>
        <w:rPr>
          <w:rFonts w:ascii="Times New Roman"/>
          <w:b w:val="false"/>
          <w:i w:val="false"/>
          <w:color w:val="000000"/>
          <w:sz w:val="28"/>
        </w:rPr>
        <w:t>
</w:t>
      </w:r>
      <w:r>
        <w:rPr>
          <w:rFonts w:ascii="Times New Roman"/>
          <w:b w:val="false"/>
          <w:i w:val="false"/>
          <w:color w:val="000000"/>
          <w:sz w:val="28"/>
        </w:rPr>
        <w:t>
      3122. Егер механизмнің жетегі зәкірлік механизмдерде бөлшектердің материал ағымдылығының шегінен 0,95 асатын кернеу тудырушы сәтін дамытатын болса, жетек және механизм аралығында орнатылатын, көрсетілген моменттен қорғау көзделу қажет.</w:t>
      </w:r>
    </w:p>
    <w:bookmarkEnd w:id="1094"/>
    <w:bookmarkStart w:name="z3651" w:id="1095"/>
    <w:p>
      <w:pPr>
        <w:spacing w:after="0"/>
        <w:ind w:left="0"/>
        <w:jc w:val="left"/>
      </w:pPr>
      <w:r>
        <w:rPr>
          <w:rFonts w:ascii="Times New Roman"/>
          <w:b/>
          <w:i w:val="false"/>
          <w:color w:val="000000"/>
        </w:rPr>
        <w:t xml:space="preserve"> 
§ 3. Тежегіштер және муфталар</w:t>
      </w:r>
    </w:p>
    <w:bookmarkEnd w:id="1095"/>
    <w:bookmarkStart w:name="z3652" w:id="1096"/>
    <w:p>
      <w:pPr>
        <w:spacing w:after="0"/>
        <w:ind w:left="0"/>
        <w:jc w:val="both"/>
      </w:pPr>
      <w:r>
        <w:rPr>
          <w:rFonts w:ascii="Times New Roman"/>
          <w:b w:val="false"/>
          <w:i w:val="false"/>
          <w:color w:val="000000"/>
          <w:sz w:val="28"/>
        </w:rPr>
        <w:t>
      3123. Зәкірлік механизмдер жұлдызша және оның жетекті білігінің арасында орналасқан, қарым-қатынасты муфталармен жабдықталуы қажет.</w:t>
      </w:r>
      <w:r>
        <w:br/>
      </w:r>
      <w:r>
        <w:rPr>
          <w:rFonts w:ascii="Times New Roman"/>
          <w:b w:val="false"/>
          <w:i w:val="false"/>
          <w:color w:val="000000"/>
          <w:sz w:val="28"/>
        </w:rPr>
        <w:t>
      Электрлі немесе дизельді жетекті зәкірлік механизмдердің жетек білігінде орналасқан және жетек қатардан шығып кеткен жағдайда қосылатын автоматты тежегіші болу қажет.</w:t>
      </w:r>
      <w:r>
        <w:br/>
      </w:r>
      <w:r>
        <w:rPr>
          <w:rFonts w:ascii="Times New Roman"/>
          <w:b w:val="false"/>
          <w:i w:val="false"/>
          <w:color w:val="000000"/>
          <w:sz w:val="28"/>
        </w:rPr>
        <w:t>
      Өздігінен тежелетін беріліс болған кезде автоматты тежегіш талап етілмейді.</w:t>
      </w:r>
      <w:r>
        <w:br/>
      </w:r>
      <w:r>
        <w:rPr>
          <w:rFonts w:ascii="Times New Roman"/>
          <w:b w:val="false"/>
          <w:i w:val="false"/>
          <w:color w:val="000000"/>
          <w:sz w:val="28"/>
        </w:rPr>
        <w:t>
</w:t>
      </w:r>
      <w:r>
        <w:rPr>
          <w:rFonts w:ascii="Times New Roman"/>
          <w:b w:val="false"/>
          <w:i w:val="false"/>
          <w:color w:val="000000"/>
          <w:sz w:val="28"/>
        </w:rPr>
        <w:t xml:space="preserve">
      3124. Автоматты тежегіш жұлдызшадағы </w:t>
      </w:r>
      <w:r>
        <w:rPr>
          <w:rFonts w:ascii="Times New Roman"/>
          <w:b w:val="false"/>
          <w:i/>
          <w:color w:val="000000"/>
          <w:sz w:val="28"/>
        </w:rPr>
        <w:t>2 F</w:t>
      </w:r>
      <w:r>
        <w:rPr>
          <w:rFonts w:ascii="Times New Roman"/>
          <w:b w:val="false"/>
          <w:i w:val="false"/>
          <w:color w:val="000000"/>
          <w:vertAlign w:val="subscript"/>
        </w:rPr>
        <w:t>1</w:t>
      </w:r>
      <w:r>
        <w:rPr>
          <w:rFonts w:ascii="Times New Roman"/>
          <w:b w:val="false"/>
          <w:i/>
          <w:color w:val="000000"/>
          <w:sz w:val="28"/>
        </w:rPr>
        <w:t>.</w:t>
      </w:r>
      <w:r>
        <w:rPr>
          <w:rFonts w:ascii="Times New Roman"/>
          <w:b w:val="false"/>
          <w:i w:val="false"/>
          <w:color w:val="000000"/>
          <w:sz w:val="28"/>
        </w:rPr>
        <w:t xml:space="preserve"> кем емес күшке сәйкес келетін тежегіш сәтті қамтамасыз етуі тиіс.</w:t>
      </w:r>
      <w:r>
        <w:br/>
      </w:r>
      <w:r>
        <w:rPr>
          <w:rFonts w:ascii="Times New Roman"/>
          <w:b w:val="false"/>
          <w:i w:val="false"/>
          <w:color w:val="000000"/>
          <w:sz w:val="28"/>
        </w:rPr>
        <w:t>
</w:t>
      </w:r>
      <w:r>
        <w:rPr>
          <w:rFonts w:ascii="Times New Roman"/>
          <w:b w:val="false"/>
          <w:i w:val="false"/>
          <w:color w:val="000000"/>
          <w:sz w:val="28"/>
        </w:rPr>
        <w:t>
      3125. Әрбір шынжырлы жұлдызша, тежегіш сәті шынжырдағы жұлдызшаның 0,3F</w:t>
      </w:r>
      <w:r>
        <w:rPr>
          <w:rFonts w:ascii="Times New Roman"/>
          <w:b w:val="false"/>
          <w:i w:val="false"/>
          <w:color w:val="000000"/>
          <w:vertAlign w:val="subscript"/>
        </w:rPr>
        <w:t xml:space="preserve">np </w:t>
      </w:r>
      <w:r>
        <w:rPr>
          <w:rFonts w:ascii="Times New Roman"/>
          <w:b w:val="false"/>
          <w:i w:val="false"/>
          <w:color w:val="000000"/>
          <w:sz w:val="28"/>
        </w:rPr>
        <w:t>(F</w:t>
      </w:r>
      <w:r>
        <w:rPr>
          <w:rFonts w:ascii="Times New Roman"/>
          <w:b w:val="false"/>
          <w:i w:val="false"/>
          <w:color w:val="000000"/>
          <w:vertAlign w:val="subscript"/>
        </w:rPr>
        <w:t>np</w:t>
      </w:r>
      <w:r>
        <w:rPr>
          <w:rFonts w:ascii="Times New Roman"/>
          <w:b w:val="false"/>
          <w:i w:val="false"/>
          <w:color w:val="000000"/>
          <w:sz w:val="28"/>
        </w:rPr>
        <w:t xml:space="preserve"> - зәкірлік шынжырдың сынау жүктемесі (осы Қағиданың 1417-тармағы) кем емес, ал қолдық жетекті механизмдер үшін - </w:t>
      </w:r>
      <w:r>
        <w:rPr>
          <w:rFonts w:ascii="Times New Roman"/>
          <w:b w:val="false"/>
          <w:i/>
          <w:color w:val="000000"/>
          <w:sz w:val="28"/>
        </w:rPr>
        <w:t>2 F</w:t>
      </w:r>
      <w:r>
        <w:rPr>
          <w:rFonts w:ascii="Times New Roman"/>
          <w:b w:val="false"/>
          <w:i w:val="false"/>
          <w:color w:val="000000"/>
          <w:vertAlign w:val="subscript"/>
        </w:rPr>
        <w:t xml:space="preserve">1 </w:t>
      </w:r>
      <w:r>
        <w:rPr>
          <w:rFonts w:ascii="Times New Roman"/>
          <w:b w:val="false"/>
          <w:i w:val="false"/>
          <w:color w:val="000000"/>
          <w:sz w:val="28"/>
        </w:rPr>
        <w:t>кем емес күшіне сәйкес келуі тиіс тежегіші болу қажет.</w:t>
      </w:r>
      <w:r>
        <w:br/>
      </w:r>
      <w:r>
        <w:rPr>
          <w:rFonts w:ascii="Times New Roman"/>
          <w:b w:val="false"/>
          <w:i w:val="false"/>
          <w:color w:val="000000"/>
          <w:sz w:val="28"/>
        </w:rPr>
        <w:t>
      Тежегіш жетегінің тұтқасындағы күш 490 Н жоғары болмау қажет.</w:t>
      </w:r>
    </w:p>
    <w:bookmarkEnd w:id="1096"/>
    <w:bookmarkStart w:name="z3655" w:id="1097"/>
    <w:p>
      <w:pPr>
        <w:spacing w:after="0"/>
        <w:ind w:left="0"/>
        <w:jc w:val="left"/>
      </w:pPr>
      <w:r>
        <w:rPr>
          <w:rFonts w:ascii="Times New Roman"/>
          <w:b/>
          <w:i w:val="false"/>
          <w:color w:val="000000"/>
        </w:rPr>
        <w:t xml:space="preserve"> 
§ 4. Шынжырлы жұлдызшалар</w:t>
      </w:r>
    </w:p>
    <w:bookmarkEnd w:id="1097"/>
    <w:bookmarkStart w:name="z3656" w:id="1098"/>
    <w:p>
      <w:pPr>
        <w:spacing w:after="0"/>
        <w:ind w:left="0"/>
        <w:jc w:val="both"/>
      </w:pPr>
      <w:r>
        <w:rPr>
          <w:rFonts w:ascii="Times New Roman"/>
          <w:b w:val="false"/>
          <w:i w:val="false"/>
          <w:color w:val="000000"/>
          <w:sz w:val="28"/>
        </w:rPr>
        <w:t>
      3126. Шынжырлы жұлдызшылардың 5 кем емес жұдырықтары болу қажет.</w:t>
      </w:r>
      <w:r>
        <w:br/>
      </w:r>
      <w:r>
        <w:rPr>
          <w:rFonts w:ascii="Times New Roman"/>
          <w:b w:val="false"/>
          <w:i w:val="false"/>
          <w:color w:val="000000"/>
          <w:sz w:val="28"/>
        </w:rPr>
        <w:t>
      Жұлдызшалар үшін көлденең күйдегі осьтердің шынжырды құлаштау бұрышының 115</w:t>
      </w:r>
      <w:r>
        <w:rPr>
          <w:rFonts w:ascii="Times New Roman"/>
          <w:b w:val="false"/>
          <w:i w:val="false"/>
          <w:color w:val="000000"/>
          <w:vertAlign w:val="superscript"/>
        </w:rPr>
        <w:t>о</w:t>
      </w:r>
      <w:r>
        <w:rPr>
          <w:rFonts w:ascii="Times New Roman"/>
          <w:b w:val="false"/>
          <w:i w:val="false"/>
          <w:color w:val="000000"/>
          <w:sz w:val="28"/>
        </w:rPr>
        <w:t xml:space="preserve"> кем болмау, ал осьтің тік орналасуында 150</w:t>
      </w:r>
      <w:r>
        <w:rPr>
          <w:rFonts w:ascii="Times New Roman"/>
          <w:b w:val="false"/>
          <w:i w:val="false"/>
          <w:color w:val="000000"/>
          <w:vertAlign w:val="superscript"/>
        </w:rPr>
        <w:t>о</w:t>
      </w:r>
      <w:r>
        <w:rPr>
          <w:rFonts w:ascii="Times New Roman"/>
          <w:b w:val="false"/>
          <w:i w:val="false"/>
          <w:color w:val="000000"/>
          <w:sz w:val="28"/>
        </w:rPr>
        <w:t xml:space="preserve"> кем болмау қажет.</w:t>
      </w:r>
      <w:r>
        <w:br/>
      </w:r>
      <w:r>
        <w:rPr>
          <w:rFonts w:ascii="Times New Roman"/>
          <w:b w:val="false"/>
          <w:i w:val="false"/>
          <w:color w:val="000000"/>
          <w:sz w:val="28"/>
        </w:rPr>
        <w:t>
</w:t>
      </w:r>
      <w:r>
        <w:rPr>
          <w:rFonts w:ascii="Times New Roman"/>
          <w:b w:val="false"/>
          <w:i w:val="false"/>
          <w:color w:val="000000"/>
          <w:sz w:val="28"/>
        </w:rPr>
        <w:t>
      3127. Шынжырлы жұлдызшалар жалғаушы тізбектердің горизанталь және тік күйінде өтуін қамтамасыз ету қажет.</w:t>
      </w:r>
      <w:r>
        <w:br/>
      </w:r>
      <w:r>
        <w:rPr>
          <w:rFonts w:ascii="Times New Roman"/>
          <w:b w:val="false"/>
          <w:i w:val="false"/>
          <w:color w:val="000000"/>
          <w:sz w:val="28"/>
        </w:rPr>
        <w:t>
      Тік зәкірлік шығырлардың шынжырлы жұлдызшалары жалғаушы тізбектердің тік күйінде өтуін қамтамасыз ету қажет.</w:t>
      </w:r>
    </w:p>
    <w:bookmarkEnd w:id="1098"/>
    <w:bookmarkStart w:name="z3658" w:id="1099"/>
    <w:p>
      <w:pPr>
        <w:spacing w:after="0"/>
        <w:ind w:left="0"/>
        <w:jc w:val="left"/>
      </w:pPr>
      <w:r>
        <w:rPr>
          <w:rFonts w:ascii="Times New Roman"/>
          <w:b/>
          <w:i w:val="false"/>
          <w:color w:val="000000"/>
        </w:rPr>
        <w:t xml:space="preserve"> 
§ 5. Беріктілікті тексеру және қосымша талаптар</w:t>
      </w:r>
    </w:p>
    <w:bookmarkEnd w:id="1099"/>
    <w:bookmarkStart w:name="z3659" w:id="1100"/>
    <w:p>
      <w:pPr>
        <w:spacing w:after="0"/>
        <w:ind w:left="0"/>
        <w:jc w:val="both"/>
      </w:pPr>
      <w:r>
        <w:rPr>
          <w:rFonts w:ascii="Times New Roman"/>
          <w:b w:val="false"/>
          <w:i w:val="false"/>
          <w:color w:val="000000"/>
          <w:sz w:val="28"/>
        </w:rPr>
        <w:t>
      3128. Жүктемеге бейімделген зәкірлік механизмдердің бөлшектері оларға қрғаудың шекті қондырғысына сәйкес келетін, жетектің немесе сәттің ең көп сәтіне сәйкес келетін күштің іс-қимылы кезінде беріктілікке тексерілу қажет. Сонымен бірге бөлшектердегі эквивалентті кернеулер бөлшектің материал ағымдылығының 0,95 шегінен аспауы тиіс.</w:t>
      </w:r>
      <w:r>
        <w:br/>
      </w:r>
      <w:r>
        <w:rPr>
          <w:rFonts w:ascii="Times New Roman"/>
          <w:b w:val="false"/>
          <w:i w:val="false"/>
          <w:color w:val="000000"/>
          <w:sz w:val="28"/>
        </w:rPr>
        <w:t>
      Номиналды тарту күшінің іс-қимылы кезінде кернеу бөлшектің материал ағымдылығының 0,4 шегінен аспау қажет.</w:t>
      </w:r>
      <w:r>
        <w:br/>
      </w:r>
      <w:r>
        <w:rPr>
          <w:rFonts w:ascii="Times New Roman"/>
          <w:b w:val="false"/>
          <w:i w:val="false"/>
          <w:color w:val="000000"/>
          <w:sz w:val="28"/>
        </w:rPr>
        <w:t>
</w:t>
      </w:r>
      <w:r>
        <w:rPr>
          <w:rFonts w:ascii="Times New Roman"/>
          <w:b w:val="false"/>
          <w:i w:val="false"/>
          <w:color w:val="000000"/>
          <w:sz w:val="28"/>
        </w:rPr>
        <w:t>
      3129. Тежелген жұлдызшада жүктемеде табылатын зәкірлік механизмнің бөлшектері шынжырдың үзілу жүктемесінің іс-қимылы кезінде беріктілікке тексерілу қажет. Сонымен бірге кернеу бөлшектің материал ағымдылығының 0,95 шегінен аспау қажет.</w:t>
      </w:r>
      <w:r>
        <w:br/>
      </w:r>
      <w:r>
        <w:rPr>
          <w:rFonts w:ascii="Times New Roman"/>
          <w:b w:val="false"/>
          <w:i w:val="false"/>
          <w:color w:val="000000"/>
          <w:sz w:val="28"/>
        </w:rPr>
        <w:t>
</w:t>
      </w:r>
      <w:r>
        <w:rPr>
          <w:rFonts w:ascii="Times New Roman"/>
          <w:b w:val="false"/>
          <w:i w:val="false"/>
          <w:color w:val="000000"/>
          <w:sz w:val="28"/>
        </w:rPr>
        <w:t>
      3130. Швартовты операцияларды орындауға арналған зәкірлік механизмдер, осы тараудың талаптарынан басқа осы Қағиданың 289-тарау талаптарын қанағаттандыру қажет.</w:t>
      </w:r>
    </w:p>
    <w:bookmarkEnd w:id="1100"/>
    <w:bookmarkStart w:name="z3662" w:id="1101"/>
    <w:p>
      <w:pPr>
        <w:spacing w:after="0"/>
        <w:ind w:left="0"/>
        <w:jc w:val="left"/>
      </w:pPr>
      <w:r>
        <w:rPr>
          <w:rFonts w:ascii="Times New Roman"/>
          <w:b/>
          <w:i w:val="false"/>
          <w:color w:val="000000"/>
        </w:rPr>
        <w:t xml:space="preserve"> 
286. Зәкірдің қашықтықтан қайтару құрылғысы</w:t>
      </w:r>
    </w:p>
    <w:bookmarkEnd w:id="1101"/>
    <w:bookmarkStart w:name="z3663" w:id="1102"/>
    <w:p>
      <w:pPr>
        <w:spacing w:after="0"/>
        <w:ind w:left="0"/>
        <w:jc w:val="both"/>
      </w:pPr>
      <w:r>
        <w:rPr>
          <w:rFonts w:ascii="Times New Roman"/>
          <w:b w:val="false"/>
          <w:i w:val="false"/>
          <w:color w:val="000000"/>
          <w:sz w:val="28"/>
        </w:rPr>
        <w:t>
      3131. Тұтанатын сұйықтықтарды тасымалдауға арналған ұзындығы 60 м жоғары өздігінен жүретін кемелердегі, өздігінен жүрмейтін итерілетін кемелердегі, сондай-ақ итермелегіштерде оң алдыңғы зәкірді көтеру механизмінің, итермелегіштердегі және артқы жақтағы тежегіш зәкірдің қашықтықтан қайтару құрылғысымен жабдықталуы тиіс. Қашықтықтан қайтару құрылғысы зәкірдің өздігінен қайтаруын бодырмау қажет.</w:t>
      </w:r>
      <w:r>
        <w:br/>
      </w:r>
      <w:r>
        <w:rPr>
          <w:rFonts w:ascii="Times New Roman"/>
          <w:b w:val="false"/>
          <w:i w:val="false"/>
          <w:color w:val="000000"/>
          <w:sz w:val="28"/>
        </w:rPr>
        <w:t>
</w:t>
      </w:r>
      <w:r>
        <w:rPr>
          <w:rFonts w:ascii="Times New Roman"/>
          <w:b w:val="false"/>
          <w:i w:val="false"/>
          <w:color w:val="000000"/>
          <w:sz w:val="28"/>
        </w:rPr>
        <w:t>
      3132. Зәкірлердің қашықтықтан қайтару құрылғысы қамтамасыз ету қажет:</w:t>
      </w:r>
      <w:r>
        <w:br/>
      </w:r>
      <w:r>
        <w:rPr>
          <w:rFonts w:ascii="Times New Roman"/>
          <w:b w:val="false"/>
          <w:i w:val="false"/>
          <w:color w:val="000000"/>
          <w:sz w:val="28"/>
        </w:rPr>
        <w:t>
      1) оң алдыңғы жақтан қайтаруды рульдік рубкадан басқару (өздігінен жүрмейтін кемелерде – итермелегіштің рульдік рубкасынан), ал итермелегіштер және артқы зәкірлер, сондай-ақ индикация ұзындығы үшін түзету шынжырмен;</w:t>
      </w:r>
      <w:r>
        <w:br/>
      </w:r>
      <w:r>
        <w:rPr>
          <w:rFonts w:ascii="Times New Roman"/>
          <w:b w:val="false"/>
          <w:i w:val="false"/>
          <w:color w:val="000000"/>
          <w:sz w:val="28"/>
        </w:rPr>
        <w:t>
      2) оның кез келген түзетілген ұзындығында, рульдік рубкадан зәкірлік шынжырды тоқтату мүмкіндігі;</w:t>
      </w:r>
      <w:r>
        <w:br/>
      </w:r>
      <w:r>
        <w:rPr>
          <w:rFonts w:ascii="Times New Roman"/>
          <w:b w:val="false"/>
          <w:i w:val="false"/>
          <w:color w:val="000000"/>
          <w:sz w:val="28"/>
        </w:rPr>
        <w:t>
      3) зәкірді қайтару ұзақтығы зәкірді қайтарудың қашықтықтан басқаруын қосқан сәтінен бастап 15 секундтан жоғары емес.</w:t>
      </w:r>
      <w:r>
        <w:br/>
      </w:r>
      <w:r>
        <w:rPr>
          <w:rFonts w:ascii="Times New Roman"/>
          <w:b w:val="false"/>
          <w:i w:val="false"/>
          <w:color w:val="000000"/>
          <w:sz w:val="28"/>
        </w:rPr>
        <w:t>
</w:t>
      </w:r>
      <w:r>
        <w:rPr>
          <w:rFonts w:ascii="Times New Roman"/>
          <w:b w:val="false"/>
          <w:i w:val="false"/>
          <w:color w:val="000000"/>
          <w:sz w:val="28"/>
        </w:rPr>
        <w:t>
      3133. Қашықтықтан басқару көзделетін, бекітулер және басқа да зәкірлік жабдықтардың жергілікті қолмен басқаруы болу қажет.</w:t>
      </w:r>
      <w:r>
        <w:br/>
      </w:r>
      <w:r>
        <w:rPr>
          <w:rFonts w:ascii="Times New Roman"/>
          <w:b w:val="false"/>
          <w:i w:val="false"/>
          <w:color w:val="000000"/>
          <w:sz w:val="28"/>
        </w:rPr>
        <w:t>
</w:t>
      </w:r>
      <w:r>
        <w:rPr>
          <w:rFonts w:ascii="Times New Roman"/>
          <w:b w:val="false"/>
          <w:i w:val="false"/>
          <w:color w:val="000000"/>
          <w:sz w:val="28"/>
        </w:rPr>
        <w:t>
      3134. Зәкірлік жабдықтардың конструкциясы және жергілікт қолмен басқарудың бөліктері жекелеген бөліктердің немесе қашықтықтан басқарудың барлық жүйесі қатардан шығып кеткен кезінде зәкірлік құрылғының қалыпты жұмысын қамтамасыз ету қажет.</w:t>
      </w:r>
    </w:p>
    <w:bookmarkEnd w:id="1102"/>
    <w:bookmarkStart w:name="z3667" w:id="1103"/>
    <w:p>
      <w:pPr>
        <w:spacing w:after="0"/>
        <w:ind w:left="0"/>
        <w:jc w:val="left"/>
      </w:pPr>
      <w:r>
        <w:rPr>
          <w:rFonts w:ascii="Times New Roman"/>
          <w:b/>
          <w:i w:val="false"/>
          <w:color w:val="000000"/>
        </w:rPr>
        <w:t xml:space="preserve"> 
42-бөлім. Швартовты құрылғы 287. Жалпы ережелер</w:t>
      </w:r>
    </w:p>
    <w:bookmarkEnd w:id="1103"/>
    <w:bookmarkStart w:name="z3668" w:id="1104"/>
    <w:p>
      <w:pPr>
        <w:spacing w:after="0"/>
        <w:ind w:left="0"/>
        <w:jc w:val="both"/>
      </w:pPr>
      <w:r>
        <w:rPr>
          <w:rFonts w:ascii="Times New Roman"/>
          <w:b w:val="false"/>
          <w:i w:val="false"/>
          <w:color w:val="000000"/>
          <w:sz w:val="28"/>
        </w:rPr>
        <w:t>
      3135. Әрбір кемеде, кемелерді жағалауға немесе жүзбелі айлақтық құрылысына тартуды және оларға сенімді бекітуді қамтамасыз ететін швартовты құрылғы болу қажет.</w:t>
      </w:r>
      <w:r>
        <w:br/>
      </w:r>
      <w:r>
        <w:rPr>
          <w:rFonts w:ascii="Times New Roman"/>
          <w:b w:val="false"/>
          <w:i w:val="false"/>
          <w:color w:val="000000"/>
          <w:sz w:val="28"/>
        </w:rPr>
        <w:t>
</w:t>
      </w:r>
      <w:r>
        <w:rPr>
          <w:rFonts w:ascii="Times New Roman"/>
          <w:b w:val="false"/>
          <w:i w:val="false"/>
          <w:color w:val="000000"/>
          <w:sz w:val="28"/>
        </w:rPr>
        <w:t>
      3136. Швартовты құрылғылардың санын, механизмін және бөлшектерін таңдау, сондай-ақ олардың кемеде орналасуы конструктивті ерекшеліктерге сәйкес және Қағиданың осы бөлімінің талаптарын ескеріп кеменің міндеті бойынша жобалаушымен орындалуы қажет.</w:t>
      </w:r>
    </w:p>
    <w:bookmarkEnd w:id="1104"/>
    <w:bookmarkStart w:name="z3670" w:id="1105"/>
    <w:p>
      <w:pPr>
        <w:spacing w:after="0"/>
        <w:ind w:left="0"/>
        <w:jc w:val="left"/>
      </w:pPr>
      <w:r>
        <w:rPr>
          <w:rFonts w:ascii="Times New Roman"/>
          <w:b/>
          <w:i w:val="false"/>
          <w:color w:val="000000"/>
        </w:rPr>
        <w:t xml:space="preserve"> 
288. Швартовты жабдықтар</w:t>
      </w:r>
    </w:p>
    <w:bookmarkEnd w:id="1105"/>
    <w:bookmarkStart w:name="z3671" w:id="1106"/>
    <w:p>
      <w:pPr>
        <w:spacing w:after="0"/>
        <w:ind w:left="0"/>
        <w:jc w:val="both"/>
      </w:pPr>
      <w:r>
        <w:rPr>
          <w:rFonts w:ascii="Times New Roman"/>
          <w:b w:val="false"/>
          <w:i w:val="false"/>
          <w:color w:val="000000"/>
          <w:sz w:val="28"/>
        </w:rPr>
        <w:t>
      3137. Швартовты кнехталар болат немесе шойын болу қажет.</w:t>
      </w:r>
      <w:r>
        <w:br/>
      </w:r>
      <w:r>
        <w:rPr>
          <w:rFonts w:ascii="Times New Roman"/>
          <w:b w:val="false"/>
          <w:i w:val="false"/>
          <w:color w:val="000000"/>
          <w:sz w:val="28"/>
        </w:rPr>
        <w:t>
      Тек қана өсімдіктен жасалған арқандармен немесе синтетикалық талшықтан жасалған арқанмен жабдықталған кіші кемелер үшін жеңіл қоспадан жасалған кнехталар рұқсат етіледі.</w:t>
      </w:r>
      <w:r>
        <w:br/>
      </w:r>
      <w:r>
        <w:rPr>
          <w:rFonts w:ascii="Times New Roman"/>
          <w:b w:val="false"/>
          <w:i w:val="false"/>
          <w:color w:val="000000"/>
          <w:sz w:val="28"/>
        </w:rPr>
        <w:t>
</w:t>
      </w:r>
      <w:r>
        <w:rPr>
          <w:rFonts w:ascii="Times New Roman"/>
          <w:b w:val="false"/>
          <w:i w:val="false"/>
          <w:color w:val="000000"/>
          <w:sz w:val="28"/>
        </w:rPr>
        <w:t>
      3138. Кнехта тумбасының сыртқы диаметрі болат арқанның он диаметрінен немесе өсімдіктен жасалған немесе синтетикалық талшықтан жасалған шеңбер ұзындығынан кем болмау қажет.</w:t>
      </w:r>
      <w:r>
        <w:br/>
      </w:r>
      <w:r>
        <w:rPr>
          <w:rFonts w:ascii="Times New Roman"/>
          <w:b w:val="false"/>
          <w:i w:val="false"/>
          <w:color w:val="000000"/>
          <w:sz w:val="28"/>
        </w:rPr>
        <w:t>
</w:t>
      </w:r>
      <w:r>
        <w:rPr>
          <w:rFonts w:ascii="Times New Roman"/>
          <w:b w:val="false"/>
          <w:i w:val="false"/>
          <w:color w:val="000000"/>
          <w:sz w:val="28"/>
        </w:rPr>
        <w:t>
      3139. Кнехталарда палубаға бекітілетін және корпус жиынтығымен жалғанатын іргетастарға орнату қажет. Кнехталарды палубалық төсеніштің қалыңдатылған табақшаларына пісіруге рұқсат етіледі.</w:t>
      </w:r>
      <w:r>
        <w:br/>
      </w:r>
      <w:r>
        <w:rPr>
          <w:rFonts w:ascii="Times New Roman"/>
          <w:b w:val="false"/>
          <w:i w:val="false"/>
          <w:color w:val="000000"/>
          <w:sz w:val="28"/>
        </w:rPr>
        <w:t>
      Палуба төсенішіне пісіру жолымен орнатылған, борттық кнехталарды көліктік кемелерде қолдануға рұқсат етілмейді.</w:t>
      </w:r>
      <w:r>
        <w:br/>
      </w:r>
      <w:r>
        <w:rPr>
          <w:rFonts w:ascii="Times New Roman"/>
          <w:b w:val="false"/>
          <w:i w:val="false"/>
          <w:color w:val="000000"/>
          <w:sz w:val="28"/>
        </w:rPr>
        <w:t>
      Осы кемелерде борттық кнехталарды нығайту, екі күшке кемелерді тіркеп – сүйреу және итеру кезінде туындайтын күшке есептелу қажет.</w:t>
      </w:r>
      <w:r>
        <w:br/>
      </w:r>
      <w:r>
        <w:rPr>
          <w:rFonts w:ascii="Times New Roman"/>
          <w:b w:val="false"/>
          <w:i w:val="false"/>
          <w:color w:val="000000"/>
          <w:sz w:val="28"/>
        </w:rPr>
        <w:t>
</w:t>
      </w:r>
      <w:r>
        <w:rPr>
          <w:rFonts w:ascii="Times New Roman"/>
          <w:b w:val="false"/>
          <w:i w:val="false"/>
          <w:color w:val="000000"/>
          <w:sz w:val="28"/>
        </w:rPr>
        <w:t>
      3140. Кнехталар, байламды планкалар және Швартовты жабдықтардың басқа да бөлшектері, сондай-ақ олардың іргетастары, швартовты арқанның үзілу күшіне тең, күштің іс-қимылы кезінде, олар арналған бөлшектердегі кернеу олардың материалының 0,95 ағымдылық шегіненаспайтындай етіліп конструкциялану тиіс.</w:t>
      </w:r>
      <w:r>
        <w:br/>
      </w:r>
      <w:r>
        <w:rPr>
          <w:rFonts w:ascii="Times New Roman"/>
          <w:b w:val="false"/>
          <w:i w:val="false"/>
          <w:color w:val="000000"/>
          <w:sz w:val="28"/>
        </w:rPr>
        <w:t>
</w:t>
      </w:r>
      <w:r>
        <w:rPr>
          <w:rFonts w:ascii="Times New Roman"/>
          <w:b w:val="false"/>
          <w:i w:val="false"/>
          <w:color w:val="000000"/>
          <w:sz w:val="28"/>
        </w:rPr>
        <w:t>
      3141. Жарылысқа қауіпті үй-жайларда және кеңістіктерде орналасқан, швартовты кнехталар, конструкциясы ауаның кнехта астында еркін циркулясиясын рұқсат ететін іргетастарда орнатылу қажет.</w:t>
      </w:r>
      <w:r>
        <w:br/>
      </w:r>
      <w:r>
        <w:rPr>
          <w:rFonts w:ascii="Times New Roman"/>
          <w:b w:val="false"/>
          <w:i w:val="false"/>
          <w:color w:val="000000"/>
          <w:sz w:val="28"/>
        </w:rPr>
        <w:t>
</w:t>
      </w:r>
      <w:r>
        <w:rPr>
          <w:rFonts w:ascii="Times New Roman"/>
          <w:b w:val="false"/>
          <w:i w:val="false"/>
          <w:color w:val="000000"/>
          <w:sz w:val="28"/>
        </w:rPr>
        <w:t>
      3142. Швартовты жабдықтарды орнату ауданындағы корпусты конструкциялар сенімді нығайтылу қажет.</w:t>
      </w:r>
      <w:r>
        <w:br/>
      </w:r>
      <w:r>
        <w:rPr>
          <w:rFonts w:ascii="Times New Roman"/>
          <w:b w:val="false"/>
          <w:i w:val="false"/>
          <w:color w:val="000000"/>
          <w:sz w:val="28"/>
        </w:rPr>
        <w:t>
</w:t>
      </w:r>
      <w:r>
        <w:rPr>
          <w:rFonts w:ascii="Times New Roman"/>
          <w:b w:val="false"/>
          <w:i w:val="false"/>
          <w:color w:val="000000"/>
          <w:sz w:val="28"/>
        </w:rPr>
        <w:t>
      3143. Швартовтықтарды таңдау үшін швартовты барабандары бар швартовты механизмдер (швартовты шпильдер, швартовты шығырлар және т.б) және басқа палубалық механизмдер (брашпильдер, жүктік шығырлар және т.б.) қолданылуы мүмкін.</w:t>
      </w:r>
    </w:p>
    <w:bookmarkEnd w:id="1106"/>
    <w:bookmarkStart w:name="z3678" w:id="1107"/>
    <w:p>
      <w:pPr>
        <w:spacing w:after="0"/>
        <w:ind w:left="0"/>
        <w:jc w:val="left"/>
      </w:pPr>
      <w:r>
        <w:rPr>
          <w:rFonts w:ascii="Times New Roman"/>
          <w:b/>
          <w:i w:val="false"/>
          <w:color w:val="000000"/>
        </w:rPr>
        <w:t xml:space="preserve"> 
289. Швартовты механизмдер және арқандар § 1. Жетек</w:t>
      </w:r>
    </w:p>
    <w:bookmarkEnd w:id="1107"/>
    <w:bookmarkStart w:name="z3679" w:id="1108"/>
    <w:p>
      <w:pPr>
        <w:spacing w:after="0"/>
        <w:ind w:left="0"/>
        <w:jc w:val="both"/>
      </w:pPr>
      <w:r>
        <w:rPr>
          <w:rFonts w:ascii="Times New Roman"/>
          <w:b w:val="false"/>
          <w:i w:val="false"/>
          <w:color w:val="000000"/>
          <w:sz w:val="28"/>
        </w:rPr>
        <w:t>
      3144. Швартовты механизмнің жетегі 30 мин ішінде номинальды жылдамдықпен номинальды тарту күшінде швартовты арқанды үздіксіз таңдауды қамтамасыз ету қажет.</w:t>
      </w:r>
      <w:r>
        <w:br/>
      </w:r>
      <w:r>
        <w:rPr>
          <w:rFonts w:ascii="Times New Roman"/>
          <w:b w:val="false"/>
          <w:i w:val="false"/>
          <w:color w:val="000000"/>
          <w:sz w:val="28"/>
        </w:rPr>
        <w:t>
      Швартовты арқанды таңдау жылдамдығы, ереже сияқты, номинальды тарту күшінде 0,3 м/с аспау қажет. Бұдан басқа 0,15 м/с жоғары емес жылдамдықпен арқанды таңдау мүмкіндігі қамтамасыз етілу қажет.</w:t>
      </w:r>
      <w:r>
        <w:br/>
      </w:r>
      <w:r>
        <w:rPr>
          <w:rFonts w:ascii="Times New Roman"/>
          <w:b w:val="false"/>
          <w:i w:val="false"/>
          <w:color w:val="000000"/>
          <w:sz w:val="28"/>
        </w:rPr>
        <w:t>
</w:t>
      </w:r>
      <w:r>
        <w:rPr>
          <w:rFonts w:ascii="Times New Roman"/>
          <w:b w:val="false"/>
          <w:i w:val="false"/>
          <w:color w:val="000000"/>
          <w:sz w:val="28"/>
        </w:rPr>
        <w:t>
      3145. Швартовты механизмнің жетегі 15 сек ішінде екі еселі номинальды тарту күшінен кем емес күшті құруға қабілетті болу қажет.</w:t>
      </w:r>
      <w:r>
        <w:br/>
      </w:r>
      <w:r>
        <w:rPr>
          <w:rFonts w:ascii="Times New Roman"/>
          <w:b w:val="false"/>
          <w:i w:val="false"/>
          <w:color w:val="000000"/>
          <w:sz w:val="28"/>
        </w:rPr>
        <w:t>
</w:t>
      </w:r>
      <w:r>
        <w:rPr>
          <w:rFonts w:ascii="Times New Roman"/>
          <w:b w:val="false"/>
          <w:i w:val="false"/>
          <w:color w:val="000000"/>
          <w:sz w:val="28"/>
        </w:rPr>
        <w:t>
      3146. Егер жетектің ең жоғарғы сәті осы Қағиданың 3149–3150-тармақтарында көрсетілгендерден асатын, швартовты механизмдер бөлшектерінде кернеу тудыруы мүмкін болса, жүктемеден қорғау көзделу қажет.</w:t>
      </w:r>
    </w:p>
    <w:bookmarkEnd w:id="1108"/>
    <w:bookmarkStart w:name="z3682" w:id="1109"/>
    <w:p>
      <w:pPr>
        <w:spacing w:after="0"/>
        <w:ind w:left="0"/>
        <w:jc w:val="left"/>
      </w:pPr>
      <w:r>
        <w:rPr>
          <w:rFonts w:ascii="Times New Roman"/>
          <w:b/>
          <w:i w:val="false"/>
          <w:color w:val="000000"/>
        </w:rPr>
        <w:t xml:space="preserve"> 
§ 2. Тежегіштер</w:t>
      </w:r>
    </w:p>
    <w:bookmarkEnd w:id="1109"/>
    <w:bookmarkStart w:name="z3683" w:id="1110"/>
    <w:p>
      <w:pPr>
        <w:spacing w:after="0"/>
        <w:ind w:left="0"/>
        <w:jc w:val="both"/>
      </w:pPr>
      <w:r>
        <w:rPr>
          <w:rFonts w:ascii="Times New Roman"/>
          <w:b w:val="false"/>
          <w:i w:val="false"/>
          <w:color w:val="000000"/>
          <w:sz w:val="28"/>
        </w:rPr>
        <w:t>
      3147. Швартовты механизм автоматты қалыпты тұйық тежегішпен жабдықталуы қажет.</w:t>
      </w:r>
      <w:r>
        <w:br/>
      </w:r>
      <w:r>
        <w:rPr>
          <w:rFonts w:ascii="Times New Roman"/>
          <w:b w:val="false"/>
          <w:i w:val="false"/>
          <w:color w:val="000000"/>
          <w:sz w:val="28"/>
        </w:rPr>
        <w:t>
      Тежегіш қозғалмайтын күйде арқанға швартовты механизмнің номинальды тарту күшінен 1,5 кем емес статистикалық күштің әсері кезінде швартовты барабанды ұстап тұру қажет.</w:t>
      </w:r>
      <w:r>
        <w:br/>
      </w:r>
      <w:r>
        <w:rPr>
          <w:rFonts w:ascii="Times New Roman"/>
          <w:b w:val="false"/>
          <w:i w:val="false"/>
          <w:color w:val="000000"/>
          <w:sz w:val="28"/>
        </w:rPr>
        <w:t>
</w:t>
      </w:r>
      <w:r>
        <w:rPr>
          <w:rFonts w:ascii="Times New Roman"/>
          <w:b w:val="false"/>
          <w:i w:val="false"/>
          <w:color w:val="000000"/>
          <w:sz w:val="28"/>
        </w:rPr>
        <w:t>
      3148. Автоматты швартовты шығырлар барбанда орнатылған, арқанның үзілу жүктемесін ұстап тұратын тежегіштермен жабдықталуы қажет.</w:t>
      </w:r>
    </w:p>
    <w:bookmarkEnd w:id="1110"/>
    <w:bookmarkStart w:name="z3685" w:id="1111"/>
    <w:p>
      <w:pPr>
        <w:spacing w:after="0"/>
        <w:ind w:left="0"/>
        <w:jc w:val="left"/>
      </w:pPr>
      <w:r>
        <w:rPr>
          <w:rFonts w:ascii="Times New Roman"/>
          <w:b/>
          <w:i w:val="false"/>
          <w:color w:val="000000"/>
        </w:rPr>
        <w:t xml:space="preserve"> 
§ 3. Беріктілікті тексеру</w:t>
      </w:r>
    </w:p>
    <w:bookmarkEnd w:id="1111"/>
    <w:bookmarkStart w:name="z3686" w:id="1112"/>
    <w:p>
      <w:pPr>
        <w:spacing w:after="0"/>
        <w:ind w:left="0"/>
        <w:jc w:val="both"/>
      </w:pPr>
      <w:r>
        <w:rPr>
          <w:rFonts w:ascii="Times New Roman"/>
          <w:b w:val="false"/>
          <w:i w:val="false"/>
          <w:color w:val="000000"/>
          <w:sz w:val="28"/>
        </w:rPr>
        <w:t>
      3149. Жүктеме астында табылатын, швартовты механизмдердің бөлшектері жетектің ең жоғарғы сәтіне сәйкес немесе қорғаудың орналасу шегінің сәтіне сәйкес күштің іс-қимылы кезінде беріктілікке тексерілуі тиіс.</w:t>
      </w:r>
      <w:r>
        <w:br/>
      </w:r>
      <w:r>
        <w:rPr>
          <w:rFonts w:ascii="Times New Roman"/>
          <w:b w:val="false"/>
          <w:i w:val="false"/>
          <w:color w:val="000000"/>
          <w:sz w:val="28"/>
        </w:rPr>
        <w:t>
      Сонымен бірге эквивалентті кернеу материал ағымдылығының 0,95 шегінен аспау қажет. Номиналды тарту үлесінің әрекеті кезінде бөліктердегі кернеу материал ағымдылығы шегінен 0,4 аспауы тиіс.</w:t>
      </w:r>
      <w:r>
        <w:br/>
      </w:r>
      <w:r>
        <w:rPr>
          <w:rFonts w:ascii="Times New Roman"/>
          <w:b w:val="false"/>
          <w:i w:val="false"/>
          <w:color w:val="000000"/>
          <w:sz w:val="28"/>
        </w:rPr>
        <w:t>
</w:t>
      </w:r>
      <w:r>
        <w:rPr>
          <w:rFonts w:ascii="Times New Roman"/>
          <w:b w:val="false"/>
          <w:i w:val="false"/>
          <w:color w:val="000000"/>
          <w:sz w:val="28"/>
        </w:rPr>
        <w:t>
      3150. Швартовты механизмнің білігі (баллер), оның тіректері, механизмді іргетасқа бекіту бөлшектері, швартовты барабанға арқанның үзілу жүктемесіне тең иілу күші әрекет еткен кезде есеппен беріктілікке тексерілу қажет. Сонымен бірге кернеу материал ағымдылығының 0,95 шегінен аспау қажет.</w:t>
      </w:r>
    </w:p>
    <w:bookmarkEnd w:id="1112"/>
    <w:bookmarkStart w:name="z3688" w:id="1113"/>
    <w:p>
      <w:pPr>
        <w:spacing w:after="0"/>
        <w:ind w:left="0"/>
        <w:jc w:val="left"/>
      </w:pPr>
      <w:r>
        <w:rPr>
          <w:rFonts w:ascii="Times New Roman"/>
          <w:b/>
          <w:i w:val="false"/>
          <w:color w:val="000000"/>
        </w:rPr>
        <w:t xml:space="preserve"> 
§ 4. Автоматты швартовты механизмдер</w:t>
      </w:r>
    </w:p>
    <w:bookmarkEnd w:id="1113"/>
    <w:bookmarkStart w:name="z3689" w:id="1114"/>
    <w:p>
      <w:pPr>
        <w:spacing w:after="0"/>
        <w:ind w:left="0"/>
        <w:jc w:val="both"/>
      </w:pPr>
      <w:r>
        <w:rPr>
          <w:rFonts w:ascii="Times New Roman"/>
          <w:b w:val="false"/>
          <w:i w:val="false"/>
          <w:color w:val="000000"/>
          <w:sz w:val="28"/>
        </w:rPr>
        <w:t>
      3151. Автоматты швартовты механизмдерді қолданған жағдайда, сондай-ақ осы механизмдерді қолмен басқару көзделу қажет.</w:t>
      </w:r>
      <w:r>
        <w:br/>
      </w:r>
      <w:r>
        <w:rPr>
          <w:rFonts w:ascii="Times New Roman"/>
          <w:b w:val="false"/>
          <w:i w:val="false"/>
          <w:color w:val="000000"/>
          <w:sz w:val="28"/>
        </w:rPr>
        <w:t>
</w:t>
      </w:r>
      <w:r>
        <w:rPr>
          <w:rFonts w:ascii="Times New Roman"/>
          <w:b w:val="false"/>
          <w:i w:val="false"/>
          <w:color w:val="000000"/>
          <w:sz w:val="28"/>
        </w:rPr>
        <w:t>
      3152. Автоматты швартовты механизмдер жабдықталуы қажет:</w:t>
      </w:r>
      <w:r>
        <w:br/>
      </w:r>
      <w:r>
        <w:rPr>
          <w:rFonts w:ascii="Times New Roman"/>
          <w:b w:val="false"/>
          <w:i w:val="false"/>
          <w:color w:val="000000"/>
          <w:sz w:val="28"/>
        </w:rPr>
        <w:t>
      1) түсірілген арқанның максимальды рұқсат етілген кезінде іске қосылатын, дыбыстық сақтандыратын сигнал берумен;</w:t>
      </w:r>
      <w:r>
        <w:br/>
      </w:r>
      <w:r>
        <w:rPr>
          <w:rFonts w:ascii="Times New Roman"/>
          <w:b w:val="false"/>
          <w:i w:val="false"/>
          <w:color w:val="000000"/>
          <w:sz w:val="28"/>
        </w:rPr>
        <w:t>
      2) механизм жұмысының автоматты режимінде швартовты арқанына қосылған, тарту күшінің нақты мәнін көрсеткіштермен.</w:t>
      </w:r>
      <w:r>
        <w:br/>
      </w:r>
      <w:r>
        <w:rPr>
          <w:rFonts w:ascii="Times New Roman"/>
          <w:b w:val="false"/>
          <w:i w:val="false"/>
          <w:color w:val="000000"/>
          <w:sz w:val="28"/>
        </w:rPr>
        <w:t>
</w:t>
      </w:r>
      <w:r>
        <w:rPr>
          <w:rFonts w:ascii="Times New Roman"/>
          <w:b w:val="false"/>
          <w:i w:val="false"/>
          <w:color w:val="000000"/>
          <w:sz w:val="28"/>
        </w:rPr>
        <w:t>
      3153. Тежелген барабан кезінде жүктемеде табылатын автоматты швартовты механизмдердің бөлшектері, арқанның үзілу жүктемесінің іс-қимылы кезінде беріктілікке тексерілу қажет. Сонымен бірге бөлшектердегі кернеу материал ағымдылығының 0,95 шегінен аспау қажет.</w:t>
      </w:r>
    </w:p>
    <w:bookmarkEnd w:id="1114"/>
    <w:bookmarkStart w:name="z3692" w:id="1115"/>
    <w:p>
      <w:pPr>
        <w:spacing w:after="0"/>
        <w:ind w:left="0"/>
        <w:jc w:val="left"/>
      </w:pPr>
      <w:r>
        <w:rPr>
          <w:rFonts w:ascii="Times New Roman"/>
          <w:b/>
          <w:i w:val="false"/>
          <w:color w:val="000000"/>
        </w:rPr>
        <w:t xml:space="preserve"> 
§ 5. Швартовты арқандар</w:t>
      </w:r>
    </w:p>
    <w:bookmarkEnd w:id="1115"/>
    <w:bookmarkStart w:name="z3693" w:id="1116"/>
    <w:p>
      <w:pPr>
        <w:spacing w:after="0"/>
        <w:ind w:left="0"/>
        <w:jc w:val="both"/>
      </w:pPr>
      <w:r>
        <w:rPr>
          <w:rFonts w:ascii="Times New Roman"/>
          <w:b w:val="false"/>
          <w:i w:val="false"/>
          <w:color w:val="000000"/>
          <w:sz w:val="28"/>
        </w:rPr>
        <w:t>
      3154. Швартовты арқандар болат, өсімдіктен жасалған және синтетикалық болады.</w:t>
      </w:r>
      <w:r>
        <w:br/>
      </w:r>
      <w:r>
        <w:rPr>
          <w:rFonts w:ascii="Times New Roman"/>
          <w:b w:val="false"/>
          <w:i w:val="false"/>
          <w:color w:val="000000"/>
          <w:sz w:val="28"/>
        </w:rPr>
        <w:t xml:space="preserve">
      3155. Швартовты арқанның үзілу күші </w:t>
      </w:r>
      <w:r>
        <w:rPr>
          <w:rFonts w:ascii="Times New Roman"/>
          <w:b w:val="false"/>
          <w:i/>
          <w:color w:val="000000"/>
          <w:sz w:val="28"/>
        </w:rPr>
        <w:t>F</w:t>
      </w:r>
      <w:r>
        <w:rPr>
          <w:rFonts w:ascii="Times New Roman"/>
          <w:b w:val="false"/>
          <w:i w:val="false"/>
          <w:color w:val="000000"/>
          <w:vertAlign w:val="subscript"/>
        </w:rPr>
        <w:t xml:space="preserve">p </w:t>
      </w:r>
      <w:r>
        <w:rPr>
          <w:rFonts w:ascii="Times New Roman"/>
          <w:b w:val="false"/>
          <w:i w:val="false"/>
          <w:color w:val="000000"/>
          <w:sz w:val="28"/>
        </w:rPr>
        <w:t>мыналардан кем болмау қажет, кН:</w:t>
      </w:r>
      <w:r>
        <w:br/>
      </w:r>
      <w:r>
        <w:rPr>
          <w:rFonts w:ascii="Times New Roman"/>
          <w:b w:val="false"/>
          <w:i w:val="false"/>
          <w:color w:val="000000"/>
          <w:sz w:val="28"/>
        </w:rPr>
        <w:t>
      1) жабдықталу сипаттамасы 100-1000 м</w:t>
      </w:r>
      <w:r>
        <w:rPr>
          <w:rFonts w:ascii="Times New Roman"/>
          <w:b w:val="false"/>
          <w:i w:val="false"/>
          <w:color w:val="000000"/>
          <w:vertAlign w:val="superscript"/>
        </w:rPr>
        <w:t xml:space="preserve">2 </w:t>
      </w:r>
      <w:r>
        <w:rPr>
          <w:rFonts w:ascii="Times New Roman"/>
          <w:b w:val="false"/>
          <w:i w:val="false"/>
          <w:color w:val="000000"/>
          <w:sz w:val="28"/>
        </w:rPr>
        <w:t>кемелер үшін</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p</w:t>
      </w:r>
      <w:r>
        <w:rPr>
          <w:rFonts w:ascii="Times New Roman"/>
          <w:b w:val="false"/>
          <w:i w:val="false"/>
          <w:color w:val="000000"/>
          <w:sz w:val="28"/>
        </w:rPr>
        <w:t xml:space="preserve"> = 0,147</w:t>
      </w:r>
      <w:r>
        <w:rPr>
          <w:rFonts w:ascii="Times New Roman"/>
          <w:b w:val="false"/>
          <w:i/>
          <w:color w:val="000000"/>
          <w:sz w:val="28"/>
        </w:rPr>
        <w:t xml:space="preserve"> N</w:t>
      </w:r>
      <w:r>
        <w:rPr>
          <w:rFonts w:ascii="Times New Roman"/>
          <w:b w:val="false"/>
          <w:i w:val="false"/>
          <w:color w:val="000000"/>
          <w:vertAlign w:val="subscript"/>
        </w:rPr>
        <w:t>c</w:t>
      </w:r>
      <w:r>
        <w:rPr>
          <w:rFonts w:ascii="Times New Roman"/>
          <w:b w:val="false"/>
          <w:i w:val="false"/>
          <w:color w:val="000000"/>
          <w:sz w:val="28"/>
        </w:rPr>
        <w:t xml:space="preserve"> +24,5;                   (645)</w:t>
      </w:r>
      <w:r>
        <w:br/>
      </w:r>
      <w:r>
        <w:rPr>
          <w:rFonts w:ascii="Times New Roman"/>
          <w:b w:val="false"/>
          <w:i w:val="false"/>
          <w:color w:val="000000"/>
          <w:sz w:val="28"/>
        </w:rPr>
        <w:t>
      2) жабдықталу сипаттамасы 1000 жоғары кемелер үшін</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p</w:t>
      </w:r>
      <w:r>
        <w:rPr>
          <w:rFonts w:ascii="Times New Roman"/>
          <w:b w:val="false"/>
          <w:i w:val="false"/>
          <w:color w:val="000000"/>
          <w:sz w:val="28"/>
        </w:rPr>
        <w:t> = 171 + 3,92-10-</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c</w:t>
      </w:r>
      <w:r>
        <w:rPr>
          <w:rFonts w:ascii="Times New Roman"/>
          <w:b w:val="false"/>
          <w:i w:val="false"/>
          <w:color w:val="000000"/>
          <w:sz w:val="28"/>
        </w:rPr>
        <w:t xml:space="preserve"> - 1000),       (646)</w:t>
      </w:r>
      <w:r>
        <w:br/>
      </w:r>
      <w:r>
        <w:rPr>
          <w:rFonts w:ascii="Times New Roman"/>
          <w:b w:val="false"/>
          <w:i w:val="false"/>
          <w:color w:val="000000"/>
          <w:sz w:val="28"/>
        </w:rPr>
        <w:t xml:space="preserve">
      мұндағы </w:t>
      </w:r>
      <w:r>
        <w:rPr>
          <w:rFonts w:ascii="Times New Roman"/>
          <w:b w:val="false"/>
          <w:i/>
          <w:color w:val="000000"/>
          <w:sz w:val="28"/>
        </w:rPr>
        <w:t>N</w:t>
      </w:r>
      <w:r>
        <w:rPr>
          <w:rFonts w:ascii="Times New Roman"/>
          <w:b w:val="false"/>
          <w:i w:val="false"/>
          <w:color w:val="000000"/>
          <w:vertAlign w:val="subscript"/>
        </w:rPr>
        <w:t>c</w:t>
      </w:r>
      <w:r>
        <w:rPr>
          <w:rFonts w:ascii="Times New Roman"/>
          <w:b w:val="false"/>
          <w:i/>
          <w:color w:val="000000"/>
          <w:sz w:val="28"/>
        </w:rPr>
        <w:t xml:space="preserve"> — </w:t>
      </w:r>
      <w:r>
        <w:rPr>
          <w:rFonts w:ascii="Times New Roman"/>
          <w:b w:val="false"/>
          <w:i w:val="false"/>
          <w:color w:val="000000"/>
          <w:sz w:val="28"/>
        </w:rPr>
        <w:t>осы Қағиданың 275-тарау талаптарына сәйкес есептелген жабдықталу сипаттамасы.</w:t>
      </w:r>
      <w:r>
        <w:br/>
      </w:r>
      <w:r>
        <w:rPr>
          <w:rFonts w:ascii="Times New Roman"/>
          <w:b w:val="false"/>
          <w:i w:val="false"/>
          <w:color w:val="000000"/>
          <w:sz w:val="28"/>
        </w:rPr>
        <w:t>
</w:t>
      </w:r>
      <w:r>
        <w:rPr>
          <w:rFonts w:ascii="Times New Roman"/>
          <w:b w:val="false"/>
          <w:i w:val="false"/>
          <w:color w:val="000000"/>
          <w:sz w:val="28"/>
        </w:rPr>
        <w:t>
      3156. Швартовты арқандардың санын және ұзындығын кеменің типі және пайдалану шартына байланысты таңдау керек.</w:t>
      </w:r>
      <w:r>
        <w:br/>
      </w:r>
      <w:r>
        <w:rPr>
          <w:rFonts w:ascii="Times New Roman"/>
          <w:b w:val="false"/>
          <w:i w:val="false"/>
          <w:color w:val="000000"/>
          <w:sz w:val="28"/>
        </w:rPr>
        <w:t>
</w:t>
      </w:r>
      <w:r>
        <w:rPr>
          <w:rFonts w:ascii="Times New Roman"/>
          <w:b w:val="false"/>
          <w:i w:val="false"/>
          <w:color w:val="000000"/>
          <w:sz w:val="28"/>
        </w:rPr>
        <w:t>
      3157. Болат Швартовты арқандарды жарылысқа қауіпті үй-жайларда және кеңістіктерде (осы Қағиданың 4195 және 4196-тармағы) қолдануға және сақтауға рұқсат етілмейді.</w:t>
      </w:r>
    </w:p>
    <w:bookmarkEnd w:id="1116"/>
    <w:bookmarkStart w:name="z3696" w:id="1117"/>
    <w:p>
      <w:pPr>
        <w:spacing w:after="0"/>
        <w:ind w:left="0"/>
        <w:jc w:val="left"/>
      </w:pPr>
      <w:r>
        <w:rPr>
          <w:rFonts w:ascii="Times New Roman"/>
          <w:b/>
          <w:i w:val="false"/>
          <w:color w:val="000000"/>
        </w:rPr>
        <w:t xml:space="preserve"> 
43-бөлім. Тіркеп-сүйрегіш және тіркелетін құрылғы 290. Тіркеп-сүйрегіш құрылғы және шығырлар</w:t>
      </w:r>
    </w:p>
    <w:bookmarkEnd w:id="1117"/>
    <w:bookmarkStart w:name="z3697" w:id="1118"/>
    <w:p>
      <w:pPr>
        <w:spacing w:after="0"/>
        <w:ind w:left="0"/>
        <w:jc w:val="both"/>
      </w:pPr>
      <w:r>
        <w:rPr>
          <w:rFonts w:ascii="Times New Roman"/>
          <w:b w:val="false"/>
          <w:i w:val="false"/>
          <w:color w:val="000000"/>
          <w:sz w:val="28"/>
        </w:rPr>
        <w:t>
      3158. Тіркеп-сүйрегіштердің және тіркеп-сүйрегіш – итермелегіштердің тіркеп-сүйрегіш құрылғысы мыналарды қосу қажет:</w:t>
      </w:r>
      <w:r>
        <w:br/>
      </w:r>
      <w:r>
        <w:rPr>
          <w:rFonts w:ascii="Times New Roman"/>
          <w:b w:val="false"/>
          <w:i w:val="false"/>
          <w:color w:val="000000"/>
          <w:sz w:val="28"/>
        </w:rPr>
        <w:t>
      1) Тіркеп-сүйрегіш арқандарды бекіту үшін екеуден кем емес құрал болу қажет: негізгі және резервті. Тіркеп-сүйрегіш арқанды бекітуге мыналардың көмегімен жүргізуге рұқсат етіледі:</w:t>
      </w:r>
      <w:r>
        <w:br/>
      </w:r>
      <w:r>
        <w:rPr>
          <w:rFonts w:ascii="Times New Roman"/>
          <w:b w:val="false"/>
          <w:i w:val="false"/>
          <w:color w:val="000000"/>
          <w:sz w:val="28"/>
        </w:rPr>
        <w:t>
      тіркеп-сүйрегіш шығырлар және тіркеп-сүйрегіш гактар;</w:t>
      </w:r>
      <w:r>
        <w:br/>
      </w:r>
      <w:r>
        <w:rPr>
          <w:rFonts w:ascii="Times New Roman"/>
          <w:b w:val="false"/>
          <w:i w:val="false"/>
          <w:color w:val="000000"/>
          <w:sz w:val="28"/>
        </w:rPr>
        <w:t>
      тіркеп-сүйрегіш гакты және тіркеп-сүйрегіш кнехталар немесе битенгтер;</w:t>
      </w:r>
      <w:r>
        <w:br/>
      </w:r>
      <w:r>
        <w:rPr>
          <w:rFonts w:ascii="Times New Roman"/>
          <w:b w:val="false"/>
          <w:i w:val="false"/>
          <w:color w:val="000000"/>
          <w:sz w:val="28"/>
        </w:rPr>
        <w:t>
      тіркеп-сүйрегіш шығырлар және тіркеп-сүйрегіш кнехталар немесе битенгтер;</w:t>
      </w:r>
      <w:r>
        <w:br/>
      </w:r>
      <w:r>
        <w:rPr>
          <w:rFonts w:ascii="Times New Roman"/>
          <w:b w:val="false"/>
          <w:i w:val="false"/>
          <w:color w:val="000000"/>
          <w:sz w:val="28"/>
        </w:rPr>
        <w:t>
      2) тіркеп-сүйрегіш арқан;</w:t>
      </w:r>
      <w:r>
        <w:br/>
      </w:r>
      <w:r>
        <w:rPr>
          <w:rFonts w:ascii="Times New Roman"/>
          <w:b w:val="false"/>
          <w:i w:val="false"/>
          <w:color w:val="000000"/>
          <w:sz w:val="28"/>
        </w:rPr>
        <w:t>
      3) тіркеп-сүйрегіш аркалар және арқанды бағыттайтын басқа конструкциялар;</w:t>
      </w:r>
      <w:r>
        <w:br/>
      </w:r>
      <w:r>
        <w:rPr>
          <w:rFonts w:ascii="Times New Roman"/>
          <w:b w:val="false"/>
          <w:i w:val="false"/>
          <w:color w:val="000000"/>
          <w:sz w:val="28"/>
        </w:rPr>
        <w:t>
      4) тіркеп-сүйрегіш арқандарды шектеуіштер.</w:t>
      </w:r>
      <w:r>
        <w:br/>
      </w:r>
      <w:r>
        <w:rPr>
          <w:rFonts w:ascii="Times New Roman"/>
          <w:b w:val="false"/>
          <w:i w:val="false"/>
          <w:color w:val="000000"/>
          <w:sz w:val="28"/>
        </w:rPr>
        <w:t>
      Тіркеп-сүйрегіш кнехтаны немесе битенгты тіркеп-сүйрегіш гакпен, тіркеп-сүйрегіш гакты - тіркеп-сүйрегіш шығырмен ауыстыруға рұқсат етіледі.</w:t>
      </w:r>
      <w:r>
        <w:br/>
      </w:r>
      <w:r>
        <w:rPr>
          <w:rFonts w:ascii="Times New Roman"/>
          <w:b w:val="false"/>
          <w:i w:val="false"/>
          <w:color w:val="000000"/>
          <w:sz w:val="28"/>
        </w:rPr>
        <w:t>
      Екі бір типті тіркеп-сүйрегіш шығырларды немесе екі бір типті тіркеп-сүйрегіш гактарды тіркеп-сүйрегіште орнатқан жағдайда, олардың біреуі негізгі, басқасы - резервті ретінде қарастырылады.</w:t>
      </w:r>
      <w:r>
        <w:br/>
      </w:r>
      <w:r>
        <w:rPr>
          <w:rFonts w:ascii="Times New Roman"/>
          <w:b w:val="false"/>
          <w:i w:val="false"/>
          <w:color w:val="000000"/>
          <w:sz w:val="28"/>
        </w:rPr>
        <w:t>
</w:t>
      </w:r>
      <w:r>
        <w:rPr>
          <w:rFonts w:ascii="Times New Roman"/>
          <w:b w:val="false"/>
          <w:i w:val="false"/>
          <w:color w:val="000000"/>
          <w:sz w:val="28"/>
        </w:rPr>
        <w:t>
      3159. Тіркеп-сүйрегіштер және «М» сыныпты қуаты 300 кВт жоғары басты қозалтқышты тіркеп-сүйрегіш – итермелегіштер, қуаты 440 кВт және одан жоғары басты қозғалтқышты «О», «Р» және «Л» сыныпты кемелер механикалық жетекті тіркеп-сүйрегіш шығырлармен жабдықталу қажет.</w:t>
      </w:r>
      <w:r>
        <w:br/>
      </w:r>
      <w:r>
        <w:rPr>
          <w:rFonts w:ascii="Times New Roman"/>
          <w:b w:val="false"/>
          <w:i w:val="false"/>
          <w:color w:val="000000"/>
          <w:sz w:val="28"/>
        </w:rPr>
        <w:t>
</w:t>
      </w:r>
      <w:r>
        <w:rPr>
          <w:rFonts w:ascii="Times New Roman"/>
          <w:b w:val="false"/>
          <w:i w:val="false"/>
          <w:color w:val="000000"/>
          <w:sz w:val="28"/>
        </w:rPr>
        <w:t>
      3160. Қуаты 440 кВт жоғары «М» сыныпты кемелер автоматты тіркеп-сүйрегіш шығырлармен жабдықталуы қажет.</w:t>
      </w:r>
      <w:r>
        <w:br/>
      </w:r>
      <w:r>
        <w:rPr>
          <w:rFonts w:ascii="Times New Roman"/>
          <w:b w:val="false"/>
          <w:i w:val="false"/>
          <w:color w:val="000000"/>
          <w:sz w:val="28"/>
        </w:rPr>
        <w:t>
</w:t>
      </w:r>
      <w:r>
        <w:rPr>
          <w:rFonts w:ascii="Times New Roman"/>
          <w:b w:val="false"/>
          <w:i w:val="false"/>
          <w:color w:val="000000"/>
          <w:sz w:val="28"/>
        </w:rPr>
        <w:t>
      3161. Қуаты 300 кВт жоғары басты қозғалтқышты тіркеп-сүйрегіш құрылғысы бар және тіркеп-сүйрегіш шығырлармен жарықтандырылмаған, барлық басқа типті кемелер, тіркеп-сүйрегіш арқандарды таңдау және салуға арналған құрылғылармен жабдықталуы қажет.</w:t>
      </w:r>
      <w:r>
        <w:br/>
      </w:r>
      <w:r>
        <w:rPr>
          <w:rFonts w:ascii="Times New Roman"/>
          <w:b w:val="false"/>
          <w:i w:val="false"/>
          <w:color w:val="000000"/>
          <w:sz w:val="28"/>
        </w:rPr>
        <w:t>
</w:t>
      </w:r>
      <w:r>
        <w:rPr>
          <w:rFonts w:ascii="Times New Roman"/>
          <w:b w:val="false"/>
          <w:i w:val="false"/>
          <w:color w:val="000000"/>
          <w:sz w:val="28"/>
        </w:rPr>
        <w:t>
      3162. Тіркеп-сүйрегіш кнехталардың, битенгтердің, бума планкілердің, бағыттаушы блоктардың, бекітулердің орналасуы, конструктивті ерекшелігіне және негізгі тіркеп-сүйрегіш жабдықтың (шығырлар, гактар) жалпы орналасуына сәйкес болу қажет.</w:t>
      </w:r>
      <w:r>
        <w:br/>
      </w:r>
      <w:r>
        <w:rPr>
          <w:rFonts w:ascii="Times New Roman"/>
          <w:b w:val="false"/>
          <w:i w:val="false"/>
          <w:color w:val="000000"/>
          <w:sz w:val="28"/>
        </w:rPr>
        <w:t>
</w:t>
      </w:r>
      <w:r>
        <w:rPr>
          <w:rFonts w:ascii="Times New Roman"/>
          <w:b w:val="false"/>
          <w:i w:val="false"/>
          <w:color w:val="000000"/>
          <w:sz w:val="28"/>
        </w:rPr>
        <w:t>
      3163. Әрбір өздігінен және өздігінен жүрмейтін кеме, мынадай жабдықтарды қосатын, қажет болған жағдайда оны тіркеп-сүйрегішке алуға қабілетті құрылғымен жабдықталуы қажет:</w:t>
      </w:r>
      <w:r>
        <w:br/>
      </w:r>
      <w:r>
        <w:rPr>
          <w:rFonts w:ascii="Times New Roman"/>
          <w:b w:val="false"/>
          <w:i w:val="false"/>
          <w:color w:val="000000"/>
          <w:sz w:val="28"/>
        </w:rPr>
        <w:t>
      1) кеменің алдыңғы және артқы ұшында орналасқан, екі тіркеп-сүйрегіш кнехта немесе битенг;</w:t>
      </w:r>
      <w:r>
        <w:br/>
      </w:r>
      <w:r>
        <w:rPr>
          <w:rFonts w:ascii="Times New Roman"/>
          <w:b w:val="false"/>
          <w:i w:val="false"/>
          <w:color w:val="000000"/>
          <w:sz w:val="28"/>
        </w:rPr>
        <w:t>
      2) фальшборттар арқылы тіркеп-сүйрегіш арқандарды өткізу үшін тіркеп-сүйрегіш клюздер.</w:t>
      </w:r>
      <w:r>
        <w:br/>
      </w:r>
      <w:r>
        <w:rPr>
          <w:rFonts w:ascii="Times New Roman"/>
          <w:b w:val="false"/>
          <w:i w:val="false"/>
          <w:color w:val="000000"/>
          <w:sz w:val="28"/>
        </w:rPr>
        <w:t>
</w:t>
      </w:r>
      <w:r>
        <w:rPr>
          <w:rFonts w:ascii="Times New Roman"/>
          <w:b w:val="false"/>
          <w:i w:val="false"/>
          <w:color w:val="000000"/>
          <w:sz w:val="28"/>
        </w:rPr>
        <w:t>
      3164. Жүзбелі крандар, дебаркадерлер, техникалық флот кемелері және ұшында транцевті құрылатын басқа да кемелер, екі борттың ұштарында орнатылатын кнехталардың немесе битенгтердің екі жұбымен жабдықталуы қажет.</w:t>
      </w:r>
      <w:r>
        <w:br/>
      </w:r>
      <w:r>
        <w:rPr>
          <w:rFonts w:ascii="Times New Roman"/>
          <w:b w:val="false"/>
          <w:i w:val="false"/>
          <w:color w:val="000000"/>
          <w:sz w:val="28"/>
        </w:rPr>
        <w:t>
</w:t>
      </w:r>
      <w:r>
        <w:rPr>
          <w:rFonts w:ascii="Times New Roman"/>
          <w:b w:val="false"/>
          <w:i w:val="false"/>
          <w:color w:val="000000"/>
          <w:sz w:val="28"/>
        </w:rPr>
        <w:t>
      3165. Тіркеп-сүйрегіш клюздарды роульстарды немесе бағыттаушы кнехталармен бума планкалармен ауыстыруға рұқсат етіледі.</w:t>
      </w:r>
      <w:r>
        <w:br/>
      </w:r>
      <w:r>
        <w:rPr>
          <w:rFonts w:ascii="Times New Roman"/>
          <w:b w:val="false"/>
          <w:i w:val="false"/>
          <w:color w:val="000000"/>
          <w:sz w:val="28"/>
        </w:rPr>
        <w:t>
</w:t>
      </w:r>
      <w:r>
        <w:rPr>
          <w:rFonts w:ascii="Times New Roman"/>
          <w:b w:val="false"/>
          <w:i w:val="false"/>
          <w:color w:val="000000"/>
          <w:sz w:val="28"/>
        </w:rPr>
        <w:t>
      3166. Тіркеп-сүйрегіш шығырлар тіркеп-сүйрегіш арқанның кіші үзілк күшін ұстау қабілеті бар тежегіші болу қажет.</w:t>
      </w:r>
      <w:r>
        <w:br/>
      </w:r>
      <w:r>
        <w:rPr>
          <w:rFonts w:ascii="Times New Roman"/>
          <w:b w:val="false"/>
          <w:i w:val="false"/>
          <w:color w:val="000000"/>
          <w:sz w:val="28"/>
        </w:rPr>
        <w:t>
</w:t>
      </w:r>
      <w:r>
        <w:rPr>
          <w:rFonts w:ascii="Times New Roman"/>
          <w:b w:val="false"/>
          <w:i w:val="false"/>
          <w:color w:val="000000"/>
          <w:sz w:val="28"/>
        </w:rPr>
        <w:t>
      3167. Жүктемеде табылатын тіркеп-сүйрегіш шығырлардың бөлшектері, жетектің ең жоғарғы сәтінің іс-қимылы кезінде беріктілікке тексерілуі тиіс. Сонымен бірге бөлшектердегі кернеу материал ағымдылығының 0,95 шегінен аспау қажет.</w:t>
      </w:r>
      <w:r>
        <w:br/>
      </w:r>
      <w:r>
        <w:rPr>
          <w:rFonts w:ascii="Times New Roman"/>
          <w:b w:val="false"/>
          <w:i w:val="false"/>
          <w:color w:val="000000"/>
          <w:sz w:val="28"/>
        </w:rPr>
        <w:t>
      Номинальды тарту күшінің арқанды есудің орташа қабатының іс-қимылы кезінде бөлшектердің барабандағы кернеуі олардың материал ағымдылығының 0,4 шегінен аспау қажет.</w:t>
      </w:r>
      <w:r>
        <w:br/>
      </w:r>
      <w:r>
        <w:rPr>
          <w:rFonts w:ascii="Times New Roman"/>
          <w:b w:val="false"/>
          <w:i w:val="false"/>
          <w:color w:val="000000"/>
          <w:sz w:val="28"/>
        </w:rPr>
        <w:t>
</w:t>
      </w:r>
      <w:r>
        <w:rPr>
          <w:rFonts w:ascii="Times New Roman"/>
          <w:b w:val="false"/>
          <w:i w:val="false"/>
          <w:color w:val="000000"/>
          <w:sz w:val="28"/>
        </w:rPr>
        <w:t>
      3168. Тежелген арқанды барабандағы тіркеп-сүйрегіш шығырлардың бөлшектері, тіркеп-сүйрегіш арқанның үзілу күшіне тең, есу күшінің сыртқы қабатқа әрекеті кезінде беріктілікке тексерілу қажет.</w:t>
      </w:r>
      <w:r>
        <w:br/>
      </w:r>
      <w:r>
        <w:rPr>
          <w:rFonts w:ascii="Times New Roman"/>
          <w:b w:val="false"/>
          <w:i w:val="false"/>
          <w:color w:val="000000"/>
          <w:sz w:val="28"/>
        </w:rPr>
        <w:t>
      Сонымен бірге бөлшектердегі кернеу материал ағымдылығының 0,95 шегінен аспау қажет.</w:t>
      </w:r>
      <w:r>
        <w:br/>
      </w:r>
      <w:r>
        <w:rPr>
          <w:rFonts w:ascii="Times New Roman"/>
          <w:b w:val="false"/>
          <w:i w:val="false"/>
          <w:color w:val="000000"/>
          <w:sz w:val="28"/>
        </w:rPr>
        <w:t>
</w:t>
      </w:r>
      <w:r>
        <w:rPr>
          <w:rFonts w:ascii="Times New Roman"/>
          <w:b w:val="false"/>
          <w:i w:val="false"/>
          <w:color w:val="000000"/>
          <w:sz w:val="28"/>
        </w:rPr>
        <w:t>
      3169. Тіркеп–сүйрегіш арқанның керілісін реттеу үшін автоматты құрылғыны қолдану кезінде, осы сәтте қолданыстағы тарту күшінің мәнін бақылау мүмкіндігі қамтамасыз етілу қажет. Көрсеткіштер шығырлар жанында және рульдік рубкада орнатылу қажет.</w:t>
      </w:r>
      <w:r>
        <w:br/>
      </w:r>
      <w:r>
        <w:rPr>
          <w:rFonts w:ascii="Times New Roman"/>
          <w:b w:val="false"/>
          <w:i w:val="false"/>
          <w:color w:val="000000"/>
          <w:sz w:val="28"/>
        </w:rPr>
        <w:t>
</w:t>
      </w:r>
      <w:r>
        <w:rPr>
          <w:rFonts w:ascii="Times New Roman"/>
          <w:b w:val="false"/>
          <w:i w:val="false"/>
          <w:color w:val="000000"/>
          <w:sz w:val="28"/>
        </w:rPr>
        <w:t>
      3170. Максимальды рұқсат етілген түзетілген арқан ұзындығында іске қосылатын, дыбыстық сақтандырғыш сигнал беру көзделу қажет.</w:t>
      </w:r>
      <w:r>
        <w:br/>
      </w:r>
      <w:r>
        <w:rPr>
          <w:rFonts w:ascii="Times New Roman"/>
          <w:b w:val="false"/>
          <w:i w:val="false"/>
          <w:color w:val="000000"/>
          <w:sz w:val="28"/>
        </w:rPr>
        <w:t>
</w:t>
      </w:r>
      <w:r>
        <w:rPr>
          <w:rFonts w:ascii="Times New Roman"/>
          <w:b w:val="false"/>
          <w:i w:val="false"/>
          <w:color w:val="000000"/>
          <w:sz w:val="28"/>
        </w:rPr>
        <w:t>
      3171. Жергілікті басқару постынан сияқты рульдік рубкадан да тіркеп-сүйрегіш арқанның еркін жегілу мүмкіндігі көзделу қажет.</w:t>
      </w:r>
    </w:p>
    <w:bookmarkEnd w:id="1118"/>
    <w:bookmarkStart w:name="z3711" w:id="1119"/>
    <w:p>
      <w:pPr>
        <w:spacing w:after="0"/>
        <w:ind w:left="0"/>
        <w:jc w:val="left"/>
      </w:pPr>
      <w:r>
        <w:rPr>
          <w:rFonts w:ascii="Times New Roman"/>
          <w:b/>
          <w:i w:val="false"/>
          <w:color w:val="000000"/>
        </w:rPr>
        <w:t xml:space="preserve"> 
291. Тіркеп-сүйрегіш гактар</w:t>
      </w:r>
    </w:p>
    <w:bookmarkEnd w:id="1119"/>
    <w:bookmarkStart w:name="z3712" w:id="1120"/>
    <w:p>
      <w:pPr>
        <w:spacing w:after="0"/>
        <w:ind w:left="0"/>
        <w:jc w:val="both"/>
      </w:pPr>
      <w:r>
        <w:rPr>
          <w:rFonts w:ascii="Times New Roman"/>
          <w:b w:val="false"/>
          <w:i w:val="false"/>
          <w:color w:val="000000"/>
          <w:sz w:val="28"/>
        </w:rPr>
        <w:t>
      3172. Кемеде стандартты лақтырылатын тіркеп-сүйрегіш гактарды ашық және жабық типтерін серіппелі амортизаторларымен және оларсыз, механикалық және гидравликалық жапқыштармен орнатуға рұқсат етіледі.</w:t>
      </w:r>
      <w:r>
        <w:br/>
      </w:r>
      <w:r>
        <w:rPr>
          <w:rFonts w:ascii="Times New Roman"/>
          <w:b w:val="false"/>
          <w:i w:val="false"/>
          <w:color w:val="000000"/>
          <w:sz w:val="28"/>
        </w:rPr>
        <w:t>
      «М» және «О» сыныпты барлық тіркеп-сүйрегіштер және тіркеп-сүйрегіштер – итермелегіштер, сондай-ақ қуаты 300 кВт жоғары «Р» және «Л» сыныптың тіркеп-сүйрегіштері, тіркеп-сүйрегіш гактарды негізгі құрал ретінде қолданған жағдайда, лақтырылатын типті серіппелі амортизаторлармен жабдықтаулы тиіс.</w:t>
      </w:r>
      <w:r>
        <w:br/>
      </w:r>
      <w:r>
        <w:rPr>
          <w:rFonts w:ascii="Times New Roman"/>
          <w:b w:val="false"/>
          <w:i w:val="false"/>
          <w:color w:val="000000"/>
          <w:sz w:val="28"/>
        </w:rPr>
        <w:t>
      Лақтырылмайтын типті гактарды тіркеп-сүйретілетін кемелерде тіркеп-сүйрегіш арқанды бекіту үшін негізгі құрал ретінде және тіркеп-сүйрегіштерде резервті құрал ретінде орнатуға рұқсат етіледі.</w:t>
      </w:r>
      <w:r>
        <w:br/>
      </w:r>
      <w:r>
        <w:rPr>
          <w:rFonts w:ascii="Times New Roman"/>
          <w:b w:val="false"/>
          <w:i w:val="false"/>
          <w:color w:val="000000"/>
          <w:sz w:val="28"/>
        </w:rPr>
        <w:t>
</w:t>
      </w:r>
      <w:r>
        <w:rPr>
          <w:rFonts w:ascii="Times New Roman"/>
          <w:b w:val="false"/>
          <w:i w:val="false"/>
          <w:color w:val="000000"/>
          <w:sz w:val="28"/>
        </w:rPr>
        <w:t>
      3173. Тіркеп-сүйрегіш гактарды тасушы барлық элементтер және оны корпусқа бекіту бөлшектері тіркеп-сүйрегіш арқан есебі бойынша қабылданған үзілу күшіне есептелу қажет. Сонымен бірге осы элементтердегі кернеу олардың материал ағымдылығының 0,95 шегінен аспау қажет.</w:t>
      </w:r>
      <w:r>
        <w:br/>
      </w:r>
      <w:r>
        <w:rPr>
          <w:rFonts w:ascii="Times New Roman"/>
          <w:b w:val="false"/>
          <w:i w:val="false"/>
          <w:color w:val="000000"/>
          <w:sz w:val="28"/>
        </w:rPr>
        <w:t>
</w:t>
      </w:r>
      <w:r>
        <w:rPr>
          <w:rFonts w:ascii="Times New Roman"/>
          <w:b w:val="false"/>
          <w:i w:val="false"/>
          <w:color w:val="000000"/>
          <w:sz w:val="28"/>
        </w:rPr>
        <w:t>
      3174. Серіппе амортизаторы тіреуге дейін сығылатын жүктеме, гактағы 1,3 номинальды тартудан кем болмау қажет.</w:t>
      </w:r>
      <w:r>
        <w:br/>
      </w:r>
      <w:r>
        <w:rPr>
          <w:rFonts w:ascii="Times New Roman"/>
          <w:b w:val="false"/>
          <w:i w:val="false"/>
          <w:color w:val="000000"/>
          <w:sz w:val="28"/>
        </w:rPr>
        <w:t>
</w:t>
      </w:r>
      <w:r>
        <w:rPr>
          <w:rFonts w:ascii="Times New Roman"/>
          <w:b w:val="false"/>
          <w:i w:val="false"/>
          <w:color w:val="000000"/>
          <w:sz w:val="28"/>
        </w:rPr>
        <w:t>
      3175. Тіркеп-сүйрегіш ілмектері бүтіндей қапталған болу қажет.</w:t>
      </w:r>
      <w:r>
        <w:br/>
      </w:r>
      <w:r>
        <w:rPr>
          <w:rFonts w:ascii="Times New Roman"/>
          <w:b w:val="false"/>
          <w:i w:val="false"/>
          <w:color w:val="000000"/>
          <w:sz w:val="28"/>
        </w:rPr>
        <w:t>
      Ілгек материалдарын қатынасыт ұзарту 5 еселі үлгіде 18 % кем болмау, ал ағымдылық шегі 245 МПа кем болмау қажет.</w:t>
      </w:r>
      <w:r>
        <w:br/>
      </w:r>
      <w:r>
        <w:rPr>
          <w:rFonts w:ascii="Times New Roman"/>
          <w:b w:val="false"/>
          <w:i w:val="false"/>
          <w:color w:val="000000"/>
          <w:sz w:val="28"/>
        </w:rPr>
        <w:t>
</w:t>
      </w:r>
      <w:r>
        <w:rPr>
          <w:rFonts w:ascii="Times New Roman"/>
          <w:b w:val="false"/>
          <w:i w:val="false"/>
          <w:color w:val="000000"/>
          <w:sz w:val="28"/>
        </w:rPr>
        <w:t>
      3176. Тіркеп-сүйрегіш гактарды кемеге орнатқанға дейін, швартовты режимде кемелер үшін анықталған гактағы екі еселі есепті тартуға тең динамометрді қолдану арқылы сынақ жүктемемен сынау керек.</w:t>
      </w:r>
      <w:r>
        <w:br/>
      </w:r>
      <w:r>
        <w:rPr>
          <w:rFonts w:ascii="Times New Roman"/>
          <w:b w:val="false"/>
          <w:i w:val="false"/>
          <w:color w:val="000000"/>
          <w:sz w:val="28"/>
        </w:rPr>
        <w:t>
</w:t>
      </w:r>
      <w:r>
        <w:rPr>
          <w:rFonts w:ascii="Times New Roman"/>
          <w:b w:val="false"/>
          <w:i w:val="false"/>
          <w:color w:val="000000"/>
          <w:sz w:val="28"/>
        </w:rPr>
        <w:t>
      3177. Тіркеп-сүйрегіш гактарды кемелік конструкцияға бекіту тіркеп-сүйреудің кез келген тәжірибелік мүмкінді бұрыштарында гак көлденең жазықтықта иілу күшін байқамайтын және тікелей немесе арқандық сынабекітпемен корпусқа борттық шектеуіштер орнату шегінде қандай да бір конструкция берілмейтіндей болу қажет.</w:t>
      </w:r>
      <w:r>
        <w:br/>
      </w:r>
      <w:r>
        <w:rPr>
          <w:rFonts w:ascii="Times New Roman"/>
          <w:b w:val="false"/>
          <w:i w:val="false"/>
          <w:color w:val="000000"/>
          <w:sz w:val="28"/>
        </w:rPr>
        <w:t>
</w:t>
      </w:r>
      <w:r>
        <w:rPr>
          <w:rFonts w:ascii="Times New Roman"/>
          <w:b w:val="false"/>
          <w:i w:val="false"/>
          <w:color w:val="000000"/>
          <w:sz w:val="28"/>
        </w:rPr>
        <w:t>
      3178. Жұмыс істемейтін күйінде тіркеп-сүйрегіш гак жүрісі бойынша бекітілу қажет.</w:t>
      </w:r>
      <w:r>
        <w:br/>
      </w:r>
      <w:r>
        <w:rPr>
          <w:rFonts w:ascii="Times New Roman"/>
          <w:b w:val="false"/>
          <w:i w:val="false"/>
          <w:color w:val="000000"/>
          <w:sz w:val="28"/>
        </w:rPr>
        <w:t>
</w:t>
      </w:r>
      <w:r>
        <w:rPr>
          <w:rFonts w:ascii="Times New Roman"/>
          <w:b w:val="false"/>
          <w:i w:val="false"/>
          <w:color w:val="000000"/>
          <w:sz w:val="28"/>
        </w:rPr>
        <w:t>
      3179. Тіркеп- сүйрегіш арқанды қайтару екі постан көзделу қажет:</w:t>
      </w:r>
      <w:r>
        <w:br/>
      </w:r>
      <w:r>
        <w:rPr>
          <w:rFonts w:ascii="Times New Roman"/>
          <w:b w:val="false"/>
          <w:i w:val="false"/>
          <w:color w:val="000000"/>
          <w:sz w:val="28"/>
        </w:rPr>
        <w:t>
      1) рульдік рубкадан (қашықтық);</w:t>
      </w:r>
      <w:r>
        <w:br/>
      </w:r>
      <w:r>
        <w:rPr>
          <w:rFonts w:ascii="Times New Roman"/>
          <w:b w:val="false"/>
          <w:i w:val="false"/>
          <w:color w:val="000000"/>
          <w:sz w:val="28"/>
        </w:rPr>
        <w:t>
      2) қауіпсіз зонада тіркеп- сүйрегіш гакқа тікелей жақын орналасқан жергілікті постан.</w:t>
      </w:r>
      <w:r>
        <w:br/>
      </w:r>
      <w:r>
        <w:rPr>
          <w:rFonts w:ascii="Times New Roman"/>
          <w:b w:val="false"/>
          <w:i w:val="false"/>
          <w:color w:val="000000"/>
          <w:sz w:val="28"/>
        </w:rPr>
        <w:t>
</w:t>
      </w:r>
      <w:r>
        <w:rPr>
          <w:rFonts w:ascii="Times New Roman"/>
          <w:b w:val="false"/>
          <w:i w:val="false"/>
          <w:color w:val="000000"/>
          <w:sz w:val="28"/>
        </w:rPr>
        <w:t>
      3180. Тіркеп - сүйрегіш гакты қайтаруға арналған құрылғы гакта жүктеме диапазонында нөлден бастап арқанның үзілу күшіне дейін арқанның кез келген диаметральды жазықтықтан ауытқуы кезінде жұмыс істеу қажет.</w:t>
      </w:r>
    </w:p>
    <w:bookmarkEnd w:id="1120"/>
    <w:bookmarkStart w:name="z3721" w:id="1121"/>
    <w:p>
      <w:pPr>
        <w:spacing w:after="0"/>
        <w:ind w:left="0"/>
        <w:jc w:val="left"/>
      </w:pPr>
      <w:r>
        <w:rPr>
          <w:rFonts w:ascii="Times New Roman"/>
          <w:b/>
          <w:i w:val="false"/>
          <w:color w:val="000000"/>
        </w:rPr>
        <w:t xml:space="preserve"> 
292. Тіркеп-сүйрегіш жабдықтар § 1. Кнехталар, битенгілер, арқандарға арналған бекітулер</w:t>
      </w:r>
    </w:p>
    <w:bookmarkEnd w:id="1121"/>
    <w:bookmarkStart w:name="z3722" w:id="1122"/>
    <w:p>
      <w:pPr>
        <w:spacing w:after="0"/>
        <w:ind w:left="0"/>
        <w:jc w:val="both"/>
      </w:pPr>
      <w:r>
        <w:rPr>
          <w:rFonts w:ascii="Times New Roman"/>
          <w:b w:val="false"/>
          <w:i w:val="false"/>
          <w:color w:val="000000"/>
          <w:sz w:val="28"/>
        </w:rPr>
        <w:t>
      3181. Кнехталарды, битенгілерді, сондай-ақ тіркеп-сүрегіш құрылғыларды, палубамен бекітілетін және жиынтықпен кеме корпусына байланған іргетастарда орнату керек.</w:t>
      </w:r>
      <w:r>
        <w:br/>
      </w:r>
      <w:r>
        <w:rPr>
          <w:rFonts w:ascii="Times New Roman"/>
          <w:b w:val="false"/>
          <w:i w:val="false"/>
          <w:color w:val="000000"/>
          <w:sz w:val="28"/>
        </w:rPr>
        <w:t>
      Іргетастарды орнататын жерлердегі палуба нығайтылу қажет.</w:t>
      </w:r>
      <w:r>
        <w:br/>
      </w:r>
      <w:r>
        <w:rPr>
          <w:rFonts w:ascii="Times New Roman"/>
          <w:b w:val="false"/>
          <w:i w:val="false"/>
          <w:color w:val="000000"/>
          <w:sz w:val="28"/>
        </w:rPr>
        <w:t>
      Екінші категориялы жарылысқа қауіпті үй-жайларда және кеңістіктерде орнатылған кнехталар, конструкциялар кнехтлар астында ауаның еркін циркуляциясын рұқсат ететін іргетастарда орнатылу қажет.</w:t>
      </w:r>
      <w:r>
        <w:br/>
      </w:r>
      <w:r>
        <w:rPr>
          <w:rFonts w:ascii="Times New Roman"/>
          <w:b w:val="false"/>
          <w:i w:val="false"/>
          <w:color w:val="000000"/>
          <w:sz w:val="28"/>
        </w:rPr>
        <w:t>
</w:t>
      </w:r>
      <w:r>
        <w:rPr>
          <w:rFonts w:ascii="Times New Roman"/>
          <w:b w:val="false"/>
          <w:i w:val="false"/>
          <w:color w:val="000000"/>
          <w:sz w:val="28"/>
        </w:rPr>
        <w:t>
      3182. Битенгілердің және кнехталардың құбырларының диаметрі болат тірке-сүйрегіш арқан диаметрінен 10 кем емеске немесе өсімдіктен жасалған арқанның бір шеңбер ұзындығынан кем емеске тең болу қажет.</w:t>
      </w:r>
      <w:r>
        <w:br/>
      </w:r>
      <w:r>
        <w:rPr>
          <w:rFonts w:ascii="Times New Roman"/>
          <w:b w:val="false"/>
          <w:i w:val="false"/>
          <w:color w:val="000000"/>
          <w:sz w:val="28"/>
        </w:rPr>
        <w:t>
</w:t>
      </w:r>
      <w:r>
        <w:rPr>
          <w:rFonts w:ascii="Times New Roman"/>
          <w:b w:val="false"/>
          <w:i w:val="false"/>
          <w:color w:val="000000"/>
          <w:sz w:val="28"/>
        </w:rPr>
        <w:t>
      3183. Арқандарға арналған бекітулер, гактағы есепті тартудың жартысына тең жүктемені ұстап тұру қажет.</w:t>
      </w:r>
    </w:p>
    <w:bookmarkEnd w:id="1122"/>
    <w:bookmarkStart w:name="z3725" w:id="1123"/>
    <w:p>
      <w:pPr>
        <w:spacing w:after="0"/>
        <w:ind w:left="0"/>
        <w:jc w:val="left"/>
      </w:pPr>
      <w:r>
        <w:rPr>
          <w:rFonts w:ascii="Times New Roman"/>
          <w:b/>
          <w:i w:val="false"/>
          <w:color w:val="000000"/>
        </w:rPr>
        <w:t xml:space="preserve"> 
§ 2. Тіркеп-сүйрегіш аркалар</w:t>
      </w:r>
    </w:p>
    <w:bookmarkEnd w:id="1123"/>
    <w:bookmarkStart w:name="z3726" w:id="1124"/>
    <w:p>
      <w:pPr>
        <w:spacing w:after="0"/>
        <w:ind w:left="0"/>
        <w:jc w:val="both"/>
      </w:pPr>
      <w:r>
        <w:rPr>
          <w:rFonts w:ascii="Times New Roman"/>
          <w:b w:val="false"/>
          <w:i w:val="false"/>
          <w:color w:val="000000"/>
          <w:sz w:val="28"/>
        </w:rPr>
        <w:t>
      3184. Тіркеп-сүйрегіш арқанды ауыстыру мүмкін аудандағы тіркеп-сүйрегіштердің артқы жақ бөлігінде, борттан бортақ кемеге қарсы жүруші тіркеп-сүйрегіш арқандар немесе арқанды бағыттаушы басқа конструкция орнатылу қажет.</w:t>
      </w:r>
      <w:r>
        <w:br/>
      </w:r>
      <w:r>
        <w:rPr>
          <w:rFonts w:ascii="Times New Roman"/>
          <w:b w:val="false"/>
          <w:i w:val="false"/>
          <w:color w:val="000000"/>
          <w:sz w:val="28"/>
        </w:rPr>
        <w:t>
      Әрбір тіркеп-сүйрегішке аркалардың саны оның артқы бөлігінің ұзындығына байланысты анықталады.</w:t>
      </w:r>
      <w:r>
        <w:br/>
      </w:r>
      <w:r>
        <w:rPr>
          <w:rFonts w:ascii="Times New Roman"/>
          <w:b w:val="false"/>
          <w:i w:val="false"/>
          <w:color w:val="000000"/>
          <w:sz w:val="28"/>
        </w:rPr>
        <w:t>
</w:t>
      </w:r>
      <w:r>
        <w:rPr>
          <w:rFonts w:ascii="Times New Roman"/>
          <w:b w:val="false"/>
          <w:i w:val="false"/>
          <w:color w:val="000000"/>
          <w:sz w:val="28"/>
        </w:rPr>
        <w:t>
      3185. Тіркеп-сүйрегіш аркалардың биіктігі және қорғаушы қоршаулар қауіпсіз жұмысты және тіркеп-сүйрегіш арқанды ауыстыру мүмкін облысында экипажды қауіпсіз орнын ауыстыруды қамтамасыз ету қажет.</w:t>
      </w:r>
      <w:r>
        <w:br/>
      </w:r>
      <w:r>
        <w:rPr>
          <w:rFonts w:ascii="Times New Roman"/>
          <w:b w:val="false"/>
          <w:i w:val="false"/>
          <w:color w:val="000000"/>
          <w:sz w:val="28"/>
        </w:rPr>
        <w:t>
      Қажет болған жағдайда қауіпті зонаға адамдардың кіруін шектейтін іс-шаралар көзделу қажет.</w:t>
      </w:r>
      <w:r>
        <w:br/>
      </w:r>
      <w:r>
        <w:rPr>
          <w:rFonts w:ascii="Times New Roman"/>
          <w:b w:val="false"/>
          <w:i w:val="false"/>
          <w:color w:val="000000"/>
          <w:sz w:val="28"/>
        </w:rPr>
        <w:t>
</w:t>
      </w:r>
      <w:r>
        <w:rPr>
          <w:rFonts w:ascii="Times New Roman"/>
          <w:b w:val="false"/>
          <w:i w:val="false"/>
          <w:color w:val="000000"/>
          <w:sz w:val="28"/>
        </w:rPr>
        <w:t>
      3186. Тіркеп-сүйрегіш арқан жанасатын, олардың контрфорстарын және тіркеп-сүйрегіш құрылғының басқа бөлшектерін нығайтушы Тіркеп-сүйрегіш арқандар, құбырдан немесе тіркеп-сүйрегіш арқанның диамтерінен кем емес радиусты басқа қолайлы қырдан жасалу қажет.</w:t>
      </w:r>
    </w:p>
    <w:bookmarkEnd w:id="1124"/>
    <w:bookmarkStart w:name="z3729" w:id="1125"/>
    <w:p>
      <w:pPr>
        <w:spacing w:after="0"/>
        <w:ind w:left="0"/>
        <w:jc w:val="left"/>
      </w:pPr>
      <w:r>
        <w:rPr>
          <w:rFonts w:ascii="Times New Roman"/>
          <w:b/>
          <w:i w:val="false"/>
          <w:color w:val="000000"/>
        </w:rPr>
        <w:t xml:space="preserve"> 
§ 3. Тіркеп-сүйрегіш гактарды шектеуіштер</w:t>
      </w:r>
    </w:p>
    <w:bookmarkEnd w:id="1125"/>
    <w:bookmarkStart w:name="z3730" w:id="1126"/>
    <w:p>
      <w:pPr>
        <w:spacing w:after="0"/>
        <w:ind w:left="0"/>
        <w:jc w:val="both"/>
      </w:pPr>
      <w:r>
        <w:rPr>
          <w:rFonts w:ascii="Times New Roman"/>
          <w:b w:val="false"/>
          <w:i w:val="false"/>
          <w:color w:val="000000"/>
          <w:sz w:val="28"/>
        </w:rPr>
        <w:t>
      3187. Тіркеп-сүйрегіш құрылғысы бар барлық кемелерде тіркеп-сүйрегіш арқанның борттық шектеуіштері орнатылу қажет.</w:t>
      </w:r>
      <w:r>
        <w:br/>
      </w:r>
      <w:r>
        <w:rPr>
          <w:rFonts w:ascii="Times New Roman"/>
          <w:b w:val="false"/>
          <w:i w:val="false"/>
          <w:color w:val="000000"/>
          <w:sz w:val="28"/>
        </w:rPr>
        <w:t>
</w:t>
      </w:r>
      <w:r>
        <w:rPr>
          <w:rFonts w:ascii="Times New Roman"/>
          <w:b w:val="false"/>
          <w:i w:val="false"/>
          <w:color w:val="000000"/>
          <w:sz w:val="28"/>
        </w:rPr>
        <w:t>
      3188. Тіркеп-сүйрегіш арқанның борттық шектеуіштерінің конструкциясы тіркеп-сүйрегіш арқанның үзілу күшіне тең жүктемені қабылдауға есептелу қажет. Сонымен бірге шектеуіштердің элементтерін тасушыдағы, сондай-ақ оларды кеме корпусына немесе басқа конструкцияларға бекіту бөлшектеріндегі кернеу олардың материалының 0,95 ағымдылық шегінен аспау қажет.</w:t>
      </w:r>
    </w:p>
    <w:bookmarkEnd w:id="1126"/>
    <w:bookmarkStart w:name="z3732" w:id="1127"/>
    <w:p>
      <w:pPr>
        <w:spacing w:after="0"/>
        <w:ind w:left="0"/>
        <w:jc w:val="left"/>
      </w:pPr>
      <w:r>
        <w:rPr>
          <w:rFonts w:ascii="Times New Roman"/>
          <w:b/>
          <w:i w:val="false"/>
          <w:color w:val="000000"/>
        </w:rPr>
        <w:t xml:space="preserve"> 
293. Тіркеп-сүйрегші арқандар</w:t>
      </w:r>
    </w:p>
    <w:bookmarkEnd w:id="1127"/>
    <w:bookmarkStart w:name="z3733" w:id="1128"/>
    <w:p>
      <w:pPr>
        <w:spacing w:after="0"/>
        <w:ind w:left="0"/>
        <w:jc w:val="both"/>
      </w:pPr>
      <w:r>
        <w:rPr>
          <w:rFonts w:ascii="Times New Roman"/>
          <w:b w:val="false"/>
          <w:i w:val="false"/>
          <w:color w:val="000000"/>
          <w:sz w:val="28"/>
        </w:rPr>
        <w:t xml:space="preserve">
      3189. Тіркеп-сүйрегіш арқандардың беріктілік сипаттамаларын гидродинамикалық есеп бойынша немесе прототип және басты кемелердің сынау нәтижелері бойынша орнатылған, швартовты режимдегі гактағы есепті тарту мәніне байланысты анықтау керек. Егер мұндай есептеулер орындалмаса немесе прототип болмаса, гактағы есепті тартуды </w:t>
      </w:r>
      <w:r>
        <w:rPr>
          <w:rFonts w:ascii="Times New Roman"/>
          <w:b w:val="false"/>
          <w:i/>
          <w:color w:val="000000"/>
          <w:sz w:val="28"/>
        </w:rPr>
        <w:t xml:space="preserve">F </w:t>
      </w:r>
      <w:r>
        <w:rPr>
          <w:rFonts w:ascii="Times New Roman"/>
          <w:b w:val="false"/>
          <w:i w:val="false"/>
          <w:color w:val="000000"/>
          <w:sz w:val="28"/>
        </w:rPr>
        <w:t>мынадай формула бойынша есептелген мәннен кем емес қабылдау керек, кН:</w:t>
      </w:r>
      <w:r>
        <w:br/>
      </w:r>
      <w:r>
        <w:rPr>
          <w:rFonts w:ascii="Times New Roman"/>
          <w:b w:val="false"/>
          <w:i w:val="false"/>
          <w:color w:val="000000"/>
          <w:sz w:val="28"/>
        </w:rPr>
        <w:t>
</w:t>
      </w:r>
      <w:r>
        <w:rPr>
          <w:rFonts w:ascii="Times New Roman"/>
          <w:b w:val="false"/>
          <w:i/>
          <w:color w:val="000000"/>
          <w:sz w:val="28"/>
        </w:rPr>
        <w:t>                        F=0,l6Р</w:t>
      </w:r>
      <w:r>
        <w:rPr>
          <w:rFonts w:ascii="Times New Roman"/>
          <w:b w:val="false"/>
          <w:i w:val="false"/>
          <w:color w:val="000000"/>
          <w:vertAlign w:val="subscript"/>
        </w:rPr>
        <w:t>e</w:t>
      </w:r>
      <w:r>
        <w:rPr>
          <w:rFonts w:ascii="Times New Roman"/>
          <w:b w:val="false"/>
          <w:i/>
          <w:color w:val="000000"/>
          <w:sz w:val="28"/>
        </w:rPr>
        <w:t xml:space="preserve">,                         </w:t>
      </w:r>
      <w:r>
        <w:rPr>
          <w:rFonts w:ascii="Times New Roman"/>
          <w:b w:val="false"/>
          <w:i w:val="false"/>
          <w:color w:val="000000"/>
          <w:sz w:val="28"/>
        </w:rPr>
        <w:t>(647)</w:t>
      </w:r>
      <w:r>
        <w:br/>
      </w: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w:t>
      </w:r>
      <w:r>
        <w:rPr>
          <w:rFonts w:ascii="Times New Roman"/>
          <w:b w:val="false"/>
          <w:i w:val="false"/>
          <w:color w:val="000000"/>
          <w:sz w:val="28"/>
        </w:rPr>
        <w:t xml:space="preserve"> басты қозғалтыштардың қосынды қуаты, кВт.</w:t>
      </w:r>
      <w:r>
        <w:br/>
      </w:r>
      <w:r>
        <w:rPr>
          <w:rFonts w:ascii="Times New Roman"/>
          <w:b w:val="false"/>
          <w:i w:val="false"/>
          <w:color w:val="000000"/>
          <w:sz w:val="28"/>
        </w:rPr>
        <w:t>
</w:t>
      </w:r>
      <w:r>
        <w:rPr>
          <w:rFonts w:ascii="Times New Roman"/>
          <w:b w:val="false"/>
          <w:i w:val="false"/>
          <w:color w:val="000000"/>
          <w:sz w:val="28"/>
        </w:rPr>
        <w:t>
      3190. Бүтіндей гакта тіркеп-сүйреуге арналған арқанның үзілу күші мынадай формула бойынша анықталғаннан кем болмау қажет, кН:</w:t>
      </w:r>
      <w:r>
        <w:br/>
      </w:r>
      <w:r>
        <w:rPr>
          <w:rFonts w:ascii="Times New Roman"/>
          <w:b w:val="false"/>
          <w:i w:val="false"/>
          <w:color w:val="000000"/>
          <w:sz w:val="28"/>
        </w:rPr>
        <w:t>
</w:t>
      </w:r>
      <w:r>
        <w:rPr>
          <w:rFonts w:ascii="Times New Roman"/>
          <w:b w:val="false"/>
          <w:i/>
          <w:color w:val="000000"/>
          <w:sz w:val="28"/>
        </w:rPr>
        <w:t>                        F</w:t>
      </w:r>
      <w:r>
        <w:rPr>
          <w:rFonts w:ascii="Times New Roman"/>
          <w:b w:val="false"/>
          <w:i w:val="false"/>
          <w:color w:val="000000"/>
          <w:vertAlign w:val="subscript"/>
        </w:rPr>
        <w:t>o</w:t>
      </w:r>
      <w:r>
        <w:rPr>
          <w:rFonts w:ascii="Times New Roman"/>
          <w:b w:val="false"/>
          <w:i w:val="false"/>
          <w:color w:val="000000"/>
          <w:sz w:val="28"/>
        </w:rPr>
        <w:t xml:space="preserve"> = </w:t>
      </w:r>
      <w:r>
        <w:rPr>
          <w:rFonts w:ascii="Times New Roman"/>
          <w:b w:val="false"/>
          <w:i/>
          <w:color w:val="000000"/>
          <w:sz w:val="28"/>
        </w:rPr>
        <w:t xml:space="preserve">kF,                          </w:t>
      </w:r>
      <w:r>
        <w:rPr>
          <w:rFonts w:ascii="Times New Roman"/>
          <w:b w:val="false"/>
          <w:i w:val="false"/>
          <w:color w:val="000000"/>
          <w:sz w:val="28"/>
        </w:rPr>
        <w:t>(648)</w:t>
      </w:r>
      <w:r>
        <w:br/>
      </w:r>
      <w:r>
        <w:rPr>
          <w:rFonts w:ascii="Times New Roman"/>
          <w:b w:val="false"/>
          <w:i w:val="false"/>
          <w:color w:val="000000"/>
          <w:sz w:val="28"/>
        </w:rPr>
        <w:t xml:space="preserve">
      мұндағы </w:t>
      </w:r>
      <w:r>
        <w:rPr>
          <w:rFonts w:ascii="Times New Roman"/>
          <w:b w:val="false"/>
          <w:i/>
          <w:color w:val="000000"/>
          <w:sz w:val="28"/>
        </w:rPr>
        <w:t xml:space="preserve">F - </w:t>
      </w:r>
      <w:r>
        <w:rPr>
          <w:rFonts w:ascii="Times New Roman"/>
          <w:b w:val="false"/>
          <w:i w:val="false"/>
          <w:color w:val="000000"/>
          <w:sz w:val="28"/>
        </w:rPr>
        <w:t>гактағы есепті тарту, кН;</w:t>
      </w:r>
      <w:r>
        <w:br/>
      </w:r>
      <w:r>
        <w:rPr>
          <w:rFonts w:ascii="Times New Roman"/>
          <w:b w:val="false"/>
          <w:i w:val="false"/>
          <w:color w:val="000000"/>
          <w:sz w:val="28"/>
        </w:rPr>
        <w:t>
</w:t>
      </w:r>
      <w:r>
        <w:rPr>
          <w:rFonts w:ascii="Times New Roman"/>
          <w:b w:val="false"/>
          <w:i/>
          <w:color w:val="000000"/>
          <w:sz w:val="28"/>
        </w:rPr>
        <w:t xml:space="preserve">      к - </w:t>
      </w:r>
      <w:r>
        <w:rPr>
          <w:rFonts w:ascii="Times New Roman"/>
          <w:b w:val="false"/>
          <w:i w:val="false"/>
          <w:color w:val="000000"/>
          <w:sz w:val="28"/>
        </w:rPr>
        <w:t>Беріктілік қор коэффициенті:</w:t>
      </w:r>
      <w:r>
        <w:br/>
      </w:r>
      <w:r>
        <w:rPr>
          <w:rFonts w:ascii="Times New Roman"/>
          <w:b w:val="false"/>
          <w:i w:val="false"/>
          <w:color w:val="000000"/>
          <w:sz w:val="28"/>
        </w:rPr>
        <w:t>
      5 - 120 кН дейін гактағы есепті тарту кезінде;</w:t>
      </w:r>
      <w:r>
        <w:br/>
      </w:r>
      <w:r>
        <w:rPr>
          <w:rFonts w:ascii="Times New Roman"/>
          <w:b w:val="false"/>
          <w:i w:val="false"/>
          <w:color w:val="000000"/>
          <w:sz w:val="28"/>
        </w:rPr>
        <w:t>
      4 - 120 кН және жоғары гактағы есепті тарту кезінде;</w:t>
      </w:r>
      <w:r>
        <w:br/>
      </w:r>
      <w:r>
        <w:rPr>
          <w:rFonts w:ascii="Times New Roman"/>
          <w:b w:val="false"/>
          <w:i w:val="false"/>
          <w:color w:val="000000"/>
          <w:sz w:val="28"/>
        </w:rPr>
        <w:t>
      3 - автоматты тіркеп-сүйрегіш шығырлардың арқаны үшін;</w:t>
      </w:r>
      <w:r>
        <w:br/>
      </w:r>
      <w:r>
        <w:rPr>
          <w:rFonts w:ascii="Times New Roman"/>
          <w:b w:val="false"/>
          <w:i w:val="false"/>
          <w:color w:val="000000"/>
          <w:sz w:val="28"/>
        </w:rPr>
        <w:t>
      6 - өсімдік талшығынан жасалған және синтетикалық арқандар үшін;</w:t>
      </w:r>
      <w:r>
        <w:br/>
      </w:r>
      <w:r>
        <w:rPr>
          <w:rFonts w:ascii="Times New Roman"/>
          <w:b w:val="false"/>
          <w:i w:val="false"/>
          <w:color w:val="000000"/>
          <w:sz w:val="28"/>
        </w:rPr>
        <w:t>
      Тіркеп-сүйрегіш – итермелегіштер үшін беріктілік қорының коэффициенті төмендетілуі мүмкін:</w:t>
      </w:r>
      <w:r>
        <w:br/>
      </w:r>
      <w:r>
        <w:rPr>
          <w:rFonts w:ascii="Times New Roman"/>
          <w:b w:val="false"/>
          <w:i w:val="false"/>
          <w:color w:val="000000"/>
          <w:sz w:val="28"/>
        </w:rPr>
        <w:t>
      4 - гактағы есепті тарту кезінде 120 кН дейін;</w:t>
      </w:r>
      <w:r>
        <w:br/>
      </w:r>
      <w:r>
        <w:rPr>
          <w:rFonts w:ascii="Times New Roman"/>
          <w:b w:val="false"/>
          <w:i w:val="false"/>
          <w:color w:val="000000"/>
          <w:sz w:val="28"/>
        </w:rPr>
        <w:t>
      3 - гактағы есепті тарту кезінде 120 кН дейін және жоғары.</w:t>
      </w:r>
      <w:r>
        <w:br/>
      </w:r>
      <w:r>
        <w:rPr>
          <w:rFonts w:ascii="Times New Roman"/>
          <w:b w:val="false"/>
          <w:i w:val="false"/>
          <w:color w:val="000000"/>
          <w:sz w:val="28"/>
        </w:rPr>
        <w:t>
</w:t>
      </w:r>
      <w:r>
        <w:rPr>
          <w:rFonts w:ascii="Times New Roman"/>
          <w:b w:val="false"/>
          <w:i w:val="false"/>
          <w:color w:val="000000"/>
          <w:sz w:val="28"/>
        </w:rPr>
        <w:t>
      3191. Тіркеп–сүйрегіш арқанның ұзындығы жүзу ауданына байланысты таңдалады, бірақ «М» сыныпты кемелер үшін 180 м, «О» сыныпты кемелер үшін 100 м, «Р» және «Л» сыныпты кемелер үшін 60 м кем болмау қажет.</w:t>
      </w:r>
      <w:r>
        <w:br/>
      </w:r>
      <w:r>
        <w:rPr>
          <w:rFonts w:ascii="Times New Roman"/>
          <w:b w:val="false"/>
          <w:i w:val="false"/>
          <w:color w:val="000000"/>
          <w:sz w:val="28"/>
        </w:rPr>
        <w:t>
</w:t>
      </w:r>
      <w:r>
        <w:rPr>
          <w:rFonts w:ascii="Times New Roman"/>
          <w:b w:val="false"/>
          <w:i w:val="false"/>
          <w:color w:val="000000"/>
          <w:sz w:val="28"/>
        </w:rPr>
        <w:t>
      3192. Тіркеп-сүйрегіш ретінде қолданылатын, болат арқандарда 144 кем емес сымдар және 7 органдық өзекшелер болу қажет, ал автоматты тіркеп-сүйрегіш шығырларды қолданған кезде – 216 сымдар 1 сымдардың 1177-1373 1МПа созылуында 1 органдық өзекше болу қажет.</w:t>
      </w:r>
      <w:r>
        <w:br/>
      </w:r>
      <w:r>
        <w:rPr>
          <w:rFonts w:ascii="Times New Roman"/>
          <w:b w:val="false"/>
          <w:i w:val="false"/>
          <w:color w:val="000000"/>
          <w:sz w:val="28"/>
        </w:rPr>
        <w:t>
      Барлық жағдайларда арқандар тарқалмайтындай болу қажет. Сымдар мырышталған болу қажет.</w:t>
      </w:r>
      <w:r>
        <w:br/>
      </w:r>
      <w:r>
        <w:rPr>
          <w:rFonts w:ascii="Times New Roman"/>
          <w:b w:val="false"/>
          <w:i w:val="false"/>
          <w:color w:val="000000"/>
          <w:sz w:val="28"/>
        </w:rPr>
        <w:t>
</w:t>
      </w:r>
      <w:r>
        <w:rPr>
          <w:rFonts w:ascii="Times New Roman"/>
          <w:b w:val="false"/>
          <w:i w:val="false"/>
          <w:color w:val="000000"/>
          <w:sz w:val="28"/>
        </w:rPr>
        <w:t>
      3193. Тіркеп-сүйрегіш ретінде жоғары беріктілікті манильді арқандарды қолдануға болады. Шәйірлі кендірлі, үш қатарлы,әдеттегідей және арнайы арқандарды, сондай-ақ синтетикалық талшықтан жасалған – шеңбері 200 мм дейінгі үш қатарлы арқандарды қолдануға рұқсат етіледі.</w:t>
      </w:r>
      <w:r>
        <w:br/>
      </w:r>
      <w:r>
        <w:rPr>
          <w:rFonts w:ascii="Times New Roman"/>
          <w:b w:val="false"/>
          <w:i w:val="false"/>
          <w:color w:val="000000"/>
          <w:sz w:val="28"/>
        </w:rPr>
        <w:t>
</w:t>
      </w:r>
      <w:r>
        <w:rPr>
          <w:rFonts w:ascii="Times New Roman"/>
          <w:b w:val="false"/>
          <w:i w:val="false"/>
          <w:color w:val="000000"/>
          <w:sz w:val="28"/>
        </w:rPr>
        <w:t>
      3194. Әрбір тіркеп-сүйрегіш арқанда бір ұшында жалын (сынабекітпемен немесе оларсыз) немесе марка (бір немесе екі ұшынан ) болу қажет. Сынабекітпесіз жалын, тіркеп-сүйрегіш арқан кнехта тумбаларында немесе битенгке бекітілетін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3195. Жарылысқа қауіпті үй-жайларда және кеңістіктерде болат тіркеп-сүйрегіш арқандарды қолдануға және сақтауға рұқсат етілмейді.</w:t>
      </w:r>
    </w:p>
    <w:bookmarkEnd w:id="1128"/>
    <w:bookmarkStart w:name="z3740" w:id="1129"/>
    <w:p>
      <w:pPr>
        <w:spacing w:after="0"/>
        <w:ind w:left="0"/>
        <w:jc w:val="left"/>
      </w:pPr>
      <w:r>
        <w:rPr>
          <w:rFonts w:ascii="Times New Roman"/>
          <w:b/>
          <w:i w:val="false"/>
          <w:color w:val="000000"/>
        </w:rPr>
        <w:t xml:space="preserve"> 
294. Тізбекті құрылғылар § 1. Есепті жүктемелер және тізбекті құрылғылардың</w:t>
      </w:r>
      <w:r>
        <w:br/>
      </w:r>
      <w:r>
        <w:rPr>
          <w:rFonts w:ascii="Times New Roman"/>
          <w:b/>
          <w:i w:val="false"/>
          <w:color w:val="000000"/>
        </w:rPr>
        <w:t>
беріктілік қорлары</w:t>
      </w:r>
    </w:p>
    <w:bookmarkEnd w:id="1129"/>
    <w:bookmarkStart w:name="z3741" w:id="1130"/>
    <w:p>
      <w:pPr>
        <w:spacing w:after="0"/>
        <w:ind w:left="0"/>
        <w:jc w:val="both"/>
      </w:pPr>
      <w:r>
        <w:rPr>
          <w:rFonts w:ascii="Times New Roman"/>
          <w:b w:val="false"/>
          <w:i w:val="false"/>
          <w:color w:val="000000"/>
          <w:sz w:val="28"/>
        </w:rPr>
        <w:t>
      3196. Итерілетін құрамның тізбекті құрылғысы жұмыс үшін жеткілікті беріктілігі болу қажет:</w:t>
      </w:r>
      <w:r>
        <w:br/>
      </w:r>
      <w:r>
        <w:rPr>
          <w:rFonts w:ascii="Times New Roman"/>
          <w:b w:val="false"/>
          <w:i w:val="false"/>
          <w:color w:val="000000"/>
          <w:sz w:val="28"/>
        </w:rPr>
        <w:t>
      1) «Р» разрядты бассейндерде толқын биіктігі 1,2 м және құрамның толық жүрісінде борттан бортқа рульді немесе бұрылатын сұғындырманы ауыстыру кезінде максимальды жылдамдықтың;</w:t>
      </w:r>
      <w:r>
        <w:br/>
      </w:r>
      <w:r>
        <w:rPr>
          <w:rFonts w:ascii="Times New Roman"/>
          <w:b w:val="false"/>
          <w:i w:val="false"/>
          <w:color w:val="000000"/>
          <w:sz w:val="28"/>
        </w:rPr>
        <w:t>
      2) «О» разрядты бассейндерде толқын биіктігі 2,0 м және бұрылатын сұғындырманы ауыстыру кезінде максимальды жылдамдықтың;</w:t>
      </w:r>
      <w:r>
        <w:br/>
      </w:r>
      <w:r>
        <w:rPr>
          <w:rFonts w:ascii="Times New Roman"/>
          <w:b w:val="false"/>
          <w:i w:val="false"/>
          <w:color w:val="000000"/>
          <w:sz w:val="28"/>
        </w:rPr>
        <w:t>
</w:t>
      </w:r>
      <w:r>
        <w:rPr>
          <w:rFonts w:ascii="Times New Roman"/>
          <w:b w:val="false"/>
          <w:i w:val="false"/>
          <w:color w:val="000000"/>
          <w:sz w:val="28"/>
        </w:rPr>
        <w:t xml:space="preserve">
      3197. Рульді, кемелердің борттық айдауын және бүйірлік толқындық қысымды ауыстырудан, гидродинамикалық күштердің бірігіп іс – қимылында, сондай-ақ тізбекті құрылғылар байланысында әрекет ететін есепті жүктемені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color w:val="000000"/>
          <w:sz w:val="28"/>
        </w:rPr>
        <w:t xml:space="preserve">, </w:t>
      </w:r>
      <w:r>
        <w:rPr>
          <w:rFonts w:ascii="Times New Roman"/>
          <w:b w:val="false"/>
          <w:i w:val="false"/>
          <w:color w:val="000000"/>
          <w:sz w:val="28"/>
        </w:rPr>
        <w:t xml:space="preserve">есептеу бойынша туындайтын иілу сәтін </w:t>
      </w:r>
      <w:r>
        <w:rPr>
          <w:rFonts w:ascii="Times New Roman"/>
          <w:b w:val="false"/>
          <w:i/>
          <w:color w:val="000000"/>
          <w:sz w:val="28"/>
        </w:rPr>
        <w:t>М</w:t>
      </w:r>
      <w:r>
        <w:rPr>
          <w:rFonts w:ascii="Times New Roman"/>
          <w:b w:val="false"/>
          <w:i w:val="false"/>
          <w:color w:val="000000"/>
          <w:vertAlign w:val="subscript"/>
        </w:rPr>
        <w:t xml:space="preserve">р </w:t>
      </w:r>
      <w:r>
        <w:rPr>
          <w:rFonts w:ascii="Times New Roman"/>
          <w:b w:val="false"/>
          <w:i w:val="false"/>
          <w:color w:val="000000"/>
          <w:sz w:val="28"/>
        </w:rPr>
        <w:t>анықтау бойынша есептер, әрбір жекелеген жағдайда Кеме қатынасы тіркелімімен келісуге жатады.</w:t>
      </w:r>
      <w:r>
        <w:br/>
      </w:r>
      <w:r>
        <w:rPr>
          <w:rFonts w:ascii="Times New Roman"/>
          <w:b w:val="false"/>
          <w:i w:val="false"/>
          <w:color w:val="000000"/>
          <w:sz w:val="28"/>
        </w:rPr>
        <w:t>
</w:t>
      </w:r>
      <w:r>
        <w:rPr>
          <w:rFonts w:ascii="Times New Roman"/>
          <w:b w:val="false"/>
          <w:i w:val="false"/>
          <w:color w:val="000000"/>
          <w:sz w:val="28"/>
        </w:rPr>
        <w:t>
      3198. Тізбекті жабдықтардың бөлшектерінің беріктілік есебі, тізбекті жабдықтардың бөлшектері үшін материал ағымдылығы шегінің 0,63-тен деп қабылдану қажет, рұқсат етілген кернеу бойынша жүргізілу қажет.</w:t>
      </w:r>
      <w:r>
        <w:br/>
      </w:r>
      <w:r>
        <w:rPr>
          <w:rFonts w:ascii="Times New Roman"/>
          <w:b w:val="false"/>
          <w:i w:val="false"/>
          <w:color w:val="000000"/>
          <w:sz w:val="28"/>
        </w:rPr>
        <w:t>
</w:t>
      </w:r>
      <w:r>
        <w:rPr>
          <w:rFonts w:ascii="Times New Roman"/>
          <w:b w:val="false"/>
          <w:i w:val="false"/>
          <w:color w:val="000000"/>
          <w:sz w:val="28"/>
        </w:rPr>
        <w:t xml:space="preserve">
      3199. Қабырғада тізбекті жабдықты сынау үшін сынау жүктеме </w:t>
      </w:r>
      <w:r>
        <w:rPr>
          <w:rFonts w:ascii="Times New Roman"/>
          <w:b w:val="false"/>
          <w:i/>
          <w:color w:val="000000"/>
          <w:sz w:val="28"/>
        </w:rPr>
        <w:t>1,5Р</w:t>
      </w:r>
      <w:r>
        <w:rPr>
          <w:rFonts w:ascii="Times New Roman"/>
          <w:b w:val="false"/>
          <w:i w:val="false"/>
          <w:color w:val="000000"/>
          <w:vertAlign w:val="subscript"/>
        </w:rPr>
        <w:t>р</w:t>
      </w:r>
      <w:r>
        <w:rPr>
          <w:rFonts w:ascii="Times New Roman"/>
          <w:b w:val="false"/>
          <w:i w:val="false"/>
          <w:color w:val="000000"/>
          <w:sz w:val="28"/>
        </w:rPr>
        <w:t xml:space="preserve"> кем болмау қажет.</w:t>
      </w:r>
      <w:r>
        <w:br/>
      </w:r>
      <w:r>
        <w:rPr>
          <w:rFonts w:ascii="Times New Roman"/>
          <w:b w:val="false"/>
          <w:i w:val="false"/>
          <w:color w:val="000000"/>
          <w:sz w:val="28"/>
        </w:rPr>
        <w:t>
</w:t>
      </w:r>
      <w:r>
        <w:rPr>
          <w:rFonts w:ascii="Times New Roman"/>
          <w:b w:val="false"/>
          <w:i w:val="false"/>
          <w:color w:val="000000"/>
          <w:sz w:val="28"/>
        </w:rPr>
        <w:t>
      3200. Тізбекті жабдықтың басты үлгісі қабырғада 1,5/р байқау жүктемесімен Кеме қатынасы тіркелімімен келісілген, арнайы әзірленген бағдарлама бойынша жауапты бөлшектерге аспаптық өлшеу (тензометрлеу) жүргізумен қабырғада сыналады.</w:t>
      </w:r>
      <w:r>
        <w:br/>
      </w:r>
      <w:r>
        <w:rPr>
          <w:rFonts w:ascii="Times New Roman"/>
          <w:b w:val="false"/>
          <w:i w:val="false"/>
          <w:color w:val="000000"/>
          <w:sz w:val="28"/>
        </w:rPr>
        <w:t>
      Егер байқау жүктемесімен сынау кезінде бөлшектердегі кернеу материал ағымдылығының 0,95 шегіненаспайтын болса, басты үлгі кемеде пайдалану сынауларын жүргізу үшін жарамды деп саналады</w:t>
      </w:r>
      <w:r>
        <w:br/>
      </w:r>
      <w:r>
        <w:rPr>
          <w:rFonts w:ascii="Times New Roman"/>
          <w:b w:val="false"/>
          <w:i w:val="false"/>
          <w:color w:val="000000"/>
          <w:sz w:val="28"/>
        </w:rPr>
        <w:t>
</w:t>
      </w:r>
      <w:r>
        <w:rPr>
          <w:rFonts w:ascii="Times New Roman"/>
          <w:b w:val="false"/>
          <w:i w:val="false"/>
          <w:color w:val="000000"/>
          <w:sz w:val="28"/>
        </w:rPr>
        <w:t>
      3201. Бүтіндей арқанның үзілу күші</w:t>
      </w:r>
      <w:r>
        <w:rPr>
          <w:rFonts w:ascii="Times New Roman"/>
          <w:b w:val="false"/>
          <w:i/>
          <w:color w:val="000000"/>
          <w:sz w:val="28"/>
        </w:rPr>
        <w:t>1,5Р</w:t>
      </w:r>
      <w:r>
        <w:rPr>
          <w:rFonts w:ascii="Times New Roman"/>
          <w:b w:val="false"/>
          <w:i w:val="false"/>
          <w:color w:val="000000"/>
          <w:vertAlign w:val="subscript"/>
        </w:rPr>
        <w:t>р</w:t>
      </w:r>
      <w:r>
        <w:rPr>
          <w:rFonts w:ascii="Times New Roman"/>
          <w:b w:val="false"/>
          <w:i w:val="false"/>
          <w:color w:val="000000"/>
          <w:sz w:val="28"/>
        </w:rPr>
        <w:t xml:space="preserve"> кем болмау қажет.</w:t>
      </w:r>
    </w:p>
    <w:bookmarkEnd w:id="1130"/>
    <w:bookmarkStart w:name="z3747" w:id="1131"/>
    <w:p>
      <w:pPr>
        <w:spacing w:after="0"/>
        <w:ind w:left="0"/>
        <w:jc w:val="left"/>
      </w:pPr>
      <w:r>
        <w:rPr>
          <w:rFonts w:ascii="Times New Roman"/>
          <w:b/>
          <w:i w:val="false"/>
          <w:color w:val="000000"/>
        </w:rPr>
        <w:t xml:space="preserve"> 
§ 2. Тізбекті құрылғылардың конструкциясы</w:t>
      </w:r>
    </w:p>
    <w:bookmarkEnd w:id="1131"/>
    <w:bookmarkStart w:name="z3748" w:id="1132"/>
    <w:p>
      <w:pPr>
        <w:spacing w:after="0"/>
        <w:ind w:left="0"/>
        <w:jc w:val="both"/>
      </w:pPr>
      <w:r>
        <w:rPr>
          <w:rFonts w:ascii="Times New Roman"/>
          <w:b w:val="false"/>
          <w:i w:val="false"/>
          <w:color w:val="000000"/>
          <w:sz w:val="28"/>
        </w:rPr>
        <w:t>
      3202. Тізбекті құрылғылардың конструкциясы, борттық және кильдік тербелісте ең үлкен мүмкінді амплитуда кезінде, сондай-ақ кемелерді тиеудің әртүрлі жағдайларында кемелердің сенімді тіркелуін қамтамасыз ету қажет.</w:t>
      </w:r>
      <w:r>
        <w:br/>
      </w:r>
      <w:r>
        <w:rPr>
          <w:rFonts w:ascii="Times New Roman"/>
          <w:b w:val="false"/>
          <w:i w:val="false"/>
          <w:color w:val="000000"/>
          <w:sz w:val="28"/>
        </w:rPr>
        <w:t>
</w:t>
      </w:r>
      <w:r>
        <w:rPr>
          <w:rFonts w:ascii="Times New Roman"/>
          <w:b w:val="false"/>
          <w:i w:val="false"/>
          <w:color w:val="000000"/>
          <w:sz w:val="28"/>
        </w:rPr>
        <w:t>
      3203. Тізбекті құрылғыларды әзірлеуге арналған материалдар стандарттарға сәйкес болу қажет.</w:t>
      </w:r>
      <w:r>
        <w:br/>
      </w:r>
      <w:r>
        <w:rPr>
          <w:rFonts w:ascii="Times New Roman"/>
          <w:b w:val="false"/>
          <w:i w:val="false"/>
          <w:color w:val="000000"/>
          <w:sz w:val="28"/>
        </w:rPr>
        <w:t>
</w:t>
      </w:r>
      <w:r>
        <w:rPr>
          <w:rFonts w:ascii="Times New Roman"/>
          <w:b w:val="false"/>
          <w:i w:val="false"/>
          <w:color w:val="000000"/>
          <w:sz w:val="28"/>
        </w:rPr>
        <w:t>
      3204. тізбекті жабдықтарды пісіру бөлшектеріне арналған көмірқышқылды болаттың құрамында 0,22 % жоғары емес көмірқышқыл болу қажет. Төмен қоспалы болаттарды пісіру құжатпен расталу қажет.</w:t>
      </w:r>
      <w:r>
        <w:br/>
      </w:r>
      <w:r>
        <w:rPr>
          <w:rFonts w:ascii="Times New Roman"/>
          <w:b w:val="false"/>
          <w:i w:val="false"/>
          <w:color w:val="000000"/>
          <w:sz w:val="28"/>
        </w:rPr>
        <w:t>
</w:t>
      </w:r>
      <w:r>
        <w:rPr>
          <w:rFonts w:ascii="Times New Roman"/>
          <w:b w:val="false"/>
          <w:i w:val="false"/>
          <w:color w:val="000000"/>
          <w:sz w:val="28"/>
        </w:rPr>
        <w:t>
      3205. Барлық болат шыңдалу және құйып алулар, сондай-ақ қиылысатын тігістермен және бір бірінен пісірілген бөлшектермен 5 қалыңдық және кіші қашықтықта жатқан тігістермен пісірілген жауапты бөлшектер, дайындалғаннан кейін термиялық өңдеуге жатады.</w:t>
      </w:r>
      <w:r>
        <w:br/>
      </w:r>
      <w:r>
        <w:rPr>
          <w:rFonts w:ascii="Times New Roman"/>
          <w:b w:val="false"/>
          <w:i w:val="false"/>
          <w:color w:val="000000"/>
          <w:sz w:val="28"/>
        </w:rPr>
        <w:t>
</w:t>
      </w:r>
      <w:r>
        <w:rPr>
          <w:rFonts w:ascii="Times New Roman"/>
          <w:b w:val="false"/>
          <w:i w:val="false"/>
          <w:color w:val="000000"/>
          <w:sz w:val="28"/>
        </w:rPr>
        <w:t>
      3206. Байланыстардағы бос саңылаулар, амортизаторлар және олар болған жағдайда 0,10</w:t>
      </w:r>
      <w:r>
        <w:rPr>
          <w:rFonts w:ascii="Times New Roman"/>
          <w:b w:val="false"/>
          <w:i w:val="false"/>
          <w:color w:val="000000"/>
          <w:vertAlign w:val="superscript"/>
        </w:rPr>
        <w:t>о</w:t>
      </w:r>
      <w:r>
        <w:rPr>
          <w:rFonts w:ascii="Times New Roman"/>
          <w:b w:val="false"/>
          <w:i w:val="false"/>
          <w:color w:val="000000"/>
          <w:sz w:val="28"/>
        </w:rPr>
        <w:t xml:space="preserve"> болмаған кезде тізбекті құрылғының 0,06</w:t>
      </w:r>
      <w:r>
        <w:rPr>
          <w:rFonts w:ascii="Times New Roman"/>
          <w:b w:val="false"/>
          <w:i w:val="false"/>
          <w:color w:val="000000"/>
          <w:vertAlign w:val="superscript"/>
        </w:rPr>
        <w:t>о</w:t>
      </w:r>
      <w:r>
        <w:rPr>
          <w:rFonts w:ascii="Times New Roman"/>
          <w:b w:val="false"/>
          <w:i w:val="false"/>
          <w:color w:val="000000"/>
          <w:sz w:val="28"/>
        </w:rPr>
        <w:t xml:space="preserve"> жоғары бұрыштық люфті рұқсат етпеу қажет.</w:t>
      </w:r>
      <w:r>
        <w:br/>
      </w:r>
      <w:r>
        <w:rPr>
          <w:rFonts w:ascii="Times New Roman"/>
          <w:b w:val="false"/>
          <w:i w:val="false"/>
          <w:color w:val="000000"/>
          <w:sz w:val="28"/>
        </w:rPr>
        <w:t>
</w:t>
      </w:r>
      <w:r>
        <w:rPr>
          <w:rFonts w:ascii="Times New Roman"/>
          <w:b w:val="false"/>
          <w:i w:val="false"/>
          <w:color w:val="000000"/>
          <w:sz w:val="28"/>
        </w:rPr>
        <w:t>
      3207. Тізбекті жабдықтарды іргетастармен болттық жалғауларда ығыстырушы күштерді қабылдайтын элементтер (призонды болттар, сыналы тіреулер және т.б.) бар болу қажет. Болттарды ішке тарту есепті күштің іс-қимылы кезінде жалғау ашылып кетпейтіндей болу қажет. Іргетастық болттардың гайкалары өздігінен бұралудан аман болу үшін сенімді тоқтатылу қажет.</w:t>
      </w:r>
      <w:r>
        <w:br/>
      </w:r>
      <w:r>
        <w:rPr>
          <w:rFonts w:ascii="Times New Roman"/>
          <w:b w:val="false"/>
          <w:i w:val="false"/>
          <w:color w:val="000000"/>
          <w:sz w:val="28"/>
        </w:rPr>
        <w:t>
</w:t>
      </w:r>
      <w:r>
        <w:rPr>
          <w:rFonts w:ascii="Times New Roman"/>
          <w:b w:val="false"/>
          <w:i w:val="false"/>
          <w:color w:val="000000"/>
          <w:sz w:val="28"/>
        </w:rPr>
        <w:t>
      3208. Тұйық тіркеулер, керу құрылғысы және басқа амортизаторымен тізбекті жабдықтар толықтай сығылған амортизатордан бірнеше рет жүктемені шешу кезінде жұмысқа қабілетті болып қалу қажет.</w:t>
      </w:r>
      <w:r>
        <w:br/>
      </w:r>
      <w:r>
        <w:rPr>
          <w:rFonts w:ascii="Times New Roman"/>
          <w:b w:val="false"/>
          <w:i w:val="false"/>
          <w:color w:val="000000"/>
          <w:sz w:val="28"/>
        </w:rPr>
        <w:t>
</w:t>
      </w:r>
      <w:r>
        <w:rPr>
          <w:rFonts w:ascii="Times New Roman"/>
          <w:b w:val="false"/>
          <w:i w:val="false"/>
          <w:color w:val="000000"/>
          <w:sz w:val="28"/>
        </w:rPr>
        <w:t>
      3209. Лақтырылатын типті тұйық тіркеулер оларды жүріс бойынша тіркеуге арналған бекітулер қажет.</w:t>
      </w:r>
      <w:r>
        <w:br/>
      </w:r>
      <w:r>
        <w:rPr>
          <w:rFonts w:ascii="Times New Roman"/>
          <w:b w:val="false"/>
          <w:i w:val="false"/>
          <w:color w:val="000000"/>
          <w:sz w:val="28"/>
        </w:rPr>
        <w:t>
</w:t>
      </w:r>
      <w:r>
        <w:rPr>
          <w:rFonts w:ascii="Times New Roman"/>
          <w:b w:val="false"/>
          <w:i w:val="false"/>
          <w:color w:val="000000"/>
          <w:sz w:val="28"/>
        </w:rPr>
        <w:t>
      3210. Тізбекті құрылғының корпусты конструцияның негізгі бөлшектері (тіреулер, тізбекті белдеудер және т.б.) кеме корпусының берік конструкциясымен бірқалыпты жанасуы қажет.</w:t>
      </w:r>
      <w:r>
        <w:br/>
      </w:r>
      <w:r>
        <w:rPr>
          <w:rFonts w:ascii="Times New Roman"/>
          <w:b w:val="false"/>
          <w:i w:val="false"/>
          <w:color w:val="000000"/>
          <w:sz w:val="28"/>
        </w:rPr>
        <w:t>
</w:t>
      </w:r>
      <w:r>
        <w:rPr>
          <w:rFonts w:ascii="Times New Roman"/>
          <w:b w:val="false"/>
          <w:i w:val="false"/>
          <w:color w:val="000000"/>
          <w:sz w:val="28"/>
        </w:rPr>
        <w:t>
      3211. Тіреуіштік байланыстардың түйісу бетінің табақтарының қалыңдығын осы Қағиданың </w:t>
      </w:r>
      <w:r>
        <w:rPr>
          <w:rFonts w:ascii="Times New Roman"/>
          <w:b w:val="false"/>
          <w:i w:val="false"/>
          <w:color w:val="000000"/>
          <w:sz w:val="28"/>
        </w:rPr>
        <w:t>349-қосымшасы</w:t>
      </w:r>
      <w:r>
        <w:rPr>
          <w:rFonts w:ascii="Times New Roman"/>
          <w:b w:val="false"/>
          <w:i w:val="false"/>
          <w:color w:val="000000"/>
          <w:sz w:val="28"/>
        </w:rPr>
        <w:t xml:space="preserve"> бойынша есепті күшке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sz w:val="28"/>
        </w:rPr>
        <w:t xml:space="preserve"> байланысты тағайындау керек.</w:t>
      </w:r>
      <w:r>
        <w:br/>
      </w:r>
      <w:r>
        <w:rPr>
          <w:rFonts w:ascii="Times New Roman"/>
          <w:b w:val="false"/>
          <w:i w:val="false"/>
          <w:color w:val="000000"/>
          <w:sz w:val="28"/>
        </w:rPr>
        <w:t>
      Тіреуіш белдеулер және тіреулер берік плиталар түрінде сенімді тірек бетімен конструкциялану қажет.</w:t>
      </w:r>
      <w:r>
        <w:br/>
      </w:r>
      <w:r>
        <w:rPr>
          <w:rFonts w:ascii="Times New Roman"/>
          <w:b w:val="false"/>
          <w:i w:val="false"/>
          <w:color w:val="000000"/>
          <w:sz w:val="28"/>
        </w:rPr>
        <w:t>
</w:t>
      </w:r>
      <w:r>
        <w:rPr>
          <w:rFonts w:ascii="Times New Roman"/>
          <w:b w:val="false"/>
          <w:i w:val="false"/>
          <w:color w:val="000000"/>
          <w:sz w:val="28"/>
        </w:rPr>
        <w:t>
      3212. Тізбекті құрылғы, басқа кемелердің конструкциясының элементтеріне және швартовтау және шлюз кезінде кемежайлық қабырғаларға соғып кетпеу үшін борттың пісірілген қыр жазықтығынан шығып кетпеу қажет.</w:t>
      </w:r>
      <w:r>
        <w:br/>
      </w:r>
      <w:r>
        <w:rPr>
          <w:rFonts w:ascii="Times New Roman"/>
          <w:b w:val="false"/>
          <w:i w:val="false"/>
          <w:color w:val="000000"/>
          <w:sz w:val="28"/>
        </w:rPr>
        <w:t>
      Борт жағынан тізбекті құрылғыны қоршайтын пісірліген қырлар, сондай-ақ тіреулер арасында орналасқан қоршау белдеулерін, амортизаторларда орнату немесе амортизаторланатын материалдан орындау ұсынылады.</w:t>
      </w:r>
      <w:r>
        <w:br/>
      </w:r>
      <w:r>
        <w:rPr>
          <w:rFonts w:ascii="Times New Roman"/>
          <w:b w:val="false"/>
          <w:i w:val="false"/>
          <w:color w:val="000000"/>
          <w:sz w:val="28"/>
        </w:rPr>
        <w:t>
</w:t>
      </w:r>
      <w:r>
        <w:rPr>
          <w:rFonts w:ascii="Times New Roman"/>
          <w:b w:val="false"/>
          <w:i w:val="false"/>
          <w:color w:val="000000"/>
          <w:sz w:val="28"/>
        </w:rPr>
        <w:t xml:space="preserve">
      3213. Тізбекті жабдықтар байланыстардағы күштер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vertAlign w:val="subscript"/>
        </w:rPr>
        <w:t> </w:t>
      </w:r>
      <w:r>
        <w:rPr>
          <w:rFonts w:ascii="Times New Roman"/>
          <w:b w:val="false"/>
          <w:i w:val="false"/>
          <w:color w:val="000000"/>
          <w:sz w:val="28"/>
        </w:rPr>
        <w:t>және жоғары кезінде, кемелердің авариялық ағытуын қамтамасыз ету қажет.</w:t>
      </w:r>
      <w:r>
        <w:br/>
      </w:r>
      <w:r>
        <w:rPr>
          <w:rFonts w:ascii="Times New Roman"/>
          <w:b w:val="false"/>
          <w:i w:val="false"/>
          <w:color w:val="000000"/>
          <w:sz w:val="28"/>
        </w:rPr>
        <w:t xml:space="preserve">
      Екі тұйықты тізбектер үшін Кеме қатынасы тіркелімінің арнайы шешімімен </w:t>
      </w:r>
      <w:r>
        <w:rPr>
          <w:rFonts w:ascii="Times New Roman"/>
          <w:b w:val="false"/>
          <w:i/>
          <w:color w:val="000000"/>
          <w:sz w:val="28"/>
        </w:rPr>
        <w:t>Р</w:t>
      </w:r>
      <w:r>
        <w:rPr>
          <w:rFonts w:ascii="Times New Roman"/>
          <w:b w:val="false"/>
          <w:i w:val="false"/>
          <w:color w:val="000000"/>
          <w:vertAlign w:val="subscript"/>
        </w:rPr>
        <w:t xml:space="preserve">р </w:t>
      </w:r>
      <w:r>
        <w:rPr>
          <w:rFonts w:ascii="Times New Roman"/>
          <w:b w:val="false"/>
          <w:i w:val="false"/>
          <w:color w:val="000000"/>
          <w:sz w:val="28"/>
        </w:rPr>
        <w:t>кіші жүктеме кезінде кемелердің ағытылуы рұқсат етілуі мүмкін.</w:t>
      </w:r>
      <w:r>
        <w:br/>
      </w:r>
      <w:r>
        <w:rPr>
          <w:rFonts w:ascii="Times New Roman"/>
          <w:b w:val="false"/>
          <w:i w:val="false"/>
          <w:color w:val="000000"/>
          <w:sz w:val="28"/>
        </w:rPr>
        <w:t>
</w:t>
      </w:r>
      <w:r>
        <w:rPr>
          <w:rFonts w:ascii="Times New Roman"/>
          <w:b w:val="false"/>
          <w:i w:val="false"/>
          <w:color w:val="000000"/>
          <w:sz w:val="28"/>
        </w:rPr>
        <w:t>
      3214. Автотізбектің тұйықтары кемелер жанасқан кезде автоматты түрде жабылу және жергілікті басқару постынан қолдық жетек көмегі арқылы ашылу қажет. Итермелегіштерде рульдік рубкадан тұйықты ашауға арналғаг құрылғы көзделу қажет.</w:t>
      </w:r>
      <w:r>
        <w:br/>
      </w:r>
      <w:r>
        <w:rPr>
          <w:rFonts w:ascii="Times New Roman"/>
          <w:b w:val="false"/>
          <w:i w:val="false"/>
          <w:color w:val="000000"/>
          <w:sz w:val="28"/>
        </w:rPr>
        <w:t>
</w:t>
      </w:r>
      <w:r>
        <w:rPr>
          <w:rFonts w:ascii="Times New Roman"/>
          <w:b w:val="false"/>
          <w:i w:val="false"/>
          <w:color w:val="000000"/>
          <w:sz w:val="28"/>
        </w:rPr>
        <w:t>
      3215. Тік тізбектің төменгі ұштарында және бағыттаушы белдеудерде тұйықты алмастыратын шектеуіш болу қажет.</w:t>
      </w:r>
    </w:p>
    <w:bookmarkEnd w:id="1132"/>
    <w:bookmarkStart w:name="z3762" w:id="1133"/>
    <w:p>
      <w:pPr>
        <w:spacing w:after="0"/>
        <w:ind w:left="0"/>
        <w:jc w:val="left"/>
      </w:pPr>
      <w:r>
        <w:rPr>
          <w:rFonts w:ascii="Times New Roman"/>
          <w:b/>
          <w:i w:val="false"/>
          <w:color w:val="000000"/>
        </w:rPr>
        <w:t xml:space="preserve"> 
44-бөлім. Жүк көтеру құрылғысы 295. Жалпы ережелер, анықтамалр және түсіндермелер</w:t>
      </w:r>
    </w:p>
    <w:bookmarkEnd w:id="1133"/>
    <w:bookmarkStart w:name="z3763" w:id="1134"/>
    <w:p>
      <w:pPr>
        <w:spacing w:after="0"/>
        <w:ind w:left="0"/>
        <w:jc w:val="both"/>
      </w:pPr>
      <w:r>
        <w:rPr>
          <w:rFonts w:ascii="Times New Roman"/>
          <w:b w:val="false"/>
          <w:i w:val="false"/>
          <w:color w:val="000000"/>
          <w:sz w:val="28"/>
        </w:rPr>
        <w:t>
      3216. Қағиданың осы бөлімі жүктерді тиеуге, түсіруге және ауытыруға арналған жүк көтеру құрылғысын қамтиды:</w:t>
      </w:r>
      <w:r>
        <w:br/>
      </w:r>
      <w:r>
        <w:rPr>
          <w:rFonts w:ascii="Times New Roman"/>
          <w:b w:val="false"/>
          <w:i w:val="false"/>
          <w:color w:val="000000"/>
          <w:sz w:val="28"/>
        </w:rPr>
        <w:t>
      1) жүзбелі крандардың жоғарғы құрылысы;</w:t>
      </w:r>
      <w:r>
        <w:br/>
      </w:r>
      <w:r>
        <w:rPr>
          <w:rFonts w:ascii="Times New Roman"/>
          <w:b w:val="false"/>
          <w:i w:val="false"/>
          <w:color w:val="000000"/>
          <w:sz w:val="28"/>
        </w:rPr>
        <w:t>
      2) кемелік крандар;</w:t>
      </w:r>
      <w:r>
        <w:br/>
      </w:r>
      <w:r>
        <w:rPr>
          <w:rFonts w:ascii="Times New Roman"/>
          <w:b w:val="false"/>
          <w:i w:val="false"/>
          <w:color w:val="000000"/>
          <w:sz w:val="28"/>
        </w:rPr>
        <w:t>
      3) жүзбелі доктардағы крандар;</w:t>
      </w:r>
      <w:r>
        <w:br/>
      </w:r>
      <w:r>
        <w:rPr>
          <w:rFonts w:ascii="Times New Roman"/>
          <w:b w:val="false"/>
          <w:i w:val="false"/>
          <w:color w:val="000000"/>
          <w:sz w:val="28"/>
        </w:rPr>
        <w:t>
      4) жүктік ұштар;</w:t>
      </w:r>
      <w:r>
        <w:br/>
      </w:r>
      <w:r>
        <w:rPr>
          <w:rFonts w:ascii="Times New Roman"/>
          <w:b w:val="false"/>
          <w:i w:val="false"/>
          <w:color w:val="000000"/>
          <w:sz w:val="28"/>
        </w:rPr>
        <w:t>
      5) қозғалысы жылдамдығы 1,0 м/с жоғары арқандар көмегімен жүзеге асырылатын, кабинадағы жүкті көтеруге және түсіруге арналған жүк көтерміділігі 250 кг және одан жоғары электр жетекті лифтер.</w:t>
      </w:r>
      <w:r>
        <w:br/>
      </w:r>
      <w:r>
        <w:rPr>
          <w:rFonts w:ascii="Times New Roman"/>
          <w:b w:val="false"/>
          <w:i w:val="false"/>
          <w:color w:val="000000"/>
          <w:sz w:val="28"/>
        </w:rPr>
        <w:t>
</w:t>
      </w:r>
      <w:r>
        <w:rPr>
          <w:rFonts w:ascii="Times New Roman"/>
          <w:b w:val="false"/>
          <w:i w:val="false"/>
          <w:color w:val="000000"/>
          <w:sz w:val="28"/>
        </w:rPr>
        <w:t>
      3217. Осы бөлімнің талаптры ұстау құралдарының операцияларына және кәсіпшілік өнімдерін өңдеуге, кемелік жабдықтарды тиеуге және түсіруге, жабдықтау және кемелік қорлар үшін, гидротехникалық, түп тереңдеткіш және кеме көтеру жұмыстарына, арнайы құрылғылар құрамына кіретін жүк көтеру құрылғыларына (варповальды, папильонды және рама көтеретін шығырлар, қарпып көтеретін және т.б.), машиналық үй-жайдың қолдың тальдары, жүкті алатын құралдар (грейферлер, платформалар, торлар, бекітулер және т.б.) жүк көтерімділігі 250 кг лифтілер, сондай-ақ лифтің құрамды бөлігі болмайтын қосымша құралдар: талперлер, крюктар, рельстердегі башмактар, шлагбаумдар және с.с. жүк көтеру құрлығыларын қамтымайды.</w:t>
      </w:r>
      <w:r>
        <w:br/>
      </w:r>
      <w:r>
        <w:rPr>
          <w:rFonts w:ascii="Times New Roman"/>
          <w:b w:val="false"/>
          <w:i w:val="false"/>
          <w:color w:val="000000"/>
          <w:sz w:val="28"/>
        </w:rPr>
        <w:t>
</w:t>
      </w:r>
      <w:r>
        <w:rPr>
          <w:rFonts w:ascii="Times New Roman"/>
          <w:b w:val="false"/>
          <w:i w:val="false"/>
          <w:color w:val="000000"/>
          <w:sz w:val="28"/>
        </w:rPr>
        <w:t>
      3218. Қағиданың осы бөлімімен регламенттелмеген жүк көтеру құрылғысы немесе осы Қағидамен қарастырылмаған ерекше жағдайларда пайдалануға арналған құрылғы,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3219. Қағиданың осы бөлімінде мынадай анықтамалар мен терминдер қабылданған:</w:t>
      </w:r>
      <w:r>
        <w:br/>
      </w:r>
      <w:r>
        <w:rPr>
          <w:rFonts w:ascii="Times New Roman"/>
          <w:b w:val="false"/>
          <w:i w:val="false"/>
          <w:color w:val="000000"/>
          <w:sz w:val="28"/>
        </w:rPr>
        <w:t>
      1) жүзбелі кранның жоғарғы құрылысы – арнайы жобаланаған жүзбелі негізде понтонды типте орнатылған жүк көтеру құрылғысы. Жоғарғы құрылыстың және понтонның шекарасы болып бұрылыс механизмінің іргетасы табылады;</w:t>
      </w:r>
      <w:r>
        <w:br/>
      </w:r>
      <w:r>
        <w:rPr>
          <w:rFonts w:ascii="Times New Roman"/>
          <w:b w:val="false"/>
          <w:i w:val="false"/>
          <w:color w:val="000000"/>
          <w:sz w:val="28"/>
        </w:rPr>
        <w:t>
      2) аралық – горизанталь бойынша кранның бұралу бөлігінің осінен жүк алатын құралдың жүктемесіз, понтонның (кеме) қисаюы және дифференті болмайды ұсыныста деп қабылданған тік осіне дейінгі арақашықтық;</w:t>
      </w:r>
      <w:r>
        <w:br/>
      </w:r>
      <w:r>
        <w:rPr>
          <w:rFonts w:ascii="Times New Roman"/>
          <w:b w:val="false"/>
          <w:i w:val="false"/>
          <w:color w:val="000000"/>
          <w:sz w:val="28"/>
        </w:rPr>
        <w:t>
      3) жүк ұшы – ұштың жеке конструкциясында және одан тыс (мачталарда, колонналарда, палубаларда және шығырлада) бекітілген арқандар және блоктар жүйесінің арқасында, жүк қармайтын құралдың ұстау көмегімен жүкті ауыстыру жүзеге асырылатын, жүк көтеру құрылғысы;</w:t>
      </w:r>
      <w:r>
        <w:br/>
      </w:r>
      <w:r>
        <w:rPr>
          <w:rFonts w:ascii="Times New Roman"/>
          <w:b w:val="false"/>
          <w:i w:val="false"/>
          <w:color w:val="000000"/>
          <w:sz w:val="28"/>
        </w:rPr>
        <w:t>
      4) жүк қармауыш құралдар – барлық құралдар, жүктерді жүк көтеру құрылғысына сенімді бекітуге көмектесетін барлық құралдар, бірақ жүк көтеру құрылғысының немесе жүктің құрамды бөлігі болып табылмайды, мысалы, грейферлер, контейнерлерге арналған спредерлер, жүк көтеретін электромагниттер, көтеру траверстері,платформалар, рамалар, кюбельдер, қауғалар, жүк асып қоятын арқандар, торлар және кемеге тиесілі басқа құралдар.</w:t>
      </w:r>
      <w:r>
        <w:br/>
      </w:r>
      <w:r>
        <w:rPr>
          <w:rFonts w:ascii="Times New Roman"/>
          <w:b w:val="false"/>
          <w:i w:val="false"/>
          <w:color w:val="000000"/>
          <w:sz w:val="28"/>
        </w:rPr>
        <w:t>
      Егер басқа жүк қарпығыш құралдар айтылмаса алмалы бөлшектер ретінде көздеу керек:</w:t>
      </w:r>
      <w:r>
        <w:br/>
      </w:r>
      <w:r>
        <w:rPr>
          <w:rFonts w:ascii="Times New Roman"/>
          <w:b w:val="false"/>
          <w:i w:val="false"/>
          <w:color w:val="000000"/>
          <w:sz w:val="28"/>
        </w:rPr>
        <w:t>
      5) жүк көтеру құрылғысы – жүктерді көтеруге және ауыстыруға (кран, жүк ұшы, лифт) арналған кемелік құрылғы;</w:t>
      </w:r>
      <w:r>
        <w:br/>
      </w:r>
      <w:r>
        <w:rPr>
          <w:rFonts w:ascii="Times New Roman"/>
          <w:b w:val="false"/>
          <w:i w:val="false"/>
          <w:color w:val="000000"/>
          <w:sz w:val="28"/>
        </w:rPr>
        <w:t>
      6) жүк көтерімділік –, көтеру және ауыстыруға, тапсырылған пайдалану шарттарында, алмалы жүк қарпығыш құралдардың көлемін қоса, жүк көтеру құрылғысы есептелген, ең үлкен жұмыс жүгінің рұқсат етілген көлемі;</w:t>
      </w:r>
      <w:r>
        <w:br/>
      </w:r>
      <w:r>
        <w:rPr>
          <w:rFonts w:ascii="Times New Roman"/>
          <w:b w:val="false"/>
          <w:i w:val="false"/>
          <w:color w:val="000000"/>
          <w:sz w:val="28"/>
        </w:rPr>
        <w:t>
      7) қолданыстағы жүктемелер – ауырлық күшімен, инерциямен, жел қысымымен, қисаюмен және дифферентпен, тербеліспен, температуралық деформациямен, соққы болулармен, кран асты бойынша жолмен қозғалыс кезінде, жүктің иілмелі аспаға тербетіп дүмпумен ескертілген статистикалық және динамикалық жүктемелер;</w:t>
      </w:r>
      <w:r>
        <w:br/>
      </w:r>
      <w:r>
        <w:rPr>
          <w:rFonts w:ascii="Times New Roman"/>
          <w:b w:val="false"/>
          <w:i w:val="false"/>
          <w:color w:val="000000"/>
          <w:sz w:val="28"/>
        </w:rPr>
        <w:t>
      8) бөлшектер – күштерді беру және механизмдер құрамына кіретін бөлшектерді қоспағанда, кинематикалық байланыстарды орындау үшін қызмет ететін жүк көтеру құрылғысының бөлшектері;</w:t>
      </w:r>
      <w:r>
        <w:br/>
      </w:r>
      <w:r>
        <w:rPr>
          <w:rFonts w:ascii="Times New Roman"/>
          <w:b w:val="false"/>
          <w:i w:val="false"/>
          <w:color w:val="000000"/>
          <w:sz w:val="28"/>
        </w:rPr>
        <w:t>
      9) Рұқсат етілген жұмыс жүктемесі (SWL) – жүк көтеру құрылғысының әрбір жекелеген бөлігіне әсер ететін, ең үлкен рұқсат етілген статистикалық күш;</w:t>
      </w:r>
      <w:r>
        <w:br/>
      </w:r>
      <w:r>
        <w:rPr>
          <w:rFonts w:ascii="Times New Roman"/>
          <w:b w:val="false"/>
          <w:i w:val="false"/>
          <w:color w:val="000000"/>
          <w:sz w:val="28"/>
        </w:rPr>
        <w:t>
      10) ақырғы ажыратқыш – жүк көтеру құрылғысының ауыстыруын немесе оның қандай да бір бөлігін автоматты шектейтін, сондай-ақ жүкті соңғы жағдайларда механизм жетегін ажыратумен жүкті ауыстыру құрылығысы;</w:t>
      </w:r>
      <w:r>
        <w:br/>
      </w:r>
      <w:r>
        <w:rPr>
          <w:rFonts w:ascii="Times New Roman"/>
          <w:b w:val="false"/>
          <w:i w:val="false"/>
          <w:color w:val="000000"/>
          <w:sz w:val="28"/>
        </w:rPr>
        <w:t>
      11) қауіпсіздік коэффициенті – бұзылатын жүктеменің ең кіші мәнінің рұқсат етілген жұмыс жүктемесінің мәніне қатынасы;</w:t>
      </w:r>
      <w:r>
        <w:br/>
      </w:r>
      <w:r>
        <w:rPr>
          <w:rFonts w:ascii="Times New Roman"/>
          <w:b w:val="false"/>
          <w:i w:val="false"/>
          <w:color w:val="000000"/>
          <w:sz w:val="28"/>
        </w:rPr>
        <w:t>
      12) кран — жүк қарпығыш құралмен жүкті кеңістікте көтеру және ауыстырға арналған және кранның жеке емес конструкциясында бекітілетін арқандар және блоктар жүйесін қажет етпейтін жүк көтеру құрылғысы;</w:t>
      </w:r>
      <w:r>
        <w:br/>
      </w:r>
      <w:r>
        <w:rPr>
          <w:rFonts w:ascii="Times New Roman"/>
          <w:b w:val="false"/>
          <w:i w:val="false"/>
          <w:color w:val="000000"/>
          <w:sz w:val="28"/>
        </w:rPr>
        <w:t>
      13) барабандық шығыр – тарту арқандарын есу барабаны бар құрылғы;</w:t>
      </w:r>
      <w:r>
        <w:br/>
      </w:r>
      <w:r>
        <w:rPr>
          <w:rFonts w:ascii="Times New Roman"/>
          <w:b w:val="false"/>
          <w:i w:val="false"/>
          <w:color w:val="000000"/>
          <w:sz w:val="28"/>
        </w:rPr>
        <w:t>
      14) металконструкция – жүк көтеру құрылғысына әсер ететін ұштар, алдыңғы жақтар, қатты тартулар, бұрылысты платформалар, колонналар, көпірлер, порталдар, іргетастар, тіреуіш барабандар және басқа конструкциялар;</w:t>
      </w:r>
      <w:r>
        <w:br/>
      </w:r>
      <w:r>
        <w:rPr>
          <w:rFonts w:ascii="Times New Roman"/>
          <w:b w:val="false"/>
          <w:i w:val="false"/>
          <w:color w:val="000000"/>
          <w:sz w:val="28"/>
        </w:rPr>
        <w:t>
      15) механизмдер – жүк көтеру механизмдері, аралықтың, бұрылыстың және жүк көтеру құрылғысы қозғалысының өзгеруі;</w:t>
      </w:r>
      <w:r>
        <w:br/>
      </w:r>
      <w:r>
        <w:rPr>
          <w:rFonts w:ascii="Times New Roman"/>
          <w:b w:val="false"/>
          <w:i w:val="false"/>
          <w:color w:val="000000"/>
          <w:sz w:val="28"/>
        </w:rPr>
        <w:t>
      16) алынбайтын бөлшектер – жүк көтеру құрылғысының тасушы конструкцияларында немесе кеме корпусындағы үнемі бекітілген бөлшектер;</w:t>
      </w:r>
      <w:r>
        <w:br/>
      </w:r>
      <w:r>
        <w:rPr>
          <w:rFonts w:ascii="Times New Roman"/>
          <w:b w:val="false"/>
          <w:i w:val="false"/>
          <w:color w:val="000000"/>
          <w:sz w:val="28"/>
        </w:rPr>
        <w:t>
      17) жүк сәтін шектеуіш – жүк көтеру механизмін және көлемі осы аралық үшін бекітілген мәннен асатын жүкті көтерген жағдайда аралықтың өзгеруі автоматты ажырататын;</w:t>
      </w:r>
      <w:r>
        <w:br/>
      </w:r>
      <w:r>
        <w:rPr>
          <w:rFonts w:ascii="Times New Roman"/>
          <w:b w:val="false"/>
          <w:i w:val="false"/>
          <w:color w:val="000000"/>
          <w:sz w:val="28"/>
        </w:rPr>
        <w:t>
      18) жүк көтерімділігін шектеуіш – көлемі белгіленген шекті мәннен асатын жүкті көтеруге тырысқан кезде, төңкеру сәтін төмендететін жүкті түсіру және қозғалыстан басқа, жүк көтеру құрылғысының барлық жұмыс істейтін қозғалысын автоматты қосатын құрылғы;</w:t>
      </w:r>
      <w:r>
        <w:br/>
      </w:r>
      <w:r>
        <w:rPr>
          <w:rFonts w:ascii="Times New Roman"/>
          <w:b w:val="false"/>
          <w:i w:val="false"/>
          <w:color w:val="000000"/>
          <w:sz w:val="28"/>
        </w:rPr>
        <w:t>
      19) жүзбелі кран – арнайы понтон типті немесе оған үлгісі бойынша жақын жүзбелі негізде жобаланғанда орналасқан құрылғы;</w:t>
      </w:r>
      <w:r>
        <w:br/>
      </w:r>
      <w:r>
        <w:rPr>
          <w:rFonts w:ascii="Times New Roman"/>
          <w:b w:val="false"/>
          <w:i w:val="false"/>
          <w:color w:val="000000"/>
          <w:sz w:val="28"/>
        </w:rPr>
        <w:t>
      20) есепті жүктемелер – жүк көтеретін құрылғының жұмыс істейтін және жұмыс істемейтін күйіне жеке анықталған қолданыстағы жүктемелердің комбинациясы;</w:t>
      </w:r>
      <w:r>
        <w:br/>
      </w:r>
      <w:r>
        <w:rPr>
          <w:rFonts w:ascii="Times New Roman"/>
          <w:b w:val="false"/>
          <w:i w:val="false"/>
          <w:color w:val="000000"/>
          <w:sz w:val="28"/>
        </w:rPr>
        <w:t>
      21) кемелік кран – жүктік құрғақ жүкті кемеде орнатылған кран;</w:t>
      </w:r>
      <w:r>
        <w:br/>
      </w:r>
      <w:r>
        <w:rPr>
          <w:rFonts w:ascii="Times New Roman"/>
          <w:b w:val="false"/>
          <w:i w:val="false"/>
          <w:color w:val="000000"/>
          <w:sz w:val="28"/>
        </w:rPr>
        <w:t>
      22) алмалы бөлшектер – блоктарды, крюктарды, шынжырларды, тұтқаларды, вертлюгтер, сынабекітпелер, ұштық патрондар және арқандардың престейтін қысқыштары, сондай-ақ қосымша құралдар: траверстер, көтеру рамалары және т.б;</w:t>
      </w:r>
      <w:r>
        <w:br/>
      </w:r>
      <w:r>
        <w:rPr>
          <w:rFonts w:ascii="Times New Roman"/>
          <w:b w:val="false"/>
          <w:i w:val="false"/>
          <w:color w:val="000000"/>
          <w:sz w:val="28"/>
        </w:rPr>
        <w:t>
      23) жүк көтерімділіктің көрсеткіші – осы кранға, ұштардың аралығында әртүрлі мәндер кезінде есепті жүктеменің шекті рұқсат етілгенін автоматты және визуалды көрсететін құрылғы(жүктің ілінген ілінбегеніне қарамастан);</w:t>
      </w:r>
      <w:r>
        <w:br/>
      </w:r>
      <w:r>
        <w:rPr>
          <w:rFonts w:ascii="Times New Roman"/>
          <w:b w:val="false"/>
          <w:i w:val="false"/>
          <w:color w:val="000000"/>
          <w:sz w:val="28"/>
        </w:rPr>
        <w:t>
      24) қауіпсіздік құрылғысы – жүк көтеретін машиналардың қауіпсіз пайдалануын қамтамасыз етуге арналған құрылғы: жұмыс қозғалыстарын, жүк көтерімділікті шектегіштер, жүк көтерімділігін, ұштың еңіс бұрышын көрсеткіштер, қауіпті кернеудің, жел қорғаудың сигнализаторлары, айдауға қарсы құрылғы, тіреулер, буферлер, аулағыштар, лифт жылдамдығын шектеуіштер, крюктардағы сақтандырғыш құрылғы және т.б;</w:t>
      </w:r>
      <w:r>
        <w:br/>
      </w:r>
      <w:r>
        <w:rPr>
          <w:rFonts w:ascii="Times New Roman"/>
          <w:b w:val="false"/>
          <w:i w:val="false"/>
          <w:color w:val="000000"/>
          <w:sz w:val="28"/>
        </w:rPr>
        <w:t>
      25) экипаждың өкілетті тұлғасы –орындалатын жұмыс түрі бойынша қажетті біліктілігі және талап етілген жауапты операцияларды орындау құқы бар экипаж мүшесі;</w:t>
      </w:r>
    </w:p>
    <w:bookmarkEnd w:id="1134"/>
    <w:bookmarkStart w:name="z3767" w:id="1135"/>
    <w:p>
      <w:pPr>
        <w:spacing w:after="0"/>
        <w:ind w:left="0"/>
        <w:jc w:val="left"/>
      </w:pPr>
      <w:r>
        <w:rPr>
          <w:rFonts w:ascii="Times New Roman"/>
          <w:b/>
          <w:i w:val="false"/>
          <w:color w:val="000000"/>
        </w:rPr>
        <w:t xml:space="preserve"> 
296. Жалпы техникалық талаптар</w:t>
      </w:r>
    </w:p>
    <w:bookmarkEnd w:id="1135"/>
    <w:bookmarkStart w:name="z3768" w:id="1136"/>
    <w:p>
      <w:pPr>
        <w:spacing w:after="0"/>
        <w:ind w:left="0"/>
        <w:jc w:val="both"/>
      </w:pPr>
      <w:r>
        <w:rPr>
          <w:rFonts w:ascii="Times New Roman"/>
          <w:b w:val="false"/>
          <w:i w:val="false"/>
          <w:color w:val="000000"/>
          <w:sz w:val="28"/>
        </w:rPr>
        <w:t>
      3220. Ашық палубалардағы жүк көтеру құрылғысы сыртқы ауа температурасы +40 бастап -20 С дейінгі диапазонда олардың қауіпсіз пайдаланылуы қамтамасыз етілетіндей етіліп конструкциялану қажет.</w:t>
      </w:r>
      <w:r>
        <w:br/>
      </w:r>
      <w:r>
        <w:rPr>
          <w:rFonts w:ascii="Times New Roman"/>
          <w:b w:val="false"/>
          <w:i w:val="false"/>
          <w:color w:val="000000"/>
          <w:sz w:val="28"/>
        </w:rPr>
        <w:t>
      Жүк көтеру конструкциясының құрылғысы қисаюдың статистикалық 5</w:t>
      </w:r>
      <w:r>
        <w:rPr>
          <w:rFonts w:ascii="Times New Roman"/>
          <w:b w:val="false"/>
          <w:i w:val="false"/>
          <w:color w:val="000000"/>
          <w:vertAlign w:val="superscript"/>
        </w:rPr>
        <w:t>о</w:t>
      </w:r>
      <w:r>
        <w:rPr>
          <w:rFonts w:ascii="Times New Roman"/>
          <w:b w:val="false"/>
          <w:i w:val="false"/>
          <w:color w:val="000000"/>
          <w:sz w:val="28"/>
        </w:rPr>
        <w:t xml:space="preserve"> және дифференттің 2</w:t>
      </w:r>
      <w:r>
        <w:rPr>
          <w:rFonts w:ascii="Times New Roman"/>
          <w:b w:val="false"/>
          <w:i w:val="false"/>
          <w:color w:val="000000"/>
          <w:vertAlign w:val="superscript"/>
        </w:rPr>
        <w:t>о</w:t>
      </w:r>
      <w:r>
        <w:rPr>
          <w:rFonts w:ascii="Times New Roman"/>
          <w:b w:val="false"/>
          <w:i w:val="false"/>
          <w:color w:val="000000"/>
          <w:sz w:val="28"/>
        </w:rPr>
        <w:t xml:space="preserve"> бұрышында және максимальды аралықта оның сенімді және қауіпсіз пайдаланылуын қамтамасыз ету қажет.</w:t>
      </w:r>
      <w:r>
        <w:br/>
      </w:r>
      <w:r>
        <w:rPr>
          <w:rFonts w:ascii="Times New Roman"/>
          <w:b w:val="false"/>
          <w:i w:val="false"/>
          <w:color w:val="000000"/>
          <w:sz w:val="28"/>
        </w:rPr>
        <w:t>
</w:t>
      </w:r>
      <w:r>
        <w:rPr>
          <w:rFonts w:ascii="Times New Roman"/>
          <w:b w:val="false"/>
          <w:i w:val="false"/>
          <w:color w:val="000000"/>
          <w:sz w:val="28"/>
        </w:rPr>
        <w:t>
      3221. Барабандардың тіректеріне, блоктарға, доңғалақтарға, жайылымдар және басқа оларда бөлшектер айналатынға қызмет ететін жылжымайтын осьтер сенімді бекітілу қажет.</w:t>
      </w:r>
      <w:r>
        <w:br/>
      </w:r>
      <w:r>
        <w:rPr>
          <w:rFonts w:ascii="Times New Roman"/>
          <w:b w:val="false"/>
          <w:i w:val="false"/>
          <w:color w:val="000000"/>
          <w:sz w:val="28"/>
        </w:rPr>
        <w:t>
</w:t>
      </w:r>
      <w:r>
        <w:rPr>
          <w:rFonts w:ascii="Times New Roman"/>
          <w:b w:val="false"/>
          <w:i w:val="false"/>
          <w:color w:val="000000"/>
          <w:sz w:val="28"/>
        </w:rPr>
        <w:t>
      3222. Барлық болттық, шпондық және жүк көтеру құрылғысының сыналық жалғаулары, өздігінен бұрылуды және ажыратуды болдырмау үшін сенміді бекітілу қажет.</w:t>
      </w:r>
      <w:r>
        <w:br/>
      </w:r>
      <w:r>
        <w:rPr>
          <w:rFonts w:ascii="Times New Roman"/>
          <w:b w:val="false"/>
          <w:i w:val="false"/>
          <w:color w:val="000000"/>
          <w:sz w:val="28"/>
        </w:rPr>
        <w:t>
</w:t>
      </w:r>
      <w:r>
        <w:rPr>
          <w:rFonts w:ascii="Times New Roman"/>
          <w:b w:val="false"/>
          <w:i w:val="false"/>
          <w:color w:val="000000"/>
          <w:sz w:val="28"/>
        </w:rPr>
        <w:t>
      3223. Алмалы бөлшектерді және жүк қарпығыш құралдарды бекіту олардың майысуын немесе бұралуын бодырмау қажет, ол үшін вертлюгтарды қолдануға рұқсат етіледі.</w:t>
      </w:r>
      <w:r>
        <w:br/>
      </w:r>
      <w:r>
        <w:rPr>
          <w:rFonts w:ascii="Times New Roman"/>
          <w:b w:val="false"/>
          <w:i w:val="false"/>
          <w:color w:val="000000"/>
          <w:sz w:val="28"/>
        </w:rPr>
        <w:t>
      Шарикті немесе шығырлы мойынтіректерде тіректі вертлюгтің конструкциясы мойынтіректерді мерзімді майлауды қамтамасыз ету қажет.</w:t>
      </w:r>
      <w:r>
        <w:br/>
      </w:r>
      <w:r>
        <w:rPr>
          <w:rFonts w:ascii="Times New Roman"/>
          <w:b w:val="false"/>
          <w:i w:val="false"/>
          <w:color w:val="000000"/>
          <w:sz w:val="28"/>
        </w:rPr>
        <w:t>
</w:t>
      </w:r>
      <w:r>
        <w:rPr>
          <w:rFonts w:ascii="Times New Roman"/>
          <w:b w:val="false"/>
          <w:i w:val="false"/>
          <w:color w:val="000000"/>
          <w:sz w:val="28"/>
        </w:rPr>
        <w:t>
      3224. Металл конструкцияларға немесе бөлшектерге бектілетін арқандардың ұштары сынабекітпемен жабдықталуы немесе арқанды патрондарға немесе қысқыштарға Кеме қатынасы тіркелімімен келісілген конструкциямен бекітілу қажет.</w:t>
      </w:r>
      <w:r>
        <w:br/>
      </w:r>
      <w:r>
        <w:rPr>
          <w:rFonts w:ascii="Times New Roman"/>
          <w:b w:val="false"/>
          <w:i w:val="false"/>
          <w:color w:val="000000"/>
          <w:sz w:val="28"/>
        </w:rPr>
        <w:t>
      Шығыр барабандарына бекітілетін арқандардың ұштары, сынбекітпелері немесе патрондары болмауы мүмкін. Сонымен бірге арқанның барабанға сенімді бекітілуі қамтамасыз етілу қажет.</w:t>
      </w:r>
      <w:r>
        <w:br/>
      </w:r>
      <w:r>
        <w:rPr>
          <w:rFonts w:ascii="Times New Roman"/>
          <w:b w:val="false"/>
          <w:i w:val="false"/>
          <w:color w:val="000000"/>
          <w:sz w:val="28"/>
        </w:rPr>
        <w:t>
</w:t>
      </w:r>
      <w:r>
        <w:rPr>
          <w:rFonts w:ascii="Times New Roman"/>
          <w:b w:val="false"/>
          <w:i w:val="false"/>
          <w:color w:val="000000"/>
          <w:sz w:val="28"/>
        </w:rPr>
        <w:t>
      3225. Жүк көтеру құрылғысының механизмімен басқару органдары, тұтқалардың, рычагтардың немесе командоаппарататтардың маховигінің қозғалыс бағыты жүк қозғалысына сәйкестенетіндей етіп орындалу және орнатылу қажет, мысалы жүкті көтеруге тік рычагтың өзіне, көлденеңді рычагтың жоғарыға ауыстырылуы, маховикті сағат тілінің бағыты бойынша айналдыру сәйкес келу қажет; жүкті оңға ауыстыру рычагтарды оңға ауыстыруға немесе маховикті сағат тілінің бағыты бойынша айналдыруға сәйкес келу қажет; аралық кішірейтіп (ұштарды көтеруге) тік рычагтың өзіне, көлденең рычагтың жоғарыға ауыстырылуы, маховикті сағат тілінің бағыты бойынша айналдыру және т.б. сәйкес келу қажет.</w:t>
      </w:r>
      <w:r>
        <w:br/>
      </w:r>
      <w:r>
        <w:rPr>
          <w:rFonts w:ascii="Times New Roman"/>
          <w:b w:val="false"/>
          <w:i w:val="false"/>
          <w:color w:val="000000"/>
          <w:sz w:val="28"/>
        </w:rPr>
        <w:t>
      Тұтқалар, рычагтар немесе маховиктер нөлдік және жұмыс күйінде (сатылы реттеу кезінде ) тіркелу қажет, белгісі және қолдану үшін қолайлы болу қажет. Тіркелген деп белгілі бір жағдайларда осы күйден осы күйлер аралығындағы қозғалыс үшін талап етілгеннен қажеттіден көп күшті шығаруға үшін тұтқаның ұстап тұруы түсіндіріледі.</w:t>
      </w:r>
      <w:r>
        <w:br/>
      </w:r>
      <w:r>
        <w:rPr>
          <w:rFonts w:ascii="Times New Roman"/>
          <w:b w:val="false"/>
          <w:i w:val="false"/>
          <w:color w:val="000000"/>
          <w:sz w:val="28"/>
        </w:rPr>
        <w:t>
      Басқару элементтеріне қажетті күштер қолдық жетек кезінде 120Н және аяқтан жетек кезінде 300 Н аспау қажет.</w:t>
      </w:r>
      <w:r>
        <w:br/>
      </w:r>
      <w:r>
        <w:rPr>
          <w:rFonts w:ascii="Times New Roman"/>
          <w:b w:val="false"/>
          <w:i w:val="false"/>
          <w:color w:val="000000"/>
          <w:sz w:val="28"/>
        </w:rPr>
        <w:t>
      Жиі қолданылатын тұтқаларды басқару үшін талап етілетін күштер, маховиктердің басқыштары және басқарудың басқа элементтері 40 Н аспау қажет (осы Қағиданың 2963-тармағы).</w:t>
      </w:r>
      <w:r>
        <w:br/>
      </w:r>
      <w:r>
        <w:rPr>
          <w:rFonts w:ascii="Times New Roman"/>
          <w:b w:val="false"/>
          <w:i w:val="false"/>
          <w:color w:val="000000"/>
          <w:sz w:val="28"/>
        </w:rPr>
        <w:t>
      Көрсеткіштер элементтері және механизмдер және қондырғылардың басқаруларында орыс тілінде және егер қажет болса ағылшын тілінде анық оқылатын жазулармен берік тіркелген қалқандары болу керек.</w:t>
      </w:r>
      <w:r>
        <w:br/>
      </w:r>
      <w:r>
        <w:rPr>
          <w:rFonts w:ascii="Times New Roman"/>
          <w:b w:val="false"/>
          <w:i w:val="false"/>
          <w:color w:val="000000"/>
          <w:sz w:val="28"/>
        </w:rPr>
        <w:t>
      Маховиктердің құрылғының ашылуы және /немесе іске қосылуы үшін айналу бағытын белгілейтін шартты бейнелері және жазулары болу қажет.</w:t>
      </w:r>
      <w:r>
        <w:br/>
      </w:r>
      <w:r>
        <w:rPr>
          <w:rFonts w:ascii="Times New Roman"/>
          <w:b w:val="false"/>
          <w:i w:val="false"/>
          <w:color w:val="000000"/>
          <w:sz w:val="28"/>
        </w:rPr>
        <w:t>
      Басқару рычагының жүрісі аспау қажет:</w:t>
      </w:r>
      <w:r>
        <w:br/>
      </w:r>
      <w:r>
        <w:rPr>
          <w:rFonts w:ascii="Times New Roman"/>
          <w:b w:val="false"/>
          <w:i w:val="false"/>
          <w:color w:val="000000"/>
          <w:sz w:val="28"/>
        </w:rPr>
        <w:t>
      қолмен басқару кезінде 600 мм;</w:t>
      </w:r>
      <w:r>
        <w:br/>
      </w:r>
      <w:r>
        <w:rPr>
          <w:rFonts w:ascii="Times New Roman"/>
          <w:b w:val="false"/>
          <w:i w:val="false"/>
          <w:color w:val="000000"/>
          <w:sz w:val="28"/>
        </w:rPr>
        <w:t>
      басқышпен басқару кезінде 50 мм.</w:t>
      </w:r>
      <w:r>
        <w:br/>
      </w:r>
      <w:r>
        <w:rPr>
          <w:rFonts w:ascii="Times New Roman"/>
          <w:b w:val="false"/>
          <w:i w:val="false"/>
          <w:color w:val="000000"/>
          <w:sz w:val="28"/>
        </w:rPr>
        <w:t>
      Кнопкалар, оператор қолын алғанда немесе оның күшін әлсіреткенде серіппелі немесе басқа «стоп» күйіне өздігінен қайтатын құрылғымен жабдықталу қажет. Бұл құрылғы оператордың шаршауын тудыратын күш қосымшаларын талап етпеу қажет.</w:t>
      </w:r>
      <w:r>
        <w:br/>
      </w:r>
      <w:r>
        <w:rPr>
          <w:rFonts w:ascii="Times New Roman"/>
          <w:b w:val="false"/>
          <w:i w:val="false"/>
          <w:color w:val="000000"/>
          <w:sz w:val="28"/>
        </w:rPr>
        <w:t>
</w:t>
      </w:r>
      <w:r>
        <w:rPr>
          <w:rFonts w:ascii="Times New Roman"/>
          <w:b w:val="false"/>
          <w:i w:val="false"/>
          <w:color w:val="000000"/>
          <w:sz w:val="28"/>
        </w:rPr>
        <w:t>
      3226. Қауіпті жүктерді (жарылатын заттарды, кислота, радиоактивті заттар және с.с.) тасымалдауға арналған жүк көтеру құрылғысын басқару органдары (бақылаушылар, ажыратқыштар, кнопкалар), сондай-ақ ауыстырмалы қашықтықтан басқару кезінде қолданылатын басқару органдары нөлдік (нейтральды) күйде өздігінен қайтару құрылғысы болу қажет. Кез келген бағыттағы жүк көтеру құрылғысы үшін өздігігне қайтаратын басқару органдарын көздеу қажет.</w:t>
      </w:r>
      <w:r>
        <w:br/>
      </w:r>
      <w:r>
        <w:rPr>
          <w:rFonts w:ascii="Times New Roman"/>
          <w:b w:val="false"/>
          <w:i w:val="false"/>
          <w:color w:val="000000"/>
          <w:sz w:val="28"/>
        </w:rPr>
        <w:t>
      Егер қашықтықтан басқару кезінде оператор барабан шығырын көрмесе, онда оған арқанның дұрыс есілгеніне ерекше назар аудару қажет.</w:t>
      </w:r>
      <w:r>
        <w:br/>
      </w:r>
      <w:r>
        <w:rPr>
          <w:rFonts w:ascii="Times New Roman"/>
          <w:b w:val="false"/>
          <w:i w:val="false"/>
          <w:color w:val="000000"/>
          <w:sz w:val="28"/>
        </w:rPr>
        <w:t>
</w:t>
      </w:r>
      <w:r>
        <w:rPr>
          <w:rFonts w:ascii="Times New Roman"/>
          <w:b w:val="false"/>
          <w:i w:val="false"/>
          <w:color w:val="000000"/>
          <w:sz w:val="28"/>
        </w:rPr>
        <w:t>
      3227. Палубалық бу құбырының жүк көтеру құрылғысының механизміне қосу клапандары, тікелей механизмге жақын жерде орналасу, кез келген уақытта кіретін және қолмен жеңіл жабылу қажет.</w:t>
      </w:r>
      <w:r>
        <w:br/>
      </w:r>
      <w:r>
        <w:rPr>
          <w:rFonts w:ascii="Times New Roman"/>
          <w:b w:val="false"/>
          <w:i w:val="false"/>
          <w:color w:val="000000"/>
          <w:sz w:val="28"/>
        </w:rPr>
        <w:t>
</w:t>
      </w:r>
      <w:r>
        <w:rPr>
          <w:rFonts w:ascii="Times New Roman"/>
          <w:b w:val="false"/>
          <w:i w:val="false"/>
          <w:color w:val="000000"/>
          <w:sz w:val="28"/>
        </w:rPr>
        <w:t>
      3228. Электрлі, гидравликалық және бу жетектері, механизмдер, тісті берілістер, жүйелер және құбырлар, электрлік жабдықтар, бөлшектер, соның ішінде алмалылар осы бөлімінің және басқа бөлімдеріндегі талаптардың қолданылуын қамтамасыз ету қажет.</w:t>
      </w:r>
      <w:r>
        <w:br/>
      </w:r>
      <w:r>
        <w:rPr>
          <w:rFonts w:ascii="Times New Roman"/>
          <w:b w:val="false"/>
          <w:i w:val="false"/>
          <w:color w:val="000000"/>
          <w:sz w:val="28"/>
        </w:rPr>
        <w:t>
</w:t>
      </w:r>
      <w:r>
        <w:rPr>
          <w:rFonts w:ascii="Times New Roman"/>
          <w:b w:val="false"/>
          <w:i w:val="false"/>
          <w:color w:val="000000"/>
          <w:sz w:val="28"/>
        </w:rPr>
        <w:t>
      3229. Жүк көтеру крандары крандық механизмдерді қосу кезінде және механизмдерді жетектен ажыратқанда немесе күш жетектерінің және басқару шынжырлары қоректенуі бұзылғанда жүктің құлауын немесе ұштың немесе кранның өздігінен ауысуын болдырмайтын қорғау құрылғысымен жабдықталу қажет.</w:t>
      </w:r>
      <w:r>
        <w:br/>
      </w:r>
      <w:r>
        <w:rPr>
          <w:rFonts w:ascii="Times New Roman"/>
          <w:b w:val="false"/>
          <w:i w:val="false"/>
          <w:color w:val="000000"/>
          <w:sz w:val="28"/>
        </w:rPr>
        <w:t>
</w:t>
      </w:r>
      <w:r>
        <w:rPr>
          <w:rFonts w:ascii="Times New Roman"/>
          <w:b w:val="false"/>
          <w:i w:val="false"/>
          <w:color w:val="000000"/>
          <w:sz w:val="28"/>
        </w:rPr>
        <w:t>
      3230. Жүкті көтеру және аралықтың өзгеру механизмдері, жүкті немесе ұшты түсіру тек жетек көмегі арқылы орындалатындай болу қажет. Авария болған жағдайда жүктің қауіпсіз түсірілуін және тоқтауын жүргізуге мүмкіндік беретін құрал көзделу қажет.</w:t>
      </w:r>
      <w:r>
        <w:br/>
      </w:r>
      <w:r>
        <w:rPr>
          <w:rFonts w:ascii="Times New Roman"/>
          <w:b w:val="false"/>
          <w:i w:val="false"/>
          <w:color w:val="000000"/>
          <w:sz w:val="28"/>
        </w:rPr>
        <w:t>
</w:t>
      </w:r>
      <w:r>
        <w:rPr>
          <w:rFonts w:ascii="Times New Roman"/>
          <w:b w:val="false"/>
          <w:i w:val="false"/>
          <w:color w:val="000000"/>
          <w:sz w:val="28"/>
        </w:rPr>
        <w:t>
      3231. Жүк көтеру құрылғысының әрбір механизмі, өздігінен тежелетін бұранды жетекті механизмдер немесе гидроқұлып болған кезде гидравликалық цилиндр жетегінен басқа, Қағиданың осы бөлімінің тиісті тармақтарында көрсетілген, тежеуді қор коэффициентімен қамтамасыз ететін автоматты тежегішпен жабдықталуы қажет.</w:t>
      </w:r>
      <w:r>
        <w:br/>
      </w:r>
      <w:r>
        <w:rPr>
          <w:rFonts w:ascii="Times New Roman"/>
          <w:b w:val="false"/>
          <w:i w:val="false"/>
          <w:color w:val="000000"/>
          <w:sz w:val="28"/>
        </w:rPr>
        <w:t>
      Тежеу қорының коэффициенті деп тежегіш құрайтын сәттің, арқанның (жүкті көтеру механизмі, аралықтың өзгеруі) ең үлкен есепті тартуымен тежегіш білігінде құралатын статистикалық сәтке қатынасы түсіндіріледі, ал қатты кинематикалық байланысты механизмдер үшін (бұрылу және крандардың қозғалу механизмдері, аралықтың өзгеруі) – есепті жүктемемен.</w:t>
      </w:r>
      <w:r>
        <w:br/>
      </w:r>
      <w:r>
        <w:rPr>
          <w:rFonts w:ascii="Times New Roman"/>
          <w:b w:val="false"/>
          <w:i w:val="false"/>
          <w:color w:val="000000"/>
          <w:sz w:val="28"/>
        </w:rPr>
        <w:t>
      Автоматты тежегіштің конструкциясы жұмыс слонеиді қандай да бір қозғалтқыштан, паразитті немесе қаңғыма токты немесе оқшаулау ойығынан кері ЭДС қоздырылмауы қажет. Авариялық жағдайда көтеру механизмдеріне жетектерді энергияны беру болмаған кезде, тежегіштерді қолмен қалпына келтіру.</w:t>
      </w:r>
      <w:r>
        <w:br/>
      </w:r>
      <w:r>
        <w:rPr>
          <w:rFonts w:ascii="Times New Roman"/>
          <w:b w:val="false"/>
          <w:i w:val="false"/>
          <w:color w:val="000000"/>
          <w:sz w:val="28"/>
        </w:rPr>
        <w:t>
      Тежегіштер тұйық типті болу қажет, егер басқалар Қағиданың осы бөлімінің тиісті тармақтарында көрсетілмесе, тежегіштер тұйық типті және бірқалыпты түрткісіз әрекет ету қажет, реттеудің жәй қол жетімді құралдары болу және фрикционды бөлшектердің қолайлы ауыстыруын рұқсат ету қажет.</w:t>
      </w:r>
      <w:r>
        <w:br/>
      </w:r>
      <w:r>
        <w:rPr>
          <w:rFonts w:ascii="Times New Roman"/>
          <w:b w:val="false"/>
          <w:i w:val="false"/>
          <w:color w:val="000000"/>
          <w:sz w:val="28"/>
        </w:rPr>
        <w:t>
      Басқарылатын тежегіштермен жұмыс істеуге арналған күш тұтқада немесе рычагта 160 Н, ал басқыштарда – 310 Н аспау қажет. Жұмыстың әдеттегі режимінде тұрақты қолданылатын тежегіштер үшін, күш ең болмағанда екі рет төмендетілуі қажет. Тежегіш басқыштардың беті тайғанақ болмау қажет.</w:t>
      </w:r>
      <w:r>
        <w:br/>
      </w:r>
      <w:r>
        <w:rPr>
          <w:rFonts w:ascii="Times New Roman"/>
          <w:b w:val="false"/>
          <w:i w:val="false"/>
          <w:color w:val="000000"/>
          <w:sz w:val="28"/>
        </w:rPr>
        <w:t>
      Бір жетекпен бірнеше механизмдердің жұмысын қамтамасыз еткенде тежегіштер әрбір механизмде орнатылу қажет.</w:t>
      </w:r>
      <w:r>
        <w:br/>
      </w:r>
      <w:r>
        <w:rPr>
          <w:rFonts w:ascii="Times New Roman"/>
          <w:b w:val="false"/>
          <w:i w:val="false"/>
          <w:color w:val="000000"/>
          <w:sz w:val="28"/>
        </w:rPr>
        <w:t>
      Егер қозғалтқыштар және берілістер арасында тежегіш орнатылса, ол беріліс жағында табылу қажет. Басқарылатын алшақ тежегіштер тұйық күйде тіркелу қажет. Тежегіш жүгімен тежегіш күшін құруға рұқсат етілмейді.</w:t>
      </w:r>
      <w:r>
        <w:br/>
      </w:r>
      <w:r>
        <w:rPr>
          <w:rFonts w:ascii="Times New Roman"/>
          <w:b w:val="false"/>
          <w:i w:val="false"/>
          <w:color w:val="000000"/>
          <w:sz w:val="28"/>
        </w:rPr>
        <w:t>
      Тежегіш серіппелер басымды және төлке немесе ілдірік түрінде бағытталуы қажет.</w:t>
      </w:r>
      <w:r>
        <w:br/>
      </w:r>
      <w:r>
        <w:rPr>
          <w:rFonts w:ascii="Times New Roman"/>
          <w:b w:val="false"/>
          <w:i w:val="false"/>
          <w:color w:val="000000"/>
          <w:sz w:val="28"/>
        </w:rPr>
        <w:t>
      Тежегіш барабан (тегершік) егер тежегіш жұмыс үшін басқа ұқсас қорғаусыз конструкцияланбаса су, қар, мұз, май әсерінен қорғалу қажет.</w:t>
      </w:r>
      <w:r>
        <w:br/>
      </w:r>
      <w:r>
        <w:rPr>
          <w:rFonts w:ascii="Times New Roman"/>
          <w:b w:val="false"/>
          <w:i w:val="false"/>
          <w:color w:val="000000"/>
          <w:sz w:val="28"/>
        </w:rPr>
        <w:t>
</w:t>
      </w:r>
      <w:r>
        <w:rPr>
          <w:rFonts w:ascii="Times New Roman"/>
          <w:b w:val="false"/>
          <w:i w:val="false"/>
          <w:color w:val="000000"/>
          <w:sz w:val="28"/>
        </w:rPr>
        <w:t>
      3232. Көтеру және қауіпті жүктерді арнайы тиеу, түсіру және ауыстыруға арналған жүк көтеру құрылғысы аралығының өзгеру механизмдері, энергияны беру тоқтаған жағдайда, жүкті (ұштарды) ұстап тұруды қамтамасыз ететін тұйық типті бір бірінен тәуелсіз қолданыстағы екі автоматты тежегішпен жабдықталуы қажет. Тежегіштердің іс-қимылы тізбекті болуы мүмкін.</w:t>
      </w:r>
      <w:r>
        <w:br/>
      </w:r>
      <w:r>
        <w:rPr>
          <w:rFonts w:ascii="Times New Roman"/>
          <w:b w:val="false"/>
          <w:i w:val="false"/>
          <w:color w:val="000000"/>
          <w:sz w:val="28"/>
        </w:rPr>
        <w:t>
      Егер қозғалтқыш және редуктор арасында муфта болса, тежегіш жартылай муфтада редуктор жағынан немесе редуктор білігінде монтаждалған болу керек. Екінші тежегіш электрқозғалтқыштың білігінде немесе кез келген жетекті механизм жерінде орнатылу қажет. Тежегіштер бір тежегіштің сенімділігін бақылау үшін басқасын оңай ажыратылатындай болып орнатылу қажет.</w:t>
      </w:r>
      <w:r>
        <w:br/>
      </w:r>
      <w:r>
        <w:rPr>
          <w:rFonts w:ascii="Times New Roman"/>
          <w:b w:val="false"/>
          <w:i w:val="false"/>
          <w:color w:val="000000"/>
          <w:sz w:val="28"/>
        </w:rPr>
        <w:t>
</w:t>
      </w:r>
      <w:r>
        <w:rPr>
          <w:rFonts w:ascii="Times New Roman"/>
          <w:b w:val="false"/>
          <w:i w:val="false"/>
          <w:color w:val="000000"/>
          <w:sz w:val="28"/>
        </w:rPr>
        <w:t>
      3233. Шығырлардың барабандары, мүмкіндігінше арқанның бір қабатты есілуі қамтамасыз етілетіндей ұзындығы болу қажет; барлық жағдайларда арқандардың үш қабаттан артық есілуін рұқсат ету қажет. Шығарып тастау үш қабаттан жоғары есілген арқанмен барабанды қолдану, әрбір жағдайда Кеме қатынасы тіркелімнің арнайы қарау нысаны болып табылатын ауыр салмақты құрылғыларға рұқсат етілуі мүмкін.</w:t>
      </w:r>
      <w:r>
        <w:br/>
      </w:r>
      <w:r>
        <w:rPr>
          <w:rFonts w:ascii="Times New Roman"/>
          <w:b w:val="false"/>
          <w:i w:val="false"/>
          <w:color w:val="000000"/>
          <w:sz w:val="28"/>
        </w:rPr>
        <w:t>
      Бұрау сәтін анықтау үшін шығырлардың беріктілігін есептеу кезінде жоғарғы есу қабатындағы арқанның тарту күшін қолдану керек, сонымен бірге барабан диаметрі арқан диаметрінен 18 кем болмау қажет. арқанның бір қабатты есуіндегі машиналы жетекпен шығырлардың барабаны бұранда сызығы бойынша тілінген жырашықтары болу қажет. Барбандардың ребордалары, сондай-ақ көпқабатты есілген жырашықты барабандар, арқанның еспенің жоғарғы қабатынан 2,5 диаметрінен кем емес асу қажет.</w:t>
      </w:r>
      <w:r>
        <w:br/>
      </w:r>
      <w:r>
        <w:rPr>
          <w:rFonts w:ascii="Times New Roman"/>
          <w:b w:val="false"/>
          <w:i w:val="false"/>
          <w:color w:val="000000"/>
          <w:sz w:val="28"/>
        </w:rPr>
        <w:t>
      Барабанның обоймаларындағы арқанның ойнақтау бұрышы, ереже сияқты, барабанның перпендикуляр бойлық осінен жазықтыққа 4</w:t>
      </w:r>
      <w:r>
        <w:rPr>
          <w:rFonts w:ascii="Times New Roman"/>
          <w:b w:val="false"/>
          <w:i w:val="false"/>
          <w:color w:val="000000"/>
          <w:vertAlign w:val="superscript"/>
        </w:rPr>
        <w:t>о</w:t>
      </w:r>
      <w:r>
        <w:rPr>
          <w:rFonts w:ascii="Times New Roman"/>
          <w:b w:val="false"/>
          <w:i w:val="false"/>
          <w:color w:val="000000"/>
          <w:sz w:val="28"/>
        </w:rPr>
        <w:t xml:space="preserve"> аспау қажет.</w:t>
      </w:r>
      <w:r>
        <w:br/>
      </w:r>
      <w:r>
        <w:rPr>
          <w:rFonts w:ascii="Times New Roman"/>
          <w:b w:val="false"/>
          <w:i w:val="false"/>
          <w:color w:val="000000"/>
          <w:sz w:val="28"/>
        </w:rPr>
        <w:t>
      Жүк вахтасы органының ең төменгі жұмыс күйінде барабанда арқанның үштен кем емес орамы қалу қажет; бұл сонымен бірге шекті күй үшін аралық өзгеру механизмінің барабанына да қатысты. Бір қабатты есілген арқанның барабаны үшін мұндай жағдайда екеуден кем емес айналым болуы қажет.</w:t>
      </w:r>
      <w:r>
        <w:br/>
      </w:r>
      <w:r>
        <w:rPr>
          <w:rFonts w:ascii="Times New Roman"/>
          <w:b w:val="false"/>
          <w:i w:val="false"/>
          <w:color w:val="000000"/>
          <w:sz w:val="28"/>
        </w:rPr>
        <w:t>
</w:t>
      </w:r>
      <w:r>
        <w:rPr>
          <w:rFonts w:ascii="Times New Roman"/>
          <w:b w:val="false"/>
          <w:i w:val="false"/>
          <w:color w:val="000000"/>
          <w:sz w:val="28"/>
        </w:rPr>
        <w:t>
      3234. Электр жетекті жүк көтеру құрылғысының оның үзілістен кейін электрқозғалтқыштарға қоректі беруі, тиісті тұтқалар, маховиктер және басқару постарының рычагтары нөлдік (нейтралды) күйде орналасқаннан кейін ғана мүмкін болу қажет.</w:t>
      </w:r>
      <w:r>
        <w:br/>
      </w:r>
      <w:r>
        <w:rPr>
          <w:rFonts w:ascii="Times New Roman"/>
          <w:b w:val="false"/>
          <w:i w:val="false"/>
          <w:color w:val="000000"/>
          <w:sz w:val="28"/>
        </w:rPr>
        <w:t>
      Басқару постарында немесе оған жақын қорек желісінде кернеудің бары туралы сигнал, сондай-ақ электр жетекті қосу және өшіру туралы визуальды сигналды көздеу ұсынылады.</w:t>
      </w:r>
      <w:r>
        <w:br/>
      </w:r>
      <w:r>
        <w:rPr>
          <w:rFonts w:ascii="Times New Roman"/>
          <w:b w:val="false"/>
          <w:i w:val="false"/>
          <w:color w:val="000000"/>
          <w:sz w:val="28"/>
        </w:rPr>
        <w:t>
      Гидравликалық немесе пневматикалық жетектердің басқару жүйелері, оның үзілісінен кейін гидро немесе пневмоқозғалтқыштарға (күштік цилиндрлер) тиісті басқару органдар нөлдік (нейтралды) күйге орнатылмайынша қоректің берілісін болдырмайтын құрылғымен жабдықталуы қажет.</w:t>
      </w:r>
      <w:r>
        <w:br/>
      </w:r>
      <w:r>
        <w:rPr>
          <w:rFonts w:ascii="Times New Roman"/>
          <w:b w:val="false"/>
          <w:i w:val="false"/>
          <w:color w:val="000000"/>
          <w:sz w:val="28"/>
        </w:rPr>
        <w:t>
      Сондай-ақ мұндай жүйелерде қоректің бары (жұмыс ортасының қысымы) және жетектердің қосылуы және ажыратылуы туралы сигнал беруді көздеу қажет.</w:t>
      </w:r>
      <w:r>
        <w:br/>
      </w:r>
      <w:r>
        <w:rPr>
          <w:rFonts w:ascii="Times New Roman"/>
          <w:b w:val="false"/>
          <w:i w:val="false"/>
          <w:color w:val="000000"/>
          <w:sz w:val="28"/>
        </w:rPr>
        <w:t>
</w:t>
      </w:r>
      <w:r>
        <w:rPr>
          <w:rFonts w:ascii="Times New Roman"/>
          <w:b w:val="false"/>
          <w:i w:val="false"/>
          <w:color w:val="000000"/>
          <w:sz w:val="28"/>
        </w:rPr>
        <w:t>
      3235. Жетектермен басқару шынжырларындағы ақаулар қозғалтқыштардың айналу бағытының өзгеруі немесе орындаушы органдардың бағытының өзгеруі, тежегіштерді қалпына келтіру немесе оларды қалпына келтірлген күйінде сақтау рұқсат етілмеген қосудың немесе олардың жұмысын жалғастырудың (жылдам тоқтату орнына) себебі болмау қажет.</w:t>
      </w:r>
      <w:r>
        <w:br/>
      </w:r>
      <w:r>
        <w:rPr>
          <w:rFonts w:ascii="Times New Roman"/>
          <w:b w:val="false"/>
          <w:i w:val="false"/>
          <w:color w:val="000000"/>
          <w:sz w:val="28"/>
        </w:rPr>
        <w:t>
</w:t>
      </w:r>
      <w:r>
        <w:rPr>
          <w:rFonts w:ascii="Times New Roman"/>
          <w:b w:val="false"/>
          <w:i w:val="false"/>
          <w:color w:val="000000"/>
          <w:sz w:val="28"/>
        </w:rPr>
        <w:t>
      3236. Топенанттардың және шырмауықтарын автономды жетегімен басқару шынжырларының контрсозулары крюктағы жүк кезінде жетектерді ажырату мүмкіндігін немесе жұмысын жалғастыруды болдырмау қажет.</w:t>
      </w:r>
      <w:r>
        <w:br/>
      </w:r>
      <w:r>
        <w:rPr>
          <w:rFonts w:ascii="Times New Roman"/>
          <w:b w:val="false"/>
          <w:i w:val="false"/>
          <w:color w:val="000000"/>
          <w:sz w:val="28"/>
        </w:rPr>
        <w:t>
      Егер көрсетіген жетектерді қосу мүмкін болмаса, блоктауды көздемеуге болады.</w:t>
      </w:r>
      <w:r>
        <w:br/>
      </w:r>
      <w:r>
        <w:rPr>
          <w:rFonts w:ascii="Times New Roman"/>
          <w:b w:val="false"/>
          <w:i w:val="false"/>
          <w:color w:val="000000"/>
          <w:sz w:val="28"/>
        </w:rPr>
        <w:t>
</w:t>
      </w:r>
      <w:r>
        <w:rPr>
          <w:rFonts w:ascii="Times New Roman"/>
          <w:b w:val="false"/>
          <w:i w:val="false"/>
          <w:color w:val="000000"/>
          <w:sz w:val="28"/>
        </w:rPr>
        <w:t>
      3237. Оператор қолының тартылған шегінде жүк көтеру құрылғысын басқару постында қауіпсіздік кнопкасы немесе жетектің басты шынжырын ажырату үшін өшіргіш орнатылу қажет. Олар қызыл түске боялуы және «тоқта» деген жазумен қамтамасыз етілу қажет.</w:t>
      </w:r>
      <w:r>
        <w:br/>
      </w:r>
      <w:r>
        <w:rPr>
          <w:rFonts w:ascii="Times New Roman"/>
          <w:b w:val="false"/>
          <w:i w:val="false"/>
          <w:color w:val="000000"/>
          <w:sz w:val="28"/>
        </w:rPr>
        <w:t>
</w:t>
      </w:r>
      <w:r>
        <w:rPr>
          <w:rFonts w:ascii="Times New Roman"/>
          <w:b w:val="false"/>
          <w:i w:val="false"/>
          <w:color w:val="000000"/>
          <w:sz w:val="28"/>
        </w:rPr>
        <w:t>
      3238. Жүк көтеру құрылғысының басты шынжырларында, тек қана экипаждың өкілетті тұлғаларына рұқсат етілген ажыратқыш орнатылу қажет, немесе ажыратылған күйінде өшіргішті бекіту мүмкіндігі қамтамасыз етілу қажет.</w:t>
      </w:r>
      <w:r>
        <w:br/>
      </w:r>
      <w:r>
        <w:rPr>
          <w:rFonts w:ascii="Times New Roman"/>
          <w:b w:val="false"/>
          <w:i w:val="false"/>
          <w:color w:val="000000"/>
          <w:sz w:val="28"/>
        </w:rPr>
        <w:t>
</w:t>
      </w:r>
      <w:r>
        <w:rPr>
          <w:rFonts w:ascii="Times New Roman"/>
          <w:b w:val="false"/>
          <w:i w:val="false"/>
          <w:color w:val="000000"/>
          <w:sz w:val="28"/>
        </w:rPr>
        <w:t>
      3239. Жылжымалы жүк көтеру құрылғысын қоректендіру үшін ашық (троллельді) сымдарды қолдануға рұқсат етілмейді.</w:t>
      </w:r>
      <w:r>
        <w:br/>
      </w:r>
      <w:r>
        <w:rPr>
          <w:rFonts w:ascii="Times New Roman"/>
          <w:b w:val="false"/>
          <w:i w:val="false"/>
          <w:color w:val="000000"/>
          <w:sz w:val="28"/>
        </w:rPr>
        <w:t>
</w:t>
      </w:r>
      <w:r>
        <w:rPr>
          <w:rFonts w:ascii="Times New Roman"/>
          <w:b w:val="false"/>
          <w:i w:val="false"/>
          <w:color w:val="000000"/>
          <w:sz w:val="28"/>
        </w:rPr>
        <w:t>
      3240. Жетектің рұқсат етілмеген өшіруі жойылу қажет.</w:t>
      </w:r>
      <w:r>
        <w:br/>
      </w:r>
      <w:r>
        <w:rPr>
          <w:rFonts w:ascii="Times New Roman"/>
          <w:b w:val="false"/>
          <w:i w:val="false"/>
          <w:color w:val="000000"/>
          <w:sz w:val="28"/>
        </w:rPr>
        <w:t>
      Әрбір механизмнің немесе гидросорғының электр қозғалтқышы тек тұтқаның нейтральды күйден басқаруы кезінде іске қосылу қажет.</w:t>
      </w:r>
      <w:r>
        <w:br/>
      </w:r>
      <w:r>
        <w:rPr>
          <w:rFonts w:ascii="Times New Roman"/>
          <w:b w:val="false"/>
          <w:i w:val="false"/>
          <w:color w:val="000000"/>
          <w:sz w:val="28"/>
        </w:rPr>
        <w:t>
</w:t>
      </w:r>
      <w:r>
        <w:rPr>
          <w:rFonts w:ascii="Times New Roman"/>
          <w:b w:val="false"/>
          <w:i w:val="false"/>
          <w:color w:val="000000"/>
          <w:sz w:val="28"/>
        </w:rPr>
        <w:t>
      3241. Жасанды желдеткішпен жабдықталған, жүк көтеру құрылғысының электрлі жетектерінде, сөндірлген желдеткіш кезінде жетектің қосылуын немесе жұмысын жалғастыруын болдырмайтын блоктау болу қажет.</w:t>
      </w:r>
      <w:r>
        <w:br/>
      </w:r>
      <w:r>
        <w:rPr>
          <w:rFonts w:ascii="Times New Roman"/>
          <w:b w:val="false"/>
          <w:i w:val="false"/>
          <w:color w:val="000000"/>
          <w:sz w:val="28"/>
        </w:rPr>
        <w:t>
</w:t>
      </w:r>
      <w:r>
        <w:rPr>
          <w:rFonts w:ascii="Times New Roman"/>
          <w:b w:val="false"/>
          <w:i w:val="false"/>
          <w:color w:val="000000"/>
          <w:sz w:val="28"/>
        </w:rPr>
        <w:t>
      3242. Мұнай құятын, мұнай жинайтын кемелердің және қауіпті жүктерді тасымалдайтын кемелердің палубаларында орналасқан жүк көтеру қолданған кезде, ұшқын құралын болдырмау мақсатында, жүк көтеру құрылғыларының алмалы бөлшектері (Крюктер, тұтқалар, вертлюгтер, шынжырлар және т.б.) стандарттарға сәйкес ұшқынға қауіпсіз болып орындалу қажет.</w:t>
      </w:r>
      <w:r>
        <w:br/>
      </w:r>
      <w:r>
        <w:rPr>
          <w:rFonts w:ascii="Times New Roman"/>
          <w:b w:val="false"/>
          <w:i w:val="false"/>
          <w:color w:val="000000"/>
          <w:sz w:val="28"/>
        </w:rPr>
        <w:t>
</w:t>
      </w:r>
      <w:r>
        <w:rPr>
          <w:rFonts w:ascii="Times New Roman"/>
          <w:b w:val="false"/>
          <w:i w:val="false"/>
          <w:color w:val="000000"/>
          <w:sz w:val="28"/>
        </w:rPr>
        <w:t>
      3243. Ұштарды қоспағанда, кемелік крандардың бұрылатын бөлігі, корпус кемесінің габаритінен шығып кетпеу қажет.</w:t>
      </w:r>
      <w:r>
        <w:br/>
      </w:r>
      <w:r>
        <w:rPr>
          <w:rFonts w:ascii="Times New Roman"/>
          <w:b w:val="false"/>
          <w:i w:val="false"/>
          <w:color w:val="000000"/>
          <w:sz w:val="28"/>
        </w:rPr>
        <w:t>
      Кемелік крандар, стационарлы траптардың борт сыртана және олардың алаңдарына крандарды ауыстыру болмайтындай етіліп орнатылу қажет.</w:t>
      </w:r>
    </w:p>
    <w:bookmarkEnd w:id="1136"/>
    <w:bookmarkStart w:name="z3792" w:id="1137"/>
    <w:p>
      <w:pPr>
        <w:spacing w:after="0"/>
        <w:ind w:left="0"/>
        <w:jc w:val="left"/>
      </w:pPr>
      <w:r>
        <w:rPr>
          <w:rFonts w:ascii="Times New Roman"/>
          <w:b/>
          <w:i w:val="false"/>
          <w:color w:val="000000"/>
        </w:rPr>
        <w:t xml:space="preserve"> 
297. Материалдар, термиялық өңдеу және пісіру</w:t>
      </w:r>
    </w:p>
    <w:bookmarkEnd w:id="1137"/>
    <w:bookmarkStart w:name="z3793" w:id="1138"/>
    <w:p>
      <w:pPr>
        <w:spacing w:after="0"/>
        <w:ind w:left="0"/>
        <w:jc w:val="both"/>
      </w:pPr>
      <w:r>
        <w:rPr>
          <w:rFonts w:ascii="Times New Roman"/>
          <w:b w:val="false"/>
          <w:i w:val="false"/>
          <w:color w:val="000000"/>
          <w:sz w:val="28"/>
        </w:rPr>
        <w:t>
      3244. Металл конструкциялардың кернеулік тасушы элементтерін дайындау үшін қолданылатын материалдарды, бөлшектерді және жүк көтеру механизмдерін, соның ішінде лифтілерді, соғылатын және құймаларды термиялық өңдеу сондай–ақ пісіру осы Қағиданың 2-бөлік талаптарына сәйкес келу қажет.</w:t>
      </w:r>
      <w:r>
        <w:br/>
      </w:r>
      <w:r>
        <w:rPr>
          <w:rFonts w:ascii="Times New Roman"/>
          <w:b w:val="false"/>
          <w:i w:val="false"/>
          <w:color w:val="000000"/>
          <w:sz w:val="28"/>
        </w:rPr>
        <w:t>
</w:t>
      </w:r>
      <w:r>
        <w:rPr>
          <w:rFonts w:ascii="Times New Roman"/>
          <w:b w:val="false"/>
          <w:i w:val="false"/>
          <w:color w:val="000000"/>
          <w:sz w:val="28"/>
        </w:rPr>
        <w:t>
      3245. Металл конструкцияның барлық тасушы кернеулік элементтері, бөлшектері және механизмдері, осы Қағиданың 3246-тармағында көрсетілген жағдайдан басқалары, болаттан жасалу қажет; басқа материалдарды қолдану әрбір жағдайда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3246. Мыналарды жасау үшін шойынды немесе болат құйманы қолдануға рұқсат етіледі:</w:t>
      </w:r>
      <w:r>
        <w:br/>
      </w:r>
      <w:r>
        <w:rPr>
          <w:rFonts w:ascii="Times New Roman"/>
          <w:b w:val="false"/>
          <w:i w:val="false"/>
          <w:color w:val="000000"/>
          <w:sz w:val="28"/>
        </w:rPr>
        <w:t>
      1) тісті, бұрамды жүрісті доңғалақтарды (шойынды құйма тек қолдық жетекті жүк көтеру құрылғысы үшін рұқсат етіледі);</w:t>
      </w:r>
      <w:r>
        <w:br/>
      </w:r>
      <w:r>
        <w:rPr>
          <w:rFonts w:ascii="Times New Roman"/>
          <w:b w:val="false"/>
          <w:i w:val="false"/>
          <w:color w:val="000000"/>
          <w:sz w:val="28"/>
        </w:rPr>
        <w:t>
      2) жиекті бұрамды доңғалақты қоладан;</w:t>
      </w:r>
      <w:r>
        <w:br/>
      </w:r>
      <w:r>
        <w:rPr>
          <w:rFonts w:ascii="Times New Roman"/>
          <w:b w:val="false"/>
          <w:i w:val="false"/>
          <w:color w:val="000000"/>
          <w:sz w:val="28"/>
        </w:rPr>
        <w:t>
      3) шығырлардың барабандарын және турачектерін, редукторлардың корпустарын және блоктардың тегершіктерін;</w:t>
      </w:r>
      <w:r>
        <w:br/>
      </w:r>
      <w:r>
        <w:rPr>
          <w:rFonts w:ascii="Times New Roman"/>
          <w:b w:val="false"/>
          <w:i w:val="false"/>
          <w:color w:val="000000"/>
          <w:sz w:val="28"/>
        </w:rPr>
        <w:t>
      4) тежегіштердің науасын, барабандардың кронштейндерін және мойынтіректердің корпустарын;</w:t>
      </w:r>
      <w:r>
        <w:br/>
      </w:r>
      <w:r>
        <w:rPr>
          <w:rFonts w:ascii="Times New Roman"/>
          <w:b w:val="false"/>
          <w:i w:val="false"/>
          <w:color w:val="000000"/>
          <w:sz w:val="28"/>
        </w:rPr>
        <w:t>
      5) арқанды жүргізуші тегершіктерді және лифтілердің арқанды қысқыштарының сыналарын.</w:t>
      </w:r>
      <w:r>
        <w:br/>
      </w:r>
      <w:r>
        <w:rPr>
          <w:rFonts w:ascii="Times New Roman"/>
          <w:b w:val="false"/>
          <w:i w:val="false"/>
          <w:color w:val="000000"/>
          <w:sz w:val="28"/>
        </w:rPr>
        <w:t>
      Басқа бөлшектерді дайындау үшін болат құйманы қолдану әрбір жағдайда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3247. Болат категориясын таңдау қоршаған ортаның температурасына байланысты осы Қағиданың </w:t>
      </w:r>
      <w:r>
        <w:rPr>
          <w:rFonts w:ascii="Times New Roman"/>
          <w:b w:val="false"/>
          <w:i w:val="false"/>
          <w:color w:val="000000"/>
          <w:sz w:val="28"/>
        </w:rPr>
        <w:t>350-қосымшасының</w:t>
      </w:r>
      <w:r>
        <w:rPr>
          <w:rFonts w:ascii="Times New Roman"/>
          <w:b w:val="false"/>
          <w:i w:val="false"/>
          <w:color w:val="000000"/>
          <w:sz w:val="28"/>
        </w:rPr>
        <w:t xml:space="preserve"> көмегімен жүргізіледі.</w:t>
      </w:r>
      <w:r>
        <w:br/>
      </w:r>
      <w:r>
        <w:rPr>
          <w:rFonts w:ascii="Times New Roman"/>
          <w:b w:val="false"/>
          <w:i w:val="false"/>
          <w:color w:val="000000"/>
          <w:sz w:val="28"/>
        </w:rPr>
        <w:t>
</w:t>
      </w:r>
      <w:r>
        <w:rPr>
          <w:rFonts w:ascii="Times New Roman"/>
          <w:b w:val="false"/>
          <w:i w:val="false"/>
          <w:color w:val="000000"/>
          <w:sz w:val="28"/>
        </w:rPr>
        <w:t>
      3248. Кеме қатынасы тіркелімінің келісімі бойынша кеме жасаушы емес болатты металл конструкцияға қолданған кезде, олар кеме жасаушы болаттарға ұсынылатын талаптарды қанғаттандыру қажет.</w:t>
      </w:r>
      <w:r>
        <w:br/>
      </w:r>
      <w:r>
        <w:rPr>
          <w:rFonts w:ascii="Times New Roman"/>
          <w:b w:val="false"/>
          <w:i w:val="false"/>
          <w:color w:val="000000"/>
          <w:sz w:val="28"/>
        </w:rPr>
        <w:t>
</w:t>
      </w:r>
      <w:r>
        <w:rPr>
          <w:rFonts w:ascii="Times New Roman"/>
          <w:b w:val="false"/>
          <w:i w:val="false"/>
          <w:color w:val="000000"/>
          <w:sz w:val="28"/>
        </w:rPr>
        <w:t>
      3249. Бөлшектердің кернеулік элементтеріне арналған болат тынық балқыған болу керек.</w:t>
      </w:r>
      <w:r>
        <w:br/>
      </w:r>
      <w:r>
        <w:rPr>
          <w:rFonts w:ascii="Times New Roman"/>
          <w:b w:val="false"/>
          <w:i w:val="false"/>
          <w:color w:val="000000"/>
          <w:sz w:val="28"/>
        </w:rPr>
        <w:t>
      Оның қасиеті кері температура кезінде ашық палубаларда жүк көтеру құрылғысының жұмысын қамтамасыз ету қажет. Алмалы бөлшектердің кернеулік элементтеріне арналған болат, бұдан басқа, бес еселі үлгіде 20 %. қатынасы ұзартуға кепілденген мәні болу керек.</w:t>
      </w:r>
      <w:r>
        <w:br/>
      </w:r>
      <w:r>
        <w:rPr>
          <w:rFonts w:ascii="Times New Roman"/>
          <w:b w:val="false"/>
          <w:i w:val="false"/>
          <w:color w:val="000000"/>
          <w:sz w:val="28"/>
        </w:rPr>
        <w:t>
      — 20</w:t>
      </w:r>
      <w:r>
        <w:rPr>
          <w:rFonts w:ascii="Times New Roman"/>
          <w:b w:val="false"/>
          <w:i w:val="false"/>
          <w:color w:val="000000"/>
          <w:vertAlign w:val="superscript"/>
        </w:rPr>
        <w:t>о</w:t>
      </w:r>
      <w:r>
        <w:rPr>
          <w:rFonts w:ascii="Times New Roman"/>
          <w:b w:val="false"/>
          <w:i w:val="false"/>
          <w:color w:val="000000"/>
          <w:sz w:val="28"/>
        </w:rPr>
        <w:t>С төмен температура кезінде жұмыс істеуге арналған, жүк көтеру құрылғысы шынжырларының болаты, осы Қағиданың </w:t>
      </w:r>
      <w:r>
        <w:rPr>
          <w:rFonts w:ascii="Times New Roman"/>
          <w:b w:val="false"/>
          <w:i w:val="false"/>
          <w:color w:val="000000"/>
          <w:sz w:val="28"/>
        </w:rPr>
        <w:t>206-қосымшасының</w:t>
      </w:r>
      <w:r>
        <w:rPr>
          <w:rFonts w:ascii="Times New Roman"/>
          <w:b w:val="false"/>
          <w:i w:val="false"/>
          <w:color w:val="000000"/>
          <w:sz w:val="28"/>
        </w:rPr>
        <w:t xml:space="preserve"> 2-ші немесе 3-ші категориялы болаттарға арналған талаптарға жауап беруі тиіс.</w:t>
      </w:r>
      <w:r>
        <w:br/>
      </w:r>
      <w:r>
        <w:rPr>
          <w:rFonts w:ascii="Times New Roman"/>
          <w:b w:val="false"/>
          <w:i w:val="false"/>
          <w:color w:val="000000"/>
          <w:sz w:val="28"/>
        </w:rPr>
        <w:t>
      Сапасын және беріктілікті көтеру үшін термо өңдеуді талап етпейтін шынжырлар, дайындалғаннан кейін нормаландырылуы қажет.</w:t>
      </w:r>
      <w:r>
        <w:br/>
      </w:r>
      <w:r>
        <w:rPr>
          <w:rFonts w:ascii="Times New Roman"/>
          <w:b w:val="false"/>
          <w:i w:val="false"/>
          <w:color w:val="000000"/>
          <w:sz w:val="28"/>
        </w:rPr>
        <w:t>
</w:t>
      </w:r>
      <w:r>
        <w:rPr>
          <w:rFonts w:ascii="Times New Roman"/>
          <w:b w:val="false"/>
          <w:i w:val="false"/>
          <w:color w:val="000000"/>
          <w:sz w:val="28"/>
        </w:rPr>
        <w:t>
      3250. Жүк көтеру құрылғысы бөлшектерінің құрамындағы болат шыңдалған және құйылған, сондай-ақ, пісірілген тігістермен жақын орналасқан немесе қиып өтетін, кернеуленген пісірілген бөлшектер ішкі кернеулерді түсіру үшін термиялық өңдеуге жатады (қоспаланған болаттан жасалған шыңдаулар – шынықтыру және босату, көмірқышқылды болаттан жасалған шыңдаулар және құюлар – шынықтыру және босатуға немесе нормалауға жатады, электрлі пісірілген бөлшектер - күйдіруге).</w:t>
      </w:r>
      <w:r>
        <w:br/>
      </w:r>
      <w:r>
        <w:rPr>
          <w:rFonts w:ascii="Times New Roman"/>
          <w:b w:val="false"/>
          <w:i w:val="false"/>
          <w:color w:val="000000"/>
          <w:sz w:val="28"/>
        </w:rPr>
        <w:t>
      Бөлшектерді термиялық өңдеу жабық пештерде температураны сенімді бақылау кезінде жүргізілу қажет. Термиялық өңдеудің режимі болат маркасына байланысты белгіленеді, бөлшектердің міндеті және өлшемдері Кеме қатынасы тіркелімімен келісіледі.</w:t>
      </w:r>
      <w:r>
        <w:br/>
      </w:r>
      <w:r>
        <w:rPr>
          <w:rFonts w:ascii="Times New Roman"/>
          <w:b w:val="false"/>
          <w:i w:val="false"/>
          <w:color w:val="000000"/>
          <w:sz w:val="28"/>
        </w:rPr>
        <w:t>
      Термиялық өңдеуді жүргізу ұйым-дайындаушының сертификатымен расталуы қажет.</w:t>
      </w:r>
      <w:r>
        <w:br/>
      </w:r>
      <w:r>
        <w:rPr>
          <w:rFonts w:ascii="Times New Roman"/>
          <w:b w:val="false"/>
          <w:i w:val="false"/>
          <w:color w:val="000000"/>
          <w:sz w:val="28"/>
        </w:rPr>
        <w:t>
</w:t>
      </w:r>
      <w:r>
        <w:rPr>
          <w:rFonts w:ascii="Times New Roman"/>
          <w:b w:val="false"/>
          <w:i w:val="false"/>
          <w:color w:val="000000"/>
          <w:sz w:val="28"/>
        </w:rPr>
        <w:t>
      3251. Құралдардың элементтері және бөлшектері үшін жоғары беріктілікті материалдарды қолдану көзделген пайдалану температурасы ескерілген кезде рұқсат етіледі. Сонымен бірге ақырғы бұйымның материалы, қалыпты температура кезінде А</w:t>
      </w:r>
      <w:r>
        <w:rPr>
          <w:rFonts w:ascii="Times New Roman"/>
          <w:b w:val="false"/>
          <w:i w:val="false"/>
          <w:color w:val="000000"/>
          <w:vertAlign w:val="subscript"/>
        </w:rPr>
        <w:t>5</w:t>
      </w:r>
      <w:r>
        <w:rPr>
          <w:rFonts w:ascii="Times New Roman"/>
          <w:b w:val="false"/>
          <w:i w:val="false"/>
          <w:color w:val="000000"/>
          <w:sz w:val="28"/>
        </w:rPr>
        <w:t xml:space="preserve"> — 12 % кем емес қатынасты ұзартуы болу керек.</w:t>
      </w:r>
      <w:r>
        <w:br/>
      </w:r>
      <w:r>
        <w:rPr>
          <w:rFonts w:ascii="Times New Roman"/>
          <w:b w:val="false"/>
          <w:i w:val="false"/>
          <w:color w:val="000000"/>
          <w:sz w:val="28"/>
        </w:rPr>
        <w:t>
</w:t>
      </w:r>
      <w:r>
        <w:rPr>
          <w:rFonts w:ascii="Times New Roman"/>
          <w:b w:val="false"/>
          <w:i w:val="false"/>
          <w:color w:val="000000"/>
          <w:sz w:val="28"/>
        </w:rPr>
        <w:t>
      3252. Бұрыштық тігістердің ұштарын беріктілік есебі бойынша және технологиялық шарттар бойынша мүмкіндігінше ең кішісін тағайындау керек.</w:t>
      </w:r>
      <w:r>
        <w:br/>
      </w:r>
      <w:r>
        <w:rPr>
          <w:rFonts w:ascii="Times New Roman"/>
          <w:b w:val="false"/>
          <w:i w:val="false"/>
          <w:color w:val="000000"/>
          <w:sz w:val="28"/>
        </w:rPr>
        <w:t>
      Бұрыштық ұштың катеті 4 мм кем емес және жалғайтын элементтердің қалыңдығының 1,2 жоғары болмау қажет.</w:t>
      </w:r>
      <w:r>
        <w:br/>
      </w:r>
      <w:r>
        <w:rPr>
          <w:rFonts w:ascii="Times New Roman"/>
          <w:b w:val="false"/>
          <w:i w:val="false"/>
          <w:color w:val="000000"/>
          <w:sz w:val="28"/>
        </w:rPr>
        <w:t>
      Бұрыштық тігістің ұзындығы кемінде 50 мм болуы тиіс.</w:t>
      </w:r>
      <w:r>
        <w:br/>
      </w:r>
      <w:r>
        <w:rPr>
          <w:rFonts w:ascii="Times New Roman"/>
          <w:b w:val="false"/>
          <w:i w:val="false"/>
          <w:color w:val="000000"/>
          <w:sz w:val="28"/>
        </w:rPr>
        <w:t>
      Жауапты бөлшектердің таврлық жалғаулары үшін қысқа пісірілген бұрыштық тігістерді олардың барлық ұзындықтары бойынша Кеме қатынасы тіркелімімен келісілген бақылау әдісімен тексерілу қажет.</w:t>
      </w:r>
      <w:r>
        <w:br/>
      </w:r>
      <w:r>
        <w:rPr>
          <w:rFonts w:ascii="Times New Roman"/>
          <w:b w:val="false"/>
          <w:i w:val="false"/>
          <w:color w:val="000000"/>
          <w:sz w:val="28"/>
        </w:rPr>
        <w:t>
</w:t>
      </w:r>
      <w:r>
        <w:rPr>
          <w:rFonts w:ascii="Times New Roman"/>
          <w:b w:val="false"/>
          <w:i w:val="false"/>
          <w:color w:val="000000"/>
          <w:sz w:val="28"/>
        </w:rPr>
        <w:t>
      3253. Кіші диаметрлер қимасының домалақ немесе сақина бөлшектерінің (шынжырлар, шыбық вант) электрпісіруі байланыс тәсілмен жүргізілу қажет.</w:t>
      </w:r>
      <w:r>
        <w:br/>
      </w:r>
      <w:r>
        <w:rPr>
          <w:rFonts w:ascii="Times New Roman"/>
          <w:b w:val="false"/>
          <w:i w:val="false"/>
          <w:color w:val="000000"/>
          <w:sz w:val="28"/>
        </w:rPr>
        <w:t>
</w:t>
      </w:r>
      <w:r>
        <w:rPr>
          <w:rFonts w:ascii="Times New Roman"/>
          <w:b w:val="false"/>
          <w:i w:val="false"/>
          <w:color w:val="000000"/>
          <w:sz w:val="28"/>
        </w:rPr>
        <w:t>
      3254. Құбырлы, қорапты элементтердің жапсарлы пісірілген тігістері толықтай тігістің ұшымен пісіріліп орындалу қажет, ал рұқсат болмағанда - болат астана қоятын жұқа тақтайшамен.</w:t>
      </w:r>
      <w:r>
        <w:br/>
      </w:r>
      <w:r>
        <w:rPr>
          <w:rFonts w:ascii="Times New Roman"/>
          <w:b w:val="false"/>
          <w:i w:val="false"/>
          <w:color w:val="000000"/>
          <w:sz w:val="28"/>
        </w:rPr>
        <w:t>
</w:t>
      </w:r>
      <w:r>
        <w:rPr>
          <w:rFonts w:ascii="Times New Roman"/>
          <w:b w:val="false"/>
          <w:i w:val="false"/>
          <w:color w:val="000000"/>
          <w:sz w:val="28"/>
        </w:rPr>
        <w:t>
      3255. Тұйық контурлы конструкцияларда рұқсат болмағанда ішінен ішкі жиынтықта (диафрагма) жабатын табақшаны бекіту үшін байқау тігістерін қолдануға рұқсат етеді.</w:t>
      </w:r>
      <w:r>
        <w:br/>
      </w:r>
      <w:r>
        <w:rPr>
          <w:rFonts w:ascii="Times New Roman"/>
          <w:b w:val="false"/>
          <w:i w:val="false"/>
          <w:color w:val="000000"/>
          <w:sz w:val="28"/>
        </w:rPr>
        <w:t>
</w:t>
      </w:r>
      <w:r>
        <w:rPr>
          <w:rFonts w:ascii="Times New Roman"/>
          <w:b w:val="false"/>
          <w:i w:val="false"/>
          <w:color w:val="000000"/>
          <w:sz w:val="28"/>
        </w:rPr>
        <w:t>
      3256. Металл конструкцияның элементтерін тасушы пісірілген тігістердің сапасы радиграфикалық немесе Кеме қатынасы тіркеліммен келісілген басқа бөлшектемей бақылайтын тәсілмен тексерілу қажет. Бақылауға 10 % кем емес бақыланатын жалғаулар душар болу қажет. Міндетті бақылауға пісірілген тігістердің қиылысқан жерлері жатады. Металл конструкцияларды тасымалдаушы айналмалы үздіксіз жапсарлы тігістер барлық ұзына бойы бақылауға душар болу қажет.</w:t>
      </w:r>
    </w:p>
    <w:bookmarkEnd w:id="1138"/>
    <w:bookmarkStart w:name="z3806" w:id="1139"/>
    <w:p>
      <w:pPr>
        <w:spacing w:after="0"/>
        <w:ind w:left="0"/>
        <w:jc w:val="left"/>
      </w:pPr>
      <w:r>
        <w:rPr>
          <w:rFonts w:ascii="Times New Roman"/>
          <w:b/>
          <w:i w:val="false"/>
          <w:color w:val="000000"/>
        </w:rPr>
        <w:t xml:space="preserve"> 
298. Есептердің, есепті жүктемелердің және</w:t>
      </w:r>
      <w:r>
        <w:br/>
      </w:r>
      <w:r>
        <w:rPr>
          <w:rFonts w:ascii="Times New Roman"/>
          <w:b/>
          <w:i w:val="false"/>
          <w:color w:val="000000"/>
        </w:rPr>
        <w:t>
кернеулердің нормалары</w:t>
      </w:r>
    </w:p>
    <w:bookmarkEnd w:id="1139"/>
    <w:bookmarkStart w:name="z3807" w:id="1140"/>
    <w:p>
      <w:pPr>
        <w:spacing w:after="0"/>
        <w:ind w:left="0"/>
        <w:jc w:val="both"/>
      </w:pPr>
      <w:r>
        <w:rPr>
          <w:rFonts w:ascii="Times New Roman"/>
          <w:b w:val="false"/>
          <w:i w:val="false"/>
          <w:color w:val="000000"/>
          <w:sz w:val="28"/>
        </w:rPr>
        <w:t>
      3257. Жүк көтеру құрылғысының элементтеріндегі күштердің және кернеулердің есептеу тәсілдері Қағидамен регламенттелмейді, бірақ Кеме қатынасы тіркелімі жекелеген жағдайларда олармен келісілген есептеу тәсілін қолдануды талап ете алады.</w:t>
      </w:r>
      <w:r>
        <w:br/>
      </w:r>
      <w:r>
        <w:rPr>
          <w:rFonts w:ascii="Times New Roman"/>
          <w:b w:val="false"/>
          <w:i w:val="false"/>
          <w:color w:val="000000"/>
          <w:sz w:val="28"/>
        </w:rPr>
        <w:t>
</w:t>
      </w:r>
      <w:r>
        <w:rPr>
          <w:rFonts w:ascii="Times New Roman"/>
          <w:b w:val="false"/>
          <w:i w:val="false"/>
          <w:color w:val="000000"/>
          <w:sz w:val="28"/>
        </w:rPr>
        <w:t>
      3258. Кеме қатынасы тіркелімінің ерекше келісімі бойынша рұқсат етілген кернеулер, беріктілік қорлары және жүк көтеру құрылғысының металл конструкциялардың орнықтылығын, осы Қағиданың 299-тарауында келтірілгеннен айрықшаланатын тәсіл бойынша, бірақ Кеме қатынасы тіркелімімен келісілген анықтауға рұқсат етіледі.</w:t>
      </w:r>
      <w:r>
        <w:br/>
      </w:r>
      <w:r>
        <w:rPr>
          <w:rFonts w:ascii="Times New Roman"/>
          <w:b w:val="false"/>
          <w:i w:val="false"/>
          <w:color w:val="000000"/>
          <w:sz w:val="28"/>
        </w:rPr>
        <w:t>
</w:t>
      </w:r>
      <w:r>
        <w:rPr>
          <w:rFonts w:ascii="Times New Roman"/>
          <w:b w:val="false"/>
          <w:i w:val="false"/>
          <w:color w:val="000000"/>
          <w:sz w:val="28"/>
        </w:rPr>
        <w:t>
      3259. Кемелік және жүзбелі крандар үшін есепті жүктеме мынадай құралатындардың қосындысымен анықталады:</w:t>
      </w:r>
      <w:r>
        <w:br/>
      </w:r>
      <w:r>
        <w:rPr>
          <w:rFonts w:ascii="Times New Roman"/>
          <w:b w:val="false"/>
          <w:i w:val="false"/>
          <w:color w:val="000000"/>
          <w:sz w:val="28"/>
        </w:rPr>
        <w:t>
      1) көтерілетін жүктің көлемінен және алмалы жүк қарпығыш құралдардың көлемінен өлшенетін жүктемелер;</w:t>
      </w:r>
      <w:r>
        <w:br/>
      </w:r>
      <w:r>
        <w:rPr>
          <w:rFonts w:ascii="Times New Roman"/>
          <w:b w:val="false"/>
          <w:i w:val="false"/>
          <w:color w:val="000000"/>
          <w:sz w:val="28"/>
        </w:rPr>
        <w:t>
      2) кран конструкциясын көлемінен өлшенетін жүктемелер;</w:t>
      </w:r>
      <w:r>
        <w:br/>
      </w:r>
      <w:r>
        <w:rPr>
          <w:rFonts w:ascii="Times New Roman"/>
          <w:b w:val="false"/>
          <w:i w:val="false"/>
          <w:color w:val="000000"/>
          <w:sz w:val="28"/>
        </w:rPr>
        <w:t>
      3) палубалық кранның жоғарғы бетінде және бойлық және көлденең бағыттағы жүктердегі қолданыстағы желдік жүктемеден. Желдік жүктеме стандарттарға сәйкес анықталады және жоғарғы құрылыс үшін (осы Қағиданың 3256 және 3257-тармақтары), қарастырылып жатқан комбинацияның есепті жүктемесіне байланысты, желдің динамикалық қысымымен ескертіледі.</w:t>
      </w:r>
      <w:r>
        <w:br/>
      </w:r>
      <w:r>
        <w:rPr>
          <w:rFonts w:ascii="Times New Roman"/>
          <w:b w:val="false"/>
          <w:i w:val="false"/>
          <w:color w:val="000000"/>
          <w:sz w:val="28"/>
        </w:rPr>
        <w:t>
      Крандардың элементтеріндегі күштерді есептеу кезінде осы Қағиданың 3250-тармағына сәйкес еңкею бұрыштары ескерілу қажет. Толқында жұмыс істеу рұқсат етілетін крандар үшін, есепті жүктеме осы Қағиданың 3264, 3269 және 3270-тармақтардың талаптарын қанағаттандыру қажет;</w:t>
      </w:r>
      <w:r>
        <w:br/>
      </w:r>
      <w:r>
        <w:rPr>
          <w:rFonts w:ascii="Times New Roman"/>
          <w:b w:val="false"/>
          <w:i w:val="false"/>
          <w:color w:val="000000"/>
          <w:sz w:val="28"/>
        </w:rPr>
        <w:t>
      4) жүкті тербетуден, кемені (понтонды) еңкейтуден туындайтын, жүктемлер.</w:t>
      </w:r>
      <w:r>
        <w:br/>
      </w:r>
      <w:r>
        <w:rPr>
          <w:rFonts w:ascii="Times New Roman"/>
          <w:b w:val="false"/>
          <w:i w:val="false"/>
          <w:color w:val="000000"/>
          <w:sz w:val="28"/>
        </w:rPr>
        <w:t>
</w:t>
      </w:r>
      <w:r>
        <w:rPr>
          <w:rFonts w:ascii="Times New Roman"/>
          <w:b w:val="false"/>
          <w:i w:val="false"/>
          <w:color w:val="000000"/>
          <w:sz w:val="28"/>
        </w:rPr>
        <w:t>
      3260. Желдік жүктемені анықтау кезінде кранның бетіндегі желдік емес есепті ауданға, кранның конструкциялық ерекшелігін ескеріп желдің көлденең бағытына перпендикуляр бетінің ауданы қабылданады. Бірыңғай қабырғамен конструкциялар үшін есептіге, конструкциялар контурымен шектелген беткі аудан қабылданады; торлы конструкция үшін - серіппелер аралығындағы сәулені шегеріп, конструкция контурымен шектелген беткі аудан қабылданады.</w:t>
      </w:r>
      <w:r>
        <w:br/>
      </w:r>
      <w:r>
        <w:rPr>
          <w:rFonts w:ascii="Times New Roman"/>
          <w:b w:val="false"/>
          <w:i w:val="false"/>
          <w:color w:val="000000"/>
          <w:sz w:val="28"/>
        </w:rPr>
        <w:t>
      Кранның бетінің есепті ауданына, бірдей биіктіктегі (бірыңғай немесе торлы) бірнеше жазықтық белдеудері бар, бір бірінен кейін орналасқан мыналарды қабылдау керек:</w:t>
      </w:r>
      <w:r>
        <w:br/>
      </w:r>
      <w:r>
        <w:rPr>
          <w:rFonts w:ascii="Times New Roman"/>
          <w:b w:val="false"/>
          <w:i w:val="false"/>
          <w:color w:val="000000"/>
          <w:sz w:val="28"/>
        </w:rPr>
        <w:t>
      1) белдеулер аралығындағы арақашықтық кезінде, белдеудің кіші биіктігі – алдыңғы белдеудің толықтай беткі ауданы;</w:t>
      </w:r>
      <w:r>
        <w:br/>
      </w:r>
      <w:r>
        <w:rPr>
          <w:rFonts w:ascii="Times New Roman"/>
          <w:b w:val="false"/>
          <w:i w:val="false"/>
          <w:color w:val="000000"/>
          <w:sz w:val="28"/>
        </w:rPr>
        <w:t>
      2) белдеудің биіктігіне тең немесе осы биіктіктен жоғары, бірақ оның биіктігінен екі есе кіші белдеулер арасындағы арақашықтық кезінде - алдыңғы белдеудің толықтай беткі ауданы қосу әрбір келесі белдеудің 50 %;</w:t>
      </w:r>
      <w:r>
        <w:br/>
      </w:r>
      <w:r>
        <w:rPr>
          <w:rFonts w:ascii="Times New Roman"/>
          <w:b w:val="false"/>
          <w:i w:val="false"/>
          <w:color w:val="000000"/>
          <w:sz w:val="28"/>
        </w:rPr>
        <w:t>
      3) тең немесе оның екі есе биіктігінен жоғары белдеулер аралығындағы арақашықтық – барлық белдеулердің толық бетінің ауданы. Алдыңғы белдеулермен жабылмайтын, артқы белдеулердің бөлігі толықтай ескеріледі.</w:t>
      </w:r>
      <w:r>
        <w:br/>
      </w:r>
      <w:r>
        <w:rPr>
          <w:rFonts w:ascii="Times New Roman"/>
          <w:b w:val="false"/>
          <w:i w:val="false"/>
          <w:color w:val="000000"/>
          <w:sz w:val="28"/>
        </w:rPr>
        <w:t>
      Құбырдан жасалған конструкция үшін есепті желсіз ауданның мәнін түзетілген коэффициентке 0,75 көбейтумен төмендетілуі мүмкін.</w:t>
      </w:r>
      <w:r>
        <w:br/>
      </w:r>
      <w:r>
        <w:rPr>
          <w:rFonts w:ascii="Times New Roman"/>
          <w:b w:val="false"/>
          <w:i w:val="false"/>
          <w:color w:val="000000"/>
          <w:sz w:val="28"/>
        </w:rPr>
        <w:t xml:space="preserve">
      Жүк бетіндегі есепті жел жақтық аудан </w:t>
      </w:r>
      <w:r>
        <w:rPr>
          <w:rFonts w:ascii="Times New Roman"/>
          <w:b w:val="false"/>
          <w:i/>
          <w:color w:val="000000"/>
          <w:sz w:val="28"/>
        </w:rPr>
        <w:t>А</w:t>
      </w:r>
      <w:r>
        <w:rPr>
          <w:rFonts w:ascii="Times New Roman"/>
          <w:b w:val="false"/>
          <w:i w:val="false"/>
          <w:color w:val="000000"/>
          <w:sz w:val="28"/>
        </w:rPr>
        <w:t>, кранға арналған көтеру үшін жүктің нақты контуры бойынша бағаланады немесе статистикалық мәлімет бойынша қабылданады, олар болмаған жағдайда мынадай формула қолданылуы мүмкін,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6134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6134100" cy="3048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 xml:space="preserve">Q — </w:t>
      </w:r>
      <w:r>
        <w:rPr>
          <w:rFonts w:ascii="Times New Roman"/>
          <w:b w:val="false"/>
          <w:i w:val="false"/>
          <w:color w:val="000000"/>
          <w:sz w:val="28"/>
        </w:rPr>
        <w:t>жүк көтерімділік, т.</w:t>
      </w:r>
      <w:r>
        <w:br/>
      </w:r>
      <w:r>
        <w:rPr>
          <w:rFonts w:ascii="Times New Roman"/>
          <w:b w:val="false"/>
          <w:i w:val="false"/>
          <w:color w:val="000000"/>
          <w:sz w:val="28"/>
        </w:rPr>
        <w:t>
      (651) формуласы жүк көтерімділігі 0,05 бастап 100 т дейін өзгеру диапазонында әділ.</w:t>
      </w:r>
      <w:r>
        <w:br/>
      </w:r>
      <w:r>
        <w:rPr>
          <w:rFonts w:ascii="Times New Roman"/>
          <w:b w:val="false"/>
          <w:i w:val="false"/>
          <w:color w:val="000000"/>
          <w:sz w:val="28"/>
        </w:rPr>
        <w:t>
</w:t>
      </w:r>
      <w:r>
        <w:rPr>
          <w:rFonts w:ascii="Times New Roman"/>
          <w:b w:val="false"/>
          <w:i w:val="false"/>
          <w:color w:val="000000"/>
          <w:sz w:val="28"/>
        </w:rPr>
        <w:t>
      3261. Блоктардағы (шкивтерде) қажаудағы жоғалу және блоктардағы (шкивтерде) арқандардың иілуі кезінде әрбір блокқа (шкивке) 5 % теңі сырғанау мойынтірегімен және 2 % тербелу мойынтірегімен қабылданады.</w:t>
      </w:r>
      <w:r>
        <w:br/>
      </w:r>
      <w:r>
        <w:rPr>
          <w:rFonts w:ascii="Times New Roman"/>
          <w:b w:val="false"/>
          <w:i w:val="false"/>
          <w:color w:val="000000"/>
          <w:sz w:val="28"/>
        </w:rPr>
        <w:t>
      Арқандарды блоктар бойынша орналастыру кезінде жүк көтеру құрылғысының конструктивті элементтеріндегі күштердің өзгеруі қозғалыстық әрбір элементі немесе қозғалыстың жиынтығы (жүкті немесе ұшты көтеру немесе босату) үшін ең қолайсыздықтар бойынша ескерілу қажет.</w:t>
      </w:r>
      <w:r>
        <w:br/>
      </w:r>
      <w:r>
        <w:rPr>
          <w:rFonts w:ascii="Times New Roman"/>
          <w:b w:val="false"/>
          <w:i w:val="false"/>
          <w:color w:val="000000"/>
          <w:sz w:val="28"/>
        </w:rPr>
        <w:t>
</w:t>
      </w:r>
      <w:r>
        <w:rPr>
          <w:rFonts w:ascii="Times New Roman"/>
          <w:b w:val="false"/>
          <w:i w:val="false"/>
          <w:color w:val="000000"/>
          <w:sz w:val="28"/>
        </w:rPr>
        <w:t>
      3262. Егер кранның майысатын тартылыспен жұмысы кезінде кран ұштарын азайту бойынша іс-шаралар көзделсе, мысалы балластировкалау, онда тартылыстағы күшті есептеу кезінде бұл іс-шаралар назарға алынуы мүмкін.</w:t>
      </w:r>
      <w:r>
        <w:br/>
      </w:r>
      <w:r>
        <w:rPr>
          <w:rFonts w:ascii="Times New Roman"/>
          <w:b w:val="false"/>
          <w:i w:val="false"/>
          <w:color w:val="000000"/>
          <w:sz w:val="28"/>
        </w:rPr>
        <w:t>
</w:t>
      </w:r>
      <w:r>
        <w:rPr>
          <w:rFonts w:ascii="Times New Roman"/>
          <w:b w:val="false"/>
          <w:i w:val="false"/>
          <w:color w:val="000000"/>
          <w:sz w:val="28"/>
        </w:rPr>
        <w:t>
      3263. Кемелік және жүзбелі крандардың конструктивті элементтеріндегі күштердің есебі қисаюдың 5</w:t>
      </w:r>
      <w:r>
        <w:rPr>
          <w:rFonts w:ascii="Times New Roman"/>
          <w:b w:val="false"/>
          <w:i w:val="false"/>
          <w:color w:val="000000"/>
          <w:vertAlign w:val="superscript"/>
        </w:rPr>
        <w:t>о</w:t>
      </w:r>
      <w:r>
        <w:rPr>
          <w:rFonts w:ascii="Times New Roman"/>
          <w:b w:val="false"/>
          <w:i w:val="false"/>
          <w:color w:val="000000"/>
          <w:sz w:val="28"/>
        </w:rPr>
        <w:t xml:space="preserve"> және дифференттің 2</w:t>
      </w:r>
      <w:r>
        <w:rPr>
          <w:rFonts w:ascii="Times New Roman"/>
          <w:b w:val="false"/>
          <w:i w:val="false"/>
          <w:color w:val="000000"/>
          <w:vertAlign w:val="superscript"/>
        </w:rPr>
        <w:t>о</w:t>
      </w:r>
      <w:r>
        <w:rPr>
          <w:rFonts w:ascii="Times New Roman"/>
          <w:b w:val="false"/>
          <w:i w:val="false"/>
          <w:color w:val="000000"/>
          <w:sz w:val="28"/>
        </w:rPr>
        <w:t xml:space="preserve"> статистикалық бұрыштары кезіндегідей болса, толқында жұмыс істеу кезінде сондай болады.</w:t>
      </w:r>
      <w:r>
        <w:br/>
      </w:r>
      <w:r>
        <w:rPr>
          <w:rFonts w:ascii="Times New Roman"/>
          <w:b w:val="false"/>
          <w:i w:val="false"/>
          <w:color w:val="000000"/>
          <w:sz w:val="28"/>
        </w:rPr>
        <w:t>
      Егер пайдалану шартында қисаю және дифферент бұрыштары көп болса, есептерде бұрыштардың нақты мәндері алынуы тиіс.</w:t>
      </w:r>
      <w:r>
        <w:br/>
      </w:r>
      <w:r>
        <w:rPr>
          <w:rFonts w:ascii="Times New Roman"/>
          <w:b w:val="false"/>
          <w:i w:val="false"/>
          <w:color w:val="000000"/>
          <w:sz w:val="28"/>
        </w:rPr>
        <w:t>
</w:t>
      </w:r>
      <w:r>
        <w:rPr>
          <w:rFonts w:ascii="Times New Roman"/>
          <w:b w:val="false"/>
          <w:i w:val="false"/>
          <w:color w:val="000000"/>
          <w:sz w:val="28"/>
        </w:rPr>
        <w:t>
      3264. Кемелік және жүзбелі крандардың конструктивті элементтеріндегі күштердің есебі, желдің екпінінің іс-қимылы кезінде немесе жүктің үзілу әсерінен мүмкін болатын, тынық судағы борттық ауытқуды ескеріп жүргізілу қажет.</w:t>
      </w:r>
      <w:r>
        <w:br/>
      </w:r>
      <w:r>
        <w:rPr>
          <w:rFonts w:ascii="Times New Roman"/>
          <w:b w:val="false"/>
          <w:i w:val="false"/>
          <w:color w:val="000000"/>
          <w:sz w:val="28"/>
        </w:rPr>
        <w:t>
</w:t>
      </w:r>
      <w:r>
        <w:rPr>
          <w:rFonts w:ascii="Times New Roman"/>
          <w:b w:val="false"/>
          <w:i w:val="false"/>
          <w:color w:val="000000"/>
          <w:sz w:val="28"/>
        </w:rPr>
        <w:t>
      3265. Топсалы біріктірілген ұштармен және иілмелі тартылысты крандар үшін, ұш қарама қарсы аралық жаққа аударылмайтыны есептеулер жолымен немесе сынақ жүргізумен дәлелдену қажет.</w:t>
      </w:r>
      <w:r>
        <w:br/>
      </w:r>
      <w:r>
        <w:rPr>
          <w:rFonts w:ascii="Times New Roman"/>
          <w:b w:val="false"/>
          <w:i w:val="false"/>
          <w:color w:val="000000"/>
          <w:sz w:val="28"/>
        </w:rPr>
        <w:t>
      Аударылмауды болдырмайтын шарт деп аралық жағынан желдің қысымы осы Қағиданың 3259-тармақ 3) тармақшасына сәйкес кезінде ең кіші аралықта және қарама қарсы жаққа еңкею кезінде пайдалануға мүмкін ұштық арқандардың тарту ұзақтылығының болуы саналады.</w:t>
      </w:r>
      <w:r>
        <w:br/>
      </w:r>
      <w:r>
        <w:rPr>
          <w:rFonts w:ascii="Times New Roman"/>
          <w:b w:val="false"/>
          <w:i w:val="false"/>
          <w:color w:val="000000"/>
          <w:sz w:val="28"/>
        </w:rPr>
        <w:t>
</w:t>
      </w:r>
      <w:r>
        <w:rPr>
          <w:rFonts w:ascii="Times New Roman"/>
          <w:b w:val="false"/>
          <w:i w:val="false"/>
          <w:color w:val="000000"/>
          <w:sz w:val="28"/>
        </w:rPr>
        <w:t>
      3266. Сығылған және сығылған – майысқан өзекшелердегі кернеулерді есептеу кезінде, олардың қосымшасының эксцентриситеті құрылысының опаты және өзінің салмақты жүгінен алғашқы қисықтығы ескеріліп бойлық күштің әсері ескерілу қажет.</w:t>
      </w:r>
      <w:r>
        <w:br/>
      </w:r>
      <w:r>
        <w:rPr>
          <w:rFonts w:ascii="Times New Roman"/>
          <w:b w:val="false"/>
          <w:i w:val="false"/>
          <w:color w:val="000000"/>
          <w:sz w:val="28"/>
        </w:rPr>
        <w:t>
</w:t>
      </w:r>
      <w:r>
        <w:rPr>
          <w:rFonts w:ascii="Times New Roman"/>
          <w:b w:val="false"/>
          <w:i w:val="false"/>
          <w:color w:val="000000"/>
          <w:sz w:val="28"/>
        </w:rPr>
        <w:t>
      3267. Болат арқандардың серпімділік модулінің есебін 98 ГПа тең деп қабылдау керек.</w:t>
      </w:r>
      <w:r>
        <w:br/>
      </w:r>
      <w:r>
        <w:rPr>
          <w:rFonts w:ascii="Times New Roman"/>
          <w:b w:val="false"/>
          <w:i w:val="false"/>
          <w:color w:val="000000"/>
          <w:sz w:val="28"/>
        </w:rPr>
        <w:t>
</w:t>
      </w:r>
      <w:r>
        <w:rPr>
          <w:rFonts w:ascii="Times New Roman"/>
          <w:b w:val="false"/>
          <w:i w:val="false"/>
          <w:color w:val="000000"/>
          <w:sz w:val="28"/>
        </w:rPr>
        <w:t>
      3268. Беткі аудандардың және қарсыласу сәтінің тойтарылған және болттық конструкциясын беріктілікке есептеу кезінде қималар саңылаулармен орын алатын беткі ауданның есебімен анықталады.</w:t>
      </w:r>
      <w:r>
        <w:br/>
      </w:r>
      <w:r>
        <w:rPr>
          <w:rFonts w:ascii="Times New Roman"/>
          <w:b w:val="false"/>
          <w:i w:val="false"/>
          <w:color w:val="000000"/>
          <w:sz w:val="28"/>
        </w:rPr>
        <w:t>
</w:t>
      </w:r>
      <w:r>
        <w:rPr>
          <w:rFonts w:ascii="Times New Roman"/>
          <w:b w:val="false"/>
          <w:i w:val="false"/>
          <w:color w:val="000000"/>
          <w:sz w:val="28"/>
        </w:rPr>
        <w:t>
      3269. Жүзбелі крандардың жоғарғы құрылысы үшін есепті жүктеме ретінде мыналар қабылданады:</w:t>
      </w:r>
      <w:r>
        <w:br/>
      </w:r>
      <w:r>
        <w:rPr>
          <w:rFonts w:ascii="Times New Roman"/>
          <w:b w:val="false"/>
          <w:i w:val="false"/>
          <w:color w:val="000000"/>
          <w:sz w:val="28"/>
        </w:rPr>
        <w:t>
      1) көтерілген жүктің және алмалы жүк қарпығыш органдардың және құралдардың көлемінен өлшенетін жүктеме;</w:t>
      </w:r>
      <w:r>
        <w:br/>
      </w:r>
      <w:r>
        <w:rPr>
          <w:rFonts w:ascii="Times New Roman"/>
          <w:b w:val="false"/>
          <w:i w:val="false"/>
          <w:color w:val="000000"/>
          <w:sz w:val="28"/>
        </w:rPr>
        <w:t>
      2) өзінің конструкциясы және ондағы орналасқан жабдық көлемінен өлшенетін жүктеме;</w:t>
      </w:r>
      <w:r>
        <w:br/>
      </w:r>
      <w:r>
        <w:rPr>
          <w:rFonts w:ascii="Times New Roman"/>
          <w:b w:val="false"/>
          <w:i w:val="false"/>
          <w:color w:val="000000"/>
          <w:sz w:val="28"/>
        </w:rPr>
        <w:t>
      3) желдің динамикалық қысымымен жүкке және металл конструкцияға келісілген, былай қабылданатын желдік жүктеме: жұмыс күйінің максимальды жүктемесі үшін - 400 Па кем емес, жүкті түсіру үшін - 125 Па кем емес, жұмыссыз күйдегі максимальды жүктеме үшін - 2000 Па кем емес.</w:t>
      </w:r>
      <w:r>
        <w:br/>
      </w:r>
      <w:r>
        <w:rPr>
          <w:rFonts w:ascii="Times New Roman"/>
          <w:b w:val="false"/>
          <w:i w:val="false"/>
          <w:color w:val="000000"/>
          <w:sz w:val="28"/>
        </w:rPr>
        <w:t>
      Жұмыссыз күй үшін желдің есепті динамикалық қысымы акваторияның желдік жүктемесі туралы мәлімет ұсынған жағдайда және жүзбелі кранның жоғарғы құрылысын пайдалану шарттарында төмендетілуі мүмкін, бірақ барлық жағдайларда ол 1000 Па кем қабылданбау қажет.</w:t>
      </w:r>
      <w:r>
        <w:br/>
      </w:r>
      <w:r>
        <w:rPr>
          <w:rFonts w:ascii="Times New Roman"/>
          <w:b w:val="false"/>
          <w:i w:val="false"/>
          <w:color w:val="000000"/>
          <w:sz w:val="28"/>
        </w:rPr>
        <w:t>
      4) жүкті қапсырып көтеру кезіндегі жүкті көтеруді (түсіруді) жылдамдатқан (тежеу) кездегі инерциялық жүктемелер. Динамикалық коэффициентін сонымен бірге Кеме қатынасы тіркелімімен келісілген әдістеме бойынша есептейді; тынық суда жұмыс істеуге арналған, бұл коэффициенттің жоғарғы құрылысының мәні 1,15 кем емес, ал толқында жұмыс істеуге арналған жоғарғы құрылыс үшін - 1,4 кем емес қабылдану қажет;</w:t>
      </w:r>
      <w:r>
        <w:br/>
      </w:r>
      <w:r>
        <w:rPr>
          <w:rFonts w:ascii="Times New Roman"/>
          <w:b w:val="false"/>
          <w:i w:val="false"/>
          <w:color w:val="000000"/>
          <w:sz w:val="28"/>
        </w:rPr>
        <w:t>
      5) аралықтың өзгеру механизмін тежеу (екпін) кезінде, сондай-ақ жүкті тынық суда және толқында тербеткен жағдайда пайда болатын инерциялық жүктемелер.</w:t>
      </w:r>
      <w:r>
        <w:br/>
      </w:r>
      <w:r>
        <w:rPr>
          <w:rFonts w:ascii="Times New Roman"/>
          <w:b w:val="false"/>
          <w:i w:val="false"/>
          <w:color w:val="000000"/>
          <w:sz w:val="28"/>
        </w:rPr>
        <w:t>
      Бұл жүктемелер Кеме қатынасы тіркелімімен келісілген әдістеме көмегі арқылы анықталатын жүктің ауытқу бұрышы туралы мәліметтер негізінде ескеріледі; кез келген жағдайда бұрыштардың мәндері ұштардың бойында және кесе көлденең 3</w:t>
      </w:r>
      <w:r>
        <w:rPr>
          <w:rFonts w:ascii="Times New Roman"/>
          <w:b w:val="false"/>
          <w:i w:val="false"/>
          <w:color w:val="000000"/>
          <w:vertAlign w:val="superscript"/>
        </w:rPr>
        <w:t>о</w:t>
      </w:r>
      <w:r>
        <w:rPr>
          <w:rFonts w:ascii="Times New Roman"/>
          <w:b w:val="false"/>
          <w:i w:val="false"/>
          <w:color w:val="000000"/>
          <w:sz w:val="28"/>
        </w:rPr>
        <w:t xml:space="preserve"> кем емес қабылдану қажет. Бұрыштарды санауды жоғарғы құрылыстың максимальды динамикалық қисаю кезінде тігінен жүргізу керек;</w:t>
      </w:r>
      <w:r>
        <w:br/>
      </w:r>
      <w:r>
        <w:rPr>
          <w:rFonts w:ascii="Times New Roman"/>
          <w:b w:val="false"/>
          <w:i w:val="false"/>
          <w:color w:val="000000"/>
          <w:sz w:val="28"/>
        </w:rPr>
        <w:t>
      6) жоғарғы бұрылыстың бұрылысы кезінде пайда болған, орталықтандырылған күш инерциясынан жүктеме;</w:t>
      </w:r>
      <w:r>
        <w:br/>
      </w:r>
      <w:r>
        <w:rPr>
          <w:rFonts w:ascii="Times New Roman"/>
          <w:b w:val="false"/>
          <w:i w:val="false"/>
          <w:color w:val="000000"/>
          <w:sz w:val="28"/>
        </w:rPr>
        <w:t>
      7) толқындағы тербеліс кезінде жүкке әсер ететін, тік күш инерциясынан жүктемелер. Бұл жүктемелер Кеме қатынасы тіркелімімен келісілген әдістеме бойынша анықталатын, динамикалық коэффициент көмегімен ескеріледі. Барлық жағдайларда динамикалық коэффициентін 1,25 кем емес қабылдау керек.</w:t>
      </w:r>
      <w:r>
        <w:br/>
      </w:r>
      <w:r>
        <w:rPr>
          <w:rFonts w:ascii="Times New Roman"/>
          <w:b w:val="false"/>
          <w:i w:val="false"/>
          <w:color w:val="000000"/>
          <w:sz w:val="28"/>
        </w:rPr>
        <w:t>
</w:t>
      </w:r>
      <w:r>
        <w:rPr>
          <w:rFonts w:ascii="Times New Roman"/>
          <w:b w:val="false"/>
          <w:i w:val="false"/>
          <w:color w:val="000000"/>
          <w:sz w:val="28"/>
        </w:rPr>
        <w:t>
      3270. Жоғарғы құрылыс үшін есепті жүктемелер комбинациясы ретінде мыналар қабылданады:</w:t>
      </w:r>
      <w:r>
        <w:br/>
      </w:r>
      <w:r>
        <w:rPr>
          <w:rFonts w:ascii="Times New Roman"/>
          <w:b w:val="false"/>
          <w:i w:val="false"/>
          <w:color w:val="000000"/>
          <w:sz w:val="28"/>
        </w:rPr>
        <w:t>
      1) жұмыс күйінің қалыпты кернеуі. Есепті жүктеме мыналардан жиналады: көтерілген жүктің және жүк қарпығыш құралдардың көлемінен, сондай-ақ жүк көтеру құрылғысы конструкцияның элементтері көлемінен өлшенетін жүктемелер; байсалды түсіру және тежеу кезіндегі инерциялық жүктеме; конструкцияға және 250 Па жүкке желдік динамикалы қысымына сәйкес келетін желдік жүктеме. Ол Кеме қатынасы тіркелімімен келісілген әдістеме бойынша орындалатын жоғарғы құрылыстың шыдамдылыққа (шаршаған беріктілікке) есептеу кезінде ескеріледі. Сонымен бірге алынған беріктілік қоры коэффициентінің мәні осы тармақтың 2-тармақшасы есебі бойынша анықталғаннан кем болмау қажет.</w:t>
      </w:r>
      <w:r>
        <w:br/>
      </w:r>
      <w:r>
        <w:rPr>
          <w:rFonts w:ascii="Times New Roman"/>
          <w:b w:val="false"/>
          <w:i w:val="false"/>
          <w:color w:val="000000"/>
          <w:sz w:val="28"/>
        </w:rPr>
        <w:t>
      2) жұмыс күйінің максимальды жүктемесі.</w:t>
      </w:r>
      <w:r>
        <w:br/>
      </w:r>
      <w:r>
        <w:rPr>
          <w:rFonts w:ascii="Times New Roman"/>
          <w:b w:val="false"/>
          <w:i w:val="false"/>
          <w:color w:val="000000"/>
          <w:sz w:val="28"/>
        </w:rPr>
        <w:t>
      бірінші жағдай. Жүзбелі кранның жоғарғы құрылысы жылжымай (тек көтеру механизмі жұмыс істейді жерден (палубадан) жүкті көтеруді (үзіп алу) немесе оны түсіру, жүкті түсіру кезінде тежеуді жүргізеді.</w:t>
      </w:r>
      <w:r>
        <w:br/>
      </w:r>
      <w:r>
        <w:rPr>
          <w:rFonts w:ascii="Times New Roman"/>
          <w:b w:val="false"/>
          <w:i w:val="false"/>
          <w:color w:val="000000"/>
          <w:sz w:val="28"/>
        </w:rPr>
        <w:t>
      Есепті жүктеме мыналардан жиналады: көтерілген жүктің көлемінен және жүк қарпығыш құралдар динамикалықтың ең үлкен коэффициентін ескерумен, сондай-ақ жүк көтеру құрылғысы конструкциялары элементтерінің көлемінен өлшенетін жүктеме; инерциялық жүктемелер жүкті түсіру және тынық суда және толқында тербетуден инерциялық жүктеме; конструкцияға және жұмыс күйіне арналған жүкке желдің динамикалық қысымына сәйкес, желдік жүктеме; 16</w:t>
      </w:r>
      <w:r>
        <w:rPr>
          <w:rFonts w:ascii="Times New Roman"/>
          <w:b w:val="false"/>
          <w:i w:val="false"/>
          <w:color w:val="000000"/>
          <w:vertAlign w:val="superscript"/>
        </w:rPr>
        <w:t>о</w:t>
      </w:r>
      <w:r>
        <w:rPr>
          <w:rFonts w:ascii="Times New Roman"/>
          <w:b w:val="false"/>
          <w:i w:val="false"/>
          <w:color w:val="000000"/>
          <w:sz w:val="28"/>
        </w:rPr>
        <w:t xml:space="preserve"> тігінен ең үлкен бұрышпен ауытқуымен иілмелі ілмекте жүкті тербетуден жүктеме.</w:t>
      </w:r>
      <w:r>
        <w:br/>
      </w:r>
      <w:r>
        <w:rPr>
          <w:rFonts w:ascii="Times New Roman"/>
          <w:b w:val="false"/>
          <w:i w:val="false"/>
          <w:color w:val="000000"/>
          <w:sz w:val="28"/>
        </w:rPr>
        <w:t>
      Динамикалық коэффициенті жүкті ауыстырудың, конструкция қаттылығының (арқандарды қоса), және конструкция және жүк көлемінен жүкті көтеру жағдайына арналған сияқты және түсіру кезінде тежеу үшін ең үлкен жылдамдығын ескеріп анықталу қажет.</w:t>
      </w:r>
      <w:r>
        <w:br/>
      </w:r>
      <w:r>
        <w:rPr>
          <w:rFonts w:ascii="Times New Roman"/>
          <w:b w:val="false"/>
          <w:i w:val="false"/>
          <w:color w:val="000000"/>
          <w:sz w:val="28"/>
        </w:rPr>
        <w:t>
      Жүктемені анықтау кезінде жүзбелі кранның жоғарғы құрылысының бұрылатын бөлігі мынадай жағдайларда екі қозғалысты біріктіру сәтінде көзделуі тиіс:</w:t>
      </w:r>
      <w:r>
        <w:br/>
      </w:r>
      <w:r>
        <w:rPr>
          <w:rFonts w:ascii="Times New Roman"/>
          <w:b w:val="false"/>
          <w:i w:val="false"/>
          <w:color w:val="000000"/>
          <w:sz w:val="28"/>
        </w:rPr>
        <w:t>
      көтеру – жүкті түсіру және кранды бұру;</w:t>
      </w:r>
      <w:r>
        <w:br/>
      </w:r>
      <w:r>
        <w:rPr>
          <w:rFonts w:ascii="Times New Roman"/>
          <w:b w:val="false"/>
          <w:i w:val="false"/>
          <w:color w:val="000000"/>
          <w:sz w:val="28"/>
        </w:rPr>
        <w:t>
      кранды бұру және аралықтың өзгеруі;</w:t>
      </w:r>
      <w:r>
        <w:br/>
      </w:r>
      <w:r>
        <w:rPr>
          <w:rFonts w:ascii="Times New Roman"/>
          <w:b w:val="false"/>
          <w:i w:val="false"/>
          <w:color w:val="000000"/>
          <w:sz w:val="28"/>
        </w:rPr>
        <w:t>
      көтеру – жүкті түсіру және аралықты өзгерту.</w:t>
      </w:r>
      <w:r>
        <w:br/>
      </w:r>
      <w:r>
        <w:rPr>
          <w:rFonts w:ascii="Times New Roman"/>
          <w:b w:val="false"/>
          <w:i w:val="false"/>
          <w:color w:val="000000"/>
          <w:sz w:val="28"/>
        </w:rPr>
        <w:t>
      екінші жағдай. Жүзбелі кранның жоғарғы бөлігі жүгімен қозғалыста (қозғалу, аралықтың, бұрылыстың өзгеруі ) болады, бұл жерде механизмдердің біреуін тежеу немесе тарату жүргізіледі.</w:t>
      </w:r>
      <w:r>
        <w:br/>
      </w:r>
      <w:r>
        <w:rPr>
          <w:rFonts w:ascii="Times New Roman"/>
          <w:b w:val="false"/>
          <w:i w:val="false"/>
          <w:color w:val="000000"/>
          <w:sz w:val="28"/>
        </w:rPr>
        <w:t>
      Есепті жүктеме мыналардан жиналады: көтерілген жүктің көлемінен және жүк қарпығыш құралдардан, сондай-ақ жүк көтеру құрылғысы конструкциялары элементтерінің көлемінен кран жолы бойынша қозғалыс кезінде соққыны ескерумен өлшенетін жүктеме; толқынның тербелуінен инерциялық жүктеме; жоғарғы құрылыс және жүрісті доңғалақтарды тұрғызуды, шекті сәттің муфталырының іске қосылуы немесе пайдалану ерекшеліктерін ескеру көлемінің инерциясының ең үлкен көлденең күшінен жүктеме; конструкцияға және жұмыс күйіне арналған жүкке желдің динамикалық қысымына сәйкес, желдік жүктемелер; иілмелі ілмекте жүкті тербетуден жүктеме.</w:t>
      </w:r>
      <w:r>
        <w:br/>
      </w:r>
      <w:r>
        <w:rPr>
          <w:rFonts w:ascii="Times New Roman"/>
          <w:b w:val="false"/>
          <w:i w:val="false"/>
          <w:color w:val="000000"/>
          <w:sz w:val="28"/>
        </w:rPr>
        <w:t>
      Соққы коэффициенттері қозғалыс жылдамдығына және рельстерді жапсырмалардың болуына байланысты анықталады;</w:t>
      </w:r>
      <w:r>
        <w:br/>
      </w:r>
      <w:r>
        <w:rPr>
          <w:rFonts w:ascii="Times New Roman"/>
          <w:b w:val="false"/>
          <w:i w:val="false"/>
          <w:color w:val="000000"/>
          <w:sz w:val="28"/>
        </w:rPr>
        <w:t>
      3) Жұмыссыз күйдің максимальды жүктемесі.</w:t>
      </w:r>
      <w:r>
        <w:br/>
      </w:r>
      <w:r>
        <w:rPr>
          <w:rFonts w:ascii="Times New Roman"/>
          <w:b w:val="false"/>
          <w:i w:val="false"/>
          <w:color w:val="000000"/>
          <w:sz w:val="28"/>
        </w:rPr>
        <w:t>
      Есепті жүктеме жүк көтеру құрылғысы конструкциясы элементтерінің көлемінен өлшенетін жүктемеден және жұмыссыз күйге арналған конструкцияға желдің динамикалық қысымының сәйкес келетін желдік жүктемеден жиналады.</w:t>
      </w:r>
      <w:r>
        <w:br/>
      </w:r>
      <w:r>
        <w:rPr>
          <w:rFonts w:ascii="Times New Roman"/>
          <w:b w:val="false"/>
          <w:i w:val="false"/>
          <w:color w:val="000000"/>
          <w:sz w:val="28"/>
        </w:rPr>
        <w:t>
      Жеткілікті негіздеме кезінде, пайдалану немесе жоғарғы құрылыс конструкциясы сипаттамасымен ескерілген, көрсетілген жүктеме комбинациядан айрықшаланатынды қолдануды талап ете алады.</w:t>
      </w:r>
    </w:p>
    <w:bookmarkEnd w:id="1140"/>
    <w:bookmarkStart w:name="z3821" w:id="1141"/>
    <w:p>
      <w:pPr>
        <w:spacing w:after="0"/>
        <w:ind w:left="0"/>
        <w:jc w:val="left"/>
      </w:pPr>
      <w:r>
        <w:rPr>
          <w:rFonts w:ascii="Times New Roman"/>
          <w:b/>
          <w:i w:val="false"/>
          <w:color w:val="000000"/>
        </w:rPr>
        <w:t xml:space="preserve"> 
299. Рұқсат етілетін кернеулер, беріктілік және</w:t>
      </w:r>
      <w:r>
        <w:br/>
      </w:r>
      <w:r>
        <w:rPr>
          <w:rFonts w:ascii="Times New Roman"/>
          <w:b/>
          <w:i w:val="false"/>
          <w:color w:val="000000"/>
        </w:rPr>
        <w:t>
орнықтылық қорлары</w:t>
      </w:r>
    </w:p>
    <w:bookmarkEnd w:id="1141"/>
    <w:bookmarkStart w:name="z3822" w:id="1142"/>
    <w:p>
      <w:pPr>
        <w:spacing w:after="0"/>
        <w:ind w:left="0"/>
        <w:jc w:val="both"/>
      </w:pPr>
      <w:r>
        <w:rPr>
          <w:rFonts w:ascii="Times New Roman"/>
          <w:b w:val="false"/>
          <w:i w:val="false"/>
          <w:color w:val="000000"/>
          <w:sz w:val="28"/>
        </w:rPr>
        <w:t>
      3271. Есепті жүктеменің іс-қимылы кезінде жүзбелі және кемелік крандардың металл конструкцияларындағы кернеу, осы Қағиданың 3272-3275-тармақтардың талаптарын ескеріп, </w:t>
      </w:r>
      <w:r>
        <w:rPr>
          <w:rFonts w:ascii="Times New Roman"/>
          <w:b w:val="false"/>
          <w:i w:val="false"/>
          <w:color w:val="000000"/>
          <w:sz w:val="28"/>
        </w:rPr>
        <w:t>351-қосымшада</w:t>
      </w:r>
      <w:r>
        <w:rPr>
          <w:rFonts w:ascii="Times New Roman"/>
          <w:b w:val="false"/>
          <w:i w:val="false"/>
          <w:color w:val="000000"/>
          <w:sz w:val="28"/>
        </w:rPr>
        <w:t xml:space="preserve"> келтірілген мәндерден аспау қажет.</w:t>
      </w:r>
      <w:r>
        <w:br/>
      </w:r>
      <w:r>
        <w:rPr>
          <w:rFonts w:ascii="Times New Roman"/>
          <w:b w:val="false"/>
          <w:i w:val="false"/>
          <w:color w:val="000000"/>
          <w:sz w:val="28"/>
        </w:rPr>
        <w:t xml:space="preserve">
      Қолдық жетектпен жүк көтеру құрылғысы үшін рұқсат етілген кернеу материал ағымдылығы шегінің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0,6 тең деп қабылдануы мүмкін.</w:t>
      </w:r>
      <w:r>
        <w:br/>
      </w:r>
      <w:r>
        <w:rPr>
          <w:rFonts w:ascii="Times New Roman"/>
          <w:b w:val="false"/>
          <w:i w:val="false"/>
          <w:color w:val="000000"/>
          <w:sz w:val="28"/>
        </w:rPr>
        <w:t>
      Арқандардың (болат, өсімдіктен жасалған, синтетикалық) рұқсат етілген жұмыс жүктемесі (SWL) осы Қағиданың </w:t>
      </w:r>
      <w:r>
        <w:rPr>
          <w:rFonts w:ascii="Times New Roman"/>
          <w:b w:val="false"/>
          <w:i w:val="false"/>
          <w:color w:val="000000"/>
          <w:sz w:val="28"/>
        </w:rPr>
        <w:t>356</w:t>
      </w:r>
      <w:r>
        <w:rPr>
          <w:rFonts w:ascii="Times New Roman"/>
          <w:b w:val="false"/>
          <w:i w:val="false"/>
          <w:color w:val="000000"/>
          <w:sz w:val="28"/>
        </w:rPr>
        <w:t xml:space="preserve"> және </w:t>
      </w:r>
      <w:r>
        <w:rPr>
          <w:rFonts w:ascii="Times New Roman"/>
          <w:b w:val="false"/>
          <w:i w:val="false"/>
          <w:color w:val="000000"/>
          <w:sz w:val="28"/>
        </w:rPr>
        <w:t>357-қосымшаларына</w:t>
      </w:r>
      <w:r>
        <w:rPr>
          <w:rFonts w:ascii="Times New Roman"/>
          <w:b w:val="false"/>
          <w:i w:val="false"/>
          <w:color w:val="000000"/>
          <w:sz w:val="28"/>
        </w:rPr>
        <w:t xml:space="preserve"> сәйкес беріктілік қорының коэффициентіне бөлінген бүтіндей арқанның есепті үзілу күшінен жоғары болмау қажет.</w:t>
      </w:r>
      <w:r>
        <w:br/>
      </w:r>
      <w:r>
        <w:rPr>
          <w:rFonts w:ascii="Times New Roman"/>
          <w:b w:val="false"/>
          <w:i w:val="false"/>
          <w:color w:val="000000"/>
          <w:sz w:val="28"/>
        </w:rPr>
        <w:t>
</w:t>
      </w:r>
      <w:r>
        <w:rPr>
          <w:rFonts w:ascii="Times New Roman"/>
          <w:b w:val="false"/>
          <w:i w:val="false"/>
          <w:color w:val="000000"/>
          <w:sz w:val="28"/>
        </w:rPr>
        <w:t>
      3272. Осы Қағиданың </w:t>
      </w:r>
      <w:r>
        <w:rPr>
          <w:rFonts w:ascii="Times New Roman"/>
          <w:b w:val="false"/>
          <w:i w:val="false"/>
          <w:color w:val="000000"/>
          <w:sz w:val="28"/>
        </w:rPr>
        <w:t>351-қосымшасында</w:t>
      </w:r>
      <w:r>
        <w:rPr>
          <w:rFonts w:ascii="Times New Roman"/>
          <w:b w:val="false"/>
          <w:i w:val="false"/>
          <w:color w:val="000000"/>
          <w:sz w:val="28"/>
        </w:rPr>
        <w:t xml:space="preserve"> көрсетілген рұқсат етілген кернеу, мынадай формула көмегімен есептелген жүктеме әрекетінің динамикалық коэффициентін ескеріп келтірілген</w:t>
      </w:r>
      <w:r>
        <w:br/>
      </w:r>
      <w:r>
        <w:rPr>
          <w:rFonts w:ascii="Times New Roman"/>
          <w:b w:val="false"/>
          <w:i w:val="false"/>
          <w:color w:val="000000"/>
          <w:sz w:val="28"/>
        </w:rPr>
        <w:t>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 xml:space="preserve">н </w:t>
      </w:r>
      <w:r>
        <w:rPr>
          <w:rFonts w:ascii="Times New Roman"/>
          <w:b w:val="false"/>
          <w:i/>
          <w:color w:val="000000"/>
          <w:sz w:val="28"/>
        </w:rPr>
        <w:t>= 0,7R</w:t>
      </w:r>
      <w:r>
        <w:rPr>
          <w:rFonts w:ascii="Times New Roman"/>
          <w:b w:val="false"/>
          <w:i w:val="false"/>
          <w:color w:val="000000"/>
          <w:vertAlign w:val="subscript"/>
        </w:rPr>
        <w:t>еН</w:t>
      </w:r>
      <w:r>
        <w:rPr>
          <w:rFonts w:ascii="Times New Roman"/>
          <w:b w:val="false"/>
          <w:i/>
          <w:color w:val="000000"/>
          <w:sz w:val="28"/>
        </w:rPr>
        <w:t>/</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52400" cy="1270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(650)</w:t>
      </w:r>
      <w:r>
        <w:br/>
      </w:r>
      <w:r>
        <w:rPr>
          <w:rFonts w:ascii="Times New Roman"/>
          <w:b w:val="false"/>
          <w:i w:val="false"/>
          <w:color w:val="000000"/>
          <w:sz w:val="28"/>
        </w:rPr>
        <w:t xml:space="preserve">
      мұндағы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color w:val="000000"/>
          <w:sz w:val="28"/>
        </w:rPr>
        <w:t xml:space="preserve"> -</w:t>
      </w:r>
      <w:r>
        <w:rPr>
          <w:rFonts w:ascii="Times New Roman"/>
          <w:b w:val="false"/>
          <w:i w:val="false"/>
          <w:color w:val="000000"/>
          <w:sz w:val="28"/>
        </w:rPr>
        <w:t xml:space="preserve"> есепті жүктеменің әрекеті кезіндегі, күтілетін ең үлкен динамикалық күштің статистикалық күшке қатынасы ретінде анықталатын, динамикалықтың нормативті коэффициенті. Жүкті көтерудің немесе түсірудің максимальды жылдамдығы кезінде, l,33(</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8"/>
        </w:rPr>
        <w:t xml:space="preserve"> — 1) м/с жоғары, мынадай формула көмегімен орындалуы мүмкін динамикалық коэффициентті есепті тексеру қажет.</w:t>
      </w:r>
    </w:p>
    <w:bookmarkEnd w:id="1142"/>
    <w:p>
      <w:pPr>
        <w:spacing w:after="0"/>
        <w:ind w:left="0"/>
        <w:jc w:val="both"/>
      </w:pPr>
      <w:r>
        <w:rPr>
          <w:rFonts w:ascii="Times New Roman"/>
          <w:b w:val="false"/>
          <w:i w:val="false"/>
          <w:color w:val="000000"/>
          <w:sz w:val="28"/>
        </w:rPr>
        <w:t>                         </w:t>
      </w:r>
      <w:r>
        <w:drawing>
          <wp:inline distT="0" distB="0" distL="0" distR="0">
            <wp:extent cx="467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4673600" cy="342900"/>
                    </a:xfrm>
                    <a:prstGeom prst="rect">
                      <a:avLst/>
                    </a:prstGeom>
                  </pic:spPr>
                </pic:pic>
              </a:graphicData>
            </a:graphic>
          </wp:inline>
        </w:drawing>
      </w:r>
    </w:p>
    <w:bookmarkStart w:name="z3824" w:id="1143"/>
    <w:p>
      <w:pPr>
        <w:spacing w:after="0"/>
        <w:ind w:left="0"/>
        <w:jc w:val="both"/>
      </w:pPr>
      <w:r>
        <w:rPr>
          <w:rFonts w:ascii="Times New Roman"/>
          <w:b w:val="false"/>
          <w:i w:val="false"/>
          <w:color w:val="000000"/>
          <w:sz w:val="28"/>
        </w:rPr>
        <w:t xml:space="preserve">      мұндағы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77800" cy="1651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динамикалық күштің қатынасын оның статистикалық ұқсастығына ұсынатын, динамикалық коэффициент;</w:t>
      </w:r>
      <w:r>
        <w:br/>
      </w:r>
      <w:r>
        <w:rPr>
          <w:rFonts w:ascii="Times New Roman"/>
          <w:b w:val="false"/>
          <w:i w:val="false"/>
          <w:color w:val="000000"/>
          <w:sz w:val="28"/>
        </w:rPr>
        <w:t>
</w:t>
      </w:r>
      <w:r>
        <w:rPr>
          <w:rFonts w:ascii="Times New Roman"/>
          <w:b w:val="false"/>
          <w:i/>
          <w:color w:val="000000"/>
          <w:sz w:val="28"/>
        </w:rPr>
        <w:t>      v -</w:t>
      </w:r>
      <w:r>
        <w:rPr>
          <w:rFonts w:ascii="Times New Roman"/>
          <w:b w:val="false"/>
          <w:i w:val="false"/>
          <w:color w:val="000000"/>
          <w:sz w:val="28"/>
        </w:rPr>
        <w:t xml:space="preserve"> жүкті орналастырудың ең жоғарғы жылдамдығы, м/с;</w:t>
      </w:r>
      <w:r>
        <w:br/>
      </w:r>
      <w:r>
        <w:rPr>
          <w:rFonts w:ascii="Times New Roman"/>
          <w:b w:val="false"/>
          <w:i w:val="false"/>
          <w:color w:val="000000"/>
          <w:sz w:val="28"/>
        </w:rPr>
        <w:t>
      </w:t>
      </w: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39700" cy="215900"/>
                    </a:xfrm>
                    <a:prstGeom prst="rect">
                      <a:avLst/>
                    </a:prstGeom>
                  </pic:spPr>
                </pic:pic>
              </a:graphicData>
            </a:graphic>
          </wp:inline>
        </w:drawing>
      </w:r>
      <w:r>
        <w:rPr>
          <w:rFonts w:ascii="Times New Roman"/>
          <w:b w:val="false"/>
          <w:i w:val="false"/>
          <w:color w:val="000000"/>
          <w:vertAlign w:val="subscript"/>
        </w:rPr>
        <w:t>ст</w:t>
      </w:r>
      <w:r>
        <w:rPr>
          <w:rFonts w:ascii="Times New Roman"/>
          <w:b w:val="false"/>
          <w:i w:val="false"/>
          <w:color w:val="000000"/>
          <w:sz w:val="28"/>
        </w:rPr>
        <w:t xml:space="preserve"> - өлшенетін жүктеменің статистикалық әрекеті кезінде, жүк көтерімділігіне сәйкес, жүк көлемінен жүк ілгегі нүктесінің есептік тігінен ығысуы (арқанның ұзындығының өзгеруін қоса), м.</w:t>
      </w:r>
      <w:r>
        <w:br/>
      </w:r>
      <w:r>
        <w:rPr>
          <w:rFonts w:ascii="Times New Roman"/>
          <w:b w:val="false"/>
          <w:i w:val="false"/>
          <w:color w:val="000000"/>
          <w:sz w:val="28"/>
        </w:rPr>
        <w:t xml:space="preserve">
      Егер динамикалық коэффициенті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77800" cy="165100"/>
                    </a:xfrm>
                    <a:prstGeom prst="rect">
                      <a:avLst/>
                    </a:prstGeom>
                  </pic:spPr>
                </pic:pic>
              </a:graphicData>
            </a:graphic>
          </wp:inline>
        </w:drawing>
      </w:r>
      <w:r>
        <w:rPr>
          <w:rFonts w:ascii="Times New Roman"/>
          <w:b w:val="false"/>
          <w:i/>
          <w:color w:val="000000"/>
          <w:sz w:val="28"/>
        </w:rPr>
        <w:t xml:space="preserve">,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vertAlign w:val="subscript"/>
        </w:rPr>
        <w:t> </w:t>
      </w:r>
      <w:r>
        <w:rPr>
          <w:rFonts w:ascii="Times New Roman"/>
          <w:b w:val="false"/>
          <w:i w:val="false"/>
          <w:color w:val="000000"/>
          <w:sz w:val="28"/>
        </w:rPr>
        <w:t xml:space="preserve">үлкен болса, осы Қағиданың 351-қосымшасында рұқсат етілген кернеу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color w:val="000000"/>
          <w:sz w:val="28"/>
        </w:rPr>
        <w:t>/</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77800" cy="165100"/>
                    </a:xfrm>
                    <a:prstGeom prst="rect">
                      <a:avLst/>
                    </a:prstGeom>
                  </pic:spPr>
                </pic:pic>
              </a:graphicData>
            </a:graphic>
          </wp:inline>
        </w:drawing>
      </w:r>
      <w:r>
        <w:rPr>
          <w:rFonts w:ascii="Times New Roman"/>
          <w:b w:val="false"/>
          <w:i w:val="false"/>
          <w:color w:val="000000"/>
          <w:sz w:val="28"/>
        </w:rPr>
        <w:t> көбейтілу қажет. Егер коэффициент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color w:val="000000"/>
          <w:sz w:val="28"/>
        </w:rPr>
        <w:t>,</w:t>
      </w:r>
      <w:r>
        <w:rPr>
          <w:rFonts w:ascii="Times New Roman"/>
          <w:b w:val="false"/>
          <w:i w:val="false"/>
          <w:color w:val="000000"/>
          <w:sz w:val="28"/>
        </w:rPr>
        <w:t xml:space="preserve"> тең немесе үлкен болса, онда бұл кернеулерді осы Қағиданың </w:t>
      </w:r>
      <w:r>
        <w:rPr>
          <w:rFonts w:ascii="Times New Roman"/>
          <w:b w:val="false"/>
          <w:i w:val="false"/>
          <w:color w:val="000000"/>
          <w:sz w:val="28"/>
        </w:rPr>
        <w:t>351-қосымшасы</w:t>
      </w:r>
      <w:r>
        <w:rPr>
          <w:rFonts w:ascii="Times New Roman"/>
          <w:b w:val="false"/>
          <w:i w:val="false"/>
          <w:color w:val="000000"/>
          <w:sz w:val="28"/>
        </w:rPr>
        <w:t xml:space="preserve"> бойынша қабылдайды.</w:t>
      </w:r>
      <w:r>
        <w:br/>
      </w:r>
      <w:r>
        <w:rPr>
          <w:rFonts w:ascii="Times New Roman"/>
          <w:b w:val="false"/>
          <w:i w:val="false"/>
          <w:color w:val="000000"/>
          <w:sz w:val="28"/>
        </w:rPr>
        <w:t>
      Кеме қатынасы тіркелімінің келісімі бойынша динамикалық коэффициентінің есебі басқа әдіспен орындалуы мүмкін.</w:t>
      </w:r>
      <w:r>
        <w:br/>
      </w:r>
      <w:r>
        <w:rPr>
          <w:rFonts w:ascii="Times New Roman"/>
          <w:b w:val="false"/>
          <w:i w:val="false"/>
          <w:color w:val="000000"/>
          <w:sz w:val="28"/>
        </w:rPr>
        <w:t>
</w:t>
      </w:r>
      <w:r>
        <w:rPr>
          <w:rFonts w:ascii="Times New Roman"/>
          <w:b w:val="false"/>
          <w:i w:val="false"/>
          <w:color w:val="000000"/>
          <w:sz w:val="28"/>
        </w:rPr>
        <w:t>
      3273. Металл конструкция үшін рұқсат етілген кернеуді анықтау кезінде есепті ағымдылық шегі ретінде, оның стандартпен немесе техникалық шарттармен кепілденген мәні қабылданады; бірақ барлық жағдайларда есепті ағымдылық шегі, стандартпен немесе техникалық шарттармен кепілденген ең кіші ағымдылық шегінен 0,70 (уақытша қарсыласу) жоғары емес қабылдану қажет.</w:t>
      </w:r>
      <w:r>
        <w:br/>
      </w:r>
      <w:r>
        <w:rPr>
          <w:rFonts w:ascii="Times New Roman"/>
          <w:b w:val="false"/>
          <w:i w:val="false"/>
          <w:color w:val="000000"/>
          <w:sz w:val="28"/>
        </w:rPr>
        <w:t>
</w:t>
      </w:r>
      <w:r>
        <w:rPr>
          <w:rFonts w:ascii="Times New Roman"/>
          <w:b w:val="false"/>
          <w:i w:val="false"/>
          <w:color w:val="000000"/>
          <w:sz w:val="28"/>
        </w:rPr>
        <w:t>
      3274. Осы Қағиданың 3272-тармақтың талаптары созылыу, сығылу және майысу кернеуіне, сондай-ақ эквивалентті кернеулерге жатады. деформациялардың басқа түрі үшін, коэффициенттердің рұқсат етілген кернеуге өтудің, сондай-ақ пісірілген, тойтарылған және болттық жалғауларды есептеу үшін ұсынылатын мәні мынадай:</w:t>
      </w:r>
      <w:r>
        <w:br/>
      </w:r>
      <w:r>
        <w:rPr>
          <w:rFonts w:ascii="Times New Roman"/>
          <w:b w:val="false"/>
          <w:i w:val="false"/>
          <w:color w:val="000000"/>
          <w:sz w:val="28"/>
        </w:rPr>
        <w:t>
      1) рұқсат етілген кернеуге деформациялардың әртүрлі түрлерінен өту коэффициенті осы Қағиданың </w:t>
      </w:r>
      <w:r>
        <w:rPr>
          <w:rFonts w:ascii="Times New Roman"/>
          <w:b w:val="false"/>
          <w:i w:val="false"/>
          <w:color w:val="000000"/>
          <w:sz w:val="28"/>
        </w:rPr>
        <w:t>352-қосымшасында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 пісірлген тігістер үшін рұқсат етілген кернеуге өту коэффициенттері осы Қағиданың </w:t>
      </w:r>
      <w:r>
        <w:rPr>
          <w:rFonts w:ascii="Times New Roman"/>
          <w:b w:val="false"/>
          <w:i w:val="false"/>
          <w:color w:val="000000"/>
          <w:sz w:val="28"/>
        </w:rPr>
        <w:t>353-қосымшасында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3) тойтарып және болттық жалғаулар үшін рұқсат етілген кернеуге өту коэффициенті осы Қағиданың </w:t>
      </w:r>
      <w:r>
        <w:rPr>
          <w:rFonts w:ascii="Times New Roman"/>
          <w:b w:val="false"/>
          <w:i w:val="false"/>
          <w:color w:val="000000"/>
          <w:sz w:val="28"/>
        </w:rPr>
        <w:t>354-қосымшасында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Егер қашау астындағы тойтару және болттарға арналған саңылауларды жиналған элементтерде немесе кондуктор бойынша жекелеген элементтерде бір мезгілде бұрғыланса, өту коэффициенттері қолданылады. Монтаждық тойтару үшін рұқсат етілген кернеуді 10 % төмендету қажет. Жасырынды немесе жартылай жасырынды бастарды тойтару үшін рұқсат етілген кернеуді 20 % төмендету қажет. Тойтару және болттық жалғаулардың рұқсат етілген кернеуін есептеу үшін бастапқы биіктік ретінде, тойтару және болттың материал ағымдылығының шегі бойынша созылу және кесу үшін анықталатын рұқсат етілген кернеуді қабылдау керек, ал езу үшін - металл конструкцияның материал ағымдылығының шегі бойынша;</w:t>
      </w:r>
      <w:r>
        <w:br/>
      </w:r>
      <w:r>
        <w:rPr>
          <w:rFonts w:ascii="Times New Roman"/>
          <w:b w:val="false"/>
          <w:i w:val="false"/>
          <w:color w:val="000000"/>
          <w:sz w:val="28"/>
        </w:rPr>
        <w:t>
      4) Өту коэффициентерін сондай-ақ стандарт бойынша таңдауға болады.</w:t>
      </w:r>
      <w:r>
        <w:br/>
      </w:r>
      <w:r>
        <w:rPr>
          <w:rFonts w:ascii="Times New Roman"/>
          <w:b w:val="false"/>
          <w:i w:val="false"/>
          <w:color w:val="000000"/>
          <w:sz w:val="28"/>
        </w:rPr>
        <w:t>
</w:t>
      </w:r>
      <w:r>
        <w:rPr>
          <w:rFonts w:ascii="Times New Roman"/>
          <w:b w:val="false"/>
          <w:i w:val="false"/>
          <w:color w:val="000000"/>
          <w:sz w:val="28"/>
        </w:rPr>
        <w:t>
      3275. Алмалы бөлшектердің конструкциясы және өлшемдері оларды байқау жүктемесімен сынау кезінде қалдық деформацияның болмауын және олардың шекті жүктемесін сынау кезінде бұзылудың болмауын қамтамасыз ету қажет.</w:t>
      </w:r>
      <w:r>
        <w:br/>
      </w:r>
      <w:r>
        <w:rPr>
          <w:rFonts w:ascii="Times New Roman"/>
          <w:b w:val="false"/>
          <w:i w:val="false"/>
          <w:color w:val="000000"/>
          <w:sz w:val="28"/>
        </w:rPr>
        <w:t>
      Стандарт және Кеме қатынасы тіркелімімен келісілген норма бойынша дайындалған бөлшектер, осы күшті қанағаттандырады деп саналады. Стандартталмаған алынбайтын бөлшектер үшін рұқсат етілген кернеу металл конструкцияға арналған рұқсат етілген кернеуден жоғары болмау қажет (осы Қағиданың 3271-3274-тармақтары).</w:t>
      </w:r>
      <w:r>
        <w:br/>
      </w:r>
      <w:r>
        <w:rPr>
          <w:rFonts w:ascii="Times New Roman"/>
          <w:b w:val="false"/>
          <w:i w:val="false"/>
          <w:color w:val="000000"/>
          <w:sz w:val="28"/>
        </w:rPr>
        <w:t>
</w:t>
      </w:r>
      <w:r>
        <w:rPr>
          <w:rFonts w:ascii="Times New Roman"/>
          <w:b w:val="false"/>
          <w:i w:val="false"/>
          <w:color w:val="000000"/>
          <w:sz w:val="28"/>
        </w:rPr>
        <w:t>
      3276. Үзілетін жүктемеге қатынасты жүк қарпығыш құралдардың шынжырларының беріктілік коэффициенті 4 кем болмау қажет.</w:t>
      </w:r>
      <w:r>
        <w:br/>
      </w:r>
      <w:r>
        <w:rPr>
          <w:rFonts w:ascii="Times New Roman"/>
          <w:b w:val="false"/>
          <w:i w:val="false"/>
          <w:color w:val="000000"/>
          <w:sz w:val="28"/>
        </w:rPr>
        <w:t>
</w:t>
      </w:r>
      <w:r>
        <w:rPr>
          <w:rFonts w:ascii="Times New Roman"/>
          <w:b w:val="false"/>
          <w:i w:val="false"/>
          <w:color w:val="000000"/>
          <w:sz w:val="28"/>
        </w:rPr>
        <w:t>
      3277. Болат жүктік және крандардың ұштық арқандарының беріктілік қорының бүтіндей арқанның үзілу жүктемені қатынасты коэффициенті осы Қағиданың </w:t>
      </w:r>
      <w:r>
        <w:rPr>
          <w:rFonts w:ascii="Times New Roman"/>
          <w:b w:val="false"/>
          <w:i w:val="false"/>
          <w:color w:val="000000"/>
          <w:sz w:val="28"/>
        </w:rPr>
        <w:t>356-қосымшасында</w:t>
      </w:r>
      <w:r>
        <w:rPr>
          <w:rFonts w:ascii="Times New Roman"/>
          <w:b w:val="false"/>
          <w:i w:val="false"/>
          <w:color w:val="000000"/>
          <w:sz w:val="28"/>
        </w:rPr>
        <w:t xml:space="preserve"> келтірілгеннен кем емес жұмыс режиміне (осы Қағиданың </w:t>
      </w:r>
      <w:r>
        <w:rPr>
          <w:rFonts w:ascii="Times New Roman"/>
          <w:b w:val="false"/>
          <w:i w:val="false"/>
          <w:color w:val="000000"/>
          <w:sz w:val="28"/>
        </w:rPr>
        <w:t>355-қосымшасында</w:t>
      </w:r>
      <w:r>
        <w:rPr>
          <w:rFonts w:ascii="Times New Roman"/>
          <w:b w:val="false"/>
          <w:i w:val="false"/>
          <w:color w:val="000000"/>
          <w:sz w:val="28"/>
        </w:rPr>
        <w:t>) байланысты болу қажет.</w:t>
      </w:r>
      <w:r>
        <w:br/>
      </w:r>
      <w:r>
        <w:rPr>
          <w:rFonts w:ascii="Times New Roman"/>
          <w:b w:val="false"/>
          <w:i w:val="false"/>
          <w:color w:val="000000"/>
          <w:sz w:val="28"/>
        </w:rPr>
        <w:t>
      Осы Қағиданың 355-қосымшасында қолданылған жүктеу коэффиценті</w:t>
      </w:r>
      <w:r>
        <w:rPr>
          <w:rFonts w:ascii="Times New Roman"/>
          <w:b w:val="false"/>
          <w:i/>
          <w:color w:val="000000"/>
          <w:sz w:val="28"/>
        </w:rPr>
        <w:t xml:space="preserve"> К </w:t>
      </w:r>
      <w:r>
        <w:rPr>
          <w:rFonts w:ascii="Times New Roman"/>
          <w:b w:val="false"/>
          <w:i w:val="false"/>
          <w:color w:val="000000"/>
          <w:sz w:val="28"/>
        </w:rPr>
        <w:t>мынадай формула көмегімен анықталуы мүмкін:</w:t>
      </w:r>
      <w:r>
        <w:br/>
      </w:r>
      <w:r>
        <w:rPr>
          <w:rFonts w:ascii="Times New Roman"/>
          <w:b w:val="false"/>
          <w:i w:val="false"/>
          <w:color w:val="000000"/>
          <w:sz w:val="28"/>
        </w:rPr>
        <w:t>
                        </w:t>
      </w:r>
      <w:r>
        <w:drawing>
          <wp:inline distT="0" distB="0" distL="0" distR="0">
            <wp:extent cx="4940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4940300" cy="571500"/>
                    </a:xfrm>
                    <a:prstGeom prst="rect">
                      <a:avLst/>
                    </a:prstGeom>
                  </pic:spPr>
                </pic:pic>
              </a:graphicData>
            </a:graphic>
          </wp:inline>
        </w:drawing>
      </w:r>
      <w:r>
        <w:br/>
      </w: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 xml:space="preserve">жүктеменің аз деңгейі кезіндегі механизмді қолданудың орташа ұзақтығы, с: </w:t>
      </w: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 xml:space="preserve">1,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color w:val="000000"/>
          <w:sz w:val="28"/>
        </w:rPr>
        <w:t>,…. t</w:t>
      </w:r>
      <w:r>
        <w:rPr>
          <w:rFonts w:ascii="Times New Roman"/>
          <w:b w:val="false"/>
          <w:i w:val="false"/>
          <w:color w:val="000000"/>
          <w:vertAlign w:val="subscript"/>
        </w:rPr>
        <w:t>n</w:t>
      </w:r>
      <w:r>
        <w:rPr>
          <w:rFonts w:ascii="Times New Roman"/>
          <w:b w:val="false"/>
          <w:i/>
          <w:color w:val="000000"/>
          <w:sz w:val="28"/>
        </w:rPr>
        <w:t>;</w:t>
      </w:r>
      <w:r>
        <w:br/>
      </w:r>
      <w:r>
        <w:rPr>
          <w:rFonts w:ascii="Times New Roman"/>
          <w:b w:val="false"/>
          <w:i w:val="false"/>
          <w:color w:val="000000"/>
          <w:sz w:val="28"/>
        </w:rPr>
        <w:t>
      </w:t>
      </w:r>
      <w:r>
        <w:drawing>
          <wp:inline distT="0" distB="0" distL="0" distR="0">
            <wp:extent cx="33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30200" cy="431800"/>
                    </a:xfrm>
                    <a:prstGeom prst="rect">
                      <a:avLst/>
                    </a:prstGeom>
                  </pic:spPr>
                </pic:pic>
              </a:graphicData>
            </a:graphic>
          </wp:inline>
        </w:drawing>
      </w:r>
      <w:r>
        <w:rPr>
          <w:rFonts w:ascii="Times New Roman"/>
          <w:b w:val="false"/>
          <w:i w:val="false"/>
          <w:color w:val="000000"/>
          <w:sz w:val="28"/>
        </w:rPr>
        <w:t> - жүктеменің әртүрлі деңгейімен механизмді қолданудың жалпы ұзақтылығы, с:</w:t>
      </w:r>
      <w:r>
        <w:br/>
      </w:r>
      <w:r>
        <w:rPr>
          <w:rFonts w:ascii="Times New Roman"/>
          <w:b w:val="false"/>
          <w:i w:val="false"/>
          <w:color w:val="000000"/>
          <w:sz w:val="28"/>
        </w:rPr>
        <w:t>
      </w:t>
      </w:r>
      <w:r>
        <w:drawing>
          <wp:inline distT="0" distB="0" distL="0" distR="0">
            <wp:extent cx="330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330200" cy="431800"/>
                    </a:xfrm>
                    <a:prstGeom prst="rect">
                      <a:avLst/>
                    </a:prstGeom>
                  </pic:spPr>
                </pic:pic>
              </a:graphicData>
            </a:graphic>
          </wp:inline>
        </w:drawing>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осы механизмді типті қолдану кезіндегі орташа ұзақтылықпен жүктеме деңгейі, Н:</w:t>
      </w:r>
      <w:r>
        <w:br/>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vertAlign w:val="subscript"/>
        </w:rPr>
        <w:t>i</w:t>
      </w:r>
      <w:r>
        <w:rPr>
          <w:rFonts w:ascii="Times New Roman"/>
          <w:b w:val="false"/>
          <w:i/>
          <w:color w:val="000000"/>
          <w:sz w:val="28"/>
        </w:rPr>
        <w:t xml:space="preserve"> = Р</w:t>
      </w:r>
      <w:r>
        <w:rPr>
          <w:rFonts w:ascii="Times New Roman"/>
          <w:b w:val="false"/>
          <w:i w:val="false"/>
          <w:color w:val="000000"/>
          <w:vertAlign w:val="subscript"/>
        </w:rPr>
        <w:t>1</w:t>
      </w:r>
      <w:r>
        <w:rPr>
          <w:rFonts w:ascii="Times New Roman"/>
          <w:b w:val="false"/>
          <w:i/>
          <w:color w:val="000000"/>
          <w:sz w:val="28"/>
        </w:rPr>
        <w:t xml:space="preserve"> Р</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n</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      n — </w:t>
      </w:r>
      <w:r>
        <w:rPr>
          <w:rFonts w:ascii="Times New Roman"/>
          <w:b w:val="false"/>
          <w:i w:val="false"/>
          <w:color w:val="000000"/>
          <w:sz w:val="28"/>
        </w:rPr>
        <w:t>жүктеме деңгейінің жалпы саны;</w:t>
      </w:r>
      <w:r>
        <w:br/>
      </w:r>
      <w:r>
        <w:rPr>
          <w:rFonts w:ascii="Times New Roman"/>
          <w:b w:val="false"/>
          <w:i w:val="false"/>
          <w:color w:val="000000"/>
          <w:sz w:val="28"/>
        </w:rPr>
        <w:t>
      Р</w:t>
      </w:r>
      <w:r>
        <w:rPr>
          <w:rFonts w:ascii="Times New Roman"/>
          <w:b w:val="false"/>
          <w:i w:val="false"/>
          <w:color w:val="000000"/>
          <w:vertAlign w:val="subscript"/>
        </w:rPr>
        <w:t>mах</w:t>
      </w:r>
      <w:r>
        <w:rPr>
          <w:rFonts w:ascii="Times New Roman"/>
          <w:b w:val="false"/>
          <w:i w:val="false"/>
          <w:color w:val="000000"/>
          <w:sz w:val="28"/>
        </w:rPr>
        <w:t xml:space="preserve"> – механизмге қосылған, ең үлкен жүктеменің мәні, Н.</w:t>
      </w:r>
      <w:r>
        <w:br/>
      </w:r>
      <w:r>
        <w:rPr>
          <w:rFonts w:ascii="Times New Roman"/>
          <w:b w:val="false"/>
          <w:i w:val="false"/>
          <w:color w:val="000000"/>
          <w:sz w:val="28"/>
        </w:rPr>
        <w:t>
</w:t>
      </w:r>
      <w:r>
        <w:rPr>
          <w:rFonts w:ascii="Times New Roman"/>
          <w:b w:val="false"/>
          <w:i w:val="false"/>
          <w:color w:val="000000"/>
          <w:sz w:val="28"/>
        </w:rPr>
        <w:t>
      3278. өсімдік талшығынан жасалған арқандардың беріктілік қорының коэффициентінің бүтіндей арқанның үзілу жүктемесіне қатынасы осы Қағиданың </w:t>
      </w:r>
      <w:r>
        <w:rPr>
          <w:rFonts w:ascii="Times New Roman"/>
          <w:b w:val="false"/>
          <w:i w:val="false"/>
          <w:color w:val="000000"/>
          <w:sz w:val="28"/>
        </w:rPr>
        <w:t>357-қосымшасында</w:t>
      </w:r>
      <w:r>
        <w:rPr>
          <w:rFonts w:ascii="Times New Roman"/>
          <w:b w:val="false"/>
          <w:i w:val="false"/>
          <w:color w:val="000000"/>
          <w:sz w:val="28"/>
        </w:rPr>
        <w:t xml:space="preserve"> көрсетілгеннен кем болмау қажет, ал синтетикалық – 10 кем емес.</w:t>
      </w:r>
      <w:r>
        <w:br/>
      </w:r>
      <w:r>
        <w:rPr>
          <w:rFonts w:ascii="Times New Roman"/>
          <w:b w:val="false"/>
          <w:i w:val="false"/>
          <w:color w:val="000000"/>
          <w:sz w:val="28"/>
        </w:rPr>
        <w:t>
</w:t>
      </w:r>
      <w:r>
        <w:rPr>
          <w:rFonts w:ascii="Times New Roman"/>
          <w:b w:val="false"/>
          <w:i w:val="false"/>
          <w:color w:val="000000"/>
          <w:sz w:val="28"/>
        </w:rPr>
        <w:t>
      3279. Орнықтылық қоры беріктілік қорының (ағымдылық шегіне қатынасты) сол элементті сығуынан кем болмау қажет.</w:t>
      </w:r>
      <w:r>
        <w:br/>
      </w:r>
      <w:r>
        <w:rPr>
          <w:rFonts w:ascii="Times New Roman"/>
          <w:b w:val="false"/>
          <w:i w:val="false"/>
          <w:color w:val="000000"/>
          <w:sz w:val="28"/>
        </w:rPr>
        <w:t>
</w:t>
      </w:r>
      <w:r>
        <w:rPr>
          <w:rFonts w:ascii="Times New Roman"/>
          <w:b w:val="false"/>
          <w:i w:val="false"/>
          <w:color w:val="000000"/>
          <w:sz w:val="28"/>
        </w:rPr>
        <w:t>
      3280. Сығылған өзекшелер жалпыға, ал олардың жұқа дуалды элементтері – жергілікті орнықтылыққа тексерілу қажет.</w:t>
      </w:r>
      <w:r>
        <w:br/>
      </w:r>
      <w:r>
        <w:rPr>
          <w:rFonts w:ascii="Times New Roman"/>
          <w:b w:val="false"/>
          <w:i w:val="false"/>
          <w:color w:val="000000"/>
          <w:sz w:val="28"/>
        </w:rPr>
        <w:t>
      Көлденең майысуға жұмыс істейтін белдеулер жалпыға, ал тік дуалдар және сығылған белдіктер – жергілікті орнықтылыққа тексерілу қажет.</w:t>
      </w:r>
      <w:r>
        <w:br/>
      </w:r>
      <w:r>
        <w:rPr>
          <w:rFonts w:ascii="Times New Roman"/>
          <w:b w:val="false"/>
          <w:i w:val="false"/>
          <w:color w:val="000000"/>
          <w:sz w:val="28"/>
        </w:rPr>
        <w:t>
</w:t>
      </w:r>
      <w:r>
        <w:rPr>
          <w:rFonts w:ascii="Times New Roman"/>
          <w:b w:val="false"/>
          <w:i w:val="false"/>
          <w:color w:val="000000"/>
          <w:sz w:val="28"/>
        </w:rPr>
        <w:t>
      3281. Орталық сығылған өзекшелердің өлшемдік күші, қосынды мәні өзекше ұзындығынан 0,001 кем емес деп қабылдау керек, бойлық күштің және майысудың алғашқы эксцентриситетін ескеріп анықталды.</w:t>
      </w:r>
      <w:r>
        <w:br/>
      </w:r>
      <w:r>
        <w:rPr>
          <w:rFonts w:ascii="Times New Roman"/>
          <w:b w:val="false"/>
          <w:i w:val="false"/>
          <w:color w:val="000000"/>
          <w:sz w:val="28"/>
        </w:rPr>
        <w:t>
</w:t>
      </w:r>
      <w:r>
        <w:rPr>
          <w:rFonts w:ascii="Times New Roman"/>
          <w:b w:val="false"/>
          <w:i w:val="false"/>
          <w:color w:val="000000"/>
          <w:sz w:val="28"/>
        </w:rPr>
        <w:t>
      3282. Жалғаушы элементтер (жұқа тақтайшалар немесе торлармен) арасындағы учаскедегі құрамды қималардың орталық – сығылған өзекшелерінің әрбір бұтағының иілгіштігі 40 аспау қажет.</w:t>
      </w:r>
      <w:r>
        <w:br/>
      </w:r>
      <w:r>
        <w:rPr>
          <w:rFonts w:ascii="Times New Roman"/>
          <w:b w:val="false"/>
          <w:i w:val="false"/>
          <w:color w:val="000000"/>
          <w:sz w:val="28"/>
        </w:rPr>
        <w:t>
</w:t>
      </w:r>
      <w:r>
        <w:rPr>
          <w:rFonts w:ascii="Times New Roman"/>
          <w:b w:val="false"/>
          <w:i w:val="false"/>
          <w:color w:val="000000"/>
          <w:sz w:val="28"/>
        </w:rPr>
        <w:t>
      3283. Сығылған және металл конструкциялардың созылған элементтерінің иілгіштігі осы Қағиданың </w:t>
      </w:r>
      <w:r>
        <w:rPr>
          <w:rFonts w:ascii="Times New Roman"/>
          <w:b w:val="false"/>
          <w:i w:val="false"/>
          <w:color w:val="000000"/>
          <w:sz w:val="28"/>
        </w:rPr>
        <w:t>358-қосымшасында</w:t>
      </w:r>
      <w:r>
        <w:rPr>
          <w:rFonts w:ascii="Times New Roman"/>
          <w:b w:val="false"/>
          <w:i w:val="false"/>
          <w:color w:val="000000"/>
          <w:sz w:val="28"/>
        </w:rPr>
        <w:t xml:space="preserve"> көрсетілгеннен кем болмау қажет.</w:t>
      </w:r>
      <w:r>
        <w:br/>
      </w:r>
      <w:r>
        <w:rPr>
          <w:rFonts w:ascii="Times New Roman"/>
          <w:b w:val="false"/>
          <w:i w:val="false"/>
          <w:color w:val="000000"/>
          <w:sz w:val="28"/>
        </w:rPr>
        <w:t>
      Иілгішті анықтау кезінде есепті ұзындық ұштардағы бекіту түрін ескеріп қабылданады. Иілгіштік басты инерция сәттерінің жазықтығында анықталады.</w:t>
      </w:r>
      <w:r>
        <w:br/>
      </w:r>
      <w:r>
        <w:rPr>
          <w:rFonts w:ascii="Times New Roman"/>
          <w:b w:val="false"/>
          <w:i w:val="false"/>
          <w:color w:val="000000"/>
          <w:sz w:val="28"/>
        </w:rPr>
        <w:t>
</w:t>
      </w:r>
      <w:r>
        <w:rPr>
          <w:rFonts w:ascii="Times New Roman"/>
          <w:b w:val="false"/>
          <w:i w:val="false"/>
          <w:color w:val="000000"/>
          <w:sz w:val="28"/>
        </w:rPr>
        <w:t>
      3284. Есепті жүктеменің әрекеті кезінде жүзбелі крандардың жоғарғы құрылысындағы металл конструкциялардағы кернеу, осы Қағиданың 3273 және 3274-тармақтарының нұсқауларын ескеріп, осы Қағиданың </w:t>
      </w:r>
      <w:r>
        <w:rPr>
          <w:rFonts w:ascii="Times New Roman"/>
          <w:b w:val="false"/>
          <w:i w:val="false"/>
          <w:color w:val="000000"/>
          <w:sz w:val="28"/>
        </w:rPr>
        <w:t>359-қосымшасында</w:t>
      </w:r>
      <w:r>
        <w:rPr>
          <w:rFonts w:ascii="Times New Roman"/>
          <w:b w:val="false"/>
          <w:i w:val="false"/>
          <w:color w:val="000000"/>
          <w:sz w:val="28"/>
        </w:rPr>
        <w:t xml:space="preserve"> келтірілген рұқсат етілген кернеуден кем болмау қажет.</w:t>
      </w:r>
      <w:r>
        <w:br/>
      </w:r>
      <w:r>
        <w:rPr>
          <w:rFonts w:ascii="Times New Roman"/>
          <w:b w:val="false"/>
          <w:i w:val="false"/>
          <w:color w:val="000000"/>
          <w:sz w:val="28"/>
        </w:rPr>
        <w:t>
      Қарапайым конструкцияның жоғарғы құрылысы үшін рұқсат етілген кернеу осы Қағиданың 3271-тармағына сәйкес қабылдану қажет.</w:t>
      </w:r>
    </w:p>
    <w:bookmarkEnd w:id="1143"/>
    <w:bookmarkStart w:name="z3836" w:id="1144"/>
    <w:p>
      <w:pPr>
        <w:spacing w:after="0"/>
        <w:ind w:left="0"/>
        <w:jc w:val="left"/>
      </w:pPr>
      <w:r>
        <w:rPr>
          <w:rFonts w:ascii="Times New Roman"/>
          <w:b/>
          <w:i w:val="false"/>
          <w:color w:val="000000"/>
        </w:rPr>
        <w:t xml:space="preserve"> 
300. Жүк көтеру құрылғыларының механизмдерін</w:t>
      </w:r>
      <w:r>
        <w:br/>
      </w:r>
      <w:r>
        <w:rPr>
          <w:rFonts w:ascii="Times New Roman"/>
          <w:b/>
          <w:i w:val="false"/>
          <w:color w:val="000000"/>
        </w:rPr>
        <w:t>
беріктілікке есептеу. Крандарға арналған жалпы талаптар</w:t>
      </w:r>
    </w:p>
    <w:bookmarkEnd w:id="1144"/>
    <w:bookmarkStart w:name="z3837" w:id="1145"/>
    <w:p>
      <w:pPr>
        <w:spacing w:after="0"/>
        <w:ind w:left="0"/>
        <w:jc w:val="both"/>
      </w:pPr>
      <w:r>
        <w:rPr>
          <w:rFonts w:ascii="Times New Roman"/>
          <w:b w:val="false"/>
          <w:i w:val="false"/>
          <w:color w:val="000000"/>
          <w:sz w:val="28"/>
        </w:rPr>
        <w:t>
      3285. Жүк көтергіш құрылғылардың механизмдер беріктілігінің есебін орындау кезінде (әрі қарай - есеп) мыналар есептелінуі тиіс:</w:t>
      </w:r>
      <w:r>
        <w:br/>
      </w:r>
      <w:r>
        <w:rPr>
          <w:rFonts w:ascii="Times New Roman"/>
          <w:b w:val="false"/>
          <w:i w:val="false"/>
          <w:color w:val="000000"/>
          <w:sz w:val="28"/>
        </w:rPr>
        <w:t>
      1) механизмдердің бөлшектерінің беріктілік қоры, Ереженің осы бөлімінің талаптарына сәйкес байқау жүктемемен механизмдерді сынау кезінде, ақаулардың (өндірістіктен басқа) немесе қалдық деформациялардың пайда болу ықтималдығы алып тасталатындай болу қажет;</w:t>
      </w:r>
      <w:r>
        <w:br/>
      </w:r>
      <w:r>
        <w:rPr>
          <w:rFonts w:ascii="Times New Roman"/>
          <w:b w:val="false"/>
          <w:i w:val="false"/>
          <w:color w:val="000000"/>
          <w:sz w:val="28"/>
        </w:rPr>
        <w:t>
      2) механизмдердің есепті жүктемесі жүк көтеру құрылғысының жүктемесін және конструктивті элементтердегі (осы Қағиданың 298 және 299-тараулары) күштерді анықтау шартын есепке алып анықталу қажет;</w:t>
      </w:r>
      <w:r>
        <w:br/>
      </w:r>
      <w:r>
        <w:rPr>
          <w:rFonts w:ascii="Times New Roman"/>
          <w:b w:val="false"/>
          <w:i w:val="false"/>
          <w:color w:val="000000"/>
          <w:sz w:val="28"/>
        </w:rPr>
        <w:t>
      3) механизмдердің бөлшектерінің беріктілік қоры осы Қағиданың 299-тарауына сәйкес жүк көтеру құрылғысының металл конструкциялардың беріктілік қорынан кем болмау қажет.</w:t>
      </w:r>
      <w:r>
        <w:br/>
      </w:r>
      <w:r>
        <w:rPr>
          <w:rFonts w:ascii="Times New Roman"/>
          <w:b w:val="false"/>
          <w:i w:val="false"/>
          <w:color w:val="000000"/>
          <w:sz w:val="28"/>
        </w:rPr>
        <w:t>
</w:t>
      </w:r>
      <w:r>
        <w:rPr>
          <w:rFonts w:ascii="Times New Roman"/>
          <w:b w:val="false"/>
          <w:i w:val="false"/>
          <w:color w:val="000000"/>
          <w:sz w:val="28"/>
        </w:rPr>
        <w:t>
      3286. Осы Қағиданың 300–305-тарау талаптары ішкі және аралас суда жүзетін кемелерде орнатылған крандарды қамтиды.</w:t>
      </w:r>
      <w:r>
        <w:br/>
      </w:r>
      <w:r>
        <w:rPr>
          <w:rFonts w:ascii="Times New Roman"/>
          <w:b w:val="false"/>
          <w:i w:val="false"/>
          <w:color w:val="000000"/>
          <w:sz w:val="28"/>
        </w:rPr>
        <w:t>
</w:t>
      </w:r>
      <w:r>
        <w:rPr>
          <w:rFonts w:ascii="Times New Roman"/>
          <w:b w:val="false"/>
          <w:i w:val="false"/>
          <w:color w:val="000000"/>
          <w:sz w:val="28"/>
        </w:rPr>
        <w:t>
      3287. Крандарды кемелерде орнату және конструкциясы олардың аударылмауын болдырмау қажет (осы Қағиданың 3298-тармағы).</w:t>
      </w:r>
      <w:r>
        <w:br/>
      </w:r>
      <w:r>
        <w:rPr>
          <w:rFonts w:ascii="Times New Roman"/>
          <w:b w:val="false"/>
          <w:i w:val="false"/>
          <w:color w:val="000000"/>
          <w:sz w:val="28"/>
        </w:rPr>
        <w:t>
</w:t>
      </w:r>
      <w:r>
        <w:rPr>
          <w:rFonts w:ascii="Times New Roman"/>
          <w:b w:val="false"/>
          <w:i w:val="false"/>
          <w:color w:val="000000"/>
          <w:sz w:val="28"/>
        </w:rPr>
        <w:t>
      3288. Иілмелі тарту ұшты крандардың конструциясы ұштың аралыққа қарама қарсы жаққа, қисаюларды және диференттерді пайдаланудағы мүмкіндіктерді ескеріп, қажет болған жағдайда шектеуші тіреулерді қолданып (осы Қағиданың 3265-тармағы) өздігінен аударылуын болдырмау қажет.</w:t>
      </w:r>
      <w:r>
        <w:br/>
      </w:r>
      <w:r>
        <w:rPr>
          <w:rFonts w:ascii="Times New Roman"/>
          <w:b w:val="false"/>
          <w:i w:val="false"/>
          <w:color w:val="000000"/>
          <w:sz w:val="28"/>
        </w:rPr>
        <w:t>
</w:t>
      </w:r>
      <w:r>
        <w:rPr>
          <w:rFonts w:ascii="Times New Roman"/>
          <w:b w:val="false"/>
          <w:i w:val="false"/>
          <w:color w:val="000000"/>
          <w:sz w:val="28"/>
        </w:rPr>
        <w:t>
      3289. Крандардың конструкциялары олардың кеме корпусына сенімді бектіліуін қамтамасыз ету қажет. Кранды орнатумен бірге кеме корпусының жиынтығы қажет болған жағдайда нығайтылу қажет.</w:t>
      </w:r>
      <w:r>
        <w:br/>
      </w:r>
      <w:r>
        <w:rPr>
          <w:rFonts w:ascii="Times New Roman"/>
          <w:b w:val="false"/>
          <w:i w:val="false"/>
          <w:color w:val="000000"/>
          <w:sz w:val="28"/>
        </w:rPr>
        <w:t>
</w:t>
      </w:r>
      <w:r>
        <w:rPr>
          <w:rFonts w:ascii="Times New Roman"/>
          <w:b w:val="false"/>
          <w:i w:val="false"/>
          <w:color w:val="000000"/>
          <w:sz w:val="28"/>
        </w:rPr>
        <w:t>
      3290. Крандардың, олардың ұштарының «жүріс бойынша» сенімді бектілуі көзделу қажет.</w:t>
      </w:r>
    </w:p>
    <w:bookmarkEnd w:id="1145"/>
    <w:bookmarkStart w:name="z3843" w:id="1146"/>
    <w:p>
      <w:pPr>
        <w:spacing w:after="0"/>
        <w:ind w:left="0"/>
        <w:jc w:val="left"/>
      </w:pPr>
      <w:r>
        <w:rPr>
          <w:rFonts w:ascii="Times New Roman"/>
          <w:b/>
          <w:i w:val="false"/>
          <w:color w:val="000000"/>
        </w:rPr>
        <w:t xml:space="preserve"> 
301. Крандардың қауіпсіздік құрылғысы</w:t>
      </w:r>
    </w:p>
    <w:bookmarkEnd w:id="1146"/>
    <w:bookmarkStart w:name="z3844" w:id="1147"/>
    <w:p>
      <w:pPr>
        <w:spacing w:after="0"/>
        <w:ind w:left="0"/>
        <w:jc w:val="both"/>
      </w:pPr>
      <w:r>
        <w:rPr>
          <w:rFonts w:ascii="Times New Roman"/>
          <w:b w:val="false"/>
          <w:i w:val="false"/>
          <w:color w:val="000000"/>
          <w:sz w:val="28"/>
        </w:rPr>
        <w:t>
      3291. Крандар механизмдердің соңғы күйінде тоқтатау үшін, автоматты қолданыстағы құрылғылармен (ақырғы ажыратқыштармен) жабдықталу қажет:</w:t>
      </w:r>
      <w:r>
        <w:br/>
      </w:r>
      <w:r>
        <w:rPr>
          <w:rFonts w:ascii="Times New Roman"/>
          <w:b w:val="false"/>
          <w:i w:val="false"/>
          <w:color w:val="000000"/>
          <w:sz w:val="28"/>
        </w:rPr>
        <w:t>
      1) көтеру;</w:t>
      </w:r>
      <w:r>
        <w:br/>
      </w:r>
      <w:r>
        <w:rPr>
          <w:rFonts w:ascii="Times New Roman"/>
          <w:b w:val="false"/>
          <w:i w:val="false"/>
          <w:color w:val="000000"/>
          <w:sz w:val="28"/>
        </w:rPr>
        <w:t>
      2) аралықтың өзгеруі;</w:t>
      </w:r>
      <w:r>
        <w:br/>
      </w:r>
      <w:r>
        <w:rPr>
          <w:rFonts w:ascii="Times New Roman"/>
          <w:b w:val="false"/>
          <w:i w:val="false"/>
          <w:color w:val="000000"/>
          <w:sz w:val="28"/>
        </w:rPr>
        <w:t>
      3) кранның және оның арбасының қозғалысы;</w:t>
      </w:r>
      <w:r>
        <w:br/>
      </w:r>
      <w:r>
        <w:rPr>
          <w:rFonts w:ascii="Times New Roman"/>
          <w:b w:val="false"/>
          <w:i w:val="false"/>
          <w:color w:val="000000"/>
          <w:sz w:val="28"/>
        </w:rPr>
        <w:t>
      4) кранның бұрылуы (бұрылуы бұрышы шектеулі крандар үшін );</w:t>
      </w:r>
      <w:r>
        <w:br/>
      </w:r>
      <w:r>
        <w:rPr>
          <w:rFonts w:ascii="Times New Roman"/>
          <w:b w:val="false"/>
          <w:i w:val="false"/>
          <w:color w:val="000000"/>
          <w:sz w:val="28"/>
        </w:rPr>
        <w:t>
      5) егер арқанның тұйықталу шығырының салмағы таңдалса, соңғы жоғарғы күйдегі грейфердің тұйықталуы.</w:t>
      </w:r>
      <w:r>
        <w:br/>
      </w:r>
      <w:r>
        <w:rPr>
          <w:rFonts w:ascii="Times New Roman"/>
          <w:b w:val="false"/>
          <w:i w:val="false"/>
          <w:color w:val="000000"/>
          <w:sz w:val="28"/>
        </w:rPr>
        <w:t>
      Ақырғы ажыратқыштарды іске қосқаннан кейін кері бағыттағы механизмдердің қозғалу мүмкіндігі қамтамасыз етілу қажет.</w:t>
      </w:r>
      <w:r>
        <w:br/>
      </w:r>
      <w:r>
        <w:rPr>
          <w:rFonts w:ascii="Times New Roman"/>
          <w:b w:val="false"/>
          <w:i w:val="false"/>
          <w:color w:val="000000"/>
          <w:sz w:val="28"/>
        </w:rPr>
        <w:t>
      Ақырғы ажыратқыштарды шунттайтын, тұйықталуларды қолдану кезінде (мысалы, «жүріс бойынша» қондыру кезінде, крандардың ұштарын түсіру үшін) тұйықталулар тек экипаждың өкілетті тұлғаларына ғана рұқсат етілу қажет.</w:t>
      </w:r>
      <w:r>
        <w:br/>
      </w:r>
      <w:r>
        <w:rPr>
          <w:rFonts w:ascii="Times New Roman"/>
          <w:b w:val="false"/>
          <w:i w:val="false"/>
          <w:color w:val="000000"/>
          <w:sz w:val="28"/>
        </w:rPr>
        <w:t>
      Егер крандар жағы ұштар түсіру кезінде жүк қарпығыш құралда жатса, көтеру механизмімен бір мезгілде, ұшты түсіру бағытындағы аралықтың өзгеруі механизмі ажыратылу қажет.</w:t>
      </w:r>
      <w:r>
        <w:br/>
      </w:r>
      <w:r>
        <w:rPr>
          <w:rFonts w:ascii="Times New Roman"/>
          <w:b w:val="false"/>
          <w:i w:val="false"/>
          <w:color w:val="000000"/>
          <w:sz w:val="28"/>
        </w:rPr>
        <w:t>
</w:t>
      </w:r>
      <w:r>
        <w:rPr>
          <w:rFonts w:ascii="Times New Roman"/>
          <w:b w:val="false"/>
          <w:i w:val="false"/>
          <w:color w:val="000000"/>
          <w:sz w:val="28"/>
        </w:rPr>
        <w:t>
      3292. Жүк көтерімділігінің аралығына байланысты ауыспалы крандар, белгіленген аралыққа сәйкес, жүк көтерімділігінің автоматты көрсеткішімен жабдықталу қажет. Көрсеткіштің шкаласы операторға оның жұмыс орнынан көріну қажет.</w:t>
      </w:r>
      <w:r>
        <w:br/>
      </w:r>
      <w:r>
        <w:rPr>
          <w:rFonts w:ascii="Times New Roman"/>
          <w:b w:val="false"/>
          <w:i w:val="false"/>
          <w:color w:val="000000"/>
          <w:sz w:val="28"/>
        </w:rPr>
        <w:t>
</w:t>
      </w:r>
      <w:r>
        <w:rPr>
          <w:rFonts w:ascii="Times New Roman"/>
          <w:b w:val="false"/>
          <w:i w:val="false"/>
          <w:color w:val="000000"/>
          <w:sz w:val="28"/>
        </w:rPr>
        <w:t>
      3293. Орнықтылығы жүктің орналасуына байланысты крандар, жүкті көтеру механизмін және осы аралық үшін көтерілетін жүктің көлемі жүк көтерімділіктен 10 % асқан жағдайда аралықтың өзгеруін автоматты ажырататын, жүк сәтінің шектеуіштерімен жабдықталу қажет. Жүк сәтін шектеуішті іске қосқаннан кейін жүкті түсіру және аралықты төмендету мүмкіндігі қамтамасыз етілуі қажет.</w:t>
      </w:r>
      <w:r>
        <w:br/>
      </w:r>
      <w:r>
        <w:rPr>
          <w:rFonts w:ascii="Times New Roman"/>
          <w:b w:val="false"/>
          <w:i w:val="false"/>
          <w:color w:val="000000"/>
          <w:sz w:val="28"/>
        </w:rPr>
        <w:t>
      Басқа типті крандарда шектеуіштер орнату ұсынылады.</w:t>
      </w:r>
      <w:r>
        <w:br/>
      </w:r>
      <w:r>
        <w:rPr>
          <w:rFonts w:ascii="Times New Roman"/>
          <w:b w:val="false"/>
          <w:i w:val="false"/>
          <w:color w:val="000000"/>
          <w:sz w:val="28"/>
        </w:rPr>
        <w:t>
</w:t>
      </w:r>
      <w:r>
        <w:rPr>
          <w:rFonts w:ascii="Times New Roman"/>
          <w:b w:val="false"/>
          <w:i w:val="false"/>
          <w:color w:val="000000"/>
          <w:sz w:val="28"/>
        </w:rPr>
        <w:t>
      3294. Ауыспалы аралықпен және аралықтың барлық учаскесі бойынша үнемі жүк көтерімділік көтеру механизмінің жүк көтерімділік шегімен жабдықталуы қажет.</w:t>
      </w:r>
      <w:r>
        <w:br/>
      </w:r>
      <w:r>
        <w:rPr>
          <w:rFonts w:ascii="Times New Roman"/>
          <w:b w:val="false"/>
          <w:i w:val="false"/>
          <w:color w:val="000000"/>
          <w:sz w:val="28"/>
        </w:rPr>
        <w:t>
      Жүк көтерімділігінің іске қосылуы, көтерілетін жүктің көлемі, жүк көтерімділіктен 10 % асуын бодырмау қажет. Жүк көтерімділігінің шектеуіші іске қосылғаннан кейін жүкті түсіру мүмкіндігі қамтамасыз етілу қажет.</w:t>
      </w:r>
      <w:r>
        <w:br/>
      </w:r>
      <w:r>
        <w:rPr>
          <w:rFonts w:ascii="Times New Roman"/>
          <w:b w:val="false"/>
          <w:i w:val="false"/>
          <w:color w:val="000000"/>
          <w:sz w:val="28"/>
        </w:rPr>
        <w:t>
      Артық жүктеменің қысқа мерзімді әрекеті (0,5±0,1 с дейін) жүк көтерімділігінің шектеуішінің іске қосылуын тудырмау қажет.</w:t>
      </w:r>
      <w:r>
        <w:br/>
      </w:r>
      <w:r>
        <w:rPr>
          <w:rFonts w:ascii="Times New Roman"/>
          <w:b w:val="false"/>
          <w:i w:val="false"/>
          <w:color w:val="000000"/>
          <w:sz w:val="28"/>
        </w:rPr>
        <w:t>
</w:t>
      </w:r>
      <w:r>
        <w:rPr>
          <w:rFonts w:ascii="Times New Roman"/>
          <w:b w:val="false"/>
          <w:i w:val="false"/>
          <w:color w:val="000000"/>
          <w:sz w:val="28"/>
        </w:rPr>
        <w:t>
      3295. Стационарлы басқару постымен немесе радиотелебасқаруымен жүк көтеру құрылғысы, оператормен іс–қимылға келтіру кез келген уақытта мүмкін болатын, дыбыстық сақтандырғыш құрылғымен жабдықталуы қажет. Дыбыстық сақтандырғыш сигнал жақсы естілуі және басқа дыбыстық сигналдардан және жұмыс шуынан лезде ажыратылуы қажет.</w:t>
      </w:r>
    </w:p>
    <w:bookmarkEnd w:id="1147"/>
    <w:bookmarkStart w:name="z3849" w:id="1148"/>
    <w:p>
      <w:pPr>
        <w:spacing w:after="0"/>
        <w:ind w:left="0"/>
        <w:jc w:val="left"/>
      </w:pPr>
      <w:r>
        <w:rPr>
          <w:rFonts w:ascii="Times New Roman"/>
          <w:b/>
          <w:i w:val="false"/>
          <w:color w:val="000000"/>
        </w:rPr>
        <w:t xml:space="preserve"> 
302. Крандардың механизмдері</w:t>
      </w:r>
    </w:p>
    <w:bookmarkEnd w:id="1148"/>
    <w:bookmarkStart w:name="z3850" w:id="1149"/>
    <w:p>
      <w:pPr>
        <w:spacing w:after="0"/>
        <w:ind w:left="0"/>
        <w:jc w:val="both"/>
      </w:pPr>
      <w:r>
        <w:rPr>
          <w:rFonts w:ascii="Times New Roman"/>
          <w:b w:val="false"/>
          <w:i w:val="false"/>
          <w:color w:val="000000"/>
          <w:sz w:val="28"/>
        </w:rPr>
        <w:t>
      3296. Жүк көтеруді тежеу қорының коэффициенті 1,5 кем болмау қажет. Аралықтың өзгеруінің тежеу қорының коэффициенті 2 кем болмау қажет; сонымен бірге ауырлық күшімен жүктің, ұштың, тұмсықтың және жүкке қарсы көлемін тудыратын, тежеу білігіндегі статистикалық сәт, ұштың сәтінің ең үлкен мәні бар күйінде анықталу қажет.</w:t>
      </w:r>
      <w:r>
        <w:br/>
      </w:r>
      <w:r>
        <w:rPr>
          <w:rFonts w:ascii="Times New Roman"/>
          <w:b w:val="false"/>
          <w:i w:val="false"/>
          <w:color w:val="000000"/>
          <w:sz w:val="28"/>
        </w:rPr>
        <w:t>
      Жетекте екі және одан жоғары тежеулер болған кезде тежеу қоры, барлық жүк бір тежеумен ұсталатын қосымшада орнатылады.</w:t>
      </w:r>
      <w:r>
        <w:br/>
      </w:r>
      <w:r>
        <w:rPr>
          <w:rFonts w:ascii="Times New Roman"/>
          <w:b w:val="false"/>
          <w:i w:val="false"/>
          <w:color w:val="000000"/>
          <w:sz w:val="28"/>
        </w:rPr>
        <w:t>
      Осы тежеулердің әрқайсысының тежеу қорының коэффициенті бір мезгілде іске қосылған кезде 1,25 кем болмау қажет. Егер тежегіштердің бір мезгілде жұмыс істеуі көзделмесе, онда тежеу қорының коэффициенттерін, бір тежеуіштердікі сияқты қабылдау керек.</w:t>
      </w:r>
      <w:r>
        <w:br/>
      </w:r>
      <w:r>
        <w:rPr>
          <w:rFonts w:ascii="Times New Roman"/>
          <w:b w:val="false"/>
          <w:i w:val="false"/>
          <w:color w:val="000000"/>
          <w:sz w:val="28"/>
        </w:rPr>
        <w:t>
</w:t>
      </w:r>
      <w:r>
        <w:rPr>
          <w:rFonts w:ascii="Times New Roman"/>
          <w:b w:val="false"/>
          <w:i w:val="false"/>
          <w:color w:val="000000"/>
          <w:sz w:val="28"/>
        </w:rPr>
        <w:t>
      3297. Бұрылу және қозғалу механизмдерінің тежегіштері автоматты әрекеттегі және басқарылатын болу қажет; ашық типті тежегіштерді қолдану әрбір жағдайда Кеме қатынасы тіркелімінің арнайы қарау нысаны болып табылады.</w:t>
      </w:r>
      <w:r>
        <w:br/>
      </w:r>
      <w:r>
        <w:rPr>
          <w:rFonts w:ascii="Times New Roman"/>
          <w:b w:val="false"/>
          <w:i w:val="false"/>
          <w:color w:val="000000"/>
          <w:sz w:val="28"/>
        </w:rPr>
        <w:t>
      Тежеу қорының коэффициенті 1 кем болмау қажет.</w:t>
      </w:r>
      <w:r>
        <w:br/>
      </w:r>
      <w:r>
        <w:rPr>
          <w:rFonts w:ascii="Times New Roman"/>
          <w:b w:val="false"/>
          <w:i w:val="false"/>
          <w:color w:val="000000"/>
          <w:sz w:val="28"/>
        </w:rPr>
        <w:t>
      Толқында жұмыс істеуге арналған жүзбелі крандардың және крандардың жоғарғы құрылымы үшін тежеу қорының коэффициенті 1,5 кем болмау қажет.</w:t>
      </w:r>
      <w:r>
        <w:br/>
      </w:r>
      <w:r>
        <w:rPr>
          <w:rFonts w:ascii="Times New Roman"/>
          <w:b w:val="false"/>
          <w:i w:val="false"/>
          <w:color w:val="000000"/>
          <w:sz w:val="28"/>
        </w:rPr>
        <w:t>
      Бұрылу мехнизмдері және тежегіштің қолдық жетегімен крандарды қозғалту, өздігінен бұрылу немесе крандардың қозғалу мүмкіндігін болдырмайтын бекітулермен жабдықталу қажет.</w:t>
      </w:r>
    </w:p>
    <w:bookmarkEnd w:id="1149"/>
    <w:bookmarkStart w:name="z3852" w:id="1150"/>
    <w:p>
      <w:pPr>
        <w:spacing w:after="0"/>
        <w:ind w:left="0"/>
        <w:jc w:val="left"/>
      </w:pPr>
      <w:r>
        <w:rPr>
          <w:rFonts w:ascii="Times New Roman"/>
          <w:b/>
          <w:i w:val="false"/>
          <w:color w:val="000000"/>
        </w:rPr>
        <w:t xml:space="preserve"> 
303. Крандарды жылжыту</w:t>
      </w:r>
    </w:p>
    <w:bookmarkEnd w:id="1150"/>
    <w:bookmarkStart w:name="z3853" w:id="1151"/>
    <w:p>
      <w:pPr>
        <w:spacing w:after="0"/>
        <w:ind w:left="0"/>
        <w:jc w:val="both"/>
      </w:pPr>
      <w:r>
        <w:rPr>
          <w:rFonts w:ascii="Times New Roman"/>
          <w:b w:val="false"/>
          <w:i w:val="false"/>
          <w:color w:val="000000"/>
          <w:sz w:val="28"/>
        </w:rPr>
        <w:t>
      3298. Жылжымалы крандардың орнықтылығы, жұмыс және жұмыссыз күйінде қамтамасыз етілу қажет. Орнықтылықты тексеру Кеме қатынасы тіркелімімен келісілген әдістеме және норма бойынша жүргізілу қажет.</w:t>
      </w:r>
      <w:r>
        <w:br/>
      </w:r>
      <w:r>
        <w:rPr>
          <w:rFonts w:ascii="Times New Roman"/>
          <w:b w:val="false"/>
          <w:i w:val="false"/>
          <w:color w:val="000000"/>
          <w:sz w:val="28"/>
        </w:rPr>
        <w:t>
</w:t>
      </w:r>
      <w:r>
        <w:rPr>
          <w:rFonts w:ascii="Times New Roman"/>
          <w:b w:val="false"/>
          <w:i w:val="false"/>
          <w:color w:val="000000"/>
          <w:sz w:val="28"/>
        </w:rPr>
        <w:t>
      3299. Крандардың қозғалысы берік тұрақты рельстік қармауышпен және кері доңғалақшамен жабдықталуы қажет.</w:t>
      </w:r>
      <w:r>
        <w:br/>
      </w:r>
      <w:r>
        <w:rPr>
          <w:rFonts w:ascii="Times New Roman"/>
          <w:b w:val="false"/>
          <w:i w:val="false"/>
          <w:color w:val="000000"/>
          <w:sz w:val="28"/>
        </w:rPr>
        <w:t>
      Крандарды жылжыту айдауға қарсы құралдары болу қажет (алмалы рельстік қарпығыштар және с.с.).</w:t>
      </w:r>
      <w:r>
        <w:br/>
      </w:r>
      <w:r>
        <w:rPr>
          <w:rFonts w:ascii="Times New Roman"/>
          <w:b w:val="false"/>
          <w:i w:val="false"/>
          <w:color w:val="000000"/>
          <w:sz w:val="28"/>
        </w:rPr>
        <w:t>
</w:t>
      </w:r>
      <w:r>
        <w:rPr>
          <w:rFonts w:ascii="Times New Roman"/>
          <w:b w:val="false"/>
          <w:i w:val="false"/>
          <w:color w:val="000000"/>
          <w:sz w:val="28"/>
        </w:rPr>
        <w:t>
      3300. «Жүріс бойынша» крандарды бекіту олардың қозғалысының алдын алу қажет.</w:t>
      </w:r>
      <w:r>
        <w:br/>
      </w:r>
      <w:r>
        <w:rPr>
          <w:rFonts w:ascii="Times New Roman"/>
          <w:b w:val="false"/>
          <w:i w:val="false"/>
          <w:color w:val="000000"/>
          <w:sz w:val="28"/>
        </w:rPr>
        <w:t>
</w:t>
      </w:r>
      <w:r>
        <w:rPr>
          <w:rFonts w:ascii="Times New Roman"/>
          <w:b w:val="false"/>
          <w:i w:val="false"/>
          <w:color w:val="000000"/>
          <w:sz w:val="28"/>
        </w:rPr>
        <w:t>
      3301. Крандардың қозғалу мехнизмінің жүріс доңғалақтары, доңғалақтардың рельстен тайып кетуін болдырмайтындай етіліп орындалуы немесе орнатылуы қажет. Рельстерді кемелік жиынтықтарға бекіту пайдалану жүктемелерінің ең қолайсыз үйлесімін ұстап тұру қажет.</w:t>
      </w:r>
      <w:r>
        <w:br/>
      </w:r>
      <w:r>
        <w:rPr>
          <w:rFonts w:ascii="Times New Roman"/>
          <w:b w:val="false"/>
          <w:i w:val="false"/>
          <w:color w:val="000000"/>
          <w:sz w:val="28"/>
        </w:rPr>
        <w:t>
</w:t>
      </w:r>
      <w:r>
        <w:rPr>
          <w:rFonts w:ascii="Times New Roman"/>
          <w:b w:val="false"/>
          <w:i w:val="false"/>
          <w:color w:val="000000"/>
          <w:sz w:val="28"/>
        </w:rPr>
        <w:t>
      3302. Жылжымалы крандардың рамалары релсьтен 20 мм жоғары емес қашықтықта тұратын және доңғалақтардың немесе осьтердің сынуы кезінде тіреу сияқты қолданылуы мүмкін, тасушы бөлшектермен жабдықталуы қажет, бұл бөлшектер ең жоғары болатын мүмкінді жүктемеге есептелу қажет.</w:t>
      </w:r>
      <w:r>
        <w:br/>
      </w:r>
      <w:r>
        <w:rPr>
          <w:rFonts w:ascii="Times New Roman"/>
          <w:b w:val="false"/>
          <w:i w:val="false"/>
          <w:color w:val="000000"/>
          <w:sz w:val="28"/>
        </w:rPr>
        <w:t>
</w:t>
      </w:r>
      <w:r>
        <w:rPr>
          <w:rFonts w:ascii="Times New Roman"/>
          <w:b w:val="false"/>
          <w:i w:val="false"/>
          <w:color w:val="000000"/>
          <w:sz w:val="28"/>
        </w:rPr>
        <w:t>
      3303. Қозғалыстың механикалық жетегімен жылжымалы крандар тіреуден болуы мүмкін соққыны жұмсарту үшін буферлармен жабдықталуы қажет. Буферлер тіреулерде орнатылуы мүмкін.</w:t>
      </w:r>
      <w:r>
        <w:br/>
      </w:r>
      <w:r>
        <w:rPr>
          <w:rFonts w:ascii="Times New Roman"/>
          <w:b w:val="false"/>
          <w:i w:val="false"/>
          <w:color w:val="000000"/>
          <w:sz w:val="28"/>
        </w:rPr>
        <w:t>
</w:t>
      </w:r>
      <w:r>
        <w:rPr>
          <w:rFonts w:ascii="Times New Roman"/>
          <w:b w:val="false"/>
          <w:i w:val="false"/>
          <w:color w:val="000000"/>
          <w:sz w:val="28"/>
        </w:rPr>
        <w:t>
      3304. Рельстік жолдың аяғында, номиналды жылдамдықта ең үлкен жұмыс жүгімен жылжитын, кран соққысын қабылдауға есептелу қажет.</w:t>
      </w:r>
      <w:r>
        <w:br/>
      </w:r>
      <w:r>
        <w:rPr>
          <w:rFonts w:ascii="Times New Roman"/>
          <w:b w:val="false"/>
          <w:i w:val="false"/>
          <w:color w:val="000000"/>
          <w:sz w:val="28"/>
        </w:rPr>
        <w:t>
</w:t>
      </w:r>
      <w:r>
        <w:rPr>
          <w:rFonts w:ascii="Times New Roman"/>
          <w:b w:val="false"/>
          <w:i w:val="false"/>
          <w:color w:val="000000"/>
          <w:sz w:val="28"/>
        </w:rPr>
        <w:t>
      3305. Бірнеше крандарды бір жолда жылжыту кезінде қақтығысуды болдырмау үшін қозғалыстың шектеуішімен жабдықталуы қажет.</w:t>
      </w:r>
    </w:p>
    <w:bookmarkEnd w:id="1151"/>
    <w:bookmarkStart w:name="z3861" w:id="1152"/>
    <w:p>
      <w:pPr>
        <w:spacing w:after="0"/>
        <w:ind w:left="0"/>
        <w:jc w:val="left"/>
      </w:pPr>
      <w:r>
        <w:rPr>
          <w:rFonts w:ascii="Times New Roman"/>
          <w:b/>
          <w:i w:val="false"/>
          <w:color w:val="000000"/>
        </w:rPr>
        <w:t xml:space="preserve"> 
304. Крандардың қарсы салмағы және</w:t>
      </w:r>
      <w:r>
        <w:br/>
      </w:r>
      <w:r>
        <w:rPr>
          <w:rFonts w:ascii="Times New Roman"/>
          <w:b/>
          <w:i w:val="false"/>
          <w:color w:val="000000"/>
        </w:rPr>
        <w:t>
металл конструкциялары</w:t>
      </w:r>
    </w:p>
    <w:bookmarkEnd w:id="1152"/>
    <w:bookmarkStart w:name="z3862" w:id="1153"/>
    <w:p>
      <w:pPr>
        <w:spacing w:after="0"/>
        <w:ind w:left="0"/>
        <w:jc w:val="both"/>
      </w:pPr>
      <w:r>
        <w:rPr>
          <w:rFonts w:ascii="Times New Roman"/>
          <w:b w:val="false"/>
          <w:i w:val="false"/>
          <w:color w:val="000000"/>
          <w:sz w:val="28"/>
        </w:rPr>
        <w:t>
      3306. Крандық қарсысалмақтың конструкциясы пайдаланудағы белгіленген көлемнің өзгеруін болдырмау қажет. жекелеген жүктерді қарсы салмақта бекіту олардың ығысуын болдырмау қажет.</w:t>
      </w:r>
      <w:r>
        <w:br/>
      </w:r>
      <w:r>
        <w:rPr>
          <w:rFonts w:ascii="Times New Roman"/>
          <w:b w:val="false"/>
          <w:i w:val="false"/>
          <w:color w:val="000000"/>
          <w:sz w:val="28"/>
        </w:rPr>
        <w:t>
</w:t>
      </w:r>
      <w:r>
        <w:rPr>
          <w:rFonts w:ascii="Times New Roman"/>
          <w:b w:val="false"/>
          <w:i w:val="false"/>
          <w:color w:val="000000"/>
          <w:sz w:val="28"/>
        </w:rPr>
        <w:t>
      3307. Жылжымалы қарсы салмақтар аралықтың өзгеруімен автоматты түрде қозғалу немесе жақсы қарсы салмақтың күйін көрсеткіші болу қажет.</w:t>
      </w:r>
      <w:r>
        <w:br/>
      </w:r>
      <w:r>
        <w:rPr>
          <w:rFonts w:ascii="Times New Roman"/>
          <w:b w:val="false"/>
          <w:i w:val="false"/>
          <w:color w:val="000000"/>
          <w:sz w:val="28"/>
        </w:rPr>
        <w:t>
      Жылжымалы қарсы салмақтың сыналану ықтималдығы болмау қажет. Жылжымалы қарсы салмақтың ақауы болған жағдайда аралықтың механизмін блоктауды көздеу ұсынылады.</w:t>
      </w:r>
      <w:r>
        <w:br/>
      </w:r>
      <w:r>
        <w:rPr>
          <w:rFonts w:ascii="Times New Roman"/>
          <w:b w:val="false"/>
          <w:i w:val="false"/>
          <w:color w:val="000000"/>
          <w:sz w:val="28"/>
        </w:rPr>
        <w:t>
</w:t>
      </w:r>
      <w:r>
        <w:rPr>
          <w:rFonts w:ascii="Times New Roman"/>
          <w:b w:val="false"/>
          <w:i w:val="false"/>
          <w:color w:val="000000"/>
          <w:sz w:val="28"/>
        </w:rPr>
        <w:t>
      3308. Қарауға және барлық жағынан күтуге мүмкінді металл конструкцияның элементтерін тасушы дуалдардың қалыңдығы, 4 мм кем болмау қажет; қарауға және ішкі жағынан күту мүмкін емес металл конструкцияның қорапты немесе құбырлы дуалдарының қалыңдығы 6 мм кем болмау қажет.</w:t>
      </w:r>
      <w:r>
        <w:br/>
      </w:r>
      <w:r>
        <w:rPr>
          <w:rFonts w:ascii="Times New Roman"/>
          <w:b w:val="false"/>
          <w:i w:val="false"/>
          <w:color w:val="000000"/>
          <w:sz w:val="28"/>
        </w:rPr>
        <w:t>
      Кран ұшының ең үлкен құрылыс опаты, ілмектің жазықтығынадағы сияқты, оған перпендикуляр жазықтықта да 1/1500 жоғары болмау қажет.</w:t>
      </w:r>
      <w:r>
        <w:br/>
      </w:r>
      <w:r>
        <w:rPr>
          <w:rFonts w:ascii="Times New Roman"/>
          <w:b w:val="false"/>
          <w:i w:val="false"/>
          <w:color w:val="000000"/>
          <w:sz w:val="28"/>
        </w:rPr>
        <w:t>
</w:t>
      </w:r>
      <w:r>
        <w:rPr>
          <w:rFonts w:ascii="Times New Roman"/>
          <w:b w:val="false"/>
          <w:i w:val="false"/>
          <w:color w:val="000000"/>
          <w:sz w:val="28"/>
        </w:rPr>
        <w:t>
      3309. Бастың үзілуіне тойтарылған жүктемеден, әсіресе дірілден қашық болу керек. Осындай ерекшелікті конструкцияны қолдану жүктеме қосымшасын тек Кеме қатынасы тіркелімінің келісімі бойынша ғана рұқсат етіледі. Жасырынды және жартылай жасырынды бастарды тойтару созылуында жұмыс істеуге рұқсат етілмейді.</w:t>
      </w:r>
      <w:r>
        <w:br/>
      </w:r>
      <w:r>
        <w:rPr>
          <w:rFonts w:ascii="Times New Roman"/>
          <w:b w:val="false"/>
          <w:i w:val="false"/>
          <w:color w:val="000000"/>
          <w:sz w:val="28"/>
        </w:rPr>
        <w:t>
      Тойтарулар және болттар үшін саңылаулар жалғанатын элементтерде немесе кондуктор бойынша жекелеген элементтерде бұрғылау қажет.</w:t>
      </w:r>
      <w:r>
        <w:br/>
      </w:r>
      <w:r>
        <w:rPr>
          <w:rFonts w:ascii="Times New Roman"/>
          <w:b w:val="false"/>
          <w:i w:val="false"/>
          <w:color w:val="000000"/>
          <w:sz w:val="28"/>
        </w:rPr>
        <w:t>
      Тасушы элементтердің жалғауларындағы тойтарулар және болттар 12 мм кем емес диаметрі болу қажет.</w:t>
      </w:r>
      <w:r>
        <w:br/>
      </w:r>
      <w:r>
        <w:rPr>
          <w:rFonts w:ascii="Times New Roman"/>
          <w:b w:val="false"/>
          <w:i w:val="false"/>
          <w:color w:val="000000"/>
          <w:sz w:val="28"/>
        </w:rPr>
        <w:t>
      Тойтарылатын элементтердің шекті қалыңдығы тойтарудың 5 диаметрінен аспау қажет.</w:t>
      </w:r>
      <w:r>
        <w:br/>
      </w:r>
      <w:r>
        <w:rPr>
          <w:rFonts w:ascii="Times New Roman"/>
          <w:b w:val="false"/>
          <w:i w:val="false"/>
          <w:color w:val="000000"/>
          <w:sz w:val="28"/>
        </w:rPr>
        <w:t>
      Бөліктерде немесе жапсарманың бір жағында орналасқан бекітуші элементтерді тойтару саны екеуден кем болмау қажет.</w:t>
      </w:r>
    </w:p>
    <w:bookmarkEnd w:id="1153"/>
    <w:bookmarkStart w:name="z3866" w:id="1154"/>
    <w:p>
      <w:pPr>
        <w:spacing w:after="0"/>
        <w:ind w:left="0"/>
        <w:jc w:val="left"/>
      </w:pPr>
      <w:r>
        <w:rPr>
          <w:rFonts w:ascii="Times New Roman"/>
          <w:b/>
          <w:i w:val="false"/>
          <w:color w:val="000000"/>
        </w:rPr>
        <w:t xml:space="preserve"> 
305. Крандарды басқару кабиналары</w:t>
      </w:r>
    </w:p>
    <w:bookmarkEnd w:id="1154"/>
    <w:bookmarkStart w:name="z3867" w:id="1155"/>
    <w:p>
      <w:pPr>
        <w:spacing w:after="0"/>
        <w:ind w:left="0"/>
        <w:jc w:val="both"/>
      </w:pPr>
      <w:r>
        <w:rPr>
          <w:rFonts w:ascii="Times New Roman"/>
          <w:b w:val="false"/>
          <w:i w:val="false"/>
          <w:color w:val="000000"/>
          <w:sz w:val="28"/>
        </w:rPr>
        <w:t>
      3310. Крандармен стационарлы басқару постары арнайы жабдықталған кабиналарда орнатылу қажет.</w:t>
      </w:r>
      <w:r>
        <w:br/>
      </w:r>
      <w:r>
        <w:rPr>
          <w:rFonts w:ascii="Times New Roman"/>
          <w:b w:val="false"/>
          <w:i w:val="false"/>
          <w:color w:val="000000"/>
          <w:sz w:val="28"/>
        </w:rPr>
        <w:t>
</w:t>
      </w:r>
      <w:r>
        <w:rPr>
          <w:rFonts w:ascii="Times New Roman"/>
          <w:b w:val="false"/>
          <w:i w:val="false"/>
          <w:color w:val="000000"/>
          <w:sz w:val="28"/>
        </w:rPr>
        <w:t>
      3311. Крандармен басқару кабиналары оператор кранның барлық толық жұмыс циклі кезінде жүк қарпығыш органдарды және жүкті бақылау мүмкіндігі болатындай етіліп орнатылу қажет. Оператордың жұмыс орнынан көкжиек бойынша 230</w:t>
      </w:r>
      <w:r>
        <w:rPr>
          <w:rFonts w:ascii="Times New Roman"/>
          <w:b w:val="false"/>
          <w:i w:val="false"/>
          <w:color w:val="000000"/>
          <w:vertAlign w:val="superscript"/>
        </w:rPr>
        <w:t>о</w:t>
      </w:r>
      <w:r>
        <w:rPr>
          <w:rFonts w:ascii="Times New Roman"/>
          <w:b w:val="false"/>
          <w:i w:val="false"/>
          <w:color w:val="000000"/>
          <w:sz w:val="28"/>
        </w:rPr>
        <w:t xml:space="preserve"> кем емес шолу секторы қамтамасыз етілу қажет. Шолу бұрышын 270</w:t>
      </w:r>
      <w:r>
        <w:rPr>
          <w:rFonts w:ascii="Times New Roman"/>
          <w:b w:val="false"/>
          <w:i w:val="false"/>
          <w:color w:val="000000"/>
          <w:vertAlign w:val="superscript"/>
        </w:rPr>
        <w:t>о</w:t>
      </w:r>
      <w:r>
        <w:rPr>
          <w:rFonts w:ascii="Times New Roman"/>
          <w:b w:val="false"/>
          <w:i w:val="false"/>
          <w:color w:val="000000"/>
          <w:sz w:val="28"/>
        </w:rPr>
        <w:t xml:space="preserve"> дейін ұлғайту ұсынылады.</w:t>
      </w:r>
      <w:r>
        <w:br/>
      </w:r>
      <w:r>
        <w:rPr>
          <w:rFonts w:ascii="Times New Roman"/>
          <w:b w:val="false"/>
          <w:i w:val="false"/>
          <w:color w:val="000000"/>
          <w:sz w:val="28"/>
        </w:rPr>
        <w:t>
</w:t>
      </w:r>
      <w:r>
        <w:rPr>
          <w:rFonts w:ascii="Times New Roman"/>
          <w:b w:val="false"/>
          <w:i w:val="false"/>
          <w:color w:val="000000"/>
          <w:sz w:val="28"/>
        </w:rPr>
        <w:t>
      3312. Басқару кабиналарын орналастыруды, үзілу немесе жебені ұстап тұрған (арқан, керу және с.с.) конструкция зақымдалған кезде кабинаға зиян келмейтіндей етіліп таңдау қажет.</w:t>
      </w:r>
      <w:r>
        <w:br/>
      </w:r>
      <w:r>
        <w:rPr>
          <w:rFonts w:ascii="Times New Roman"/>
          <w:b w:val="false"/>
          <w:i w:val="false"/>
          <w:color w:val="000000"/>
          <w:sz w:val="28"/>
        </w:rPr>
        <w:t>
      3313. Крандарды басқару кабиналары барлық жағынан жабық және оператордың шолу секторы шегінде әйнектелген болу қажет. Сонымен бірге шыныларды тазарту, сондай-ақ терлеуін және мұздануын болдырмауға арналған электр қыздыру мүмкіндігі қамтамасыз етілу қажет. Оператор тұратын төменгі әйнек, адам салмағын көтеретін, торлармен қорғалу қажет. Кабинада эффективті желдеткіш және қолданыстағы стандарттарға сай жылыту жеткілікті болу қажет.</w:t>
      </w:r>
      <w:r>
        <w:br/>
      </w:r>
      <w:r>
        <w:rPr>
          <w:rFonts w:ascii="Times New Roman"/>
          <w:b w:val="false"/>
          <w:i w:val="false"/>
          <w:color w:val="000000"/>
          <w:sz w:val="28"/>
        </w:rPr>
        <w:t>
      Кабиналарды барлық жағынан жабу талаптары кемелік крандарға жатпайды.</w:t>
      </w:r>
      <w:r>
        <w:br/>
      </w:r>
      <w:r>
        <w:rPr>
          <w:rFonts w:ascii="Times New Roman"/>
          <w:b w:val="false"/>
          <w:i w:val="false"/>
          <w:color w:val="000000"/>
          <w:sz w:val="28"/>
        </w:rPr>
        <w:t>
</w:t>
      </w:r>
      <w:r>
        <w:rPr>
          <w:rFonts w:ascii="Times New Roman"/>
          <w:b w:val="false"/>
          <w:i w:val="false"/>
          <w:color w:val="000000"/>
          <w:sz w:val="28"/>
        </w:rPr>
        <w:t>
      3314. Басқару кабинасының өлшемі, жабдыққа еркін кіру мүмкін болатындай болу қажет.</w:t>
      </w:r>
      <w:r>
        <w:br/>
      </w:r>
      <w:r>
        <w:rPr>
          <w:rFonts w:ascii="Times New Roman"/>
          <w:b w:val="false"/>
          <w:i w:val="false"/>
          <w:color w:val="000000"/>
          <w:sz w:val="28"/>
        </w:rPr>
        <w:t>
</w:t>
      </w:r>
      <w:r>
        <w:rPr>
          <w:rFonts w:ascii="Times New Roman"/>
          <w:b w:val="false"/>
          <w:i w:val="false"/>
          <w:color w:val="000000"/>
          <w:sz w:val="28"/>
        </w:rPr>
        <w:t>
      3315. Кабина есігі сырттан ашылу керек, ал оның алдында тиісті қоршаулармен алаң болу қажет. Оператор болмаған кезде басқару кабинасын құлыптау құрылғысы болу қажет.</w:t>
      </w:r>
      <w:r>
        <w:br/>
      </w:r>
      <w:r>
        <w:rPr>
          <w:rFonts w:ascii="Times New Roman"/>
          <w:b w:val="false"/>
          <w:i w:val="false"/>
          <w:color w:val="000000"/>
          <w:sz w:val="28"/>
        </w:rPr>
        <w:t>
</w:t>
      </w:r>
      <w:r>
        <w:rPr>
          <w:rFonts w:ascii="Times New Roman"/>
          <w:b w:val="false"/>
          <w:i w:val="false"/>
          <w:color w:val="000000"/>
          <w:sz w:val="28"/>
        </w:rPr>
        <w:t>
      3316. Кабинаға өтетін жер және оған кіру механизмдермен, арқандармен және басқа құрылғылармен бөгелуі қажет.</w:t>
      </w:r>
      <w:r>
        <w:br/>
      </w:r>
      <w:r>
        <w:rPr>
          <w:rFonts w:ascii="Times New Roman"/>
          <w:b w:val="false"/>
          <w:i w:val="false"/>
          <w:color w:val="000000"/>
          <w:sz w:val="28"/>
        </w:rPr>
        <w:t>
      Кранның кабинасы арқылы жүк және жебелік арқандарды жүргізуге, сондай-ақ оған арқандарды есуге арналған барбандарды орнатуға рұқсат етілмейді.</w:t>
      </w:r>
      <w:r>
        <w:br/>
      </w:r>
      <w:r>
        <w:rPr>
          <w:rFonts w:ascii="Times New Roman"/>
          <w:b w:val="false"/>
          <w:i w:val="false"/>
          <w:color w:val="000000"/>
          <w:sz w:val="28"/>
        </w:rPr>
        <w:t>
</w:t>
      </w:r>
      <w:r>
        <w:rPr>
          <w:rFonts w:ascii="Times New Roman"/>
          <w:b w:val="false"/>
          <w:i w:val="false"/>
          <w:color w:val="000000"/>
          <w:sz w:val="28"/>
        </w:rPr>
        <w:t>
      3317. Кабиналарды стационарлы, ыңғайлы орындықтармен биіктік және көлденең жазықтық бойынша реттелумен жабдықталу қажет.</w:t>
      </w:r>
      <w:r>
        <w:br/>
      </w:r>
      <w:r>
        <w:rPr>
          <w:rFonts w:ascii="Times New Roman"/>
          <w:b w:val="false"/>
          <w:i w:val="false"/>
          <w:color w:val="000000"/>
          <w:sz w:val="28"/>
        </w:rPr>
        <w:t>
</w:t>
      </w:r>
      <w:r>
        <w:rPr>
          <w:rFonts w:ascii="Times New Roman"/>
          <w:b w:val="false"/>
          <w:i w:val="false"/>
          <w:color w:val="000000"/>
          <w:sz w:val="28"/>
        </w:rPr>
        <w:t>
      3318. Жүзбелі крандардың кабиналары 1,9 мм кем емес биіктікте болу қажет; кемелік крандардың кабиналарын, оператордың тек отырып жұмыс істеуі көзделген жағдайда, 1,5 м биіктік жасауға рұқсат етіледі.</w:t>
      </w:r>
      <w:r>
        <w:br/>
      </w:r>
      <w:r>
        <w:rPr>
          <w:rFonts w:ascii="Times New Roman"/>
          <w:b w:val="false"/>
          <w:i w:val="false"/>
          <w:color w:val="000000"/>
          <w:sz w:val="28"/>
        </w:rPr>
        <w:t>
      Жүзбелі крандарда, оператордан басқа, кем дегенде бір тұлғаның табылу мүмкіндігін көздеу қажет.</w:t>
      </w:r>
    </w:p>
    <w:bookmarkEnd w:id="1155"/>
    <w:bookmarkStart w:name="z3875" w:id="1156"/>
    <w:p>
      <w:pPr>
        <w:spacing w:after="0"/>
        <w:ind w:left="0"/>
        <w:jc w:val="left"/>
      </w:pPr>
      <w:r>
        <w:rPr>
          <w:rFonts w:ascii="Times New Roman"/>
          <w:b/>
          <w:i w:val="false"/>
          <w:color w:val="000000"/>
        </w:rPr>
        <w:t xml:space="preserve"> 
306. Жүзбелі крандардың жоғарғы құрылысы. Жүзбелі доктардағы крандар</w:t>
      </w:r>
    </w:p>
    <w:bookmarkEnd w:id="1156"/>
    <w:bookmarkStart w:name="z3876" w:id="1157"/>
    <w:p>
      <w:pPr>
        <w:spacing w:after="0"/>
        <w:ind w:left="0"/>
        <w:jc w:val="both"/>
      </w:pPr>
      <w:r>
        <w:rPr>
          <w:rFonts w:ascii="Times New Roman"/>
          <w:b w:val="false"/>
          <w:i w:val="false"/>
          <w:color w:val="000000"/>
          <w:sz w:val="28"/>
        </w:rPr>
        <w:t>
      3319. Крандарға талап етілетін, сондай-ақ төменде айтылған қосымша талаптар Қағиданың осы бөліміндегі барлық талаптар жүзбелі крандардың және жүзбелі доктардың жоғарғы құрылысын қамтиды.</w:t>
      </w:r>
      <w:r>
        <w:br/>
      </w:r>
      <w:r>
        <w:rPr>
          <w:rFonts w:ascii="Times New Roman"/>
          <w:b w:val="false"/>
          <w:i w:val="false"/>
          <w:color w:val="000000"/>
          <w:sz w:val="28"/>
        </w:rPr>
        <w:t>
</w:t>
      </w:r>
      <w:r>
        <w:rPr>
          <w:rFonts w:ascii="Times New Roman"/>
          <w:b w:val="false"/>
          <w:i w:val="false"/>
          <w:color w:val="000000"/>
          <w:sz w:val="28"/>
        </w:rPr>
        <w:t>
      3320. Рұқсат етілген жүзбелі крандардың пайдаланудағы еңкеюлері кезіндегі қарсы салмақтың габариттері және кранның бұралу бөлігі, жебелерді қоспағанда, борт сызығынан аспау қажет.</w:t>
      </w:r>
      <w:r>
        <w:br/>
      </w:r>
      <w:r>
        <w:rPr>
          <w:rFonts w:ascii="Times New Roman"/>
          <w:b w:val="false"/>
          <w:i w:val="false"/>
          <w:color w:val="000000"/>
          <w:sz w:val="28"/>
        </w:rPr>
        <w:t>
      Тұрғын және қызметтік үй-жайлар жүкті ауыстыру зонасынан тыс табылу қажет, ал олардан шығулар – максималды айналмалы бұралу бөлігінің орындаушы бөлшектерінің жүкті ауыстыру зонасынан тыс 1000 мм кем емес қашықтықта, сонымен бірге шығулар мүмкіндігінше кранды айналдыру зонасына қарама қарсы бағытталу қажет.</w:t>
      </w:r>
      <w:r>
        <w:br/>
      </w:r>
      <w:r>
        <w:rPr>
          <w:rFonts w:ascii="Times New Roman"/>
          <w:b w:val="false"/>
          <w:i w:val="false"/>
          <w:color w:val="000000"/>
          <w:sz w:val="28"/>
        </w:rPr>
        <w:t>
</w:t>
      </w:r>
      <w:r>
        <w:rPr>
          <w:rFonts w:ascii="Times New Roman"/>
          <w:b w:val="false"/>
          <w:i w:val="false"/>
          <w:color w:val="000000"/>
          <w:sz w:val="28"/>
        </w:rPr>
        <w:t>
      3321. Жүзбелі крандардың жоғарғы құрылысы осы Қағиданың 3291 – 3294-тармақтардың талаптарына жауап беретін қауіпсіздік құрылғысымен жабдықталу қажет.</w:t>
      </w:r>
      <w:r>
        <w:br/>
      </w:r>
      <w:r>
        <w:rPr>
          <w:rFonts w:ascii="Times New Roman"/>
          <w:b w:val="false"/>
          <w:i w:val="false"/>
          <w:color w:val="000000"/>
          <w:sz w:val="28"/>
        </w:rPr>
        <w:t>
</w:t>
      </w:r>
      <w:r>
        <w:rPr>
          <w:rFonts w:ascii="Times New Roman"/>
          <w:b w:val="false"/>
          <w:i w:val="false"/>
          <w:color w:val="000000"/>
          <w:sz w:val="28"/>
        </w:rPr>
        <w:t>
      3322. Жебелік құрылғы көлемінен өлшенетін жүктеме қарсы салмақ көмегімен теңдестірілу қажет.</w:t>
      </w:r>
      <w:r>
        <w:br/>
      </w:r>
      <w:r>
        <w:rPr>
          <w:rFonts w:ascii="Times New Roman"/>
          <w:b w:val="false"/>
          <w:i w:val="false"/>
          <w:color w:val="000000"/>
          <w:sz w:val="28"/>
        </w:rPr>
        <w:t>
</w:t>
      </w:r>
      <w:r>
        <w:rPr>
          <w:rFonts w:ascii="Times New Roman"/>
          <w:b w:val="false"/>
          <w:i w:val="false"/>
          <w:color w:val="000000"/>
          <w:sz w:val="28"/>
        </w:rPr>
        <w:t>
      3323. Металл конструкциялардың тасуша элементтерінің дуалдар қалыңдығы мыналардан кем болмау қажет, мм:</w:t>
      </w:r>
      <w:r>
        <w:br/>
      </w:r>
      <w:r>
        <w:rPr>
          <w:rFonts w:ascii="Times New Roman"/>
          <w:b w:val="false"/>
          <w:i w:val="false"/>
          <w:color w:val="000000"/>
          <w:sz w:val="28"/>
        </w:rPr>
        <w:t>
      5,0 — қырладың екі жағынан боялған кезінде;</w:t>
      </w:r>
      <w:r>
        <w:br/>
      </w:r>
      <w:r>
        <w:rPr>
          <w:rFonts w:ascii="Times New Roman"/>
          <w:b w:val="false"/>
          <w:i w:val="false"/>
          <w:color w:val="000000"/>
          <w:sz w:val="28"/>
        </w:rPr>
        <w:t>
      6,0 — жабық қорапты қималар үшін;</w:t>
      </w:r>
      <w:r>
        <w:br/>
      </w:r>
      <w:r>
        <w:rPr>
          <w:rFonts w:ascii="Times New Roman"/>
          <w:b w:val="false"/>
          <w:i w:val="false"/>
          <w:color w:val="000000"/>
          <w:sz w:val="28"/>
        </w:rPr>
        <w:t>
      5,0 — герметикалы жабылатын кесілген ыстық жазылған немесе престелген құбырлар үшін.</w:t>
      </w:r>
      <w:r>
        <w:br/>
      </w:r>
      <w:r>
        <w:rPr>
          <w:rFonts w:ascii="Times New Roman"/>
          <w:b w:val="false"/>
          <w:i w:val="false"/>
          <w:color w:val="000000"/>
          <w:sz w:val="28"/>
        </w:rPr>
        <w:t>
</w:t>
      </w:r>
      <w:r>
        <w:rPr>
          <w:rFonts w:ascii="Times New Roman"/>
          <w:b w:val="false"/>
          <w:i w:val="false"/>
          <w:color w:val="000000"/>
          <w:sz w:val="28"/>
        </w:rPr>
        <w:t>
      3324. Пісірілген конструкциялардағы қырдың текшесінің ені 30 мм кем болмау қажет, ал тойтарылған немесе болтталғандарда - 50 мм кем емес.</w:t>
      </w:r>
      <w:r>
        <w:br/>
      </w:r>
      <w:r>
        <w:rPr>
          <w:rFonts w:ascii="Times New Roman"/>
          <w:b w:val="false"/>
          <w:i w:val="false"/>
          <w:color w:val="000000"/>
          <w:sz w:val="28"/>
        </w:rPr>
        <w:t>
</w:t>
      </w:r>
      <w:r>
        <w:rPr>
          <w:rFonts w:ascii="Times New Roman"/>
          <w:b w:val="false"/>
          <w:i w:val="false"/>
          <w:color w:val="000000"/>
          <w:sz w:val="28"/>
        </w:rPr>
        <w:t>
      3325. Барабан диаметрінің арқан диаметріне қатынасы крандық механизмдердің жұмыс режиміне байланысты орнатылу қажет (осы Қағиданың </w:t>
      </w:r>
      <w:r>
        <w:rPr>
          <w:rFonts w:ascii="Times New Roman"/>
          <w:b w:val="false"/>
          <w:i w:val="false"/>
          <w:color w:val="000000"/>
          <w:sz w:val="28"/>
        </w:rPr>
        <w:t>355-қосымшасы</w:t>
      </w:r>
      <w:r>
        <w:rPr>
          <w:rFonts w:ascii="Times New Roman"/>
          <w:b w:val="false"/>
          <w:i w:val="false"/>
          <w:color w:val="000000"/>
          <w:sz w:val="28"/>
        </w:rPr>
        <w:t>).</w:t>
      </w:r>
      <w:r>
        <w:br/>
      </w:r>
      <w:r>
        <w:rPr>
          <w:rFonts w:ascii="Times New Roman"/>
          <w:b w:val="false"/>
          <w:i w:val="false"/>
          <w:color w:val="000000"/>
          <w:sz w:val="28"/>
        </w:rPr>
        <w:t>
      Режимге байланыты осы қатынастың рұқсат етілген ең кіші мәні осы Қағиданың </w:t>
      </w:r>
      <w:r>
        <w:rPr>
          <w:rFonts w:ascii="Times New Roman"/>
          <w:b w:val="false"/>
          <w:i w:val="false"/>
          <w:color w:val="000000"/>
          <w:sz w:val="28"/>
        </w:rPr>
        <w:t>355-қосымшасында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3326. Металл конструкциялардың ішкі қуыстарына оларды куәландыру үшін кіруді көздеу қажет. Металл конструкциялардың тұйықталған қуыстары, қуыс ішіне 0,03 МПа артық қысыммен ауаны беру және олардың сыртқы дуалдарына көбік құраушы ерітіндіні жағу жолымен тығыздық үшін әуелік сынаққа душар болуы қажет. Кеме қатынасы тіркелімінің келісімі бойынша басқа сынақ түрі рұқсат етілуі мүмкін. </w:t>
      </w:r>
      <w:r>
        <w:br/>
      </w:r>
      <w:r>
        <w:rPr>
          <w:rFonts w:ascii="Times New Roman"/>
          <w:b w:val="false"/>
          <w:i w:val="false"/>
          <w:color w:val="000000"/>
          <w:sz w:val="28"/>
        </w:rPr>
        <w:t>
</w:t>
      </w:r>
      <w:r>
        <w:rPr>
          <w:rFonts w:ascii="Times New Roman"/>
          <w:b w:val="false"/>
          <w:i w:val="false"/>
          <w:color w:val="000000"/>
          <w:sz w:val="28"/>
        </w:rPr>
        <w:t>
      3327. Толқында жұмыс істеуге арналған басты жүзбелі кранның жоғарғы құрылысы, толқынның және желдік жүктеменің ең үлкен мәндері кезінде табиғи шартында сыналу қажет.</w:t>
      </w:r>
      <w:r>
        <w:br/>
      </w:r>
      <w:r>
        <w:rPr>
          <w:rFonts w:ascii="Times New Roman"/>
          <w:b w:val="false"/>
          <w:i w:val="false"/>
          <w:color w:val="000000"/>
          <w:sz w:val="28"/>
        </w:rPr>
        <w:t>
</w:t>
      </w:r>
      <w:r>
        <w:rPr>
          <w:rFonts w:ascii="Times New Roman"/>
          <w:b w:val="false"/>
          <w:i w:val="false"/>
          <w:color w:val="000000"/>
          <w:sz w:val="28"/>
        </w:rPr>
        <w:t>
      3328. Сериялық жүзбелі кранның жоғарғы құрылысы, толқында жұмыс істеуге арналған, кеменің үлесінде макисмальды арлықтағы жүк көтерміділігінің жүк салмағынан 1,4 тең байқау жүктемесімен сыналу қажет. Байқау жүктемесі статитикалық түрде қосымшаланады, жүктемеде ұстап тұру уақыты 5 мин кем емес.</w:t>
      </w:r>
    </w:p>
    <w:bookmarkEnd w:id="1157"/>
    <w:bookmarkStart w:name="z3886" w:id="1158"/>
    <w:p>
      <w:pPr>
        <w:spacing w:after="0"/>
        <w:ind w:left="0"/>
        <w:jc w:val="left"/>
      </w:pPr>
      <w:r>
        <w:rPr>
          <w:rFonts w:ascii="Times New Roman"/>
          <w:b/>
          <w:i w:val="false"/>
          <w:color w:val="000000"/>
        </w:rPr>
        <w:t xml:space="preserve"> 
307. Крандардың бөлшектері және арқандары</w:t>
      </w:r>
    </w:p>
    <w:bookmarkEnd w:id="1158"/>
    <w:bookmarkStart w:name="z3887" w:id="1159"/>
    <w:p>
      <w:pPr>
        <w:spacing w:after="0"/>
        <w:ind w:left="0"/>
        <w:jc w:val="both"/>
      </w:pPr>
      <w:r>
        <w:rPr>
          <w:rFonts w:ascii="Times New Roman"/>
          <w:b w:val="false"/>
          <w:i w:val="false"/>
          <w:color w:val="000000"/>
          <w:sz w:val="28"/>
        </w:rPr>
        <w:t>
      3329. Жылжымалы жалғаулардағы бөлшектердің өзара жанасуы радиальды және акиальды бағыттардағы саңылаулармен жұмыс шарты бойынша минималды рұқсат етілген тіреулік беттердің дұрыс іргелесуін қамтамасыз ету қажет.</w:t>
      </w:r>
      <w:r>
        <w:br/>
      </w:r>
      <w:r>
        <w:rPr>
          <w:rFonts w:ascii="Times New Roman"/>
          <w:b w:val="false"/>
          <w:i w:val="false"/>
          <w:color w:val="000000"/>
          <w:sz w:val="28"/>
        </w:rPr>
        <w:t>
</w:t>
      </w:r>
      <w:r>
        <w:rPr>
          <w:rFonts w:ascii="Times New Roman"/>
          <w:b w:val="false"/>
          <w:i w:val="false"/>
          <w:color w:val="000000"/>
          <w:sz w:val="28"/>
        </w:rPr>
        <w:t>
      3330. Алмалы бөлшектердің рұқсат етілген жұмыс жүктемесі, блоктарды қоспағанда, бөлшек есептелгенді көтеру үшін, жүктің максималды көлемінен өлшенетін жүктеме сияқты анықталады.</w:t>
      </w:r>
      <w:r>
        <w:br/>
      </w:r>
      <w:r>
        <w:rPr>
          <w:rFonts w:ascii="Times New Roman"/>
          <w:b w:val="false"/>
          <w:i w:val="false"/>
          <w:color w:val="000000"/>
          <w:sz w:val="28"/>
        </w:rPr>
        <w:t>
</w:t>
      </w:r>
      <w:r>
        <w:rPr>
          <w:rFonts w:ascii="Times New Roman"/>
          <w:b w:val="false"/>
          <w:i w:val="false"/>
          <w:color w:val="000000"/>
          <w:sz w:val="28"/>
        </w:rPr>
        <w:t>
      3331. Алынбайтын бөлшектерді металл конструкциялармен жалғау жалғаудың талап етілген беріктілігін және металл конструкция байланыстарындағы күштердің біркелкі бөлінуін қамтамасыз ету қажет.</w:t>
      </w:r>
      <w:r>
        <w:br/>
      </w:r>
      <w:r>
        <w:rPr>
          <w:rFonts w:ascii="Times New Roman"/>
          <w:b w:val="false"/>
          <w:i w:val="false"/>
          <w:color w:val="000000"/>
          <w:sz w:val="28"/>
        </w:rPr>
        <w:t>
</w:t>
      </w:r>
      <w:r>
        <w:rPr>
          <w:rFonts w:ascii="Times New Roman"/>
          <w:b w:val="false"/>
          <w:i w:val="false"/>
          <w:color w:val="000000"/>
          <w:sz w:val="28"/>
        </w:rPr>
        <w:t>
      3332. Жүктік крюктар және тұтқалар қапталған болу қажет. Пластинчатты крюктарды және тұтқаларды қолдану әрбір жағдайда Кеме қатынасы тіркелімінің арнайы қарау нысаны болып табылады.</w:t>
      </w:r>
      <w:r>
        <w:br/>
      </w:r>
      <w:r>
        <w:rPr>
          <w:rFonts w:ascii="Times New Roman"/>
          <w:b w:val="false"/>
          <w:i w:val="false"/>
          <w:color w:val="000000"/>
          <w:sz w:val="28"/>
        </w:rPr>
        <w:t>
      Жүктердің шамадан артуында қолданылатын, крюктардың конструкциясы бастапқы конструкциялардың артынан көтеру кезінде ілініп кетуді және жүк асатын арқанның сырғанап кетуін болдырмау қажет. Жүктік крюктар, тұтқалар және бөлшектер оларды бекіту шығатын бөліктері және үшкір жиектері болмау қажет.</w:t>
      </w:r>
      <w:r>
        <w:br/>
      </w:r>
      <w:r>
        <w:rPr>
          <w:rFonts w:ascii="Times New Roman"/>
          <w:b w:val="false"/>
          <w:i w:val="false"/>
          <w:color w:val="000000"/>
          <w:sz w:val="28"/>
        </w:rPr>
        <w:t>
      Жүк көтерімділігі 10 т және жоғары крандар үшін, қарапайым крюктарға қойылатын талаптарды қанағаттандыруы қажет, екі мүйізді крюктарды қолдануға рұқсат етіледі. Жүзбелі крандар және техникалық флоттың жүк көтеру құрылғысына арналған екі ұшты крюктар Кеме қатынасы тіркелімінің келісімі бойынша арқандардың сырғанауынан және ілініп кетуден қорғау үшін арнайы құралдарсыз орындалуы мүмкін.</w:t>
      </w:r>
      <w:r>
        <w:br/>
      </w:r>
      <w:r>
        <w:rPr>
          <w:rFonts w:ascii="Times New Roman"/>
          <w:b w:val="false"/>
          <w:i w:val="false"/>
          <w:color w:val="000000"/>
          <w:sz w:val="28"/>
        </w:rPr>
        <w:t>
</w:t>
      </w:r>
      <w:r>
        <w:rPr>
          <w:rFonts w:ascii="Times New Roman"/>
          <w:b w:val="false"/>
          <w:i w:val="false"/>
          <w:color w:val="000000"/>
          <w:sz w:val="28"/>
        </w:rPr>
        <w:t>
      3333. Жүк крюктерінің және блоктардың вертлюгтері қапталған болу қажет. вертлюгтің гайкалары бұрандада бұралудан сенімді тоқтатылу қажет.</w:t>
      </w:r>
      <w:r>
        <w:br/>
      </w:r>
      <w:r>
        <w:rPr>
          <w:rFonts w:ascii="Times New Roman"/>
          <w:b w:val="false"/>
          <w:i w:val="false"/>
          <w:color w:val="000000"/>
          <w:sz w:val="28"/>
        </w:rPr>
        <w:t>
</w:t>
      </w:r>
      <w:r>
        <w:rPr>
          <w:rFonts w:ascii="Times New Roman"/>
          <w:b w:val="false"/>
          <w:i w:val="false"/>
          <w:color w:val="000000"/>
          <w:sz w:val="28"/>
        </w:rPr>
        <w:t>
      3334. Тұтқалар бұранда немесе гайкамен саңылауларда бекітілген тік қадалықпен қапталу қажет. Қадалықтар немесе гайкалар сенімді тоқтатылу қажет.</w:t>
      </w:r>
      <w:r>
        <w:br/>
      </w:r>
      <w:r>
        <w:rPr>
          <w:rFonts w:ascii="Times New Roman"/>
          <w:b w:val="false"/>
          <w:i w:val="false"/>
          <w:color w:val="000000"/>
          <w:sz w:val="28"/>
        </w:rPr>
        <w:t>
      Майысқан (домалақ) тұтқалар жүк жүк тұтқасы ретінде және өсімдіктен немесе синтетикалық талшықтан жасалған арқандарға арналған тұтқа ретінде қолдануға болады.</w:t>
      </w:r>
      <w:r>
        <w:br/>
      </w:r>
      <w:r>
        <w:rPr>
          <w:rFonts w:ascii="Times New Roman"/>
          <w:b w:val="false"/>
          <w:i w:val="false"/>
          <w:color w:val="000000"/>
          <w:sz w:val="28"/>
        </w:rPr>
        <w:t>
      Жүкті ілу жүйесіндегі бөлшектерді бекітуге арналған тұтқалар (крюутар, қарсы салмақтар, үшбұрышты планкалар және шынжырлар) жартылай жасырынды гайкасыз бастарымен қадалығы болу қажет.</w:t>
      </w:r>
      <w:r>
        <w:br/>
      </w:r>
      <w:r>
        <w:rPr>
          <w:rFonts w:ascii="Times New Roman"/>
          <w:b w:val="false"/>
          <w:i w:val="false"/>
          <w:color w:val="000000"/>
          <w:sz w:val="28"/>
        </w:rPr>
        <w:t>
      Тұтқаны орнату қадалықтың дұрыс ісргелесуін қамтамасыз ету және тұтқалардың ауытқумен жұмыс істеуін болдырмау қажет.</w:t>
      </w:r>
      <w:r>
        <w:br/>
      </w:r>
      <w:r>
        <w:rPr>
          <w:rFonts w:ascii="Times New Roman"/>
          <w:b w:val="false"/>
          <w:i w:val="false"/>
          <w:color w:val="000000"/>
          <w:sz w:val="28"/>
        </w:rPr>
        <w:t>
</w:t>
      </w:r>
      <w:r>
        <w:rPr>
          <w:rFonts w:ascii="Times New Roman"/>
          <w:b w:val="false"/>
          <w:i w:val="false"/>
          <w:color w:val="000000"/>
          <w:sz w:val="28"/>
        </w:rPr>
        <w:t>
      3335. Блок арқандар шеке және жиек аралығында сыналануы болмайтындай етіп, орындалу қажет.</w:t>
      </w:r>
      <w:r>
        <w:br/>
      </w:r>
      <w:r>
        <w:rPr>
          <w:rFonts w:ascii="Times New Roman"/>
          <w:b w:val="false"/>
          <w:i w:val="false"/>
          <w:color w:val="000000"/>
          <w:sz w:val="28"/>
        </w:rPr>
        <w:t>
      Блоктардың осьтері бұралудан немесе аксиальды ығысудан сенімді тоқтатылу қажет. Сырғанау мойынтірегіндегі блоктар фрикционға қарсы материалдардан (мыс, қола) төлкемен жабдықталуы қажет.</w:t>
      </w:r>
      <w:r>
        <w:br/>
      </w:r>
      <w:r>
        <w:rPr>
          <w:rFonts w:ascii="Times New Roman"/>
          <w:b w:val="false"/>
          <w:i w:val="false"/>
          <w:color w:val="000000"/>
          <w:sz w:val="28"/>
        </w:rPr>
        <w:t>
      Блоктардың құлақтары немесе шанышқылары бүтіндей қапталған болу қажет, вертлюгтардың гайкалары сенімді тоқтатылу қажет. жүк көтеру құрылғысында ашық гайкалы блоктарды қолдануға рұқсат етілмейді.</w:t>
      </w:r>
      <w:r>
        <w:br/>
      </w:r>
      <w:r>
        <w:rPr>
          <w:rFonts w:ascii="Times New Roman"/>
          <w:b w:val="false"/>
          <w:i w:val="false"/>
          <w:color w:val="000000"/>
          <w:sz w:val="28"/>
        </w:rPr>
        <w:t>
      Бұрандада сенімді тоқтатулармен шанышқыларды бекіту әрбір жағдайда Кеме қатынасы тіркелімінің арнайы қарау нысаны болып табылады.</w:t>
      </w:r>
      <w:r>
        <w:br/>
      </w:r>
      <w:r>
        <w:rPr>
          <w:rFonts w:ascii="Times New Roman"/>
          <w:b w:val="false"/>
          <w:i w:val="false"/>
          <w:color w:val="000000"/>
          <w:sz w:val="28"/>
        </w:rPr>
        <w:t>
      Жырашық түбі бойынша өлшенген, болат арқандарға арналған блоктардың диаметрі, жүктемеде жылжитын арқандар үшін, арқан диаметрінен 14 кем болмау және - жүктемеде жылжитын арқандар үшін 9 кем болмау қажет.</w:t>
      </w:r>
      <w:r>
        <w:br/>
      </w:r>
      <w:r>
        <w:rPr>
          <w:rFonts w:ascii="Times New Roman"/>
          <w:b w:val="false"/>
          <w:i w:val="false"/>
          <w:color w:val="000000"/>
          <w:sz w:val="28"/>
        </w:rPr>
        <w:t>
      Өсімдіктен немесе синтетикалық талшықтан жасалған арқандар үшін блоктардың диаметрі арқанның 5 диаметрінен кем болмау қажет.</w:t>
      </w:r>
      <w:r>
        <w:br/>
      </w:r>
      <w:r>
        <w:rPr>
          <w:rFonts w:ascii="Times New Roman"/>
          <w:b w:val="false"/>
          <w:i w:val="false"/>
          <w:color w:val="000000"/>
          <w:sz w:val="28"/>
        </w:rPr>
        <w:t>
      Блоктардың жырақшаларының қыры сыналусыз арқанның тығыз салынуын қамтамасыз ету қажет.</w:t>
      </w:r>
      <w:r>
        <w:br/>
      </w:r>
      <w:r>
        <w:rPr>
          <w:rFonts w:ascii="Times New Roman"/>
          <w:b w:val="false"/>
          <w:i w:val="false"/>
          <w:color w:val="000000"/>
          <w:sz w:val="28"/>
        </w:rPr>
        <w:t>
      Блок диаметрі және жырақшаның қыры, сымдардың ең кіші беріктілік шегінен туындайтын, арқан диаметрінен таңдалу қажет.</w:t>
      </w:r>
      <w:r>
        <w:br/>
      </w:r>
      <w:r>
        <w:rPr>
          <w:rFonts w:ascii="Times New Roman"/>
          <w:b w:val="false"/>
          <w:i w:val="false"/>
          <w:color w:val="000000"/>
          <w:sz w:val="28"/>
        </w:rPr>
        <w:t>
      Блоктардың жырашықтарының тереңдігі, ереже сияқты, блоктың міндеті және орнатылуына байланысты арқанның 1,4 диаметрінен асу қажет және кез келген жағдайда арқан диаметрінің кем дегенде бірін құрайды.</w:t>
      </w:r>
      <w:r>
        <w:br/>
      </w:r>
      <w:r>
        <w:rPr>
          <w:rFonts w:ascii="Times New Roman"/>
          <w:b w:val="false"/>
          <w:i w:val="false"/>
          <w:color w:val="000000"/>
          <w:sz w:val="28"/>
        </w:rPr>
        <w:t>
      Жырашықтың түбі, бұрышы 120</w:t>
      </w:r>
      <w:r>
        <w:rPr>
          <w:rFonts w:ascii="Times New Roman"/>
          <w:b w:val="false"/>
          <w:i w:val="false"/>
          <w:color w:val="000000"/>
          <w:vertAlign w:val="superscript"/>
        </w:rPr>
        <w:t>о</w:t>
      </w:r>
      <w:r>
        <w:rPr>
          <w:rFonts w:ascii="Times New Roman"/>
          <w:b w:val="false"/>
          <w:i w:val="false"/>
          <w:color w:val="000000"/>
          <w:sz w:val="28"/>
        </w:rPr>
        <w:t xml:space="preserve"> кем емес сегмент құрап, щеңбер контуры болу қажет. Жырашықтың радиусы арқан радиусынан 10 % кем емес асу қажет.</w:t>
      </w:r>
      <w:r>
        <w:br/>
      </w:r>
      <w:r>
        <w:rPr>
          <w:rFonts w:ascii="Times New Roman"/>
          <w:b w:val="false"/>
          <w:i w:val="false"/>
          <w:color w:val="000000"/>
          <w:sz w:val="28"/>
        </w:rPr>
        <w:t>
</w:t>
      </w:r>
      <w:r>
        <w:rPr>
          <w:rFonts w:ascii="Times New Roman"/>
          <w:b w:val="false"/>
          <w:i w:val="false"/>
          <w:color w:val="000000"/>
          <w:sz w:val="28"/>
        </w:rPr>
        <w:t>
      3336. Арқандарды немесе шынжырларды жалғауға арналған үшбұрышты және көпбұрышты планкалардың, тұтқалардың еркін жылжуын қамтамасыз ететін минималды саңылаумен, оларға бекітілетін тұтқаның жұтқыншағына сәйкес қалыңдығы болу қажет, симметриялық пісірілерді қолдануға рұқсат етіледі.</w:t>
      </w:r>
      <w:r>
        <w:br/>
      </w:r>
      <w:r>
        <w:rPr>
          <w:rFonts w:ascii="Times New Roman"/>
          <w:b w:val="false"/>
          <w:i w:val="false"/>
          <w:color w:val="000000"/>
          <w:sz w:val="28"/>
        </w:rPr>
        <w:t>
</w:t>
      </w:r>
      <w:r>
        <w:rPr>
          <w:rFonts w:ascii="Times New Roman"/>
          <w:b w:val="false"/>
          <w:i w:val="false"/>
          <w:color w:val="000000"/>
          <w:sz w:val="28"/>
        </w:rPr>
        <w:t>
      3337. Талрептер бүтіндей қапталған құлақтармен немесе шанышқылармен қолданылу қажет; Талрептерді Крюктермен қолдануға рұқсат етілмейді.</w:t>
      </w:r>
      <w:r>
        <w:br/>
      </w:r>
      <w:r>
        <w:rPr>
          <w:rFonts w:ascii="Times New Roman"/>
          <w:b w:val="false"/>
          <w:i w:val="false"/>
          <w:color w:val="000000"/>
          <w:sz w:val="28"/>
        </w:rPr>
        <w:t>
      Талрептардың конструкциясы созылған бұрандалардың сенімді тоқтатылуын көздеу қажет.</w:t>
      </w:r>
      <w:r>
        <w:br/>
      </w:r>
      <w:r>
        <w:rPr>
          <w:rFonts w:ascii="Times New Roman"/>
          <w:b w:val="false"/>
          <w:i w:val="false"/>
          <w:color w:val="000000"/>
          <w:sz w:val="28"/>
        </w:rPr>
        <w:t>
      Бұрандада сенімді тоқтатумен шанышқыны бекіту әрбір жағдайда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3338. Сынабекітпелер бос қақтаудан немесе болат таңбадан жасалу қажет. Құйылған сынабекітпелерді қолдану әрбір жағдайда Кеме қатынасы тіркелімінің арнайы қарау нысаны болып табылады.</w:t>
      </w:r>
      <w:r>
        <w:br/>
      </w:r>
      <w:r>
        <w:rPr>
          <w:rFonts w:ascii="Times New Roman"/>
          <w:b w:val="false"/>
          <w:i w:val="false"/>
          <w:color w:val="000000"/>
          <w:sz w:val="28"/>
        </w:rPr>
        <w:t>
</w:t>
      </w:r>
      <w:r>
        <w:rPr>
          <w:rFonts w:ascii="Times New Roman"/>
          <w:b w:val="false"/>
          <w:i w:val="false"/>
          <w:color w:val="000000"/>
          <w:sz w:val="28"/>
        </w:rPr>
        <w:t>
      3339. Қағиданың осы бөлімімен регламенттелмеген бөлігіндегі, жүк көтеру құрылғыларында қолданылатын шынжырлар осы Қағиданың 100-тарауы талаптарын қанағаттандыру қажет және ұсталық көрнекті пісіруден электрлі пісірлу (байланыс пісірумен) қажет.</w:t>
      </w:r>
      <w:r>
        <w:br/>
      </w:r>
      <w:r>
        <w:rPr>
          <w:rFonts w:ascii="Times New Roman"/>
          <w:b w:val="false"/>
          <w:i w:val="false"/>
          <w:color w:val="000000"/>
          <w:sz w:val="28"/>
        </w:rPr>
        <w:t>
      Жүктік шынжыр ретінде бекті үшін ұштық бөлімімен қысқа тізбекті шынжырлар (калибрленген – жұлдызшаларда жұмыс істеген жағдайда) қолданылу қажет.</w:t>
      </w:r>
      <w:r>
        <w:br/>
      </w:r>
      <w:r>
        <w:rPr>
          <w:rFonts w:ascii="Times New Roman"/>
          <w:b w:val="false"/>
          <w:i w:val="false"/>
          <w:color w:val="000000"/>
          <w:sz w:val="28"/>
        </w:rPr>
        <w:t>
</w:t>
      </w:r>
      <w:r>
        <w:rPr>
          <w:rFonts w:ascii="Times New Roman"/>
          <w:b w:val="false"/>
          <w:i w:val="false"/>
          <w:color w:val="000000"/>
          <w:sz w:val="28"/>
        </w:rPr>
        <w:t>
      3340. Жүк көтеру құрамындағы арқандарды және шынжырларды металл конструкцияларға және бөлшектерге бекітуге арналған жалғастырушы тізбектерді (зәкірлі шынжырлардың тізбек типтері) қолдану әрбір жағдайда Кеме қатынасы тіркелімінің арнайы қарау нысаны болып табылады.</w:t>
      </w:r>
      <w:r>
        <w:br/>
      </w:r>
      <w:r>
        <w:rPr>
          <w:rFonts w:ascii="Times New Roman"/>
          <w:b w:val="false"/>
          <w:i w:val="false"/>
          <w:color w:val="000000"/>
          <w:sz w:val="28"/>
        </w:rPr>
        <w:t>
      Жалғаушы тізбектер қапталған болу қажет. Ажыраудың конструкциясы тізбектің екі жартысында берік жалғауды және өздігінен ажыраудан оларды сенімді тоқтатуды қамтамасыз ету қажет.</w:t>
      </w:r>
      <w:r>
        <w:br/>
      </w:r>
      <w:r>
        <w:rPr>
          <w:rFonts w:ascii="Times New Roman"/>
          <w:b w:val="false"/>
          <w:i w:val="false"/>
          <w:color w:val="000000"/>
          <w:sz w:val="28"/>
        </w:rPr>
        <w:t>
      Тізбектерді орнату олардың жалғаушы бөлшектердегі саңылауларда олардың еркін қозғалысын қамтамасыз ету және тізбектердің қиғаш жұмыс істеуін болдырмау қажет.</w:t>
      </w:r>
      <w:r>
        <w:br/>
      </w:r>
      <w:r>
        <w:rPr>
          <w:rFonts w:ascii="Times New Roman"/>
          <w:b w:val="false"/>
          <w:i w:val="false"/>
          <w:color w:val="000000"/>
          <w:sz w:val="28"/>
        </w:rPr>
        <w:t>
</w:t>
      </w:r>
      <w:r>
        <w:rPr>
          <w:rFonts w:ascii="Times New Roman"/>
          <w:b w:val="false"/>
          <w:i w:val="false"/>
          <w:color w:val="000000"/>
          <w:sz w:val="28"/>
        </w:rPr>
        <w:t>
      3341. Жүк көтеру құрылғыларында қолданылатын арқандар, Қағиданың 2-бөлімінің тиісті талаптарын қанағаттандыру қажет.</w:t>
      </w:r>
      <w:r>
        <w:br/>
      </w:r>
      <w:r>
        <w:rPr>
          <w:rFonts w:ascii="Times New Roman"/>
          <w:b w:val="false"/>
          <w:i w:val="false"/>
          <w:color w:val="000000"/>
          <w:sz w:val="28"/>
        </w:rPr>
        <w:t>
</w:t>
      </w:r>
      <w:r>
        <w:rPr>
          <w:rFonts w:ascii="Times New Roman"/>
          <w:b w:val="false"/>
          <w:i w:val="false"/>
          <w:color w:val="000000"/>
          <w:sz w:val="28"/>
        </w:rPr>
        <w:t>
      3342. Жылжымалы такелаждарүшін бір шектеулі өзекшемен және 114 кем емес сымдар санымен болат арқандар қолданылу қажет; көп өзекшелі арқандарды өолдану Кеме қатынасы тіркелімінің арнайы қарау нысаны болып табылады. 1275 - 1770 Мпа беріктіліктің есепті шегімен сыртқы қабаттың диаметрінен 0,6 кем емес сымдар диаметрімен арқандарды қолдану ұсынылады.</w:t>
      </w:r>
      <w:r>
        <w:br/>
      </w:r>
      <w:r>
        <w:rPr>
          <w:rFonts w:ascii="Times New Roman"/>
          <w:b w:val="false"/>
          <w:i w:val="false"/>
          <w:color w:val="000000"/>
          <w:sz w:val="28"/>
        </w:rPr>
        <w:t>
      Кеме қатынасы тіркелімінің келісімі бойынша болат өзекшелі арқандар қолданылуы мүмкін. Сонымен бірге тегершіктер және барабандар диаметрінің арқан диаметріне қатынасы Кеме қатынасы тіркелімінің келісімі бойынша қабылдану керек.</w:t>
      </w:r>
      <w:r>
        <w:br/>
      </w:r>
      <w:r>
        <w:rPr>
          <w:rFonts w:ascii="Times New Roman"/>
          <w:b w:val="false"/>
          <w:i w:val="false"/>
          <w:color w:val="000000"/>
          <w:sz w:val="28"/>
        </w:rPr>
        <w:t>
      Тұрып тұрған такелаж үшін бір немесе бірнеше органикалық өзекшемен сыртқы қабаттағы 1 мм кем емес сымдар диаметрімен және 42 кем емес сымдар санымен болат арқандар қолданылу қажет.</w:t>
      </w:r>
      <w:r>
        <w:br/>
      </w:r>
      <w:r>
        <w:rPr>
          <w:rFonts w:ascii="Times New Roman"/>
          <w:b w:val="false"/>
          <w:i w:val="false"/>
          <w:color w:val="000000"/>
          <w:sz w:val="28"/>
        </w:rPr>
        <w:t>
      1275 -1670 Мпа (кем мәндерді қолдану ұсынылады) беріктіліктің есепті шегімен арқандарды қолдану ұсынылады</w:t>
      </w:r>
      <w:r>
        <w:br/>
      </w:r>
      <w:r>
        <w:rPr>
          <w:rFonts w:ascii="Times New Roman"/>
          <w:b w:val="false"/>
          <w:i w:val="false"/>
          <w:color w:val="000000"/>
          <w:sz w:val="28"/>
        </w:rPr>
        <w:t>
      Жылжымалы және тұратын такелаждардың сымдары стандартпен танылғанға сәйкес мырыштық жабындары болу қажет.</w:t>
      </w:r>
      <w:r>
        <w:br/>
      </w:r>
      <w:r>
        <w:rPr>
          <w:rFonts w:ascii="Times New Roman"/>
          <w:b w:val="false"/>
          <w:i w:val="false"/>
          <w:color w:val="000000"/>
          <w:sz w:val="28"/>
        </w:rPr>
        <w:t>
</w:t>
      </w:r>
      <w:r>
        <w:rPr>
          <w:rFonts w:ascii="Times New Roman"/>
          <w:b w:val="false"/>
          <w:i w:val="false"/>
          <w:color w:val="000000"/>
          <w:sz w:val="28"/>
        </w:rPr>
        <w:t>
      3343. Өсіру тәсілімен қосылған арқандарды қолдануға рұқсат етіледі.</w:t>
      </w:r>
    </w:p>
    <w:bookmarkEnd w:id="1159"/>
    <w:bookmarkStart w:name="z3902" w:id="1160"/>
    <w:p>
      <w:pPr>
        <w:spacing w:after="0"/>
        <w:ind w:left="0"/>
        <w:jc w:val="left"/>
      </w:pPr>
      <w:r>
        <w:rPr>
          <w:rFonts w:ascii="Times New Roman"/>
          <w:b/>
          <w:i w:val="false"/>
          <w:color w:val="000000"/>
        </w:rPr>
        <w:t xml:space="preserve"> 
308. Кемелік лифтер</w:t>
      </w:r>
    </w:p>
    <w:bookmarkEnd w:id="1160"/>
    <w:bookmarkStart w:name="z3903" w:id="1161"/>
    <w:p>
      <w:pPr>
        <w:spacing w:after="0"/>
        <w:ind w:left="0"/>
        <w:jc w:val="both"/>
      </w:pPr>
      <w:r>
        <w:rPr>
          <w:rFonts w:ascii="Times New Roman"/>
          <w:b w:val="false"/>
          <w:i w:val="false"/>
          <w:color w:val="000000"/>
          <w:sz w:val="28"/>
        </w:rPr>
        <w:t>
      3344. Кемелік жүк лифтілерінің конструкциясы әрбір нақты жағдайда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3345. Кемелік жүк лифттерді жоспарлау кезінде уәкілетті органмен бекітілген Пайдаланудағы кемелерді куәландыру қағидасын басшылыққа алу қажет.</w:t>
      </w:r>
    </w:p>
    <w:bookmarkEnd w:id="1161"/>
    <w:bookmarkStart w:name="z3905" w:id="1162"/>
    <w:p>
      <w:pPr>
        <w:spacing w:after="0"/>
        <w:ind w:left="0"/>
        <w:jc w:val="left"/>
      </w:pPr>
      <w:r>
        <w:rPr>
          <w:rFonts w:ascii="Times New Roman"/>
          <w:b/>
          <w:i w:val="false"/>
          <w:color w:val="000000"/>
        </w:rPr>
        <w:t xml:space="preserve"> 
309. Кемелік жебелер</w:t>
      </w:r>
    </w:p>
    <w:bookmarkEnd w:id="1162"/>
    <w:bookmarkStart w:name="z3906" w:id="1163"/>
    <w:p>
      <w:pPr>
        <w:spacing w:after="0"/>
        <w:ind w:left="0"/>
        <w:jc w:val="both"/>
      </w:pPr>
      <w:r>
        <w:rPr>
          <w:rFonts w:ascii="Times New Roman"/>
          <w:b w:val="false"/>
          <w:i w:val="false"/>
          <w:color w:val="000000"/>
          <w:sz w:val="28"/>
        </w:rPr>
        <w:t>
      3346. Жүк жебелерінің конструкциясы әрбір нақты жағдайда Кеме қатынасы тіркелімінің арнайы қарау пәні болып табылады.</w:t>
      </w:r>
      <w:r>
        <w:br/>
      </w:r>
      <w:r>
        <w:rPr>
          <w:rFonts w:ascii="Times New Roman"/>
          <w:b w:val="false"/>
          <w:i w:val="false"/>
          <w:color w:val="000000"/>
          <w:sz w:val="28"/>
        </w:rPr>
        <w:t>
</w:t>
      </w:r>
      <w:r>
        <w:rPr>
          <w:rFonts w:ascii="Times New Roman"/>
          <w:b w:val="false"/>
          <w:i w:val="false"/>
          <w:color w:val="000000"/>
          <w:sz w:val="28"/>
        </w:rPr>
        <w:t>
      3347. Кемелік жүк жебелерін жобалау кезінде осы Қағиданың 295–307-тарау талаптарын басшылыққа алу керек.</w:t>
      </w:r>
    </w:p>
    <w:bookmarkEnd w:id="1163"/>
    <w:bookmarkStart w:name="z3908" w:id="1164"/>
    <w:p>
      <w:pPr>
        <w:spacing w:after="0"/>
        <w:ind w:left="0"/>
        <w:jc w:val="left"/>
      </w:pPr>
      <w:r>
        <w:rPr>
          <w:rFonts w:ascii="Times New Roman"/>
          <w:b/>
          <w:i w:val="false"/>
          <w:color w:val="000000"/>
        </w:rPr>
        <w:t xml:space="preserve"> 
310. Құжаттар және таңбалау</w:t>
      </w:r>
    </w:p>
    <w:bookmarkEnd w:id="1164"/>
    <w:bookmarkStart w:name="z3909" w:id="1165"/>
    <w:p>
      <w:pPr>
        <w:spacing w:after="0"/>
        <w:ind w:left="0"/>
        <w:jc w:val="both"/>
      </w:pPr>
      <w:r>
        <w:rPr>
          <w:rFonts w:ascii="Times New Roman"/>
          <w:b w:val="false"/>
          <w:i w:val="false"/>
          <w:color w:val="000000"/>
          <w:sz w:val="28"/>
        </w:rPr>
        <w:t>
      3348. Кеме қатынасы тіркелімінің техникалық бақылауымен дайындалған жүк көтеру құрылғыларына РС-1.6. нысанды жүк көтеру құрылғысын куәландыру актісі беріледі.</w:t>
      </w:r>
      <w:r>
        <w:br/>
      </w:r>
      <w:r>
        <w:rPr>
          <w:rFonts w:ascii="Times New Roman"/>
          <w:b w:val="false"/>
          <w:i w:val="false"/>
          <w:color w:val="000000"/>
          <w:sz w:val="28"/>
        </w:rPr>
        <w:t>
</w:t>
      </w:r>
      <w:r>
        <w:rPr>
          <w:rFonts w:ascii="Times New Roman"/>
          <w:b w:val="false"/>
          <w:i w:val="false"/>
          <w:color w:val="000000"/>
          <w:sz w:val="28"/>
        </w:rPr>
        <w:t>
      3349. Талаптары Кеме қатынасы тіркелімімен танылған, оның Қағиданың талаптарына баламалы, шетел сыныптамалық органдарының күші бар құжаттары болғанда, жүк көтеру құрылғысының оның қауіпсіз пайдаланылуына жеткілікті негіз болып табылады. Бірақ жүк көтеру құрылғысының жағдайына немесе оның бар құжаттарына сәйкестілігіне күмән болса, бұл құрылғы, тиісті құжаттарының болуына қарамастан, Қағиданың осы бөліміне сәйкес куәландыруға және сынауға жатады.</w:t>
      </w:r>
      <w:r>
        <w:br/>
      </w:r>
      <w:r>
        <w:rPr>
          <w:rFonts w:ascii="Times New Roman"/>
          <w:b w:val="false"/>
          <w:i w:val="false"/>
          <w:color w:val="000000"/>
          <w:sz w:val="28"/>
        </w:rPr>
        <w:t>
</w:t>
      </w:r>
      <w:r>
        <w:rPr>
          <w:rFonts w:ascii="Times New Roman"/>
          <w:b w:val="false"/>
          <w:i w:val="false"/>
          <w:color w:val="000000"/>
          <w:sz w:val="28"/>
        </w:rPr>
        <w:t>
      3350. Жүк көтеру құрылғысының әрбір алмалы бөлшектері, лифтілерден басқа, байқау жүгімен сыналғаннан кейін, куәландыру кезінде оң нәтиже берген жағдайда таңбалану және мөрленуі қажет. Сонымен бірге мынадай мәліметтер енгізіледі:</w:t>
      </w:r>
      <w:r>
        <w:br/>
      </w:r>
      <w:r>
        <w:rPr>
          <w:rFonts w:ascii="Times New Roman"/>
          <w:b w:val="false"/>
          <w:i w:val="false"/>
          <w:color w:val="000000"/>
          <w:sz w:val="28"/>
        </w:rPr>
        <w:t>
      «SWL» жазуы бар, рұқсат етілген жүктемеге сәйкес, жүк көлемі т;</w:t>
      </w:r>
      <w:r>
        <w:br/>
      </w:r>
      <w:r>
        <w:rPr>
          <w:rFonts w:ascii="Times New Roman"/>
          <w:b w:val="false"/>
          <w:i w:val="false"/>
          <w:color w:val="000000"/>
          <w:sz w:val="28"/>
        </w:rPr>
        <w:t>
      сынау айы және жылы;</w:t>
      </w:r>
      <w:r>
        <w:br/>
      </w:r>
      <w:r>
        <w:rPr>
          <w:rFonts w:ascii="Times New Roman"/>
          <w:b w:val="false"/>
          <w:i w:val="false"/>
          <w:color w:val="000000"/>
          <w:sz w:val="28"/>
        </w:rPr>
        <w:t>
      бөлшектің жеке тану символы;</w:t>
      </w:r>
      <w:r>
        <w:br/>
      </w:r>
      <w:r>
        <w:rPr>
          <w:rFonts w:ascii="Times New Roman"/>
          <w:b w:val="false"/>
          <w:i w:val="false"/>
          <w:color w:val="000000"/>
          <w:sz w:val="28"/>
        </w:rPr>
        <w:t>
      Кеме қатынасы тіркелімінің немесе дайындаушының (оны құзырлы тұлғамен сынаған кезде) мөрі;</w:t>
      </w:r>
      <w:r>
        <w:br/>
      </w:r>
      <w:r>
        <w:rPr>
          <w:rFonts w:ascii="Times New Roman"/>
          <w:b w:val="false"/>
          <w:i w:val="false"/>
          <w:color w:val="000000"/>
          <w:sz w:val="28"/>
        </w:rPr>
        <w:t>
      болат категориясының таңбасы – осы Қағиданың </w:t>
      </w:r>
      <w:r>
        <w:rPr>
          <w:rFonts w:ascii="Times New Roman"/>
          <w:b w:val="false"/>
          <w:i w:val="false"/>
          <w:color w:val="000000"/>
          <w:sz w:val="28"/>
        </w:rPr>
        <w:t>361-қосымшасы</w:t>
      </w:r>
      <w:r>
        <w:rPr>
          <w:rFonts w:ascii="Times New Roman"/>
          <w:b w:val="false"/>
          <w:i w:val="false"/>
          <w:color w:val="000000"/>
          <w:sz w:val="28"/>
        </w:rPr>
        <w:t>.</w:t>
      </w:r>
      <w:r>
        <w:br/>
      </w:r>
      <w:r>
        <w:rPr>
          <w:rFonts w:ascii="Times New Roman"/>
          <w:b w:val="false"/>
          <w:i w:val="false"/>
          <w:color w:val="000000"/>
          <w:sz w:val="28"/>
        </w:rPr>
        <w:t>
      Таңбалауды жазу бөлшектердің мынадай жерлерінде жүргізілу тиіс:</w:t>
      </w:r>
      <w:r>
        <w:br/>
      </w:r>
      <w:r>
        <w:rPr>
          <w:rFonts w:ascii="Times New Roman"/>
          <w:b w:val="false"/>
          <w:i w:val="false"/>
          <w:color w:val="000000"/>
          <w:sz w:val="28"/>
        </w:rPr>
        <w:t>
      блоктар – шеңбердегі немесе шекедегі (құлақ және тегершік арасында – шеңбер болмаған жағдайда);</w:t>
      </w:r>
      <w:r>
        <w:br/>
      </w:r>
      <w:r>
        <w:rPr>
          <w:rFonts w:ascii="Times New Roman"/>
          <w:b w:val="false"/>
          <w:i w:val="false"/>
          <w:color w:val="000000"/>
          <w:sz w:val="28"/>
        </w:rPr>
        <w:t>
      вертлюгтер - сырғаның құлақшаланған бөлігінде құлақша өзегі өтетін жерде;</w:t>
      </w:r>
      <w:r>
        <w:br/>
      </w:r>
      <w:r>
        <w:rPr>
          <w:rFonts w:ascii="Times New Roman"/>
          <w:b w:val="false"/>
          <w:i w:val="false"/>
          <w:color w:val="000000"/>
          <w:sz w:val="28"/>
        </w:rPr>
        <w:t>
      блоктардың ұшқалақ аспалары – қадалыққа жақын жердегі бүйірлік бетінде;</w:t>
      </w:r>
      <w:r>
        <w:br/>
      </w:r>
      <w:r>
        <w:rPr>
          <w:rFonts w:ascii="Times New Roman"/>
          <w:b w:val="false"/>
          <w:i w:val="false"/>
          <w:color w:val="000000"/>
          <w:sz w:val="28"/>
        </w:rPr>
        <w:t>
      крюки — саңылауға жақын қаптал;</w:t>
      </w:r>
      <w:r>
        <w:br/>
      </w:r>
      <w:r>
        <w:rPr>
          <w:rFonts w:ascii="Times New Roman"/>
          <w:b w:val="false"/>
          <w:i w:val="false"/>
          <w:color w:val="000000"/>
          <w:sz w:val="28"/>
        </w:rPr>
        <w:t>
      Саңылауға жақын бүйірлік беттің бірінде, ал екі мүйізді крюктарда – мүйіз арасында құлақшаланған бөлігінде; арқанды патрондар – конусты бөлігінде; блоктардың айқастырма блоктарында - бүйірлік бетінің орталығында;</w:t>
      </w:r>
      <w:r>
        <w:br/>
      </w:r>
      <w:r>
        <w:rPr>
          <w:rFonts w:ascii="Times New Roman"/>
          <w:b w:val="false"/>
          <w:i w:val="false"/>
          <w:color w:val="000000"/>
          <w:sz w:val="28"/>
        </w:rPr>
        <w:t>
      скобы — саңылауға жақын қаптал қабаттарының бірінде;</w:t>
      </w:r>
      <w:r>
        <w:br/>
      </w:r>
      <w:r>
        <w:rPr>
          <w:rFonts w:ascii="Times New Roman"/>
          <w:b w:val="false"/>
          <w:i w:val="false"/>
          <w:color w:val="000000"/>
          <w:sz w:val="28"/>
        </w:rPr>
        <w:t>
      байланыстырғыш буындар — қаптал жақтың бір бетінде, ал ерекшеленетін нөмірі — құлыптың орташа салмасында;</w:t>
      </w:r>
      <w:r>
        <w:br/>
      </w:r>
      <w:r>
        <w:rPr>
          <w:rFonts w:ascii="Times New Roman"/>
          <w:b w:val="false"/>
          <w:i w:val="false"/>
          <w:color w:val="000000"/>
          <w:sz w:val="28"/>
        </w:rPr>
        <w:t>
      талрептер — муфтта, ал ерекшеленетін нөмірі — құлақшасында немесе ашасында;</w:t>
      </w:r>
      <w:r>
        <w:br/>
      </w:r>
      <w:r>
        <w:rPr>
          <w:rFonts w:ascii="Times New Roman"/>
          <w:b w:val="false"/>
          <w:i w:val="false"/>
          <w:color w:val="000000"/>
          <w:sz w:val="28"/>
        </w:rPr>
        <w:t>
      тізбектер — ұштасудың әрбір шетінің шеткі буыны. Таңбаларды салу қиын болған жағдайда аз өлшемді бөліктерінде сынау күнін салмауға да болады.</w:t>
      </w:r>
      <w:r>
        <w:br/>
      </w:r>
      <w:r>
        <w:rPr>
          <w:rFonts w:ascii="Times New Roman"/>
          <w:b w:val="false"/>
          <w:i w:val="false"/>
          <w:color w:val="000000"/>
          <w:sz w:val="28"/>
        </w:rPr>
        <w:t>
</w:t>
      </w:r>
      <w:r>
        <w:rPr>
          <w:rFonts w:ascii="Times New Roman"/>
          <w:b w:val="false"/>
          <w:i w:val="false"/>
          <w:color w:val="000000"/>
          <w:sz w:val="28"/>
        </w:rPr>
        <w:t>
      3351. Куәландырудың жағымды нәтижелерінде крандарға мынадай мәліметтерден тұратын марка салынады:</w:t>
      </w:r>
      <w:r>
        <w:br/>
      </w:r>
      <w:r>
        <w:rPr>
          <w:rFonts w:ascii="Times New Roman"/>
          <w:b w:val="false"/>
          <w:i w:val="false"/>
          <w:color w:val="000000"/>
          <w:sz w:val="28"/>
        </w:rPr>
        <w:t>
      1) рұқсат етілетін жүк көтерімділік, т;</w:t>
      </w:r>
      <w:r>
        <w:br/>
      </w:r>
      <w:r>
        <w:rPr>
          <w:rFonts w:ascii="Times New Roman"/>
          <w:b w:val="false"/>
          <w:i w:val="false"/>
          <w:color w:val="000000"/>
          <w:sz w:val="28"/>
        </w:rPr>
        <w:t>
      2) сынау айы және жылы;</w:t>
      </w:r>
      <w:r>
        <w:br/>
      </w:r>
      <w:r>
        <w:rPr>
          <w:rFonts w:ascii="Times New Roman"/>
          <w:b w:val="false"/>
          <w:i w:val="false"/>
          <w:color w:val="000000"/>
          <w:sz w:val="28"/>
        </w:rPr>
        <w:t>
      3) кранның ерекшеленетін нөмірі;</w:t>
      </w:r>
      <w:r>
        <w:br/>
      </w:r>
      <w:r>
        <w:rPr>
          <w:rFonts w:ascii="Times New Roman"/>
          <w:b w:val="false"/>
          <w:i w:val="false"/>
          <w:color w:val="000000"/>
          <w:sz w:val="28"/>
        </w:rPr>
        <w:t>
      4) Кеме қатынасының таңбасы (бас инженер қадағалауымен сынау кезінде) немесе кәсіпорын таңбасы (құзіретті тұлғамен сынау кезінде).</w:t>
      </w:r>
      <w:r>
        <w:br/>
      </w:r>
      <w:r>
        <w:rPr>
          <w:rFonts w:ascii="Times New Roman"/>
          <w:b w:val="false"/>
          <w:i w:val="false"/>
          <w:color w:val="000000"/>
          <w:sz w:val="28"/>
        </w:rPr>
        <w:t>
</w:t>
      </w:r>
      <w:r>
        <w:rPr>
          <w:rFonts w:ascii="Times New Roman"/>
          <w:b w:val="false"/>
          <w:i w:val="false"/>
          <w:color w:val="000000"/>
          <w:sz w:val="28"/>
        </w:rPr>
        <w:t>
      3352. Сынақ жүктемемен сыналған әрбір жүккөтергіш құрылғы куәландырудың жағымды нәтижелерінде сынаудан кейін келесі мәліметтерден тұратын марка қойылады:</w:t>
      </w:r>
      <w:r>
        <w:br/>
      </w:r>
      <w:r>
        <w:rPr>
          <w:rFonts w:ascii="Times New Roman"/>
          <w:b w:val="false"/>
          <w:i w:val="false"/>
          <w:color w:val="000000"/>
          <w:sz w:val="28"/>
        </w:rPr>
        <w:t>
      1) рұқсат етілетін жүк көтерімділік, т; рұқсат етілетін едәуір кем және едәуір аса ұшулар; ұшуға байланысты ауыспалы жүк көтерімділік жебесі – әрбір белгіленген жүк көтерімділік үшін едәуір кем және едәуір аса ұшулар (осы Қағиданың </w:t>
      </w:r>
      <w:r>
        <w:rPr>
          <w:rFonts w:ascii="Times New Roman"/>
          <w:b w:val="false"/>
          <w:i w:val="false"/>
          <w:color w:val="000000"/>
          <w:sz w:val="28"/>
        </w:rPr>
        <w:t>362-қосымшасы</w:t>
      </w:r>
      <w:r>
        <w:rPr>
          <w:rFonts w:ascii="Times New Roman"/>
          <w:b w:val="false"/>
          <w:i w:val="false"/>
          <w:color w:val="000000"/>
          <w:sz w:val="28"/>
        </w:rPr>
        <w:t>);</w:t>
      </w:r>
      <w:r>
        <w:br/>
      </w:r>
      <w:r>
        <w:rPr>
          <w:rFonts w:ascii="Times New Roman"/>
          <w:b w:val="false"/>
          <w:i w:val="false"/>
          <w:color w:val="000000"/>
          <w:sz w:val="28"/>
        </w:rPr>
        <w:t>
      2) сынау айы және жылы;</w:t>
      </w:r>
      <w:r>
        <w:br/>
      </w:r>
      <w:r>
        <w:rPr>
          <w:rFonts w:ascii="Times New Roman"/>
          <w:b w:val="false"/>
          <w:i w:val="false"/>
          <w:color w:val="000000"/>
          <w:sz w:val="28"/>
        </w:rPr>
        <w:t>
      3) кранның ерекшеленетін нөмірі;</w:t>
      </w:r>
      <w:r>
        <w:br/>
      </w:r>
      <w:r>
        <w:rPr>
          <w:rFonts w:ascii="Times New Roman"/>
          <w:b w:val="false"/>
          <w:i w:val="false"/>
          <w:color w:val="000000"/>
          <w:sz w:val="28"/>
        </w:rPr>
        <w:t>
      4) Кеме қатынасы тіркелімінің таңбасы. Таңбалар тіреуге жақын жебенің төменгі жанында салынады. Барлық жағдайларда таңба жақсы көрінетін және қолжетімді жерде салынады.</w:t>
      </w:r>
      <w:r>
        <w:br/>
      </w:r>
      <w:r>
        <w:rPr>
          <w:rFonts w:ascii="Times New Roman"/>
          <w:b w:val="false"/>
          <w:i w:val="false"/>
          <w:color w:val="000000"/>
          <w:sz w:val="28"/>
        </w:rPr>
        <w:t>
</w:t>
      </w:r>
      <w:r>
        <w:rPr>
          <w:rFonts w:ascii="Times New Roman"/>
          <w:b w:val="false"/>
          <w:i w:val="false"/>
          <w:color w:val="000000"/>
          <w:sz w:val="28"/>
        </w:rPr>
        <w:t>
      3353. Таңбалар жеткілікті нақты және берік, оларды салу орындары ерекшеленетін бояумен белгіленуі тиіс.</w:t>
      </w:r>
      <w:r>
        <w:br/>
      </w:r>
      <w:r>
        <w:rPr>
          <w:rFonts w:ascii="Times New Roman"/>
          <w:b w:val="false"/>
          <w:i w:val="false"/>
          <w:color w:val="000000"/>
          <w:sz w:val="28"/>
        </w:rPr>
        <w:t>
      Таңба кернеу топтауын болдырмау үшін домалақтанған контуры және пісірілген орындарда салынбауы тиіс.</w:t>
      </w:r>
      <w:r>
        <w:br/>
      </w:r>
      <w:r>
        <w:rPr>
          <w:rFonts w:ascii="Times New Roman"/>
          <w:b w:val="false"/>
          <w:i w:val="false"/>
          <w:color w:val="000000"/>
          <w:sz w:val="28"/>
        </w:rPr>
        <w:t>
</w:t>
      </w:r>
      <w:r>
        <w:rPr>
          <w:rFonts w:ascii="Times New Roman"/>
          <w:b w:val="false"/>
          <w:i w:val="false"/>
          <w:color w:val="000000"/>
          <w:sz w:val="28"/>
        </w:rPr>
        <w:t>
      3354. Егер таңбалау көлемі осы Қағиданың 3352-тармағы 1) тармақшасына сәйкес дәлелсіз арбиған болса, кран жүк көтерімділігінің аралық мәні туралы мәліметтер бас инженермен келісім бойынша қысқартылуы мүмкін.</w:t>
      </w:r>
      <w:r>
        <w:br/>
      </w:r>
      <w:r>
        <w:rPr>
          <w:rFonts w:ascii="Times New Roman"/>
          <w:b w:val="false"/>
          <w:i w:val="false"/>
          <w:color w:val="000000"/>
          <w:sz w:val="28"/>
        </w:rPr>
        <w:t>
      Осы жағдайларда ұшуына байланысты ауыспалы жүк көтерімділікті крандар үшін краншы кабинасының көрінетін жерінде әрбір жүк көтерімділік үшін ұшуы көрсетілген тақта орнатылуы тиіс.</w:t>
      </w:r>
      <w:r>
        <w:br/>
      </w:r>
      <w:r>
        <w:rPr>
          <w:rFonts w:ascii="Times New Roman"/>
          <w:b w:val="false"/>
          <w:i w:val="false"/>
          <w:color w:val="000000"/>
          <w:sz w:val="28"/>
        </w:rPr>
        <w:t>
      Мәндер биіктігі кемінде 80 мм нақты көрінетін араб цифрларымен жазылуы тиіс.</w:t>
      </w:r>
      <w:r>
        <w:br/>
      </w:r>
      <w:r>
        <w:rPr>
          <w:rFonts w:ascii="Times New Roman"/>
          <w:b w:val="false"/>
          <w:i w:val="false"/>
          <w:color w:val="000000"/>
          <w:sz w:val="28"/>
        </w:rPr>
        <w:t>
      Крандар металл конструкцияларында жазулар қисайтылуы немесе пісірілуі тиіс.</w:t>
      </w:r>
    </w:p>
    <w:bookmarkEnd w:id="1165"/>
    <w:bookmarkStart w:name="z3916" w:id="1166"/>
    <w:p>
      <w:pPr>
        <w:spacing w:after="0"/>
        <w:ind w:left="0"/>
        <w:jc w:val="left"/>
      </w:pPr>
      <w:r>
        <w:rPr>
          <w:rFonts w:ascii="Times New Roman"/>
          <w:b/>
          <w:i w:val="false"/>
          <w:color w:val="000000"/>
        </w:rPr>
        <w:t xml:space="preserve"> 
311. Меңгерік рубканы көтеруге арналған құрылғы</w:t>
      </w:r>
    </w:p>
    <w:bookmarkEnd w:id="1166"/>
    <w:bookmarkStart w:name="z3917" w:id="1167"/>
    <w:p>
      <w:pPr>
        <w:spacing w:after="0"/>
        <w:ind w:left="0"/>
        <w:jc w:val="both"/>
      </w:pPr>
      <w:r>
        <w:rPr>
          <w:rFonts w:ascii="Times New Roman"/>
          <w:b w:val="false"/>
          <w:i w:val="false"/>
          <w:color w:val="000000"/>
          <w:sz w:val="28"/>
        </w:rPr>
        <w:t>
      3355. Меңгерік рубканы түсіру механикалық жетек көмегімен немесе өз салмағының әрекетінен жүзеге асырылады.</w:t>
      </w:r>
      <w:r>
        <w:br/>
      </w:r>
      <w:r>
        <w:rPr>
          <w:rFonts w:ascii="Times New Roman"/>
          <w:b w:val="false"/>
          <w:i w:val="false"/>
          <w:color w:val="000000"/>
          <w:sz w:val="28"/>
        </w:rPr>
        <w:t>
      Механикалық жетек пайдалану кезінде меңгерік рубканың авариялық түсуі рубканың өз салмағының әрекетінде жүзеге асырылуы тиіс.</w:t>
      </w:r>
      <w:r>
        <w:br/>
      </w:r>
      <w:r>
        <w:rPr>
          <w:rFonts w:ascii="Times New Roman"/>
          <w:b w:val="false"/>
          <w:i w:val="false"/>
          <w:color w:val="000000"/>
          <w:sz w:val="28"/>
        </w:rPr>
        <w:t>
</w:t>
      </w:r>
      <w:r>
        <w:rPr>
          <w:rFonts w:ascii="Times New Roman"/>
          <w:b w:val="false"/>
          <w:i w:val="false"/>
          <w:color w:val="000000"/>
          <w:sz w:val="28"/>
        </w:rPr>
        <w:t>
      3356. Көтеру немесе түсіру рульдік рубкадан орындалатын операцияларға кедергі келтірмеу қажет.</w:t>
      </w:r>
      <w:r>
        <w:br/>
      </w:r>
      <w:r>
        <w:rPr>
          <w:rFonts w:ascii="Times New Roman"/>
          <w:b w:val="false"/>
          <w:i w:val="false"/>
          <w:color w:val="000000"/>
          <w:sz w:val="28"/>
        </w:rPr>
        <w:t>
</w:t>
      </w:r>
      <w:r>
        <w:rPr>
          <w:rFonts w:ascii="Times New Roman"/>
          <w:b w:val="false"/>
          <w:i w:val="false"/>
          <w:color w:val="000000"/>
          <w:sz w:val="28"/>
        </w:rPr>
        <w:t>
      3357. Көтеру және түсіру құрылғысы рульдік рубканың кез келген берілген жағдайда тоқтауын және ұстап қалуын қамтамасыз ету қажет.</w:t>
      </w:r>
      <w:r>
        <w:br/>
      </w:r>
      <w:r>
        <w:rPr>
          <w:rFonts w:ascii="Times New Roman"/>
          <w:b w:val="false"/>
          <w:i w:val="false"/>
          <w:color w:val="000000"/>
          <w:sz w:val="28"/>
        </w:rPr>
        <w:t>
</w:t>
      </w:r>
      <w:r>
        <w:rPr>
          <w:rFonts w:ascii="Times New Roman"/>
          <w:b w:val="false"/>
          <w:i w:val="false"/>
          <w:color w:val="000000"/>
          <w:sz w:val="28"/>
        </w:rPr>
        <w:t>
      3358. Ұштық жағдайларда көтеру механизмніңавтоматты ажыратылуы көзделу қажет.</w:t>
      </w:r>
      <w:r>
        <w:br/>
      </w:r>
      <w:r>
        <w:rPr>
          <w:rFonts w:ascii="Times New Roman"/>
          <w:b w:val="false"/>
          <w:i w:val="false"/>
          <w:color w:val="000000"/>
          <w:sz w:val="28"/>
        </w:rPr>
        <w:t>
</w:t>
      </w:r>
      <w:r>
        <w:rPr>
          <w:rFonts w:ascii="Times New Roman"/>
          <w:b w:val="false"/>
          <w:i w:val="false"/>
          <w:color w:val="000000"/>
          <w:sz w:val="28"/>
        </w:rPr>
        <w:t>
      3359. Көтеру механизмі ұштық жағдайға жеткен кезде рубканың қозғалысының біртіндеп бәсеңдеуін қамтамасыз ету қажет немесе буферлі құрылғылар көзделу қажет.</w:t>
      </w:r>
      <w:r>
        <w:br/>
      </w:r>
      <w:r>
        <w:rPr>
          <w:rFonts w:ascii="Times New Roman"/>
          <w:b w:val="false"/>
          <w:i w:val="false"/>
          <w:color w:val="000000"/>
          <w:sz w:val="28"/>
        </w:rPr>
        <w:t>
</w:t>
      </w:r>
      <w:r>
        <w:rPr>
          <w:rFonts w:ascii="Times New Roman"/>
          <w:b w:val="false"/>
          <w:i w:val="false"/>
          <w:color w:val="000000"/>
          <w:sz w:val="28"/>
        </w:rPr>
        <w:t>
      3360. Рульдік рубканы түсіру рубкадан, сондай-ақ одан тыс постан бір адаммен қамтамасыз етілуі қажет.</w:t>
      </w:r>
      <w:r>
        <w:br/>
      </w:r>
      <w:r>
        <w:rPr>
          <w:rFonts w:ascii="Times New Roman"/>
          <w:b w:val="false"/>
          <w:i w:val="false"/>
          <w:color w:val="000000"/>
          <w:sz w:val="28"/>
        </w:rPr>
        <w:t>
</w:t>
      </w:r>
      <w:r>
        <w:rPr>
          <w:rFonts w:ascii="Times New Roman"/>
          <w:b w:val="false"/>
          <w:i w:val="false"/>
          <w:color w:val="000000"/>
          <w:sz w:val="28"/>
        </w:rPr>
        <w:t>
      3361. Өздігінен тежелетін көтеру механизімін қолдануға рұқсат етілмейді.</w:t>
      </w:r>
    </w:p>
    <w:bookmarkEnd w:id="1167"/>
    <w:bookmarkStart w:name="z3924" w:id="1168"/>
    <w:p>
      <w:pPr>
        <w:spacing w:after="0"/>
        <w:ind w:left="0"/>
        <w:jc w:val="left"/>
      </w:pPr>
      <w:r>
        <w:rPr>
          <w:rFonts w:ascii="Times New Roman"/>
          <w:b/>
          <w:i w:val="false"/>
          <w:color w:val="000000"/>
        </w:rPr>
        <w:t xml:space="preserve"> 
45-бөлім. Құтқару құралдар 312. Жалпы талаптар</w:t>
      </w:r>
    </w:p>
    <w:bookmarkEnd w:id="1168"/>
    <w:bookmarkStart w:name="z3925" w:id="1169"/>
    <w:p>
      <w:pPr>
        <w:spacing w:after="0"/>
        <w:ind w:left="0"/>
        <w:jc w:val="both"/>
      </w:pPr>
      <w:r>
        <w:rPr>
          <w:rFonts w:ascii="Times New Roman"/>
          <w:b w:val="false"/>
          <w:i w:val="false"/>
          <w:color w:val="000000"/>
          <w:sz w:val="28"/>
        </w:rPr>
        <w:t>
      3362. Қағиданың осы бөлімі ішкі суларды құтқару құралдармен жабдықтау нормаларымен, сондай-ақ құтқару құралдарға және олардың кемеде орналастырылуына қойылатын талаптардан тұрады.</w:t>
      </w:r>
      <w:r>
        <w:br/>
      </w:r>
      <w:r>
        <w:rPr>
          <w:rFonts w:ascii="Times New Roman"/>
          <w:b w:val="false"/>
          <w:i w:val="false"/>
          <w:color w:val="000000"/>
          <w:sz w:val="28"/>
        </w:rPr>
        <w:t>
</w:t>
      </w:r>
      <w:r>
        <w:rPr>
          <w:rFonts w:ascii="Times New Roman"/>
          <w:b w:val="false"/>
          <w:i w:val="false"/>
          <w:color w:val="000000"/>
          <w:sz w:val="28"/>
        </w:rPr>
        <w:t>
      3363. Кемелерді құтқару құралдармен жабдықтау нормалары кемелер сыныбы тиісті разрядты бассейндерде пайдалануға арнау шартынан қойылады.</w:t>
      </w:r>
      <w:r>
        <w:br/>
      </w:r>
      <w:r>
        <w:rPr>
          <w:rFonts w:ascii="Times New Roman"/>
          <w:b w:val="false"/>
          <w:i w:val="false"/>
          <w:color w:val="000000"/>
          <w:sz w:val="28"/>
        </w:rPr>
        <w:t>
      Егер кеме сыныбынан жоғары разрядты бассейндерде кемені пайдалану қарастырылса, онда бұл кеме жоғарғы разрядты бассейндерге арналған нормалар бойынша жабдықталуы тиіс.</w:t>
      </w:r>
      <w:r>
        <w:br/>
      </w:r>
      <w:r>
        <w:rPr>
          <w:rFonts w:ascii="Times New Roman"/>
          <w:b w:val="false"/>
          <w:i w:val="false"/>
          <w:color w:val="000000"/>
          <w:sz w:val="28"/>
        </w:rPr>
        <w:t>
      Егер кеме сыныбы разряды төмен бассейндерде кеме тұрақты пайдаланылса, онда Инспекциямен келісу бойынша мұндай кемені құтқару құралдармен жабдықтау осы бассейндердің разрядтарын ескере отырып жүргізілуі мүмкін.</w:t>
      </w:r>
      <w:r>
        <w:br/>
      </w:r>
      <w:r>
        <w:rPr>
          <w:rFonts w:ascii="Times New Roman"/>
          <w:b w:val="false"/>
          <w:i w:val="false"/>
          <w:color w:val="000000"/>
          <w:sz w:val="28"/>
        </w:rPr>
        <w:t>
</w:t>
      </w:r>
      <w:r>
        <w:rPr>
          <w:rFonts w:ascii="Times New Roman"/>
          <w:b w:val="false"/>
          <w:i w:val="false"/>
          <w:color w:val="000000"/>
          <w:sz w:val="28"/>
        </w:rPr>
        <w:t>
      3364. 66</w:t>
      </w:r>
      <w:r>
        <w:rPr>
          <w:rFonts w:ascii="Times New Roman"/>
          <w:b w:val="false"/>
          <w:i w:val="false"/>
          <w:color w:val="000000"/>
          <w:vertAlign w:val="superscript"/>
        </w:rPr>
        <w:t>о</w:t>
      </w:r>
      <w:r>
        <w:rPr>
          <w:rFonts w:ascii="Times New Roman"/>
          <w:b w:val="false"/>
          <w:i w:val="false"/>
          <w:color w:val="000000"/>
          <w:sz w:val="28"/>
        </w:rPr>
        <w:t>30' Кеңдіктің сол жағында және Байқал көлінде пайдаланылатын және осындай салдарда құтқару операцияларында бос емес экипаждың әрбір мүшесіне салдарға суға түспей отырғызуды қамтамасыз ететін Кеме қатынасының тіркелімімен рұқсаттамасы болмаған кезде лақтырылатын типті салдармен жабдықталған кемелерде гидротермокостюм қарастырылуы қажет.</w:t>
      </w:r>
      <w:r>
        <w:br/>
      </w:r>
      <w:r>
        <w:rPr>
          <w:rFonts w:ascii="Times New Roman"/>
          <w:b w:val="false"/>
          <w:i w:val="false"/>
          <w:color w:val="000000"/>
          <w:sz w:val="28"/>
        </w:rPr>
        <w:t>
</w:t>
      </w:r>
      <w:r>
        <w:rPr>
          <w:rFonts w:ascii="Times New Roman"/>
          <w:b w:val="false"/>
          <w:i w:val="false"/>
          <w:color w:val="000000"/>
          <w:sz w:val="28"/>
        </w:rPr>
        <w:t>
      3365. Барлық типті «Р» сыныпты, жолаушылардан тасымалдауға арналған кемелерден басқа құтқару шлюпкаларды егер олардың су асты бортының биіктігі осы Қағиданың 3400-тармақ талаптарын, ал жабдытаулар – 3405-тармақ талаптарын қанағаттандыратын сыйымдылығы бойынша сәйкес жұмыс шлюпкалармен ауыстырылуы мүмкін.</w:t>
      </w:r>
      <w:r>
        <w:br/>
      </w:r>
      <w:r>
        <w:rPr>
          <w:rFonts w:ascii="Times New Roman"/>
          <w:b w:val="false"/>
          <w:i w:val="false"/>
          <w:color w:val="000000"/>
          <w:sz w:val="28"/>
        </w:rPr>
        <w:t>
</w:t>
      </w:r>
      <w:r>
        <w:rPr>
          <w:rFonts w:ascii="Times New Roman"/>
          <w:b w:val="false"/>
          <w:i w:val="false"/>
          <w:color w:val="000000"/>
          <w:sz w:val="28"/>
        </w:rPr>
        <w:t>
      3366. Құтқару құралдардың тәжірибелі үлгілері Кеме қатынасының тіркелімімен келісілген тәсілдеме бойынша сыналуы қажет.</w:t>
      </w:r>
      <w:r>
        <w:br/>
      </w:r>
      <w:r>
        <w:rPr>
          <w:rFonts w:ascii="Times New Roman"/>
          <w:b w:val="false"/>
          <w:i w:val="false"/>
          <w:color w:val="000000"/>
          <w:sz w:val="28"/>
        </w:rPr>
        <w:t>
</w:t>
      </w:r>
      <w:r>
        <w:rPr>
          <w:rFonts w:ascii="Times New Roman"/>
          <w:b w:val="false"/>
          <w:i w:val="false"/>
          <w:color w:val="000000"/>
          <w:sz w:val="28"/>
        </w:rPr>
        <w:t>
      3367. Егер басқасы айтылмаса, осы бөлімде көрсетілген барлық құтқару құралдары мынадай талаптарды қанағаттандыруы тиіс:</w:t>
      </w:r>
      <w:r>
        <w:br/>
      </w:r>
      <w:r>
        <w:rPr>
          <w:rFonts w:ascii="Times New Roman"/>
          <w:b w:val="false"/>
          <w:i w:val="false"/>
          <w:color w:val="000000"/>
          <w:sz w:val="28"/>
        </w:rPr>
        <w:t xml:space="preserve">
      1) оларды 30 дан +50 дейін </w:t>
      </w:r>
      <w:r>
        <w:rPr>
          <w:rFonts w:ascii="Times New Roman"/>
          <w:b w:val="false"/>
          <w:i w:val="false"/>
          <w:color w:val="000000"/>
          <w:vertAlign w:val="superscript"/>
        </w:rPr>
        <w:t>о</w:t>
      </w:r>
      <w:r>
        <w:rPr>
          <w:rFonts w:ascii="Times New Roman"/>
          <w:b w:val="false"/>
          <w:i w:val="false"/>
          <w:color w:val="000000"/>
          <w:sz w:val="28"/>
        </w:rPr>
        <w:t>С ауа температурасында сақтаудан кейін жарамдылықты сақтау;</w:t>
      </w:r>
      <w:r>
        <w:br/>
      </w:r>
      <w:r>
        <w:rPr>
          <w:rFonts w:ascii="Times New Roman"/>
          <w:b w:val="false"/>
          <w:i w:val="false"/>
          <w:color w:val="000000"/>
          <w:sz w:val="28"/>
        </w:rPr>
        <w:t>
      2) судың 0</w:t>
      </w:r>
      <w:r>
        <w:rPr>
          <w:rFonts w:ascii="Times New Roman"/>
          <w:b w:val="false"/>
          <w:i w:val="false"/>
          <w:color w:val="000000"/>
          <w:vertAlign w:val="superscript"/>
        </w:rPr>
        <w:t>о</w:t>
      </w:r>
      <w:r>
        <w:rPr>
          <w:rFonts w:ascii="Times New Roman"/>
          <w:b w:val="false"/>
          <w:i w:val="false"/>
          <w:color w:val="000000"/>
          <w:sz w:val="28"/>
        </w:rPr>
        <w:t>С дейін 30</w:t>
      </w:r>
      <w:r>
        <w:rPr>
          <w:rFonts w:ascii="Times New Roman"/>
          <w:b w:val="false"/>
          <w:i w:val="false"/>
          <w:color w:val="000000"/>
          <w:vertAlign w:val="superscript"/>
        </w:rPr>
        <w:t>о</w:t>
      </w:r>
      <w:r>
        <w:rPr>
          <w:rFonts w:ascii="Times New Roman"/>
          <w:b w:val="false"/>
          <w:i w:val="false"/>
          <w:color w:val="000000"/>
          <w:sz w:val="28"/>
        </w:rPr>
        <w:t>С дейінгі температурасында еңбекке жарамды болуы тиіс;</w:t>
      </w:r>
      <w:r>
        <w:br/>
      </w:r>
      <w:r>
        <w:rPr>
          <w:rFonts w:ascii="Times New Roman"/>
          <w:b w:val="false"/>
          <w:i w:val="false"/>
          <w:color w:val="000000"/>
          <w:sz w:val="28"/>
        </w:rPr>
        <w:t>
      3) іріп-шіру, коррозияға тұрақтылығын және су, мұнай, мұнай өнімдерін және саңылаулардың әрекетіне ұстамдылығы;</w:t>
      </w:r>
      <w:r>
        <w:br/>
      </w:r>
      <w:r>
        <w:rPr>
          <w:rFonts w:ascii="Times New Roman"/>
          <w:b w:val="false"/>
          <w:i w:val="false"/>
          <w:color w:val="000000"/>
          <w:sz w:val="28"/>
        </w:rPr>
        <w:t>
      4) күн сәулесінің ұзақ әрекетіне тұрақты (өзінің сапасын жоғалтпау) болуы;</w:t>
      </w:r>
      <w:r>
        <w:br/>
      </w:r>
      <w:r>
        <w:rPr>
          <w:rFonts w:ascii="Times New Roman"/>
          <w:b w:val="false"/>
          <w:i w:val="false"/>
          <w:color w:val="000000"/>
          <w:sz w:val="28"/>
        </w:rPr>
        <w:t>
      5) оларды тез табуға болатын түстерге боялуы;</w:t>
      </w:r>
      <w:r>
        <w:br/>
      </w:r>
      <w:r>
        <w:rPr>
          <w:rFonts w:ascii="Times New Roman"/>
          <w:b w:val="false"/>
          <w:i w:val="false"/>
          <w:color w:val="000000"/>
          <w:sz w:val="28"/>
        </w:rPr>
        <w:t>
      6) осы бөлімнің талаптарын ескере отырып олар табылатын орындарда жарық қайтарғыш материалдармен жабдықталуы;</w:t>
      </w:r>
      <w:r>
        <w:br/>
      </w:r>
      <w:r>
        <w:rPr>
          <w:rFonts w:ascii="Times New Roman"/>
          <w:b w:val="false"/>
          <w:i w:val="false"/>
          <w:color w:val="000000"/>
          <w:sz w:val="28"/>
        </w:rPr>
        <w:t>
      7) толқындатуда пайдалану кезінде қажетті қасиетті сақтау (егер олар осыған арналса);</w:t>
      </w:r>
      <w:r>
        <w:br/>
      </w:r>
      <w:r>
        <w:rPr>
          <w:rFonts w:ascii="Times New Roman"/>
          <w:b w:val="false"/>
          <w:i w:val="false"/>
          <w:color w:val="000000"/>
          <w:sz w:val="28"/>
        </w:rPr>
        <w:t>
</w:t>
      </w:r>
      <w:r>
        <w:rPr>
          <w:rFonts w:ascii="Times New Roman"/>
          <w:b w:val="false"/>
          <w:i w:val="false"/>
          <w:color w:val="000000"/>
          <w:sz w:val="28"/>
        </w:rPr>
        <w:t>
      3368. Уақыт өткен сайын өзінің қасиетін жоғалтатын құтқару құралдардың және олар жабдықталған заттардың қызмет ету мерзімі белгіленуі тиіс. Мұндай құтқару құралдар мен жабдықтау заттар қызмет ету мерзімі немесе оларды ауыстыру күні көрсетілген таңбасы болуы тиіс.</w:t>
      </w:r>
      <w:r>
        <w:br/>
      </w:r>
      <w:r>
        <w:rPr>
          <w:rFonts w:ascii="Times New Roman"/>
          <w:b w:val="false"/>
          <w:i w:val="false"/>
          <w:color w:val="000000"/>
          <w:sz w:val="28"/>
        </w:rPr>
        <w:t>
</w:t>
      </w:r>
      <w:r>
        <w:rPr>
          <w:rFonts w:ascii="Times New Roman"/>
          <w:b w:val="false"/>
          <w:i w:val="false"/>
          <w:color w:val="000000"/>
          <w:sz w:val="28"/>
        </w:rPr>
        <w:t>
      3369. Құтқару құралдар мен құрылғыларды, сондай-ақ пісіру конструкцияларды жасау кезінде пайдаланылған материалдар осы Қағиданың 2-бөлік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3370. Осы бөлімнің талаптары 3367-3369, 3393, 3407, 3409, 3413, 3418-3420, 3468, 3470, 3471, 3481, 3483, 3485 және 3494 басқа да кемелерге қолданылады.</w:t>
      </w:r>
      <w:r>
        <w:br/>
      </w:r>
      <w:r>
        <w:rPr>
          <w:rFonts w:ascii="Times New Roman"/>
          <w:b w:val="false"/>
          <w:i w:val="false"/>
          <w:color w:val="000000"/>
          <w:sz w:val="28"/>
        </w:rPr>
        <w:t>
</w:t>
      </w:r>
      <w:r>
        <w:rPr>
          <w:rFonts w:ascii="Times New Roman"/>
          <w:b w:val="false"/>
          <w:i w:val="false"/>
          <w:color w:val="000000"/>
          <w:sz w:val="28"/>
        </w:rPr>
        <w:t>
      3371. Кемені қайта жабдықтау, жетілдіру немесе қайта сыныптау жүргізу кезінде құтқару құралдар Қағиданың осы бөлімінің талаптарына сәйкес көрсетілуі тиіс.</w:t>
      </w:r>
      <w:r>
        <w:br/>
      </w:r>
      <w:r>
        <w:rPr>
          <w:rFonts w:ascii="Times New Roman"/>
          <w:b w:val="false"/>
          <w:i w:val="false"/>
          <w:color w:val="000000"/>
          <w:sz w:val="28"/>
        </w:rPr>
        <w:t>
</w:t>
      </w:r>
      <w:r>
        <w:rPr>
          <w:rFonts w:ascii="Times New Roman"/>
          <w:b w:val="false"/>
          <w:i w:val="false"/>
          <w:color w:val="000000"/>
          <w:sz w:val="28"/>
        </w:rPr>
        <w:t>
      3372. Дебаркадер, брандвахта және жағалау понтондарының периметрі бойынша ватерсызық ауданындағы корпус құтқару леерімен қоршалуы тиіс.</w:t>
      </w:r>
    </w:p>
    <w:bookmarkEnd w:id="1169"/>
    <w:bookmarkStart w:name="z3936" w:id="1170"/>
    <w:p>
      <w:pPr>
        <w:spacing w:after="0"/>
        <w:ind w:left="0"/>
        <w:jc w:val="left"/>
      </w:pPr>
      <w:r>
        <w:rPr>
          <w:rFonts w:ascii="Times New Roman"/>
          <w:b/>
          <w:i w:val="false"/>
          <w:color w:val="000000"/>
        </w:rPr>
        <w:t xml:space="preserve"> 
313. Ұжымдық құтқару құралдары мен жабдықтау нормалары</w:t>
      </w:r>
    </w:p>
    <w:bookmarkEnd w:id="1170"/>
    <w:bookmarkStart w:name="z3937" w:id="1171"/>
    <w:p>
      <w:pPr>
        <w:spacing w:after="0"/>
        <w:ind w:left="0"/>
        <w:jc w:val="both"/>
      </w:pPr>
      <w:r>
        <w:rPr>
          <w:rFonts w:ascii="Times New Roman"/>
          <w:b w:val="false"/>
          <w:i w:val="false"/>
          <w:color w:val="000000"/>
          <w:sz w:val="28"/>
        </w:rPr>
        <w:t>
      3373. Жолаушылар тасымалдауға, жүріп тұратын кемелер, арнайы міндетті кемелер және өздігінен жүретін паромды осы Қағиданың 3385 және 3390-тармақтарын ескере отырып осы Қағиданың </w:t>
      </w:r>
      <w:r>
        <w:rPr>
          <w:rFonts w:ascii="Times New Roman"/>
          <w:b w:val="false"/>
          <w:i w:val="false"/>
          <w:color w:val="000000"/>
          <w:sz w:val="28"/>
        </w:rPr>
        <w:t>363-қосымшасында</w:t>
      </w:r>
      <w:r>
        <w:rPr>
          <w:rFonts w:ascii="Times New Roman"/>
          <w:b w:val="false"/>
          <w:i w:val="false"/>
          <w:color w:val="000000"/>
          <w:sz w:val="28"/>
        </w:rPr>
        <w:t xml:space="preserve"> көрсетілген нормалар бойынша ұжымдық құтқару құралдармен жабдықталуы тиіс.</w:t>
      </w:r>
      <w:r>
        <w:br/>
      </w:r>
      <w:r>
        <w:rPr>
          <w:rFonts w:ascii="Times New Roman"/>
          <w:b w:val="false"/>
          <w:i w:val="false"/>
          <w:color w:val="000000"/>
          <w:sz w:val="28"/>
        </w:rPr>
        <w:t>
</w:t>
      </w:r>
      <w:r>
        <w:rPr>
          <w:rFonts w:ascii="Times New Roman"/>
          <w:b w:val="false"/>
          <w:i w:val="false"/>
          <w:color w:val="000000"/>
          <w:sz w:val="28"/>
        </w:rPr>
        <w:t>
      3374. «М» разрядты бассейндерде пайдалануға арналған жолаушылар тасымалдайтын кемелер қозғалтқышы бар құтқару құралдармен жабдықталуы тиіс.</w:t>
      </w:r>
      <w:r>
        <w:br/>
      </w:r>
      <w:r>
        <w:rPr>
          <w:rFonts w:ascii="Times New Roman"/>
          <w:b w:val="false"/>
          <w:i w:val="false"/>
          <w:color w:val="000000"/>
          <w:sz w:val="28"/>
        </w:rPr>
        <w:t>
      «М», «О» немесе көлдерде және «Р» разрядты бөгендердегі бассейндерде пайдаланылып жатқан жолаушылар тасымалдауға арналған кемелер құтқару салдарды сүйретуді қамтамасыз ету үшін кемінде қозғалтқышы бар құтқару шлюпкамен жабдықталуы тиіс.</w:t>
      </w:r>
      <w:r>
        <w:br/>
      </w:r>
      <w:r>
        <w:rPr>
          <w:rFonts w:ascii="Times New Roman"/>
          <w:b w:val="false"/>
          <w:i w:val="false"/>
          <w:color w:val="000000"/>
          <w:sz w:val="28"/>
        </w:rPr>
        <w:t>
      Қалған құтқару қайықтары салдармен ауыстырылуы мүмкін.</w:t>
      </w:r>
      <w:r>
        <w:br/>
      </w:r>
      <w:r>
        <w:rPr>
          <w:rFonts w:ascii="Times New Roman"/>
          <w:b w:val="false"/>
          <w:i w:val="false"/>
          <w:color w:val="000000"/>
          <w:sz w:val="28"/>
        </w:rPr>
        <w:t>
</w:t>
      </w:r>
      <w:r>
        <w:rPr>
          <w:rFonts w:ascii="Times New Roman"/>
          <w:b w:val="false"/>
          <w:i w:val="false"/>
          <w:color w:val="000000"/>
          <w:sz w:val="28"/>
        </w:rPr>
        <w:t>
      3375. Су асты қанаттағы, кеме астында арнаулы иілімді және глиссирлі кемелерді ұжымдық құтқару құралдармен жабдықтауды осы Қағиданың </w:t>
      </w:r>
      <w:r>
        <w:rPr>
          <w:rFonts w:ascii="Times New Roman"/>
          <w:b w:val="false"/>
          <w:i w:val="false"/>
          <w:color w:val="000000"/>
          <w:sz w:val="28"/>
        </w:rPr>
        <w:t>364-қосымшасында</w:t>
      </w:r>
      <w:r>
        <w:rPr>
          <w:rFonts w:ascii="Times New Roman"/>
          <w:b w:val="false"/>
          <w:i w:val="false"/>
          <w:color w:val="000000"/>
          <w:sz w:val="28"/>
        </w:rPr>
        <w:t xml:space="preserve"> көрсетілген нормасы бойынша қабылдануы тиіс.</w:t>
      </w:r>
      <w:r>
        <w:br/>
      </w:r>
      <w:r>
        <w:rPr>
          <w:rFonts w:ascii="Times New Roman"/>
          <w:b w:val="false"/>
          <w:i w:val="false"/>
          <w:color w:val="000000"/>
          <w:sz w:val="28"/>
        </w:rPr>
        <w:t>
</w:t>
      </w:r>
      <w:r>
        <w:rPr>
          <w:rFonts w:ascii="Times New Roman"/>
          <w:b w:val="false"/>
          <w:i w:val="false"/>
          <w:color w:val="000000"/>
          <w:sz w:val="28"/>
        </w:rPr>
        <w:t>
      3376. Мұнай құйғыш өздігінен жүретін (осы Қағиданың 3373 және 3375-тармақтарында атап өткен кемелерден басқа) және өздігінен жүрмейтін экипажбен пайдаланылатын кемелерді ұжымдық құтқару құралдармен жабдықтау осы Қағиданың 3377 және 3378-тармақтар нұсқауларын ескере отырып </w:t>
      </w:r>
      <w:r>
        <w:rPr>
          <w:rFonts w:ascii="Times New Roman"/>
          <w:b w:val="false"/>
          <w:i w:val="false"/>
          <w:color w:val="000000"/>
          <w:sz w:val="28"/>
        </w:rPr>
        <w:t>365-қосымшасында</w:t>
      </w:r>
      <w:r>
        <w:rPr>
          <w:rFonts w:ascii="Times New Roman"/>
          <w:b w:val="false"/>
          <w:i w:val="false"/>
          <w:color w:val="000000"/>
          <w:sz w:val="28"/>
        </w:rPr>
        <w:t xml:space="preserve"> көрсетілген нормаларға сәйкес болуы тиіс.</w:t>
      </w:r>
      <w:r>
        <w:br/>
      </w:r>
      <w:r>
        <w:rPr>
          <w:rFonts w:ascii="Times New Roman"/>
          <w:b w:val="false"/>
          <w:i w:val="false"/>
          <w:color w:val="000000"/>
          <w:sz w:val="28"/>
        </w:rPr>
        <w:t>
      Адамдар санына 100 % құтқару қайықтары бар «М» және «О» разряядты бассейндерде пайдалануға арналған ұзындығы кемінде 30 м және «Р» сыныпты бассейндерде пайдалануға арналған ұзындығы 30 м аса кемелерде құтқару салдарын қарастыруға болады.</w:t>
      </w:r>
      <w:r>
        <w:br/>
      </w:r>
      <w:r>
        <w:rPr>
          <w:rFonts w:ascii="Times New Roman"/>
          <w:b w:val="false"/>
          <w:i w:val="false"/>
          <w:color w:val="000000"/>
          <w:sz w:val="28"/>
        </w:rPr>
        <w:t>
</w:t>
      </w:r>
      <w:r>
        <w:rPr>
          <w:rFonts w:ascii="Times New Roman"/>
          <w:b w:val="false"/>
          <w:i w:val="false"/>
          <w:color w:val="000000"/>
          <w:sz w:val="28"/>
        </w:rPr>
        <w:t>
      3377. Ұйымдастырылған топты тасымалдауға жіберілген жолаушыларды тасымалдауға арналмаған кемелер, кемеде орналасқан адамдардың жалпы санын ескере отырып осы Қағиданың 365-қосымшасы бойынша ұжымдық құтқару құралдармен жабдықталуы тиіс.</w:t>
      </w:r>
      <w:r>
        <w:br/>
      </w:r>
      <w:r>
        <w:rPr>
          <w:rFonts w:ascii="Times New Roman"/>
          <w:b w:val="false"/>
          <w:i w:val="false"/>
          <w:color w:val="000000"/>
          <w:sz w:val="28"/>
        </w:rPr>
        <w:t>
</w:t>
      </w:r>
      <w:r>
        <w:rPr>
          <w:rFonts w:ascii="Times New Roman"/>
          <w:b w:val="false"/>
          <w:i w:val="false"/>
          <w:color w:val="000000"/>
          <w:sz w:val="28"/>
        </w:rPr>
        <w:t>
      3378. Осы Қағиданың 3376-тармағында көрсетілген мұнай құйғыштардан басқа «М» және «О» разрядты бассейндерде пайдалануға арналған кемелерде құтқару қайықтарын салдармен ауыстыруға болады.</w:t>
      </w:r>
      <w:r>
        <w:br/>
      </w:r>
      <w:r>
        <w:rPr>
          <w:rFonts w:ascii="Times New Roman"/>
          <w:b w:val="false"/>
          <w:i w:val="false"/>
          <w:color w:val="000000"/>
          <w:sz w:val="28"/>
        </w:rPr>
        <w:t>
</w:t>
      </w:r>
      <w:r>
        <w:rPr>
          <w:rFonts w:ascii="Times New Roman"/>
          <w:b w:val="false"/>
          <w:i w:val="false"/>
          <w:color w:val="000000"/>
          <w:sz w:val="28"/>
        </w:rPr>
        <w:t>
      3379. Мұнай құйғыштан басқа өздігінен жүрмейтін кемелерді ұжымдық құтқару құралдармен жабдықтау осы Қағиданың 3380-3382-тармақтар нұсқауларын ескере отырып осы Қағиданың </w:t>
      </w:r>
      <w:r>
        <w:rPr>
          <w:rFonts w:ascii="Times New Roman"/>
          <w:b w:val="false"/>
          <w:i w:val="false"/>
          <w:color w:val="000000"/>
          <w:sz w:val="28"/>
        </w:rPr>
        <w:t>366-қосымшасында</w:t>
      </w:r>
      <w:r>
        <w:rPr>
          <w:rFonts w:ascii="Times New Roman"/>
          <w:b w:val="false"/>
          <w:i w:val="false"/>
          <w:color w:val="000000"/>
          <w:sz w:val="28"/>
        </w:rPr>
        <w:t xml:space="preserve"> көрсетілген нормалар бойынша қабылдау қажет.</w:t>
      </w:r>
      <w:r>
        <w:br/>
      </w:r>
      <w:r>
        <w:rPr>
          <w:rFonts w:ascii="Times New Roman"/>
          <w:b w:val="false"/>
          <w:i w:val="false"/>
          <w:color w:val="000000"/>
          <w:sz w:val="28"/>
        </w:rPr>
        <w:t>
</w:t>
      </w:r>
      <w:r>
        <w:rPr>
          <w:rFonts w:ascii="Times New Roman"/>
          <w:b w:val="false"/>
          <w:i w:val="false"/>
          <w:color w:val="000000"/>
          <w:sz w:val="28"/>
        </w:rPr>
        <w:t>
      3380. «Р» және «Л» разрядты бассейндерде пайдалануға арналған өздігінен жүрмейтін кемелерді ұжымдық құтқару құралдармен жабдықталмауы мүмкін</w:t>
      </w:r>
      <w:r>
        <w:br/>
      </w:r>
      <w:r>
        <w:rPr>
          <w:rFonts w:ascii="Times New Roman"/>
          <w:b w:val="false"/>
          <w:i w:val="false"/>
          <w:color w:val="000000"/>
          <w:sz w:val="28"/>
        </w:rPr>
        <w:t>
</w:t>
      </w:r>
      <w:r>
        <w:rPr>
          <w:rFonts w:ascii="Times New Roman"/>
          <w:b w:val="false"/>
          <w:i w:val="false"/>
          <w:color w:val="000000"/>
          <w:sz w:val="28"/>
        </w:rPr>
        <w:t>
      3381. «М» және «О» разрядты бассейндерде пайдалануға арналған өздігінен жүрмейтін паромдарды осы Қағиданың </w:t>
      </w:r>
      <w:r>
        <w:rPr>
          <w:rFonts w:ascii="Times New Roman"/>
          <w:b w:val="false"/>
          <w:i w:val="false"/>
          <w:color w:val="000000"/>
          <w:sz w:val="28"/>
        </w:rPr>
        <w:t>363-қосымша</w:t>
      </w:r>
      <w:r>
        <w:rPr>
          <w:rFonts w:ascii="Times New Roman"/>
          <w:b w:val="false"/>
          <w:i w:val="false"/>
          <w:color w:val="000000"/>
          <w:sz w:val="28"/>
        </w:rPr>
        <w:t xml:space="preserve"> нормалары бойынша жабдықтау қажет.</w:t>
      </w:r>
      <w:r>
        <w:br/>
      </w:r>
      <w:r>
        <w:rPr>
          <w:rFonts w:ascii="Times New Roman"/>
          <w:b w:val="false"/>
          <w:i w:val="false"/>
          <w:color w:val="000000"/>
          <w:sz w:val="28"/>
        </w:rPr>
        <w:t>
</w:t>
      </w:r>
      <w:r>
        <w:rPr>
          <w:rFonts w:ascii="Times New Roman"/>
          <w:b w:val="false"/>
          <w:i w:val="false"/>
          <w:color w:val="000000"/>
          <w:sz w:val="28"/>
        </w:rPr>
        <w:t>
      3382. Командасыз пайдаланылатын өздігінен жүрмейтін кемелерді құтқару құралдармен жабдықталмауы мүмкін.</w:t>
      </w:r>
      <w:r>
        <w:br/>
      </w:r>
      <w:r>
        <w:rPr>
          <w:rFonts w:ascii="Times New Roman"/>
          <w:b w:val="false"/>
          <w:i w:val="false"/>
          <w:color w:val="000000"/>
          <w:sz w:val="28"/>
        </w:rPr>
        <w:t>
</w:t>
      </w:r>
      <w:r>
        <w:rPr>
          <w:rFonts w:ascii="Times New Roman"/>
          <w:b w:val="false"/>
          <w:i w:val="false"/>
          <w:color w:val="000000"/>
          <w:sz w:val="28"/>
        </w:rPr>
        <w:t>
      3383. Лақтырылатын типті құтқару салдары қолданылатын ұзындығы 30 м аса «М» және «О» сыныпты жолаушыларға арналған кемелерді адамдарды суға тигізбей отырғызуды қамтамасыз ететін құрылғылармен жабдықтау ұсынылады.</w:t>
      </w:r>
      <w:r>
        <w:br/>
      </w:r>
      <w:r>
        <w:rPr>
          <w:rFonts w:ascii="Times New Roman"/>
          <w:b w:val="false"/>
          <w:i w:val="false"/>
          <w:color w:val="000000"/>
          <w:sz w:val="28"/>
        </w:rPr>
        <w:t>
</w:t>
      </w:r>
      <w:r>
        <w:rPr>
          <w:rFonts w:ascii="Times New Roman"/>
          <w:b w:val="false"/>
          <w:i w:val="false"/>
          <w:color w:val="000000"/>
          <w:sz w:val="28"/>
        </w:rPr>
        <w:t>
      3384. Кемеде бар адамдардың 100 % есептелуге тиіс құтқару кемелері және салдармен жабдықталған 66</w:t>
      </w:r>
      <w:r>
        <w:rPr>
          <w:rFonts w:ascii="Times New Roman"/>
          <w:b w:val="false"/>
          <w:i w:val="false"/>
          <w:color w:val="000000"/>
          <w:vertAlign w:val="superscript"/>
        </w:rPr>
        <w:t>о</w:t>
      </w:r>
      <w:r>
        <w:rPr>
          <w:rFonts w:ascii="Times New Roman"/>
          <w:b w:val="false"/>
          <w:i w:val="false"/>
          <w:color w:val="000000"/>
          <w:sz w:val="28"/>
        </w:rPr>
        <w:t>30' солтүстік ендікте «М» және «О» дәрежелі бассейндерде пайдалануға арналған кемелері, 66</w:t>
      </w:r>
      <w:r>
        <w:rPr>
          <w:rFonts w:ascii="Times New Roman"/>
          <w:b w:val="false"/>
          <w:i w:val="false"/>
          <w:color w:val="000000"/>
          <w:vertAlign w:val="superscript"/>
        </w:rPr>
        <w:t>о</w:t>
      </w:r>
      <w:r>
        <w:rPr>
          <w:rFonts w:ascii="Times New Roman"/>
          <w:b w:val="false"/>
          <w:i w:val="false"/>
          <w:color w:val="000000"/>
          <w:sz w:val="28"/>
        </w:rPr>
        <w:t>30' солтүстік ендікте «Р» дәрежелі бассейндерде пайдалануға арналған жолаушы кемелері.</w:t>
      </w:r>
      <w:r>
        <w:br/>
      </w:r>
      <w:r>
        <w:rPr>
          <w:rFonts w:ascii="Times New Roman"/>
          <w:b w:val="false"/>
          <w:i w:val="false"/>
          <w:color w:val="000000"/>
          <w:sz w:val="28"/>
        </w:rPr>
        <w:t>
</w:t>
      </w:r>
      <w:r>
        <w:rPr>
          <w:rFonts w:ascii="Times New Roman"/>
          <w:b w:val="false"/>
          <w:i w:val="false"/>
          <w:color w:val="000000"/>
          <w:sz w:val="28"/>
        </w:rPr>
        <w:t>
      3385. Егер кеме жабдықталған құтқару қайықтардың сыйымдылығы белгіленген нормадан асатын болса, онда құтқару салдар мен құралдардың саны ұжымдық құтқару құралдармен қамтамасыз етілетін адамдардың жалпы санына сәйкес мәніне дейін кемуі мүмкін.</w:t>
      </w:r>
      <w:r>
        <w:br/>
      </w:r>
      <w:r>
        <w:rPr>
          <w:rFonts w:ascii="Times New Roman"/>
          <w:b w:val="false"/>
          <w:i w:val="false"/>
          <w:color w:val="000000"/>
          <w:sz w:val="28"/>
        </w:rPr>
        <w:t>
      Егер кеме жабдықталған құтқару салдардың сыйымдылығы орнатылған нормалардан асса, онда құтқару құралдардың саны ұжымдық құтқару құралдармен қамтамасыз етілетін адамдардың жалпы санына сәйкес мәнге дейін азайтылуы мүмкін.</w:t>
      </w:r>
    </w:p>
    <w:bookmarkEnd w:id="1171"/>
    <w:bookmarkStart w:name="z3950" w:id="1172"/>
    <w:p>
      <w:pPr>
        <w:spacing w:after="0"/>
        <w:ind w:left="0"/>
        <w:jc w:val="left"/>
      </w:pPr>
      <w:r>
        <w:rPr>
          <w:rFonts w:ascii="Times New Roman"/>
          <w:b/>
          <w:i w:val="false"/>
          <w:color w:val="000000"/>
        </w:rPr>
        <w:t xml:space="preserve"> 
314. Жеке құтқару құралдары мен жабдықтау нормалары</w:t>
      </w:r>
    </w:p>
    <w:bookmarkEnd w:id="1172"/>
    <w:bookmarkStart w:name="z3951" w:id="1173"/>
    <w:p>
      <w:pPr>
        <w:spacing w:after="0"/>
        <w:ind w:left="0"/>
        <w:jc w:val="both"/>
      </w:pPr>
      <w:r>
        <w:rPr>
          <w:rFonts w:ascii="Times New Roman"/>
          <w:b w:val="false"/>
          <w:i w:val="false"/>
          <w:color w:val="000000"/>
          <w:sz w:val="28"/>
        </w:rPr>
        <w:t>
      3386. Кеме бортта орналасқан адамдардың 100 % қамтамасыз етуден шығатын құтқару жилеттермен жабдықталуы тиіс.</w:t>
      </w:r>
      <w:r>
        <w:br/>
      </w:r>
      <w:r>
        <w:rPr>
          <w:rFonts w:ascii="Times New Roman"/>
          <w:b w:val="false"/>
          <w:i w:val="false"/>
          <w:color w:val="000000"/>
          <w:sz w:val="28"/>
        </w:rPr>
        <w:t>
</w:t>
      </w:r>
      <w:r>
        <w:rPr>
          <w:rFonts w:ascii="Times New Roman"/>
          <w:b w:val="false"/>
          <w:i w:val="false"/>
          <w:color w:val="000000"/>
          <w:sz w:val="28"/>
        </w:rPr>
        <w:t>
      3387. Әрбір кемеде орналасқан адамдардың 2 % есептелінген қосымша құтқару жилеттер қарастырылуы тиіс.</w:t>
      </w:r>
      <w:r>
        <w:br/>
      </w:r>
      <w:r>
        <w:rPr>
          <w:rFonts w:ascii="Times New Roman"/>
          <w:b w:val="false"/>
          <w:i w:val="false"/>
          <w:color w:val="000000"/>
          <w:sz w:val="28"/>
        </w:rPr>
        <w:t>
      «М» және «О» сыныпты кемелерде меңгерікті рубка мен вахтамен жұмыс істейтін қызметкерлерге арналған машина бөлімінде бір вахтадағы қызметкерлердің санына тең қосымша құтқару жилеттер қарастырылуы тиіс.</w:t>
      </w:r>
      <w:r>
        <w:br/>
      </w:r>
      <w:r>
        <w:rPr>
          <w:rFonts w:ascii="Times New Roman"/>
          <w:b w:val="false"/>
          <w:i w:val="false"/>
          <w:color w:val="000000"/>
          <w:sz w:val="28"/>
        </w:rPr>
        <w:t>
</w:t>
      </w:r>
      <w:r>
        <w:rPr>
          <w:rFonts w:ascii="Times New Roman"/>
          <w:b w:val="false"/>
          <w:i w:val="false"/>
          <w:color w:val="000000"/>
          <w:sz w:val="28"/>
        </w:rPr>
        <w:t>
      3388. Жолаушыларды тасымалдауға арналған кемеде кемінде 10 % жолаушыларға есептелінген қосымша балаларға арналған құтқару жилеттері алдын-ала қарастырылуы тиіс.</w:t>
      </w:r>
      <w:r>
        <w:br/>
      </w:r>
      <w:r>
        <w:rPr>
          <w:rFonts w:ascii="Times New Roman"/>
          <w:b w:val="false"/>
          <w:i w:val="false"/>
          <w:color w:val="000000"/>
          <w:sz w:val="28"/>
        </w:rPr>
        <w:t>
</w:t>
      </w:r>
      <w:r>
        <w:rPr>
          <w:rFonts w:ascii="Times New Roman"/>
          <w:b w:val="false"/>
          <w:i w:val="false"/>
          <w:color w:val="000000"/>
          <w:sz w:val="28"/>
        </w:rPr>
        <w:t>
      3389. Кемелерді құтқару шеңбермен жабдықтау осы Қағиданың </w:t>
      </w:r>
      <w:r>
        <w:rPr>
          <w:rFonts w:ascii="Times New Roman"/>
          <w:b w:val="false"/>
          <w:i w:val="false"/>
          <w:color w:val="000000"/>
          <w:sz w:val="28"/>
        </w:rPr>
        <w:t>367-қосымшасында</w:t>
      </w:r>
      <w:r>
        <w:rPr>
          <w:rFonts w:ascii="Times New Roman"/>
          <w:b w:val="false"/>
          <w:i w:val="false"/>
          <w:color w:val="000000"/>
          <w:sz w:val="28"/>
        </w:rPr>
        <w:t xml:space="preserve"> көрсетілген нормаларға сәйкес болуы тиіс.</w:t>
      </w:r>
      <w:r>
        <w:br/>
      </w:r>
      <w:r>
        <w:rPr>
          <w:rFonts w:ascii="Times New Roman"/>
          <w:b w:val="false"/>
          <w:i w:val="false"/>
          <w:color w:val="000000"/>
          <w:sz w:val="28"/>
        </w:rPr>
        <w:t>
</w:t>
      </w:r>
      <w:r>
        <w:rPr>
          <w:rFonts w:ascii="Times New Roman"/>
          <w:b w:val="false"/>
          <w:i w:val="false"/>
          <w:color w:val="000000"/>
          <w:sz w:val="28"/>
        </w:rPr>
        <w:t>
      3390. «Р» және «Л» разрядты өзендер мен каналдар өткелдерде пайдалануға арналған өздігінен жүретін паромдар паромның габаритті ұзындығының әрбір 5 м құтқару шеңбермен құтқару қарастырылған; сонымен бірге осы Қағиданың </w:t>
      </w:r>
      <w:r>
        <w:rPr>
          <w:rFonts w:ascii="Times New Roman"/>
          <w:b w:val="false"/>
          <w:i w:val="false"/>
          <w:color w:val="000000"/>
          <w:sz w:val="28"/>
        </w:rPr>
        <w:t>363-қосымшасында</w:t>
      </w:r>
      <w:r>
        <w:rPr>
          <w:rFonts w:ascii="Times New Roman"/>
          <w:b w:val="false"/>
          <w:i w:val="false"/>
          <w:color w:val="000000"/>
          <w:sz w:val="28"/>
        </w:rPr>
        <w:t xml:space="preserve"> қарастырылған құтқару құралдар қажет етілмейді.</w:t>
      </w:r>
      <w:r>
        <w:br/>
      </w:r>
      <w:r>
        <w:rPr>
          <w:rFonts w:ascii="Times New Roman"/>
          <w:b w:val="false"/>
          <w:i w:val="false"/>
          <w:color w:val="000000"/>
          <w:sz w:val="28"/>
        </w:rPr>
        <w:t>
</w:t>
      </w:r>
      <w:r>
        <w:rPr>
          <w:rFonts w:ascii="Times New Roman"/>
          <w:b w:val="false"/>
          <w:i w:val="false"/>
          <w:color w:val="000000"/>
          <w:sz w:val="28"/>
        </w:rPr>
        <w:t>
      3391. Ұзындығы 30 м және кем бос тұрған кемелерде әрбір палубада екі құтқару шеңберлермен, ал ұзындығы 30 м аса бос тұрған кемелерде - әрбір палубада төрт құтқару шеңберлер болуы тиіс. Басты палубада орналасқан шеңберлердің бірі құтқару линегі болуы тиіс.</w:t>
      </w:r>
      <w:r>
        <w:br/>
      </w:r>
      <w:r>
        <w:rPr>
          <w:rFonts w:ascii="Times New Roman"/>
          <w:b w:val="false"/>
          <w:i w:val="false"/>
          <w:color w:val="000000"/>
          <w:sz w:val="28"/>
        </w:rPr>
        <w:t>
</w:t>
      </w:r>
      <w:r>
        <w:rPr>
          <w:rFonts w:ascii="Times New Roman"/>
          <w:b w:val="false"/>
          <w:i w:val="false"/>
          <w:color w:val="000000"/>
          <w:sz w:val="28"/>
        </w:rPr>
        <w:t>
      3392. Ұзындығы 30 м дейін «О», «Р» және «Л» сыныпты кемелерде барлық құтқару құралдарды шеңберлермен ауыстырылуы мүмкін.</w:t>
      </w:r>
      <w:r>
        <w:br/>
      </w:r>
      <w:r>
        <w:rPr>
          <w:rFonts w:ascii="Times New Roman"/>
          <w:b w:val="false"/>
          <w:i w:val="false"/>
          <w:color w:val="000000"/>
          <w:sz w:val="28"/>
        </w:rPr>
        <w:t>
      Құралдарды шеңберлермен ауыстыру кезінде бір шеңбер екі адамды ұстайтындай етіп, сонымен бірге осы Қағиданың </w:t>
      </w:r>
      <w:r>
        <w:rPr>
          <w:rFonts w:ascii="Times New Roman"/>
          <w:b w:val="false"/>
          <w:i w:val="false"/>
          <w:color w:val="000000"/>
          <w:sz w:val="28"/>
        </w:rPr>
        <w:t>367-қосымшасында</w:t>
      </w:r>
      <w:r>
        <w:rPr>
          <w:rFonts w:ascii="Times New Roman"/>
          <w:b w:val="false"/>
          <w:i w:val="false"/>
          <w:color w:val="000000"/>
          <w:sz w:val="28"/>
        </w:rPr>
        <w:t xml:space="preserve"> қажет етілетін шеңберлер есептелінуі мүмкін.</w:t>
      </w:r>
    </w:p>
    <w:bookmarkEnd w:id="1173"/>
    <w:bookmarkStart w:name="z3958" w:id="1174"/>
    <w:p>
      <w:pPr>
        <w:spacing w:after="0"/>
        <w:ind w:left="0"/>
        <w:jc w:val="left"/>
      </w:pPr>
      <w:r>
        <w:rPr>
          <w:rFonts w:ascii="Times New Roman"/>
          <w:b/>
          <w:i w:val="false"/>
          <w:color w:val="000000"/>
        </w:rPr>
        <w:t xml:space="preserve"> 
315. Құтқарғыш қайықтар</w:t>
      </w:r>
    </w:p>
    <w:bookmarkEnd w:id="1174"/>
    <w:bookmarkStart w:name="z3959" w:id="1175"/>
    <w:p>
      <w:pPr>
        <w:spacing w:after="0"/>
        <w:ind w:left="0"/>
        <w:jc w:val="both"/>
      </w:pPr>
      <w:r>
        <w:rPr>
          <w:rFonts w:ascii="Times New Roman"/>
          <w:b w:val="false"/>
          <w:i w:val="false"/>
          <w:color w:val="000000"/>
          <w:sz w:val="28"/>
        </w:rPr>
        <w:t>
      3393. Құтқарғыш қайықтар мен көтергіш гактардың мықтылығы орналастырылуға рұқсат етілген адамдардың толық санымен және жабдықтау комплектісімен оны суға қауіпсіз түсіруге жеткілікті болуы тиіс.</w:t>
      </w:r>
      <w:r>
        <w:br/>
      </w:r>
      <w:r>
        <w:rPr>
          <w:rFonts w:ascii="Times New Roman"/>
          <w:b w:val="false"/>
          <w:i w:val="false"/>
          <w:color w:val="000000"/>
          <w:sz w:val="28"/>
        </w:rPr>
        <w:t>
      Қайықты ілу нүктелері орнықтылықты жоғалтпай толық жүктемемен қайықтың түсуін қамтамасыз ететіндей етіп орналасуы тиіс.</w:t>
      </w:r>
      <w:r>
        <w:br/>
      </w:r>
      <w:r>
        <w:rPr>
          <w:rFonts w:ascii="Times New Roman"/>
          <w:b w:val="false"/>
          <w:i w:val="false"/>
          <w:color w:val="000000"/>
          <w:sz w:val="28"/>
        </w:rPr>
        <w:t>
</w:t>
      </w:r>
      <w:r>
        <w:rPr>
          <w:rFonts w:ascii="Times New Roman"/>
          <w:b w:val="false"/>
          <w:i w:val="false"/>
          <w:color w:val="000000"/>
          <w:sz w:val="28"/>
        </w:rPr>
        <w:t>
      3394. Планширьдің жоғарғы жиегіне дейін суға толтырылған адамдардың толық саны мен жабдықтау комплектісімен қоса құтқару қайықшасы жүзгіштік пен ұстамдылығын сақтау қажет. Сонымен бірге, қайықшада қисайған жерлері болмауы, ал оның су асты бортының биіктігі кемінде 20 мм болуы тиіс.</w:t>
      </w:r>
      <w:r>
        <w:br/>
      </w:r>
      <w:r>
        <w:rPr>
          <w:rFonts w:ascii="Times New Roman"/>
          <w:b w:val="false"/>
          <w:i w:val="false"/>
          <w:color w:val="000000"/>
          <w:sz w:val="28"/>
        </w:rPr>
        <w:t>
</w:t>
      </w:r>
      <w:r>
        <w:rPr>
          <w:rFonts w:ascii="Times New Roman"/>
          <w:b w:val="false"/>
          <w:i w:val="false"/>
          <w:color w:val="000000"/>
          <w:sz w:val="28"/>
        </w:rPr>
        <w:t>
      3395. Егер қайықшада орналастыруға рұқсат етілгеннен бір жағында ғана отырған орналастыруға рұқсат етілген адамдар санының 50 % тиелген кезде су асты бортында кемінде 100 мм қалғанда Құтқарғыш қайықшаның орнықтылығы жеткілікті деп саналады.</w:t>
      </w:r>
      <w:r>
        <w:br/>
      </w:r>
      <w:r>
        <w:rPr>
          <w:rFonts w:ascii="Times New Roman"/>
          <w:b w:val="false"/>
          <w:i w:val="false"/>
          <w:color w:val="000000"/>
          <w:sz w:val="28"/>
        </w:rPr>
        <w:t>
</w:t>
      </w:r>
      <w:r>
        <w:rPr>
          <w:rFonts w:ascii="Times New Roman"/>
          <w:b w:val="false"/>
          <w:i w:val="false"/>
          <w:color w:val="000000"/>
          <w:sz w:val="28"/>
        </w:rPr>
        <w:t>
      3396. Белгіленген адамдар саны мен жабдықтаулармен суға толы құтқарғыш қайықшаның жүзгіштігі қайықша немесе үрлемелі өткізбейтін жәшіктерден немесе жүзбелі материалмен жасалған материалдың жүзгіштігін қамтамасыз етуі тиіс.</w:t>
      </w:r>
      <w:r>
        <w:br/>
      </w:r>
      <w:r>
        <w:rPr>
          <w:rFonts w:ascii="Times New Roman"/>
          <w:b w:val="false"/>
          <w:i w:val="false"/>
          <w:color w:val="000000"/>
          <w:sz w:val="28"/>
        </w:rPr>
        <w:t>
      Жүзгіштікті қамтамасыз ететін (өткізбейтін ауа жәшіктер, орындықтар, жүзбелі материалдар) қайықша корпусының материалы және элементтері осы Қағиданың 3367-тармақ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3397. Су өткізбейтін әуе жәшіктерінің ұзындығы 600 мм аспауы тиіс. Оларды көлденең өткізбейтін аралық пен бойлық қаттылық қабырғасын орнату шартымен ұзындығы 1200 мм дейінгі әуе жәшіктерді орнатуға рұқсат етіледі.</w:t>
      </w:r>
      <w:r>
        <w:br/>
      </w:r>
      <w:r>
        <w:rPr>
          <w:rFonts w:ascii="Times New Roman"/>
          <w:b w:val="false"/>
          <w:i w:val="false"/>
          <w:color w:val="000000"/>
          <w:sz w:val="28"/>
        </w:rPr>
        <w:t>
</w:t>
      </w:r>
      <w:r>
        <w:rPr>
          <w:rFonts w:ascii="Times New Roman"/>
          <w:b w:val="false"/>
          <w:i w:val="false"/>
          <w:color w:val="000000"/>
          <w:sz w:val="28"/>
        </w:rPr>
        <w:t>
      3398. Қайықшаның авариялық күйдегі қайықшаның орнықтылығын қамтамасыз ету үшін (осы Қағиданың 3394-тармағы) әуе жәшіктері немесе жүзбелі материал борт бойымен орналасуы тиіс.</w:t>
      </w:r>
      <w:r>
        <w:br/>
      </w:r>
      <w:r>
        <w:rPr>
          <w:rFonts w:ascii="Times New Roman"/>
          <w:b w:val="false"/>
          <w:i w:val="false"/>
          <w:color w:val="000000"/>
          <w:sz w:val="28"/>
        </w:rPr>
        <w:t>
      Барлық әуе жәшіктерде немесе жүзбелі материалдарды борт бойына орналасу мүмкін емес болса, оларды тұмсығында, артқы жақ ұшында және банкілер астындағы орта бөлігінде орнатуға болады, бірақ ең түбінде емес.</w:t>
      </w:r>
      <w:r>
        <w:br/>
      </w:r>
      <w:r>
        <w:rPr>
          <w:rFonts w:ascii="Times New Roman"/>
          <w:b w:val="false"/>
          <w:i w:val="false"/>
          <w:color w:val="000000"/>
          <w:sz w:val="28"/>
        </w:rPr>
        <w:t>
</w:t>
      </w:r>
      <w:r>
        <w:rPr>
          <w:rFonts w:ascii="Times New Roman"/>
          <w:b w:val="false"/>
          <w:i w:val="false"/>
          <w:color w:val="000000"/>
          <w:sz w:val="28"/>
        </w:rPr>
        <w:t>
      3399. Жапсырмалы жәшіктерді орнату кезінде оларды жеңіл ауыстыру, зақымдардан қорғануды қамтамасыз етуі және олардың орын ауыстыруы болмауы тиіс.</w:t>
      </w:r>
      <w:r>
        <w:br/>
      </w:r>
      <w:r>
        <w:rPr>
          <w:rFonts w:ascii="Times New Roman"/>
          <w:b w:val="false"/>
          <w:i w:val="false"/>
          <w:color w:val="000000"/>
          <w:sz w:val="28"/>
        </w:rPr>
        <w:t>
</w:t>
      </w:r>
      <w:r>
        <w:rPr>
          <w:rFonts w:ascii="Times New Roman"/>
          <w:b w:val="false"/>
          <w:i w:val="false"/>
          <w:color w:val="000000"/>
          <w:sz w:val="28"/>
        </w:rPr>
        <w:t>
      3400. Толық толтырылған кезде қайықшаның су асты бортының ол борттың биіктігі кемінде 0,4 болуы тиіс. Құтқару ретінде қолданылатын жұмыс қайықшаның су асты бортының биіктігі (осы Қағиданың 3365-тармағы) толық жүктемеде оның бортының биіктігінің кемінде 0,3 болуы тиіс.</w:t>
      </w:r>
      <w:r>
        <w:br/>
      </w:r>
      <w:r>
        <w:rPr>
          <w:rFonts w:ascii="Times New Roman"/>
          <w:b w:val="false"/>
          <w:i w:val="false"/>
          <w:color w:val="000000"/>
          <w:sz w:val="28"/>
        </w:rPr>
        <w:t>
</w:t>
      </w:r>
      <w:r>
        <w:rPr>
          <w:rFonts w:ascii="Times New Roman"/>
          <w:b w:val="false"/>
          <w:i w:val="false"/>
          <w:color w:val="000000"/>
          <w:sz w:val="28"/>
        </w:rPr>
        <w:t>
      3401. Құтқарғыш шлюпкада орналастыруға рұқсат етілетін адамдар саны алдын-ала бір адамға кемінде 0,226 м</w:t>
      </w:r>
      <w:r>
        <w:rPr>
          <w:rFonts w:ascii="Times New Roman"/>
          <w:b w:val="false"/>
          <w:i w:val="false"/>
          <w:color w:val="000000"/>
          <w:vertAlign w:val="superscript"/>
        </w:rPr>
        <w:t xml:space="preserve">3 </w:t>
      </w:r>
      <w:r>
        <w:rPr>
          <w:rFonts w:ascii="Times New Roman"/>
          <w:b w:val="false"/>
          <w:i w:val="false"/>
          <w:color w:val="000000"/>
          <w:sz w:val="28"/>
        </w:rPr>
        <w:t>есебімен жалпы сыйымдылығы бойынша анықталады. Адамдардың соңғы саны есу мен қайықшамен басқаруға кедергі болмай онда орналасуы мүмкін құтқару жилеттерін киген ересек адамдар санын анықтауға мүмкіндік беретін сынауларды жүргізу кезінде белгіленеді.</w:t>
      </w:r>
      <w:r>
        <w:br/>
      </w:r>
      <w:r>
        <w:rPr>
          <w:rFonts w:ascii="Times New Roman"/>
          <w:b w:val="false"/>
          <w:i w:val="false"/>
          <w:color w:val="000000"/>
          <w:sz w:val="28"/>
        </w:rPr>
        <w:t>
</w:t>
      </w:r>
      <w:r>
        <w:rPr>
          <w:rFonts w:ascii="Times New Roman"/>
          <w:b w:val="false"/>
          <w:i w:val="false"/>
          <w:color w:val="000000"/>
          <w:sz w:val="28"/>
        </w:rPr>
        <w:t>
      3402. Ені 150 мм планширь мен қаптаманың жоғарғы белінің қабаты қызғылт сары түске боялуы тиіс.</w:t>
      </w:r>
      <w:r>
        <w:br/>
      </w:r>
      <w:r>
        <w:rPr>
          <w:rFonts w:ascii="Times New Roman"/>
          <w:b w:val="false"/>
          <w:i w:val="false"/>
          <w:color w:val="000000"/>
          <w:sz w:val="28"/>
        </w:rPr>
        <w:t>
</w:t>
      </w:r>
      <w:r>
        <w:rPr>
          <w:rFonts w:ascii="Times New Roman"/>
          <w:b w:val="false"/>
          <w:i w:val="false"/>
          <w:color w:val="000000"/>
          <w:sz w:val="28"/>
        </w:rPr>
        <w:t>
      3403. Қаптаманың жоғарғы белі екі жағынан да қайықшаның тұмсығында кеме атауы, кеме иесі, қайықшаның жалпы көлемі, онда орналастырылатын рұқсат етілген адамдар саны және қайықшаны сынау күні көрсетілген өшірілмейтін жазулар салынуы тиіс.</w:t>
      </w:r>
      <w:r>
        <w:br/>
      </w:r>
      <w:r>
        <w:rPr>
          <w:rFonts w:ascii="Times New Roman"/>
          <w:b w:val="false"/>
          <w:i w:val="false"/>
          <w:color w:val="000000"/>
          <w:sz w:val="28"/>
        </w:rPr>
        <w:t>
</w:t>
      </w:r>
      <w:r>
        <w:rPr>
          <w:rFonts w:ascii="Times New Roman"/>
          <w:b w:val="false"/>
          <w:i w:val="false"/>
          <w:color w:val="000000"/>
          <w:sz w:val="28"/>
        </w:rPr>
        <w:t>
      3404. Құтқарғыш қайықшалар судан көмек қажет адамдарды бортқа көтеру мүмкіндігі болатындай етіп орналасуы немесе арнайы құрылғысы болуы тиіс.</w:t>
      </w:r>
      <w:r>
        <w:br/>
      </w:r>
      <w:r>
        <w:rPr>
          <w:rFonts w:ascii="Times New Roman"/>
          <w:b w:val="false"/>
          <w:i w:val="false"/>
          <w:color w:val="000000"/>
          <w:sz w:val="28"/>
        </w:rPr>
        <w:t>
</w:t>
      </w:r>
      <w:r>
        <w:rPr>
          <w:rFonts w:ascii="Times New Roman"/>
          <w:b w:val="false"/>
          <w:i w:val="false"/>
          <w:color w:val="000000"/>
          <w:sz w:val="28"/>
        </w:rPr>
        <w:t>
      3405. Құтқарғыш қайықшалардың жабдықтауларын осы Қағиданың </w:t>
      </w:r>
      <w:r>
        <w:rPr>
          <w:rFonts w:ascii="Times New Roman"/>
          <w:b w:val="false"/>
          <w:i w:val="false"/>
          <w:color w:val="000000"/>
          <w:sz w:val="28"/>
        </w:rPr>
        <w:t>368-қосымшасында</w:t>
      </w:r>
      <w:r>
        <w:rPr>
          <w:rFonts w:ascii="Times New Roman"/>
          <w:b w:val="false"/>
          <w:i w:val="false"/>
          <w:color w:val="000000"/>
          <w:sz w:val="28"/>
        </w:rPr>
        <w:t xml:space="preserve"> көрсетілген норма бойынша қабылдануы тиіс.</w:t>
      </w:r>
      <w:r>
        <w:br/>
      </w:r>
      <w:r>
        <w:rPr>
          <w:rFonts w:ascii="Times New Roman"/>
          <w:b w:val="false"/>
          <w:i w:val="false"/>
          <w:color w:val="000000"/>
          <w:sz w:val="28"/>
        </w:rPr>
        <w:t>
</w:t>
      </w:r>
      <w:r>
        <w:rPr>
          <w:rFonts w:ascii="Times New Roman"/>
          <w:b w:val="false"/>
          <w:i w:val="false"/>
          <w:color w:val="000000"/>
          <w:sz w:val="28"/>
        </w:rPr>
        <w:t>
      3406. Тойтарыс ілмектен басқа, құтқарғыш қайықшаны жабдықтаудың барлық заттары штатты орындарда бекітілуі тиіс.</w:t>
      </w:r>
      <w:r>
        <w:br/>
      </w:r>
      <w:r>
        <w:rPr>
          <w:rFonts w:ascii="Times New Roman"/>
          <w:b w:val="false"/>
          <w:i w:val="false"/>
          <w:color w:val="000000"/>
          <w:sz w:val="28"/>
        </w:rPr>
        <w:t>
</w:t>
      </w:r>
      <w:r>
        <w:rPr>
          <w:rFonts w:ascii="Times New Roman"/>
          <w:b w:val="false"/>
          <w:i w:val="false"/>
          <w:color w:val="000000"/>
          <w:sz w:val="28"/>
        </w:rPr>
        <w:t>
      3407. Құтқарғыш қайықшаның қозғалтқышы артқы жүрісті жүзеге асыратын реверс-редуктормен немесе басқа құрылғымен жабдықталуы тиіс.</w:t>
      </w:r>
      <w:r>
        <w:br/>
      </w:r>
      <w:r>
        <w:rPr>
          <w:rFonts w:ascii="Times New Roman"/>
          <w:b w:val="false"/>
          <w:i w:val="false"/>
          <w:color w:val="000000"/>
          <w:sz w:val="28"/>
        </w:rPr>
        <w:t>
</w:t>
      </w:r>
      <w:r>
        <w:rPr>
          <w:rFonts w:ascii="Times New Roman"/>
          <w:b w:val="false"/>
          <w:i w:val="false"/>
          <w:color w:val="000000"/>
          <w:sz w:val="28"/>
        </w:rPr>
        <w:t>
      3408. Құтқарғыш қайықшаның қозғалтқышы қайықшаны пайдалану кезінде мүмкін болатын кез-келген жағдайларда қолмен 2 мин қосылуы тиіс. Қозғалтқыштың сабындағы үлесі бір адамға 160 Н аспауы тиіс.</w:t>
      </w:r>
      <w:r>
        <w:br/>
      </w:r>
      <w:r>
        <w:rPr>
          <w:rFonts w:ascii="Times New Roman"/>
          <w:b w:val="false"/>
          <w:i w:val="false"/>
          <w:color w:val="000000"/>
          <w:sz w:val="28"/>
        </w:rPr>
        <w:t>
      Қозғалтқыштың қосылуын қамтамасыз ету үшін қосымша құрылғылар мен құралдарды қолдану рұқсат етіледі.</w:t>
      </w:r>
      <w:r>
        <w:br/>
      </w:r>
      <w:r>
        <w:rPr>
          <w:rFonts w:ascii="Times New Roman"/>
          <w:b w:val="false"/>
          <w:i w:val="false"/>
          <w:color w:val="000000"/>
          <w:sz w:val="28"/>
        </w:rPr>
        <w:t>
</w:t>
      </w:r>
      <w:r>
        <w:rPr>
          <w:rFonts w:ascii="Times New Roman"/>
          <w:b w:val="false"/>
          <w:i w:val="false"/>
          <w:color w:val="000000"/>
          <w:sz w:val="28"/>
        </w:rPr>
        <w:t>
      3409. Қозғалтқыш қуаты кемінде 11 км/с және 15 км/с аспайтын жабдықтаулар мен адамдар толы құтқарғыш қайықшаның тынық суда тура жүру жылдамдығы қамтамасыз етілетіндей болуы тиіс.</w:t>
      </w:r>
      <w:r>
        <w:br/>
      </w:r>
      <w:r>
        <w:rPr>
          <w:rFonts w:ascii="Times New Roman"/>
          <w:b w:val="false"/>
          <w:i w:val="false"/>
          <w:color w:val="000000"/>
          <w:sz w:val="28"/>
        </w:rPr>
        <w:t>
      Отын қоры қозғалтқыштың жүру режимінде кемінде 2 с жұмысына жеткілікті болуы тиіс. Қайықшада отынды сақтау үшін қозғалтқыштың типіне (стационарлы немесе ілінетін) байланысты стационарлы немесе ауыспалы сауыттар алдын-ала қарастырылуы тиіс.</w:t>
      </w:r>
      <w:r>
        <w:br/>
      </w:r>
      <w:r>
        <w:rPr>
          <w:rFonts w:ascii="Times New Roman"/>
          <w:b w:val="false"/>
          <w:i w:val="false"/>
          <w:color w:val="000000"/>
          <w:sz w:val="28"/>
        </w:rPr>
        <w:t>
</w:t>
      </w:r>
      <w:r>
        <w:rPr>
          <w:rFonts w:ascii="Times New Roman"/>
          <w:b w:val="false"/>
          <w:i w:val="false"/>
          <w:color w:val="000000"/>
          <w:sz w:val="28"/>
        </w:rPr>
        <w:t>
      3410. Қозғалтқыш және оған жататын құрылғылар қайықшаның иінді біліктің ось сызығына дейін су басу кезінде үздіксіз жұмысы қамтамасыз етілетіндей етіп сақтануы тиіс.</w:t>
      </w:r>
      <w:r>
        <w:br/>
      </w:r>
      <w:r>
        <w:rPr>
          <w:rFonts w:ascii="Times New Roman"/>
          <w:b w:val="false"/>
          <w:i w:val="false"/>
          <w:color w:val="000000"/>
          <w:sz w:val="28"/>
        </w:rPr>
        <w:t>
</w:t>
      </w:r>
      <w:r>
        <w:rPr>
          <w:rFonts w:ascii="Times New Roman"/>
          <w:b w:val="false"/>
          <w:i w:val="false"/>
          <w:color w:val="000000"/>
          <w:sz w:val="28"/>
        </w:rPr>
        <w:t>
      3411. Қозғалтқышы бар қайықшада қозғалтқышты қосудың нұсқаулығы болуы тиіс.</w:t>
      </w:r>
      <w:r>
        <w:br/>
      </w:r>
      <w:r>
        <w:rPr>
          <w:rFonts w:ascii="Times New Roman"/>
          <w:b w:val="false"/>
          <w:i w:val="false"/>
          <w:color w:val="000000"/>
          <w:sz w:val="28"/>
        </w:rPr>
        <w:t>
</w:t>
      </w:r>
      <w:r>
        <w:rPr>
          <w:rFonts w:ascii="Times New Roman"/>
          <w:b w:val="false"/>
          <w:i w:val="false"/>
          <w:color w:val="000000"/>
          <w:sz w:val="28"/>
        </w:rPr>
        <w:t>
      3412. Қозғалтқышы бар қайықшаның борт жақтарынан артқы жақ бұрышына жақын құтқару салдарды сүйретуді қамтамасыз ететін айлаққа келген кеме арқанын бекіту тетігі қондырылуы тиіс.</w:t>
      </w:r>
      <w:r>
        <w:br/>
      </w:r>
      <w:r>
        <w:rPr>
          <w:rFonts w:ascii="Times New Roman"/>
          <w:b w:val="false"/>
          <w:i w:val="false"/>
          <w:color w:val="000000"/>
          <w:sz w:val="28"/>
        </w:rPr>
        <w:t>
</w:t>
      </w:r>
      <w:r>
        <w:rPr>
          <w:rFonts w:ascii="Times New Roman"/>
          <w:b w:val="false"/>
          <w:i w:val="false"/>
          <w:color w:val="000000"/>
          <w:sz w:val="28"/>
        </w:rPr>
        <w:t>
      3413. Мұнай құюға арналған кемелердің құтқарғыш қайықшаларына қойылатын қосымша талаптар:</w:t>
      </w:r>
      <w:r>
        <w:br/>
      </w:r>
      <w:r>
        <w:rPr>
          <w:rFonts w:ascii="Times New Roman"/>
          <w:b w:val="false"/>
          <w:i w:val="false"/>
          <w:color w:val="000000"/>
          <w:sz w:val="28"/>
        </w:rPr>
        <w:t>
      1) қайықшада адамдарды от аймағында оны суға түсіру кезінде, және осы аймақты өту кезінде оттан, түтіннен және жоғары температурадан сақтайтын су өткізбейтін қатты жабулары болуы тиіс;</w:t>
      </w:r>
      <w:r>
        <w:br/>
      </w:r>
      <w:r>
        <w:rPr>
          <w:rFonts w:ascii="Times New Roman"/>
          <w:b w:val="false"/>
          <w:i w:val="false"/>
          <w:color w:val="000000"/>
          <w:sz w:val="28"/>
        </w:rPr>
        <w:t>
      2) қайықша корпусы отқа төзімді материалдардан жасалуы тиіс;</w:t>
      </w:r>
      <w:r>
        <w:br/>
      </w:r>
      <w:r>
        <w:rPr>
          <w:rFonts w:ascii="Times New Roman"/>
          <w:b w:val="false"/>
          <w:i w:val="false"/>
          <w:color w:val="000000"/>
          <w:sz w:val="28"/>
        </w:rPr>
        <w:t>
      3) қайықшаның конструкциясы 1,5 мин аспай адамдарды қайықшаға отырғызу қамтамасыз етілетіндей болуы тиіс;</w:t>
      </w:r>
      <w:r>
        <w:br/>
      </w:r>
      <w:r>
        <w:rPr>
          <w:rFonts w:ascii="Times New Roman"/>
          <w:b w:val="false"/>
          <w:i w:val="false"/>
          <w:color w:val="000000"/>
          <w:sz w:val="28"/>
        </w:rPr>
        <w:t>
      4) қайықша өрт кезінде пайдалану егжей-тегжейлі нұсқаулықтарымен, сондай-ақ көміртек тотығынан күю мен уланудан медикамент жинағымен жабдықталуы тиіс;</w:t>
      </w:r>
      <w:r>
        <w:br/>
      </w:r>
      <w:r>
        <w:rPr>
          <w:rFonts w:ascii="Times New Roman"/>
          <w:b w:val="false"/>
          <w:i w:val="false"/>
          <w:color w:val="000000"/>
          <w:sz w:val="28"/>
        </w:rPr>
        <w:t>
      5) қайықша корпусының термо оқшаулауы осы тармақтың 2) тармақша талаптарын ескере отырып қайықша ішінде 60</w:t>
      </w:r>
      <w:r>
        <w:rPr>
          <w:rFonts w:ascii="Times New Roman"/>
          <w:b w:val="false"/>
          <w:i w:val="false"/>
          <w:color w:val="000000"/>
          <w:vertAlign w:val="superscript"/>
        </w:rPr>
        <w:t>о</w:t>
      </w:r>
      <w:r>
        <w:rPr>
          <w:rFonts w:ascii="Times New Roman"/>
          <w:b w:val="false"/>
          <w:i w:val="false"/>
          <w:color w:val="000000"/>
          <w:sz w:val="28"/>
        </w:rPr>
        <w:t>С аспайтын ауа температурасын қамтамасыз етуі тиіс.</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тұтану температурасы 60</w:t>
      </w:r>
      <w:r>
        <w:rPr>
          <w:rFonts w:ascii="Times New Roman"/>
          <w:b w:val="false"/>
          <w:i w:val="false"/>
          <w:color w:val="000000"/>
          <w:vertAlign w:val="superscript"/>
        </w:rPr>
        <w:t>о</w:t>
      </w:r>
      <w:r>
        <w:rPr>
          <w:rFonts w:ascii="Times New Roman"/>
          <w:b w:val="false"/>
          <w:i w:val="false"/>
          <w:color w:val="000000"/>
          <w:sz w:val="28"/>
        </w:rPr>
        <w:t>С жоғары мұнай өнімдерін тасымалдауға арналған мұнай құйғыш кемелердің қайықшаларына осы тармақ талаптары таралмауы мүмкін.</w:t>
      </w:r>
    </w:p>
    <w:bookmarkEnd w:id="1175"/>
    <w:bookmarkStart w:name="z3981" w:id="1176"/>
    <w:p>
      <w:pPr>
        <w:spacing w:after="0"/>
        <w:ind w:left="0"/>
        <w:jc w:val="left"/>
      </w:pPr>
      <w:r>
        <w:rPr>
          <w:rFonts w:ascii="Times New Roman"/>
          <w:b/>
          <w:i w:val="false"/>
          <w:color w:val="000000"/>
        </w:rPr>
        <w:t xml:space="preserve"> 
316. Құтқарғыш салдар</w:t>
      </w:r>
    </w:p>
    <w:bookmarkEnd w:id="1176"/>
    <w:bookmarkStart w:name="z3982" w:id="1177"/>
    <w:p>
      <w:pPr>
        <w:spacing w:after="0"/>
        <w:ind w:left="0"/>
        <w:jc w:val="both"/>
      </w:pPr>
      <w:r>
        <w:rPr>
          <w:rFonts w:ascii="Times New Roman"/>
          <w:b w:val="false"/>
          <w:i w:val="false"/>
          <w:color w:val="000000"/>
          <w:sz w:val="28"/>
        </w:rPr>
        <w:t>
      3414. Құтқару салдардың конструкциясы оны кемінде 10 м биіктіктен суға лақтыру кезінде құтқару салдар мен оның жарақтары зақымданбайтын болуы тиіс.</w:t>
      </w:r>
      <w:r>
        <w:br/>
      </w:r>
      <w:r>
        <w:rPr>
          <w:rFonts w:ascii="Times New Roman"/>
          <w:b w:val="false"/>
          <w:i w:val="false"/>
          <w:color w:val="000000"/>
          <w:sz w:val="28"/>
        </w:rPr>
        <w:t>
</w:t>
      </w:r>
      <w:r>
        <w:rPr>
          <w:rFonts w:ascii="Times New Roman"/>
          <w:b w:val="false"/>
          <w:i w:val="false"/>
          <w:color w:val="000000"/>
          <w:sz w:val="28"/>
        </w:rPr>
        <w:t>
      3415. Тенті көтерілген немесе тенті жоқ судағы сал, оған сал түбінен 4,5 м биіктіктен салмағы 75 кг адамның секіруіне тұрақты болуы тиіс.</w:t>
      </w:r>
      <w:r>
        <w:br/>
      </w:r>
      <w:r>
        <w:rPr>
          <w:rFonts w:ascii="Times New Roman"/>
          <w:b w:val="false"/>
          <w:i w:val="false"/>
          <w:color w:val="000000"/>
          <w:sz w:val="28"/>
        </w:rPr>
        <w:t>
</w:t>
      </w:r>
      <w:r>
        <w:rPr>
          <w:rFonts w:ascii="Times New Roman"/>
          <w:b w:val="false"/>
          <w:i w:val="false"/>
          <w:color w:val="000000"/>
          <w:sz w:val="28"/>
        </w:rPr>
        <w:t>
      3416. Құтқару салдың және оның жабдықтарының конструкциясы тынық суда адамдар мен жабдықтардың есепті санымен оның жылдамдығы 5,5 км/с сүйретуге мүмкін болатынбай болуы тиіс. Сонымен бірге, құтқарғыш салдың орнықтылығы сақталуы тиіс.</w:t>
      </w:r>
      <w:r>
        <w:br/>
      </w:r>
      <w:r>
        <w:rPr>
          <w:rFonts w:ascii="Times New Roman"/>
          <w:b w:val="false"/>
          <w:i w:val="false"/>
          <w:color w:val="000000"/>
          <w:sz w:val="28"/>
        </w:rPr>
        <w:t>
</w:t>
      </w:r>
      <w:r>
        <w:rPr>
          <w:rFonts w:ascii="Times New Roman"/>
          <w:b w:val="false"/>
          <w:i w:val="false"/>
          <w:color w:val="000000"/>
          <w:sz w:val="28"/>
        </w:rPr>
        <w:t>
      3417. Үрлемелі салдың жүзушілік камералары әрқайсысы өзінің қайтару (қайтарылмайтын) қақпағынан толтырылатын кемінде екі бөлшек бөлікке бөлінуі тиіс.</w:t>
      </w:r>
      <w:r>
        <w:br/>
      </w:r>
      <w:r>
        <w:rPr>
          <w:rFonts w:ascii="Times New Roman"/>
          <w:b w:val="false"/>
          <w:i w:val="false"/>
          <w:color w:val="000000"/>
          <w:sz w:val="28"/>
        </w:rPr>
        <w:t>
      Жүзушілік камералары кез-келген бір бөлікті зақымдануы немесе жеткіліксіз толуы кезінде зақымданбаған бөліктер кәдімгі қалыпта отырған салмағы 75 кг нан әрбір адамдар саны есепті барлық периметрі бойынша қалыпты су асты бортымен құтқару салдардың жүзушілігін сақтай алатындай етіп орналасуы тиіс.</w:t>
      </w:r>
      <w:r>
        <w:br/>
      </w:r>
      <w:r>
        <w:rPr>
          <w:rFonts w:ascii="Times New Roman"/>
          <w:b w:val="false"/>
          <w:i w:val="false"/>
          <w:color w:val="000000"/>
          <w:sz w:val="28"/>
        </w:rPr>
        <w:t>
      Қатты салдың жүзушілігі құтқару салдарының шеттеріне мүмкіндігінше жақын орналасқан жүзбелі материалмен қамтамасыз етілуі тиіс. Жүзбелі материал отты баяу тарататын қасиетімен немесе отты баяу тарататын төсемдері болуы тиіс</w:t>
      </w:r>
      <w:r>
        <w:br/>
      </w:r>
      <w:r>
        <w:rPr>
          <w:rFonts w:ascii="Times New Roman"/>
          <w:b w:val="false"/>
          <w:i w:val="false"/>
          <w:color w:val="000000"/>
          <w:sz w:val="28"/>
        </w:rPr>
        <w:t>
</w:t>
      </w:r>
      <w:r>
        <w:rPr>
          <w:rFonts w:ascii="Times New Roman"/>
          <w:b w:val="false"/>
          <w:i w:val="false"/>
          <w:color w:val="000000"/>
          <w:sz w:val="28"/>
        </w:rPr>
        <w:t>
      3418. Құтқару салдың конструкциясы кез келген жағымен жүзіп шығу кезінде оны пайдалану қамтамасыз етілетіндей болуы тиіс.</w:t>
      </w:r>
      <w:r>
        <w:br/>
      </w:r>
      <w:r>
        <w:rPr>
          <w:rFonts w:ascii="Times New Roman"/>
          <w:b w:val="false"/>
          <w:i w:val="false"/>
          <w:color w:val="000000"/>
          <w:sz w:val="28"/>
        </w:rPr>
        <w:t>
</w:t>
      </w:r>
      <w:r>
        <w:rPr>
          <w:rFonts w:ascii="Times New Roman"/>
          <w:b w:val="false"/>
          <w:i w:val="false"/>
          <w:color w:val="000000"/>
          <w:sz w:val="28"/>
        </w:rPr>
        <w:t>
      3419. «М» сыныпты кемелерге арналған құтқары салдар мынадай шарттарды қанағаттандыратын тентпен жабдықталуы тиіс:</w:t>
      </w:r>
      <w:r>
        <w:br/>
      </w:r>
      <w:r>
        <w:rPr>
          <w:rFonts w:ascii="Times New Roman"/>
          <w:b w:val="false"/>
          <w:i w:val="false"/>
          <w:color w:val="000000"/>
          <w:sz w:val="28"/>
        </w:rPr>
        <w:t>
      1) адамдарды шашыранды, салқын және желден сақтау</w:t>
      </w:r>
      <w:r>
        <w:br/>
      </w:r>
      <w:r>
        <w:rPr>
          <w:rFonts w:ascii="Times New Roman"/>
          <w:b w:val="false"/>
          <w:i w:val="false"/>
          <w:color w:val="000000"/>
          <w:sz w:val="28"/>
        </w:rPr>
        <w:t>
      2) жеткілікті ауа ауыстырғышты қамтамасыз ету</w:t>
      </w:r>
      <w:r>
        <w:br/>
      </w:r>
      <w:r>
        <w:rPr>
          <w:rFonts w:ascii="Times New Roman"/>
          <w:b w:val="false"/>
          <w:i w:val="false"/>
          <w:color w:val="000000"/>
          <w:sz w:val="28"/>
        </w:rPr>
        <w:t>
      3) кемінде бір қарайтын терезесі болуы тиіс;</w:t>
      </w:r>
      <w:r>
        <w:br/>
      </w:r>
      <w:r>
        <w:rPr>
          <w:rFonts w:ascii="Times New Roman"/>
          <w:b w:val="false"/>
          <w:i w:val="false"/>
          <w:color w:val="000000"/>
          <w:sz w:val="28"/>
        </w:rPr>
        <w:t>
      4) жай және тиімді жабулармен жабдықталған кіреберістері болуы;</w:t>
      </w:r>
      <w:r>
        <w:br/>
      </w:r>
      <w:r>
        <w:rPr>
          <w:rFonts w:ascii="Times New Roman"/>
          <w:b w:val="false"/>
          <w:i w:val="false"/>
          <w:color w:val="000000"/>
          <w:sz w:val="28"/>
        </w:rPr>
        <w:t>
      5) адамдарды отырған күйінде орналастыру үшін жеткілікті биіктігі болуы тиіс.</w:t>
      </w:r>
      <w:r>
        <w:br/>
      </w:r>
      <w:r>
        <w:rPr>
          <w:rFonts w:ascii="Times New Roman"/>
          <w:b w:val="false"/>
          <w:i w:val="false"/>
          <w:color w:val="000000"/>
          <w:sz w:val="28"/>
        </w:rPr>
        <w:t>
</w:t>
      </w:r>
      <w:r>
        <w:rPr>
          <w:rFonts w:ascii="Times New Roman"/>
          <w:b w:val="false"/>
          <w:i w:val="false"/>
          <w:color w:val="000000"/>
          <w:sz w:val="28"/>
        </w:rPr>
        <w:t>
      3420. Құтқару сал периметр бойынша біреуі сыртқы жағынан, басқасы ішкі жағынан бекітілген құтқару леерлерімен, сондай-ақ оны кеме бортына тарту мен оған адамдарды отырғызу кезінде ұстау құралдарымен жабдықталуы тиіс.</w:t>
      </w:r>
      <w:r>
        <w:br/>
      </w:r>
      <w:r>
        <w:rPr>
          <w:rFonts w:ascii="Times New Roman"/>
          <w:b w:val="false"/>
          <w:i w:val="false"/>
          <w:color w:val="000000"/>
          <w:sz w:val="28"/>
        </w:rPr>
        <w:t>
</w:t>
      </w:r>
      <w:r>
        <w:rPr>
          <w:rFonts w:ascii="Times New Roman"/>
          <w:b w:val="false"/>
          <w:i w:val="false"/>
          <w:color w:val="000000"/>
          <w:sz w:val="28"/>
        </w:rPr>
        <w:t>
      3421. Егер құтқарғыш салдың еркіне қалқып шығуын қамтамасыз ететін құралда қоңырау әлсіреген болса, онда:</w:t>
      </w:r>
      <w:r>
        <w:br/>
      </w:r>
      <w:r>
        <w:rPr>
          <w:rFonts w:ascii="Times New Roman"/>
          <w:b w:val="false"/>
          <w:i w:val="false"/>
          <w:color w:val="000000"/>
          <w:sz w:val="28"/>
        </w:rPr>
        <w:t>
      1) құтқарғыш салдың контейнерінен фалиньнің тартылуына қажетті күшпен үзілмеуі;</w:t>
      </w:r>
      <w:r>
        <w:br/>
      </w:r>
      <w:r>
        <w:rPr>
          <w:rFonts w:ascii="Times New Roman"/>
          <w:b w:val="false"/>
          <w:i w:val="false"/>
          <w:color w:val="000000"/>
          <w:sz w:val="28"/>
        </w:rPr>
        <w:t>
      2) құтқарғыш салды үрлеуді қамтамасыз ету үшін беріктілігі жеткілікті болуы;</w:t>
      </w:r>
      <w:r>
        <w:br/>
      </w:r>
      <w:r>
        <w:rPr>
          <w:rFonts w:ascii="Times New Roman"/>
          <w:b w:val="false"/>
          <w:i w:val="false"/>
          <w:color w:val="000000"/>
          <w:sz w:val="28"/>
        </w:rPr>
        <w:t>
      3) 0,105n тең, бірақ 2,2 ± 0,4 кН аспайтын үлесте үзілуі тиіс, мұндағы n - салдың сыйымдылығы, адам.</w:t>
      </w:r>
      <w:r>
        <w:br/>
      </w:r>
      <w:r>
        <w:rPr>
          <w:rFonts w:ascii="Times New Roman"/>
          <w:b w:val="false"/>
          <w:i w:val="false"/>
          <w:color w:val="000000"/>
          <w:sz w:val="28"/>
        </w:rPr>
        <w:t>
</w:t>
      </w:r>
      <w:r>
        <w:rPr>
          <w:rFonts w:ascii="Times New Roman"/>
          <w:b w:val="false"/>
          <w:i w:val="false"/>
          <w:color w:val="000000"/>
          <w:sz w:val="28"/>
        </w:rPr>
        <w:t>
      3422. Егер салдың еркін қалқып шығуын қамтамасыз ететін құралда гидростатикалық таратқыш құрылғысы болса, онда ол:</w:t>
      </w:r>
      <w:r>
        <w:br/>
      </w:r>
      <w:r>
        <w:rPr>
          <w:rFonts w:ascii="Times New Roman"/>
          <w:b w:val="false"/>
          <w:i w:val="false"/>
          <w:color w:val="000000"/>
          <w:sz w:val="28"/>
        </w:rPr>
        <w:t>
      1) Дұрыс емес іске қосылуын болдырмайтын тиісті материалдардан жасалуы тиіс. Қорғаушы металды төсемін гидростатикалық таратқыш құрылғы бөліктеріне гальвандау немесе басқа тәсілмен салуға болмайды;</w:t>
      </w:r>
      <w:r>
        <w:br/>
      </w:r>
      <w:r>
        <w:rPr>
          <w:rFonts w:ascii="Times New Roman"/>
          <w:b w:val="false"/>
          <w:i w:val="false"/>
          <w:color w:val="000000"/>
          <w:sz w:val="28"/>
        </w:rPr>
        <w:t>
      2) тереңдігі 4 м аспайтын кемеден автоматты түрде тарату;</w:t>
      </w:r>
      <w:r>
        <w:br/>
      </w:r>
      <w:r>
        <w:rPr>
          <w:rFonts w:ascii="Times New Roman"/>
          <w:b w:val="false"/>
          <w:i w:val="false"/>
          <w:color w:val="000000"/>
          <w:sz w:val="28"/>
        </w:rPr>
        <w:t>
      3) құрылғының қалыпты күйде табылғанда, онда су жиналуын болдырмайтын гидростатикалық камераларды құрғатуға арналған құралдары болуы;</w:t>
      </w:r>
      <w:r>
        <w:br/>
      </w:r>
      <w:r>
        <w:rPr>
          <w:rFonts w:ascii="Times New Roman"/>
          <w:b w:val="false"/>
          <w:i w:val="false"/>
          <w:color w:val="000000"/>
          <w:sz w:val="28"/>
        </w:rPr>
        <w:t>
      4) құрылғыны толқындармен толтыру кезінде кемеден құтқарғыш салды таратуды болдырмайтын конструкциясы болуы;</w:t>
      </w:r>
      <w:r>
        <w:br/>
      </w:r>
      <w:r>
        <w:rPr>
          <w:rFonts w:ascii="Times New Roman"/>
          <w:b w:val="false"/>
          <w:i w:val="false"/>
          <w:color w:val="000000"/>
          <w:sz w:val="28"/>
        </w:rPr>
        <w:t>
      5) корпуста немесе сыртында жасау күнін, типі мен сериялық нөмірін, сондай-ақ сыйымдылығы кемінде 25 адам салдармен қолдану үшін құрылғының жарамдылығын көрсететін таңбаны;</w:t>
      </w:r>
      <w:r>
        <w:br/>
      </w:r>
      <w:r>
        <w:rPr>
          <w:rFonts w:ascii="Times New Roman"/>
          <w:b w:val="false"/>
          <w:i w:val="false"/>
          <w:color w:val="000000"/>
          <w:sz w:val="28"/>
        </w:rPr>
        <w:t>
      6) оның фалинмен және оған жататын құрылғыларымен қосылатын әрбір бөліктері фалиннің қажетті беріктілігінен кем емес беріктілігі болуы.</w:t>
      </w:r>
      <w:r>
        <w:br/>
      </w:r>
      <w:r>
        <w:rPr>
          <w:rFonts w:ascii="Times New Roman"/>
          <w:b w:val="false"/>
          <w:i w:val="false"/>
          <w:color w:val="000000"/>
          <w:sz w:val="28"/>
        </w:rPr>
        <w:t>
</w:t>
      </w:r>
      <w:r>
        <w:rPr>
          <w:rFonts w:ascii="Times New Roman"/>
          <w:b w:val="false"/>
          <w:i w:val="false"/>
          <w:color w:val="000000"/>
          <w:sz w:val="28"/>
        </w:rPr>
        <w:t>
      3423. Құтқару салдың жабдықтау комплектісіне кіруі тиіс:</w:t>
      </w:r>
      <w:r>
        <w:br/>
      </w:r>
      <w:r>
        <w:rPr>
          <w:rFonts w:ascii="Times New Roman"/>
          <w:b w:val="false"/>
          <w:i w:val="false"/>
          <w:color w:val="000000"/>
          <w:sz w:val="28"/>
        </w:rPr>
        <w:t>
      1) су өткізбейтін орамадағы бірінші көмек дәрі қобдишасымен;</w:t>
      </w:r>
      <w:r>
        <w:br/>
      </w:r>
      <w:r>
        <w:rPr>
          <w:rFonts w:ascii="Times New Roman"/>
          <w:b w:val="false"/>
          <w:i w:val="false"/>
          <w:color w:val="000000"/>
          <w:sz w:val="28"/>
        </w:rPr>
        <w:t>
      2) екі жүзбелі ескекпен;</w:t>
      </w:r>
      <w:r>
        <w:br/>
      </w:r>
      <w:r>
        <w:rPr>
          <w:rFonts w:ascii="Times New Roman"/>
          <w:b w:val="false"/>
          <w:i w:val="false"/>
          <w:color w:val="000000"/>
          <w:sz w:val="28"/>
        </w:rPr>
        <w:t>
      3) қарпығыш;</w:t>
      </w:r>
      <w:r>
        <w:br/>
      </w:r>
      <w:r>
        <w:rPr>
          <w:rFonts w:ascii="Times New Roman"/>
          <w:b w:val="false"/>
          <w:i w:val="false"/>
          <w:color w:val="000000"/>
          <w:sz w:val="28"/>
        </w:rPr>
        <w:t>
      4) ұзындығы 15 м құтқару сызығына бекітілген жүзбелі құтқару құрылғысы;</w:t>
      </w:r>
      <w:r>
        <w:br/>
      </w:r>
      <w:r>
        <w:rPr>
          <w:rFonts w:ascii="Times New Roman"/>
          <w:b w:val="false"/>
          <w:i w:val="false"/>
          <w:color w:val="000000"/>
          <w:sz w:val="28"/>
        </w:rPr>
        <w:t>
      5) жүзбелі камерасында саңылауларды жамауды жөндеу комплектісі (үрлемелі құтқару салдары үшін);</w:t>
      </w:r>
      <w:r>
        <w:br/>
      </w:r>
      <w:r>
        <w:rPr>
          <w:rFonts w:ascii="Times New Roman"/>
          <w:b w:val="false"/>
          <w:i w:val="false"/>
          <w:color w:val="000000"/>
          <w:sz w:val="28"/>
        </w:rPr>
        <w:t>
      6) үрлеуішке арналған қол терісі (үрлемелі құтқарғыш салдар үшін);</w:t>
      </w:r>
      <w:r>
        <w:br/>
      </w:r>
      <w:r>
        <w:rPr>
          <w:rFonts w:ascii="Times New Roman"/>
          <w:b w:val="false"/>
          <w:i w:val="false"/>
          <w:color w:val="000000"/>
          <w:sz w:val="28"/>
        </w:rPr>
        <w:t>
      7) «М» разрядты бассейндерде пайдаланылатын кемелер үшін алты фальшфейерлер, «О» разрядты бассейндерде падаланылатын кемелер үшн үш фальшфейерлер;</w:t>
      </w:r>
      <w:r>
        <w:br/>
      </w:r>
      <w:r>
        <w:rPr>
          <w:rFonts w:ascii="Times New Roman"/>
          <w:b w:val="false"/>
          <w:i w:val="false"/>
          <w:color w:val="000000"/>
          <w:sz w:val="28"/>
        </w:rPr>
        <w:t>
      8) бір ысқырық немесе оған тең дыбыс құрылғысы;</w:t>
      </w:r>
      <w:r>
        <w:br/>
      </w:r>
      <w:r>
        <w:rPr>
          <w:rFonts w:ascii="Times New Roman"/>
          <w:b w:val="false"/>
          <w:i w:val="false"/>
          <w:color w:val="000000"/>
          <w:sz w:val="28"/>
        </w:rPr>
        <w:t>
      9) екі губка;</w:t>
      </w:r>
      <w:r>
        <w:br/>
      </w:r>
      <w:r>
        <w:rPr>
          <w:rFonts w:ascii="Times New Roman"/>
          <w:b w:val="false"/>
          <w:i w:val="false"/>
          <w:color w:val="000000"/>
          <w:sz w:val="28"/>
        </w:rPr>
        <w:t>
      10) тұтқасы жүзбелі материалдан жасалған, фалинді салға бекіту орнына жақын тенттің сыртқы жағындағы қалтада бекітілетін және сақталатын пышақ;</w:t>
      </w:r>
      <w:r>
        <w:br/>
      </w:r>
      <w:r>
        <w:rPr>
          <w:rFonts w:ascii="Times New Roman"/>
          <w:b w:val="false"/>
          <w:i w:val="false"/>
          <w:color w:val="000000"/>
          <w:sz w:val="28"/>
        </w:rPr>
        <w:t>
      11) жылу қорғағыш құрылғысы болу тиіс.</w:t>
      </w:r>
      <w:r>
        <w:br/>
      </w:r>
      <w:r>
        <w:rPr>
          <w:rFonts w:ascii="Times New Roman"/>
          <w:b w:val="false"/>
          <w:i w:val="false"/>
          <w:color w:val="000000"/>
          <w:sz w:val="28"/>
        </w:rPr>
        <w:t>
</w:t>
      </w:r>
      <w:r>
        <w:rPr>
          <w:rFonts w:ascii="Times New Roman"/>
          <w:b w:val="false"/>
          <w:i w:val="false"/>
          <w:color w:val="000000"/>
          <w:sz w:val="28"/>
        </w:rPr>
        <w:t>
      Ескерту: 66</w:t>
      </w:r>
      <w:r>
        <w:rPr>
          <w:rFonts w:ascii="Times New Roman"/>
          <w:b w:val="false"/>
          <w:i w:val="false"/>
          <w:color w:val="000000"/>
          <w:vertAlign w:val="superscript"/>
        </w:rPr>
        <w:t>о</w:t>
      </w:r>
      <w:r>
        <w:rPr>
          <w:rFonts w:ascii="Times New Roman"/>
          <w:b w:val="false"/>
          <w:i w:val="false"/>
          <w:color w:val="000000"/>
          <w:sz w:val="28"/>
        </w:rPr>
        <w:t>30' кеңдігінен солтүстікке қарай пайдаланылатын кемелер үшін құтқарғыш салдардың жабдықтаулар құрамында жылу сақтағыш құрал көзделеді.</w:t>
      </w:r>
      <w:r>
        <w:br/>
      </w:r>
      <w:r>
        <w:rPr>
          <w:rFonts w:ascii="Times New Roman"/>
          <w:b w:val="false"/>
          <w:i w:val="false"/>
          <w:color w:val="000000"/>
          <w:sz w:val="28"/>
        </w:rPr>
        <w:t>
</w:t>
      </w:r>
      <w:r>
        <w:rPr>
          <w:rFonts w:ascii="Times New Roman"/>
          <w:b w:val="false"/>
          <w:i w:val="false"/>
          <w:color w:val="000000"/>
          <w:sz w:val="28"/>
        </w:rPr>
        <w:t>
      3424. Құтқару салдарда орналастыруға рұқсат етілген адамдар саны мынадай мәндердің ең азына теңесуі тиіс:</w:t>
      </w:r>
      <w:r>
        <w:br/>
      </w:r>
      <w:r>
        <w:rPr>
          <w:rFonts w:ascii="Times New Roman"/>
          <w:b w:val="false"/>
          <w:i w:val="false"/>
          <w:color w:val="000000"/>
          <w:sz w:val="28"/>
        </w:rPr>
        <w:t>
      1) үрленген күйде жүзу элементтерінің көлемін, үрлемелі салдар немесе жүзгек материалының көлемі, м</w:t>
      </w:r>
      <w:r>
        <w:rPr>
          <w:rFonts w:ascii="Times New Roman"/>
          <w:b w:val="false"/>
          <w:i w:val="false"/>
          <w:color w:val="000000"/>
          <w:vertAlign w:val="superscript"/>
        </w:rPr>
        <w:t xml:space="preserve">3 </w:t>
      </w:r>
      <w:r>
        <w:rPr>
          <w:rFonts w:ascii="Times New Roman"/>
          <w:b w:val="false"/>
          <w:i w:val="false"/>
          <w:color w:val="000000"/>
          <w:sz w:val="28"/>
        </w:rPr>
        <w:t>,қатты салдары үшін 0,096 ге бөлу жолымен алынған едәуір аса санынан,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2) түп (көлденең банкілерді қоса алғанда) қимасының ішкі горизанталды ауданын 0,315 бөлу тәсілімен алынған едәуір толық санынан;</w:t>
      </w:r>
      <w:r>
        <w:br/>
      </w:r>
      <w:r>
        <w:rPr>
          <w:rFonts w:ascii="Times New Roman"/>
          <w:b w:val="false"/>
          <w:i w:val="false"/>
          <w:color w:val="000000"/>
          <w:sz w:val="28"/>
        </w:rPr>
        <w:t>
      3) әрқайсысы құтқарғыш көкірекшені киген, құтқарғыш салды жабдықтау үшін орынды шектемейтін, ыңғайлы отыра алатын салмағы 75 кг адамдар санынан.</w:t>
      </w:r>
      <w:r>
        <w:br/>
      </w:r>
      <w:r>
        <w:rPr>
          <w:rFonts w:ascii="Times New Roman"/>
          <w:b w:val="false"/>
          <w:i w:val="false"/>
          <w:color w:val="000000"/>
          <w:sz w:val="28"/>
        </w:rPr>
        <w:t>
</w:t>
      </w:r>
      <w:r>
        <w:rPr>
          <w:rFonts w:ascii="Times New Roman"/>
          <w:b w:val="false"/>
          <w:i w:val="false"/>
          <w:color w:val="000000"/>
          <w:sz w:val="28"/>
        </w:rPr>
        <w:t>
      3425. Құтқару сал адамдарды судан отырғызуды жеңілдетуге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3426. Құтқарғыш салдың түбі су өткізбейтін және салқыннан жеткілікті оқшаулауды қамтамасыз етуі тиіс.</w:t>
      </w:r>
      <w:r>
        <w:br/>
      </w:r>
      <w:r>
        <w:rPr>
          <w:rFonts w:ascii="Times New Roman"/>
          <w:b w:val="false"/>
          <w:i w:val="false"/>
          <w:color w:val="000000"/>
          <w:sz w:val="28"/>
        </w:rPr>
        <w:t>
</w:t>
      </w:r>
      <w:r>
        <w:rPr>
          <w:rFonts w:ascii="Times New Roman"/>
          <w:b w:val="false"/>
          <w:i w:val="false"/>
          <w:color w:val="000000"/>
          <w:sz w:val="28"/>
        </w:rPr>
        <w:t>
      3427. Құтқарғыш салды үрлеу үшін уланбаған газды қолдану қажет.</w:t>
      </w:r>
      <w:r>
        <w:br/>
      </w:r>
      <w:r>
        <w:rPr>
          <w:rFonts w:ascii="Times New Roman"/>
          <w:b w:val="false"/>
          <w:i w:val="false"/>
          <w:color w:val="000000"/>
          <w:sz w:val="28"/>
        </w:rPr>
        <w:t>
</w:t>
      </w:r>
      <w:r>
        <w:rPr>
          <w:rFonts w:ascii="Times New Roman"/>
          <w:b w:val="false"/>
          <w:i w:val="false"/>
          <w:color w:val="000000"/>
          <w:sz w:val="28"/>
        </w:rPr>
        <w:t>
      3428. Кез-келген құтқарғыш салдың конструкциясы оны кемінде 3 тәулік пайдалануын қамтамасыз етуі тиіс.</w:t>
      </w:r>
      <w:r>
        <w:br/>
      </w:r>
      <w:r>
        <w:rPr>
          <w:rFonts w:ascii="Times New Roman"/>
          <w:b w:val="false"/>
          <w:i w:val="false"/>
          <w:color w:val="000000"/>
          <w:sz w:val="28"/>
        </w:rPr>
        <w:t>
</w:t>
      </w:r>
      <w:r>
        <w:rPr>
          <w:rFonts w:ascii="Times New Roman"/>
          <w:b w:val="false"/>
          <w:i w:val="false"/>
          <w:color w:val="000000"/>
          <w:sz w:val="28"/>
        </w:rPr>
        <w:t>
      3429. Үрлемелі салдар үшін конструкцияның үрлемелі элементтерін қол терісімен үрлеу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3430. Әрбір үрлемелі құтқару сал 12 айдан аспайтын уақыт өткен сайын куәландыруды және қайта жиналуы тиіс.</w:t>
      </w:r>
      <w:r>
        <w:br/>
      </w:r>
      <w:r>
        <w:rPr>
          <w:rFonts w:ascii="Times New Roman"/>
          <w:b w:val="false"/>
          <w:i w:val="false"/>
          <w:color w:val="000000"/>
          <w:sz w:val="28"/>
        </w:rPr>
        <w:t>
</w:t>
      </w:r>
      <w:r>
        <w:rPr>
          <w:rFonts w:ascii="Times New Roman"/>
          <w:b w:val="false"/>
          <w:i w:val="false"/>
          <w:color w:val="000000"/>
          <w:sz w:val="28"/>
        </w:rPr>
        <w:t>
      3431. Үрлемелі құтқарғыш сал шашыратқышты өткізбейтін атқаруда орындалуы қажет контейнерде немесе мықты қапта оралуы қажет. Контейнер немесе қап онда оралған салмен бірге 20 минуттан кем емес уақытта дұрыс қалқуын қамтамасыз ету қажет.</w:t>
      </w:r>
      <w:r>
        <w:br/>
      </w:r>
      <w:r>
        <w:rPr>
          <w:rFonts w:ascii="Times New Roman"/>
          <w:b w:val="false"/>
          <w:i w:val="false"/>
          <w:color w:val="000000"/>
          <w:sz w:val="28"/>
        </w:rPr>
        <w:t>
      Салдарды түсіруге арналған құрылғылармен жабдықталмаған, кемелердегі оралған салдар көлемі 80 кг аспау қажет.</w:t>
      </w:r>
      <w:r>
        <w:br/>
      </w:r>
      <w:r>
        <w:rPr>
          <w:rFonts w:ascii="Times New Roman"/>
          <w:b w:val="false"/>
          <w:i w:val="false"/>
          <w:color w:val="000000"/>
          <w:sz w:val="28"/>
        </w:rPr>
        <w:t>
</w:t>
      </w:r>
      <w:r>
        <w:rPr>
          <w:rFonts w:ascii="Times New Roman"/>
          <w:b w:val="false"/>
          <w:i w:val="false"/>
          <w:color w:val="000000"/>
          <w:sz w:val="28"/>
        </w:rPr>
        <w:t>
      3432. Үрлемелі құтқару салының, қабының немесе контейнердің таңбалары өшірілмейтін және ораналастыруға рұқсат етілген адамдар саны, сериялық нөмірі, шығарылған күні, дайындаушының атауы немесе сауда маркасы туралы мәліметтерден тұруы тиіс.</w:t>
      </w:r>
      <w:r>
        <w:br/>
      </w:r>
      <w:r>
        <w:rPr>
          <w:rFonts w:ascii="Times New Roman"/>
          <w:b w:val="false"/>
          <w:i w:val="false"/>
          <w:color w:val="000000"/>
          <w:sz w:val="28"/>
        </w:rPr>
        <w:t>
      Қапты немесе контейнерлерді таңбалауда салды пайдалану жағдайына келтіру бойынша қысқаша нұсқаулық болу керек.</w:t>
      </w:r>
    </w:p>
    <w:bookmarkEnd w:id="1177"/>
    <w:bookmarkStart w:name="z4002" w:id="1178"/>
    <w:p>
      <w:pPr>
        <w:spacing w:after="0"/>
        <w:ind w:left="0"/>
        <w:jc w:val="left"/>
      </w:pPr>
      <w:r>
        <w:rPr>
          <w:rFonts w:ascii="Times New Roman"/>
          <w:b/>
          <w:i w:val="false"/>
          <w:color w:val="000000"/>
        </w:rPr>
        <w:t xml:space="preserve"> 
317. Құтқару құралдары</w:t>
      </w:r>
    </w:p>
    <w:bookmarkEnd w:id="1178"/>
    <w:bookmarkStart w:name="z4003" w:id="1179"/>
    <w:p>
      <w:pPr>
        <w:spacing w:after="0"/>
        <w:ind w:left="0"/>
        <w:jc w:val="both"/>
      </w:pPr>
      <w:r>
        <w:rPr>
          <w:rFonts w:ascii="Times New Roman"/>
          <w:b w:val="false"/>
          <w:i w:val="false"/>
          <w:color w:val="000000"/>
          <w:sz w:val="28"/>
        </w:rPr>
        <w:t>
      3433. Құтқару құралының көтергіш күші, судағы және оны ұстап тұрған есепті адамдар санын қолдауға жеткілікті болу қажет.</w:t>
      </w:r>
      <w:r>
        <w:br/>
      </w:r>
      <w:r>
        <w:rPr>
          <w:rFonts w:ascii="Times New Roman"/>
          <w:b w:val="false"/>
          <w:i w:val="false"/>
          <w:color w:val="000000"/>
          <w:sz w:val="28"/>
        </w:rPr>
        <w:t>
</w:t>
      </w:r>
      <w:r>
        <w:rPr>
          <w:rFonts w:ascii="Times New Roman"/>
          <w:b w:val="false"/>
          <w:i w:val="false"/>
          <w:color w:val="000000"/>
          <w:sz w:val="28"/>
        </w:rPr>
        <w:t xml:space="preserve">
      3434. Құтқару құралымен қолданатын адамдар санын </w:t>
      </w:r>
      <w:r>
        <w:rPr>
          <w:rFonts w:ascii="Times New Roman"/>
          <w:b w:val="false"/>
          <w:i/>
          <w:color w:val="000000"/>
          <w:sz w:val="28"/>
        </w:rPr>
        <w:t xml:space="preserve">п, </w:t>
      </w:r>
      <w:r>
        <w:rPr>
          <w:rFonts w:ascii="Times New Roman"/>
          <w:b w:val="false"/>
          <w:i w:val="false"/>
          <w:color w:val="000000"/>
          <w:sz w:val="28"/>
        </w:rPr>
        <w:t>мынадай формула бойынша есептелген мәннің ең кішісіне тең деп қабылдау керек:</w:t>
      </w:r>
      <w:r>
        <w:br/>
      </w:r>
      <w:r>
        <w:rPr>
          <w:rFonts w:ascii="Times New Roman"/>
          <w:b w:val="false"/>
          <w:i w:val="false"/>
          <w:color w:val="000000"/>
          <w:sz w:val="28"/>
        </w:rPr>
        <w:t>
                        п = Р</w:t>
      </w:r>
      <w:r>
        <w:rPr>
          <w:rFonts w:ascii="Times New Roman"/>
          <w:b w:val="false"/>
          <w:i w:val="false"/>
          <w:color w:val="000000"/>
          <w:vertAlign w:val="subscript"/>
        </w:rPr>
        <w:t>п</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(653)</w:t>
      </w:r>
      <w:r>
        <w:br/>
      </w:r>
      <w:r>
        <w:rPr>
          <w:rFonts w:ascii="Times New Roman"/>
          <w:b w:val="false"/>
          <w:i w:val="false"/>
          <w:color w:val="000000"/>
          <w:sz w:val="28"/>
        </w:rPr>
        <w:t>
                        п = Q/q</w:t>
      </w:r>
      <w:r>
        <w:rPr>
          <w:rFonts w:ascii="Times New Roman"/>
          <w:b w:val="false"/>
          <w:i w:val="false"/>
          <w:color w:val="000000"/>
          <w:vertAlign w:val="subscript"/>
        </w:rPr>
        <w:t>1</w:t>
      </w:r>
      <w:r>
        <w:rPr>
          <w:rFonts w:ascii="Times New Roman"/>
          <w:b w:val="false"/>
          <w:i w:val="false"/>
          <w:color w:val="000000"/>
          <w:sz w:val="28"/>
        </w:rPr>
        <w:t>,                         (654)</w:t>
      </w:r>
      <w:r>
        <w:br/>
      </w:r>
      <w:r>
        <w:rPr>
          <w:rFonts w:ascii="Times New Roman"/>
          <w:b w:val="false"/>
          <w:i w:val="false"/>
          <w:color w:val="000000"/>
          <w:sz w:val="28"/>
        </w:rPr>
        <w:t>
      мұндағы Р</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құрал өлшемі, м;</w:t>
      </w:r>
      <w:r>
        <w:br/>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бір адамға өлшем бойынша рұқсат етілген ұзындық, P</w:t>
      </w:r>
      <w:r>
        <w:rPr>
          <w:rFonts w:ascii="Times New Roman"/>
          <w:b w:val="false"/>
          <w:i w:val="false"/>
          <w:color w:val="000000"/>
          <w:vertAlign w:val="subscript"/>
        </w:rPr>
        <w:t xml:space="preserve">1 </w:t>
      </w:r>
      <w:r>
        <w:rPr>
          <w:rFonts w:ascii="Times New Roman"/>
          <w:b w:val="false"/>
          <w:i w:val="false"/>
          <w:color w:val="000000"/>
          <w:sz w:val="28"/>
        </w:rPr>
        <w:t>= 0,3 м;</w:t>
      </w:r>
      <w:r>
        <w:br/>
      </w:r>
      <w:r>
        <w:rPr>
          <w:rFonts w:ascii="Times New Roman"/>
          <w:b w:val="false"/>
          <w:i w:val="false"/>
          <w:color w:val="000000"/>
          <w:sz w:val="28"/>
        </w:rPr>
        <w:t>
      Q</w:t>
      </w:r>
      <w:r>
        <w:rPr>
          <w:rFonts w:ascii="Times New Roman"/>
          <w:b w:val="false"/>
          <w:i/>
          <w:color w:val="000000"/>
          <w:sz w:val="28"/>
        </w:rPr>
        <w:t xml:space="preserve"> —</w:t>
      </w:r>
      <w:r>
        <w:rPr>
          <w:rFonts w:ascii="Times New Roman"/>
          <w:b w:val="false"/>
          <w:i w:val="false"/>
          <w:color w:val="000000"/>
          <w:sz w:val="28"/>
        </w:rPr>
        <w:t>құралдың көтергіш күші, Н;</w:t>
      </w:r>
      <w:r>
        <w:br/>
      </w: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color w:val="000000"/>
          <w:sz w:val="28"/>
        </w:rPr>
        <w:t xml:space="preserve">— </w:t>
      </w:r>
      <w:r>
        <w:rPr>
          <w:rFonts w:ascii="Times New Roman"/>
          <w:b w:val="false"/>
          <w:i w:val="false"/>
          <w:color w:val="000000"/>
          <w:sz w:val="28"/>
        </w:rPr>
        <w:t xml:space="preserve">бір адамға келетін, құралдың көтергіш күші,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142 Н.</w:t>
      </w:r>
      <w:r>
        <w:br/>
      </w:r>
      <w:r>
        <w:rPr>
          <w:rFonts w:ascii="Times New Roman"/>
          <w:b w:val="false"/>
          <w:i w:val="false"/>
          <w:color w:val="000000"/>
          <w:sz w:val="28"/>
        </w:rPr>
        <w:t>
</w:t>
      </w:r>
      <w:r>
        <w:rPr>
          <w:rFonts w:ascii="Times New Roman"/>
          <w:b w:val="false"/>
          <w:i w:val="false"/>
          <w:color w:val="000000"/>
          <w:sz w:val="28"/>
        </w:rPr>
        <w:t>
      3435. Құтқару құралының беріктігі оны 10 м биіктіктен суға лақтырған кезде оның пайдалану құрылғысына әсер ететін зақымдар болмайтындай болу керек.</w:t>
      </w:r>
      <w:r>
        <w:br/>
      </w:r>
      <w:r>
        <w:rPr>
          <w:rFonts w:ascii="Times New Roman"/>
          <w:b w:val="false"/>
          <w:i w:val="false"/>
          <w:color w:val="000000"/>
          <w:sz w:val="28"/>
        </w:rPr>
        <w:t>
</w:t>
      </w:r>
      <w:r>
        <w:rPr>
          <w:rFonts w:ascii="Times New Roman"/>
          <w:b w:val="false"/>
          <w:i w:val="false"/>
          <w:color w:val="000000"/>
          <w:sz w:val="28"/>
        </w:rPr>
        <w:t>
      3436. Құтқару құралы қай жақтан жүзуіне қарамастан орнықты болу керек.</w:t>
      </w:r>
      <w:r>
        <w:br/>
      </w:r>
      <w:r>
        <w:rPr>
          <w:rFonts w:ascii="Times New Roman"/>
          <w:b w:val="false"/>
          <w:i w:val="false"/>
          <w:color w:val="000000"/>
          <w:sz w:val="28"/>
        </w:rPr>
        <w:t>
</w:t>
      </w:r>
      <w:r>
        <w:rPr>
          <w:rFonts w:ascii="Times New Roman"/>
          <w:b w:val="false"/>
          <w:i w:val="false"/>
          <w:color w:val="000000"/>
          <w:sz w:val="28"/>
        </w:rPr>
        <w:t>
      3437. Құралдың суға батпаушылығы әуе жәшіктерімен немесе басқа да осындай жүзу құралдары көмегімен қамтамасыз етілу қажет.</w:t>
      </w:r>
      <w:r>
        <w:br/>
      </w:r>
      <w:r>
        <w:rPr>
          <w:rFonts w:ascii="Times New Roman"/>
          <w:b w:val="false"/>
          <w:i w:val="false"/>
          <w:color w:val="000000"/>
          <w:sz w:val="28"/>
        </w:rPr>
        <w:t>
</w:t>
      </w:r>
      <w:r>
        <w:rPr>
          <w:rFonts w:ascii="Times New Roman"/>
          <w:b w:val="false"/>
          <w:i w:val="false"/>
          <w:color w:val="000000"/>
          <w:sz w:val="28"/>
        </w:rPr>
        <w:t>
      3438. Құтқару құралының өлшемі бойынша жүзбелі немесе салбыраған қалтқы леермен жабдықталған құралмен қолданатын адам санына тең бекітілген болу қажет.</w:t>
      </w:r>
      <w:r>
        <w:br/>
      </w:r>
      <w:r>
        <w:rPr>
          <w:rFonts w:ascii="Times New Roman"/>
          <w:b w:val="false"/>
          <w:i w:val="false"/>
          <w:color w:val="000000"/>
          <w:sz w:val="28"/>
        </w:rPr>
        <w:t>
</w:t>
      </w:r>
      <w:r>
        <w:rPr>
          <w:rFonts w:ascii="Times New Roman"/>
          <w:b w:val="false"/>
          <w:i w:val="false"/>
          <w:color w:val="000000"/>
          <w:sz w:val="28"/>
        </w:rPr>
        <w:t>
      3439. Құтқару құралы қызғылт сары болу керек. Құралдың көрінетін жерінде «Құтқару құралы» деген жазу және есепті адам саны жәнекеме атауы көрсетілуі қажет.</w:t>
      </w:r>
      <w:r>
        <w:br/>
      </w:r>
      <w:r>
        <w:rPr>
          <w:rFonts w:ascii="Times New Roman"/>
          <w:b w:val="false"/>
          <w:i w:val="false"/>
          <w:color w:val="000000"/>
          <w:sz w:val="28"/>
        </w:rPr>
        <w:t>
</w:t>
      </w:r>
      <w:r>
        <w:rPr>
          <w:rFonts w:ascii="Times New Roman"/>
          <w:b w:val="false"/>
          <w:i w:val="false"/>
          <w:color w:val="000000"/>
          <w:sz w:val="28"/>
        </w:rPr>
        <w:t>
      3440. Әрбір құтқар құралы диаметрі 8 мм кем емес ұзындығы 18 м кем емес фалинмен жабдықталу қажет. Фалинь құралға құралды сүйретуге келетіндей етіп бекітілу қажет.</w:t>
      </w:r>
      <w:r>
        <w:br/>
      </w:r>
      <w:r>
        <w:rPr>
          <w:rFonts w:ascii="Times New Roman"/>
          <w:b w:val="false"/>
          <w:i w:val="false"/>
          <w:color w:val="000000"/>
          <w:sz w:val="28"/>
        </w:rPr>
        <w:t>
      Құтқару құралы басқа құтқару құралының фалинін жабуға қабілеті болу қажет.</w:t>
      </w:r>
    </w:p>
    <w:bookmarkEnd w:id="1179"/>
    <w:bookmarkStart w:name="z4011" w:id="1180"/>
    <w:p>
      <w:pPr>
        <w:spacing w:after="0"/>
        <w:ind w:left="0"/>
        <w:jc w:val="left"/>
      </w:pPr>
      <w:r>
        <w:rPr>
          <w:rFonts w:ascii="Times New Roman"/>
          <w:b/>
          <w:i w:val="false"/>
          <w:color w:val="000000"/>
        </w:rPr>
        <w:t xml:space="preserve"> 
318. Құтқару дөңгелектері, көкірекшелер</w:t>
      </w:r>
      <w:r>
        <w:br/>
      </w:r>
      <w:r>
        <w:rPr>
          <w:rFonts w:ascii="Times New Roman"/>
          <w:b/>
          <w:i w:val="false"/>
          <w:color w:val="000000"/>
        </w:rPr>
        <w:t>
және гидрокостюмдер</w:t>
      </w:r>
    </w:p>
    <w:bookmarkEnd w:id="1180"/>
    <w:bookmarkStart w:name="z4012" w:id="1181"/>
    <w:p>
      <w:pPr>
        <w:spacing w:after="0"/>
        <w:ind w:left="0"/>
        <w:jc w:val="both"/>
      </w:pPr>
      <w:r>
        <w:rPr>
          <w:rFonts w:ascii="Times New Roman"/>
          <w:b w:val="false"/>
          <w:i w:val="false"/>
          <w:color w:val="000000"/>
          <w:sz w:val="28"/>
        </w:rPr>
        <w:t>
      3441. Құтқару дөңгелектерінің және көкірекшелерінің конструкциясы стандарттарға және төменде айтылған талаптарға сай болуы керек.</w:t>
      </w:r>
      <w:r>
        <w:br/>
      </w:r>
      <w:r>
        <w:rPr>
          <w:rFonts w:ascii="Times New Roman"/>
          <w:b w:val="false"/>
          <w:i w:val="false"/>
          <w:color w:val="000000"/>
          <w:sz w:val="28"/>
        </w:rPr>
        <w:t>
</w:t>
      </w:r>
      <w:r>
        <w:rPr>
          <w:rFonts w:ascii="Times New Roman"/>
          <w:b w:val="false"/>
          <w:i w:val="false"/>
          <w:color w:val="000000"/>
          <w:sz w:val="28"/>
        </w:rPr>
        <w:t>
      3442. Құтқару дөңгелектерін және көкірекшелерін дайындауға арналған материалдар осы Қағиданың 3367-тармақ талаптарына сай болу керек.</w:t>
      </w:r>
      <w:r>
        <w:br/>
      </w:r>
      <w:r>
        <w:rPr>
          <w:rFonts w:ascii="Times New Roman"/>
          <w:b w:val="false"/>
          <w:i w:val="false"/>
          <w:color w:val="000000"/>
          <w:sz w:val="28"/>
        </w:rPr>
        <w:t>
      Құтқарғыш көкірекшелер, шеңберлер, гидрокостюмдар және жылу сақтағыш құралдар 2 с бойы жалынмен алынғаннан кейін жану және ерімеу қажет.</w:t>
      </w:r>
      <w:r>
        <w:br/>
      </w:r>
      <w:r>
        <w:rPr>
          <w:rFonts w:ascii="Times New Roman"/>
          <w:b w:val="false"/>
          <w:i w:val="false"/>
          <w:color w:val="000000"/>
          <w:sz w:val="28"/>
        </w:rPr>
        <w:t>
</w:t>
      </w:r>
      <w:r>
        <w:rPr>
          <w:rFonts w:ascii="Times New Roman"/>
          <w:b w:val="false"/>
          <w:i w:val="false"/>
          <w:color w:val="000000"/>
          <w:sz w:val="28"/>
        </w:rPr>
        <w:t>
      3443. Құтқару дөңгелектері:</w:t>
      </w:r>
      <w:r>
        <w:br/>
      </w:r>
      <w:r>
        <w:rPr>
          <w:rFonts w:ascii="Times New Roman"/>
          <w:b w:val="false"/>
          <w:i w:val="false"/>
          <w:color w:val="000000"/>
          <w:sz w:val="28"/>
        </w:rPr>
        <w:t>
      1) ішкі диаметрі 400 мм кем болмау;</w:t>
      </w:r>
      <w:r>
        <w:br/>
      </w:r>
      <w:r>
        <w:rPr>
          <w:rFonts w:ascii="Times New Roman"/>
          <w:b w:val="false"/>
          <w:i w:val="false"/>
          <w:color w:val="000000"/>
          <w:sz w:val="28"/>
        </w:rPr>
        <w:t>
      2) қалқымалы материалдан жасалуы; құтқару дөңгелегінің қалқымалығы қандай да бір материалдардан және үрлемелі әуе камераларынан қамтамасыз етілмеу қажет;</w:t>
      </w:r>
      <w:r>
        <w:br/>
      </w:r>
      <w:r>
        <w:rPr>
          <w:rFonts w:ascii="Times New Roman"/>
          <w:b w:val="false"/>
          <w:i w:val="false"/>
          <w:color w:val="000000"/>
          <w:sz w:val="28"/>
        </w:rPr>
        <w:t>
      3) 24 сағат бойы салмағы 14,5 кг кем емес болат немесе шойын жүгін тығыздалған суда ұстап тұру;</w:t>
      </w:r>
      <w:r>
        <w:br/>
      </w:r>
      <w:r>
        <w:rPr>
          <w:rFonts w:ascii="Times New Roman"/>
          <w:b w:val="false"/>
          <w:i w:val="false"/>
          <w:color w:val="000000"/>
          <w:sz w:val="28"/>
        </w:rPr>
        <w:t>
      4) 2,5 кг кеме емес меншікті салмағы болу;</w:t>
      </w:r>
      <w:r>
        <w:br/>
      </w:r>
      <w:r>
        <w:rPr>
          <w:rFonts w:ascii="Times New Roman"/>
          <w:b w:val="false"/>
          <w:i w:val="false"/>
          <w:color w:val="000000"/>
          <w:sz w:val="28"/>
        </w:rPr>
        <w:t>
      Өлшеулер Кеме қатынасының тіркелімі қызметкерлерінің қатысуымен тексерілген таразыда жүргізіледі.</w:t>
      </w:r>
      <w:r>
        <w:br/>
      </w:r>
      <w:r>
        <w:rPr>
          <w:rFonts w:ascii="Times New Roman"/>
          <w:b w:val="false"/>
          <w:i w:val="false"/>
          <w:color w:val="000000"/>
          <w:sz w:val="28"/>
        </w:rPr>
        <w:t>
      5) 10 м биіктіктен суға лақтырғанда пайдалану құрылғыларын нашарлатпай және оған бекітлген жабдықты зақымдамайтындай конструкциясы болу керек;</w:t>
      </w:r>
      <w:r>
        <w:br/>
      </w:r>
      <w:r>
        <w:rPr>
          <w:rFonts w:ascii="Times New Roman"/>
          <w:b w:val="false"/>
          <w:i w:val="false"/>
          <w:color w:val="000000"/>
          <w:sz w:val="28"/>
        </w:rPr>
        <w:t>
      6) бір бірінен тең тұрған төрт жерінен бекітілген диаметрі 9,5 мм кем емес және ұзындығы дөңгелектің төрт сыртқы диаметріне тең құтқару леері болу керек.</w:t>
      </w:r>
      <w:r>
        <w:br/>
      </w:r>
      <w:r>
        <w:rPr>
          <w:rFonts w:ascii="Times New Roman"/>
          <w:b w:val="false"/>
          <w:i w:val="false"/>
          <w:color w:val="000000"/>
          <w:sz w:val="28"/>
        </w:rPr>
        <w:t>
</w:t>
      </w:r>
      <w:r>
        <w:rPr>
          <w:rFonts w:ascii="Times New Roman"/>
          <w:b w:val="false"/>
          <w:i w:val="false"/>
          <w:color w:val="000000"/>
          <w:sz w:val="28"/>
        </w:rPr>
        <w:t>
      3444. Құтқару дөңгелегінде кеменің аты, иесі көрсетілген жазу және сынақ жүргізілгендігі туралы мөртабаны болу керек.</w:t>
      </w:r>
      <w:r>
        <w:br/>
      </w:r>
      <w:r>
        <w:rPr>
          <w:rFonts w:ascii="Times New Roman"/>
          <w:b w:val="false"/>
          <w:i w:val="false"/>
          <w:color w:val="000000"/>
          <w:sz w:val="28"/>
        </w:rPr>
        <w:t>
</w:t>
      </w:r>
      <w:r>
        <w:rPr>
          <w:rFonts w:ascii="Times New Roman"/>
          <w:b w:val="false"/>
          <w:i w:val="false"/>
          <w:color w:val="000000"/>
          <w:sz w:val="28"/>
        </w:rPr>
        <w:t>
      3445. Дөңгелекке бекітілген құтқару линьдері диаметрі 8 мм кем емес және ұзындығы 27,5 кем болмау қажет.</w:t>
      </w:r>
      <w:r>
        <w:br/>
      </w:r>
      <w:r>
        <w:rPr>
          <w:rFonts w:ascii="Times New Roman"/>
          <w:b w:val="false"/>
          <w:i w:val="false"/>
          <w:color w:val="000000"/>
          <w:sz w:val="28"/>
        </w:rPr>
        <w:t>
</w:t>
      </w:r>
      <w:r>
        <w:rPr>
          <w:rFonts w:ascii="Times New Roman"/>
          <w:b w:val="false"/>
          <w:i w:val="false"/>
          <w:color w:val="000000"/>
          <w:sz w:val="28"/>
        </w:rPr>
        <w:t>
      3446. Өздігінен жанатын қалқымаларды ұзындығы 1,5 м линмен құтқару дөңгелегіне бекітілуі қажет. Автоматты түрде жанатын жалынның жану ұзақтылығы жарықтың 2 кд күшінде 45 мин кем болмау қажет.</w:t>
      </w:r>
      <w:r>
        <w:br/>
      </w:r>
      <w:r>
        <w:rPr>
          <w:rFonts w:ascii="Times New Roman"/>
          <w:b w:val="false"/>
          <w:i w:val="false"/>
          <w:color w:val="000000"/>
          <w:sz w:val="28"/>
        </w:rPr>
        <w:t>
</w:t>
      </w:r>
      <w:r>
        <w:rPr>
          <w:rFonts w:ascii="Times New Roman"/>
          <w:b w:val="false"/>
          <w:i w:val="false"/>
          <w:color w:val="000000"/>
          <w:sz w:val="28"/>
        </w:rPr>
        <w:t>
      3447. Құққару көкірекшесінің конструкциясы мынандай болу қажет:</w:t>
      </w:r>
      <w:r>
        <w:br/>
      </w:r>
      <w:r>
        <w:rPr>
          <w:rFonts w:ascii="Times New Roman"/>
          <w:b w:val="false"/>
          <w:i w:val="false"/>
          <w:color w:val="000000"/>
          <w:sz w:val="28"/>
        </w:rPr>
        <w:t>
      1) оның конструкциясын мүлдем білмейтін тұлғалар қандай да бір көмексіз, сыбырсыз және алдын ала көрсетімсіз олармен дұрыс қолдана білу;</w:t>
      </w:r>
      <w:r>
        <w:br/>
      </w:r>
      <w:r>
        <w:rPr>
          <w:rFonts w:ascii="Times New Roman"/>
          <w:b w:val="false"/>
          <w:i w:val="false"/>
          <w:color w:val="000000"/>
          <w:sz w:val="28"/>
        </w:rPr>
        <w:t>
      2) оны алып жүруге ыңғайлы болу;</w:t>
      </w:r>
      <w:r>
        <w:br/>
      </w:r>
      <w:r>
        <w:rPr>
          <w:rFonts w:ascii="Times New Roman"/>
          <w:b w:val="false"/>
          <w:i w:val="false"/>
          <w:color w:val="000000"/>
          <w:sz w:val="28"/>
        </w:rPr>
        <w:t>
      3) онымен суға 4,5 м биіктіктен денені жарақаттамай және ығыстырмай немесе сонымен бірге көкірекше зақымдалып суға секіруге болатындай;</w:t>
      </w:r>
      <w:r>
        <w:br/>
      </w:r>
      <w:r>
        <w:rPr>
          <w:rFonts w:ascii="Times New Roman"/>
          <w:b w:val="false"/>
          <w:i w:val="false"/>
          <w:color w:val="000000"/>
          <w:sz w:val="28"/>
        </w:rPr>
        <w:t>
      4) онымен қысқа қашықтыққа жүзіп және құтқару қайығына немесе салға жетуге болатындай.</w:t>
      </w:r>
      <w:r>
        <w:br/>
      </w:r>
      <w:r>
        <w:rPr>
          <w:rFonts w:ascii="Times New Roman"/>
          <w:b w:val="false"/>
          <w:i w:val="false"/>
          <w:color w:val="000000"/>
          <w:sz w:val="28"/>
        </w:rPr>
        <w:t>
</w:t>
      </w:r>
      <w:r>
        <w:rPr>
          <w:rFonts w:ascii="Times New Roman"/>
          <w:b w:val="false"/>
          <w:i w:val="false"/>
          <w:color w:val="000000"/>
          <w:sz w:val="28"/>
        </w:rPr>
        <w:t>
      3448. Құтқару көкірекшесі толқын болмаған кезде, қалқымалылығы және тығыз суда орнықтылығы мыналар үшін жеткілікті болу керек:</w:t>
      </w:r>
      <w:r>
        <w:br/>
      </w:r>
      <w:r>
        <w:rPr>
          <w:rFonts w:ascii="Times New Roman"/>
          <w:b w:val="false"/>
          <w:i w:val="false"/>
          <w:color w:val="000000"/>
          <w:sz w:val="28"/>
        </w:rPr>
        <w:t>
      1) әлсіреген немесе есінен танған адамның басын су бетінде ұстап тұру;</w:t>
      </w:r>
      <w:r>
        <w:br/>
      </w:r>
      <w:r>
        <w:rPr>
          <w:rFonts w:ascii="Times New Roman"/>
          <w:b w:val="false"/>
          <w:i w:val="false"/>
          <w:color w:val="000000"/>
          <w:sz w:val="28"/>
        </w:rPr>
        <w:t>
      2) 5 минуттан жоғары емес уақытта суда кез келген күйде дене сәл артқа тігінен ауытқып қалқып тұрған кезде, ал аузы су үстінде тұрғанда есінен танған адамның денесінен бұру (үлкендерге арналған құтқару құралдарында 120 мм арақашықтықтан кем емес, балалар үшін - 90 мм кем емес).</w:t>
      </w:r>
      <w:r>
        <w:br/>
      </w:r>
      <w:r>
        <w:rPr>
          <w:rFonts w:ascii="Times New Roman"/>
          <w:b w:val="false"/>
          <w:i w:val="false"/>
          <w:color w:val="000000"/>
          <w:sz w:val="28"/>
        </w:rPr>
        <w:t>
</w:t>
      </w:r>
      <w:r>
        <w:rPr>
          <w:rFonts w:ascii="Times New Roman"/>
          <w:b w:val="false"/>
          <w:i w:val="false"/>
          <w:color w:val="000000"/>
          <w:sz w:val="28"/>
        </w:rPr>
        <w:t>
      3449. Құтқару құралының қалқымалылығы оны суға 24 сағатқа түсіру кезінде 5 % жоғары төмендетілу керек.</w:t>
      </w:r>
      <w:r>
        <w:br/>
      </w:r>
      <w:r>
        <w:rPr>
          <w:rFonts w:ascii="Times New Roman"/>
          <w:b w:val="false"/>
          <w:i w:val="false"/>
          <w:color w:val="000000"/>
          <w:sz w:val="28"/>
        </w:rPr>
        <w:t>
</w:t>
      </w:r>
      <w:r>
        <w:rPr>
          <w:rFonts w:ascii="Times New Roman"/>
          <w:b w:val="false"/>
          <w:i w:val="false"/>
          <w:color w:val="000000"/>
          <w:sz w:val="28"/>
        </w:rPr>
        <w:t>
      3450. Құтқару дөңгелектері және көкірекшелер сары қызғылт түсті және оларды орналастыруда көкірекшелерді және дөңгелектерді байқауға мүмкін болатын жерлерінде жарыққа шағылумен жабдықталуы қажет.</w:t>
      </w:r>
      <w:r>
        <w:br/>
      </w:r>
      <w:r>
        <w:rPr>
          <w:rFonts w:ascii="Times New Roman"/>
          <w:b w:val="false"/>
          <w:i w:val="false"/>
          <w:color w:val="000000"/>
          <w:sz w:val="28"/>
        </w:rPr>
        <w:t>
      Құтқару көкірекшесінің сыртқы жағы болуы мүмкін әрбір жағы түсін қайтаратын материалдан өлшемі 50x100 мм болатын үш жолақпен жабдықталу қажет; ондағы екі жолақ сыртқы бөлігінде және біреуі жағасында орналасу қажет.</w:t>
      </w:r>
      <w:r>
        <w:br/>
      </w:r>
      <w:r>
        <w:rPr>
          <w:rFonts w:ascii="Times New Roman"/>
          <w:b w:val="false"/>
          <w:i w:val="false"/>
          <w:color w:val="000000"/>
          <w:sz w:val="28"/>
        </w:rPr>
        <w:t>
</w:t>
      </w:r>
      <w:r>
        <w:rPr>
          <w:rFonts w:ascii="Times New Roman"/>
          <w:b w:val="false"/>
          <w:i w:val="false"/>
          <w:color w:val="000000"/>
          <w:sz w:val="28"/>
        </w:rPr>
        <w:t>
      3451. Әрбір құтқарғыш көкірекше оған шнур көмегімен мықты бекітілген ысқырықпен жабдықталуы тиіс.</w:t>
      </w:r>
      <w:r>
        <w:br/>
      </w:r>
      <w:r>
        <w:rPr>
          <w:rFonts w:ascii="Times New Roman"/>
          <w:b w:val="false"/>
          <w:i w:val="false"/>
          <w:color w:val="000000"/>
          <w:sz w:val="28"/>
        </w:rPr>
        <w:t>
      Сыртқы болуы мүмкін құтқарғыш көкірекшенің әрбір жағы көлемі 50x100 мм түсті қалыптастырғаш материалды кемінде үш жолақпен жабдықталуы тиіс.</w:t>
      </w:r>
      <w:r>
        <w:br/>
      </w:r>
      <w:r>
        <w:rPr>
          <w:rFonts w:ascii="Times New Roman"/>
          <w:b w:val="false"/>
          <w:i w:val="false"/>
          <w:color w:val="000000"/>
          <w:sz w:val="28"/>
        </w:rPr>
        <w:t>
      Құтқарғыш көкірекшенің комплектісіне іздеуге арналған электр оты кіруі тиіс.</w:t>
      </w:r>
      <w:r>
        <w:br/>
      </w:r>
      <w:r>
        <w:rPr>
          <w:rFonts w:ascii="Times New Roman"/>
          <w:b w:val="false"/>
          <w:i w:val="false"/>
          <w:color w:val="000000"/>
          <w:sz w:val="28"/>
        </w:rPr>
        <w:t>
</w:t>
      </w:r>
      <w:r>
        <w:rPr>
          <w:rFonts w:ascii="Times New Roman"/>
          <w:b w:val="false"/>
          <w:i w:val="false"/>
          <w:color w:val="000000"/>
          <w:sz w:val="28"/>
        </w:rPr>
        <w:t>
      3452. Құтқару көкірекшесінде сынақ жүргізілгені туралы мөртабан болуы қажет.</w:t>
      </w:r>
      <w:r>
        <w:br/>
      </w:r>
      <w:r>
        <w:rPr>
          <w:rFonts w:ascii="Times New Roman"/>
          <w:b w:val="false"/>
          <w:i w:val="false"/>
          <w:color w:val="000000"/>
          <w:sz w:val="28"/>
        </w:rPr>
        <w:t>
</w:t>
      </w:r>
      <w:r>
        <w:rPr>
          <w:rFonts w:ascii="Times New Roman"/>
          <w:b w:val="false"/>
          <w:i w:val="false"/>
          <w:color w:val="000000"/>
          <w:sz w:val="28"/>
        </w:rPr>
        <w:t>
      3453. Балаларға арналған құтқарғыш көкірекше ересектерге арналған көкірекше сияқты конструкциясы және сипаттамасы болуы тиіс.</w:t>
      </w:r>
      <w:r>
        <w:br/>
      </w:r>
      <w:r>
        <w:rPr>
          <w:rFonts w:ascii="Times New Roman"/>
          <w:b w:val="false"/>
          <w:i w:val="false"/>
          <w:color w:val="000000"/>
          <w:sz w:val="28"/>
        </w:rPr>
        <w:t>
      Сонымен бірге, ол мынадай мүмкіндіктерді қамтамасыз етуі тиіс:</w:t>
      </w:r>
      <w:r>
        <w:br/>
      </w:r>
      <w:r>
        <w:rPr>
          <w:rFonts w:ascii="Times New Roman"/>
          <w:b w:val="false"/>
          <w:i w:val="false"/>
          <w:color w:val="000000"/>
          <w:sz w:val="28"/>
        </w:rPr>
        <w:t>
      жасы кішкентай балалар кұтқарғыш көкірекшені кию кезінде көмек көрсету;</w:t>
      </w:r>
      <w:r>
        <w:br/>
      </w:r>
      <w:r>
        <w:rPr>
          <w:rFonts w:ascii="Times New Roman"/>
          <w:b w:val="false"/>
          <w:i w:val="false"/>
          <w:color w:val="000000"/>
          <w:sz w:val="28"/>
        </w:rPr>
        <w:t>
      әлсіз немесе есін жоғалтқан баланың аузын су бетінде ұстау;</w:t>
      </w:r>
      <w:r>
        <w:br/>
      </w:r>
      <w:r>
        <w:rPr>
          <w:rFonts w:ascii="Times New Roman"/>
          <w:b w:val="false"/>
          <w:i w:val="false"/>
          <w:color w:val="000000"/>
          <w:sz w:val="28"/>
        </w:rPr>
        <w:t>
      баланың судан ұжымдық құтқарғыш құралға көтерілу кезінде көмектесу.</w:t>
      </w:r>
      <w:r>
        <w:br/>
      </w:r>
      <w:r>
        <w:rPr>
          <w:rFonts w:ascii="Times New Roman"/>
          <w:b w:val="false"/>
          <w:i w:val="false"/>
          <w:color w:val="000000"/>
          <w:sz w:val="28"/>
        </w:rPr>
        <w:t>
      Сонымен бірге, құтқарғыш көкірекше баланың қозғалуына аса кедергі болмауы тиіс.</w:t>
      </w:r>
      <w:r>
        <w:br/>
      </w:r>
      <w:r>
        <w:rPr>
          <w:rFonts w:ascii="Times New Roman"/>
          <w:b w:val="false"/>
          <w:i w:val="false"/>
          <w:color w:val="000000"/>
          <w:sz w:val="28"/>
        </w:rPr>
        <w:t>
</w:t>
      </w:r>
      <w:r>
        <w:rPr>
          <w:rFonts w:ascii="Times New Roman"/>
          <w:b w:val="false"/>
          <w:i w:val="false"/>
          <w:color w:val="000000"/>
          <w:sz w:val="28"/>
        </w:rPr>
        <w:t>
      3454. Баланың құтқарғыш көкірекшесінде өшірілмейтін бояумен салынған: «Балаларға» және бой шегі немесе баланың салмағынан тұратын таңбалары болуы тиіс.</w:t>
      </w:r>
      <w:r>
        <w:br/>
      </w:r>
      <w:r>
        <w:rPr>
          <w:rFonts w:ascii="Times New Roman"/>
          <w:b w:val="false"/>
          <w:i w:val="false"/>
          <w:color w:val="000000"/>
          <w:sz w:val="28"/>
        </w:rPr>
        <w:t>
</w:t>
      </w:r>
      <w:r>
        <w:rPr>
          <w:rFonts w:ascii="Times New Roman"/>
          <w:b w:val="false"/>
          <w:i w:val="false"/>
          <w:color w:val="000000"/>
          <w:sz w:val="28"/>
        </w:rPr>
        <w:t>
      3455. Гидрокостюм су өткізбейтін материалдардан мынадай шарттарды орындау арқылы жасалуы тиіс:</w:t>
      </w:r>
      <w:r>
        <w:br/>
      </w:r>
      <w:r>
        <w:rPr>
          <w:rFonts w:ascii="Times New Roman"/>
          <w:b w:val="false"/>
          <w:i w:val="false"/>
          <w:color w:val="000000"/>
          <w:sz w:val="28"/>
        </w:rPr>
        <w:t>
      1) киім мен құтқарғыш көкірекшемен, егер гиброкостюммен құтқарғыш көкірекшені кию қажет болса, бірге 2 минуттан аспайтын уақытта оны ашып және басқа адамдардың көмегінсіз кию мүмкіндігі;</w:t>
      </w:r>
      <w:r>
        <w:br/>
      </w:r>
      <w:r>
        <w:rPr>
          <w:rFonts w:ascii="Times New Roman"/>
          <w:b w:val="false"/>
          <w:i w:val="false"/>
          <w:color w:val="000000"/>
          <w:sz w:val="28"/>
        </w:rPr>
        <w:t>
      2) костюммен киген адамның бүкіл денесін, беттен, сондай-ақ қол жабудан басқа, егер гидрокостюмға үнемі бекітіліп тұратын қолжапқыш қарастырылмаса;</w:t>
      </w:r>
      <w:r>
        <w:br/>
      </w:r>
      <w:r>
        <w:rPr>
          <w:rFonts w:ascii="Times New Roman"/>
          <w:b w:val="false"/>
          <w:i w:val="false"/>
          <w:color w:val="000000"/>
          <w:sz w:val="28"/>
        </w:rPr>
        <w:t>
      3) минимумға келтіретін немесе штаниндарда ауаның артығын шығаратын құралдардың болуы;</w:t>
      </w:r>
      <w:r>
        <w:br/>
      </w:r>
      <w:r>
        <w:rPr>
          <w:rFonts w:ascii="Times New Roman"/>
          <w:b w:val="false"/>
          <w:i w:val="false"/>
          <w:color w:val="000000"/>
          <w:sz w:val="28"/>
        </w:rPr>
        <w:t>
      4) гидрокостюмдағы адам кемінде 4,5 м биіктіктен суға секіргеннен кейін гидрокостюмға түскен су көлемі 500 г. аспауы тиіс.</w:t>
      </w:r>
      <w:r>
        <w:br/>
      </w:r>
      <w:r>
        <w:rPr>
          <w:rFonts w:ascii="Times New Roman"/>
          <w:b w:val="false"/>
          <w:i w:val="false"/>
          <w:color w:val="000000"/>
          <w:sz w:val="28"/>
        </w:rPr>
        <w:t>
</w:t>
      </w:r>
      <w:r>
        <w:rPr>
          <w:rFonts w:ascii="Times New Roman"/>
          <w:b w:val="false"/>
          <w:i w:val="false"/>
          <w:color w:val="000000"/>
          <w:sz w:val="28"/>
        </w:rPr>
        <w:t>
      3456. Сондай-ақ 3334-3336 тармақтардың талаптарын қанағаттандыратын гидрокостюм құтқарғыш көкірекше деп саналуы мүмкін.</w:t>
      </w:r>
      <w:r>
        <w:br/>
      </w:r>
      <w:r>
        <w:rPr>
          <w:rFonts w:ascii="Times New Roman"/>
          <w:b w:val="false"/>
          <w:i w:val="false"/>
          <w:color w:val="000000"/>
          <w:sz w:val="28"/>
        </w:rPr>
        <w:t>
</w:t>
      </w:r>
      <w:r>
        <w:rPr>
          <w:rFonts w:ascii="Times New Roman"/>
          <w:b w:val="false"/>
          <w:i w:val="false"/>
          <w:color w:val="000000"/>
          <w:sz w:val="28"/>
        </w:rPr>
        <w:t>
      3457. Гидрокостюмның және құтқарғыш көкірекшенің конструкциясы, егер гидрокостюммен құтқарғыш көкірекше кию қажет болса, гидрокостюмдағы адамға:</w:t>
      </w:r>
      <w:r>
        <w:br/>
      </w:r>
      <w:r>
        <w:rPr>
          <w:rFonts w:ascii="Times New Roman"/>
          <w:b w:val="false"/>
          <w:i w:val="false"/>
          <w:color w:val="000000"/>
          <w:sz w:val="28"/>
        </w:rPr>
        <w:t>
      1) ұзындығы кемінде 5 м тіке трап бойынша көтерілу және түсу;</w:t>
      </w:r>
      <w:r>
        <w:br/>
      </w:r>
      <w:r>
        <w:rPr>
          <w:rFonts w:ascii="Times New Roman"/>
          <w:b w:val="false"/>
          <w:i w:val="false"/>
          <w:color w:val="000000"/>
          <w:sz w:val="28"/>
        </w:rPr>
        <w:t>
      2) кемені қалдыруға байланысты қарапайым әрекеттерді орындау;</w:t>
      </w:r>
      <w:r>
        <w:br/>
      </w:r>
      <w:r>
        <w:rPr>
          <w:rFonts w:ascii="Times New Roman"/>
          <w:b w:val="false"/>
          <w:i w:val="false"/>
          <w:color w:val="000000"/>
          <w:sz w:val="28"/>
        </w:rPr>
        <w:t>
      3) сонымен бірге гидрокостюмның зақымдануы немесе ығысуынсыз және дене зақымынсыз кемінде 1,5 м биіктіктен суға секіру;</w:t>
      </w:r>
      <w:r>
        <w:br/>
      </w:r>
      <w:r>
        <w:rPr>
          <w:rFonts w:ascii="Times New Roman"/>
          <w:b w:val="false"/>
          <w:i w:val="false"/>
          <w:color w:val="000000"/>
          <w:sz w:val="28"/>
        </w:rPr>
        <w:t>
      4) шамалыы қашықтықты жүзу және құтқару құралына міну мүмкіндіктер беруі тиіс.</w:t>
      </w:r>
      <w:r>
        <w:br/>
      </w:r>
      <w:r>
        <w:rPr>
          <w:rFonts w:ascii="Times New Roman"/>
          <w:b w:val="false"/>
          <w:i w:val="false"/>
          <w:color w:val="000000"/>
          <w:sz w:val="28"/>
        </w:rPr>
        <w:t>
</w:t>
      </w:r>
      <w:r>
        <w:rPr>
          <w:rFonts w:ascii="Times New Roman"/>
          <w:b w:val="false"/>
          <w:i w:val="false"/>
          <w:color w:val="000000"/>
          <w:sz w:val="28"/>
        </w:rPr>
        <w:t>
      3458. Жүзбелі қасиеті бар және құтқарғыш көкірекшесіз қолдануға арналған гидрокостюм ысқырықпен және іздеуге арналған электр тоғымен жабдықталуы тиіс.</w:t>
      </w:r>
      <w:r>
        <w:br/>
      </w:r>
      <w:r>
        <w:rPr>
          <w:rFonts w:ascii="Times New Roman"/>
          <w:b w:val="false"/>
          <w:i w:val="false"/>
          <w:color w:val="000000"/>
          <w:sz w:val="28"/>
        </w:rPr>
        <w:t>
</w:t>
      </w:r>
      <w:r>
        <w:rPr>
          <w:rFonts w:ascii="Times New Roman"/>
          <w:b w:val="false"/>
          <w:i w:val="false"/>
          <w:color w:val="000000"/>
          <w:sz w:val="28"/>
        </w:rPr>
        <w:t>
      3459. Егер гиброкостюм құтқарғыш көкірекшені киюді қажет етсе, онда құтқарғыш көкірекше гидрокостюм сыртына киілуі тиіс. Гидрокостюм мен көкірекше құрылғысы оны киген адамға басқа адамдардың көмегінсіз гидрокостюмның сыртына құтқарғыш көкірекшені кию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3460. Жылулықты оқшауламау қасиеті жоқ материалдан жасалған гидрокостюм:</w:t>
      </w:r>
      <w:r>
        <w:br/>
      </w:r>
      <w:r>
        <w:rPr>
          <w:rFonts w:ascii="Times New Roman"/>
          <w:b w:val="false"/>
          <w:i w:val="false"/>
          <w:color w:val="000000"/>
          <w:sz w:val="28"/>
        </w:rPr>
        <w:t>
      1) ол жылы киімге киілуі тиіс екенін көрсететін таңбасы болу;</w:t>
      </w:r>
      <w:r>
        <w:br/>
      </w:r>
      <w:r>
        <w:rPr>
          <w:rFonts w:ascii="Times New Roman"/>
          <w:b w:val="false"/>
          <w:i w:val="false"/>
          <w:color w:val="000000"/>
          <w:sz w:val="28"/>
        </w:rPr>
        <w:t>
      2) егер гидрокостюм құтқарғыш көкірекшені киюді талап ететін болса, жылы киім және құтқарғыш көкірекшемен бірге киген кезінде толқын болмай, су температурасы 5</w:t>
      </w:r>
      <w:r>
        <w:rPr>
          <w:rFonts w:ascii="Times New Roman"/>
          <w:b w:val="false"/>
          <w:i w:val="false"/>
          <w:color w:val="000000"/>
          <w:vertAlign w:val="superscript"/>
        </w:rPr>
        <w:t>о</w:t>
      </w:r>
      <w:r>
        <w:rPr>
          <w:rFonts w:ascii="Times New Roman"/>
          <w:b w:val="false"/>
          <w:i w:val="false"/>
          <w:color w:val="000000"/>
          <w:sz w:val="28"/>
        </w:rPr>
        <w:t>С айналымында бір сағат бойы болғаннан кейін 4,5 м биіктіктен бір рет секірген кезінде адам температурасы 2</w:t>
      </w:r>
      <w:r>
        <w:rPr>
          <w:rFonts w:ascii="Times New Roman"/>
          <w:b w:val="false"/>
          <w:i w:val="false"/>
          <w:color w:val="000000"/>
          <w:vertAlign w:val="superscript"/>
        </w:rPr>
        <w:t>о</w:t>
      </w:r>
      <w:r>
        <w:rPr>
          <w:rFonts w:ascii="Times New Roman"/>
          <w:b w:val="false"/>
          <w:i w:val="false"/>
          <w:color w:val="000000"/>
          <w:sz w:val="28"/>
        </w:rPr>
        <w:t>С түспейтін конструкциясы болуы тиіс.</w:t>
      </w:r>
      <w:r>
        <w:br/>
      </w:r>
      <w:r>
        <w:rPr>
          <w:rFonts w:ascii="Times New Roman"/>
          <w:b w:val="false"/>
          <w:i w:val="false"/>
          <w:color w:val="000000"/>
          <w:sz w:val="28"/>
        </w:rPr>
        <w:t>
</w:t>
      </w:r>
      <w:r>
        <w:rPr>
          <w:rFonts w:ascii="Times New Roman"/>
          <w:b w:val="false"/>
          <w:i w:val="false"/>
          <w:color w:val="000000"/>
          <w:sz w:val="28"/>
        </w:rPr>
        <w:t>
      3461. Егер гидрокостюм құтқару көкірекшені киюді талап ететін болса, құтқару көкірекшесі бар немесе жылу ұстайтын қасиеттері бар материалдан жасалған гидрокостюм, толқындар болмаған кезінде 0-ден 2</w:t>
      </w:r>
      <w:r>
        <w:rPr>
          <w:rFonts w:ascii="Times New Roman"/>
          <w:b w:val="false"/>
          <w:i w:val="false"/>
          <w:color w:val="000000"/>
          <w:vertAlign w:val="superscript"/>
        </w:rPr>
        <w:t>о</w:t>
      </w:r>
      <w:r>
        <w:rPr>
          <w:rFonts w:ascii="Times New Roman"/>
          <w:b w:val="false"/>
          <w:i w:val="false"/>
          <w:color w:val="000000"/>
          <w:sz w:val="28"/>
        </w:rPr>
        <w:t>С дейінгі температурада айналып тұратын су ішінде 6 сағ бойы болғаннан кейін адам денесінің температурасы 2</w:t>
      </w:r>
      <w:r>
        <w:rPr>
          <w:rFonts w:ascii="Times New Roman"/>
          <w:b w:val="false"/>
          <w:i w:val="false"/>
          <w:color w:val="000000"/>
          <w:vertAlign w:val="superscript"/>
        </w:rPr>
        <w:t>о</w:t>
      </w:r>
      <w:r>
        <w:rPr>
          <w:rFonts w:ascii="Times New Roman"/>
          <w:b w:val="false"/>
          <w:i w:val="false"/>
          <w:color w:val="000000"/>
          <w:sz w:val="28"/>
        </w:rPr>
        <w:t>С түспейтіндей етіп, оны киіп 4,5 м биіктіктен суға бір рет секіргеннен кейінгі жеткілікті жылу ұстауын қамтамасыз етуі тиіс.</w:t>
      </w:r>
      <w:r>
        <w:br/>
      </w:r>
      <w:r>
        <w:rPr>
          <w:rFonts w:ascii="Times New Roman"/>
          <w:b w:val="false"/>
          <w:i w:val="false"/>
          <w:color w:val="000000"/>
          <w:sz w:val="28"/>
        </w:rPr>
        <w:t>
</w:t>
      </w:r>
      <w:r>
        <w:rPr>
          <w:rFonts w:ascii="Times New Roman"/>
          <w:b w:val="false"/>
          <w:i w:val="false"/>
          <w:color w:val="000000"/>
          <w:sz w:val="28"/>
        </w:rPr>
        <w:t>
      3462. Гидрокостюм немесе гидрокостюм және құтқарғыш көкірекшенің конструкциясы гидрокостюм киген адамның тұщы суда бетімен төмен қараған күйінен бетімен жоғары қарай 5 с аспайтын уақытта айналуына мүмкіндік беруі тиіс.</w:t>
      </w:r>
      <w:r>
        <w:br/>
      </w:r>
      <w:r>
        <w:rPr>
          <w:rFonts w:ascii="Times New Roman"/>
          <w:b w:val="false"/>
          <w:i w:val="false"/>
          <w:color w:val="000000"/>
          <w:sz w:val="28"/>
        </w:rPr>
        <w:t>
</w:t>
      </w:r>
      <w:r>
        <w:rPr>
          <w:rFonts w:ascii="Times New Roman"/>
          <w:b w:val="false"/>
          <w:i w:val="false"/>
          <w:color w:val="000000"/>
          <w:sz w:val="28"/>
        </w:rPr>
        <w:t>
      3463. Жылу ұстағыш құрылғы су өткізбейтін материалдан жасалуы және адамға киілген кезде адам денесінің жылуын түсіретін конструкциясы болуы тиіс.</w:t>
      </w:r>
      <w:r>
        <w:br/>
      </w:r>
      <w:r>
        <w:rPr>
          <w:rFonts w:ascii="Times New Roman"/>
          <w:b w:val="false"/>
          <w:i w:val="false"/>
          <w:color w:val="000000"/>
          <w:sz w:val="28"/>
        </w:rPr>
        <w:t>
</w:t>
      </w:r>
      <w:r>
        <w:rPr>
          <w:rFonts w:ascii="Times New Roman"/>
          <w:b w:val="false"/>
          <w:i w:val="false"/>
          <w:color w:val="000000"/>
          <w:sz w:val="28"/>
        </w:rPr>
        <w:t>
      3464. Жылу ұстағыш құрылғы:</w:t>
      </w:r>
      <w:r>
        <w:br/>
      </w:r>
      <w:r>
        <w:rPr>
          <w:rFonts w:ascii="Times New Roman"/>
          <w:b w:val="false"/>
          <w:i w:val="false"/>
          <w:color w:val="000000"/>
          <w:sz w:val="28"/>
        </w:rPr>
        <w:t>
      1) Беттен басқа құтқарғыш көкірекшедегі адам денесін толық жабу керек. Егер жылу ұстағыш құрылғыға үнемі бекітіліп тұратын қолғап болмаса, сондай-ақ қолдар да жабық болуы тиіс;</w:t>
      </w:r>
      <w:r>
        <w:br/>
      </w:r>
      <w:r>
        <w:rPr>
          <w:rFonts w:ascii="Times New Roman"/>
          <w:b w:val="false"/>
          <w:i w:val="false"/>
          <w:color w:val="000000"/>
          <w:sz w:val="28"/>
        </w:rPr>
        <w:t>
      2) құтқарғыш қайықшада немесе салда өзге адамның көмегісіз ашылып және жеңіл киілетіндей болуы тиіс;</w:t>
      </w:r>
      <w:r>
        <w:br/>
      </w:r>
      <w:r>
        <w:rPr>
          <w:rFonts w:ascii="Times New Roman"/>
          <w:b w:val="false"/>
          <w:i w:val="false"/>
          <w:color w:val="000000"/>
          <w:sz w:val="28"/>
        </w:rPr>
        <w:t>
      3) егер оған жүзуге кедергі болатын болса, жылу ұстағыш құрылғыдағы адам оны 2 мин аспайтын уақытта шешетін болуы тиіс.</w:t>
      </w:r>
      <w:r>
        <w:br/>
      </w:r>
      <w:r>
        <w:rPr>
          <w:rFonts w:ascii="Times New Roman"/>
          <w:b w:val="false"/>
          <w:i w:val="false"/>
          <w:color w:val="000000"/>
          <w:sz w:val="28"/>
        </w:rPr>
        <w:t>
</w:t>
      </w:r>
      <w:r>
        <w:rPr>
          <w:rFonts w:ascii="Times New Roman"/>
          <w:b w:val="false"/>
          <w:i w:val="false"/>
          <w:color w:val="000000"/>
          <w:sz w:val="28"/>
        </w:rPr>
        <w:t>
      3465. Жылу ұстағыш құрылғы өз қасиеттерін 30 дан +20</w:t>
      </w:r>
      <w:r>
        <w:rPr>
          <w:rFonts w:ascii="Times New Roman"/>
          <w:b w:val="false"/>
          <w:i w:val="false"/>
          <w:color w:val="000000"/>
          <w:vertAlign w:val="superscript"/>
        </w:rPr>
        <w:t>о</w:t>
      </w:r>
      <w:r>
        <w:rPr>
          <w:rFonts w:ascii="Times New Roman"/>
          <w:b w:val="false"/>
          <w:i w:val="false"/>
          <w:color w:val="000000"/>
          <w:sz w:val="28"/>
        </w:rPr>
        <w:t>С дейінгі ауа температурасында орындауы тиіс.</w:t>
      </w:r>
    </w:p>
    <w:bookmarkEnd w:id="1181"/>
    <w:bookmarkStart w:name="z4037" w:id="1182"/>
    <w:p>
      <w:pPr>
        <w:spacing w:after="0"/>
        <w:ind w:left="0"/>
        <w:jc w:val="left"/>
      </w:pPr>
      <w:r>
        <w:rPr>
          <w:rFonts w:ascii="Times New Roman"/>
          <w:b/>
          <w:i w:val="false"/>
          <w:color w:val="000000"/>
        </w:rPr>
        <w:t xml:space="preserve"> 
319. Түсіруші құрылғылар</w:t>
      </w:r>
    </w:p>
    <w:bookmarkEnd w:id="1182"/>
    <w:bookmarkStart w:name="z4038" w:id="1183"/>
    <w:p>
      <w:pPr>
        <w:spacing w:after="0"/>
        <w:ind w:left="0"/>
        <w:jc w:val="both"/>
      </w:pPr>
      <w:r>
        <w:rPr>
          <w:rFonts w:ascii="Times New Roman"/>
          <w:b w:val="false"/>
          <w:i w:val="false"/>
          <w:color w:val="000000"/>
          <w:sz w:val="28"/>
        </w:rPr>
        <w:t>
      3466. Әрбір түсіруші құрылғы кеменің кез-келген бортқа 5</w:t>
      </w:r>
      <w:r>
        <w:rPr>
          <w:rFonts w:ascii="Times New Roman"/>
          <w:b w:val="false"/>
          <w:i w:val="false"/>
          <w:color w:val="000000"/>
          <w:vertAlign w:val="superscript"/>
        </w:rPr>
        <w:t>о</w:t>
      </w:r>
      <w:r>
        <w:rPr>
          <w:rFonts w:ascii="Times New Roman"/>
          <w:b w:val="false"/>
          <w:i w:val="false"/>
          <w:color w:val="000000"/>
          <w:sz w:val="28"/>
        </w:rPr>
        <w:t xml:space="preserve"> дейін статикалық диференті мен 15</w:t>
      </w:r>
      <w:r>
        <w:rPr>
          <w:rFonts w:ascii="Times New Roman"/>
          <w:b w:val="false"/>
          <w:i w:val="false"/>
          <w:color w:val="000000"/>
          <w:vertAlign w:val="superscript"/>
        </w:rPr>
        <w:t>о</w:t>
      </w:r>
      <w:r>
        <w:rPr>
          <w:rFonts w:ascii="Times New Roman"/>
          <w:b w:val="false"/>
          <w:i w:val="false"/>
          <w:color w:val="000000"/>
          <w:sz w:val="28"/>
        </w:rPr>
        <w:t xml:space="preserve"> қисаю кезінде жабдықтаулары толық және есептелінген адамдар саны бар құтқарғыш құрылғыларға қызмет көрсету кезінде қауіпсіз түсуін қамтамасыз етуі тиіс.</w:t>
      </w:r>
      <w:r>
        <w:br/>
      </w:r>
      <w:r>
        <w:rPr>
          <w:rFonts w:ascii="Times New Roman"/>
          <w:b w:val="false"/>
          <w:i w:val="false"/>
          <w:color w:val="000000"/>
          <w:sz w:val="28"/>
        </w:rPr>
        <w:t>
</w:t>
      </w:r>
      <w:r>
        <w:rPr>
          <w:rFonts w:ascii="Times New Roman"/>
          <w:b w:val="false"/>
          <w:i w:val="false"/>
          <w:color w:val="000000"/>
          <w:sz w:val="28"/>
        </w:rPr>
        <w:t>
      3467. Әрбір түсіруші құрылғы құтқарғыш құралдың түсіруін тоқтатып және есепті адамдар санымен және жабдықтаулармен жүктелген кезінде оны мықты ұстап тұратын тежеуіштерімен жабдықталуы тиіс.</w:t>
      </w:r>
      <w:r>
        <w:br/>
      </w:r>
      <w:r>
        <w:rPr>
          <w:rFonts w:ascii="Times New Roman"/>
          <w:b w:val="false"/>
          <w:i w:val="false"/>
          <w:color w:val="000000"/>
          <w:sz w:val="28"/>
        </w:rPr>
        <w:t>
</w:t>
      </w:r>
      <w:r>
        <w:rPr>
          <w:rFonts w:ascii="Times New Roman"/>
          <w:b w:val="false"/>
          <w:i w:val="false"/>
          <w:color w:val="000000"/>
          <w:sz w:val="28"/>
        </w:rPr>
        <w:t>
      3468. Түсіруші құрылғы және оған жататын құрылғылар максималды жұмыс жүктемені кемінде 1,5 есе асатын жүктемеде статикалық сынауды өтуі тиіс.</w:t>
      </w:r>
      <w:r>
        <w:br/>
      </w:r>
      <w:r>
        <w:rPr>
          <w:rFonts w:ascii="Times New Roman"/>
          <w:b w:val="false"/>
          <w:i w:val="false"/>
          <w:color w:val="000000"/>
          <w:sz w:val="28"/>
        </w:rPr>
        <w:t>
</w:t>
      </w:r>
      <w:r>
        <w:rPr>
          <w:rFonts w:ascii="Times New Roman"/>
          <w:b w:val="false"/>
          <w:i w:val="false"/>
          <w:color w:val="000000"/>
          <w:sz w:val="28"/>
        </w:rPr>
        <w:t>
      3469. Барлық сыныптағы кемелерде құтқару қайықтары белдеу шлюптерінің астында орналасу керек. Егер бұл мүмкін болмаса Кеме қатынасы тіркелімінің келісімі бойынша басқа ауыстыратын қайық белдеулі құрылғылар орнатуға болады.</w:t>
      </w:r>
      <w:r>
        <w:br/>
      </w:r>
      <w:r>
        <w:rPr>
          <w:rFonts w:ascii="Times New Roman"/>
          <w:b w:val="false"/>
          <w:i w:val="false"/>
          <w:color w:val="000000"/>
          <w:sz w:val="28"/>
        </w:rPr>
        <w:t>
</w:t>
      </w:r>
      <w:r>
        <w:rPr>
          <w:rFonts w:ascii="Times New Roman"/>
          <w:b w:val="false"/>
          <w:i w:val="false"/>
          <w:color w:val="000000"/>
          <w:sz w:val="28"/>
        </w:rPr>
        <w:t>
      3470. Қайықты белдеулердің ұшып кетуі мынадай болу керек, кеменің борт аралығында немесе бастаушы кұрылымдарда қисаю болмаған жағдайда және «М» және «О» сыныпты кемелерден қайықтарды түсіру кезінде қайықпен 0,3 ± 0,05 м саңылау қалу, «Р» сыныпты кемелерден қайықтарды түсіру кезінде – 0,15 кем емес.</w:t>
      </w:r>
      <w:r>
        <w:br/>
      </w:r>
      <w:r>
        <w:rPr>
          <w:rFonts w:ascii="Times New Roman"/>
          <w:b w:val="false"/>
          <w:i w:val="false"/>
          <w:color w:val="000000"/>
          <w:sz w:val="28"/>
        </w:rPr>
        <w:t>
</w:t>
      </w:r>
      <w:r>
        <w:rPr>
          <w:rFonts w:ascii="Times New Roman"/>
          <w:b w:val="false"/>
          <w:i w:val="false"/>
          <w:color w:val="000000"/>
          <w:sz w:val="28"/>
        </w:rPr>
        <w:t>
      3471. Қайықша құрылғысының қайықша арқалығы, лопар, блоктарының және басқа бөліктерінің беріктілігі қайықшаны қауіпсіз суға түсіруге және салмағы мынаған тең, кг, жүктерді көтеру үшін жеткілікті болу тиіс.</w:t>
      </w:r>
      <w:r>
        <w:br/>
      </w:r>
      <w:r>
        <w:rPr>
          <w:rFonts w:ascii="Times New Roman"/>
          <w:b w:val="false"/>
          <w:i w:val="false"/>
          <w:color w:val="000000"/>
          <w:sz w:val="28"/>
        </w:rPr>
        <w:t>
                  G = 1,25(Q + qn),                        (655)</w:t>
      </w:r>
      <w:r>
        <w:br/>
      </w:r>
      <w:r>
        <w:rPr>
          <w:rFonts w:ascii="Times New Roman"/>
          <w:b w:val="false"/>
          <w:i w:val="false"/>
          <w:color w:val="000000"/>
          <w:sz w:val="28"/>
        </w:rPr>
        <w:t>
      мұнда Q</w:t>
      </w:r>
      <w:r>
        <w:rPr>
          <w:rFonts w:ascii="Times New Roman"/>
          <w:b w:val="false"/>
          <w:i/>
          <w:color w:val="000000"/>
          <w:sz w:val="28"/>
        </w:rPr>
        <w:t xml:space="preserve"> — </w:t>
      </w:r>
      <w:r>
        <w:rPr>
          <w:rFonts w:ascii="Times New Roman"/>
          <w:b w:val="false"/>
          <w:i w:val="false"/>
          <w:color w:val="000000"/>
          <w:sz w:val="28"/>
        </w:rPr>
        <w:t>жабдықтауы бар қайықшаның салмғы, кг;</w:t>
      </w:r>
      <w:r>
        <w:br/>
      </w:r>
      <w:r>
        <w:rPr>
          <w:rFonts w:ascii="Times New Roman"/>
          <w:b w:val="false"/>
          <w:i w:val="false"/>
          <w:color w:val="000000"/>
          <w:sz w:val="28"/>
        </w:rPr>
        <w:t>
      q</w:t>
      </w:r>
      <w:r>
        <w:rPr>
          <w:rFonts w:ascii="Times New Roman"/>
          <w:b w:val="false"/>
          <w:i/>
          <w:color w:val="000000"/>
          <w:sz w:val="28"/>
        </w:rPr>
        <w:t xml:space="preserve"> — </w:t>
      </w:r>
      <w:r>
        <w:rPr>
          <w:rFonts w:ascii="Times New Roman"/>
          <w:b w:val="false"/>
          <w:i w:val="false"/>
          <w:color w:val="000000"/>
          <w:sz w:val="28"/>
        </w:rPr>
        <w:t>бір адам салмағы (75 кг);</w:t>
      </w:r>
      <w:r>
        <w:br/>
      </w:r>
      <w:r>
        <w:rPr>
          <w:rFonts w:ascii="Times New Roman"/>
          <w:b w:val="false"/>
          <w:i w:val="false"/>
          <w:color w:val="000000"/>
          <w:sz w:val="28"/>
        </w:rPr>
        <w:t>
      n</w:t>
      </w:r>
      <w:r>
        <w:rPr>
          <w:rFonts w:ascii="Times New Roman"/>
          <w:b w:val="false"/>
          <w:i/>
          <w:color w:val="000000"/>
          <w:sz w:val="28"/>
        </w:rPr>
        <w:t xml:space="preserve"> — </w:t>
      </w:r>
      <w:r>
        <w:rPr>
          <w:rFonts w:ascii="Times New Roman"/>
          <w:b w:val="false"/>
          <w:i w:val="false"/>
          <w:color w:val="000000"/>
          <w:sz w:val="28"/>
        </w:rPr>
        <w:t>қайықшада орналасқан мынаған тең болып саналатын адамдар саны:</w:t>
      </w:r>
      <w:r>
        <w:br/>
      </w:r>
      <w:r>
        <w:rPr>
          <w:rFonts w:ascii="Times New Roman"/>
          <w:b w:val="false"/>
          <w:i w:val="false"/>
          <w:color w:val="000000"/>
          <w:sz w:val="28"/>
        </w:rPr>
        <w:t>
      төгу, түсіру және көтеру кезінде – қайықша есептелінген адамдар саны;</w:t>
      </w:r>
      <w:r>
        <w:br/>
      </w:r>
      <w:r>
        <w:rPr>
          <w:rFonts w:ascii="Times New Roman"/>
          <w:b w:val="false"/>
          <w:i w:val="false"/>
          <w:color w:val="000000"/>
          <w:sz w:val="28"/>
        </w:rPr>
        <w:t>
      су басу кезінде – оған қызмет ету үшін қайықшада орналасқан адамдар саны.</w:t>
      </w:r>
      <w:r>
        <w:br/>
      </w:r>
      <w:r>
        <w:rPr>
          <w:rFonts w:ascii="Times New Roman"/>
          <w:b w:val="false"/>
          <w:i w:val="false"/>
          <w:color w:val="000000"/>
          <w:sz w:val="28"/>
        </w:rPr>
        <w:t>
      «М» және «О» сыныпты кемелер үшін қайықша құрылғысы бөліктерінің беріктілігін есептеу кезінде кеменің кез-келген бортқа кемінде 15</w:t>
      </w:r>
      <w:r>
        <w:rPr>
          <w:rFonts w:ascii="Times New Roman"/>
          <w:b w:val="false"/>
          <w:i w:val="false"/>
          <w:color w:val="000000"/>
          <w:vertAlign w:val="superscript"/>
        </w:rPr>
        <w:t>о</w:t>
      </w:r>
      <w:r>
        <w:rPr>
          <w:rFonts w:ascii="Times New Roman"/>
          <w:b w:val="false"/>
          <w:i w:val="false"/>
          <w:color w:val="000000"/>
          <w:sz w:val="28"/>
        </w:rPr>
        <w:t xml:space="preserve"> қисаюы мен кемінде 5</w:t>
      </w:r>
      <w:r>
        <w:rPr>
          <w:rFonts w:ascii="Times New Roman"/>
          <w:b w:val="false"/>
          <w:i w:val="false"/>
          <w:color w:val="000000"/>
          <w:vertAlign w:val="superscript"/>
        </w:rPr>
        <w:t>о</w:t>
      </w:r>
      <w:r>
        <w:rPr>
          <w:rFonts w:ascii="Times New Roman"/>
          <w:b w:val="false"/>
          <w:i w:val="false"/>
          <w:color w:val="000000"/>
          <w:sz w:val="28"/>
        </w:rPr>
        <w:t xml:space="preserve"> дифференті есептелінуі тиіс.</w:t>
      </w:r>
      <w:r>
        <w:br/>
      </w:r>
      <w:r>
        <w:rPr>
          <w:rFonts w:ascii="Times New Roman"/>
          <w:b w:val="false"/>
          <w:i w:val="false"/>
          <w:color w:val="000000"/>
          <w:sz w:val="28"/>
        </w:rPr>
        <w:t>
      Тальдер лопарьларының ұзындығы бос кемені кез-келген бортқа 15</w:t>
      </w:r>
      <w:r>
        <w:rPr>
          <w:rFonts w:ascii="Times New Roman"/>
          <w:b w:val="false"/>
          <w:i w:val="false"/>
          <w:color w:val="000000"/>
          <w:vertAlign w:val="superscript"/>
        </w:rPr>
        <w:t>о</w:t>
      </w:r>
      <w:r>
        <w:rPr>
          <w:rFonts w:ascii="Times New Roman"/>
          <w:b w:val="false"/>
          <w:i w:val="false"/>
          <w:color w:val="000000"/>
          <w:sz w:val="28"/>
        </w:rPr>
        <w:t xml:space="preserve"> қисаю және 5</w:t>
      </w:r>
      <w:r>
        <w:rPr>
          <w:rFonts w:ascii="Times New Roman"/>
          <w:b w:val="false"/>
          <w:i w:val="false"/>
          <w:color w:val="000000"/>
          <w:vertAlign w:val="superscript"/>
        </w:rPr>
        <w:t>о</w:t>
      </w:r>
      <w:r>
        <w:rPr>
          <w:rFonts w:ascii="Times New Roman"/>
          <w:b w:val="false"/>
          <w:i w:val="false"/>
          <w:color w:val="000000"/>
          <w:sz w:val="28"/>
        </w:rPr>
        <w:t xml:space="preserve"> дифферент кезінде қайықшаны түсіру үшін жеткілікті болуы тиіс. Сонымен бірге, қайықша ескіштің барабанында арқанның кемінде үш виткасы қалуы тиіс.</w:t>
      </w:r>
      <w:r>
        <w:br/>
      </w:r>
      <w:r>
        <w:rPr>
          <w:rFonts w:ascii="Times New Roman"/>
          <w:b w:val="false"/>
          <w:i w:val="false"/>
          <w:color w:val="000000"/>
          <w:sz w:val="28"/>
        </w:rPr>
        <w:t>
</w:t>
      </w:r>
      <w:r>
        <w:rPr>
          <w:rFonts w:ascii="Times New Roman"/>
          <w:b w:val="false"/>
          <w:i w:val="false"/>
          <w:color w:val="000000"/>
          <w:sz w:val="28"/>
        </w:rPr>
        <w:t>
      3472. Қайықшаның суға түсіру ұзақтығы түсіруге дайындалу мен борт сыртына төгу уақытын қоса 5 мин аспауы тиіс.</w:t>
      </w:r>
      <w:r>
        <w:br/>
      </w:r>
      <w:r>
        <w:rPr>
          <w:rFonts w:ascii="Times New Roman"/>
          <w:b w:val="false"/>
          <w:i w:val="false"/>
          <w:color w:val="000000"/>
          <w:sz w:val="28"/>
        </w:rPr>
        <w:t>
      Уақыт нормасына адамдарды қайықшаға түсіруге кететін уақыт кірмейді.</w:t>
      </w:r>
      <w:r>
        <w:br/>
      </w:r>
      <w:r>
        <w:rPr>
          <w:rFonts w:ascii="Times New Roman"/>
          <w:b w:val="false"/>
          <w:i w:val="false"/>
          <w:color w:val="000000"/>
          <w:sz w:val="28"/>
        </w:rPr>
        <w:t>
</w:t>
      </w:r>
      <w:r>
        <w:rPr>
          <w:rFonts w:ascii="Times New Roman"/>
          <w:b w:val="false"/>
          <w:i w:val="false"/>
          <w:color w:val="000000"/>
          <w:sz w:val="28"/>
        </w:rPr>
        <w:t>
      3473. Электр берілісі бар қайықша құрылғысы сондай-ақ қол берілісі көмегімен жабдықтауы мен оларға қызмет ету үшін қайықшада орналасқан адамдар саны бар қайықшаны көтеруді қамтамасыз етуі тиіс.</w:t>
      </w:r>
      <w:r>
        <w:br/>
      </w:r>
      <w:r>
        <w:rPr>
          <w:rFonts w:ascii="Times New Roman"/>
          <w:b w:val="false"/>
          <w:i w:val="false"/>
          <w:color w:val="000000"/>
          <w:sz w:val="28"/>
        </w:rPr>
        <w:t>
</w:t>
      </w:r>
      <w:r>
        <w:rPr>
          <w:rFonts w:ascii="Times New Roman"/>
          <w:b w:val="false"/>
          <w:i w:val="false"/>
          <w:color w:val="000000"/>
          <w:sz w:val="28"/>
        </w:rPr>
        <w:t>
      3474. Кемелер үрлемелі плоттарды лақтыруға арналған арнайы құрылғылармен жабдықталуы тиіс. Егер әрбір плот салмағы 80 кг аспайтын болса, онда бұл құрылғылар қарастырылмауы мүмкін.</w:t>
      </w:r>
      <w:r>
        <w:br/>
      </w:r>
      <w:r>
        <w:rPr>
          <w:rFonts w:ascii="Times New Roman"/>
          <w:b w:val="false"/>
          <w:i w:val="false"/>
          <w:color w:val="000000"/>
          <w:sz w:val="28"/>
        </w:rPr>
        <w:t>
</w:t>
      </w:r>
      <w:r>
        <w:rPr>
          <w:rFonts w:ascii="Times New Roman"/>
          <w:b w:val="false"/>
          <w:i w:val="false"/>
          <w:color w:val="000000"/>
          <w:sz w:val="28"/>
        </w:rPr>
        <w:t>
      3475. Ұзындығы 30 м кем кемелердегі оларға жол жоқ қиын жетілетін орындарда құтқару салдарын орналастыру кезінде дистанциялық басқарумен жабдықталған салдарды лақтыруға арналған тиімді әрекет ететін арнайы түсіру құрылғысы қарастырылуы тиіс.</w:t>
      </w:r>
      <w:r>
        <w:br/>
      </w:r>
      <w:r>
        <w:rPr>
          <w:rFonts w:ascii="Times New Roman"/>
          <w:b w:val="false"/>
          <w:i w:val="false"/>
          <w:color w:val="000000"/>
          <w:sz w:val="28"/>
        </w:rPr>
        <w:t>
</w:t>
      </w:r>
      <w:r>
        <w:rPr>
          <w:rFonts w:ascii="Times New Roman"/>
          <w:b w:val="false"/>
          <w:i w:val="false"/>
          <w:color w:val="000000"/>
          <w:sz w:val="28"/>
        </w:rPr>
        <w:t>
      3476. Болатты, өсімдік және синтетикалық арқандар осы Қағиданың 44-бөлім талаптарын, ал скобтар, вертлюгтар, бұрандалы тарлептер және басқа алмалы-салмалы бөліктер – Қағиданың осы бөлімінің 2-бөлімінің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3477. Отырғызатын траптарда ұзындығы кемінде 450 мм, беті сырғанамайтын және бір-бірінен 380 мм аспайтын арақашықтыққа тең горизантальды бекітілген, үшкір ұштары жоқ, қатты баспалдақтары (балясиндер) болуы тиіс.</w:t>
      </w:r>
    </w:p>
    <w:bookmarkEnd w:id="1183"/>
    <w:bookmarkStart w:name="z4050" w:id="1184"/>
    <w:p>
      <w:pPr>
        <w:spacing w:after="0"/>
        <w:ind w:left="0"/>
        <w:jc w:val="left"/>
      </w:pPr>
      <w:r>
        <w:rPr>
          <w:rFonts w:ascii="Times New Roman"/>
          <w:b/>
          <w:i w:val="false"/>
          <w:color w:val="000000"/>
        </w:rPr>
        <w:t xml:space="preserve"> 
320. Кемелерде құтқару құралдарын орналастыру</w:t>
      </w:r>
    </w:p>
    <w:bookmarkEnd w:id="1184"/>
    <w:bookmarkStart w:name="z4051" w:id="1185"/>
    <w:p>
      <w:pPr>
        <w:spacing w:after="0"/>
        <w:ind w:left="0"/>
        <w:jc w:val="both"/>
      </w:pPr>
      <w:r>
        <w:rPr>
          <w:rFonts w:ascii="Times New Roman"/>
          <w:b w:val="false"/>
          <w:i w:val="false"/>
          <w:color w:val="000000"/>
          <w:sz w:val="28"/>
        </w:rPr>
        <w:t>
      3478. Ұжымдық құтқару құралдарды су бетіне оларды толқынмен соғудан зақымдану қауіпсіз тәжірибе жүзінде мүмкіндігінше жақын орналасуы тиіс.</w:t>
      </w:r>
      <w:r>
        <w:br/>
      </w:r>
      <w:r>
        <w:rPr>
          <w:rFonts w:ascii="Times New Roman"/>
          <w:b w:val="false"/>
          <w:i w:val="false"/>
          <w:color w:val="000000"/>
          <w:sz w:val="28"/>
        </w:rPr>
        <w:t>
</w:t>
      </w:r>
      <w:r>
        <w:rPr>
          <w:rFonts w:ascii="Times New Roman"/>
          <w:b w:val="false"/>
          <w:i w:val="false"/>
          <w:color w:val="000000"/>
          <w:sz w:val="28"/>
        </w:rPr>
        <w:t>
      3479. Ұжымдық құтқару құралдар кеменің жарылыстар, өрт, навал және тағы басқа кезінде әсіресе қауіпсіз тұрғын және қызметтік бөлмелерге мүмкіндігінше жақын орналасуы тиіс.</w:t>
      </w:r>
      <w:r>
        <w:br/>
      </w:r>
      <w:r>
        <w:rPr>
          <w:rFonts w:ascii="Times New Roman"/>
          <w:b w:val="false"/>
          <w:i w:val="false"/>
          <w:color w:val="000000"/>
          <w:sz w:val="28"/>
        </w:rPr>
        <w:t>
</w:t>
      </w:r>
      <w:r>
        <w:rPr>
          <w:rFonts w:ascii="Times New Roman"/>
          <w:b w:val="false"/>
          <w:i w:val="false"/>
          <w:color w:val="000000"/>
          <w:sz w:val="28"/>
        </w:rPr>
        <w:t>
      3480. Ұжымдық құтқару құралдар түсіріліп жатқан, төгіліп және құтқару құралдарын түсіру кезінде бір уақытта адамдарды отырғызу орындарына адамдар жиналуына кедергі болмайтындай етіп орналастырылуы тиіс.</w:t>
      </w:r>
      <w:r>
        <w:br/>
      </w:r>
      <w:r>
        <w:rPr>
          <w:rFonts w:ascii="Times New Roman"/>
          <w:b w:val="false"/>
          <w:i w:val="false"/>
          <w:color w:val="000000"/>
          <w:sz w:val="28"/>
        </w:rPr>
        <w:t>
</w:t>
      </w:r>
      <w:r>
        <w:rPr>
          <w:rFonts w:ascii="Times New Roman"/>
          <w:b w:val="false"/>
          <w:i w:val="false"/>
          <w:color w:val="000000"/>
          <w:sz w:val="28"/>
        </w:rPr>
        <w:t>
      3481. Ұжымдық құтқару құралдар әдетте борттың тік қабырғалы бөлігі аумағында орналастырылуы тиіс. Көрсетілген құрылғыларды тік арасындағы және шпангоут жазықтығында жүргізілген бос немесе балласт ватерсызығы 45</w:t>
      </w:r>
      <w:r>
        <w:rPr>
          <w:rFonts w:ascii="Times New Roman"/>
          <w:b w:val="false"/>
          <w:i w:val="false"/>
          <w:color w:val="000000"/>
          <w:vertAlign w:val="superscript"/>
        </w:rPr>
        <w:t>о</w:t>
      </w:r>
      <w:r>
        <w:rPr>
          <w:rFonts w:ascii="Times New Roman"/>
          <w:b w:val="false"/>
          <w:i w:val="false"/>
          <w:color w:val="000000"/>
          <w:sz w:val="28"/>
        </w:rPr>
        <w:t xml:space="preserve"> аспайтын сыртқы қаптамаға қатысты бұрыш ауданында орналасуы мүмкін.</w:t>
      </w:r>
      <w:r>
        <w:br/>
      </w:r>
      <w:r>
        <w:rPr>
          <w:rFonts w:ascii="Times New Roman"/>
          <w:b w:val="false"/>
          <w:i w:val="false"/>
          <w:color w:val="000000"/>
          <w:sz w:val="28"/>
        </w:rPr>
        <w:t>
      Борттан түсірілетін құтқару құралдарды орналастыру кезінде мынадай талаптар орындалуы тиіс:</w:t>
      </w:r>
      <w:r>
        <w:br/>
      </w:r>
      <w:r>
        <w:rPr>
          <w:rFonts w:ascii="Times New Roman"/>
          <w:b w:val="false"/>
          <w:i w:val="false"/>
          <w:color w:val="000000"/>
          <w:sz w:val="28"/>
        </w:rPr>
        <w:t>
      1) қайықшаның алдыңғы жақ шеті форпикті аралықтың жазықтығына кірмеу тиіс;</w:t>
      </w:r>
      <w:r>
        <w:br/>
      </w:r>
      <w:r>
        <w:rPr>
          <w:rFonts w:ascii="Times New Roman"/>
          <w:b w:val="false"/>
          <w:i w:val="false"/>
          <w:color w:val="000000"/>
          <w:sz w:val="28"/>
        </w:rPr>
        <w:t>
      2) қайықшаның кормдық шеті ашық бұрандалы кемелерге еспелі бұранда жазықтығынан тұмсығына оның ұзындығынан кем емес және бағыттауыш қондырғыларында бұрандалы кемелерге қайықша ұзындығының жартысынан кем емес ара қашықтықта орналасуы тиіс.</w:t>
      </w:r>
      <w:r>
        <w:br/>
      </w:r>
      <w:r>
        <w:rPr>
          <w:rFonts w:ascii="Times New Roman"/>
          <w:b w:val="false"/>
          <w:i w:val="false"/>
          <w:color w:val="000000"/>
          <w:sz w:val="28"/>
        </w:rPr>
        <w:t>
</w:t>
      </w:r>
      <w:r>
        <w:rPr>
          <w:rFonts w:ascii="Times New Roman"/>
          <w:b w:val="false"/>
          <w:i w:val="false"/>
          <w:color w:val="000000"/>
          <w:sz w:val="28"/>
        </w:rPr>
        <w:t>
      3482. Егер қайықшаны түсіру кезінде судан шығып тұрған еспелі бұрандамен және меңгерікпен немесе кеме кормының конструкциясымен зақымдау қауіпі болмаған кезде, құтқару қайықша кеме кормында диаметральды жазықтықта орнатылуы мүмкін.</w:t>
      </w:r>
      <w:r>
        <w:br/>
      </w:r>
      <w:r>
        <w:rPr>
          <w:rFonts w:ascii="Times New Roman"/>
          <w:b w:val="false"/>
          <w:i w:val="false"/>
          <w:color w:val="000000"/>
          <w:sz w:val="28"/>
        </w:rPr>
        <w:t>
</w:t>
      </w:r>
      <w:r>
        <w:rPr>
          <w:rFonts w:ascii="Times New Roman"/>
          <w:b w:val="false"/>
          <w:i w:val="false"/>
          <w:color w:val="000000"/>
          <w:sz w:val="28"/>
        </w:rPr>
        <w:t>
      3483. Қайықшаны формасы оның корпусының айналу формасына сәйкес болуы тиіс кильблоктарға қондырылуы тиіс.</w:t>
      </w:r>
      <w:r>
        <w:br/>
      </w:r>
      <w:r>
        <w:rPr>
          <w:rFonts w:ascii="Times New Roman"/>
          <w:b w:val="false"/>
          <w:i w:val="false"/>
          <w:color w:val="000000"/>
          <w:sz w:val="28"/>
        </w:rPr>
        <w:t>
      Кильблоктардың құрылымы оны алдын-ала көтерусіз қайықшаны тез түсіруді қамтамасы етуі тиіс.</w:t>
      </w:r>
      <w:r>
        <w:br/>
      </w:r>
      <w:r>
        <w:rPr>
          <w:rFonts w:ascii="Times New Roman"/>
          <w:b w:val="false"/>
          <w:i w:val="false"/>
          <w:color w:val="000000"/>
          <w:sz w:val="28"/>
        </w:rPr>
        <w:t>
</w:t>
      </w:r>
      <w:r>
        <w:rPr>
          <w:rFonts w:ascii="Times New Roman"/>
          <w:b w:val="false"/>
          <w:i w:val="false"/>
          <w:color w:val="000000"/>
          <w:sz w:val="28"/>
        </w:rPr>
        <w:t>
      3484. Кильблоктарда орнатылатын жүзбелі қайықшаны бекіту үшін берікті, жеңіл және тез берілетін найтовтар қарастырылуы тиіс.</w:t>
      </w:r>
      <w:r>
        <w:br/>
      </w:r>
      <w:r>
        <w:rPr>
          <w:rFonts w:ascii="Times New Roman"/>
          <w:b w:val="false"/>
          <w:i w:val="false"/>
          <w:color w:val="000000"/>
          <w:sz w:val="28"/>
        </w:rPr>
        <w:t>
</w:t>
      </w:r>
      <w:r>
        <w:rPr>
          <w:rFonts w:ascii="Times New Roman"/>
          <w:b w:val="false"/>
          <w:i w:val="false"/>
          <w:color w:val="000000"/>
          <w:sz w:val="28"/>
        </w:rPr>
        <w:t>
      3485. Адамдарды қайықшалар отырғызу қайықшаны алдын-ала төгусіз және түсірусіз тікелей оларды орнату орындарында жүзеге асырылуы тиіс.</w:t>
      </w:r>
      <w:r>
        <w:br/>
      </w:r>
      <w:r>
        <w:rPr>
          <w:rFonts w:ascii="Times New Roman"/>
          <w:b w:val="false"/>
          <w:i w:val="false"/>
          <w:color w:val="000000"/>
          <w:sz w:val="28"/>
        </w:rPr>
        <w:t>
</w:t>
      </w:r>
      <w:r>
        <w:rPr>
          <w:rFonts w:ascii="Times New Roman"/>
          <w:b w:val="false"/>
          <w:i w:val="false"/>
          <w:color w:val="000000"/>
          <w:sz w:val="28"/>
        </w:rPr>
        <w:t>
      3486. Жолаушыларды тасымалдауға арналған кемелер басты палубадан суға түсірілген қайықшалар мен салдарға отырғызу орындар траптармен жабдықталуы тиіс.</w:t>
      </w:r>
      <w:r>
        <w:br/>
      </w:r>
      <w:r>
        <w:rPr>
          <w:rFonts w:ascii="Times New Roman"/>
          <w:b w:val="false"/>
          <w:i w:val="false"/>
          <w:color w:val="000000"/>
          <w:sz w:val="28"/>
        </w:rPr>
        <w:t>
      Үрлемелі траптарды қолдануға болады.</w:t>
      </w:r>
      <w:r>
        <w:br/>
      </w:r>
      <w:r>
        <w:rPr>
          <w:rFonts w:ascii="Times New Roman"/>
          <w:b w:val="false"/>
          <w:i w:val="false"/>
          <w:color w:val="000000"/>
          <w:sz w:val="28"/>
        </w:rPr>
        <w:t>
</w:t>
      </w:r>
      <w:r>
        <w:rPr>
          <w:rFonts w:ascii="Times New Roman"/>
          <w:b w:val="false"/>
          <w:i w:val="false"/>
          <w:color w:val="000000"/>
          <w:sz w:val="28"/>
        </w:rPr>
        <w:t>
      3487. Құтқару салдар мен құралдарды бекітілуі жеткілікті мықты және қарапайы, сонымен бірге құтқару құралдар кемені суға түсіру кезінде олар жеңіл босанып және бос жүзетіндей етіп орнатылуы тиіс.</w:t>
      </w:r>
      <w:r>
        <w:br/>
      </w:r>
      <w:r>
        <w:rPr>
          <w:rFonts w:ascii="Times New Roman"/>
          <w:b w:val="false"/>
          <w:i w:val="false"/>
          <w:color w:val="000000"/>
          <w:sz w:val="28"/>
        </w:rPr>
        <w:t>
</w:t>
      </w:r>
      <w:r>
        <w:rPr>
          <w:rFonts w:ascii="Times New Roman"/>
          <w:b w:val="false"/>
          <w:i w:val="false"/>
          <w:color w:val="000000"/>
          <w:sz w:val="28"/>
        </w:rPr>
        <w:t>
      3488. Құтқару құралдар мен салдарды бір борттан басқа бортқа ауыстыруға болатындай етіп орналастыру ұсынылады.</w:t>
      </w:r>
      <w:r>
        <w:br/>
      </w:r>
      <w:r>
        <w:rPr>
          <w:rFonts w:ascii="Times New Roman"/>
          <w:b w:val="false"/>
          <w:i w:val="false"/>
          <w:color w:val="000000"/>
          <w:sz w:val="28"/>
        </w:rPr>
        <w:t>
</w:t>
      </w:r>
      <w:r>
        <w:rPr>
          <w:rFonts w:ascii="Times New Roman"/>
          <w:b w:val="false"/>
          <w:i w:val="false"/>
          <w:color w:val="000000"/>
          <w:sz w:val="28"/>
        </w:rPr>
        <w:t>
      3489. Құтқару құралдарды бірін екіншісіне жинауға рұқсат етіледі, сонымен бірге құралдар арасында прокладкалар орнатылып және тербеліс кезінде құралдардың орын ауыстыруын болдырмайтын шаралар қолданылуы тиіс.</w:t>
      </w:r>
      <w:r>
        <w:br/>
      </w:r>
      <w:r>
        <w:rPr>
          <w:rFonts w:ascii="Times New Roman"/>
          <w:b w:val="false"/>
          <w:i w:val="false"/>
          <w:color w:val="000000"/>
          <w:sz w:val="28"/>
        </w:rPr>
        <w:t>
</w:t>
      </w:r>
      <w:r>
        <w:rPr>
          <w:rFonts w:ascii="Times New Roman"/>
          <w:b w:val="false"/>
          <w:i w:val="false"/>
          <w:color w:val="000000"/>
          <w:sz w:val="28"/>
        </w:rPr>
        <w:t>
      3490. Ұжымдық құтқару құралдардың орнату орындарының, құтқару құралдарына келтіретін жолдардың, сондай-ақ түсіру ауданындағы су бетінің жарықтары алдын-ала қарастырылуы тиіс.</w:t>
      </w:r>
      <w:r>
        <w:br/>
      </w:r>
      <w:r>
        <w:rPr>
          <w:rFonts w:ascii="Times New Roman"/>
          <w:b w:val="false"/>
          <w:i w:val="false"/>
          <w:color w:val="000000"/>
          <w:sz w:val="28"/>
        </w:rPr>
        <w:t>
</w:t>
      </w:r>
      <w:r>
        <w:rPr>
          <w:rFonts w:ascii="Times New Roman"/>
          <w:b w:val="false"/>
          <w:i w:val="false"/>
          <w:color w:val="000000"/>
          <w:sz w:val="28"/>
        </w:rPr>
        <w:t>
      3491. Құтқару құралдарды көрнекті және жеңіл алынатын жерлерде кеменің екі бортында да орнатылуы тиіс. Кеме батуы кезінде қалқып шығуына мүмкіндік бермейтін конструкциялы шеңберлерді терең бекітуге болмайды.</w:t>
      </w:r>
      <w:r>
        <w:br/>
      </w:r>
      <w:r>
        <w:rPr>
          <w:rFonts w:ascii="Times New Roman"/>
          <w:b w:val="false"/>
          <w:i w:val="false"/>
          <w:color w:val="000000"/>
          <w:sz w:val="28"/>
        </w:rPr>
        <w:t>
</w:t>
      </w:r>
      <w:r>
        <w:rPr>
          <w:rFonts w:ascii="Times New Roman"/>
          <w:b w:val="false"/>
          <w:i w:val="false"/>
          <w:color w:val="000000"/>
          <w:sz w:val="28"/>
        </w:rPr>
        <w:t>
      3492. Егер кеме жабдығына құтқару жолақтарымен немесе өздігінен жанатын буйкалары бар екі шеңбер болмаса, онда бұл шеңберлерд бір-біріне қарама-қарсы борттарда орналас тырылуы тиіс.</w:t>
      </w:r>
      <w:r>
        <w:br/>
      </w:r>
      <w:r>
        <w:rPr>
          <w:rFonts w:ascii="Times New Roman"/>
          <w:b w:val="false"/>
          <w:i w:val="false"/>
          <w:color w:val="000000"/>
          <w:sz w:val="28"/>
        </w:rPr>
        <w:t>
</w:t>
      </w:r>
      <w:r>
        <w:rPr>
          <w:rFonts w:ascii="Times New Roman"/>
          <w:b w:val="false"/>
          <w:i w:val="false"/>
          <w:color w:val="000000"/>
          <w:sz w:val="28"/>
        </w:rPr>
        <w:t>
      3493. Каюталық жолаушыларға арналған құтқару кеудешелерді каютаның жеңіл алынатын жерлерінде орналасуы тиіс.</w:t>
      </w:r>
      <w:r>
        <w:br/>
      </w:r>
      <w:r>
        <w:rPr>
          <w:rFonts w:ascii="Times New Roman"/>
          <w:b w:val="false"/>
          <w:i w:val="false"/>
          <w:color w:val="000000"/>
          <w:sz w:val="28"/>
        </w:rPr>
        <w:t>
</w:t>
      </w:r>
      <w:r>
        <w:rPr>
          <w:rFonts w:ascii="Times New Roman"/>
          <w:b w:val="false"/>
          <w:i w:val="false"/>
          <w:color w:val="000000"/>
          <w:sz w:val="28"/>
        </w:rPr>
        <w:t>
      3494. Каюталық емес жолаушыларға арналған құтқару кеудешелер жеңіл алынатын жерлерді жайылуы тиіс. Бір жерде 20 кем кеудешелер сақталуы тиіс. Кеудешелерді сақтау орындарының қасында «Құтқару кеудешелер» деген жазулар болуы тиіс.</w:t>
      </w:r>
      <w:r>
        <w:br/>
      </w:r>
      <w:r>
        <w:rPr>
          <w:rFonts w:ascii="Times New Roman"/>
          <w:b w:val="false"/>
          <w:i w:val="false"/>
          <w:color w:val="000000"/>
          <w:sz w:val="28"/>
        </w:rPr>
        <w:t>
      Балаларға арналған құтқару кеудешелер бөлек орналасуы тиіс, оларды сақтау орындарының қасында «Балаларға арналған құтқару кеудешелер» деген жазулары болуы тиіс.</w:t>
      </w:r>
      <w:r>
        <w:br/>
      </w:r>
      <w:r>
        <w:rPr>
          <w:rFonts w:ascii="Times New Roman"/>
          <w:b w:val="false"/>
          <w:i w:val="false"/>
          <w:color w:val="000000"/>
          <w:sz w:val="28"/>
        </w:rPr>
        <w:t>
      Құтқару кеудешелерді сақтау орындарының жарығы алдын-ала қарастырылуы тиіс.</w:t>
      </w:r>
    </w:p>
    <w:bookmarkEnd w:id="1185"/>
    <w:bookmarkStart w:name="z4068" w:id="1186"/>
    <w:p>
      <w:pPr>
        <w:spacing w:after="0"/>
        <w:ind w:left="0"/>
        <w:jc w:val="left"/>
      </w:pPr>
      <w:r>
        <w:rPr>
          <w:rFonts w:ascii="Times New Roman"/>
          <w:b/>
          <w:i w:val="false"/>
          <w:color w:val="000000"/>
        </w:rPr>
        <w:t xml:space="preserve"> 
46-бөлім. Өрт жабдығы 321. Жалпы ережелер</w:t>
      </w:r>
    </w:p>
    <w:bookmarkEnd w:id="1186"/>
    <w:bookmarkStart w:name="z4069" w:id="1187"/>
    <w:p>
      <w:pPr>
        <w:spacing w:after="0"/>
        <w:ind w:left="0"/>
        <w:jc w:val="both"/>
      </w:pPr>
      <w:r>
        <w:rPr>
          <w:rFonts w:ascii="Times New Roman"/>
          <w:b w:val="false"/>
          <w:i w:val="false"/>
          <w:color w:val="000000"/>
          <w:sz w:val="28"/>
        </w:rPr>
        <w:t>
      3495. Қағиданың осы бөлімінде ішкі суларда жүзетін кемелердің жинақтамасы бойынша, сондай-ақ жабдықтау мен оны кеме бойынша орналасуына қойылатын талаптардан тұрады.</w:t>
      </w:r>
      <w:r>
        <w:br/>
      </w:r>
      <w:r>
        <w:rPr>
          <w:rFonts w:ascii="Times New Roman"/>
          <w:b w:val="false"/>
          <w:i w:val="false"/>
          <w:color w:val="000000"/>
          <w:sz w:val="28"/>
        </w:rPr>
        <w:t>
</w:t>
      </w:r>
      <w:r>
        <w:rPr>
          <w:rFonts w:ascii="Times New Roman"/>
          <w:b w:val="false"/>
          <w:i w:val="false"/>
          <w:color w:val="000000"/>
          <w:sz w:val="28"/>
        </w:rPr>
        <w:t>
      3496. Бөлімнің талаптары қайта жобаланып және салынып жатқан кемелерге, сондай-ақ өрт сөндірушілердің жабдықтарының жинақтамасы мен өрт сөндіргішке қатысты пайдаланудағы жолаушаларды тасымалдауға арналған кемелерге қолданылады.</w:t>
      </w:r>
      <w:r>
        <w:br/>
      </w:r>
      <w:r>
        <w:rPr>
          <w:rFonts w:ascii="Times New Roman"/>
          <w:b w:val="false"/>
          <w:i w:val="false"/>
          <w:color w:val="000000"/>
          <w:sz w:val="28"/>
        </w:rPr>
        <w:t>
</w:t>
      </w:r>
      <w:r>
        <w:rPr>
          <w:rFonts w:ascii="Times New Roman"/>
          <w:b w:val="false"/>
          <w:i w:val="false"/>
          <w:color w:val="000000"/>
          <w:sz w:val="28"/>
        </w:rPr>
        <w:t>
      3497. Командасыз пайдаланылып жатқан өздігінен жүрмейтін кемелерде өрт жабдығы талап етілмейді.</w:t>
      </w:r>
      <w:r>
        <w:br/>
      </w:r>
      <w:r>
        <w:rPr>
          <w:rFonts w:ascii="Times New Roman"/>
          <w:b w:val="false"/>
          <w:i w:val="false"/>
          <w:color w:val="000000"/>
          <w:sz w:val="28"/>
        </w:rPr>
        <w:t>
</w:t>
      </w:r>
      <w:r>
        <w:rPr>
          <w:rFonts w:ascii="Times New Roman"/>
          <w:b w:val="false"/>
          <w:i w:val="false"/>
          <w:color w:val="000000"/>
          <w:sz w:val="28"/>
        </w:rPr>
        <w:t>
      3498. Өрт жабдығының конструкциялық орындалуы пайдаланудың барлық жағдайларында оның беріктілігі мен баяу пайдалануына дайындығы қамтамасыз етілетіндей болуы тиіс.</w:t>
      </w:r>
    </w:p>
    <w:bookmarkEnd w:id="1187"/>
    <w:bookmarkStart w:name="z4073" w:id="1188"/>
    <w:p>
      <w:pPr>
        <w:spacing w:after="0"/>
        <w:ind w:left="0"/>
        <w:jc w:val="left"/>
      </w:pPr>
      <w:r>
        <w:rPr>
          <w:rFonts w:ascii="Times New Roman"/>
          <w:b/>
          <w:i w:val="false"/>
          <w:color w:val="000000"/>
        </w:rPr>
        <w:t xml:space="preserve"> 
322. Жабдықтаудың нормасы</w:t>
      </w:r>
    </w:p>
    <w:bookmarkEnd w:id="1188"/>
    <w:bookmarkStart w:name="z4074" w:id="1189"/>
    <w:p>
      <w:pPr>
        <w:spacing w:after="0"/>
        <w:ind w:left="0"/>
        <w:jc w:val="both"/>
      </w:pPr>
      <w:r>
        <w:rPr>
          <w:rFonts w:ascii="Times New Roman"/>
          <w:b w:val="false"/>
          <w:i w:val="false"/>
          <w:color w:val="000000"/>
          <w:sz w:val="28"/>
        </w:rPr>
        <w:t>
      3499. Ішкі суларда жүзетін кемелер осы Қағиданың </w:t>
      </w:r>
      <w:r>
        <w:rPr>
          <w:rFonts w:ascii="Times New Roman"/>
          <w:b w:val="false"/>
          <w:i w:val="false"/>
          <w:color w:val="000000"/>
          <w:sz w:val="28"/>
        </w:rPr>
        <w:t>369-қосымшасында</w:t>
      </w:r>
      <w:r>
        <w:rPr>
          <w:rFonts w:ascii="Times New Roman"/>
          <w:b w:val="false"/>
          <w:i w:val="false"/>
          <w:color w:val="000000"/>
          <w:sz w:val="28"/>
        </w:rPr>
        <w:t xml:space="preserve"> көрсетілген норма бойынша өрт жабдықтарымен жинақталуы тиіс.</w:t>
      </w:r>
      <w:r>
        <w:br/>
      </w:r>
      <w:r>
        <w:rPr>
          <w:rFonts w:ascii="Times New Roman"/>
          <w:b w:val="false"/>
          <w:i w:val="false"/>
          <w:color w:val="000000"/>
          <w:sz w:val="28"/>
        </w:rPr>
        <w:t>
</w:t>
      </w:r>
      <w:r>
        <w:rPr>
          <w:rFonts w:ascii="Times New Roman"/>
          <w:b w:val="false"/>
          <w:i w:val="false"/>
          <w:color w:val="000000"/>
          <w:sz w:val="28"/>
        </w:rPr>
        <w:t>
      3500. Өрт жабдығының барлақ заттары әрекетке тұрақты дайын күйінде күтіп ұсталуы және жеңіл алынатын жерлерде орналасуы тиіс.</w:t>
      </w:r>
      <w:r>
        <w:br/>
      </w:r>
      <w:r>
        <w:rPr>
          <w:rFonts w:ascii="Times New Roman"/>
          <w:b w:val="false"/>
          <w:i w:val="false"/>
          <w:color w:val="000000"/>
          <w:sz w:val="28"/>
        </w:rPr>
        <w:t>
</w:t>
      </w:r>
      <w:r>
        <w:rPr>
          <w:rFonts w:ascii="Times New Roman"/>
          <w:b w:val="false"/>
          <w:i w:val="false"/>
          <w:color w:val="000000"/>
          <w:sz w:val="28"/>
        </w:rPr>
        <w:t>
      3501. Өрт сөнірушілер жабдықтарының жинақтамалары бір басқасынан мүмкіндігінше алыстатылған жеңіл алынатын жерлерде қолдануға дайын түрде сақталуы тиіс.</w:t>
      </w:r>
      <w:r>
        <w:br/>
      </w:r>
      <w:r>
        <w:rPr>
          <w:rFonts w:ascii="Times New Roman"/>
          <w:b w:val="false"/>
          <w:i w:val="false"/>
          <w:color w:val="000000"/>
          <w:sz w:val="28"/>
        </w:rPr>
        <w:t>
</w:t>
      </w:r>
      <w:r>
        <w:rPr>
          <w:rFonts w:ascii="Times New Roman"/>
          <w:b w:val="false"/>
          <w:i w:val="false"/>
          <w:color w:val="000000"/>
          <w:sz w:val="28"/>
        </w:rPr>
        <w:t>
      3502. Олардың тағайымына байланысты кемелік бөлмелер осы Қағиданың </w:t>
      </w:r>
      <w:r>
        <w:rPr>
          <w:rFonts w:ascii="Times New Roman"/>
          <w:b w:val="false"/>
          <w:i w:val="false"/>
          <w:color w:val="000000"/>
          <w:sz w:val="28"/>
        </w:rPr>
        <w:t>370-қосымшасында</w:t>
      </w:r>
      <w:r>
        <w:rPr>
          <w:rFonts w:ascii="Times New Roman"/>
          <w:b w:val="false"/>
          <w:i w:val="false"/>
          <w:color w:val="000000"/>
          <w:sz w:val="28"/>
        </w:rPr>
        <w:t xml:space="preserve"> көрсетілген норма бойынша ауыспалы өрт сөндіргішпен жабдықталуы тиіс.</w:t>
      </w:r>
      <w:r>
        <w:br/>
      </w:r>
      <w:r>
        <w:rPr>
          <w:rFonts w:ascii="Times New Roman"/>
          <w:b w:val="false"/>
          <w:i w:val="false"/>
          <w:color w:val="000000"/>
          <w:sz w:val="28"/>
        </w:rPr>
        <w:t>
</w:t>
      </w:r>
      <w:r>
        <w:rPr>
          <w:rFonts w:ascii="Times New Roman"/>
          <w:b w:val="false"/>
          <w:i w:val="false"/>
          <w:color w:val="000000"/>
          <w:sz w:val="28"/>
        </w:rPr>
        <w:t>
      3503. Қолмен ауыстырылатын өрт сөндіргіштерді орналастырылуына мынадай талаптар қойылады:</w:t>
      </w:r>
      <w:r>
        <w:br/>
      </w:r>
      <w:r>
        <w:rPr>
          <w:rFonts w:ascii="Times New Roman"/>
          <w:b w:val="false"/>
          <w:i w:val="false"/>
          <w:color w:val="000000"/>
          <w:sz w:val="28"/>
        </w:rPr>
        <w:t>
      1) олар күн сәулесі мен атмосфералық шөгулердің тікелей әрекетінен бөлменің палубасы немесе төсемінен 1,5 м кем биіктікте және жылытқыш құрылғыларға немесе жылудың басқа көздерден кемінде 1,5 м жақын болмауы тиіс;</w:t>
      </w:r>
      <w:r>
        <w:br/>
      </w:r>
      <w:r>
        <w:rPr>
          <w:rFonts w:ascii="Times New Roman"/>
          <w:b w:val="false"/>
          <w:i w:val="false"/>
          <w:color w:val="000000"/>
          <w:sz w:val="28"/>
        </w:rPr>
        <w:t>
      2) өрт сөндіргіштер мықты бекіту мен тез алынуды қамтамасыз ететін арнайы ұстағыш-кронштейнерлерде орнатылуы тиіс;</w:t>
      </w:r>
      <w:r>
        <w:br/>
      </w:r>
      <w:r>
        <w:rPr>
          <w:rFonts w:ascii="Times New Roman"/>
          <w:b w:val="false"/>
          <w:i w:val="false"/>
          <w:color w:val="000000"/>
          <w:sz w:val="28"/>
        </w:rPr>
        <w:t>
      3) тұрғыйн-үй бөлмелерде олар күзетілген орыннан кемінде 15 м қашықтықта орнатылуы тиіс. Өрт сөндіргіштер кемінде бір есіктен кейін болуы тиіс;</w:t>
      </w:r>
      <w:r>
        <w:br/>
      </w:r>
      <w:r>
        <w:rPr>
          <w:rFonts w:ascii="Times New Roman"/>
          <w:b w:val="false"/>
          <w:i w:val="false"/>
          <w:color w:val="000000"/>
          <w:sz w:val="28"/>
        </w:rPr>
        <w:t>
      4) егер осы Қағиданың 3502-тармағына сәйкес бөлмелерде бірнеше өрт сөндіргіштер болу керек болса, онда олардың бөлігі кіреберіс алдында, ал қалғандары бөлме ішінде әсіресе өрт болуы мүмкін орындарда орналастырылуы тиіс;</w:t>
      </w:r>
      <w:r>
        <w:br/>
      </w:r>
      <w:r>
        <w:rPr>
          <w:rFonts w:ascii="Times New Roman"/>
          <w:b w:val="false"/>
          <w:i w:val="false"/>
          <w:color w:val="000000"/>
          <w:sz w:val="28"/>
        </w:rPr>
        <w:t>
      5) егер бөлмеде немесе кемеде бір ғана өрт сөндіргіш орнатылса, онда оны кіреберісте немесе өрт болу қауіпі едәуір жердің қасында орналастырылуы тиіс.</w:t>
      </w:r>
      <w:r>
        <w:br/>
      </w:r>
      <w:r>
        <w:rPr>
          <w:rFonts w:ascii="Times New Roman"/>
          <w:b w:val="false"/>
          <w:i w:val="false"/>
          <w:color w:val="000000"/>
          <w:sz w:val="28"/>
        </w:rPr>
        <w:t>
</w:t>
      </w:r>
      <w:r>
        <w:rPr>
          <w:rFonts w:ascii="Times New Roman"/>
          <w:b w:val="false"/>
          <w:i w:val="false"/>
          <w:color w:val="000000"/>
          <w:sz w:val="28"/>
        </w:rPr>
        <w:t>
      3504. Құмы бар металды жәшіктерді қазанды бөлмелерде, инсенератор-қазандары орналастырылған бөлмелерде (жағу фронты жағынан), малярлы, сондай-ақ отынды қабылдау мен тарату орындары аудандарында орналасқан бөлмелерде орнатылуы қажет.</w:t>
      </w:r>
      <w:r>
        <w:br/>
      </w:r>
      <w:r>
        <w:rPr>
          <w:rFonts w:ascii="Times New Roman"/>
          <w:b w:val="false"/>
          <w:i w:val="false"/>
          <w:color w:val="000000"/>
          <w:sz w:val="28"/>
        </w:rPr>
        <w:t>
</w:t>
      </w:r>
      <w:r>
        <w:rPr>
          <w:rFonts w:ascii="Times New Roman"/>
          <w:b w:val="false"/>
          <w:i w:val="false"/>
          <w:color w:val="000000"/>
          <w:sz w:val="28"/>
        </w:rPr>
        <w:t>
      3505. Машиналық және сорғы бөлмелерде құмы бар жәшіктерді орнатуға тыйым салынады. Осы бөлмелерде сода ерітінділері сіңген ағаш үгінді жәшіктер орнатылуы тиіс. Құмы мен үгінділері бар бір жәшік орнына бір ауыспалы көпіршікті немесе ұнтақты өрт сөндіргіштер орнатылуы мүмкін.</w:t>
      </w:r>
    </w:p>
    <w:bookmarkEnd w:id="1189"/>
    <w:bookmarkStart w:name="z4081" w:id="1190"/>
    <w:p>
      <w:pPr>
        <w:spacing w:after="0"/>
        <w:ind w:left="0"/>
        <w:jc w:val="left"/>
      </w:pPr>
      <w:r>
        <w:rPr>
          <w:rFonts w:ascii="Times New Roman"/>
          <w:b/>
          <w:i w:val="false"/>
          <w:color w:val="000000"/>
        </w:rPr>
        <w:t xml:space="preserve"> 
323. Өрт жабдықтауларына қойылатын талаптар</w:t>
      </w:r>
    </w:p>
    <w:bookmarkEnd w:id="1190"/>
    <w:bookmarkStart w:name="z4082" w:id="1191"/>
    <w:p>
      <w:pPr>
        <w:spacing w:after="0"/>
        <w:ind w:left="0"/>
        <w:jc w:val="both"/>
      </w:pPr>
      <w:r>
        <w:rPr>
          <w:rFonts w:ascii="Times New Roman"/>
          <w:b w:val="false"/>
          <w:i w:val="false"/>
          <w:color w:val="000000"/>
          <w:sz w:val="28"/>
        </w:rPr>
        <w:t>
      3506. Жалынды сөндіруге арналған жамылғы:</w:t>
      </w:r>
      <w:r>
        <w:br/>
      </w:r>
      <w:r>
        <w:rPr>
          <w:rFonts w:ascii="Times New Roman"/>
          <w:b w:val="false"/>
          <w:i w:val="false"/>
          <w:color w:val="000000"/>
          <w:sz w:val="28"/>
        </w:rPr>
        <w:t>
      1) жеткілікті тығыз және мықты;</w:t>
      </w:r>
      <w:r>
        <w:br/>
      </w:r>
      <w:r>
        <w:rPr>
          <w:rFonts w:ascii="Times New Roman"/>
          <w:b w:val="false"/>
          <w:i w:val="false"/>
          <w:color w:val="000000"/>
          <w:sz w:val="28"/>
        </w:rPr>
        <w:t>
      2) әдеттегідей жанбайтын материалдан жасалынуы; қалыңдығы кемінде 10 мм түтіп даярланбаған таза тығыз киіз қолданылуы мүмкін;</w:t>
      </w:r>
      <w:r>
        <w:br/>
      </w:r>
      <w:r>
        <w:rPr>
          <w:rFonts w:ascii="Times New Roman"/>
          <w:b w:val="false"/>
          <w:i w:val="false"/>
          <w:color w:val="000000"/>
          <w:sz w:val="28"/>
        </w:rPr>
        <w:t>
      3) 1,5x2 м өлшемді және жұқа темір табақтан жасалған қабында немесе жеңіл ашылатын есіктер мен қақпалары бар шкафтарда сақталуы мүмкін.</w:t>
      </w:r>
      <w:r>
        <w:br/>
      </w:r>
      <w:r>
        <w:rPr>
          <w:rFonts w:ascii="Times New Roman"/>
          <w:b w:val="false"/>
          <w:i w:val="false"/>
          <w:color w:val="000000"/>
          <w:sz w:val="28"/>
        </w:rPr>
        <w:t>
</w:t>
      </w:r>
      <w:r>
        <w:rPr>
          <w:rFonts w:ascii="Times New Roman"/>
          <w:b w:val="false"/>
          <w:i w:val="false"/>
          <w:color w:val="000000"/>
          <w:sz w:val="28"/>
        </w:rPr>
        <w:t>
      3507. Өрт құрылғысы мынадай талаптарды қанағаттандыруы тиіс:</w:t>
      </w:r>
      <w:r>
        <w:br/>
      </w:r>
      <w:r>
        <w:rPr>
          <w:rFonts w:ascii="Times New Roman"/>
          <w:b w:val="false"/>
          <w:i w:val="false"/>
          <w:color w:val="000000"/>
          <w:sz w:val="28"/>
        </w:rPr>
        <w:t>
      1) өрт құрылғысының бір комплекті құрамында өрт балтасы, өрт сүймені, өрт багоры болуы тиіс;</w:t>
      </w:r>
      <w:r>
        <w:br/>
      </w:r>
      <w:r>
        <w:rPr>
          <w:rFonts w:ascii="Times New Roman"/>
          <w:b w:val="false"/>
          <w:i w:val="false"/>
          <w:color w:val="000000"/>
          <w:sz w:val="28"/>
        </w:rPr>
        <w:t>
      2) әрбір комплект жеңіл алынатын жерлерде штатты металды қалқандарда орналастырылуы және бекітілуі тиіс. Қалқандар мен құрал-жабдықтар қызыл түске боялуы тиіс.</w:t>
      </w:r>
      <w:r>
        <w:br/>
      </w:r>
      <w:r>
        <w:rPr>
          <w:rFonts w:ascii="Times New Roman"/>
          <w:b w:val="false"/>
          <w:i w:val="false"/>
          <w:color w:val="000000"/>
          <w:sz w:val="28"/>
        </w:rPr>
        <w:t>
</w:t>
      </w:r>
      <w:r>
        <w:rPr>
          <w:rFonts w:ascii="Times New Roman"/>
          <w:b w:val="false"/>
          <w:i w:val="false"/>
          <w:color w:val="000000"/>
          <w:sz w:val="28"/>
        </w:rPr>
        <w:t>
      3508. Өрт шелектерінде ұзындығы жеткілікті ұзартылатын кеме арқаны болуы тиіс. Оларды ашық палубада суппорттарда сақтау қажет. Шелектер қызыл түске боялуы және «өртке» жазулары болуы тиіс.</w:t>
      </w:r>
      <w:r>
        <w:br/>
      </w:r>
      <w:r>
        <w:rPr>
          <w:rFonts w:ascii="Times New Roman"/>
          <w:b w:val="false"/>
          <w:i w:val="false"/>
          <w:color w:val="000000"/>
          <w:sz w:val="28"/>
        </w:rPr>
        <w:t>
</w:t>
      </w:r>
      <w:r>
        <w:rPr>
          <w:rFonts w:ascii="Times New Roman"/>
          <w:b w:val="false"/>
          <w:i w:val="false"/>
          <w:color w:val="000000"/>
          <w:sz w:val="28"/>
        </w:rPr>
        <w:t>
      3509. Өрт сөндірушілерге арналған жабдықтау комплектісінің құрамында болуы тиіс:</w:t>
      </w:r>
      <w:r>
        <w:br/>
      </w:r>
      <w:r>
        <w:rPr>
          <w:rFonts w:ascii="Times New Roman"/>
          <w:b w:val="false"/>
          <w:i w:val="false"/>
          <w:color w:val="000000"/>
          <w:sz w:val="28"/>
        </w:rPr>
        <w:t>
      1) соғудан тиімді қорғауды қамтамасыз ететін өрт дулығасы;</w:t>
      </w:r>
      <w:r>
        <w:br/>
      </w:r>
      <w:r>
        <w:rPr>
          <w:rFonts w:ascii="Times New Roman"/>
          <w:b w:val="false"/>
          <w:i w:val="false"/>
          <w:color w:val="000000"/>
          <w:sz w:val="28"/>
        </w:rPr>
        <w:t>
      2) қорғаныс киімі жылудан, өрт кезінде шығатын күйдіру мен будан қорғайтын тері материалынан жасалуы. Қорғаныс киімнің сыртқы қабаты суға тұрақты болуы тиіс;</w:t>
      </w:r>
      <w:r>
        <w:br/>
      </w:r>
      <w:r>
        <w:rPr>
          <w:rFonts w:ascii="Times New Roman"/>
          <w:b w:val="false"/>
          <w:i w:val="false"/>
          <w:color w:val="000000"/>
          <w:sz w:val="28"/>
        </w:rPr>
        <w:t>
      3) электр өткізбейтін материалдан жасалған бәтеңке мен қолғаптары;</w:t>
      </w:r>
      <w:r>
        <w:br/>
      </w:r>
      <w:r>
        <w:rPr>
          <w:rFonts w:ascii="Times New Roman"/>
          <w:b w:val="false"/>
          <w:i w:val="false"/>
          <w:color w:val="000000"/>
          <w:sz w:val="28"/>
        </w:rPr>
        <w:t>
      4) кемінде 3 сағат бойы жануға есептелінген қауіпсіз конструкциялы ауыспалы аккумуляторлы фонарь;</w:t>
      </w:r>
      <w:r>
        <w:br/>
      </w:r>
      <w:r>
        <w:rPr>
          <w:rFonts w:ascii="Times New Roman"/>
          <w:b w:val="false"/>
          <w:i w:val="false"/>
          <w:color w:val="000000"/>
          <w:sz w:val="28"/>
        </w:rPr>
        <w:t>
      5) қатты тұқымды ағаштан жасалған тұтқасы бар өрт балтасы. Басқа материалдан жасалған тұтқалар электр тогын өткізбейтін қоршаулаумен қапталуы тиіс;</w:t>
      </w:r>
      <w:r>
        <w:br/>
      </w:r>
      <w:r>
        <w:rPr>
          <w:rFonts w:ascii="Times New Roman"/>
          <w:b w:val="false"/>
          <w:i w:val="false"/>
          <w:color w:val="000000"/>
          <w:sz w:val="28"/>
        </w:rPr>
        <w:t>
      6) баллондар құрамында кемінде 1200 л ауасы бар сығылған ауада жұмыс істейтін өрт күзеті мен санитарлы бақылау органдарымен расталған типті автономды дем алатын аппараты немесе кемінде 30 мин бойы әрекет ететін басқа дем алатын аппараты.</w:t>
      </w:r>
      <w:r>
        <w:br/>
      </w:r>
      <w:r>
        <w:rPr>
          <w:rFonts w:ascii="Times New Roman"/>
          <w:b w:val="false"/>
          <w:i w:val="false"/>
          <w:color w:val="000000"/>
          <w:sz w:val="28"/>
        </w:rPr>
        <w:t>
      Әрбір дем алатын аппараттарға ұзындығы шашамен 30 м иілмелі, отқа төзімді сақтандырғыш арқан қарастырылуы тиіс. Арқан 3,5 кН сынама жүктемемен сыналуы тиіс. Оны сақтандыру арқанымен жұмыс істеу кезінде аппараттан үзілмейтіндей етіп ілмек-ілгек көмегімен тікелей аппаратқа немесе бөлек белдікке бекіту қажет.</w:t>
      </w:r>
      <w:r>
        <w:br/>
      </w:r>
      <w:r>
        <w:rPr>
          <w:rFonts w:ascii="Times New Roman"/>
          <w:b w:val="false"/>
          <w:i w:val="false"/>
          <w:color w:val="000000"/>
          <w:sz w:val="28"/>
        </w:rPr>
        <w:t>
</w:t>
      </w:r>
      <w:r>
        <w:rPr>
          <w:rFonts w:ascii="Times New Roman"/>
          <w:b w:val="false"/>
          <w:i w:val="false"/>
          <w:color w:val="000000"/>
          <w:sz w:val="28"/>
        </w:rPr>
        <w:t>
      3510. Қолмен ауыстырылатын конструкциялы өрт сөндіргіштер мынадай талаптарды қанағаттандыруы тиіс:</w:t>
      </w:r>
      <w:r>
        <w:br/>
      </w:r>
      <w:r>
        <w:rPr>
          <w:rFonts w:ascii="Times New Roman"/>
          <w:b w:val="false"/>
          <w:i w:val="false"/>
          <w:color w:val="000000"/>
          <w:sz w:val="28"/>
        </w:rPr>
        <w:t>
      1) өрт сөндіргіштер улы газ бөлмейтін өрт сөндіру оқтамамен жабдықталуы тиіс;</w:t>
      </w:r>
      <w:r>
        <w:br/>
      </w:r>
      <w:r>
        <w:rPr>
          <w:rFonts w:ascii="Times New Roman"/>
          <w:b w:val="false"/>
          <w:i w:val="false"/>
          <w:color w:val="000000"/>
          <w:sz w:val="28"/>
        </w:rPr>
        <w:t>
      2) ашық палубаларда орналастыруға арналған өрт сөндіргіштер қоршаған ауаның теріс температурасы кезінде қолдануға мүмкіндік беретін оқтамамен жабдықталуы тиіс;</w:t>
      </w:r>
      <w:r>
        <w:br/>
      </w:r>
      <w:r>
        <w:rPr>
          <w:rFonts w:ascii="Times New Roman"/>
          <w:b w:val="false"/>
          <w:i w:val="false"/>
          <w:color w:val="000000"/>
          <w:sz w:val="28"/>
        </w:rPr>
        <w:t>
      3) көпіршікті өрт сөндіргіштердің сыйымдылығы кемінде 9 дм</w:t>
      </w:r>
      <w:r>
        <w:rPr>
          <w:rFonts w:ascii="Times New Roman"/>
          <w:b w:val="false"/>
          <w:i w:val="false"/>
          <w:color w:val="000000"/>
          <w:vertAlign w:val="superscript"/>
        </w:rPr>
        <w:t xml:space="preserve">3 </w:t>
      </w:r>
      <w:r>
        <w:rPr>
          <w:rFonts w:ascii="Times New Roman"/>
          <w:b w:val="false"/>
          <w:i w:val="false"/>
          <w:color w:val="000000"/>
          <w:sz w:val="28"/>
        </w:rPr>
        <w:t>болуы тиіс;</w:t>
      </w:r>
      <w:r>
        <w:br/>
      </w:r>
      <w:r>
        <w:rPr>
          <w:rFonts w:ascii="Times New Roman"/>
          <w:b w:val="false"/>
          <w:i w:val="false"/>
          <w:color w:val="000000"/>
          <w:sz w:val="28"/>
        </w:rPr>
        <w:t>
      4) ұнтақты өрт сөндіргіштер кемінде 4 кг, көмір қышқыл кемінде 3 кг көмірқышқыл газды сыйдыруы тиіс;</w:t>
      </w:r>
      <w:r>
        <w:br/>
      </w:r>
      <w:r>
        <w:rPr>
          <w:rFonts w:ascii="Times New Roman"/>
          <w:b w:val="false"/>
          <w:i w:val="false"/>
          <w:color w:val="000000"/>
          <w:sz w:val="28"/>
        </w:rPr>
        <w:t>
      5) көбіршікті емес құрылғысы бар өрт сөндіргішті қолдану кезінде олардың тиімділігі көпіршікті сыйымдылығы 9 дм</w:t>
      </w:r>
      <w:r>
        <w:rPr>
          <w:rFonts w:ascii="Times New Roman"/>
          <w:b w:val="false"/>
          <w:i w:val="false"/>
          <w:color w:val="000000"/>
          <w:vertAlign w:val="superscript"/>
        </w:rPr>
        <w:t xml:space="preserve">3 </w:t>
      </w:r>
      <w:r>
        <w:rPr>
          <w:rFonts w:ascii="Times New Roman"/>
          <w:b w:val="false"/>
          <w:i w:val="false"/>
          <w:color w:val="000000"/>
          <w:sz w:val="28"/>
        </w:rPr>
        <w:t>кем болуы тиіс;</w:t>
      </w:r>
      <w:r>
        <w:br/>
      </w:r>
      <w:r>
        <w:rPr>
          <w:rFonts w:ascii="Times New Roman"/>
          <w:b w:val="false"/>
          <w:i w:val="false"/>
          <w:color w:val="000000"/>
          <w:sz w:val="28"/>
        </w:rPr>
        <w:t>
      6) өрт сөндіргіштерде қысымды рұқсат етілгеннен жоғарылау кезінде корпус бөлінуін ескертетін сақтандырғыш құрылғы қарастырылуы тиіс;</w:t>
      </w:r>
      <w:r>
        <w:br/>
      </w:r>
      <w:r>
        <w:rPr>
          <w:rFonts w:ascii="Times New Roman"/>
          <w:b w:val="false"/>
          <w:i w:val="false"/>
          <w:color w:val="000000"/>
          <w:sz w:val="28"/>
        </w:rPr>
        <w:t>
      7) өрт сөндіргіш салмағы 23 кг аспауы тиіс.</w:t>
      </w:r>
      <w:r>
        <w:br/>
      </w:r>
      <w:r>
        <w:rPr>
          <w:rFonts w:ascii="Times New Roman"/>
          <w:b w:val="false"/>
          <w:i w:val="false"/>
          <w:color w:val="000000"/>
          <w:sz w:val="28"/>
        </w:rPr>
        <w:t>
</w:t>
      </w:r>
      <w:r>
        <w:rPr>
          <w:rFonts w:ascii="Times New Roman"/>
          <w:b w:val="false"/>
          <w:i w:val="false"/>
          <w:color w:val="000000"/>
          <w:sz w:val="28"/>
        </w:rPr>
        <w:t>
      3511. Құмы бар немесе содамен сіңген ағаш үгіндісі бар металды жәшіктер мынадай талаптарды қанағаттандыруы тиіс:</w:t>
      </w:r>
      <w:r>
        <w:br/>
      </w:r>
      <w:r>
        <w:rPr>
          <w:rFonts w:ascii="Times New Roman"/>
          <w:b w:val="false"/>
          <w:i w:val="false"/>
          <w:color w:val="000000"/>
          <w:sz w:val="28"/>
        </w:rPr>
        <w:t>
      1) жәшіктер сыйымдылығы кемінде 0,1 м</w:t>
      </w:r>
      <w:r>
        <w:rPr>
          <w:rFonts w:ascii="Times New Roman"/>
          <w:b w:val="false"/>
          <w:i w:val="false"/>
          <w:color w:val="000000"/>
          <w:vertAlign w:val="superscript"/>
        </w:rPr>
        <w:t>3</w:t>
      </w:r>
      <w:r>
        <w:rPr>
          <w:rFonts w:ascii="Times New Roman"/>
          <w:b w:val="false"/>
          <w:i w:val="false"/>
          <w:color w:val="000000"/>
          <w:sz w:val="28"/>
        </w:rPr>
        <w:t xml:space="preserve"> болуы;</w:t>
      </w:r>
      <w:r>
        <w:br/>
      </w:r>
      <w:r>
        <w:rPr>
          <w:rFonts w:ascii="Times New Roman"/>
          <w:b w:val="false"/>
          <w:i w:val="false"/>
          <w:color w:val="000000"/>
          <w:sz w:val="28"/>
        </w:rPr>
        <w:t>
      2) әрбір жәшікте ашылатын қақпақ пен оны ашық күйді ұстауға арналған құрылғысы болуы тиіс. Әрбір жәшікте совковая күрек болу қажет.</w:t>
      </w:r>
    </w:p>
    <w:bookmarkEnd w:id="1191"/>
    <w:bookmarkStart w:name="z4088" w:id="1192"/>
    <w:p>
      <w:pPr>
        <w:spacing w:after="0"/>
        <w:ind w:left="0"/>
        <w:jc w:val="left"/>
      </w:pPr>
      <w:r>
        <w:rPr>
          <w:rFonts w:ascii="Times New Roman"/>
          <w:b/>
          <w:i w:val="false"/>
          <w:color w:val="000000"/>
        </w:rPr>
        <w:t xml:space="preserve"> 
324. Ұзындығы 25 м кем кемелердің өрт жабдықтау нормалары</w:t>
      </w:r>
    </w:p>
    <w:bookmarkEnd w:id="1192"/>
    <w:bookmarkStart w:name="z4089" w:id="1193"/>
    <w:p>
      <w:pPr>
        <w:spacing w:after="0"/>
        <w:ind w:left="0"/>
        <w:jc w:val="both"/>
      </w:pPr>
      <w:r>
        <w:rPr>
          <w:rFonts w:ascii="Times New Roman"/>
          <w:b w:val="false"/>
          <w:i w:val="false"/>
          <w:color w:val="000000"/>
          <w:sz w:val="28"/>
        </w:rPr>
        <w:t>
      3512. Егер осы тарауда басқа нұсқаулар болмаса, ұзындығы 25 м кем кемелерге осы Қағиданың 321-323-тарауларында көрсетілген талаптар қолданылады.</w:t>
      </w:r>
      <w:r>
        <w:br/>
      </w:r>
      <w:r>
        <w:rPr>
          <w:rFonts w:ascii="Times New Roman"/>
          <w:b w:val="false"/>
          <w:i w:val="false"/>
          <w:color w:val="000000"/>
          <w:sz w:val="28"/>
        </w:rPr>
        <w:t>
</w:t>
      </w:r>
      <w:r>
        <w:rPr>
          <w:rFonts w:ascii="Times New Roman"/>
          <w:b w:val="false"/>
          <w:i w:val="false"/>
          <w:color w:val="000000"/>
          <w:sz w:val="28"/>
        </w:rPr>
        <w:t>
      3513. Ұзындығы 25 м кем кемелердің өрт жабдығы осы Қағиданың </w:t>
      </w:r>
      <w:r>
        <w:rPr>
          <w:rFonts w:ascii="Times New Roman"/>
          <w:b w:val="false"/>
          <w:i w:val="false"/>
          <w:color w:val="000000"/>
          <w:sz w:val="28"/>
        </w:rPr>
        <w:t>371-қосымшасында</w:t>
      </w:r>
      <w:r>
        <w:rPr>
          <w:rFonts w:ascii="Times New Roman"/>
          <w:b w:val="false"/>
          <w:i w:val="false"/>
          <w:color w:val="000000"/>
          <w:sz w:val="28"/>
        </w:rPr>
        <w:t xml:space="preserve"> көрсетілген нормаға сәйкес болуы тиіс.</w:t>
      </w:r>
      <w:r>
        <w:br/>
      </w:r>
      <w:r>
        <w:rPr>
          <w:rFonts w:ascii="Times New Roman"/>
          <w:b w:val="false"/>
          <w:i w:val="false"/>
          <w:color w:val="000000"/>
          <w:sz w:val="28"/>
        </w:rPr>
        <w:t>
</w:t>
      </w:r>
      <w:r>
        <w:rPr>
          <w:rFonts w:ascii="Times New Roman"/>
          <w:b w:val="false"/>
          <w:i w:val="false"/>
          <w:color w:val="000000"/>
          <w:sz w:val="28"/>
        </w:rPr>
        <w:t>
      3514. Осы Қағиданың 371-қосымшасына сәйкес жинақталған өрт жабдықтауы осы Қағиданың 323-тарауының талаптарын қанағаттандыруы тиіс. Сонымен бірге қолданылуы мүмкін:</w:t>
      </w:r>
      <w:r>
        <w:br/>
      </w:r>
      <w:r>
        <w:rPr>
          <w:rFonts w:ascii="Times New Roman"/>
          <w:b w:val="false"/>
          <w:i w:val="false"/>
          <w:color w:val="000000"/>
          <w:sz w:val="28"/>
        </w:rPr>
        <w:t>
      1) оттамасы кемінде 1,4 кг ұнтақты және көмірқышқылды, сыйымдылығы кемінде 3,5 дм</w:t>
      </w:r>
      <w:r>
        <w:rPr>
          <w:rFonts w:ascii="Times New Roman"/>
          <w:b w:val="false"/>
          <w:i w:val="false"/>
          <w:color w:val="000000"/>
          <w:vertAlign w:val="superscript"/>
        </w:rPr>
        <w:t xml:space="preserve">3 </w:t>
      </w:r>
      <w:r>
        <w:rPr>
          <w:rFonts w:ascii="Times New Roman"/>
          <w:b w:val="false"/>
          <w:i w:val="false"/>
          <w:color w:val="000000"/>
          <w:sz w:val="28"/>
        </w:rPr>
        <w:t>көбіршікті өрт сөндіргіштер;</w:t>
      </w:r>
      <w:r>
        <w:br/>
      </w:r>
      <w:r>
        <w:rPr>
          <w:rFonts w:ascii="Times New Roman"/>
          <w:b w:val="false"/>
          <w:i w:val="false"/>
          <w:color w:val="000000"/>
          <w:sz w:val="28"/>
        </w:rPr>
        <w:t>
      2) құмы немесе сыйымдылығы 0,05 м</w:t>
      </w:r>
      <w:r>
        <w:rPr>
          <w:rFonts w:ascii="Times New Roman"/>
          <w:b w:val="false"/>
          <w:i w:val="false"/>
          <w:color w:val="000000"/>
          <w:vertAlign w:val="superscript"/>
        </w:rPr>
        <w:t xml:space="preserve">3 </w:t>
      </w:r>
      <w:r>
        <w:rPr>
          <w:rFonts w:ascii="Times New Roman"/>
          <w:b w:val="false"/>
          <w:i w:val="false"/>
          <w:color w:val="000000"/>
          <w:sz w:val="28"/>
        </w:rPr>
        <w:t>сода сіңген құрғақ үгінділері бар жәшік;</w:t>
      </w:r>
      <w:r>
        <w:br/>
      </w:r>
      <w:r>
        <w:rPr>
          <w:rFonts w:ascii="Times New Roman"/>
          <w:b w:val="false"/>
          <w:i w:val="false"/>
          <w:color w:val="000000"/>
          <w:sz w:val="28"/>
        </w:rPr>
        <w:t>
      3) өлшемі 1,0x1,5 мм жамылғы.</w:t>
      </w:r>
    </w:p>
    <w:bookmarkEnd w:id="1193"/>
    <w:bookmarkStart w:name="z4092" w:id="1194"/>
    <w:p>
      <w:pPr>
        <w:spacing w:after="0"/>
        <w:ind w:left="0"/>
        <w:jc w:val="left"/>
      </w:pPr>
      <w:r>
        <w:rPr>
          <w:rFonts w:ascii="Times New Roman"/>
          <w:b/>
          <w:i w:val="false"/>
          <w:color w:val="000000"/>
        </w:rPr>
        <w:t xml:space="preserve"> 
47-бөлім. Сигнал беру құралдары 325. Жалпы ережелер</w:t>
      </w:r>
    </w:p>
    <w:bookmarkEnd w:id="1194"/>
    <w:bookmarkStart w:name="z4093" w:id="1195"/>
    <w:p>
      <w:pPr>
        <w:spacing w:after="0"/>
        <w:ind w:left="0"/>
        <w:jc w:val="both"/>
      </w:pPr>
      <w:r>
        <w:rPr>
          <w:rFonts w:ascii="Times New Roman"/>
          <w:b w:val="false"/>
          <w:i w:val="false"/>
          <w:color w:val="000000"/>
          <w:sz w:val="28"/>
        </w:rPr>
        <w:t>
      3515. Осы тараудың талаптары қайта жобаланатын және салынатын, сондай-ақ пайдаланудағы кемелерге қолданылады.</w:t>
      </w:r>
      <w:r>
        <w:br/>
      </w:r>
      <w:r>
        <w:rPr>
          <w:rFonts w:ascii="Times New Roman"/>
          <w:b w:val="false"/>
          <w:i w:val="false"/>
          <w:color w:val="000000"/>
          <w:sz w:val="28"/>
        </w:rPr>
        <w:t>
</w:t>
      </w:r>
      <w:r>
        <w:rPr>
          <w:rFonts w:ascii="Times New Roman"/>
          <w:b w:val="false"/>
          <w:i w:val="false"/>
          <w:color w:val="000000"/>
          <w:sz w:val="28"/>
        </w:rPr>
        <w:t>
      3516. Номенклатура мен сигналы ерекшеленетін фонарьлар мен күндізгі сигналдарды салу реті Қазақстан Республикасы Ішкі суларында жүзу </w:t>
      </w:r>
      <w:r>
        <w:rPr>
          <w:rFonts w:ascii="Times New Roman"/>
          <w:b w:val="false"/>
          <w:i w:val="false"/>
          <w:color w:val="000000"/>
          <w:sz w:val="28"/>
        </w:rPr>
        <w:t>қағидалары</w:t>
      </w:r>
      <w:r>
        <w:rPr>
          <w:rFonts w:ascii="Times New Roman"/>
          <w:b w:val="false"/>
          <w:i w:val="false"/>
          <w:color w:val="000000"/>
          <w:sz w:val="28"/>
        </w:rPr>
        <w:t xml:space="preserve"> мен Жүзудің жергілікті қағидаларымен анықталады.</w:t>
      </w:r>
      <w:r>
        <w:br/>
      </w:r>
      <w:r>
        <w:rPr>
          <w:rFonts w:ascii="Times New Roman"/>
          <w:b w:val="false"/>
          <w:i w:val="false"/>
          <w:color w:val="000000"/>
          <w:sz w:val="28"/>
        </w:rPr>
        <w:t>
</w:t>
      </w:r>
      <w:r>
        <w:rPr>
          <w:rFonts w:ascii="Times New Roman"/>
          <w:b w:val="false"/>
          <w:i w:val="false"/>
          <w:color w:val="000000"/>
          <w:sz w:val="28"/>
        </w:rPr>
        <w:t>
      3517. Теңіз кеме қатынасы режимімен саға бөліктерінде пайдаланылатын ішкі суларда жүзетін кемелер Аралас «өзен-теңіз» жүзетін кемелерді жасау қағидаларына сәйкес сигналды фонарьлармен және дыбысты сигналды құрылғылармен жабдықталуы тиіс. Көріну алыстығы, фонарьлар арасындағы қашықтық және дыбысты сигналды құрылғылардың есту алыстығы Қағиданың осы бөлімі талаптарына сәйкес қабылдануы мүмкін.</w:t>
      </w:r>
      <w:r>
        <w:br/>
      </w:r>
      <w:r>
        <w:rPr>
          <w:rFonts w:ascii="Times New Roman"/>
          <w:b w:val="false"/>
          <w:i w:val="false"/>
          <w:color w:val="000000"/>
          <w:sz w:val="28"/>
        </w:rPr>
        <w:t>
</w:t>
      </w:r>
      <w:r>
        <w:rPr>
          <w:rFonts w:ascii="Times New Roman"/>
          <w:b w:val="false"/>
          <w:i w:val="false"/>
          <w:color w:val="000000"/>
          <w:sz w:val="28"/>
        </w:rPr>
        <w:t>
      3518. Кеме ұзындығы, кеме ені, кеме биіктігі – оның сәйкесінше едәуір аса ұзындығы, ені, биіктігі.</w:t>
      </w:r>
    </w:p>
    <w:bookmarkEnd w:id="1195"/>
    <w:bookmarkStart w:name="z4097" w:id="1196"/>
    <w:p>
      <w:pPr>
        <w:spacing w:after="0"/>
        <w:ind w:left="0"/>
        <w:jc w:val="left"/>
      </w:pPr>
      <w:r>
        <w:rPr>
          <w:rFonts w:ascii="Times New Roman"/>
          <w:b/>
          <w:i w:val="false"/>
          <w:color w:val="000000"/>
        </w:rPr>
        <w:t xml:space="preserve"> 
326. Сигналы-ерекшеленетін фонарьлар мен күндізгі</w:t>
      </w:r>
      <w:r>
        <w:br/>
      </w:r>
      <w:r>
        <w:rPr>
          <w:rFonts w:ascii="Times New Roman"/>
          <w:b/>
          <w:i w:val="false"/>
          <w:color w:val="000000"/>
        </w:rPr>
        <w:t>
сигналдармен жабдықтау нормалары</w:t>
      </w:r>
    </w:p>
    <w:bookmarkEnd w:id="1196"/>
    <w:bookmarkStart w:name="z4098" w:id="1197"/>
    <w:p>
      <w:pPr>
        <w:spacing w:after="0"/>
        <w:ind w:left="0"/>
        <w:jc w:val="both"/>
      </w:pPr>
      <w:r>
        <w:rPr>
          <w:rFonts w:ascii="Times New Roman"/>
          <w:b w:val="false"/>
          <w:i w:val="false"/>
          <w:color w:val="000000"/>
          <w:sz w:val="28"/>
        </w:rPr>
        <w:t>
      3519. Ішкі су жолдарында пайдаланылатын кемелер осы Қағиданың </w:t>
      </w:r>
      <w:r>
        <w:rPr>
          <w:rFonts w:ascii="Times New Roman"/>
          <w:b w:val="false"/>
          <w:i w:val="false"/>
          <w:color w:val="000000"/>
          <w:sz w:val="28"/>
        </w:rPr>
        <w:t>372-қосымшасында</w:t>
      </w:r>
      <w:r>
        <w:rPr>
          <w:rFonts w:ascii="Times New Roman"/>
          <w:b w:val="false"/>
          <w:i w:val="false"/>
          <w:color w:val="000000"/>
          <w:sz w:val="28"/>
        </w:rPr>
        <w:t xml:space="preserve"> көрсетілген норма бойынша сигналы ерекшеленетін фонарьлармен және күндізгі сигналдармен жабдықталуы тиіс.</w:t>
      </w:r>
      <w:r>
        <w:br/>
      </w:r>
      <w:r>
        <w:rPr>
          <w:rFonts w:ascii="Times New Roman"/>
          <w:b w:val="false"/>
          <w:i w:val="false"/>
          <w:color w:val="000000"/>
          <w:sz w:val="28"/>
        </w:rPr>
        <w:t>
</w:t>
      </w:r>
      <w:r>
        <w:rPr>
          <w:rFonts w:ascii="Times New Roman"/>
          <w:b w:val="false"/>
          <w:i w:val="false"/>
          <w:color w:val="000000"/>
          <w:sz w:val="28"/>
        </w:rPr>
        <w:t>
      3520. Кемелерде қолданылатын сигналы ерекше фонарьлар электрлі болуы тиіс.</w:t>
      </w:r>
      <w:r>
        <w:br/>
      </w:r>
      <w:r>
        <w:rPr>
          <w:rFonts w:ascii="Times New Roman"/>
          <w:b w:val="false"/>
          <w:i w:val="false"/>
          <w:color w:val="000000"/>
          <w:sz w:val="28"/>
        </w:rPr>
        <w:t>
</w:t>
      </w:r>
      <w:r>
        <w:rPr>
          <w:rFonts w:ascii="Times New Roman"/>
          <w:b w:val="false"/>
          <w:i w:val="false"/>
          <w:color w:val="000000"/>
          <w:sz w:val="28"/>
        </w:rPr>
        <w:t>
      3521. Итеру тәсілімен жұмыс істеуге жабдықталған жүк теплоходтарда итергіштерге осы Қағиданың </w:t>
      </w:r>
      <w:r>
        <w:rPr>
          <w:rFonts w:ascii="Times New Roman"/>
          <w:b w:val="false"/>
          <w:i w:val="false"/>
          <w:color w:val="000000"/>
          <w:sz w:val="28"/>
        </w:rPr>
        <w:t>372-қосымшасында</w:t>
      </w:r>
      <w:r>
        <w:rPr>
          <w:rFonts w:ascii="Times New Roman"/>
          <w:b w:val="false"/>
          <w:i w:val="false"/>
          <w:color w:val="000000"/>
          <w:sz w:val="28"/>
        </w:rPr>
        <w:t xml:space="preserve"> қарастырылған сигналы ерекше фонарьлар орнатылуы тиіс.</w:t>
      </w:r>
      <w:r>
        <w:br/>
      </w:r>
      <w:r>
        <w:rPr>
          <w:rFonts w:ascii="Times New Roman"/>
          <w:b w:val="false"/>
          <w:i w:val="false"/>
          <w:color w:val="000000"/>
          <w:sz w:val="28"/>
        </w:rPr>
        <w:t>
</w:t>
      </w:r>
      <w:r>
        <w:rPr>
          <w:rFonts w:ascii="Times New Roman"/>
          <w:b w:val="false"/>
          <w:i w:val="false"/>
          <w:color w:val="000000"/>
          <w:sz w:val="28"/>
        </w:rPr>
        <w:t>
      3522. Барлық кемелер сигналы ерекше фонарьларға қосалқы бөлшектермен жабдықталуы тиіс.</w:t>
      </w:r>
      <w:r>
        <w:br/>
      </w:r>
      <w:r>
        <w:rPr>
          <w:rFonts w:ascii="Times New Roman"/>
          <w:b w:val="false"/>
          <w:i w:val="false"/>
          <w:color w:val="000000"/>
          <w:sz w:val="28"/>
        </w:rPr>
        <w:t>
      1) жарық сүзгісімен – егер фонарьда түсті линза қолданылмаса, бір-біреуден әрбір электрлі фонарьға;</w:t>
      </w:r>
      <w:r>
        <w:br/>
      </w:r>
      <w:r>
        <w:rPr>
          <w:rFonts w:ascii="Times New Roman"/>
          <w:b w:val="false"/>
          <w:i w:val="false"/>
          <w:color w:val="000000"/>
          <w:sz w:val="28"/>
        </w:rPr>
        <w:t>
      2) электрлің лампасымен – бір-біреуден әрбір электрлі фонарға.</w:t>
      </w:r>
      <w:r>
        <w:br/>
      </w:r>
      <w:r>
        <w:rPr>
          <w:rFonts w:ascii="Times New Roman"/>
          <w:b w:val="false"/>
          <w:i w:val="false"/>
          <w:color w:val="000000"/>
          <w:sz w:val="28"/>
        </w:rPr>
        <w:t>
</w:t>
      </w:r>
      <w:r>
        <w:rPr>
          <w:rFonts w:ascii="Times New Roman"/>
          <w:b w:val="false"/>
          <w:i w:val="false"/>
          <w:color w:val="000000"/>
          <w:sz w:val="28"/>
        </w:rPr>
        <w:t>
      3523. Ұзындығы 7 м кем өздігінен жүретін кемелерде белгі фонары мен жарықсезгіш (түсті) белгілерді орнату қажет емес.</w:t>
      </w:r>
      <w:r>
        <w:br/>
      </w:r>
      <w:r>
        <w:rPr>
          <w:rFonts w:ascii="Times New Roman"/>
          <w:b w:val="false"/>
          <w:i w:val="false"/>
          <w:color w:val="000000"/>
          <w:sz w:val="28"/>
        </w:rPr>
        <w:t>
</w:t>
      </w:r>
      <w:r>
        <w:rPr>
          <w:rFonts w:ascii="Times New Roman"/>
          <w:b w:val="false"/>
          <w:i w:val="false"/>
          <w:color w:val="000000"/>
          <w:sz w:val="28"/>
        </w:rPr>
        <w:t>
      3524. Мұнай өнімдері, жарылғыш және қауіпті заттар тасымалдайтын өздігінен жүрмейтін кемелері бар жұмысқа арналған сүйреткіш және итергіштер қосымша қызыл белгімен жабдықталуы мүмкін.</w:t>
      </w:r>
    </w:p>
    <w:bookmarkEnd w:id="1197"/>
    <w:bookmarkStart w:name="z4104" w:id="1198"/>
    <w:p>
      <w:pPr>
        <w:spacing w:after="0"/>
        <w:ind w:left="0"/>
        <w:jc w:val="left"/>
      </w:pPr>
      <w:r>
        <w:rPr>
          <w:rFonts w:ascii="Times New Roman"/>
          <w:b/>
          <w:i w:val="false"/>
          <w:color w:val="000000"/>
        </w:rPr>
        <w:t xml:space="preserve"> 
327. Сигналды пиротехникалық құрылғылары мен</w:t>
      </w:r>
      <w:r>
        <w:br/>
      </w:r>
      <w:r>
        <w:rPr>
          <w:rFonts w:ascii="Times New Roman"/>
          <w:b/>
          <w:i w:val="false"/>
          <w:color w:val="000000"/>
        </w:rPr>
        <w:t>
жабдықтау нормалары</w:t>
      </w:r>
    </w:p>
    <w:bookmarkEnd w:id="1198"/>
    <w:bookmarkStart w:name="z4105" w:id="1199"/>
    <w:p>
      <w:pPr>
        <w:spacing w:after="0"/>
        <w:ind w:left="0"/>
        <w:jc w:val="both"/>
      </w:pPr>
      <w:r>
        <w:rPr>
          <w:rFonts w:ascii="Times New Roman"/>
          <w:b w:val="false"/>
          <w:i w:val="false"/>
          <w:color w:val="000000"/>
          <w:sz w:val="28"/>
        </w:rPr>
        <w:t>
      3525. Сигналды пиротехникалық құрылғыларға парашютті кемелік авариялық сигнал ракетасы және фальшбейер жатады.</w:t>
      </w:r>
      <w:r>
        <w:br/>
      </w:r>
      <w:r>
        <w:rPr>
          <w:rFonts w:ascii="Times New Roman"/>
          <w:b w:val="false"/>
          <w:i w:val="false"/>
          <w:color w:val="000000"/>
          <w:sz w:val="28"/>
        </w:rPr>
        <w:t>
</w:t>
      </w:r>
      <w:r>
        <w:rPr>
          <w:rFonts w:ascii="Times New Roman"/>
          <w:b w:val="false"/>
          <w:i w:val="false"/>
          <w:color w:val="000000"/>
          <w:sz w:val="28"/>
        </w:rPr>
        <w:t>
      3526. Пиротехникалқы құрылғыларға қойылатын навигациялық және техникалық талаптар осы Қағиданың 330-тарау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3527. Кемелерді пиротехникалық құрылғылармен жабдықтауды осы Қағиданың </w:t>
      </w:r>
      <w:r>
        <w:rPr>
          <w:rFonts w:ascii="Times New Roman"/>
          <w:b w:val="false"/>
          <w:i w:val="false"/>
          <w:color w:val="000000"/>
          <w:sz w:val="28"/>
        </w:rPr>
        <w:t>373-қосымшасында</w:t>
      </w:r>
      <w:r>
        <w:rPr>
          <w:rFonts w:ascii="Times New Roman"/>
          <w:b w:val="false"/>
          <w:i w:val="false"/>
          <w:color w:val="000000"/>
          <w:sz w:val="28"/>
        </w:rPr>
        <w:t xml:space="preserve"> көрсетілген норма бойынша қабылдануы тиіс.</w:t>
      </w:r>
      <w:r>
        <w:br/>
      </w:r>
      <w:r>
        <w:rPr>
          <w:rFonts w:ascii="Times New Roman"/>
          <w:b w:val="false"/>
          <w:i w:val="false"/>
          <w:color w:val="000000"/>
          <w:sz w:val="28"/>
        </w:rPr>
        <w:t>
</w:t>
      </w:r>
      <w:r>
        <w:rPr>
          <w:rFonts w:ascii="Times New Roman"/>
          <w:b w:val="false"/>
          <w:i w:val="false"/>
          <w:color w:val="000000"/>
          <w:sz w:val="28"/>
        </w:rPr>
        <w:t>
      3528. «Р» разрядты бөгендерге шығатын «Р» сыныпты кемелерді «О» разрядты бассейндерде пайдаланылатын кемелер сияқты жабдықталуы тиіс.</w:t>
      </w:r>
      <w:r>
        <w:br/>
      </w:r>
      <w:r>
        <w:rPr>
          <w:rFonts w:ascii="Times New Roman"/>
          <w:b w:val="false"/>
          <w:i w:val="false"/>
          <w:color w:val="000000"/>
          <w:sz w:val="28"/>
        </w:rPr>
        <w:t>
</w:t>
      </w:r>
      <w:r>
        <w:rPr>
          <w:rFonts w:ascii="Times New Roman"/>
          <w:b w:val="false"/>
          <w:i w:val="false"/>
          <w:color w:val="000000"/>
          <w:sz w:val="28"/>
        </w:rPr>
        <w:t>
      3529. Құтқарғыш салдарды пиротехникалық құрылғылармен жабдықтауы осы Қағиданың 45-бөліміне сәйкес қабылдануы тиіс.</w:t>
      </w:r>
      <w:r>
        <w:br/>
      </w:r>
      <w:r>
        <w:rPr>
          <w:rFonts w:ascii="Times New Roman"/>
          <w:b w:val="false"/>
          <w:i w:val="false"/>
          <w:color w:val="000000"/>
          <w:sz w:val="28"/>
        </w:rPr>
        <w:t>
</w:t>
      </w:r>
      <w:r>
        <w:rPr>
          <w:rFonts w:ascii="Times New Roman"/>
          <w:b w:val="false"/>
          <w:i w:val="false"/>
          <w:color w:val="000000"/>
          <w:sz w:val="28"/>
        </w:rPr>
        <w:t>
      3530. Кеменің әрбір бортында апат ракетасын ұшыру үшін жүрістегі көпіршік қоршауларында немесе фальшбортта сыртына 60-70</w:t>
      </w:r>
      <w:r>
        <w:rPr>
          <w:rFonts w:ascii="Times New Roman"/>
          <w:b w:val="false"/>
          <w:i w:val="false"/>
          <w:color w:val="000000"/>
          <w:vertAlign w:val="superscript"/>
        </w:rPr>
        <w:t>о</w:t>
      </w:r>
      <w:r>
        <w:rPr>
          <w:rFonts w:ascii="Times New Roman"/>
          <w:b w:val="false"/>
          <w:i w:val="false"/>
          <w:color w:val="000000"/>
          <w:sz w:val="28"/>
        </w:rPr>
        <w:t xml:space="preserve"> горизонтқа еңісті тесігі бар арнайы стакан орнатылуы тиіс.</w:t>
      </w:r>
      <w:r>
        <w:br/>
      </w:r>
      <w:r>
        <w:rPr>
          <w:rFonts w:ascii="Times New Roman"/>
          <w:b w:val="false"/>
          <w:i w:val="false"/>
          <w:color w:val="000000"/>
          <w:sz w:val="28"/>
        </w:rPr>
        <w:t>
</w:t>
      </w:r>
      <w:r>
        <w:rPr>
          <w:rFonts w:ascii="Times New Roman"/>
          <w:b w:val="false"/>
          <w:i w:val="false"/>
          <w:color w:val="000000"/>
          <w:sz w:val="28"/>
        </w:rPr>
        <w:t>
      3531. Жобалық разрядпен салыстырғанда одан жоғары бассейндерде жүзуге жарамды деп танылған «О» және «Р» сыныпты кемелерді осы кемелер пайдаланылатын жүзу ауданына арналған нормалар бойынша пиротехникалық құрылғылармен жабдықталады.</w:t>
      </w:r>
      <w:r>
        <w:br/>
      </w:r>
      <w:r>
        <w:rPr>
          <w:rFonts w:ascii="Times New Roman"/>
          <w:b w:val="false"/>
          <w:i w:val="false"/>
          <w:color w:val="000000"/>
          <w:sz w:val="28"/>
        </w:rPr>
        <w:t>
</w:t>
      </w:r>
      <w:r>
        <w:rPr>
          <w:rFonts w:ascii="Times New Roman"/>
          <w:b w:val="false"/>
          <w:i w:val="false"/>
          <w:color w:val="000000"/>
          <w:sz w:val="28"/>
        </w:rPr>
        <w:t>
      3532. Мұнайды тасымалдауға арналған мұнайқұйғыш және басқа кемелерде, сондай-ақ өздігінен жүзбейтін мұнайқұйғыш кемелерді сүйретуді және итеруді жүзеге асыратын буксирлер мен итергіштерде фальшфейерлерді қолдануға болмайды. Олардың орнына көрсетілген «М» сыныпты өздігінен жүзетін кемелерде қосымша апат сигналының 3 ракета, ал «О» сыныпты кемелерге – 2 ракета болуы тиіс.</w:t>
      </w:r>
      <w:r>
        <w:br/>
      </w:r>
      <w:r>
        <w:rPr>
          <w:rFonts w:ascii="Times New Roman"/>
          <w:b w:val="false"/>
          <w:i w:val="false"/>
          <w:color w:val="000000"/>
          <w:sz w:val="28"/>
        </w:rPr>
        <w:t>
</w:t>
      </w:r>
      <w:r>
        <w:rPr>
          <w:rFonts w:ascii="Times New Roman"/>
          <w:b w:val="false"/>
          <w:i w:val="false"/>
          <w:color w:val="000000"/>
          <w:sz w:val="28"/>
        </w:rPr>
        <w:t>
      3533. Парашютты кемелік апат сигналының ракеталарын алты жұлдызды кемелік қызыл кемелік ракеталарға ауыстыруға болады.</w:t>
      </w:r>
    </w:p>
    <w:bookmarkEnd w:id="1199"/>
    <w:bookmarkStart w:name="z4114" w:id="1200"/>
    <w:p>
      <w:pPr>
        <w:spacing w:after="0"/>
        <w:ind w:left="0"/>
        <w:jc w:val="left"/>
      </w:pPr>
      <w:r>
        <w:rPr>
          <w:rFonts w:ascii="Times New Roman"/>
          <w:b/>
          <w:i w:val="false"/>
          <w:color w:val="000000"/>
        </w:rPr>
        <w:t xml:space="preserve"> 
328. Сигналды дыбысты құрылғылары мен</w:t>
      </w:r>
      <w:r>
        <w:br/>
      </w:r>
      <w:r>
        <w:rPr>
          <w:rFonts w:ascii="Times New Roman"/>
          <w:b/>
          <w:i w:val="false"/>
          <w:color w:val="000000"/>
        </w:rPr>
        <w:t>
жабдықтау нормалары</w:t>
      </w:r>
    </w:p>
    <w:bookmarkEnd w:id="1200"/>
    <w:bookmarkStart w:name="z4115" w:id="1201"/>
    <w:p>
      <w:pPr>
        <w:spacing w:after="0"/>
        <w:ind w:left="0"/>
        <w:jc w:val="both"/>
      </w:pPr>
      <w:r>
        <w:rPr>
          <w:rFonts w:ascii="Times New Roman"/>
          <w:b w:val="false"/>
          <w:i w:val="false"/>
          <w:color w:val="000000"/>
          <w:sz w:val="28"/>
        </w:rPr>
        <w:t>
      3534. Дыбысты сигналдарды беруге арналған барлық өздігінен жүретін кемелер әуе тифондары немесе бу ысқырықтары мен қоңыраулармен жабдықталуы тиіс.</w:t>
      </w:r>
      <w:r>
        <w:br/>
      </w:r>
      <w:r>
        <w:rPr>
          <w:rFonts w:ascii="Times New Roman"/>
          <w:b w:val="false"/>
          <w:i w:val="false"/>
          <w:color w:val="000000"/>
          <w:sz w:val="28"/>
        </w:rPr>
        <w:t>
</w:t>
      </w:r>
      <w:r>
        <w:rPr>
          <w:rFonts w:ascii="Times New Roman"/>
          <w:b w:val="false"/>
          <w:i w:val="false"/>
          <w:color w:val="000000"/>
          <w:sz w:val="28"/>
        </w:rPr>
        <w:t>
      3535. Ауа сақтағыш және бу қазандары жоқ ұзындығы 25 м барлық сыныпты кемелерде, сондай-ақ «О», «Р» және «Л» сыныпты кемелерде негізгі дауыс құрылғысы ретінде электр сиренасы қолданылуы мүмкін.</w:t>
      </w:r>
      <w:r>
        <w:br/>
      </w:r>
      <w:r>
        <w:rPr>
          <w:rFonts w:ascii="Times New Roman"/>
          <w:b w:val="false"/>
          <w:i w:val="false"/>
          <w:color w:val="000000"/>
          <w:sz w:val="28"/>
        </w:rPr>
        <w:t>
</w:t>
      </w:r>
      <w:r>
        <w:rPr>
          <w:rFonts w:ascii="Times New Roman"/>
          <w:b w:val="false"/>
          <w:i w:val="false"/>
          <w:color w:val="000000"/>
          <w:sz w:val="28"/>
        </w:rPr>
        <w:t>
      3536. «М» сыныпты кемелерде электр сиренасы қосымша құрылғы ретінде орнатылуы тиіс.</w:t>
      </w:r>
      <w:r>
        <w:br/>
      </w:r>
      <w:r>
        <w:rPr>
          <w:rFonts w:ascii="Times New Roman"/>
          <w:b w:val="false"/>
          <w:i w:val="false"/>
          <w:color w:val="000000"/>
          <w:sz w:val="28"/>
        </w:rPr>
        <w:t>
</w:t>
      </w:r>
      <w:r>
        <w:rPr>
          <w:rFonts w:ascii="Times New Roman"/>
          <w:b w:val="false"/>
          <w:i w:val="false"/>
          <w:color w:val="000000"/>
          <w:sz w:val="28"/>
        </w:rPr>
        <w:t>
      3537. Ұзындығы 20 м кем кемелерде негізгі дауыс сигналы ретінде автокөлік типті дыбыс сигналдары қолданылуы мүмкін.</w:t>
      </w:r>
      <w:r>
        <w:br/>
      </w:r>
      <w:r>
        <w:rPr>
          <w:rFonts w:ascii="Times New Roman"/>
          <w:b w:val="false"/>
          <w:i w:val="false"/>
          <w:color w:val="000000"/>
          <w:sz w:val="28"/>
        </w:rPr>
        <w:t>
</w:t>
      </w:r>
      <w:r>
        <w:rPr>
          <w:rFonts w:ascii="Times New Roman"/>
          <w:b w:val="false"/>
          <w:i w:val="false"/>
          <w:color w:val="000000"/>
          <w:sz w:val="28"/>
        </w:rPr>
        <w:t>
      3538. Өздігінен жүрмейтін кемелерде сигналды қоңырау немесе металды тақта орнатылуы тиіс. Мұнай құйғыш өздігінен жүрмейтін кемелерде қоңырау немесе тақта түсті металдан жасалуы тиіс.</w:t>
      </w:r>
      <w:r>
        <w:br/>
      </w:r>
      <w:r>
        <w:rPr>
          <w:rFonts w:ascii="Times New Roman"/>
          <w:b w:val="false"/>
          <w:i w:val="false"/>
          <w:color w:val="000000"/>
          <w:sz w:val="28"/>
        </w:rPr>
        <w:t>
      Командасыз қолданылатын кемелерде дыбыс сигналын орнату қажет етілмейді.</w:t>
      </w:r>
    </w:p>
    <w:bookmarkEnd w:id="1201"/>
    <w:bookmarkStart w:name="z4120" w:id="1202"/>
    <w:p>
      <w:pPr>
        <w:spacing w:after="0"/>
        <w:ind w:left="0"/>
        <w:jc w:val="left"/>
      </w:pPr>
      <w:r>
        <w:rPr>
          <w:rFonts w:ascii="Times New Roman"/>
          <w:b/>
          <w:i w:val="false"/>
          <w:color w:val="000000"/>
        </w:rPr>
        <w:t xml:space="preserve"> 
329. Сигналы ерекше фонарьлар мен күндізгі сигналдарға</w:t>
      </w:r>
      <w:r>
        <w:br/>
      </w:r>
      <w:r>
        <w:rPr>
          <w:rFonts w:ascii="Times New Roman"/>
          <w:b/>
          <w:i w:val="false"/>
          <w:color w:val="000000"/>
        </w:rPr>
        <w:t>
қойылатын навигациялық техникалық талаптар</w:t>
      </w:r>
    </w:p>
    <w:bookmarkEnd w:id="1202"/>
    <w:bookmarkStart w:name="z4121" w:id="1203"/>
    <w:p>
      <w:pPr>
        <w:spacing w:after="0"/>
        <w:ind w:left="0"/>
        <w:jc w:val="both"/>
      </w:pPr>
      <w:r>
        <w:rPr>
          <w:rFonts w:ascii="Times New Roman"/>
          <w:b w:val="false"/>
          <w:i w:val="false"/>
          <w:color w:val="000000"/>
          <w:sz w:val="28"/>
        </w:rPr>
        <w:t>
      3539. Ішкі суларда жүзетін кемелерге орнатуға рұқсат етілген сигналы ерекше фонарьларды Кеме қатынасының тіркелімімен келісілген техникалық шарттарға сәйкес жасалынуы қажет.</w:t>
      </w:r>
      <w:r>
        <w:br/>
      </w:r>
      <w:r>
        <w:rPr>
          <w:rFonts w:ascii="Times New Roman"/>
          <w:b w:val="false"/>
          <w:i w:val="false"/>
          <w:color w:val="000000"/>
          <w:sz w:val="28"/>
        </w:rPr>
        <w:t>
</w:t>
      </w:r>
      <w:r>
        <w:rPr>
          <w:rFonts w:ascii="Times New Roman"/>
          <w:b w:val="false"/>
          <w:i w:val="false"/>
          <w:color w:val="000000"/>
          <w:sz w:val="28"/>
        </w:rPr>
        <w:t>
      3540. Сигналы ерекше фонарьлар осы Қағиданың </w:t>
      </w:r>
      <w:r>
        <w:rPr>
          <w:rFonts w:ascii="Times New Roman"/>
          <w:b w:val="false"/>
          <w:i w:val="false"/>
          <w:color w:val="000000"/>
          <w:sz w:val="28"/>
        </w:rPr>
        <w:t>374-қосымшасында</w:t>
      </w:r>
      <w:r>
        <w:rPr>
          <w:rFonts w:ascii="Times New Roman"/>
          <w:b w:val="false"/>
          <w:i w:val="false"/>
          <w:color w:val="000000"/>
          <w:sz w:val="28"/>
        </w:rPr>
        <w:t xml:space="preserve"> көрсетілген жарықтандыру бұрыштары мен көріну алыстығы болуы тиіс.</w:t>
      </w:r>
      <w:r>
        <w:br/>
      </w:r>
      <w:r>
        <w:rPr>
          <w:rFonts w:ascii="Times New Roman"/>
          <w:b w:val="false"/>
          <w:i w:val="false"/>
          <w:color w:val="000000"/>
          <w:sz w:val="28"/>
        </w:rPr>
        <w:t>
</w:t>
      </w:r>
      <w:r>
        <w:rPr>
          <w:rFonts w:ascii="Times New Roman"/>
          <w:b w:val="false"/>
          <w:i w:val="false"/>
          <w:color w:val="000000"/>
          <w:sz w:val="28"/>
        </w:rPr>
        <w:t>
      3541. Тік жазықтығындағы оттың көріну бұрышы жарық көзі ортасынан өтетін горизантальды жазықтығының екі жағынан да кемінде 10</w:t>
      </w:r>
      <w:r>
        <w:rPr>
          <w:rFonts w:ascii="Times New Roman"/>
          <w:b w:val="false"/>
          <w:i w:val="false"/>
          <w:color w:val="000000"/>
          <w:vertAlign w:val="superscript"/>
        </w:rPr>
        <w:t>о</w:t>
      </w:r>
      <w:r>
        <w:rPr>
          <w:rFonts w:ascii="Times New Roman"/>
          <w:b w:val="false"/>
          <w:i w:val="false"/>
          <w:color w:val="000000"/>
          <w:sz w:val="28"/>
        </w:rPr>
        <w:t xml:space="preserve"> болуы тиіс.</w:t>
      </w:r>
      <w:r>
        <w:br/>
      </w:r>
      <w:r>
        <w:rPr>
          <w:rFonts w:ascii="Times New Roman"/>
          <w:b w:val="false"/>
          <w:i w:val="false"/>
          <w:color w:val="000000"/>
          <w:sz w:val="28"/>
        </w:rPr>
        <w:t>
</w:t>
      </w:r>
      <w:r>
        <w:rPr>
          <w:rFonts w:ascii="Times New Roman"/>
          <w:b w:val="false"/>
          <w:i w:val="false"/>
          <w:color w:val="000000"/>
          <w:sz w:val="28"/>
        </w:rPr>
        <w:t>
      3542. Сигналы ерекше фонарьлар осы Қағиданың 350-тарауында көрсетілген жағдайларда жұмыс істеуге есептелінуі тиіс.</w:t>
      </w:r>
      <w:r>
        <w:br/>
      </w:r>
      <w:r>
        <w:rPr>
          <w:rFonts w:ascii="Times New Roman"/>
          <w:b w:val="false"/>
          <w:i w:val="false"/>
          <w:color w:val="000000"/>
          <w:sz w:val="28"/>
        </w:rPr>
        <w:t>
</w:t>
      </w:r>
      <w:r>
        <w:rPr>
          <w:rFonts w:ascii="Times New Roman"/>
          <w:b w:val="false"/>
          <w:i w:val="false"/>
          <w:color w:val="000000"/>
          <w:sz w:val="28"/>
        </w:rPr>
        <w:t>
      3543. Сигналы ерекше фонарьлар материалдар коррозиясына қатысты тұрақты немесе мықты антикоррозиялық төсемі болуы тиіс.</w:t>
      </w:r>
      <w:r>
        <w:br/>
      </w:r>
      <w:r>
        <w:rPr>
          <w:rFonts w:ascii="Times New Roman"/>
          <w:b w:val="false"/>
          <w:i w:val="false"/>
          <w:color w:val="000000"/>
          <w:sz w:val="28"/>
        </w:rPr>
        <w:t>
</w:t>
      </w:r>
      <w:r>
        <w:rPr>
          <w:rFonts w:ascii="Times New Roman"/>
          <w:b w:val="false"/>
          <w:i w:val="false"/>
          <w:color w:val="000000"/>
          <w:sz w:val="28"/>
        </w:rPr>
        <w:t>
      3544. Фонарьларда конденсатты табиғи сыртқа шығаруға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3545. Сигналы ерекше фонарьлардың конструкциясы фонарьлардың ашылуы және жабылуы, сондай-ақ құрал-саймандарды қолданусыз лампаны тез ауыстыру болатындай болуы тиіс.</w:t>
      </w:r>
      <w:r>
        <w:br/>
      </w:r>
      <w:r>
        <w:rPr>
          <w:rFonts w:ascii="Times New Roman"/>
          <w:b w:val="false"/>
          <w:i w:val="false"/>
          <w:color w:val="000000"/>
          <w:sz w:val="28"/>
        </w:rPr>
        <w:t>
</w:t>
      </w:r>
      <w:r>
        <w:rPr>
          <w:rFonts w:ascii="Times New Roman"/>
          <w:b w:val="false"/>
          <w:i w:val="false"/>
          <w:color w:val="000000"/>
          <w:sz w:val="28"/>
        </w:rPr>
        <w:t>
      3546. Фонарьлардағы лампалары тігінен орнатылып, линза фокусында орналасуы тиіс. өздігінен бұрандау және өздігінен бұралатын мүмкіндігі алынып тасталуы тиіс.</w:t>
      </w:r>
      <w:r>
        <w:br/>
      </w:r>
      <w:r>
        <w:rPr>
          <w:rFonts w:ascii="Times New Roman"/>
          <w:b w:val="false"/>
          <w:i w:val="false"/>
          <w:color w:val="000000"/>
          <w:sz w:val="28"/>
        </w:rPr>
        <w:t>
      Сигналы ерекше фонарьларда екі жібі бар лампаларды қолдануға тыйым салынады.</w:t>
      </w:r>
      <w:r>
        <w:br/>
      </w:r>
      <w:r>
        <w:rPr>
          <w:rFonts w:ascii="Times New Roman"/>
          <w:b w:val="false"/>
          <w:i w:val="false"/>
          <w:color w:val="000000"/>
          <w:sz w:val="28"/>
        </w:rPr>
        <w:t>
</w:t>
      </w:r>
      <w:r>
        <w:rPr>
          <w:rFonts w:ascii="Times New Roman"/>
          <w:b w:val="false"/>
          <w:i w:val="false"/>
          <w:color w:val="000000"/>
          <w:sz w:val="28"/>
        </w:rPr>
        <w:t>
      3547. Сигналы ерекше фонарьлардың ішкі қабаты фонарьлардың түсіне және жарық сипаттамасына әсер етпейтін температура мен ылғал әрекеттеріне тұрақты қорғаушы қабатпен қапталуы тиіс.</w:t>
      </w:r>
      <w:r>
        <w:br/>
      </w:r>
      <w:r>
        <w:rPr>
          <w:rFonts w:ascii="Times New Roman"/>
          <w:b w:val="false"/>
          <w:i w:val="false"/>
          <w:color w:val="000000"/>
          <w:sz w:val="28"/>
        </w:rPr>
        <w:t>
</w:t>
      </w:r>
      <w:r>
        <w:rPr>
          <w:rFonts w:ascii="Times New Roman"/>
          <w:b w:val="false"/>
          <w:i w:val="false"/>
          <w:color w:val="000000"/>
          <w:sz w:val="28"/>
        </w:rPr>
        <w:t>
      3548. Сигналы ерекше фонарьларда оттың минималды көру алыстығы осы Қағиданың </w:t>
      </w:r>
      <w:r>
        <w:rPr>
          <w:rFonts w:ascii="Times New Roman"/>
          <w:b w:val="false"/>
          <w:i w:val="false"/>
          <w:color w:val="000000"/>
          <w:sz w:val="28"/>
        </w:rPr>
        <w:t>374-қосымша</w:t>
      </w:r>
      <w:r>
        <w:rPr>
          <w:rFonts w:ascii="Times New Roman"/>
          <w:b w:val="false"/>
          <w:i w:val="false"/>
          <w:color w:val="000000"/>
          <w:sz w:val="28"/>
        </w:rPr>
        <w:t xml:space="preserve"> талаптарына, ал қисық тігінен жарық таратқыш - осы тармақ талаптарына сәйкес болуы шартымен линзалар және тегіс шыны қолданылуы мүмкін.</w:t>
      </w:r>
      <w:r>
        <w:br/>
      </w:r>
      <w:r>
        <w:rPr>
          <w:rFonts w:ascii="Times New Roman"/>
          <w:b w:val="false"/>
          <w:i w:val="false"/>
          <w:color w:val="000000"/>
          <w:sz w:val="28"/>
        </w:rPr>
        <w:t>
      Линзалар және тегіс шынылардың ішкі және сыртқы қабаттары тегіс, ал шыны фонарь сипаттамасын нашарланатын басқа ажыратулары, көпіршіктері болмауы тиіс.</w:t>
      </w:r>
      <w:r>
        <w:br/>
      </w:r>
      <w:r>
        <w:rPr>
          <w:rFonts w:ascii="Times New Roman"/>
          <w:b w:val="false"/>
          <w:i w:val="false"/>
          <w:color w:val="000000"/>
          <w:sz w:val="28"/>
        </w:rPr>
        <w:t>
      Сигналы ерекше фонарьлар линзалары фонарьдің қисық тік жарық таратқышы мынаны қамтамасыз ететін конструкциясы болуы тиіс:</w:t>
      </w:r>
      <w:r>
        <w:br/>
      </w:r>
      <w:r>
        <w:rPr>
          <w:rFonts w:ascii="Times New Roman"/>
          <w:b w:val="false"/>
          <w:i w:val="false"/>
          <w:color w:val="000000"/>
          <w:sz w:val="28"/>
        </w:rPr>
        <w:t>
      1) линза симметриясының горизантальды жазықтығынан екі жағына да тік жазықтығы 5</w:t>
      </w:r>
      <w:r>
        <w:rPr>
          <w:rFonts w:ascii="Times New Roman"/>
          <w:b w:val="false"/>
          <w:i w:val="false"/>
          <w:color w:val="000000"/>
          <w:vertAlign w:val="superscript"/>
        </w:rPr>
        <w:t>о</w:t>
      </w:r>
      <w:r>
        <w:rPr>
          <w:rFonts w:ascii="Times New Roman"/>
          <w:b w:val="false"/>
          <w:i w:val="false"/>
          <w:color w:val="000000"/>
          <w:sz w:val="28"/>
        </w:rPr>
        <w:t xml:space="preserve"> дейін көріну бұрышы шектерінде осы Қағиданың </w:t>
      </w:r>
      <w:r>
        <w:rPr>
          <w:rFonts w:ascii="Times New Roman"/>
          <w:b w:val="false"/>
          <w:i w:val="false"/>
          <w:color w:val="000000"/>
          <w:sz w:val="28"/>
        </w:rPr>
        <w:t>375-қосымшасында</w:t>
      </w:r>
      <w:r>
        <w:rPr>
          <w:rFonts w:ascii="Times New Roman"/>
          <w:b w:val="false"/>
          <w:i w:val="false"/>
          <w:color w:val="000000"/>
          <w:sz w:val="28"/>
        </w:rPr>
        <w:t xml:space="preserve"> көрсетілгеннен кем емес жарық күші;</w:t>
      </w:r>
      <w:r>
        <w:br/>
      </w:r>
      <w:r>
        <w:rPr>
          <w:rFonts w:ascii="Times New Roman"/>
          <w:b w:val="false"/>
          <w:i w:val="false"/>
          <w:color w:val="000000"/>
          <w:sz w:val="28"/>
        </w:rPr>
        <w:t>
      2) жарық күшінің жазылған кемінде 60 % көріну бұрыш шегінде 7,5</w:t>
      </w:r>
      <w:r>
        <w:rPr>
          <w:rFonts w:ascii="Times New Roman"/>
          <w:b w:val="false"/>
          <w:i w:val="false"/>
          <w:color w:val="000000"/>
          <w:vertAlign w:val="superscript"/>
        </w:rPr>
        <w:t>о</w:t>
      </w:r>
      <w:r>
        <w:rPr>
          <w:rFonts w:ascii="Times New Roman"/>
          <w:b w:val="false"/>
          <w:i w:val="false"/>
          <w:color w:val="000000"/>
          <w:sz w:val="28"/>
        </w:rPr>
        <w:t xml:space="preserve"> дейін линза симметриясының горизантальды жазықтығынан екі жағына да.</w:t>
      </w:r>
      <w:r>
        <w:br/>
      </w:r>
      <w:r>
        <w:rPr>
          <w:rFonts w:ascii="Times New Roman"/>
          <w:b w:val="false"/>
          <w:i w:val="false"/>
          <w:color w:val="000000"/>
          <w:sz w:val="28"/>
        </w:rPr>
        <w:t>
      Борт жағындағы фонарьлардың қисық горизантальды жарық таратуы кемеде орнатылған фонарьлар осы Қағиданың 3552-тармағында көзделген жазылған шекті секторлар сыртынан 1 ден 3</w:t>
      </w:r>
      <w:r>
        <w:rPr>
          <w:rFonts w:ascii="Times New Roman"/>
          <w:b w:val="false"/>
          <w:i w:val="false"/>
          <w:color w:val="000000"/>
          <w:vertAlign w:val="superscript"/>
        </w:rPr>
        <w:t>о</w:t>
      </w:r>
      <w:r>
        <w:rPr>
          <w:rFonts w:ascii="Times New Roman"/>
          <w:b w:val="false"/>
          <w:i w:val="false"/>
          <w:color w:val="000000"/>
          <w:sz w:val="28"/>
        </w:rPr>
        <w:t xml:space="preserve"> шегіне дейін кемуі және жойылуы тиіс тұмсығы бойынша тура бағыттағы жарық күшіндей болуы тиіс.</w:t>
      </w:r>
      <w:r>
        <w:br/>
      </w:r>
      <w:r>
        <w:rPr>
          <w:rFonts w:ascii="Times New Roman"/>
          <w:b w:val="false"/>
          <w:i w:val="false"/>
          <w:color w:val="000000"/>
          <w:sz w:val="28"/>
        </w:rPr>
        <w:t>
      Топ және алдыңғы жақ фонарьларында, сондай-ақ борттық фонарьлардың траверз артындағы 22,5</w:t>
      </w:r>
      <w:r>
        <w:rPr>
          <w:rFonts w:ascii="Times New Roman"/>
          <w:b w:val="false"/>
          <w:i w:val="false"/>
          <w:color w:val="000000"/>
          <w:vertAlign w:val="superscript"/>
        </w:rPr>
        <w:t>о</w:t>
      </w:r>
      <w:r>
        <w:rPr>
          <w:rFonts w:ascii="Times New Roman"/>
          <w:b w:val="false"/>
          <w:i w:val="false"/>
          <w:color w:val="000000"/>
          <w:sz w:val="28"/>
        </w:rPr>
        <w:t xml:space="preserve"> секторлардағы көрсетілген жарық күші осы Қағиданың </w:t>
      </w:r>
      <w:r>
        <w:rPr>
          <w:rFonts w:ascii="Times New Roman"/>
          <w:b w:val="false"/>
          <w:i w:val="false"/>
          <w:color w:val="000000"/>
          <w:sz w:val="28"/>
        </w:rPr>
        <w:t>374-қосымшасында</w:t>
      </w:r>
      <w:r>
        <w:rPr>
          <w:rFonts w:ascii="Times New Roman"/>
          <w:b w:val="false"/>
          <w:i w:val="false"/>
          <w:color w:val="000000"/>
          <w:sz w:val="28"/>
        </w:rPr>
        <w:t xml:space="preserve"> көрсетілген секторлар шегінен 5</w:t>
      </w:r>
      <w:r>
        <w:rPr>
          <w:rFonts w:ascii="Times New Roman"/>
          <w:b w:val="false"/>
          <w:i w:val="false"/>
          <w:color w:val="000000"/>
          <w:vertAlign w:val="superscript"/>
        </w:rPr>
        <w:t>о</w:t>
      </w:r>
      <w:r>
        <w:rPr>
          <w:rFonts w:ascii="Times New Roman"/>
          <w:b w:val="false"/>
          <w:i w:val="false"/>
          <w:color w:val="000000"/>
          <w:sz w:val="28"/>
        </w:rPr>
        <w:t xml:space="preserve"> дейінгі шекте ұсталуы тиіс. 5</w:t>
      </w:r>
      <w:r>
        <w:rPr>
          <w:rFonts w:ascii="Times New Roman"/>
          <w:b w:val="false"/>
          <w:i w:val="false"/>
          <w:color w:val="000000"/>
          <w:vertAlign w:val="superscript"/>
        </w:rPr>
        <w:t>о</w:t>
      </w:r>
      <w:r>
        <w:rPr>
          <w:rFonts w:ascii="Times New Roman"/>
          <w:b w:val="false"/>
          <w:i w:val="false"/>
          <w:color w:val="000000"/>
          <w:sz w:val="28"/>
        </w:rPr>
        <w:t xml:space="preserve"> бастап секторлар шектеріне дейін сектор шегінде жарық күші 50 % кемуі мүмкін, әрі қарай ол жазылған шеттерден кемінде 5</w:t>
      </w:r>
      <w:r>
        <w:rPr>
          <w:rFonts w:ascii="Times New Roman"/>
          <w:b w:val="false"/>
          <w:i w:val="false"/>
          <w:color w:val="000000"/>
          <w:vertAlign w:val="superscript"/>
        </w:rPr>
        <w:t>о</w:t>
      </w:r>
      <w:r>
        <w:rPr>
          <w:rFonts w:ascii="Times New Roman"/>
          <w:b w:val="false"/>
          <w:i w:val="false"/>
          <w:color w:val="000000"/>
          <w:sz w:val="28"/>
        </w:rPr>
        <w:t xml:space="preserve"> шегінде толық жойылуына дейін бірте-бірте кемуі тиіс.</w:t>
      </w:r>
      <w:r>
        <w:br/>
      </w:r>
      <w:r>
        <w:rPr>
          <w:rFonts w:ascii="Times New Roman"/>
          <w:b w:val="false"/>
          <w:i w:val="false"/>
          <w:color w:val="000000"/>
          <w:sz w:val="28"/>
        </w:rPr>
        <w:t>
</w:t>
      </w:r>
      <w:r>
        <w:rPr>
          <w:rFonts w:ascii="Times New Roman"/>
          <w:b w:val="false"/>
          <w:i w:val="false"/>
          <w:color w:val="000000"/>
          <w:sz w:val="28"/>
        </w:rPr>
        <w:t>
      3549. Түсті жарық сүзгі және линзалар мынадай талаптарды қанағаттандыруы тиіс:</w:t>
      </w:r>
      <w:r>
        <w:br/>
      </w:r>
      <w:r>
        <w:rPr>
          <w:rFonts w:ascii="Times New Roman"/>
          <w:b w:val="false"/>
          <w:i w:val="false"/>
          <w:color w:val="000000"/>
          <w:sz w:val="28"/>
        </w:rPr>
        <w:t>
      1) сигналы ерекше фонарьлардағы түс тиесілі жарық сүзгілермен, сондай-ақ түсті линзалармен құрылуы мүмкін. Егер олардың барлық қабатында сүзгінің түсті сипаттамасын қамтамасыз ететін түсті тегіс шыныларды қолдануға болады.</w:t>
      </w:r>
      <w:r>
        <w:br/>
      </w:r>
      <w:r>
        <w:rPr>
          <w:rFonts w:ascii="Times New Roman"/>
          <w:b w:val="false"/>
          <w:i w:val="false"/>
          <w:color w:val="000000"/>
          <w:sz w:val="28"/>
        </w:rPr>
        <w:t>
      Әрбір жағдайда түсті линзаларды қолдану Кеме қатынасының тіркелімінің арнайы қарауына жатады;</w:t>
      </w:r>
      <w:r>
        <w:br/>
      </w:r>
      <w:r>
        <w:rPr>
          <w:rFonts w:ascii="Times New Roman"/>
          <w:b w:val="false"/>
          <w:i w:val="false"/>
          <w:color w:val="000000"/>
          <w:sz w:val="28"/>
        </w:rPr>
        <w:t>
      2) сигналы ерекше фонарьларда қолданылатын түсті жарық сүзгілер барлық қалыңдығы бойынша немесе тек беті боялған шыныдан жасалуы мүмкін.</w:t>
      </w:r>
      <w:r>
        <w:br/>
      </w:r>
      <w:r>
        <w:rPr>
          <w:rFonts w:ascii="Times New Roman"/>
          <w:b w:val="false"/>
          <w:i w:val="false"/>
          <w:color w:val="000000"/>
          <w:sz w:val="28"/>
        </w:rPr>
        <w:t>
      Жарық сүзгілер олардың барлық көрсеткіштері барлық жағдайларда шыныдан жасалған жарық сүзгі мәнінен кем емес мәні болу шартымен пластмассадан жасалуы мүмкін;</w:t>
      </w:r>
      <w:r>
        <w:br/>
      </w:r>
      <w:r>
        <w:rPr>
          <w:rFonts w:ascii="Times New Roman"/>
          <w:b w:val="false"/>
          <w:i w:val="false"/>
          <w:color w:val="000000"/>
          <w:sz w:val="28"/>
        </w:rPr>
        <w:t>
      3) рұқсат етілген облыстардың бұрыштық нүктелерінің х және у координаталары әрбір түске осы Қағиданың </w:t>
      </w:r>
      <w:r>
        <w:rPr>
          <w:rFonts w:ascii="Times New Roman"/>
          <w:b w:val="false"/>
          <w:i w:val="false"/>
          <w:color w:val="000000"/>
          <w:sz w:val="28"/>
        </w:rPr>
        <w:t>376-қосымшасында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От түсі бұнда оптикалық жарық сүзгіден алынған жарық көзі нәтижесінде қабылданады.</w:t>
      </w:r>
      <w:r>
        <w:br/>
      </w:r>
      <w:r>
        <w:rPr>
          <w:rFonts w:ascii="Times New Roman"/>
          <w:b w:val="false"/>
          <w:i w:val="false"/>
          <w:color w:val="000000"/>
          <w:sz w:val="28"/>
        </w:rPr>
        <w:t>
      Түсті жарық сүзгісінің жіберу коэффициенттері осы Қағиданың 3540 және 3548-тармақтар талаптарына сәйкес фонарьлардың жазылған көріну алыстығы қамтамасыз етілетіндей етіп мәндері болуы тиіс;</w:t>
      </w:r>
      <w:r>
        <w:br/>
      </w:r>
      <w:r>
        <w:rPr>
          <w:rFonts w:ascii="Times New Roman"/>
          <w:b w:val="false"/>
          <w:i w:val="false"/>
          <w:color w:val="000000"/>
          <w:sz w:val="28"/>
        </w:rPr>
        <w:t>
      4) түсті жарық сүзгі доғасының биіктігі және ұзындығы жарық сүзгі линзаның барлық ішкі қабатын жабатындай болуы тиіс;</w:t>
      </w:r>
      <w:r>
        <w:br/>
      </w:r>
      <w:r>
        <w:rPr>
          <w:rFonts w:ascii="Times New Roman"/>
          <w:b w:val="false"/>
          <w:i w:val="false"/>
          <w:color w:val="000000"/>
          <w:sz w:val="28"/>
        </w:rPr>
        <w:t>
      5) жарық сүзгінің, ішкі және сыртқы жарық сүзгісінің қабатында жаншылулары мен соғулары, ал жарық сүзгі фильтрлерінде – көпіршіктер, басқа қосылулары және саңылаулары болмауы тиіс;</w:t>
      </w:r>
      <w:r>
        <w:br/>
      </w:r>
      <w:r>
        <w:rPr>
          <w:rFonts w:ascii="Times New Roman"/>
          <w:b w:val="false"/>
          <w:i w:val="false"/>
          <w:color w:val="000000"/>
          <w:sz w:val="28"/>
        </w:rPr>
        <w:t>
      6) жарық сүзгілер фонарьларда оларды кемеде қолдану кезінде өздігінен ауысу мүмкіндігі болмайтындай етіп орнатылуы тиіс.</w:t>
      </w:r>
      <w:r>
        <w:br/>
      </w:r>
      <w:r>
        <w:rPr>
          <w:rFonts w:ascii="Times New Roman"/>
          <w:b w:val="false"/>
          <w:i w:val="false"/>
          <w:color w:val="000000"/>
          <w:sz w:val="28"/>
        </w:rPr>
        <w:t>
</w:t>
      </w:r>
      <w:r>
        <w:rPr>
          <w:rFonts w:ascii="Times New Roman"/>
          <w:b w:val="false"/>
          <w:i w:val="false"/>
          <w:color w:val="000000"/>
          <w:sz w:val="28"/>
        </w:rPr>
        <w:t>
      3550. Алмалы жарық сүзгілерде барлық периметр бойынша металды арматуралау қарастырылуы немесе пайдалану мен сақтау кезінде мүмкін болатын нақыштар мен механикалық зақымданудан қорғануға тең басқасы қолданылуы мүмкін.</w:t>
      </w:r>
      <w:r>
        <w:br/>
      </w:r>
      <w:r>
        <w:rPr>
          <w:rFonts w:ascii="Times New Roman"/>
          <w:b w:val="false"/>
          <w:i w:val="false"/>
          <w:color w:val="000000"/>
          <w:sz w:val="28"/>
        </w:rPr>
        <w:t>
</w:t>
      </w:r>
      <w:r>
        <w:rPr>
          <w:rFonts w:ascii="Times New Roman"/>
          <w:b w:val="false"/>
          <w:i w:val="false"/>
          <w:color w:val="000000"/>
          <w:sz w:val="28"/>
        </w:rPr>
        <w:t xml:space="preserve">
      3551. Борт жағындағы ерекшеленетін фонарьлардың жарық сүзгілері және олардың арматурасы қызыл жарық сүзгісінің оң жақты борттағы фонарына және жасылды – сол жақты фонарға орнату мүмкіндігі болмайтындай етіп құрылуы тиіс. </w:t>
      </w:r>
      <w:r>
        <w:br/>
      </w:r>
      <w:r>
        <w:rPr>
          <w:rFonts w:ascii="Times New Roman"/>
          <w:b w:val="false"/>
          <w:i w:val="false"/>
          <w:color w:val="000000"/>
          <w:sz w:val="28"/>
        </w:rPr>
        <w:t>
</w:t>
      </w:r>
      <w:r>
        <w:rPr>
          <w:rFonts w:ascii="Times New Roman"/>
          <w:b w:val="false"/>
          <w:i w:val="false"/>
          <w:color w:val="000000"/>
          <w:sz w:val="28"/>
        </w:rPr>
        <w:t>
      3552. Осы Қағиданың </w:t>
      </w:r>
      <w:r>
        <w:rPr>
          <w:rFonts w:ascii="Times New Roman"/>
          <w:b w:val="false"/>
          <w:i w:val="false"/>
          <w:color w:val="000000"/>
          <w:sz w:val="28"/>
        </w:rPr>
        <w:t>374-қосымшасында</w:t>
      </w:r>
      <w:r>
        <w:rPr>
          <w:rFonts w:ascii="Times New Roman"/>
          <w:b w:val="false"/>
          <w:i w:val="false"/>
          <w:color w:val="000000"/>
          <w:sz w:val="28"/>
        </w:rPr>
        <w:t xml:space="preserve"> талап етілетін фонарьлардағы I, кд, көріну қашықтығының жарық күші мынадай формула бойынша анықталатыннан кем болмауы тиіс:</w:t>
      </w:r>
      <w:r>
        <w:br/>
      </w:r>
      <w:r>
        <w:rPr>
          <w:rFonts w:ascii="Times New Roman"/>
          <w:b w:val="false"/>
          <w:i w:val="false"/>
          <w:color w:val="000000"/>
          <w:sz w:val="28"/>
        </w:rPr>
        <w:t>
                        I = 3,43 10</w:t>
      </w:r>
      <w:r>
        <w:rPr>
          <w:rFonts w:ascii="Times New Roman"/>
          <w:b w:val="false"/>
          <w:i w:val="false"/>
          <w:color w:val="000000"/>
          <w:vertAlign w:val="superscript"/>
        </w:rPr>
        <w:t>6</w:t>
      </w:r>
      <w:r>
        <w:rPr>
          <w:rFonts w:ascii="Times New Roman"/>
          <w:b w:val="false"/>
          <w:i w:val="false"/>
          <w:color w:val="000000"/>
          <w:sz w:val="28"/>
        </w:rPr>
        <w:t>ТD</w:t>
      </w:r>
      <w:r>
        <w:rPr>
          <w:rFonts w:ascii="Times New Roman"/>
          <w:b w:val="false"/>
          <w:i w:val="false"/>
          <w:color w:val="000000"/>
          <w:vertAlign w:val="superscript"/>
        </w:rPr>
        <w:t>2</w:t>
      </w:r>
      <w:r>
        <w:rPr>
          <w:rFonts w:ascii="Times New Roman"/>
          <w:b w:val="false"/>
          <w:i w:val="false"/>
          <w:color w:val="000000"/>
          <w:sz w:val="28"/>
        </w:rPr>
        <w:t>k</w:t>
      </w:r>
      <w:r>
        <w:rPr>
          <w:rFonts w:ascii="Times New Roman"/>
          <w:b w:val="false"/>
          <w:i w:val="false"/>
          <w:color w:val="000000"/>
          <w:vertAlign w:val="superscript"/>
        </w:rPr>
        <w:t>-D</w:t>
      </w:r>
      <w:r>
        <w:rPr>
          <w:rFonts w:ascii="Times New Roman"/>
          <w:b w:val="false"/>
          <w:i w:val="false"/>
          <w:color w:val="000000"/>
          <w:sz w:val="28"/>
        </w:rPr>
        <w:t>,               (656)</w:t>
      </w:r>
      <w:r>
        <w:br/>
      </w:r>
      <w:r>
        <w:rPr>
          <w:rFonts w:ascii="Times New Roman"/>
          <w:b w:val="false"/>
          <w:i w:val="false"/>
          <w:color w:val="000000"/>
          <w:sz w:val="28"/>
        </w:rPr>
        <w:t>
      мұнда Т</w:t>
      </w:r>
      <w:r>
        <w:rPr>
          <w:rFonts w:ascii="Times New Roman"/>
          <w:b w:val="false"/>
          <w:i/>
          <w:color w:val="000000"/>
          <w:sz w:val="28"/>
        </w:rPr>
        <w:t xml:space="preserve"> — </w:t>
      </w:r>
      <w:r>
        <w:rPr>
          <w:rFonts w:ascii="Times New Roman"/>
          <w:b w:val="false"/>
          <w:i w:val="false"/>
          <w:color w:val="000000"/>
          <w:sz w:val="28"/>
        </w:rPr>
        <w:t>жарық ағыны, лк; Т = 2·10-7 лк;</w:t>
      </w:r>
      <w:r>
        <w:br/>
      </w: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от көрінісінің алыстығы, теңіз милі;</w:t>
      </w:r>
      <w:r>
        <w:br/>
      </w:r>
      <w:r>
        <w:rPr>
          <w:rFonts w:ascii="Times New Roman"/>
          <w:b w:val="false"/>
          <w:i w:val="false"/>
          <w:color w:val="000000"/>
          <w:sz w:val="28"/>
        </w:rPr>
        <w:t>
      k</w:t>
      </w:r>
      <w:r>
        <w:rPr>
          <w:rFonts w:ascii="Times New Roman"/>
          <w:b w:val="false"/>
          <w:i/>
          <w:color w:val="000000"/>
          <w:sz w:val="28"/>
        </w:rPr>
        <w:t xml:space="preserve"> — </w:t>
      </w:r>
      <w:r>
        <w:rPr>
          <w:rFonts w:ascii="Times New Roman"/>
          <w:b w:val="false"/>
          <w:i w:val="false"/>
          <w:color w:val="000000"/>
          <w:sz w:val="28"/>
        </w:rPr>
        <w:t>шамамен 13 теңіз миляға тең метеорологиялық көрінісіне тең атмосфераның жіберу коэффициентті k = 0,8.</w:t>
      </w:r>
      <w:r>
        <w:br/>
      </w:r>
      <w:r>
        <w:rPr>
          <w:rFonts w:ascii="Times New Roman"/>
          <w:b w:val="false"/>
          <w:i w:val="false"/>
          <w:color w:val="000000"/>
          <w:sz w:val="28"/>
        </w:rPr>
        <w:t>
      Осы Қағиданың 656-формуласы бойынша есептелінген жарық күшінің мәні осы Қағиданың </w:t>
      </w:r>
      <w:r>
        <w:rPr>
          <w:rFonts w:ascii="Times New Roman"/>
          <w:b w:val="false"/>
          <w:i w:val="false"/>
          <w:color w:val="000000"/>
          <w:sz w:val="28"/>
        </w:rPr>
        <w:t>375-қосымшасында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Фонарьлардың максималды рұқсат етілген жарық күші осы Қағиданың 375-қосымшасында көрсетілген мәнді кемінде 1,7 есе асуы, бірақ 150 кд аспауы тиіс.</w:t>
      </w:r>
      <w:r>
        <w:br/>
      </w:r>
      <w:r>
        <w:rPr>
          <w:rFonts w:ascii="Times New Roman"/>
          <w:b w:val="false"/>
          <w:i w:val="false"/>
          <w:color w:val="000000"/>
          <w:sz w:val="28"/>
        </w:rPr>
        <w:t>
      Сигналы ерекшеленетін фонарьларда шағылдырғыштарды (рефлекторларды) қолдану рұқсат етілмейді.</w:t>
      </w:r>
      <w:r>
        <w:br/>
      </w:r>
      <w:r>
        <w:rPr>
          <w:rFonts w:ascii="Times New Roman"/>
          <w:b w:val="false"/>
          <w:i w:val="false"/>
          <w:color w:val="000000"/>
          <w:sz w:val="28"/>
        </w:rPr>
        <w:t>
</w:t>
      </w:r>
      <w:r>
        <w:rPr>
          <w:rFonts w:ascii="Times New Roman"/>
          <w:b w:val="false"/>
          <w:i w:val="false"/>
          <w:color w:val="000000"/>
          <w:sz w:val="28"/>
        </w:rPr>
        <w:t>
      3553. Белгі тулары жеткілікті мықты және бояуы тұрақты жүн ту матасынан (флагдука) жасалуы тиіс. Туларды синтетикалық материалдардан жасау рұқсат етіледі.</w:t>
      </w:r>
      <w:r>
        <w:br/>
      </w:r>
      <w:r>
        <w:rPr>
          <w:rFonts w:ascii="Times New Roman"/>
          <w:b w:val="false"/>
          <w:i w:val="false"/>
          <w:color w:val="000000"/>
          <w:sz w:val="28"/>
        </w:rPr>
        <w:t>
</w:t>
      </w:r>
      <w:r>
        <w:rPr>
          <w:rFonts w:ascii="Times New Roman"/>
          <w:b w:val="false"/>
          <w:i w:val="false"/>
          <w:color w:val="000000"/>
          <w:sz w:val="28"/>
        </w:rPr>
        <w:t>
      3554. Белгі тулары төрт бұрышты болуы тиіс. Төрт бұрыш бүйір өлшемі кемінде 1000 мм, ал тудың сермеуі – кемінде 700 мм болуы тиіс.</w:t>
      </w:r>
      <w:r>
        <w:br/>
      </w:r>
      <w:r>
        <w:rPr>
          <w:rFonts w:ascii="Times New Roman"/>
          <w:b w:val="false"/>
          <w:i w:val="false"/>
          <w:color w:val="000000"/>
          <w:sz w:val="28"/>
        </w:rPr>
        <w:t>
      Ұзындығы 25 м кем кемелерге ту төрт бұрышы кемінде 500 мм.</w:t>
      </w:r>
    </w:p>
    <w:bookmarkEnd w:id="1203"/>
    <w:bookmarkStart w:name="z4137" w:id="1204"/>
    <w:p>
      <w:pPr>
        <w:spacing w:after="0"/>
        <w:ind w:left="0"/>
        <w:jc w:val="left"/>
      </w:pPr>
      <w:r>
        <w:rPr>
          <w:rFonts w:ascii="Times New Roman"/>
          <w:b/>
          <w:i w:val="false"/>
          <w:color w:val="000000"/>
        </w:rPr>
        <w:t xml:space="preserve"> 
330. Сигналды пиротехникалық құрылғыларға</w:t>
      </w:r>
      <w:r>
        <w:br/>
      </w:r>
      <w:r>
        <w:rPr>
          <w:rFonts w:ascii="Times New Roman"/>
          <w:b/>
          <w:i w:val="false"/>
          <w:color w:val="000000"/>
        </w:rPr>
        <w:t>
қойылатын талаптар</w:t>
      </w:r>
    </w:p>
    <w:bookmarkEnd w:id="1204"/>
    <w:bookmarkStart w:name="z4138" w:id="1205"/>
    <w:p>
      <w:pPr>
        <w:spacing w:after="0"/>
        <w:ind w:left="0"/>
        <w:jc w:val="both"/>
      </w:pPr>
      <w:r>
        <w:rPr>
          <w:rFonts w:ascii="Times New Roman"/>
          <w:b w:val="false"/>
          <w:i w:val="false"/>
          <w:color w:val="000000"/>
          <w:sz w:val="28"/>
        </w:rPr>
        <w:t>
      3555. Авариялық белгісін беруге тағайындалған пиротехникалық құрылғылар қолдану кезінде және қызметтің барлық кепілдік беру кезінде сақтау кезінде қауіпсіз болуы тиіс.</w:t>
      </w:r>
      <w:r>
        <w:br/>
      </w:r>
      <w:r>
        <w:rPr>
          <w:rFonts w:ascii="Times New Roman"/>
          <w:b w:val="false"/>
          <w:i w:val="false"/>
          <w:color w:val="000000"/>
          <w:sz w:val="28"/>
        </w:rPr>
        <w:t>
</w:t>
      </w:r>
      <w:r>
        <w:rPr>
          <w:rFonts w:ascii="Times New Roman"/>
          <w:b w:val="false"/>
          <w:i w:val="false"/>
          <w:color w:val="000000"/>
          <w:sz w:val="28"/>
        </w:rPr>
        <w:t>
      3556. Сигналды пиротехникалық құрылғыларды ылғал мен механикалық зақымданудан қорғау қажет. Сигналды пиротехникалық құрылғыларды сақтауға арналған қаптары қандай да бір құрал-саймандарсыз ашылуы тиіс.</w:t>
      </w:r>
      <w:r>
        <w:br/>
      </w:r>
      <w:r>
        <w:rPr>
          <w:rFonts w:ascii="Times New Roman"/>
          <w:b w:val="false"/>
          <w:i w:val="false"/>
          <w:color w:val="000000"/>
          <w:sz w:val="28"/>
        </w:rPr>
        <w:t>
</w:t>
      </w:r>
      <w:r>
        <w:rPr>
          <w:rFonts w:ascii="Times New Roman"/>
          <w:b w:val="false"/>
          <w:i w:val="false"/>
          <w:color w:val="000000"/>
          <w:sz w:val="28"/>
        </w:rPr>
        <w:t>
      3557. Әрбір сигналды пиротехникалық құрылғыда өшірілмейтін бояу салынуы тиіс: дайындаушы мекеменің таңбасы, шығару күні, сақтау мерзімі, тағайымы және қолдану бойынша нұсқаулық болуы тиіс. Сигналды ракеталарда тілмен ұшу бағыты белгіленуі тиіс.</w:t>
      </w:r>
      <w:r>
        <w:br/>
      </w:r>
      <w:r>
        <w:rPr>
          <w:rFonts w:ascii="Times New Roman"/>
          <w:b w:val="false"/>
          <w:i w:val="false"/>
          <w:color w:val="000000"/>
          <w:sz w:val="28"/>
        </w:rPr>
        <w:t>
</w:t>
      </w:r>
      <w:r>
        <w:rPr>
          <w:rFonts w:ascii="Times New Roman"/>
          <w:b w:val="false"/>
          <w:i w:val="false"/>
          <w:color w:val="000000"/>
          <w:sz w:val="28"/>
        </w:rPr>
        <w:t>
      3558. Сигналды ракеталардың конструкциясы оларды «қолдан» және арнайы құрылғыдан жіберілуін болуы тиіс.</w:t>
      </w:r>
      <w:r>
        <w:br/>
      </w:r>
      <w:r>
        <w:rPr>
          <w:rFonts w:ascii="Times New Roman"/>
          <w:b w:val="false"/>
          <w:i w:val="false"/>
          <w:color w:val="000000"/>
          <w:sz w:val="28"/>
        </w:rPr>
        <w:t>
</w:t>
      </w:r>
      <w:r>
        <w:rPr>
          <w:rFonts w:ascii="Times New Roman"/>
          <w:b w:val="false"/>
          <w:i w:val="false"/>
          <w:color w:val="000000"/>
          <w:sz w:val="28"/>
        </w:rPr>
        <w:t>
      3559. Барлық сигналды пиротехникалық құрылғылар жел жылдамдығы 30 м/с кезінде дірілді, ылғалға тұрақты және үрленбейтін болуы тиіс. Олар -45-тен +45 С-ке дейінгі ауа температурасы кезінде өзінің қасиеті сақталуы және жаңбыр кезінде әрекеттенуі тиіс.</w:t>
      </w:r>
      <w:r>
        <w:br/>
      </w:r>
      <w:r>
        <w:rPr>
          <w:rFonts w:ascii="Times New Roman"/>
          <w:b w:val="false"/>
          <w:i w:val="false"/>
          <w:color w:val="000000"/>
          <w:sz w:val="28"/>
        </w:rPr>
        <w:t>
</w:t>
      </w:r>
      <w:r>
        <w:rPr>
          <w:rFonts w:ascii="Times New Roman"/>
          <w:b w:val="false"/>
          <w:i w:val="false"/>
          <w:color w:val="000000"/>
          <w:sz w:val="28"/>
        </w:rPr>
        <w:t>
      3560. Кемелік сигналды пиротехникалық құрылғылардың сипаттамалары осы Қағиданың </w:t>
      </w:r>
      <w:r>
        <w:rPr>
          <w:rFonts w:ascii="Times New Roman"/>
          <w:b w:val="false"/>
          <w:i w:val="false"/>
          <w:color w:val="000000"/>
          <w:sz w:val="28"/>
        </w:rPr>
        <w:t>377-қосымшасында</w:t>
      </w:r>
      <w:r>
        <w:rPr>
          <w:rFonts w:ascii="Times New Roman"/>
          <w:b w:val="false"/>
          <w:i w:val="false"/>
          <w:color w:val="000000"/>
          <w:sz w:val="28"/>
        </w:rPr>
        <w:t xml:space="preserve"> талаптарын қанағаттандыруы тиіс.</w:t>
      </w:r>
      <w:r>
        <w:br/>
      </w:r>
      <w:r>
        <w:rPr>
          <w:rFonts w:ascii="Times New Roman"/>
          <w:b w:val="false"/>
          <w:i w:val="false"/>
          <w:color w:val="000000"/>
          <w:sz w:val="28"/>
        </w:rPr>
        <w:t>
</w:t>
      </w:r>
      <w:r>
        <w:rPr>
          <w:rFonts w:ascii="Times New Roman"/>
          <w:b w:val="false"/>
          <w:i w:val="false"/>
          <w:color w:val="000000"/>
          <w:sz w:val="28"/>
        </w:rPr>
        <w:t>
      3561. Парашютты ракета салынған тұтанатын құрылғысы болуы және конструкциясы дайындаушы – ұйымның нұсқаулығына сәйкес ракетаны қолдану кезінде қолында ұстап тұрған адамға кедергі болмайтындай болуы тиіс.</w:t>
      </w:r>
      <w:r>
        <w:br/>
      </w:r>
      <w:r>
        <w:rPr>
          <w:rFonts w:ascii="Times New Roman"/>
          <w:b w:val="false"/>
          <w:i w:val="false"/>
          <w:color w:val="000000"/>
          <w:sz w:val="28"/>
        </w:rPr>
        <w:t>
</w:t>
      </w:r>
      <w:r>
        <w:rPr>
          <w:rFonts w:ascii="Times New Roman"/>
          <w:b w:val="false"/>
          <w:i w:val="false"/>
          <w:color w:val="000000"/>
          <w:sz w:val="28"/>
        </w:rPr>
        <w:t>
      3562. Фальшфейер:</w:t>
      </w:r>
      <w:r>
        <w:br/>
      </w:r>
      <w:r>
        <w:rPr>
          <w:rFonts w:ascii="Times New Roman"/>
          <w:b w:val="false"/>
          <w:i w:val="false"/>
          <w:color w:val="000000"/>
          <w:sz w:val="28"/>
        </w:rPr>
        <w:t>
      1) салынған тұтанатын құрылғысы болуы;</w:t>
      </w:r>
      <w:r>
        <w:br/>
      </w:r>
      <w:r>
        <w:rPr>
          <w:rFonts w:ascii="Times New Roman"/>
          <w:b w:val="false"/>
          <w:i w:val="false"/>
          <w:color w:val="000000"/>
          <w:sz w:val="28"/>
        </w:rPr>
        <w:t>
      2) конструкциясы дайындаушы – ұйымның нұсқаулығына сәйкес ракетаны қолдану кезінде қолында ұстап тұрған адамға кедергі болмайтындай етіп және жанған және тұтанған қалдықтармен кемеге немесе ұжымдық құтқарғыш құралға қауіп төндірмеуі;</w:t>
      </w:r>
      <w:r>
        <w:br/>
      </w:r>
      <w:r>
        <w:rPr>
          <w:rFonts w:ascii="Times New Roman"/>
          <w:b w:val="false"/>
          <w:i w:val="false"/>
          <w:color w:val="000000"/>
          <w:sz w:val="28"/>
        </w:rPr>
        <w:t>
      3) 0,1 м тереңдікке түскеннен кейін жануды жалғастыру керек.</w:t>
      </w:r>
    </w:p>
    <w:bookmarkEnd w:id="1205"/>
    <w:bookmarkStart w:name="z4146" w:id="1206"/>
    <w:p>
      <w:pPr>
        <w:spacing w:after="0"/>
        <w:ind w:left="0"/>
        <w:jc w:val="left"/>
      </w:pPr>
      <w:r>
        <w:rPr>
          <w:rFonts w:ascii="Times New Roman"/>
          <w:b/>
          <w:i w:val="false"/>
          <w:color w:val="000000"/>
        </w:rPr>
        <w:t xml:space="preserve"> 
331. Сигналды дыбысты құрылғыларға қойылатын талаптар</w:t>
      </w:r>
    </w:p>
    <w:bookmarkEnd w:id="1206"/>
    <w:bookmarkStart w:name="z4147" w:id="1207"/>
    <w:p>
      <w:pPr>
        <w:spacing w:after="0"/>
        <w:ind w:left="0"/>
        <w:jc w:val="both"/>
      </w:pPr>
      <w:r>
        <w:rPr>
          <w:rFonts w:ascii="Times New Roman"/>
          <w:b w:val="false"/>
          <w:i w:val="false"/>
          <w:color w:val="000000"/>
          <w:sz w:val="28"/>
        </w:rPr>
        <w:t>
      3563. Ысқырықтар мен тифондар дыбыс сигналдары дыбыс деңгейінің ауытқусыз, шыжылдау немесе басқа бұрмалаусыз болуы тиіс. Сигнал басы мен аяғы айқын тыңдалуы тиіс.</w:t>
      </w:r>
      <w:r>
        <w:br/>
      </w:r>
      <w:r>
        <w:rPr>
          <w:rFonts w:ascii="Times New Roman"/>
          <w:b w:val="false"/>
          <w:i w:val="false"/>
          <w:color w:val="000000"/>
          <w:sz w:val="28"/>
        </w:rPr>
        <w:t>
</w:t>
      </w:r>
      <w:r>
        <w:rPr>
          <w:rFonts w:ascii="Times New Roman"/>
          <w:b w:val="false"/>
          <w:i w:val="false"/>
          <w:color w:val="000000"/>
          <w:sz w:val="28"/>
        </w:rPr>
        <w:t>
      3564. Дыбысты сигналды құрылғылардың конструкциясы мен материалы тыңдалудың алыстығын кемінде осы Қағиданың </w:t>
      </w:r>
      <w:r>
        <w:rPr>
          <w:rFonts w:ascii="Times New Roman"/>
          <w:b w:val="false"/>
          <w:i w:val="false"/>
          <w:color w:val="000000"/>
          <w:sz w:val="28"/>
        </w:rPr>
        <w:t>378-қосымшасында</w:t>
      </w:r>
      <w:r>
        <w:rPr>
          <w:rFonts w:ascii="Times New Roman"/>
          <w:b w:val="false"/>
          <w:i w:val="false"/>
          <w:color w:val="000000"/>
          <w:sz w:val="28"/>
        </w:rPr>
        <w:t xml:space="preserve"> регламенттелген қамтамасыз етуі тиіс.</w:t>
      </w:r>
    </w:p>
    <w:bookmarkEnd w:id="1207"/>
    <w:bookmarkStart w:name="z4149" w:id="1208"/>
    <w:p>
      <w:pPr>
        <w:spacing w:after="0"/>
        <w:ind w:left="0"/>
        <w:jc w:val="left"/>
      </w:pPr>
      <w:r>
        <w:rPr>
          <w:rFonts w:ascii="Times New Roman"/>
          <w:b/>
          <w:i w:val="false"/>
          <w:color w:val="000000"/>
        </w:rPr>
        <w:t xml:space="preserve"> 
332. Сигналды құрылғыларда орнатуға қойылатын</w:t>
      </w:r>
      <w:r>
        <w:br/>
      </w:r>
      <w:r>
        <w:rPr>
          <w:rFonts w:ascii="Times New Roman"/>
          <w:b/>
          <w:i w:val="false"/>
          <w:color w:val="000000"/>
        </w:rPr>
        <w:t>
жалпы талаптар</w:t>
      </w:r>
    </w:p>
    <w:bookmarkEnd w:id="1208"/>
    <w:bookmarkStart w:name="z4150" w:id="1209"/>
    <w:p>
      <w:pPr>
        <w:spacing w:after="0"/>
        <w:ind w:left="0"/>
        <w:jc w:val="both"/>
      </w:pPr>
      <w:r>
        <w:rPr>
          <w:rFonts w:ascii="Times New Roman"/>
          <w:b w:val="false"/>
          <w:i w:val="false"/>
          <w:color w:val="000000"/>
          <w:sz w:val="28"/>
        </w:rPr>
        <w:t>
      3565. Сигналы ерекшеленетін фонарьлар олардың жанудың барлық уақыты кезінде қандай-да бір басқа оттар немесе сигналды немесе ерекшеленетін оттар ретінде қабылдануы мүмкін сыртқы жарықтары көрінбейтіндей етіп орнатылуы тиіс.</w:t>
      </w:r>
      <w:r>
        <w:br/>
      </w:r>
      <w:r>
        <w:rPr>
          <w:rFonts w:ascii="Times New Roman"/>
          <w:b w:val="false"/>
          <w:i w:val="false"/>
          <w:color w:val="000000"/>
          <w:sz w:val="28"/>
        </w:rPr>
        <w:t>
</w:t>
      </w:r>
      <w:r>
        <w:rPr>
          <w:rFonts w:ascii="Times New Roman"/>
          <w:b w:val="false"/>
          <w:i w:val="false"/>
          <w:color w:val="000000"/>
          <w:sz w:val="28"/>
        </w:rPr>
        <w:t>
      3566. Сигналы ерекшеленетін фонарьлардың барлық штатты орындарында оларды тез және нақты орнатуға арналған құрылғылар қарастырылуы тиіс.</w:t>
      </w:r>
      <w:r>
        <w:br/>
      </w:r>
      <w:r>
        <w:rPr>
          <w:rFonts w:ascii="Times New Roman"/>
          <w:b w:val="false"/>
          <w:i w:val="false"/>
          <w:color w:val="000000"/>
          <w:sz w:val="28"/>
        </w:rPr>
        <w:t>
</w:t>
      </w:r>
      <w:r>
        <w:rPr>
          <w:rFonts w:ascii="Times New Roman"/>
          <w:b w:val="false"/>
          <w:i w:val="false"/>
          <w:color w:val="000000"/>
          <w:sz w:val="28"/>
        </w:rPr>
        <w:t>
      3567. Секторлы оттарды орнату нақтылығы кеменің диаметрлі жазықтығына қатысты оның күйі бойынша тексерілуі тиіс. Фонарьларды орнатудың горизанталдығы кемені толық жүктеу күйіне қатысты тексерілуі тиіс.</w:t>
      </w:r>
      <w:r>
        <w:br/>
      </w:r>
      <w:r>
        <w:rPr>
          <w:rFonts w:ascii="Times New Roman"/>
          <w:b w:val="false"/>
          <w:i w:val="false"/>
          <w:color w:val="000000"/>
          <w:sz w:val="28"/>
        </w:rPr>
        <w:t>
</w:t>
      </w:r>
      <w:r>
        <w:rPr>
          <w:rFonts w:ascii="Times New Roman"/>
          <w:b w:val="false"/>
          <w:i w:val="false"/>
          <w:color w:val="000000"/>
          <w:sz w:val="28"/>
        </w:rPr>
        <w:t>
      3568. Діңгекте бір уақытта жанатын бірнеше Фонарьларды (бірі екіншісінің үстінен) орнату кезінде олардың арасындағы арақашықтық кемінде 1 м болуы тиіс. Ұзындығы 20 м кем кемелерде бұл арақашықтық 0,5 м дейін азайтылуы мүмкін.</w:t>
      </w:r>
      <w:r>
        <w:br/>
      </w:r>
      <w:r>
        <w:rPr>
          <w:rFonts w:ascii="Times New Roman"/>
          <w:b w:val="false"/>
          <w:i w:val="false"/>
          <w:color w:val="000000"/>
          <w:sz w:val="28"/>
        </w:rPr>
        <w:t>
</w:t>
      </w:r>
      <w:r>
        <w:rPr>
          <w:rFonts w:ascii="Times New Roman"/>
          <w:b w:val="false"/>
          <w:i w:val="false"/>
          <w:color w:val="000000"/>
          <w:sz w:val="28"/>
        </w:rPr>
        <w:t>
      3569. 360</w:t>
      </w:r>
      <w:r>
        <w:rPr>
          <w:rFonts w:ascii="Times New Roman"/>
          <w:b w:val="false"/>
          <w:i w:val="false"/>
          <w:color w:val="000000"/>
          <w:vertAlign w:val="superscript"/>
        </w:rPr>
        <w:t>о</w:t>
      </w:r>
      <w:r>
        <w:rPr>
          <w:rFonts w:ascii="Times New Roman"/>
          <w:b w:val="false"/>
          <w:i w:val="false"/>
          <w:color w:val="000000"/>
          <w:sz w:val="28"/>
        </w:rPr>
        <w:t xml:space="preserve"> горизанталды жазықтығындағы көріну бұрышының фонарьлары олардың оттары 6</w:t>
      </w:r>
      <w:r>
        <w:rPr>
          <w:rFonts w:ascii="Times New Roman"/>
          <w:b w:val="false"/>
          <w:i w:val="false"/>
          <w:color w:val="000000"/>
          <w:vertAlign w:val="superscript"/>
        </w:rPr>
        <w:t>о</w:t>
      </w:r>
      <w:r>
        <w:rPr>
          <w:rFonts w:ascii="Times New Roman"/>
          <w:b w:val="false"/>
          <w:i w:val="false"/>
          <w:color w:val="000000"/>
          <w:sz w:val="28"/>
        </w:rPr>
        <w:t xml:space="preserve"> аспайтын қондырмалары, міңгектер, стеньгалармен және с.с. секторларды жаппайтындай етіп орнатылуы тиіс.</w:t>
      </w:r>
    </w:p>
    <w:bookmarkEnd w:id="1209"/>
    <w:bookmarkStart w:name="z4155" w:id="1210"/>
    <w:p>
      <w:pPr>
        <w:spacing w:after="0"/>
        <w:ind w:left="0"/>
        <w:jc w:val="left"/>
      </w:pPr>
      <w:r>
        <w:rPr>
          <w:rFonts w:ascii="Times New Roman"/>
          <w:b/>
          <w:i w:val="false"/>
          <w:color w:val="000000"/>
        </w:rPr>
        <w:t xml:space="preserve"> 
333. Топ фонарьларын орнату</w:t>
      </w:r>
    </w:p>
    <w:bookmarkEnd w:id="1210"/>
    <w:bookmarkStart w:name="z4156" w:id="1211"/>
    <w:p>
      <w:pPr>
        <w:spacing w:after="0"/>
        <w:ind w:left="0"/>
        <w:jc w:val="both"/>
      </w:pPr>
      <w:r>
        <w:rPr>
          <w:rFonts w:ascii="Times New Roman"/>
          <w:b w:val="false"/>
          <w:i w:val="false"/>
          <w:color w:val="000000"/>
          <w:sz w:val="28"/>
        </w:rPr>
        <w:t>
      3570. Итергіштердегі төменгі топ фонарьларынан басқа топ фонарьлары кеменің диаметрді жазықтығында орналасуы тиіс.</w:t>
      </w:r>
      <w:r>
        <w:br/>
      </w:r>
      <w:r>
        <w:rPr>
          <w:rFonts w:ascii="Times New Roman"/>
          <w:b w:val="false"/>
          <w:i w:val="false"/>
          <w:color w:val="000000"/>
          <w:sz w:val="28"/>
        </w:rPr>
        <w:t>
      Топ фонарьлары (сүйрегіш пен итергіштерде – төменгі топ фонарьларымен) мен борт жақты фонарьлар арасындағы тік бойынша ара қашықтық кемінде 1 м болуы тиіс (ұзындығы кемінде 20 м 0,5 м кем емес).</w:t>
      </w:r>
      <w:r>
        <w:br/>
      </w:r>
      <w:r>
        <w:rPr>
          <w:rFonts w:ascii="Times New Roman"/>
          <w:b w:val="false"/>
          <w:i w:val="false"/>
          <w:color w:val="000000"/>
          <w:sz w:val="28"/>
        </w:rPr>
        <w:t>
</w:t>
      </w:r>
      <w:r>
        <w:rPr>
          <w:rFonts w:ascii="Times New Roman"/>
          <w:b w:val="false"/>
          <w:i w:val="false"/>
          <w:color w:val="000000"/>
          <w:sz w:val="28"/>
        </w:rPr>
        <w:t>
      3571. Итергіштердегі топ фонарьлары негізімен төмен және шыңымен диаметрлі жазықтықта 1 ден 3 м дейінгі жағымен жақтары тең үш бұрыштармен орналастыру тиіс. Қызыл топ фонарды осы Қағиданың 3568-тармақ талаптарын ескермей тікелей жоғарғы ақ топ үстіне орнатылады.</w:t>
      </w:r>
      <w:r>
        <w:br/>
      </w:r>
      <w:r>
        <w:rPr>
          <w:rFonts w:ascii="Times New Roman"/>
          <w:b w:val="false"/>
          <w:i w:val="false"/>
          <w:color w:val="000000"/>
          <w:sz w:val="28"/>
        </w:rPr>
        <w:t>
</w:t>
      </w:r>
      <w:r>
        <w:rPr>
          <w:rFonts w:ascii="Times New Roman"/>
          <w:b w:val="false"/>
          <w:i w:val="false"/>
          <w:color w:val="000000"/>
          <w:sz w:val="28"/>
        </w:rPr>
        <w:t>
      3572. Сүйреткіштердегі топ фонарьлары діңгекте вертикалды осы Қағиданың 3568-тармақ талаптарын ескере отырып орналастырылуы тиіс.</w:t>
      </w:r>
      <w:r>
        <w:br/>
      </w:r>
      <w:r>
        <w:rPr>
          <w:rFonts w:ascii="Times New Roman"/>
          <w:b w:val="false"/>
          <w:i w:val="false"/>
          <w:color w:val="000000"/>
          <w:sz w:val="28"/>
        </w:rPr>
        <w:t>
</w:t>
      </w:r>
      <w:r>
        <w:rPr>
          <w:rFonts w:ascii="Times New Roman"/>
          <w:b w:val="false"/>
          <w:i w:val="false"/>
          <w:color w:val="000000"/>
          <w:sz w:val="28"/>
        </w:rPr>
        <w:t>
      3573. Ұзындығы 50 м және аса өздігінен жүретін кемелерде қорма мен тұмсығында біреуі екіншісінен кемінде 20 м арақашықтықта орнатылуы тиіс. Олардың арасындағы вертикалды қашықтығы кез-келген пайдалану дифференті кезінде алдыңғы фонар борт жақты фонарьлардан төмен, сонымен бірге ал артқы жағы - артынан және олардан кемінде 1 м жоғары орналасатындай болу керек.</w:t>
      </w:r>
      <w:r>
        <w:br/>
      </w:r>
      <w:r>
        <w:rPr>
          <w:rFonts w:ascii="Times New Roman"/>
          <w:b w:val="false"/>
          <w:i w:val="false"/>
          <w:color w:val="000000"/>
          <w:sz w:val="28"/>
        </w:rPr>
        <w:t>
</w:t>
      </w:r>
      <w:r>
        <w:rPr>
          <w:rFonts w:ascii="Times New Roman"/>
          <w:b w:val="false"/>
          <w:i w:val="false"/>
          <w:color w:val="000000"/>
          <w:sz w:val="28"/>
        </w:rPr>
        <w:t>
      3574. Көпір астынан өту үшін діңгектерді толтыру қажет кемеде кеменің алдыңғы жақ бөлігінде резервті топ фонарын орнатуға болады, сонымен бірге ол борт оттарынан төмен орналасуы мүмкін. Ұзындығы 50 м және аса кемеде бұл фонарь үнемі алдыңғы жақтағы топ фонары ретінде қолданылуы мүмкін.</w:t>
      </w:r>
      <w:r>
        <w:br/>
      </w:r>
      <w:r>
        <w:rPr>
          <w:rFonts w:ascii="Times New Roman"/>
          <w:b w:val="false"/>
          <w:i w:val="false"/>
          <w:color w:val="000000"/>
          <w:sz w:val="28"/>
        </w:rPr>
        <w:t>
</w:t>
      </w:r>
      <w:r>
        <w:rPr>
          <w:rFonts w:ascii="Times New Roman"/>
          <w:b w:val="false"/>
          <w:i w:val="false"/>
          <w:color w:val="000000"/>
          <w:sz w:val="28"/>
        </w:rPr>
        <w:t>
      3575. Барлық топ фонарьлар төменде көпір мен палубада адамдардың шағылыстыруын алдын алатын қоршаушы қалқаны болуы тиіс.</w:t>
      </w:r>
    </w:p>
    <w:bookmarkEnd w:id="1211"/>
    <w:bookmarkStart w:name="z4162" w:id="1212"/>
    <w:p>
      <w:pPr>
        <w:spacing w:after="0"/>
        <w:ind w:left="0"/>
        <w:jc w:val="left"/>
      </w:pPr>
      <w:r>
        <w:rPr>
          <w:rFonts w:ascii="Times New Roman"/>
          <w:b/>
          <w:i w:val="false"/>
          <w:color w:val="000000"/>
        </w:rPr>
        <w:t xml:space="preserve"> 
334. Борттарды ажыратқыш фонарьларды орнату</w:t>
      </w:r>
    </w:p>
    <w:bookmarkEnd w:id="1212"/>
    <w:bookmarkStart w:name="z4163" w:id="1213"/>
    <w:p>
      <w:pPr>
        <w:spacing w:after="0"/>
        <w:ind w:left="0"/>
        <w:jc w:val="both"/>
      </w:pPr>
      <w:r>
        <w:rPr>
          <w:rFonts w:ascii="Times New Roman"/>
          <w:b w:val="false"/>
          <w:i w:val="false"/>
          <w:color w:val="000000"/>
          <w:sz w:val="28"/>
        </w:rPr>
        <w:t>
      3576. Борттық фонарьлар (қызыл - сол жақты борттың, жасыл – оң жақты борттың) көріну бұрыштарында регламенттелген шегінде қарсы келе жатқан және озып келе жатқан кемелерге көріну керек. Фонарьлар және олардың қоршаулары кеменің габаритті ені шегінен шықпауы тиіс.</w:t>
      </w:r>
      <w:r>
        <w:br/>
      </w:r>
      <w:r>
        <w:rPr>
          <w:rFonts w:ascii="Times New Roman"/>
          <w:b w:val="false"/>
          <w:i w:val="false"/>
          <w:color w:val="000000"/>
          <w:sz w:val="28"/>
        </w:rPr>
        <w:t>
</w:t>
      </w:r>
      <w:r>
        <w:rPr>
          <w:rFonts w:ascii="Times New Roman"/>
          <w:b w:val="false"/>
          <w:i w:val="false"/>
          <w:color w:val="000000"/>
          <w:sz w:val="28"/>
        </w:rPr>
        <w:t>
      3577. Борттық фонарьлар кеменің диаметральды жазықтықтарына симметриялы бір горизантальды сызықта орналасқан және мынадай түрде қондырылған:</w:t>
      </w:r>
      <w:r>
        <w:br/>
      </w:r>
      <w:r>
        <w:rPr>
          <w:rFonts w:ascii="Times New Roman"/>
          <w:b w:val="false"/>
          <w:i w:val="false"/>
          <w:color w:val="000000"/>
          <w:sz w:val="28"/>
        </w:rPr>
        <w:t>
      1) палубасы жоқ кемелерде – планшир үстінен кемінде 0,5 м биіктікте (бөлек негізделген жағдайларда фонарды планшир деңгейінде орнатуға рұқсат етіледі);</w:t>
      </w:r>
      <w:r>
        <w:br/>
      </w:r>
      <w:r>
        <w:rPr>
          <w:rFonts w:ascii="Times New Roman"/>
          <w:b w:val="false"/>
          <w:i w:val="false"/>
          <w:color w:val="000000"/>
          <w:sz w:val="28"/>
        </w:rPr>
        <w:t>
      2) бір қабатты қондырмалы кемелерде (рубкамен) – оның жоғарғы бөлігінде;</w:t>
      </w:r>
      <w:r>
        <w:br/>
      </w:r>
      <w:r>
        <w:rPr>
          <w:rFonts w:ascii="Times New Roman"/>
          <w:b w:val="false"/>
          <w:i w:val="false"/>
          <w:color w:val="000000"/>
          <w:sz w:val="28"/>
        </w:rPr>
        <w:t>
      3) екі немесе одан аса қабатты қондырмасы бар кемелерде – жүрістегі көпірдің палубасынан төмен емес.</w:t>
      </w:r>
      <w:r>
        <w:br/>
      </w:r>
      <w:r>
        <w:rPr>
          <w:rFonts w:ascii="Times New Roman"/>
          <w:b w:val="false"/>
          <w:i w:val="false"/>
          <w:color w:val="000000"/>
          <w:sz w:val="28"/>
        </w:rPr>
        <w:t>
</w:t>
      </w:r>
      <w:r>
        <w:rPr>
          <w:rFonts w:ascii="Times New Roman"/>
          <w:b w:val="false"/>
          <w:i w:val="false"/>
          <w:color w:val="000000"/>
          <w:sz w:val="28"/>
        </w:rPr>
        <w:t>
      3578. Әрбір борттық ажыратқаш фонар борт жағынан алдыңғы және артқы бөліктің екі көлденең шымылдық аралығы бар арнайы фонарь қалқанымен қоршалуы тиіс.</w:t>
      </w:r>
      <w:r>
        <w:br/>
      </w:r>
      <w:r>
        <w:rPr>
          <w:rFonts w:ascii="Times New Roman"/>
          <w:b w:val="false"/>
          <w:i w:val="false"/>
          <w:color w:val="000000"/>
          <w:sz w:val="28"/>
        </w:rPr>
        <w:t>
      Ұзындығы 25 м және одан аса кемелерде орнатылатын қорғаушы шыны немесе фонар линзаларының сыртқы жиектерінен алдыңғы көлденең шымылдық аралығының артқы жиектеріне дейінгі арақашықтық кемінде 915 мм болуы тиіс. Осы фонарьлардың қалқандар ұзындығы кемінде 1 м болуы тиіс.</w:t>
      </w:r>
      <w:r>
        <w:br/>
      </w:r>
      <w:r>
        <w:rPr>
          <w:rFonts w:ascii="Times New Roman"/>
          <w:b w:val="false"/>
          <w:i w:val="false"/>
          <w:color w:val="000000"/>
          <w:sz w:val="28"/>
        </w:rPr>
        <w:t>
      Алдыңғы көлденең шымылдық аралығының ені шымылдық аралығы мен жарық көзінің ортасының жиектерінен өтетін сызық кеменің диаметральды жазықтығына паралель өтетіндей болуы тиіс. Артқы көлденең шымылдық аралығы ені қорма жағынан фонарьды жабу кезінде ол кеме траверзінің артынан 22,5</w:t>
      </w:r>
      <w:r>
        <w:rPr>
          <w:rFonts w:ascii="Times New Roman"/>
          <w:b w:val="false"/>
          <w:i w:val="false"/>
          <w:color w:val="000000"/>
          <w:vertAlign w:val="superscript"/>
        </w:rPr>
        <w:t>о</w:t>
      </w:r>
      <w:r>
        <w:rPr>
          <w:rFonts w:ascii="Times New Roman"/>
          <w:b w:val="false"/>
          <w:i w:val="false"/>
          <w:color w:val="000000"/>
          <w:sz w:val="28"/>
        </w:rPr>
        <w:t xml:space="preserve"> бұрышында отты көруге кедергі болмайтындай болуы тиіс.</w:t>
      </w:r>
      <w:r>
        <w:br/>
      </w:r>
      <w:r>
        <w:rPr>
          <w:rFonts w:ascii="Times New Roman"/>
          <w:b w:val="false"/>
          <w:i w:val="false"/>
          <w:color w:val="000000"/>
          <w:sz w:val="28"/>
        </w:rPr>
        <w:t>
</w:t>
      </w:r>
      <w:r>
        <w:rPr>
          <w:rFonts w:ascii="Times New Roman"/>
          <w:b w:val="false"/>
          <w:i w:val="false"/>
          <w:color w:val="000000"/>
          <w:sz w:val="28"/>
        </w:rPr>
        <w:t>
      3579. Борттық ажыратқыш фонарьларды қондырма немесе рубка ойықшаларда орнатуға болады. Ойықшалар өлшемдері фонар қалқандарының өлшемдеріне сәйкес, ойықшалар фонар қалқандарындағыдай шымылдық аралығы болуы тиіс.</w:t>
      </w:r>
      <w:r>
        <w:br/>
      </w:r>
      <w:r>
        <w:rPr>
          <w:rFonts w:ascii="Times New Roman"/>
          <w:b w:val="false"/>
          <w:i w:val="false"/>
          <w:color w:val="000000"/>
          <w:sz w:val="28"/>
        </w:rPr>
        <w:t>
</w:t>
      </w:r>
      <w:r>
        <w:rPr>
          <w:rFonts w:ascii="Times New Roman"/>
          <w:b w:val="false"/>
          <w:i w:val="false"/>
          <w:color w:val="000000"/>
          <w:sz w:val="28"/>
        </w:rPr>
        <w:t>
      3580. Фонарь қалқандарының ішкі қабаттары және ойықшалары қара күңгірт түске боялуы тиіс.</w:t>
      </w:r>
      <w:r>
        <w:br/>
      </w:r>
      <w:r>
        <w:rPr>
          <w:rFonts w:ascii="Times New Roman"/>
          <w:b w:val="false"/>
          <w:i w:val="false"/>
          <w:color w:val="000000"/>
          <w:sz w:val="28"/>
        </w:rPr>
        <w:t>
</w:t>
      </w:r>
      <w:r>
        <w:rPr>
          <w:rFonts w:ascii="Times New Roman"/>
          <w:b w:val="false"/>
          <w:i w:val="false"/>
          <w:color w:val="000000"/>
          <w:sz w:val="28"/>
        </w:rPr>
        <w:t>
      3581. Ұзындығы 25 м кемелерде, сондай-ақ су асты қанатты гидродинамикалық көтеру күштері арқылы корпусы су бетінде қалқып жүзетін (суда на подводных крыльях) және кеменің бүкіл салмағы немесе басым бөлігі су бетінде қалқып жүзетін кеме (суда на воздушной подушке) кемелерде қалқандар көлемін кішірейтуге немесе егер от көрінудің қажетті бұрыштары қамтамасыз етілетін болса, орнатпауға да болады.</w:t>
      </w:r>
      <w:r>
        <w:br/>
      </w:r>
      <w:r>
        <w:rPr>
          <w:rFonts w:ascii="Times New Roman"/>
          <w:b w:val="false"/>
          <w:i w:val="false"/>
          <w:color w:val="000000"/>
          <w:sz w:val="28"/>
        </w:rPr>
        <w:t>
      Ұзындығы 7 м кем кемелерде жарықтандыру бұрышы мен көріну алыстығы осы Қағиданың </w:t>
      </w:r>
      <w:r>
        <w:rPr>
          <w:rFonts w:ascii="Times New Roman"/>
          <w:b w:val="false"/>
          <w:i w:val="false"/>
          <w:color w:val="000000"/>
          <w:sz w:val="28"/>
        </w:rPr>
        <w:t>374-қосымшасында</w:t>
      </w:r>
      <w:r>
        <w:rPr>
          <w:rFonts w:ascii="Times New Roman"/>
          <w:b w:val="false"/>
          <w:i w:val="false"/>
          <w:color w:val="000000"/>
          <w:sz w:val="28"/>
        </w:rPr>
        <w:t xml:space="preserve"> көрсетілген нормаларға сәйкес жалғасқан екі түсті борттық фонарьларды орнатуға рұқсат етіледі.</w:t>
      </w:r>
    </w:p>
    <w:bookmarkEnd w:id="1213"/>
    <w:bookmarkStart w:name="z4169" w:id="1214"/>
    <w:p>
      <w:pPr>
        <w:spacing w:after="0"/>
        <w:ind w:left="0"/>
        <w:jc w:val="left"/>
      </w:pPr>
      <w:r>
        <w:rPr>
          <w:rFonts w:ascii="Times New Roman"/>
          <w:b/>
          <w:i w:val="false"/>
          <w:color w:val="000000"/>
        </w:rPr>
        <w:t xml:space="preserve"> 
335. Артқы жағындағы және сүйреткіш фонарьларды орнату</w:t>
      </w:r>
    </w:p>
    <w:bookmarkEnd w:id="1214"/>
    <w:bookmarkStart w:name="z4170" w:id="1215"/>
    <w:p>
      <w:pPr>
        <w:spacing w:after="0"/>
        <w:ind w:left="0"/>
        <w:jc w:val="both"/>
      </w:pPr>
      <w:r>
        <w:rPr>
          <w:rFonts w:ascii="Times New Roman"/>
          <w:b w:val="false"/>
          <w:i w:val="false"/>
          <w:color w:val="000000"/>
          <w:sz w:val="28"/>
        </w:rPr>
        <w:t>
      3582. Бір артық жағындағы фонары бар кемелерде осы фонарь кеменің диаметральды жазықтығында түтіктің немесе қондырманың артында және мүмкіндігінше борттық фонарьлармен бір биіктікте, бірақ олардан жоғары емес орнатылуы тиіс. Бөлек негізделген жағдайларда ұзындығы 20 м кем кемелерге артқы жағындағы фонарьды борттық фонарьлардан жоғары орнатуға рұқсат етіледі.</w:t>
      </w:r>
      <w:r>
        <w:br/>
      </w:r>
      <w:r>
        <w:rPr>
          <w:rFonts w:ascii="Times New Roman"/>
          <w:b w:val="false"/>
          <w:i w:val="false"/>
          <w:color w:val="000000"/>
          <w:sz w:val="28"/>
        </w:rPr>
        <w:t>
</w:t>
      </w:r>
      <w:r>
        <w:rPr>
          <w:rFonts w:ascii="Times New Roman"/>
          <w:b w:val="false"/>
          <w:i w:val="false"/>
          <w:color w:val="000000"/>
          <w:sz w:val="28"/>
        </w:rPr>
        <w:t>
      3583. Үш артқы жағындағы фонарьлары бар кемелерде олардың жоғарғысы осы Қағиданың 3582-тармағына сәйкес, ал екі төменгі - фальшбортта немесе қондырманың артқы жағындағы қабырғаларында мүмкіндігінше бір горизантальды сызықта және кеменің диаметральды жазықтығына симметриялы борттарға жақын орнатылуы тиіс.</w:t>
      </w:r>
      <w:r>
        <w:br/>
      </w:r>
      <w:r>
        <w:rPr>
          <w:rFonts w:ascii="Times New Roman"/>
          <w:b w:val="false"/>
          <w:i w:val="false"/>
          <w:color w:val="000000"/>
          <w:sz w:val="28"/>
        </w:rPr>
        <w:t>
</w:t>
      </w:r>
      <w:r>
        <w:rPr>
          <w:rFonts w:ascii="Times New Roman"/>
          <w:b w:val="false"/>
          <w:i w:val="false"/>
          <w:color w:val="000000"/>
          <w:sz w:val="28"/>
        </w:rPr>
        <w:t>
      3584. Сүйреткіш фонар диаметральды жазықтықта қормалық фонар үстінде орналасуы тиіс. Осы фонарьлар арасындағы тік арақашықтық кемінде 0,5 м болуы тиіс.</w:t>
      </w:r>
    </w:p>
    <w:bookmarkEnd w:id="1215"/>
    <w:bookmarkStart w:name="z4173" w:id="1216"/>
    <w:p>
      <w:pPr>
        <w:spacing w:after="0"/>
        <w:ind w:left="0"/>
        <w:jc w:val="left"/>
      </w:pPr>
      <w:r>
        <w:rPr>
          <w:rFonts w:ascii="Times New Roman"/>
          <w:b/>
          <w:i w:val="false"/>
          <w:color w:val="000000"/>
        </w:rPr>
        <w:t xml:space="preserve"> 
336. Доңғалақ және борттық бағаналық фонарьларды орнату</w:t>
      </w:r>
    </w:p>
    <w:bookmarkEnd w:id="1216"/>
    <w:bookmarkStart w:name="z4174" w:id="1217"/>
    <w:p>
      <w:pPr>
        <w:spacing w:after="0"/>
        <w:ind w:left="0"/>
        <w:jc w:val="both"/>
      </w:pPr>
      <w:r>
        <w:rPr>
          <w:rFonts w:ascii="Times New Roman"/>
          <w:b w:val="false"/>
          <w:i w:val="false"/>
          <w:color w:val="000000"/>
          <w:sz w:val="28"/>
        </w:rPr>
        <w:t>
      3585. Аялдамада қолданылатын өздігінен жүретін кемелердің ақ доңғалақ фонары кеменің алдыңғы жақ бөлігінде орналасуы тиіс. Бұл фонарьды діңгекте, флагштокте орнатуға немесе штагте көтеруге болады.</w:t>
      </w:r>
      <w:r>
        <w:br/>
      </w:r>
      <w:r>
        <w:rPr>
          <w:rFonts w:ascii="Times New Roman"/>
          <w:b w:val="false"/>
          <w:i w:val="false"/>
          <w:color w:val="000000"/>
          <w:sz w:val="28"/>
        </w:rPr>
        <w:t>
</w:t>
      </w:r>
      <w:r>
        <w:rPr>
          <w:rFonts w:ascii="Times New Roman"/>
          <w:b w:val="false"/>
          <w:i w:val="false"/>
          <w:color w:val="000000"/>
          <w:sz w:val="28"/>
        </w:rPr>
        <w:t>
      3586. Қызыл доңғалақ фонарь ақ доңғалақ фонарьлардан жоғары орналасуы тиіс. Бұл фонарьды бағаналық оттары бар бір вертикалда орнатуға болмайды.</w:t>
      </w:r>
      <w:r>
        <w:br/>
      </w:r>
      <w:r>
        <w:rPr>
          <w:rFonts w:ascii="Times New Roman"/>
          <w:b w:val="false"/>
          <w:i w:val="false"/>
          <w:color w:val="000000"/>
          <w:sz w:val="28"/>
        </w:rPr>
        <w:t>
</w:t>
      </w:r>
      <w:r>
        <w:rPr>
          <w:rFonts w:ascii="Times New Roman"/>
          <w:b w:val="false"/>
          <w:i w:val="false"/>
          <w:color w:val="000000"/>
          <w:sz w:val="28"/>
        </w:rPr>
        <w:t>
      3587. Сары шұғыла доңғалақ фонар едәуір толық үлгісі бар орында орнатылуы мүмкін, сонымен бірге оны топ фонарьлары бар олардан жоғары немесе төмен бір тігінен орнатуға рұқсат етіледі.</w:t>
      </w:r>
      <w:r>
        <w:br/>
      </w:r>
      <w:r>
        <w:rPr>
          <w:rFonts w:ascii="Times New Roman"/>
          <w:b w:val="false"/>
          <w:i w:val="false"/>
          <w:color w:val="000000"/>
          <w:sz w:val="28"/>
        </w:rPr>
        <w:t>
</w:t>
      </w:r>
      <w:r>
        <w:rPr>
          <w:rFonts w:ascii="Times New Roman"/>
          <w:b w:val="false"/>
          <w:i w:val="false"/>
          <w:color w:val="000000"/>
          <w:sz w:val="28"/>
        </w:rPr>
        <w:t>
      3588. Борттық бағаналық фонарьлар жүрістегі көпірдің шеттерінде борттар бойына орналастырылуы тиіс. Тұрақтандырылған кемелерде жүріс жағынан бір борттық бағаналық фонарь орнатылады.</w:t>
      </w:r>
    </w:p>
    <w:bookmarkEnd w:id="1217"/>
    <w:bookmarkStart w:name="z4178" w:id="1218"/>
    <w:p>
      <w:pPr>
        <w:spacing w:after="0"/>
        <w:ind w:left="0"/>
        <w:jc w:val="left"/>
      </w:pPr>
      <w:r>
        <w:rPr>
          <w:rFonts w:ascii="Times New Roman"/>
          <w:b/>
          <w:i w:val="false"/>
          <w:color w:val="000000"/>
        </w:rPr>
        <w:t xml:space="preserve"> 
337. Жарық импульсты (түсті) сермеулерді орнату</w:t>
      </w:r>
    </w:p>
    <w:bookmarkEnd w:id="1218"/>
    <w:bookmarkStart w:name="z4179" w:id="1219"/>
    <w:p>
      <w:pPr>
        <w:spacing w:after="0"/>
        <w:ind w:left="0"/>
        <w:jc w:val="both"/>
      </w:pPr>
      <w:r>
        <w:rPr>
          <w:rFonts w:ascii="Times New Roman"/>
          <w:b w:val="false"/>
          <w:i w:val="false"/>
          <w:color w:val="000000"/>
          <w:sz w:val="28"/>
        </w:rPr>
        <w:t>
      3589. Жарық импульсты (түсті) сермеулер борттық фонарьлар үстінен биіктігі 0,5 м кем, ал 12 м дейінгі кемелерде – олардан кемінде 0,25 м биіктікте кеменің барлық бортында стационарлы екіден (тұмсығы мен қормасына) орнатылады.</w:t>
      </w:r>
      <w:r>
        <w:br/>
      </w:r>
      <w:r>
        <w:rPr>
          <w:rFonts w:ascii="Times New Roman"/>
          <w:b w:val="false"/>
          <w:i w:val="false"/>
          <w:color w:val="000000"/>
          <w:sz w:val="28"/>
        </w:rPr>
        <w:t>
</w:t>
      </w:r>
      <w:r>
        <w:rPr>
          <w:rFonts w:ascii="Times New Roman"/>
          <w:b w:val="false"/>
          <w:i w:val="false"/>
          <w:color w:val="000000"/>
          <w:sz w:val="28"/>
        </w:rPr>
        <w:t>
      3590. Сермеу-фонарьлары бөлек ажыратулар болуы тиіс.</w:t>
      </w:r>
    </w:p>
    <w:bookmarkEnd w:id="1219"/>
    <w:bookmarkStart w:name="z4181" w:id="1220"/>
    <w:p>
      <w:pPr>
        <w:spacing w:after="0"/>
        <w:ind w:left="0"/>
        <w:jc w:val="left"/>
      </w:pPr>
      <w:r>
        <w:rPr>
          <w:rFonts w:ascii="Times New Roman"/>
          <w:b/>
          <w:i w:val="false"/>
          <w:color w:val="000000"/>
        </w:rPr>
        <w:t xml:space="preserve"> 
338. Балық аулайтын кемелерге арналған доңғалақ</w:t>
      </w:r>
      <w:r>
        <w:br/>
      </w:r>
      <w:r>
        <w:rPr>
          <w:rFonts w:ascii="Times New Roman"/>
          <w:b/>
          <w:i w:val="false"/>
          <w:color w:val="000000"/>
        </w:rPr>
        <w:t>
фонарьларды орнату</w:t>
      </w:r>
    </w:p>
    <w:bookmarkEnd w:id="1220"/>
    <w:bookmarkStart w:name="z4182" w:id="1221"/>
    <w:p>
      <w:pPr>
        <w:spacing w:after="0"/>
        <w:ind w:left="0"/>
        <w:jc w:val="both"/>
      </w:pPr>
      <w:r>
        <w:rPr>
          <w:rFonts w:ascii="Times New Roman"/>
          <w:b w:val="false"/>
          <w:i w:val="false"/>
          <w:color w:val="000000"/>
          <w:sz w:val="28"/>
        </w:rPr>
        <w:t>
      3591. Балық аулайтын кемелерде доңғалақ фонарьларды діңгекте тік кеменің орта бөлігінде, сондай-ақ ақ фонарь қызыл мен жасыл фонарьдан төмен орналасуы тиіс.</w:t>
      </w:r>
      <w:r>
        <w:br/>
      </w:r>
      <w:r>
        <w:rPr>
          <w:rFonts w:ascii="Times New Roman"/>
          <w:b w:val="false"/>
          <w:i w:val="false"/>
          <w:color w:val="000000"/>
          <w:sz w:val="28"/>
        </w:rPr>
        <w:t>
</w:t>
      </w:r>
      <w:r>
        <w:rPr>
          <w:rFonts w:ascii="Times New Roman"/>
          <w:b w:val="false"/>
          <w:i w:val="false"/>
          <w:color w:val="000000"/>
          <w:sz w:val="28"/>
        </w:rPr>
        <w:t>
      3592. Бірақ және бір қызыл фонарьларды бөлек қосу мүмкіндігі қамтамасыз етілуі тиіс.</w:t>
      </w:r>
    </w:p>
    <w:bookmarkEnd w:id="1221"/>
    <w:bookmarkStart w:name="z4184" w:id="1222"/>
    <w:p>
      <w:pPr>
        <w:spacing w:after="0"/>
        <w:ind w:left="0"/>
        <w:jc w:val="left"/>
      </w:pPr>
      <w:r>
        <w:rPr>
          <w:rFonts w:ascii="Times New Roman"/>
          <w:b/>
          <w:i w:val="false"/>
          <w:color w:val="000000"/>
        </w:rPr>
        <w:t xml:space="preserve"> 
339. Өздігінен жүрмейтін және техникалық флот кемелерде</w:t>
      </w:r>
      <w:r>
        <w:br/>
      </w:r>
      <w:r>
        <w:rPr>
          <w:rFonts w:ascii="Times New Roman"/>
          <w:b/>
          <w:i w:val="false"/>
          <w:color w:val="000000"/>
        </w:rPr>
        <w:t>
сигнал-ажыратқыш фонарьларды орнату</w:t>
      </w:r>
    </w:p>
    <w:bookmarkEnd w:id="1222"/>
    <w:bookmarkStart w:name="z4185" w:id="1223"/>
    <w:p>
      <w:pPr>
        <w:spacing w:after="0"/>
        <w:ind w:left="0"/>
        <w:jc w:val="both"/>
      </w:pPr>
      <w:r>
        <w:rPr>
          <w:rFonts w:ascii="Times New Roman"/>
          <w:b w:val="false"/>
          <w:i w:val="false"/>
          <w:color w:val="000000"/>
          <w:sz w:val="28"/>
        </w:rPr>
        <w:t>
      3593. Өздігінен жүрмейтін кемелер оларда топ және ақ доңғалақ фонарьларды қондыру үшін екі флагштоппен (тұмсығында және қормасында) жабдықталуы тиіс. Бұл фонарьларды кеменің диаметральды жазықтығында мынадай түрде орнату қажет:</w:t>
      </w:r>
      <w:r>
        <w:br/>
      </w:r>
      <w:r>
        <w:rPr>
          <w:rFonts w:ascii="Times New Roman"/>
          <w:b w:val="false"/>
          <w:i w:val="false"/>
          <w:color w:val="000000"/>
          <w:sz w:val="28"/>
        </w:rPr>
        <w:t>
      1) топ фонары – тұмсығында, әдеттегідей палуба үстінен 2 м биіктікте;</w:t>
      </w:r>
      <w:r>
        <w:br/>
      </w:r>
      <w:r>
        <w:rPr>
          <w:rFonts w:ascii="Times New Roman"/>
          <w:b w:val="false"/>
          <w:i w:val="false"/>
          <w:color w:val="000000"/>
          <w:sz w:val="28"/>
        </w:rPr>
        <w:t>
      2) доңғалақ ақ фонарьлар – корпус үстінен кемінде 2 м немесе палубалық жүктен 1 м тұмсығы мен қормасында.</w:t>
      </w:r>
      <w:r>
        <w:br/>
      </w:r>
      <w:r>
        <w:rPr>
          <w:rFonts w:ascii="Times New Roman"/>
          <w:b w:val="false"/>
          <w:i w:val="false"/>
          <w:color w:val="000000"/>
          <w:sz w:val="28"/>
        </w:rPr>
        <w:t>
</w:t>
      </w:r>
      <w:r>
        <w:rPr>
          <w:rFonts w:ascii="Times New Roman"/>
          <w:b w:val="false"/>
          <w:i w:val="false"/>
          <w:color w:val="000000"/>
          <w:sz w:val="28"/>
        </w:rPr>
        <w:t>
      3594. Мұнай құйғыш кемелерде және қауіпті жүктерді тасымалдауға арналған кемелерде алдыңғы және артқы флангштоктардан басқа қызыл доңғалақ отты салуға арналған діңгектер қондырылуы тиіс. Бұл діңгек күндізгі сигналдарды көтеруге қалыптасуы тиіс.</w:t>
      </w:r>
      <w:r>
        <w:br/>
      </w:r>
      <w:r>
        <w:rPr>
          <w:rFonts w:ascii="Times New Roman"/>
          <w:b w:val="false"/>
          <w:i w:val="false"/>
          <w:color w:val="000000"/>
          <w:sz w:val="28"/>
        </w:rPr>
        <w:t>
</w:t>
      </w:r>
      <w:r>
        <w:rPr>
          <w:rFonts w:ascii="Times New Roman"/>
          <w:b w:val="false"/>
          <w:i w:val="false"/>
          <w:color w:val="000000"/>
          <w:sz w:val="28"/>
        </w:rPr>
        <w:t>
      3595. Дебаркадерларда, жүзбелі шеберханада, брандвахталарда ақ доңғалақ фонарьды қондырғы қақпағынан кемінде 2 м биіктікте кеменің орта бөлігінде діңгекте орнатылуы тиіс.</w:t>
      </w:r>
      <w:r>
        <w:br/>
      </w:r>
      <w:r>
        <w:rPr>
          <w:rFonts w:ascii="Times New Roman"/>
          <w:b w:val="false"/>
          <w:i w:val="false"/>
          <w:color w:val="000000"/>
          <w:sz w:val="28"/>
        </w:rPr>
        <w:t>
      Ұзындығы 50 м аса мұнай станцияларында фонарьларды тұмсығы мен қормасында орнатады. Қызыл доңғалақ фонарьды осы Қағиданың 3586-тармағына сәйкес орнату қажет.</w:t>
      </w:r>
      <w:r>
        <w:br/>
      </w:r>
      <w:r>
        <w:rPr>
          <w:rFonts w:ascii="Times New Roman"/>
          <w:b w:val="false"/>
          <w:i w:val="false"/>
          <w:color w:val="000000"/>
          <w:sz w:val="28"/>
        </w:rPr>
        <w:t>
</w:t>
      </w:r>
      <w:r>
        <w:rPr>
          <w:rFonts w:ascii="Times New Roman"/>
          <w:b w:val="false"/>
          <w:i w:val="false"/>
          <w:color w:val="000000"/>
          <w:sz w:val="28"/>
        </w:rPr>
        <w:t>
      3596. Түп тереңдеткіш снарядтардың және су асты және сүңгуір жұмыстарымен бос емес кемелердің доңғалақ фонарьлары діңгекте тігінен орналастыру қажет.</w:t>
      </w:r>
      <w:r>
        <w:br/>
      </w:r>
      <w:r>
        <w:rPr>
          <w:rFonts w:ascii="Times New Roman"/>
          <w:b w:val="false"/>
          <w:i w:val="false"/>
          <w:color w:val="000000"/>
          <w:sz w:val="28"/>
        </w:rPr>
        <w:t>
      Бір ақ және бір қызыл доңғалақ фонарьларды бөлек қосу мүмкіндігі қамтамсыз етілуі тиіс.</w:t>
      </w:r>
      <w:r>
        <w:br/>
      </w:r>
      <w:r>
        <w:rPr>
          <w:rFonts w:ascii="Times New Roman"/>
          <w:b w:val="false"/>
          <w:i w:val="false"/>
          <w:color w:val="000000"/>
          <w:sz w:val="28"/>
        </w:rPr>
        <w:t>
      Түп тереңдеткіш снарядтарда бір жасыл қызыл отты діңгекте орнату қажет. Әрбір борттың алдыңғы және артқы жақ бөліктерінде тент деңгейінде 2 доңғалақ фонарьларды (жасыл және қызыл түсті) орнатады.</w:t>
      </w:r>
    </w:p>
    <w:bookmarkEnd w:id="1223"/>
    <w:bookmarkStart w:name="z4189" w:id="1224"/>
    <w:p>
      <w:pPr>
        <w:spacing w:after="0"/>
        <w:ind w:left="0"/>
        <w:jc w:val="left"/>
      </w:pPr>
      <w:r>
        <w:rPr>
          <w:rFonts w:ascii="Times New Roman"/>
          <w:b/>
          <w:i w:val="false"/>
          <w:color w:val="000000"/>
        </w:rPr>
        <w:t xml:space="preserve"> 
340. Сигналды дыбысты құрылғыларды орнату</w:t>
      </w:r>
    </w:p>
    <w:bookmarkEnd w:id="1224"/>
    <w:bookmarkStart w:name="z4190" w:id="1225"/>
    <w:p>
      <w:pPr>
        <w:spacing w:after="0"/>
        <w:ind w:left="0"/>
        <w:jc w:val="both"/>
      </w:pPr>
      <w:r>
        <w:rPr>
          <w:rFonts w:ascii="Times New Roman"/>
          <w:b w:val="false"/>
          <w:i w:val="false"/>
          <w:color w:val="000000"/>
          <w:sz w:val="28"/>
        </w:rPr>
        <w:t>
      3597. Бу ысқырықтары мен ауа тифондары жоғарғы палубадан 2,5 м кем емес биіктікте орнатылуы және палубаның жоғарғысында (діңгектер мен бу түтіктерін санамағанда) орналасқан оларды барлық қоршайтын заттардан жоғарылуы тиіс.</w:t>
      </w:r>
      <w:r>
        <w:br/>
      </w:r>
      <w:r>
        <w:rPr>
          <w:rFonts w:ascii="Times New Roman"/>
          <w:b w:val="false"/>
          <w:i w:val="false"/>
          <w:color w:val="000000"/>
          <w:sz w:val="28"/>
        </w:rPr>
        <w:t>
</w:t>
      </w:r>
      <w:r>
        <w:rPr>
          <w:rFonts w:ascii="Times New Roman"/>
          <w:b w:val="false"/>
          <w:i w:val="false"/>
          <w:color w:val="000000"/>
          <w:sz w:val="28"/>
        </w:rPr>
        <w:t>
      3598. Ұзындығы 25 м кем кемелердегі дыбысы сигналды құрылғыларды басқару рубкасының қақпағынан (немесе тікелей онда) төмен емес орнату қажет.</w:t>
      </w:r>
      <w:r>
        <w:br/>
      </w:r>
      <w:r>
        <w:rPr>
          <w:rFonts w:ascii="Times New Roman"/>
          <w:b w:val="false"/>
          <w:i w:val="false"/>
          <w:color w:val="000000"/>
          <w:sz w:val="28"/>
        </w:rPr>
        <w:t>
</w:t>
      </w:r>
      <w:r>
        <w:rPr>
          <w:rFonts w:ascii="Times New Roman"/>
          <w:b w:val="false"/>
          <w:i w:val="false"/>
          <w:color w:val="000000"/>
          <w:sz w:val="28"/>
        </w:rPr>
        <w:t>
      3599. Сигналды қоңырауды мүмкіндігінше кеменің алдыңғы жақ бөлігіндегі едәуір ашық орындарында орнату қажет.</w:t>
      </w:r>
      <w:r>
        <w:br/>
      </w:r>
      <w:r>
        <w:rPr>
          <w:rFonts w:ascii="Times New Roman"/>
          <w:b w:val="false"/>
          <w:i w:val="false"/>
          <w:color w:val="000000"/>
          <w:sz w:val="28"/>
        </w:rPr>
        <w:t>
      Қоңырау қисаю кезінде қоршаған заттарды тимейтіндей етіп бос ілінуі тиіс.</w:t>
      </w:r>
    </w:p>
    <w:bookmarkEnd w:id="1225"/>
    <w:bookmarkStart w:name="z4193" w:id="1226"/>
    <w:p>
      <w:pPr>
        <w:spacing w:after="0"/>
        <w:ind w:left="0"/>
        <w:jc w:val="left"/>
      </w:pPr>
      <w:r>
        <w:rPr>
          <w:rFonts w:ascii="Times New Roman"/>
          <w:b/>
          <w:i w:val="false"/>
          <w:color w:val="000000"/>
        </w:rPr>
        <w:t xml:space="preserve"> 341. Кемелерде қосалқы және ауыспалы сигналды</w:t>
      </w:r>
      <w:r>
        <w:br/>
      </w:r>
      <w:r>
        <w:rPr>
          <w:rFonts w:ascii="Times New Roman"/>
          <w:b/>
          <w:i w:val="false"/>
          <w:color w:val="000000"/>
        </w:rPr>
        <w:t>
құралдарды сақтау</w:t>
      </w:r>
    </w:p>
    <w:bookmarkEnd w:id="1226"/>
    <w:bookmarkStart w:name="z4194" w:id="1227"/>
    <w:p>
      <w:pPr>
        <w:spacing w:after="0"/>
        <w:ind w:left="0"/>
        <w:jc w:val="both"/>
      </w:pPr>
      <w:r>
        <w:rPr>
          <w:rFonts w:ascii="Times New Roman"/>
          <w:b w:val="false"/>
          <w:i w:val="false"/>
          <w:color w:val="000000"/>
          <w:sz w:val="28"/>
        </w:rPr>
        <w:t>
      3600. Стационарлы орнатылмайтын сигналды құралдар мен қосалқы фонарьларды сақтау үшін кемелерде басқару рубкасы ауданында орналастыру ұсынылатын арнайы жеңіл жердегі қоймалар, кеніштер немесе шкафтар қарастырылуы тиіс.</w:t>
      </w:r>
      <w:r>
        <w:br/>
      </w:r>
      <w:r>
        <w:rPr>
          <w:rFonts w:ascii="Times New Roman"/>
          <w:b w:val="false"/>
          <w:i w:val="false"/>
          <w:color w:val="000000"/>
          <w:sz w:val="28"/>
        </w:rPr>
        <w:t>
</w:t>
      </w:r>
      <w:r>
        <w:rPr>
          <w:rFonts w:ascii="Times New Roman"/>
          <w:b w:val="false"/>
          <w:i w:val="false"/>
          <w:color w:val="000000"/>
          <w:sz w:val="28"/>
        </w:rPr>
        <w:t>
      3601. Сигналды фонарьларды сақтауға арналған қоймалар кеме тербелісі кезінде олардың орын ауыстыруын болдырмау мақсатымен фонарьларды мықты бекітуге арналған құрылғылары бар металды сөрелермен жабдықталуы тиіс.</w:t>
      </w:r>
      <w:r>
        <w:br/>
      </w:r>
      <w:r>
        <w:rPr>
          <w:rFonts w:ascii="Times New Roman"/>
          <w:b w:val="false"/>
          <w:i w:val="false"/>
          <w:color w:val="000000"/>
          <w:sz w:val="28"/>
        </w:rPr>
        <w:t>
</w:t>
      </w:r>
      <w:r>
        <w:rPr>
          <w:rFonts w:ascii="Times New Roman"/>
          <w:b w:val="false"/>
          <w:i w:val="false"/>
          <w:color w:val="000000"/>
          <w:sz w:val="28"/>
        </w:rPr>
        <w:t>
      3602. Сигналды туларды сақтау үшін әрбір туға бөлек, нақты белгіленген ұйымдары бар арнайы сөрелер қарастырылуы қажет.</w:t>
      </w:r>
      <w:r>
        <w:br/>
      </w:r>
      <w:r>
        <w:rPr>
          <w:rFonts w:ascii="Times New Roman"/>
          <w:b w:val="false"/>
          <w:i w:val="false"/>
          <w:color w:val="000000"/>
          <w:sz w:val="28"/>
        </w:rPr>
        <w:t>
      Сөрелерді басқару рубкада немесе шөгу мен тура күн сәулесінен қорғайтын орындарда орналастыру қажет.</w:t>
      </w:r>
      <w:r>
        <w:br/>
      </w:r>
      <w:r>
        <w:rPr>
          <w:rFonts w:ascii="Times New Roman"/>
          <w:b w:val="false"/>
          <w:i w:val="false"/>
          <w:color w:val="000000"/>
          <w:sz w:val="28"/>
        </w:rPr>
        <w:t>
</w:t>
      </w:r>
      <w:r>
        <w:rPr>
          <w:rFonts w:ascii="Times New Roman"/>
          <w:b w:val="false"/>
          <w:i w:val="false"/>
          <w:color w:val="000000"/>
          <w:sz w:val="28"/>
        </w:rPr>
        <w:t>
      3603. Кемелік сигналды пиротехникалық құралдарды сақтау үшін көпір немесе рубка ауданында металды герметикалық шкафтар қарастырылуы тиіс.</w:t>
      </w:r>
      <w:r>
        <w:br/>
      </w:r>
      <w:r>
        <w:rPr>
          <w:rFonts w:ascii="Times New Roman"/>
          <w:b w:val="false"/>
          <w:i w:val="false"/>
          <w:color w:val="000000"/>
          <w:sz w:val="28"/>
        </w:rPr>
        <w:t>
      Шкафтар көпір палубасына ашылатын су өткізбейтін есіктермен жабдықталуы тиіс.</w:t>
      </w:r>
      <w:r>
        <w:br/>
      </w:r>
      <w:r>
        <w:rPr>
          <w:rFonts w:ascii="Times New Roman"/>
          <w:b w:val="false"/>
          <w:i w:val="false"/>
          <w:color w:val="000000"/>
          <w:sz w:val="28"/>
        </w:rPr>
        <w:t>
      Ұзындығы 25 м кем кемелерде пиротехникалық құралдарды сақтау үшін басқару рубкасында металды герметикалық жәшік қарастырылуы рұқсат етіледі.</w:t>
      </w:r>
    </w:p>
    <w:bookmarkEnd w:id="1227"/>
    <w:bookmarkStart w:name="z4198" w:id="1228"/>
    <w:p>
      <w:pPr>
        <w:spacing w:after="0"/>
        <w:ind w:left="0"/>
        <w:jc w:val="left"/>
      </w:pPr>
      <w:r>
        <w:rPr>
          <w:rFonts w:ascii="Times New Roman"/>
          <w:b/>
          <w:i w:val="false"/>
          <w:color w:val="000000"/>
        </w:rPr>
        <w:t xml:space="preserve"> 
48-бөлім. Навигациялық жабдықтау 342. Жалпы ережелер</w:t>
      </w:r>
    </w:p>
    <w:bookmarkEnd w:id="1228"/>
    <w:bookmarkStart w:name="z4199" w:id="1229"/>
    <w:p>
      <w:pPr>
        <w:spacing w:after="0"/>
        <w:ind w:left="0"/>
        <w:jc w:val="both"/>
      </w:pPr>
      <w:r>
        <w:rPr>
          <w:rFonts w:ascii="Times New Roman"/>
          <w:b w:val="false"/>
          <w:i w:val="false"/>
          <w:color w:val="000000"/>
          <w:sz w:val="28"/>
        </w:rPr>
        <w:t>
      3604. Қағиданың осы тарауы кемелерді навигациялық жабдықтау нормаларынан тұрады.</w:t>
      </w:r>
      <w:r>
        <w:br/>
      </w:r>
      <w:r>
        <w:rPr>
          <w:rFonts w:ascii="Times New Roman"/>
          <w:b w:val="false"/>
          <w:i w:val="false"/>
          <w:color w:val="000000"/>
          <w:sz w:val="28"/>
        </w:rPr>
        <w:t>
</w:t>
      </w:r>
      <w:r>
        <w:rPr>
          <w:rFonts w:ascii="Times New Roman"/>
          <w:b w:val="false"/>
          <w:i w:val="false"/>
          <w:color w:val="000000"/>
          <w:sz w:val="28"/>
        </w:rPr>
        <w:t>
      3605. Навигациялық жабдықтаумен жинақтау бойынша осы бөлімнің талаптары қайта жобаланып және салынып жатқан кемелерге, сондай-ақ пайдаланымдағы кемелерге қолданылады.</w:t>
      </w:r>
      <w:r>
        <w:br/>
      </w:r>
      <w:r>
        <w:rPr>
          <w:rFonts w:ascii="Times New Roman"/>
          <w:b w:val="false"/>
          <w:i w:val="false"/>
          <w:color w:val="000000"/>
          <w:sz w:val="28"/>
        </w:rPr>
        <w:t>
</w:t>
      </w:r>
      <w:r>
        <w:rPr>
          <w:rFonts w:ascii="Times New Roman"/>
          <w:b w:val="false"/>
          <w:i w:val="false"/>
          <w:color w:val="000000"/>
          <w:sz w:val="28"/>
        </w:rPr>
        <w:t>
      3606. Навигациялық жабдықтау талаптары мен кемелерді жабдықтау нормалары осы Қағиданың 5-бөлігінде көрсетілген</w:t>
      </w:r>
    </w:p>
    <w:bookmarkEnd w:id="1229"/>
    <w:bookmarkStart w:name="z4202" w:id="1230"/>
    <w:p>
      <w:pPr>
        <w:spacing w:after="0"/>
        <w:ind w:left="0"/>
        <w:jc w:val="left"/>
      </w:pPr>
      <w:r>
        <w:rPr>
          <w:rFonts w:ascii="Times New Roman"/>
          <w:b/>
          <w:i w:val="false"/>
          <w:color w:val="000000"/>
        </w:rPr>
        <w:t xml:space="preserve"> 
343. Навигациялық жабдықтау нормасы</w:t>
      </w:r>
    </w:p>
    <w:bookmarkEnd w:id="1230"/>
    <w:bookmarkStart w:name="z4203" w:id="1231"/>
    <w:p>
      <w:pPr>
        <w:spacing w:after="0"/>
        <w:ind w:left="0"/>
        <w:jc w:val="both"/>
      </w:pPr>
      <w:r>
        <w:rPr>
          <w:rFonts w:ascii="Times New Roman"/>
          <w:b w:val="false"/>
          <w:i w:val="false"/>
          <w:color w:val="000000"/>
          <w:sz w:val="28"/>
        </w:rPr>
        <w:t>
      3607. Навигациялық жабдықтау нормаларын анықтау үшін кемелер 3 категорияға бөлінеді:</w:t>
      </w:r>
      <w:r>
        <w:br/>
      </w:r>
      <w:r>
        <w:rPr>
          <w:rFonts w:ascii="Times New Roman"/>
          <w:b w:val="false"/>
          <w:i w:val="false"/>
          <w:color w:val="000000"/>
          <w:sz w:val="28"/>
        </w:rPr>
        <w:t>
      I — ұзындығы 25 м аса өздігінен жүретін кемелер;</w:t>
      </w:r>
      <w:r>
        <w:br/>
      </w:r>
      <w:r>
        <w:rPr>
          <w:rFonts w:ascii="Times New Roman"/>
          <w:b w:val="false"/>
          <w:i w:val="false"/>
          <w:color w:val="000000"/>
          <w:sz w:val="28"/>
        </w:rPr>
        <w:t>
      II — ұзындығы 25 м және кем өздігінен жүретін кемелер;</w:t>
      </w:r>
      <w:r>
        <w:br/>
      </w:r>
      <w:r>
        <w:rPr>
          <w:rFonts w:ascii="Times New Roman"/>
          <w:b w:val="false"/>
          <w:i w:val="false"/>
          <w:color w:val="000000"/>
          <w:sz w:val="28"/>
        </w:rPr>
        <w:t>
      III — өздігінен жүрмейтін кемелер.</w:t>
      </w:r>
      <w:r>
        <w:br/>
      </w:r>
      <w:r>
        <w:rPr>
          <w:rFonts w:ascii="Times New Roman"/>
          <w:b w:val="false"/>
          <w:i w:val="false"/>
          <w:color w:val="000000"/>
          <w:sz w:val="28"/>
        </w:rPr>
        <w:t>
</w:t>
      </w:r>
      <w:r>
        <w:rPr>
          <w:rFonts w:ascii="Times New Roman"/>
          <w:b w:val="false"/>
          <w:i w:val="false"/>
          <w:color w:val="000000"/>
          <w:sz w:val="28"/>
        </w:rPr>
        <w:t>
      3608. Кемелерді навигациялық жабдықтау бассейн разряды мен кеме категориясына байланысты осы Қағиданың 379-қосымшасында көрсетілген норма бойынша қабылдануы тиіс.</w:t>
      </w:r>
      <w:r>
        <w:br/>
      </w:r>
      <w:r>
        <w:rPr>
          <w:rFonts w:ascii="Times New Roman"/>
          <w:b w:val="false"/>
          <w:i w:val="false"/>
          <w:color w:val="000000"/>
          <w:sz w:val="28"/>
        </w:rPr>
        <w:t>
</w:t>
      </w:r>
      <w:r>
        <w:rPr>
          <w:rFonts w:ascii="Times New Roman"/>
          <w:b w:val="false"/>
          <w:i w:val="false"/>
          <w:color w:val="000000"/>
          <w:sz w:val="28"/>
        </w:rPr>
        <w:t>
      3609. Жүзудің нақты шарттарына, сенімде радиобайланыс болуы мен ауа-райының қалыпты алуына байланысты Кеме қатынасының тіркелімімен келісім бойынша осы Қағиданың </w:t>
      </w:r>
      <w:r>
        <w:rPr>
          <w:rFonts w:ascii="Times New Roman"/>
          <w:b w:val="false"/>
          <w:i w:val="false"/>
          <w:color w:val="000000"/>
          <w:sz w:val="28"/>
        </w:rPr>
        <w:t>379-қосымшасында</w:t>
      </w:r>
      <w:r>
        <w:rPr>
          <w:rFonts w:ascii="Times New Roman"/>
          <w:b w:val="false"/>
          <w:i w:val="false"/>
          <w:color w:val="000000"/>
          <w:sz w:val="28"/>
        </w:rPr>
        <w:t xml:space="preserve"> жазылған нормадан ауытқу рұқсат етіледі.</w:t>
      </w:r>
      <w:r>
        <w:br/>
      </w:r>
      <w:r>
        <w:rPr>
          <w:rFonts w:ascii="Times New Roman"/>
          <w:b w:val="false"/>
          <w:i w:val="false"/>
          <w:color w:val="000000"/>
          <w:sz w:val="28"/>
        </w:rPr>
        <w:t>
</w:t>
      </w:r>
      <w:r>
        <w:rPr>
          <w:rFonts w:ascii="Times New Roman"/>
          <w:b w:val="false"/>
          <w:i w:val="false"/>
          <w:color w:val="000000"/>
          <w:sz w:val="28"/>
        </w:rPr>
        <w:t>
      3610. Навигациялық жабдықтауды қарастырмауға болады:</w:t>
      </w:r>
      <w:r>
        <w:br/>
      </w:r>
      <w:r>
        <w:rPr>
          <w:rFonts w:ascii="Times New Roman"/>
          <w:b w:val="false"/>
          <w:i w:val="false"/>
          <w:color w:val="000000"/>
          <w:sz w:val="28"/>
        </w:rPr>
        <w:t>
      «Р» және «Л» разрядты бассейндерде пайдаланылатын ұзындығы 10 м және одан кем кемелерде;</w:t>
      </w:r>
      <w:r>
        <w:br/>
      </w:r>
      <w:r>
        <w:rPr>
          <w:rFonts w:ascii="Times New Roman"/>
          <w:b w:val="false"/>
          <w:i w:val="false"/>
          <w:color w:val="000000"/>
          <w:sz w:val="28"/>
        </w:rPr>
        <w:t>
      командасыз пайдаланылатын III категориялы кемелерде.</w:t>
      </w:r>
      <w:r>
        <w:br/>
      </w:r>
      <w:r>
        <w:rPr>
          <w:rFonts w:ascii="Times New Roman"/>
          <w:b w:val="false"/>
          <w:i w:val="false"/>
          <w:color w:val="000000"/>
          <w:sz w:val="28"/>
        </w:rPr>
        <w:t>
</w:t>
      </w:r>
      <w:r>
        <w:rPr>
          <w:rFonts w:ascii="Times New Roman"/>
          <w:b w:val="false"/>
          <w:i w:val="false"/>
          <w:color w:val="000000"/>
          <w:sz w:val="28"/>
        </w:rPr>
        <w:t>
      3611. Су асты қанаттары және әуе жастығы бар кемелерде кренометрді қарастырмауға рұқсат етіледі.</w:t>
      </w:r>
    </w:p>
    <w:bookmarkEnd w:id="1231"/>
    <w:bookmarkStart w:name="z4208" w:id="1232"/>
    <w:p>
      <w:pPr>
        <w:spacing w:after="0"/>
        <w:ind w:left="0"/>
        <w:jc w:val="left"/>
      </w:pPr>
      <w:r>
        <w:rPr>
          <w:rFonts w:ascii="Times New Roman"/>
          <w:b/>
          <w:i w:val="false"/>
          <w:color w:val="000000"/>
        </w:rPr>
        <w:t xml:space="preserve"> 
49-бөлім. Авариялық жабдықтау 344. Жалпы ережелер</w:t>
      </w:r>
    </w:p>
    <w:bookmarkEnd w:id="1232"/>
    <w:bookmarkStart w:name="z4209" w:id="1233"/>
    <w:p>
      <w:pPr>
        <w:spacing w:after="0"/>
        <w:ind w:left="0"/>
        <w:jc w:val="both"/>
      </w:pPr>
      <w:r>
        <w:rPr>
          <w:rFonts w:ascii="Times New Roman"/>
          <w:b w:val="false"/>
          <w:i w:val="false"/>
          <w:color w:val="000000"/>
          <w:sz w:val="28"/>
        </w:rPr>
        <w:t>
      3612. Осы бөлімнің талаптары қайта жобаланып және салынып жатқан кемелерге, сондай-ақ пайдаланудағы кемелерге қолданылады.</w:t>
      </w:r>
      <w:r>
        <w:br/>
      </w:r>
      <w:r>
        <w:rPr>
          <w:rFonts w:ascii="Times New Roman"/>
          <w:b w:val="false"/>
          <w:i w:val="false"/>
          <w:color w:val="000000"/>
          <w:sz w:val="28"/>
        </w:rPr>
        <w:t>
</w:t>
      </w:r>
      <w:r>
        <w:rPr>
          <w:rFonts w:ascii="Times New Roman"/>
          <w:b w:val="false"/>
          <w:i w:val="false"/>
          <w:color w:val="000000"/>
          <w:sz w:val="28"/>
        </w:rPr>
        <w:t>
      3613. мынадай типті кемелерге авариялық жабдықтау қажет етілмейді:</w:t>
      </w:r>
      <w:r>
        <w:br/>
      </w:r>
      <w:r>
        <w:rPr>
          <w:rFonts w:ascii="Times New Roman"/>
          <w:b w:val="false"/>
          <w:i w:val="false"/>
          <w:color w:val="000000"/>
          <w:sz w:val="28"/>
        </w:rPr>
        <w:t>
      1) командасы жоқ өздігінен жүрмейтін;</w:t>
      </w:r>
      <w:r>
        <w:br/>
      </w:r>
      <w:r>
        <w:rPr>
          <w:rFonts w:ascii="Times New Roman"/>
          <w:b w:val="false"/>
          <w:i w:val="false"/>
          <w:color w:val="000000"/>
          <w:sz w:val="28"/>
        </w:rPr>
        <w:t>
      2) бір бөліктік суға батпайтыны бар өздігінен жүрмейтін;</w:t>
      </w:r>
      <w:r>
        <w:br/>
      </w:r>
      <w:r>
        <w:rPr>
          <w:rFonts w:ascii="Times New Roman"/>
          <w:b w:val="false"/>
          <w:i w:val="false"/>
          <w:color w:val="000000"/>
          <w:sz w:val="28"/>
        </w:rPr>
        <w:t>
      3) командасы бар ұзындығы 30 м кем «Р» және «Л» сыныпты өздігінен жүрмейтін;</w:t>
      </w:r>
      <w:r>
        <w:br/>
      </w:r>
      <w:r>
        <w:rPr>
          <w:rFonts w:ascii="Times New Roman"/>
          <w:b w:val="false"/>
          <w:i w:val="false"/>
          <w:color w:val="000000"/>
          <w:sz w:val="28"/>
        </w:rPr>
        <w:t>
      4) ұзындығына қарамастан құйғыш өздігінен жүрмейтін;</w:t>
      </w:r>
      <w:r>
        <w:br/>
      </w:r>
      <w:r>
        <w:rPr>
          <w:rFonts w:ascii="Times New Roman"/>
          <w:b w:val="false"/>
          <w:i w:val="false"/>
          <w:color w:val="000000"/>
          <w:sz w:val="28"/>
        </w:rPr>
        <w:t>
      5) жолаушылар тасымалдайтын және Рейс ұзақтығы 1 с кем өткізуге арналған кемелер;</w:t>
      </w:r>
      <w:r>
        <w:br/>
      </w:r>
      <w:r>
        <w:rPr>
          <w:rFonts w:ascii="Times New Roman"/>
          <w:b w:val="false"/>
          <w:i w:val="false"/>
          <w:color w:val="000000"/>
          <w:sz w:val="28"/>
        </w:rPr>
        <w:t>
      6) тұрақтандырылған;</w:t>
      </w:r>
      <w:r>
        <w:br/>
      </w:r>
      <w:r>
        <w:rPr>
          <w:rFonts w:ascii="Times New Roman"/>
          <w:b w:val="false"/>
          <w:i w:val="false"/>
          <w:color w:val="000000"/>
          <w:sz w:val="28"/>
        </w:rPr>
        <w:t>
      7) рейсте экипаж үш адамнан кем «О», «Р», «Л» сыныпты өздігінен жүретін;</w:t>
      </w:r>
      <w:r>
        <w:br/>
      </w:r>
      <w:r>
        <w:rPr>
          <w:rFonts w:ascii="Times New Roman"/>
          <w:b w:val="false"/>
          <w:i w:val="false"/>
          <w:color w:val="000000"/>
          <w:sz w:val="28"/>
        </w:rPr>
        <w:t>
      8) ұзындығы 25 м кем «Р» және «Л» сыныпты өздігінен жүретін;</w:t>
      </w:r>
      <w:r>
        <w:br/>
      </w:r>
      <w:r>
        <w:rPr>
          <w:rFonts w:ascii="Times New Roman"/>
          <w:b w:val="false"/>
          <w:i w:val="false"/>
          <w:color w:val="000000"/>
          <w:sz w:val="28"/>
        </w:rPr>
        <w:t>
      9) су асты қанатты, су үстінде қалқып жүзетін және глиссирде.</w:t>
      </w:r>
      <w:r>
        <w:br/>
      </w:r>
      <w:r>
        <w:rPr>
          <w:rFonts w:ascii="Times New Roman"/>
          <w:b w:val="false"/>
          <w:i w:val="false"/>
          <w:color w:val="000000"/>
          <w:sz w:val="28"/>
        </w:rPr>
        <w:t>
</w:t>
      </w:r>
      <w:r>
        <w:rPr>
          <w:rFonts w:ascii="Times New Roman"/>
          <w:b w:val="false"/>
          <w:i w:val="false"/>
          <w:color w:val="000000"/>
          <w:sz w:val="28"/>
        </w:rPr>
        <w:t>
      3614. 3613-тармақта атап көрсетілген өздігінен жүрмейтін кемелермен жұмыс істейтін сүйреткіш және итергіш кемелер осы сүйреткіш немесе итергіш тобынан бір позицияға жоғары топ кемелерге (3616-тармақ) авариялық жабдықтармен жинақталуы тиіс. Осы Қағиданың 3613-тармақтың 7) және 8) тармақшалардағы нұсқауларына қарамастан ұзындығы 15 м және одан аса сүйреткіштер мен итергіштер V топ кемелерге арналған норма бойынша жабдықталуы тиіс.</w:t>
      </w:r>
      <w:r>
        <w:br/>
      </w:r>
      <w:r>
        <w:rPr>
          <w:rFonts w:ascii="Times New Roman"/>
          <w:b w:val="false"/>
          <w:i w:val="false"/>
          <w:color w:val="000000"/>
          <w:sz w:val="28"/>
        </w:rPr>
        <w:t>
</w:t>
      </w:r>
      <w:r>
        <w:rPr>
          <w:rFonts w:ascii="Times New Roman"/>
          <w:b w:val="false"/>
          <w:i w:val="false"/>
          <w:color w:val="000000"/>
          <w:sz w:val="28"/>
        </w:rPr>
        <w:t>
      3615. Осы Қағиданың </w:t>
      </w:r>
      <w:r>
        <w:rPr>
          <w:rFonts w:ascii="Times New Roman"/>
          <w:b w:val="false"/>
          <w:i w:val="false"/>
          <w:color w:val="000000"/>
          <w:sz w:val="28"/>
        </w:rPr>
        <w:t>380</w:t>
      </w:r>
      <w:r>
        <w:rPr>
          <w:rFonts w:ascii="Times New Roman"/>
          <w:b w:val="false"/>
          <w:i w:val="false"/>
          <w:color w:val="000000"/>
          <w:sz w:val="28"/>
        </w:rPr>
        <w:t xml:space="preserve"> және </w:t>
      </w:r>
      <w:r>
        <w:rPr>
          <w:rFonts w:ascii="Times New Roman"/>
          <w:b w:val="false"/>
          <w:i w:val="false"/>
          <w:color w:val="000000"/>
          <w:sz w:val="28"/>
        </w:rPr>
        <w:t>381-қосымшасында</w:t>
      </w:r>
      <w:r>
        <w:rPr>
          <w:rFonts w:ascii="Times New Roman"/>
          <w:b w:val="false"/>
          <w:i w:val="false"/>
          <w:color w:val="000000"/>
          <w:sz w:val="28"/>
        </w:rPr>
        <w:t xml:space="preserve"> атап өткен және кемеде бар, бірақ басқа міндеттерге арналған жабдықтау заттары авариялық жабдықтау заттары ретінде танылуы мүмкін.</w:t>
      </w:r>
    </w:p>
    <w:bookmarkEnd w:id="1233"/>
    <w:bookmarkStart w:name="z4213" w:id="1234"/>
    <w:p>
      <w:pPr>
        <w:spacing w:after="0"/>
        <w:ind w:left="0"/>
        <w:jc w:val="left"/>
      </w:pPr>
      <w:r>
        <w:rPr>
          <w:rFonts w:ascii="Times New Roman"/>
          <w:b/>
          <w:i w:val="false"/>
          <w:color w:val="000000"/>
        </w:rPr>
        <w:t xml:space="preserve"> 
345. Кемелерді авариялық жабдықтау нормалары</w:t>
      </w:r>
    </w:p>
    <w:bookmarkEnd w:id="1234"/>
    <w:bookmarkStart w:name="z4214" w:id="1235"/>
    <w:p>
      <w:pPr>
        <w:spacing w:after="0"/>
        <w:ind w:left="0"/>
        <w:jc w:val="both"/>
      </w:pPr>
      <w:r>
        <w:rPr>
          <w:rFonts w:ascii="Times New Roman"/>
          <w:b w:val="false"/>
          <w:i w:val="false"/>
          <w:color w:val="000000"/>
          <w:sz w:val="28"/>
        </w:rPr>
        <w:t>
      3616. Авариялық жабдықтау нормаларын анықтау үшін кемелер 7 топқа бөлінеді:</w:t>
      </w:r>
      <w:r>
        <w:br/>
      </w:r>
      <w:r>
        <w:rPr>
          <w:rFonts w:ascii="Times New Roman"/>
          <w:b w:val="false"/>
          <w:i w:val="false"/>
          <w:color w:val="000000"/>
          <w:sz w:val="28"/>
        </w:rPr>
        <w:t>
      I — ұзындығы 90 м аса «М» және «О» сыныпты өздігінен жүретін;</w:t>
      </w:r>
      <w:r>
        <w:br/>
      </w:r>
      <w:r>
        <w:rPr>
          <w:rFonts w:ascii="Times New Roman"/>
          <w:b w:val="false"/>
          <w:i w:val="false"/>
          <w:color w:val="000000"/>
          <w:sz w:val="28"/>
        </w:rPr>
        <w:t>
      II — ұзындығы 40-тан 90 м қоса «М» және «О» сыныпты өздігінен жүретін;</w:t>
      </w:r>
      <w:r>
        <w:br/>
      </w:r>
      <w:r>
        <w:rPr>
          <w:rFonts w:ascii="Times New Roman"/>
          <w:b w:val="false"/>
          <w:i w:val="false"/>
          <w:color w:val="000000"/>
          <w:sz w:val="28"/>
        </w:rPr>
        <w:t>
      III — ұзындығы 25-тен 40 м қоса «М» және «О» сыныпты және ұзындығы 70 м және одан аса «Р» және «Л» сыныпты өздігінен жүретін;</w:t>
      </w:r>
      <w:r>
        <w:br/>
      </w:r>
      <w:r>
        <w:rPr>
          <w:rFonts w:ascii="Times New Roman"/>
          <w:b w:val="false"/>
          <w:i w:val="false"/>
          <w:color w:val="000000"/>
          <w:sz w:val="28"/>
        </w:rPr>
        <w:t>
      VI — ұзындығы 40-тан 70 м дейін оны қоса «Р» және «Л» сыныпты өздігінен жүретін;</w:t>
      </w:r>
      <w:r>
        <w:br/>
      </w:r>
      <w:r>
        <w:rPr>
          <w:rFonts w:ascii="Times New Roman"/>
          <w:b w:val="false"/>
          <w:i w:val="false"/>
          <w:color w:val="000000"/>
          <w:sz w:val="28"/>
        </w:rPr>
        <w:t>
      V — ұзындығы 25-тен 40 м дейін оны қоса «Р» және «Л» сыныпты және ұзындығы 25 м дейін «М» және «О» сыныпты өздігінен жүретін;</w:t>
      </w:r>
      <w:r>
        <w:br/>
      </w:r>
      <w:r>
        <w:rPr>
          <w:rFonts w:ascii="Times New Roman"/>
          <w:b w:val="false"/>
          <w:i w:val="false"/>
          <w:color w:val="000000"/>
          <w:sz w:val="28"/>
        </w:rPr>
        <w:t>
      VI — «М» және «О» сыныпты өздігінен жүрмейтін;</w:t>
      </w:r>
      <w:r>
        <w:br/>
      </w:r>
      <w:r>
        <w:rPr>
          <w:rFonts w:ascii="Times New Roman"/>
          <w:b w:val="false"/>
          <w:i w:val="false"/>
          <w:color w:val="000000"/>
          <w:sz w:val="28"/>
        </w:rPr>
        <w:t>
      VII — ұзындығы 30 м және одан аса «Р» және «Л» сыныпты өздігінен жүрмейтін.</w:t>
      </w:r>
      <w:r>
        <w:br/>
      </w:r>
      <w:r>
        <w:rPr>
          <w:rFonts w:ascii="Times New Roman"/>
          <w:b w:val="false"/>
          <w:i w:val="false"/>
          <w:color w:val="000000"/>
          <w:sz w:val="28"/>
        </w:rPr>
        <w:t>
</w:t>
      </w:r>
      <w:r>
        <w:rPr>
          <w:rFonts w:ascii="Times New Roman"/>
          <w:b w:val="false"/>
          <w:i w:val="false"/>
          <w:color w:val="000000"/>
          <w:sz w:val="28"/>
        </w:rPr>
        <w:t>
      3617. Осы Қағиданың 3613-тармағында атап өткеннен басқа барлық кемелерде осы Қағиданың </w:t>
      </w:r>
      <w:r>
        <w:rPr>
          <w:rFonts w:ascii="Times New Roman"/>
          <w:b w:val="false"/>
          <w:i w:val="false"/>
          <w:color w:val="000000"/>
          <w:sz w:val="28"/>
        </w:rPr>
        <w:t>380-қосымшасында</w:t>
      </w:r>
      <w:r>
        <w:rPr>
          <w:rFonts w:ascii="Times New Roman"/>
          <w:b w:val="false"/>
          <w:i w:val="false"/>
          <w:color w:val="000000"/>
          <w:sz w:val="28"/>
        </w:rPr>
        <w:t xml:space="preserve"> көрсетілген норма бойынша авариялық жабдықтаулары болуы тиіс.</w:t>
      </w:r>
      <w:r>
        <w:br/>
      </w:r>
      <w:r>
        <w:rPr>
          <w:rFonts w:ascii="Times New Roman"/>
          <w:b w:val="false"/>
          <w:i w:val="false"/>
          <w:color w:val="000000"/>
          <w:sz w:val="28"/>
        </w:rPr>
        <w:t>
</w:t>
      </w:r>
      <w:r>
        <w:rPr>
          <w:rFonts w:ascii="Times New Roman"/>
          <w:b w:val="false"/>
          <w:i w:val="false"/>
          <w:color w:val="000000"/>
          <w:sz w:val="28"/>
        </w:rPr>
        <w:t>
      3618. Осы Қағиданың </w:t>
      </w:r>
      <w:r>
        <w:rPr>
          <w:rFonts w:ascii="Times New Roman"/>
          <w:b w:val="false"/>
          <w:i w:val="false"/>
          <w:color w:val="000000"/>
          <w:sz w:val="28"/>
        </w:rPr>
        <w:t>380-қосымшасында</w:t>
      </w:r>
      <w:r>
        <w:rPr>
          <w:rFonts w:ascii="Times New Roman"/>
          <w:b w:val="false"/>
          <w:i w:val="false"/>
          <w:color w:val="000000"/>
          <w:sz w:val="28"/>
        </w:rPr>
        <w:t xml:space="preserve"> көрсетілген темір ұстаның құрал-саймандар жинағы осы Қағиданың </w:t>
      </w:r>
      <w:r>
        <w:rPr>
          <w:rFonts w:ascii="Times New Roman"/>
          <w:b w:val="false"/>
          <w:i w:val="false"/>
          <w:color w:val="000000"/>
          <w:sz w:val="28"/>
        </w:rPr>
        <w:t>381-қосымшасында</w:t>
      </w:r>
      <w:r>
        <w:rPr>
          <w:rFonts w:ascii="Times New Roman"/>
          <w:b w:val="false"/>
          <w:i w:val="false"/>
          <w:color w:val="000000"/>
          <w:sz w:val="28"/>
        </w:rPr>
        <w:t xml:space="preserve"> сәйкес жинақталуы тиіс.</w:t>
      </w:r>
      <w:r>
        <w:br/>
      </w:r>
      <w:r>
        <w:rPr>
          <w:rFonts w:ascii="Times New Roman"/>
          <w:b w:val="false"/>
          <w:i w:val="false"/>
          <w:color w:val="000000"/>
          <w:sz w:val="28"/>
        </w:rPr>
        <w:t>
</w:t>
      </w:r>
      <w:r>
        <w:rPr>
          <w:rFonts w:ascii="Times New Roman"/>
          <w:b w:val="false"/>
          <w:i w:val="false"/>
          <w:color w:val="000000"/>
          <w:sz w:val="28"/>
        </w:rPr>
        <w:t>
      3619. Осы Қағиданың 380 және 381-қосымшасында * белгісімен белгіленген жабдықтау заттары ұшқын пайда болмайтын орындауда булардың жарық ету температурасы 60</w:t>
      </w:r>
      <w:r>
        <w:rPr>
          <w:rFonts w:ascii="Times New Roman"/>
          <w:b w:val="false"/>
          <w:i w:val="false"/>
          <w:color w:val="000000"/>
          <w:vertAlign w:val="superscript"/>
        </w:rPr>
        <w:t>о</w:t>
      </w:r>
      <w:r>
        <w:rPr>
          <w:rFonts w:ascii="Times New Roman"/>
          <w:b w:val="false"/>
          <w:i w:val="false"/>
          <w:color w:val="000000"/>
          <w:sz w:val="28"/>
        </w:rPr>
        <w:t>С төмен тұтанатын сұйықтықтарды тасымалдайтын мұнай құйғыш кемелерге қойылуы тиіс.</w:t>
      </w:r>
      <w:r>
        <w:br/>
      </w:r>
      <w:r>
        <w:rPr>
          <w:rFonts w:ascii="Times New Roman"/>
          <w:b w:val="false"/>
          <w:i w:val="false"/>
          <w:color w:val="000000"/>
          <w:sz w:val="28"/>
        </w:rPr>
        <w:t>
</w:t>
      </w:r>
      <w:r>
        <w:rPr>
          <w:rFonts w:ascii="Times New Roman"/>
          <w:b w:val="false"/>
          <w:i w:val="false"/>
          <w:color w:val="000000"/>
          <w:sz w:val="28"/>
        </w:rPr>
        <w:t>
      3620. Авариялық жабдықтау қарастырылған әрбір кемеде авариялық жабдықтарды есепке алу журналы болуы тиіс.</w:t>
      </w:r>
    </w:p>
    <w:bookmarkEnd w:id="1235"/>
    <w:bookmarkStart w:name="z4219" w:id="1236"/>
    <w:p>
      <w:pPr>
        <w:spacing w:after="0"/>
        <w:ind w:left="0"/>
        <w:jc w:val="left"/>
      </w:pPr>
      <w:r>
        <w:rPr>
          <w:rFonts w:ascii="Times New Roman"/>
          <w:b/>
          <w:i w:val="false"/>
          <w:color w:val="000000"/>
        </w:rPr>
        <w:t xml:space="preserve"> 
346. Тығындар</w:t>
      </w:r>
    </w:p>
    <w:bookmarkEnd w:id="1236"/>
    <w:bookmarkStart w:name="z4220" w:id="1237"/>
    <w:p>
      <w:pPr>
        <w:spacing w:after="0"/>
        <w:ind w:left="0"/>
        <w:jc w:val="both"/>
      </w:pPr>
      <w:r>
        <w:rPr>
          <w:rFonts w:ascii="Times New Roman"/>
          <w:b w:val="false"/>
          <w:i w:val="false"/>
          <w:color w:val="000000"/>
          <w:sz w:val="28"/>
        </w:rPr>
        <w:t>
      3621. Тығындар суға тұрақты арзанқол материалды парусиннен немесе басқа тең матадан жасалуы тиіс. Оларды, оған бұрыштары бойынша төрт коуштармен бітелген ликтростармен жиектелуі тиіс. Сондай-ақ, осы Қағиданың </w:t>
      </w:r>
      <w:r>
        <w:rPr>
          <w:rFonts w:ascii="Times New Roman"/>
          <w:b w:val="false"/>
          <w:i w:val="false"/>
          <w:color w:val="000000"/>
          <w:sz w:val="28"/>
        </w:rPr>
        <w:t>383-қосымшасында</w:t>
      </w:r>
      <w:r>
        <w:rPr>
          <w:rFonts w:ascii="Times New Roman"/>
          <w:b w:val="false"/>
          <w:i w:val="false"/>
          <w:color w:val="000000"/>
          <w:sz w:val="28"/>
        </w:rPr>
        <w:t xml:space="preserve"> көрсетілген арқандар саны бойынша кренгельстер қарастырылуы тиіс.</w:t>
      </w:r>
      <w:r>
        <w:br/>
      </w:r>
      <w:r>
        <w:rPr>
          <w:rFonts w:ascii="Times New Roman"/>
          <w:b w:val="false"/>
          <w:i w:val="false"/>
          <w:color w:val="000000"/>
          <w:sz w:val="28"/>
        </w:rPr>
        <w:t>
</w:t>
      </w:r>
      <w:r>
        <w:rPr>
          <w:rFonts w:ascii="Times New Roman"/>
          <w:b w:val="false"/>
          <w:i w:val="false"/>
          <w:color w:val="000000"/>
          <w:sz w:val="28"/>
        </w:rPr>
        <w:t>
      3622. Тығындардың техникалық мәліметтері мен жабдықтаулары осы Қағиданың </w:t>
      </w:r>
      <w:r>
        <w:rPr>
          <w:rFonts w:ascii="Times New Roman"/>
          <w:b w:val="false"/>
          <w:i w:val="false"/>
          <w:color w:val="000000"/>
          <w:sz w:val="28"/>
        </w:rPr>
        <w:t>382-қосымшасында</w:t>
      </w:r>
      <w:r>
        <w:rPr>
          <w:rFonts w:ascii="Times New Roman"/>
          <w:b w:val="false"/>
          <w:i w:val="false"/>
          <w:color w:val="000000"/>
          <w:sz w:val="28"/>
        </w:rPr>
        <w:t xml:space="preserve"> көрсетілген норма бойынша қабылдануы тиіс.</w:t>
      </w:r>
      <w:r>
        <w:br/>
      </w:r>
      <w:r>
        <w:rPr>
          <w:rFonts w:ascii="Times New Roman"/>
          <w:b w:val="false"/>
          <w:i w:val="false"/>
          <w:color w:val="000000"/>
          <w:sz w:val="28"/>
        </w:rPr>
        <w:t>
</w:t>
      </w:r>
      <w:r>
        <w:rPr>
          <w:rFonts w:ascii="Times New Roman"/>
          <w:b w:val="false"/>
          <w:i w:val="false"/>
          <w:color w:val="000000"/>
          <w:sz w:val="28"/>
        </w:rPr>
        <w:t>
      3623. Әрбір шкот ұзындығы L</w:t>
      </w:r>
      <w:r>
        <w:rPr>
          <w:rFonts w:ascii="Times New Roman"/>
          <w:b w:val="false"/>
          <w:i w:val="false"/>
          <w:color w:val="000000"/>
          <w:vertAlign w:val="subscript"/>
        </w:rPr>
        <w:t>шк</w:t>
      </w:r>
      <w:r>
        <w:rPr>
          <w:rFonts w:ascii="Times New Roman"/>
          <w:b w:val="false"/>
          <w:i w:val="false"/>
          <w:color w:val="000000"/>
          <w:sz w:val="28"/>
        </w:rPr>
        <w:t xml:space="preserve"> м, мынадай формуласы бойынша анықталуы тиіс:</w:t>
      </w:r>
      <w:r>
        <w:br/>
      </w:r>
      <w:r>
        <w:rPr>
          <w:rFonts w:ascii="Times New Roman"/>
          <w:b w:val="false"/>
          <w:i w:val="false"/>
          <w:color w:val="000000"/>
          <w:sz w:val="28"/>
        </w:rPr>
        <w:t>
                        L</w:t>
      </w:r>
      <w:r>
        <w:rPr>
          <w:rFonts w:ascii="Times New Roman"/>
          <w:b w:val="false"/>
          <w:i w:val="false"/>
          <w:color w:val="000000"/>
          <w:vertAlign w:val="subscript"/>
        </w:rPr>
        <w:t>шк</w:t>
      </w:r>
      <w:r>
        <w:rPr>
          <w:rFonts w:ascii="Times New Roman"/>
          <w:b w:val="false"/>
          <w:i w:val="false"/>
          <w:color w:val="000000"/>
          <w:sz w:val="28"/>
        </w:rPr>
        <w:t xml:space="preserve"> = 1,6(Н + 0,5В),                 (657)</w:t>
      </w:r>
      <w:r>
        <w:br/>
      </w:r>
      <w:r>
        <w:rPr>
          <w:rFonts w:ascii="Times New Roman"/>
          <w:b w:val="false"/>
          <w:i w:val="false"/>
          <w:color w:val="000000"/>
          <w:sz w:val="28"/>
        </w:rPr>
        <w:t>
      мұнда Н</w:t>
      </w:r>
      <w:r>
        <w:rPr>
          <w:rFonts w:ascii="Times New Roman"/>
          <w:b w:val="false"/>
          <w:i/>
          <w:color w:val="000000"/>
          <w:sz w:val="28"/>
        </w:rPr>
        <w:t xml:space="preserve"> — </w:t>
      </w:r>
      <w:r>
        <w:rPr>
          <w:rFonts w:ascii="Times New Roman"/>
          <w:b w:val="false"/>
          <w:i w:val="false"/>
          <w:color w:val="000000"/>
          <w:sz w:val="28"/>
        </w:rPr>
        <w:t>кильден фальшборттың жоғарғы жиектеріне дейінгі борт биіктігі,м;</w:t>
      </w:r>
      <w:r>
        <w:br/>
      </w:r>
      <w:r>
        <w:rPr>
          <w:rFonts w:ascii="Times New Roman"/>
          <w:b w:val="false"/>
          <w:i w:val="false"/>
          <w:color w:val="000000"/>
          <w:sz w:val="28"/>
        </w:rPr>
        <w:t>
      В</w:t>
      </w:r>
      <w:r>
        <w:rPr>
          <w:rFonts w:ascii="Times New Roman"/>
          <w:b w:val="false"/>
          <w:i/>
          <w:color w:val="000000"/>
          <w:sz w:val="28"/>
        </w:rPr>
        <w:t xml:space="preserve"> — </w:t>
      </w:r>
      <w:r>
        <w:rPr>
          <w:rFonts w:ascii="Times New Roman"/>
          <w:b w:val="false"/>
          <w:i w:val="false"/>
          <w:color w:val="000000"/>
          <w:sz w:val="28"/>
        </w:rPr>
        <w:t>кеменің едәуір ені, м.</w:t>
      </w:r>
      <w:r>
        <w:br/>
      </w:r>
      <w:r>
        <w:rPr>
          <w:rFonts w:ascii="Times New Roman"/>
          <w:b w:val="false"/>
          <w:i w:val="false"/>
          <w:color w:val="000000"/>
          <w:sz w:val="28"/>
        </w:rPr>
        <w:t>
      Созу ені кемінде 2L</w:t>
      </w:r>
      <w:r>
        <w:rPr>
          <w:rFonts w:ascii="Times New Roman"/>
          <w:b w:val="false"/>
          <w:i w:val="false"/>
          <w:color w:val="000000"/>
          <w:vertAlign w:val="subscript"/>
        </w:rPr>
        <w:t>шк</w:t>
      </w:r>
      <w:r>
        <w:rPr>
          <w:rFonts w:ascii="Times New Roman"/>
          <w:b w:val="false"/>
          <w:i w:val="false"/>
          <w:color w:val="000000"/>
          <w:sz w:val="28"/>
        </w:rPr>
        <w:t> тең болуы тиіс.</w:t>
      </w:r>
      <w:r>
        <w:br/>
      </w:r>
      <w:r>
        <w:rPr>
          <w:rFonts w:ascii="Times New Roman"/>
          <w:b w:val="false"/>
          <w:i w:val="false"/>
          <w:color w:val="000000"/>
          <w:sz w:val="28"/>
        </w:rPr>
        <w:t>
      Ақырғы штерт ұзіндіғі шкот ұзындығына тең болуы тиіс.</w:t>
      </w:r>
      <w:r>
        <w:br/>
      </w:r>
      <w:r>
        <w:rPr>
          <w:rFonts w:ascii="Times New Roman"/>
          <w:b w:val="false"/>
          <w:i w:val="false"/>
          <w:color w:val="000000"/>
          <w:sz w:val="28"/>
        </w:rPr>
        <w:t>
      Әрбір киль аяғы соңдардың ұзындығы L</w:t>
      </w:r>
      <w:r>
        <w:rPr>
          <w:rFonts w:ascii="Times New Roman"/>
          <w:b w:val="false"/>
          <w:i w:val="false"/>
          <w:color w:val="000000"/>
          <w:vertAlign w:val="subscript"/>
        </w:rPr>
        <w:t>n.к</w:t>
      </w:r>
      <w:r>
        <w:rPr>
          <w:rFonts w:ascii="Times New Roman"/>
          <w:b w:val="false"/>
          <w:i w:val="false"/>
          <w:color w:val="000000"/>
          <w:sz w:val="28"/>
        </w:rPr>
        <w:t>, м, мынадай формуласы бойынша анықталуы тиіс.</w:t>
      </w:r>
      <w:r>
        <w:br/>
      </w:r>
      <w:r>
        <w:rPr>
          <w:rFonts w:ascii="Times New Roman"/>
          <w:b w:val="false"/>
          <w:i w:val="false"/>
          <w:color w:val="000000"/>
          <w:sz w:val="28"/>
        </w:rPr>
        <w:t>
                    L</w:t>
      </w:r>
      <w:r>
        <w:rPr>
          <w:rFonts w:ascii="Times New Roman"/>
          <w:b w:val="false"/>
          <w:i w:val="false"/>
          <w:color w:val="000000"/>
          <w:vertAlign w:val="subscript"/>
        </w:rPr>
        <w:t>п.к</w:t>
      </w:r>
      <w:r>
        <w:rPr>
          <w:rFonts w:ascii="Times New Roman"/>
          <w:b w:val="false"/>
          <w:i w:val="false"/>
          <w:color w:val="000000"/>
          <w:vertAlign w:val="subscript"/>
        </w:rPr>
        <w:t>      </w:t>
      </w:r>
      <w:r>
        <w:rPr>
          <w:rFonts w:ascii="Times New Roman"/>
          <w:b w:val="false"/>
          <w:i/>
          <w:color w:val="000000"/>
          <w:sz w:val="28"/>
        </w:rPr>
        <w:t xml:space="preserve">= </w:t>
      </w:r>
      <w:r>
        <w:rPr>
          <w:rFonts w:ascii="Times New Roman"/>
          <w:b w:val="false"/>
          <w:i w:val="false"/>
          <w:color w:val="000000"/>
          <w:sz w:val="28"/>
        </w:rPr>
        <w:t>1,6</w:t>
      </w:r>
      <w:r>
        <w:rPr>
          <w:rFonts w:ascii="Times New Roman"/>
          <w:b w:val="false"/>
          <w:i/>
          <w:color w:val="000000"/>
          <w:sz w:val="28"/>
        </w:rPr>
        <w:t>(</w:t>
      </w:r>
      <w:r>
        <w:rPr>
          <w:rFonts w:ascii="Times New Roman"/>
          <w:b w:val="false"/>
          <w:i w:val="false"/>
          <w:color w:val="000000"/>
          <w:sz w:val="28"/>
        </w:rPr>
        <w:t>2</w:t>
      </w:r>
      <w:r>
        <w:rPr>
          <w:rFonts w:ascii="Times New Roman"/>
          <w:b w:val="false"/>
          <w:i/>
          <w:color w:val="000000"/>
          <w:sz w:val="28"/>
        </w:rPr>
        <w:t>H+</w:t>
      </w:r>
      <w:r>
        <w:rPr>
          <w:rFonts w:ascii="Times New Roman"/>
          <w:b w:val="false"/>
          <w:i w:val="false"/>
          <w:color w:val="000000"/>
          <w:sz w:val="28"/>
        </w:rPr>
        <w:t>0,5</w:t>
      </w:r>
      <w:r>
        <w:rPr>
          <w:rFonts w:ascii="Times New Roman"/>
          <w:b w:val="false"/>
          <w:i/>
          <w:color w:val="000000"/>
          <w:sz w:val="28"/>
        </w:rPr>
        <w:t>B</w:t>
      </w:r>
      <w:r>
        <w:rPr>
          <w:rFonts w:ascii="Times New Roman"/>
          <w:b w:val="false"/>
          <w:i w:val="false"/>
          <w:color w:val="000000"/>
          <w:sz w:val="28"/>
        </w:rPr>
        <w:t>),                (658)</w:t>
      </w:r>
      <w:r>
        <w:br/>
      </w:r>
      <w:r>
        <w:rPr>
          <w:rFonts w:ascii="Times New Roman"/>
          <w:b w:val="false"/>
          <w:i w:val="false"/>
          <w:color w:val="000000"/>
          <w:sz w:val="28"/>
        </w:rPr>
        <w:t>
      Кемелерді жинақтауды аяқтау керек тығындарға арналған киль шкоттардың, асты аяғының, созу мен штерттердің ұзындығын құрамда едәуір дәу кеменің өлшемдері бойынша есептеу қажет.</w:t>
      </w:r>
      <w:r>
        <w:br/>
      </w:r>
      <w:r>
        <w:rPr>
          <w:rFonts w:ascii="Times New Roman"/>
          <w:b w:val="false"/>
          <w:i w:val="false"/>
          <w:color w:val="000000"/>
          <w:sz w:val="28"/>
        </w:rPr>
        <w:t>
</w:t>
      </w:r>
      <w:r>
        <w:rPr>
          <w:rFonts w:ascii="Times New Roman"/>
          <w:b w:val="false"/>
          <w:i w:val="false"/>
          <w:color w:val="000000"/>
          <w:sz w:val="28"/>
        </w:rPr>
        <w:t>
      3624. Маттар өсімдік арқан жасалуы және өсімдікпен жансыздандырылған маттың төменгі жағынан парусин тігілген болуы тиіс. Маттың төменгі жағына парусина тігіліп тұрады.</w:t>
      </w:r>
    </w:p>
    <w:bookmarkEnd w:id="1237"/>
    <w:bookmarkStart w:name="z4224" w:id="1238"/>
    <w:p>
      <w:pPr>
        <w:spacing w:after="0"/>
        <w:ind w:left="0"/>
        <w:jc w:val="left"/>
      </w:pPr>
      <w:r>
        <w:rPr>
          <w:rFonts w:ascii="Times New Roman"/>
          <w:b/>
          <w:i w:val="false"/>
          <w:color w:val="000000"/>
        </w:rPr>
        <w:t xml:space="preserve"> 
347. Авариялық жабдықтаудың орналасуы</w:t>
      </w:r>
    </w:p>
    <w:bookmarkEnd w:id="1238"/>
    <w:bookmarkStart w:name="z4225" w:id="1239"/>
    <w:p>
      <w:pPr>
        <w:spacing w:after="0"/>
        <w:ind w:left="0"/>
        <w:jc w:val="both"/>
      </w:pPr>
      <w:r>
        <w:rPr>
          <w:rFonts w:ascii="Times New Roman"/>
          <w:b w:val="false"/>
          <w:i w:val="false"/>
          <w:color w:val="000000"/>
          <w:sz w:val="28"/>
        </w:rPr>
        <w:t xml:space="preserve">
      3625. Авариялық жабдықтауды орналастыру үшін басты палубадан төмен емес орналасқан авариялық басқару орны қарастырылуы тиіс. </w:t>
      </w:r>
      <w:r>
        <w:br/>
      </w:r>
      <w:r>
        <w:rPr>
          <w:rFonts w:ascii="Times New Roman"/>
          <w:b w:val="false"/>
          <w:i w:val="false"/>
          <w:color w:val="000000"/>
          <w:sz w:val="28"/>
        </w:rPr>
        <w:t>
      Ұзындығы 40 м кем кемелерде авариялық басқару орнын осы орынға бос жолды қамтамасыз ету шартымен басты палубадан төмен орналастыруға рұқсат етіледі.</w:t>
      </w:r>
      <w:r>
        <w:br/>
      </w:r>
      <w:r>
        <w:rPr>
          <w:rFonts w:ascii="Times New Roman"/>
          <w:b w:val="false"/>
          <w:i w:val="false"/>
          <w:color w:val="000000"/>
          <w:sz w:val="28"/>
        </w:rPr>
        <w:t>
      Авариялық басқару орнымен палубада немесе бөлімшелерде бөлінген арнайы бөлме, жәшік немесе орын болуы тиіс.</w:t>
      </w:r>
      <w:r>
        <w:br/>
      </w:r>
      <w:r>
        <w:rPr>
          <w:rFonts w:ascii="Times New Roman"/>
          <w:b w:val="false"/>
          <w:i w:val="false"/>
          <w:color w:val="000000"/>
          <w:sz w:val="28"/>
        </w:rPr>
        <w:t>
      Ұзындығы 20 м кем кемелерде авариялық жабдықтауларды бірнеше бөлмелерде орналастыруға рұқсат етіледі.</w:t>
      </w:r>
      <w:r>
        <w:br/>
      </w:r>
      <w:r>
        <w:rPr>
          <w:rFonts w:ascii="Times New Roman"/>
          <w:b w:val="false"/>
          <w:i w:val="false"/>
          <w:color w:val="000000"/>
          <w:sz w:val="28"/>
        </w:rPr>
        <w:t>
</w:t>
      </w:r>
      <w:r>
        <w:rPr>
          <w:rFonts w:ascii="Times New Roman"/>
          <w:b w:val="false"/>
          <w:i w:val="false"/>
          <w:color w:val="000000"/>
          <w:sz w:val="28"/>
        </w:rPr>
        <w:t>
      3626. Авариялық басқару орнынан бос өту ені кемінде 0,8 м, ал ұзындығы 30 м кем кемелерде - кемінде 0,6 м болуы тиіс.</w:t>
      </w:r>
    </w:p>
    <w:bookmarkEnd w:id="1239"/>
    <w:bookmarkStart w:name="z4227" w:id="1240"/>
    <w:p>
      <w:pPr>
        <w:spacing w:after="0"/>
        <w:ind w:left="0"/>
        <w:jc w:val="left"/>
      </w:pPr>
      <w:r>
        <w:rPr>
          <w:rFonts w:ascii="Times New Roman"/>
          <w:b/>
          <w:i w:val="false"/>
          <w:color w:val="000000"/>
        </w:rPr>
        <w:t xml:space="preserve"> 
348. Таңбалау</w:t>
      </w:r>
    </w:p>
    <w:bookmarkEnd w:id="1240"/>
    <w:bookmarkStart w:name="z4228" w:id="1241"/>
    <w:p>
      <w:pPr>
        <w:spacing w:after="0"/>
        <w:ind w:left="0"/>
        <w:jc w:val="both"/>
      </w:pPr>
      <w:r>
        <w:rPr>
          <w:rFonts w:ascii="Times New Roman"/>
          <w:b w:val="false"/>
          <w:i w:val="false"/>
          <w:color w:val="000000"/>
          <w:sz w:val="28"/>
        </w:rPr>
        <w:t>
      3627. Авариялық жабдықтау заттары немесе оларды сақтауға арналған ыдыс (тығындарден басқа) көк сырмен толық немесе жолақтап боялуы тиіс.</w:t>
      </w:r>
      <w:r>
        <w:br/>
      </w:r>
      <w:r>
        <w:rPr>
          <w:rFonts w:ascii="Times New Roman"/>
          <w:b w:val="false"/>
          <w:i w:val="false"/>
          <w:color w:val="000000"/>
          <w:sz w:val="28"/>
        </w:rPr>
        <w:t>
      Авариялық мүлікті сақтауға арналған ыдыста мүлік материалының, салмағының және рұқсат етілген сақтау мерзімі көрсетілген нақты жазулар болуы тиіс.</w:t>
      </w:r>
      <w:r>
        <w:br/>
      </w:r>
      <w:r>
        <w:rPr>
          <w:rFonts w:ascii="Times New Roman"/>
          <w:b w:val="false"/>
          <w:i w:val="false"/>
          <w:color w:val="000000"/>
          <w:sz w:val="28"/>
        </w:rPr>
        <w:t>
</w:t>
      </w:r>
      <w:r>
        <w:rPr>
          <w:rFonts w:ascii="Times New Roman"/>
          <w:b w:val="false"/>
          <w:i w:val="false"/>
          <w:color w:val="000000"/>
          <w:sz w:val="28"/>
        </w:rPr>
        <w:t>
      3628. Авариялық басқару орнында «Авариялық басқару орны» нақты көрінетін жазуы болуы тиіс.</w:t>
      </w:r>
      <w:r>
        <w:br/>
      </w:r>
      <w:r>
        <w:rPr>
          <w:rFonts w:ascii="Times New Roman"/>
          <w:b w:val="false"/>
          <w:i w:val="false"/>
          <w:color w:val="000000"/>
          <w:sz w:val="28"/>
        </w:rPr>
        <w:t>
      Сондай-ақ, өткелдерде және палубаларда авариялық постының орналасу орнын көрсететін көрсеткіш қарастырылуы тиіс.</w:t>
      </w:r>
      <w:r>
        <w:br/>
      </w:r>
      <w:r>
        <w:rPr>
          <w:rFonts w:ascii="Times New Roman"/>
          <w:b w:val="false"/>
          <w:i w:val="false"/>
          <w:color w:val="000000"/>
          <w:sz w:val="28"/>
        </w:rPr>
        <w:t>
      Егер авариялық жабдықтау бірнеше бөлімшелерде сақталуы, жүрістегі рубкада оны кемеде орналастыру сызбасы ілініп тұруы тиіс.</w:t>
      </w:r>
    </w:p>
    <w:bookmarkEnd w:id="1241"/>
    <w:bookmarkStart w:name="z4230" w:id="1242"/>
    <w:p>
      <w:pPr>
        <w:spacing w:after="0"/>
        <w:ind w:left="0"/>
        <w:jc w:val="left"/>
      </w:pPr>
      <w:r>
        <w:rPr>
          <w:rFonts w:ascii="Times New Roman"/>
          <w:b/>
          <w:i w:val="false"/>
          <w:color w:val="000000"/>
        </w:rPr>
        <w:t xml:space="preserve"> 
5-бөлік. Электр жабдығы, радиобайланыс құрылғылары,</w:t>
      </w:r>
      <w:r>
        <w:br/>
      </w:r>
      <w:r>
        <w:rPr>
          <w:rFonts w:ascii="Times New Roman"/>
          <w:b/>
          <w:i w:val="false"/>
          <w:color w:val="000000"/>
        </w:rPr>
        <w:t>
навигациялық жабдық 50-бөлім. Электр жабдығы 349. Жалпы талаптар, анықтамалар және түсініктер</w:t>
      </w:r>
    </w:p>
    <w:bookmarkEnd w:id="1242"/>
    <w:bookmarkStart w:name="z4231" w:id="1243"/>
    <w:p>
      <w:pPr>
        <w:spacing w:after="0"/>
        <w:ind w:left="0"/>
        <w:jc w:val="both"/>
      </w:pPr>
      <w:r>
        <w:rPr>
          <w:rFonts w:ascii="Times New Roman"/>
          <w:b w:val="false"/>
          <w:i w:val="false"/>
          <w:color w:val="000000"/>
          <w:sz w:val="28"/>
        </w:rPr>
        <w:t>
      3629. Қағиданың осы бөлігі Кеме қатынасының тіркелімінің ішкі суларда жүзу сыныбымен жабдықтарға қолданылады.</w:t>
      </w:r>
      <w:r>
        <w:br/>
      </w:r>
      <w:r>
        <w:rPr>
          <w:rFonts w:ascii="Times New Roman"/>
          <w:b w:val="false"/>
          <w:i w:val="false"/>
          <w:color w:val="000000"/>
          <w:sz w:val="28"/>
        </w:rPr>
        <w:t>
</w:t>
      </w:r>
      <w:r>
        <w:rPr>
          <w:rFonts w:ascii="Times New Roman"/>
          <w:b w:val="false"/>
          <w:i w:val="false"/>
          <w:color w:val="000000"/>
          <w:sz w:val="28"/>
        </w:rPr>
        <w:t>
      3630. Қағиданың осы бөлімі мыналардан басқа шаруашылық, тұрмыстық және трехнологиялық электр жабдықтарға таралмайды:</w:t>
      </w:r>
      <w:r>
        <w:br/>
      </w:r>
      <w:r>
        <w:rPr>
          <w:rFonts w:ascii="Times New Roman"/>
          <w:b w:val="false"/>
          <w:i w:val="false"/>
          <w:color w:val="000000"/>
          <w:sz w:val="28"/>
        </w:rPr>
        <w:t>
      1) қосылатын кабельдер;</w:t>
      </w:r>
      <w:r>
        <w:br/>
      </w:r>
      <w:r>
        <w:rPr>
          <w:rFonts w:ascii="Times New Roman"/>
          <w:b w:val="false"/>
          <w:i w:val="false"/>
          <w:color w:val="000000"/>
          <w:sz w:val="28"/>
        </w:rPr>
        <w:t>
      2) қорғау, оқшаулау және жерлендіру құрылғылары.</w:t>
      </w:r>
      <w:r>
        <w:br/>
      </w:r>
      <w:r>
        <w:rPr>
          <w:rFonts w:ascii="Times New Roman"/>
          <w:b w:val="false"/>
          <w:i w:val="false"/>
          <w:color w:val="000000"/>
          <w:sz w:val="28"/>
        </w:rPr>
        <w:t>
</w:t>
      </w:r>
      <w:r>
        <w:rPr>
          <w:rFonts w:ascii="Times New Roman"/>
          <w:b w:val="false"/>
          <w:i w:val="false"/>
          <w:color w:val="000000"/>
          <w:sz w:val="28"/>
        </w:rPr>
        <w:t>
      3631. Қағиданың осы бөлімінде мынадай анықтаулар қабылданған:</w:t>
      </w:r>
      <w:r>
        <w:br/>
      </w:r>
      <w:r>
        <w:rPr>
          <w:rFonts w:ascii="Times New Roman"/>
          <w:b w:val="false"/>
          <w:i w:val="false"/>
          <w:color w:val="000000"/>
          <w:sz w:val="28"/>
        </w:rPr>
        <w:t>
      1) авариялық жарақтау — кеме бөлмелері мен аймақтарын авариялық немесе авариялық ауыспалы электр энергия көзінен қорек алатын шаммен жарықтандыру;</w:t>
      </w:r>
      <w:r>
        <w:br/>
      </w:r>
      <w:r>
        <w:rPr>
          <w:rFonts w:ascii="Times New Roman"/>
          <w:b w:val="false"/>
          <w:i w:val="false"/>
          <w:color w:val="000000"/>
          <w:sz w:val="28"/>
        </w:rPr>
        <w:t>
      2) электр энергиясының авариялық көзі – басты таратқыш қалқанда кернеудің жоғалуы кезінде қажетті кемелік пайдалану көзіне арналған электр энергия көзі;</w:t>
      </w:r>
      <w:r>
        <w:br/>
      </w:r>
      <w:r>
        <w:rPr>
          <w:rFonts w:ascii="Times New Roman"/>
          <w:b w:val="false"/>
          <w:i w:val="false"/>
          <w:color w:val="000000"/>
          <w:sz w:val="28"/>
        </w:rPr>
        <w:t>
      3) электр энергияның авариялық қысқаша уақытты көзі – негізгі көзден авариялық дизель-генератордан кернеу пайда болуына дейін кернеу жойылу сәтінен қажетті кемелік пайдаланушы қорекке арналған электр энергия көзі;</w:t>
      </w:r>
      <w:r>
        <w:br/>
      </w:r>
      <w:r>
        <w:rPr>
          <w:rFonts w:ascii="Times New Roman"/>
          <w:b w:val="false"/>
          <w:i w:val="false"/>
          <w:color w:val="000000"/>
          <w:sz w:val="28"/>
        </w:rPr>
        <w:t>
      4) антистатикалық жерлендіру – электростатикалық қауіпсіздікті қамтамасыз ететін құрылғы – олардың тікелей электр байланыстары немесе антистатикалық жерлендірудің өткізгіштері арқылы конструциялық бөліктер мен кеме корпусы электр статикалық потенциалын түзетуді қамтамасыз ететін электр жалғаулары;</w:t>
      </w:r>
      <w:r>
        <w:br/>
      </w:r>
      <w:r>
        <w:rPr>
          <w:rFonts w:ascii="Times New Roman"/>
          <w:b w:val="false"/>
          <w:i w:val="false"/>
          <w:color w:val="000000"/>
          <w:sz w:val="28"/>
        </w:rPr>
        <w:t>
      5) білікті генератор – айналымы басты реверстелмеген қозғалтқыштардан жүзеге асырылатын генератор;</w:t>
      </w:r>
      <w:r>
        <w:br/>
      </w:r>
      <w:r>
        <w:rPr>
          <w:rFonts w:ascii="Times New Roman"/>
          <w:b w:val="false"/>
          <w:i w:val="false"/>
          <w:color w:val="000000"/>
          <w:sz w:val="28"/>
        </w:rPr>
        <w:t>
      6) жарылысқа қауіпті щона – ауа және газдардың жарылысқа қауіпті қоспалары бар немесе пайда болуы мүмкін көлем. Жарылысқа қауіпті зоналар 0, 1, 2 зоналарға бөлінеді;</w:t>
      </w:r>
      <w:r>
        <w:br/>
      </w:r>
      <w:r>
        <w:rPr>
          <w:rFonts w:ascii="Times New Roman"/>
          <w:b w:val="false"/>
          <w:i w:val="false"/>
          <w:color w:val="000000"/>
          <w:sz w:val="28"/>
        </w:rPr>
        <w:t>
      7) гальваникалық шашыранды қауіпсіздігі – қоршаған суда немесе топырақты электрхимиялық құбылыстар мен жоғалған тоқтар салдарынан кеменің жағалау құрылысымен немесе басқа кемемен гальваникалық байланысу кезінде электр шашырандыдан өрт немесе жарылыс болу мүмкіндігі жоқ жабдықтың және кеме жүйелерінің күйі;</w:t>
      </w:r>
      <w:r>
        <w:br/>
      </w:r>
      <w:r>
        <w:rPr>
          <w:rFonts w:ascii="Times New Roman"/>
          <w:b w:val="false"/>
          <w:i w:val="false"/>
          <w:color w:val="000000"/>
          <w:sz w:val="28"/>
        </w:rPr>
        <w:t>
      8) қорғаушы жерлендіру – жабдықты Жерге электр жалғауы. Осы қосылған кеме бортында кеме корпусына жүзеге асырылады;</w:t>
      </w:r>
      <w:r>
        <w:br/>
      </w:r>
      <w:r>
        <w:rPr>
          <w:rFonts w:ascii="Times New Roman"/>
          <w:b w:val="false"/>
          <w:i w:val="false"/>
          <w:color w:val="000000"/>
          <w:sz w:val="28"/>
        </w:rPr>
        <w:t>
      9) Кеме корпусы — сыртқы металды қаптамасы бар мықты электр жабдығы бар кеменің барлық металды бөлігі. Тоқ өткізбейтін корпустары бар кемелер үшін – ауданы кемінде 0,5 м</w:t>
      </w:r>
      <w:r>
        <w:rPr>
          <w:rFonts w:ascii="Times New Roman"/>
          <w:b w:val="false"/>
          <w:i w:val="false"/>
          <w:color w:val="000000"/>
          <w:vertAlign w:val="superscript"/>
        </w:rPr>
        <w:t>2</w:t>
      </w:r>
      <w:r>
        <w:rPr>
          <w:rFonts w:ascii="Times New Roman"/>
          <w:b w:val="false"/>
          <w:i w:val="false"/>
          <w:color w:val="000000"/>
          <w:sz w:val="28"/>
        </w:rPr>
        <w:t xml:space="preserve"> және қалыңдығы кемінде 2 мм арнайы мыс табақшасы немесе босатумен шөгу кезінде және кемеде бар барлық құрылғыларды жерлендіруде қолданылатын сыртқы қаптаманың су асты бөлігіне бекітілген ауданы кемінде 1,5 м</w:t>
      </w:r>
      <w:r>
        <w:rPr>
          <w:rFonts w:ascii="Times New Roman"/>
          <w:b w:val="false"/>
          <w:i w:val="false"/>
          <w:color w:val="000000"/>
          <w:vertAlign w:val="superscript"/>
        </w:rPr>
        <w:t xml:space="preserve">2 </w:t>
      </w:r>
      <w:r>
        <w:rPr>
          <w:rFonts w:ascii="Times New Roman"/>
          <w:b w:val="false"/>
          <w:i w:val="false"/>
          <w:color w:val="000000"/>
          <w:sz w:val="28"/>
        </w:rPr>
        <w:t>және қалыңдығы кемінде 6 мм көміртекті болаттан жасалған табақша;</w:t>
      </w:r>
      <w:r>
        <w:br/>
      </w:r>
      <w:r>
        <w:rPr>
          <w:rFonts w:ascii="Times New Roman"/>
          <w:b w:val="false"/>
          <w:i w:val="false"/>
          <w:color w:val="000000"/>
          <w:sz w:val="28"/>
        </w:rPr>
        <w:t>
      10) Аз кернеу — қызметкерлерге қауіп төндірмейтін кернеу. Егер трансформаторлар, түрлендіргіштер және басқа құрылғылардың орауыштары кернеуді түсіру үшін электрлі бөлек болса және осы құрылғылардың немесе электр энергия көзі аз кернеудің мәнінен аспаса қауіпсіздік шарттары орындалды деп есептелінеді:</w:t>
      </w:r>
      <w:r>
        <w:br/>
      </w:r>
      <w:r>
        <w:rPr>
          <w:rFonts w:ascii="Times New Roman"/>
          <w:b w:val="false"/>
          <w:i w:val="false"/>
          <w:color w:val="000000"/>
          <w:sz w:val="28"/>
        </w:rPr>
        <w:t>
      50 үнемі әрекеттегі тоқ кезінде полюстар арасында;</w:t>
      </w:r>
      <w:r>
        <w:br/>
      </w:r>
      <w:r>
        <w:rPr>
          <w:rFonts w:ascii="Times New Roman"/>
          <w:b w:val="false"/>
          <w:i w:val="false"/>
          <w:color w:val="000000"/>
          <w:sz w:val="28"/>
        </w:rPr>
        <w:t>
      фазалар арасында 42 В немесе ауыспалы тоқта фазалар мен корпус арасында 30 В;</w:t>
      </w:r>
      <w:r>
        <w:br/>
      </w:r>
      <w:r>
        <w:rPr>
          <w:rFonts w:ascii="Times New Roman"/>
          <w:b w:val="false"/>
          <w:i w:val="false"/>
          <w:color w:val="000000"/>
          <w:sz w:val="28"/>
        </w:rPr>
        <w:t>
      11) найзағай ұстағыш — атмосфералық разрядтарды тікелей қабылдауға арналған найзағай бұрғыш құрылғысының жоғарғы бөлігі;</w:t>
      </w:r>
      <w:r>
        <w:br/>
      </w:r>
      <w:r>
        <w:rPr>
          <w:rFonts w:ascii="Times New Roman"/>
          <w:b w:val="false"/>
          <w:i w:val="false"/>
          <w:color w:val="000000"/>
          <w:sz w:val="28"/>
        </w:rPr>
        <w:t>
      12) жауапты құралдар — қалыпты жұмысы кемені жүзу қауіпсіздігін, кемеде орналасқан адамдар қауіпсіздігі мен жүк сақталымын қамтамасыз ететін құрылғы;</w:t>
      </w:r>
      <w:r>
        <w:br/>
      </w:r>
      <w:r>
        <w:rPr>
          <w:rFonts w:ascii="Times New Roman"/>
          <w:b w:val="false"/>
          <w:i w:val="false"/>
          <w:color w:val="000000"/>
          <w:sz w:val="28"/>
        </w:rPr>
        <w:t>
      13) ажыратқыш трансформатор – электрқабылдағышты қоректендіретін желіні алғашқы электр желісінен бөлуге арналған трансформатор;</w:t>
      </w:r>
      <w:r>
        <w:br/>
      </w:r>
      <w:r>
        <w:rPr>
          <w:rFonts w:ascii="Times New Roman"/>
          <w:b w:val="false"/>
          <w:i w:val="false"/>
          <w:color w:val="000000"/>
          <w:sz w:val="28"/>
        </w:rPr>
        <w:t>
      14) Арнайы электр бөлемелер – тек электр жабдықтарға арналған және электр жабдыққа қызмет көрсететін қызметкерлерге ғана рұқсат етілген бөлмелер немесе орындар.</w:t>
      </w:r>
    </w:p>
    <w:bookmarkEnd w:id="1243"/>
    <w:bookmarkStart w:name="z4234" w:id="1244"/>
    <w:p>
      <w:pPr>
        <w:spacing w:after="0"/>
        <w:ind w:left="0"/>
        <w:jc w:val="left"/>
      </w:pPr>
      <w:r>
        <w:rPr>
          <w:rFonts w:ascii="Times New Roman"/>
          <w:b/>
          <w:i w:val="false"/>
          <w:color w:val="000000"/>
        </w:rPr>
        <w:t xml:space="preserve"> 
350. Пайдалану шарттары</w:t>
      </w:r>
    </w:p>
    <w:bookmarkEnd w:id="1244"/>
    <w:bookmarkStart w:name="z4235" w:id="1245"/>
    <w:p>
      <w:pPr>
        <w:spacing w:after="0"/>
        <w:ind w:left="0"/>
        <w:jc w:val="both"/>
      </w:pPr>
      <w:r>
        <w:rPr>
          <w:rFonts w:ascii="Times New Roman"/>
          <w:b w:val="false"/>
          <w:i w:val="false"/>
          <w:color w:val="000000"/>
          <w:sz w:val="28"/>
        </w:rPr>
        <w:t>
      3632. Электр жабдық конструкциясы осы Қағиданың </w:t>
      </w:r>
      <w:r>
        <w:rPr>
          <w:rFonts w:ascii="Times New Roman"/>
          <w:b w:val="false"/>
          <w:i w:val="false"/>
          <w:color w:val="000000"/>
          <w:sz w:val="28"/>
        </w:rPr>
        <w:t>383-қосымшасында</w:t>
      </w:r>
      <w:r>
        <w:rPr>
          <w:rFonts w:ascii="Times New Roman"/>
          <w:b w:val="false"/>
          <w:i w:val="false"/>
          <w:color w:val="000000"/>
          <w:sz w:val="28"/>
        </w:rPr>
        <w:t xml:space="preserve"> көрсетілген номиналды мәнінен кернеулері мен жиілігі ауытқу кезінде жұмысқа қабілетті болып қалатындай болуы тиіс.</w:t>
      </w:r>
      <w:r>
        <w:br/>
      </w:r>
      <w:r>
        <w:rPr>
          <w:rFonts w:ascii="Times New Roman"/>
          <w:b w:val="false"/>
          <w:i w:val="false"/>
          <w:color w:val="000000"/>
          <w:sz w:val="28"/>
        </w:rPr>
        <w:t>
      Егер Қағиданың осы бөлімінің бөлек талаптарында жиіліктің номиналды мәнінен ауытқу мәнінен басқасы жазылса, осы Қағиданың 383-қосымшасында мәліметтері қабылданбайды.</w:t>
      </w:r>
      <w:r>
        <w:br/>
      </w:r>
      <w:r>
        <w:rPr>
          <w:rFonts w:ascii="Times New Roman"/>
          <w:b w:val="false"/>
          <w:i w:val="false"/>
          <w:color w:val="000000"/>
          <w:sz w:val="28"/>
        </w:rPr>
        <w:t>
</w:t>
      </w:r>
      <w:r>
        <w:rPr>
          <w:rFonts w:ascii="Times New Roman"/>
          <w:b w:val="false"/>
          <w:i w:val="false"/>
          <w:color w:val="000000"/>
          <w:sz w:val="28"/>
        </w:rPr>
        <w:t>
      3633. Электр жабдықтың қоршаған ауа мен салқындатқыш судың номиналды жұмыс температурасы ретінде осы Қағиданың </w:t>
      </w:r>
      <w:r>
        <w:rPr>
          <w:rFonts w:ascii="Times New Roman"/>
          <w:b w:val="false"/>
          <w:i w:val="false"/>
          <w:color w:val="000000"/>
          <w:sz w:val="28"/>
        </w:rPr>
        <w:t>384-қосымшасында</w:t>
      </w:r>
      <w:r>
        <w:rPr>
          <w:rFonts w:ascii="Times New Roman"/>
          <w:b w:val="false"/>
          <w:i w:val="false"/>
          <w:color w:val="000000"/>
          <w:sz w:val="28"/>
        </w:rPr>
        <w:t xml:space="preserve"> көрсетілген мәндер қабылдануы тиіс.</w:t>
      </w:r>
      <w:r>
        <w:br/>
      </w:r>
      <w:r>
        <w:rPr>
          <w:rFonts w:ascii="Times New Roman"/>
          <w:b w:val="false"/>
          <w:i w:val="false"/>
          <w:color w:val="000000"/>
          <w:sz w:val="28"/>
        </w:rPr>
        <w:t>
</w:t>
      </w:r>
      <w:r>
        <w:rPr>
          <w:rFonts w:ascii="Times New Roman"/>
          <w:b w:val="false"/>
          <w:i w:val="false"/>
          <w:color w:val="000000"/>
          <w:sz w:val="28"/>
        </w:rPr>
        <w:t>
      3634. Электр жабдық (40+2)</w:t>
      </w:r>
      <w:r>
        <w:rPr>
          <w:rFonts w:ascii="Times New Roman"/>
          <w:b w:val="false"/>
          <w:i w:val="false"/>
          <w:color w:val="000000"/>
          <w:vertAlign w:val="superscript"/>
        </w:rPr>
        <w:t>о</w:t>
      </w:r>
      <w:r>
        <w:rPr>
          <w:rFonts w:ascii="Times New Roman"/>
          <w:b w:val="false"/>
          <w:i w:val="false"/>
          <w:color w:val="000000"/>
          <w:sz w:val="28"/>
        </w:rPr>
        <w:t>С температурада ауаның (80+3)% қатысты ылғалдығы, сондай-ақ (25+2)</w:t>
      </w:r>
      <w:r>
        <w:rPr>
          <w:rFonts w:ascii="Times New Roman"/>
          <w:b w:val="false"/>
          <w:i w:val="false"/>
          <w:color w:val="000000"/>
          <w:vertAlign w:val="superscript"/>
        </w:rPr>
        <w:t>о</w:t>
      </w:r>
      <w:r>
        <w:rPr>
          <w:rFonts w:ascii="Times New Roman"/>
          <w:b w:val="false"/>
          <w:i w:val="false"/>
          <w:color w:val="000000"/>
          <w:sz w:val="28"/>
        </w:rPr>
        <w:t>С температурасында (95+1)% қатысты ылғалдылық жағдайында тоқтаусыз жұмыс істеуі тиіс.</w:t>
      </w:r>
      <w:r>
        <w:br/>
      </w:r>
      <w:r>
        <w:rPr>
          <w:rFonts w:ascii="Times New Roman"/>
          <w:b w:val="false"/>
          <w:i w:val="false"/>
          <w:color w:val="000000"/>
          <w:sz w:val="28"/>
        </w:rPr>
        <w:t>
</w:t>
      </w:r>
      <w:r>
        <w:rPr>
          <w:rFonts w:ascii="Times New Roman"/>
          <w:b w:val="false"/>
          <w:i w:val="false"/>
          <w:color w:val="000000"/>
          <w:sz w:val="28"/>
        </w:rPr>
        <w:t>
      3635. «М», «О» және бөгендерге шығатын «Р» сыныпты кемелерінің электр жабдығы кемені ұзақ уақыт қисайту кезінде 15</w:t>
      </w:r>
      <w:r>
        <w:rPr>
          <w:rFonts w:ascii="Times New Roman"/>
          <w:b w:val="false"/>
          <w:i w:val="false"/>
          <w:color w:val="000000"/>
          <w:vertAlign w:val="superscript"/>
        </w:rPr>
        <w:t>о</w:t>
      </w:r>
      <w:r>
        <w:rPr>
          <w:rFonts w:ascii="Times New Roman"/>
          <w:b w:val="false"/>
          <w:i w:val="false"/>
          <w:color w:val="000000"/>
          <w:sz w:val="28"/>
        </w:rPr>
        <w:t xml:space="preserve"> дейін 5</w:t>
      </w:r>
      <w:r>
        <w:rPr>
          <w:rFonts w:ascii="Times New Roman"/>
          <w:b w:val="false"/>
          <w:i w:val="false"/>
          <w:color w:val="000000"/>
          <w:vertAlign w:val="superscript"/>
        </w:rPr>
        <w:t>о</w:t>
      </w:r>
      <w:r>
        <w:rPr>
          <w:rFonts w:ascii="Times New Roman"/>
          <w:b w:val="false"/>
          <w:i w:val="false"/>
          <w:color w:val="000000"/>
          <w:sz w:val="28"/>
        </w:rPr>
        <w:t xml:space="preserve"> дифферентке дейін, сондай-ақ 7-9 с тербеліс уақытымен тігінен 10</w:t>
      </w:r>
      <w:r>
        <w:rPr>
          <w:rFonts w:ascii="Times New Roman"/>
          <w:b w:val="false"/>
          <w:i w:val="false"/>
          <w:color w:val="000000"/>
          <w:vertAlign w:val="superscript"/>
        </w:rPr>
        <w:t>о</w:t>
      </w:r>
      <w:r>
        <w:rPr>
          <w:rFonts w:ascii="Times New Roman"/>
          <w:b w:val="false"/>
          <w:i w:val="false"/>
          <w:color w:val="000000"/>
          <w:sz w:val="28"/>
        </w:rPr>
        <w:t xml:space="preserve"> дейін 22,5</w:t>
      </w:r>
      <w:r>
        <w:rPr>
          <w:rFonts w:ascii="Times New Roman"/>
          <w:b w:val="false"/>
          <w:i w:val="false"/>
          <w:color w:val="000000"/>
          <w:vertAlign w:val="superscript"/>
        </w:rPr>
        <w:t>о</w:t>
      </w:r>
      <w:r>
        <w:rPr>
          <w:rFonts w:ascii="Times New Roman"/>
          <w:b w:val="false"/>
          <w:i w:val="false"/>
          <w:color w:val="000000"/>
          <w:sz w:val="28"/>
        </w:rPr>
        <w:t xml:space="preserve"> бортты айдау кезінде тоқтаусыз жұмыс істеуі тиіс.</w:t>
      </w:r>
      <w:r>
        <w:br/>
      </w:r>
      <w:r>
        <w:rPr>
          <w:rFonts w:ascii="Times New Roman"/>
          <w:b w:val="false"/>
          <w:i w:val="false"/>
          <w:color w:val="000000"/>
          <w:sz w:val="28"/>
        </w:rPr>
        <w:t>
      Электр энергияның авариялық көзі және авариялық көзден қоректенетін электр жабдық ұзақ уақыт бойы қисайту кезінде 22,5</w:t>
      </w:r>
      <w:r>
        <w:rPr>
          <w:rFonts w:ascii="Times New Roman"/>
          <w:b w:val="false"/>
          <w:i w:val="false"/>
          <w:color w:val="000000"/>
          <w:vertAlign w:val="superscript"/>
        </w:rPr>
        <w:t>о</w:t>
      </w:r>
      <w:r>
        <w:rPr>
          <w:rFonts w:ascii="Times New Roman"/>
          <w:b w:val="false"/>
          <w:i w:val="false"/>
          <w:color w:val="000000"/>
          <w:sz w:val="28"/>
        </w:rPr>
        <w:t xml:space="preserve"> дейін және 10</w:t>
      </w:r>
      <w:r>
        <w:rPr>
          <w:rFonts w:ascii="Times New Roman"/>
          <w:b w:val="false"/>
          <w:i w:val="false"/>
          <w:color w:val="000000"/>
          <w:vertAlign w:val="superscript"/>
        </w:rPr>
        <w:t>о</w:t>
      </w:r>
      <w:r>
        <w:rPr>
          <w:rFonts w:ascii="Times New Roman"/>
          <w:b w:val="false"/>
          <w:i w:val="false"/>
          <w:color w:val="000000"/>
          <w:sz w:val="28"/>
        </w:rPr>
        <w:t xml:space="preserve"> дифферентте, сондай-ақ көрсетілген шектеулерде бір уақытта қисайту мен дифферентте сенімді жұмыс істеуі тиіс.</w:t>
      </w:r>
      <w:r>
        <w:br/>
      </w:r>
      <w:r>
        <w:rPr>
          <w:rFonts w:ascii="Times New Roman"/>
          <w:b w:val="false"/>
          <w:i w:val="false"/>
          <w:color w:val="000000"/>
          <w:sz w:val="28"/>
        </w:rPr>
        <w:t>
</w:t>
      </w:r>
      <w:r>
        <w:rPr>
          <w:rFonts w:ascii="Times New Roman"/>
          <w:b w:val="false"/>
          <w:i w:val="false"/>
          <w:color w:val="000000"/>
          <w:sz w:val="28"/>
        </w:rPr>
        <w:t>
      3636. Электр жабдық жиілігі 5—30 Гц дірілде, 5-8 Гц жиілігі үшін 1 мм амплитудасымен және 8-30 Гц жиілігі үшін 0,5g жылдамдатуымен және минутына 40 тан 80 дейін соғу жиілігінде 3g жылдамдатылған соғу кезінде тоқтаусыз жұмыс істеуі тиіс.</w:t>
      </w:r>
    </w:p>
    <w:bookmarkEnd w:id="1245"/>
    <w:bookmarkStart w:name="z4240" w:id="1246"/>
    <w:p>
      <w:pPr>
        <w:spacing w:after="0"/>
        <w:ind w:left="0"/>
        <w:jc w:val="left"/>
      </w:pPr>
      <w:r>
        <w:rPr>
          <w:rFonts w:ascii="Times New Roman"/>
          <w:b/>
          <w:i w:val="false"/>
          <w:color w:val="000000"/>
        </w:rPr>
        <w:t xml:space="preserve"> 
351. Контсрукцияға қойылатын талаптары</w:t>
      </w:r>
    </w:p>
    <w:bookmarkEnd w:id="1246"/>
    <w:bookmarkStart w:name="z4241" w:id="1247"/>
    <w:p>
      <w:pPr>
        <w:spacing w:after="0"/>
        <w:ind w:left="0"/>
        <w:jc w:val="both"/>
      </w:pPr>
      <w:r>
        <w:rPr>
          <w:rFonts w:ascii="Times New Roman"/>
          <w:b w:val="false"/>
          <w:i w:val="false"/>
          <w:color w:val="000000"/>
          <w:sz w:val="28"/>
        </w:rPr>
        <w:t>
      3637. Пайдалану кезінде ауыстыруды қажет ететін бөліктер жеңіл жөнделуі тиіс.</w:t>
      </w:r>
      <w:r>
        <w:br/>
      </w:r>
      <w:r>
        <w:rPr>
          <w:rFonts w:ascii="Times New Roman"/>
          <w:b w:val="false"/>
          <w:i w:val="false"/>
          <w:color w:val="000000"/>
          <w:sz w:val="28"/>
        </w:rPr>
        <w:t>
</w:t>
      </w:r>
      <w:r>
        <w:rPr>
          <w:rFonts w:ascii="Times New Roman"/>
          <w:b w:val="false"/>
          <w:i w:val="false"/>
          <w:color w:val="000000"/>
          <w:sz w:val="28"/>
        </w:rPr>
        <w:t>
      3638. Бұрандалы бекітулерді қолдану кезінде бұрандамалар мен гайкалардың өздігінен бұралу, ал жиі жөндеу мен ашуды талап ететін орындарда – олардың жоғалмау мүмкіндігі болмайтындай болуы тиіс.</w:t>
      </w:r>
      <w:r>
        <w:br/>
      </w:r>
      <w:r>
        <w:rPr>
          <w:rFonts w:ascii="Times New Roman"/>
          <w:b w:val="false"/>
          <w:i w:val="false"/>
          <w:color w:val="000000"/>
          <w:sz w:val="28"/>
        </w:rPr>
        <w:t>
</w:t>
      </w:r>
      <w:r>
        <w:rPr>
          <w:rFonts w:ascii="Times New Roman"/>
          <w:b w:val="false"/>
          <w:i w:val="false"/>
          <w:color w:val="000000"/>
          <w:sz w:val="28"/>
        </w:rPr>
        <w:t>
      3639. Электр жабдық бөліктерінің нығыздау төсемі (алмалы-салмалы немесе ашылатын, сальникті және с.с.) жабдық корпусының қорғауышы орындалуына сәйкес болуы тиіс. Нығыздамалар қақпақтар немесе футлярмен бекітілуі тиіс.</w:t>
      </w:r>
      <w:r>
        <w:br/>
      </w:r>
      <w:r>
        <w:rPr>
          <w:rFonts w:ascii="Times New Roman"/>
          <w:b w:val="false"/>
          <w:i w:val="false"/>
          <w:color w:val="000000"/>
          <w:sz w:val="28"/>
        </w:rPr>
        <w:t>
</w:t>
      </w:r>
      <w:r>
        <w:rPr>
          <w:rFonts w:ascii="Times New Roman"/>
          <w:b w:val="false"/>
          <w:i w:val="false"/>
          <w:color w:val="000000"/>
          <w:sz w:val="28"/>
        </w:rPr>
        <w:t>
      3640. Конденсаты пайда болуы мүмкін электр жабдық суды айдауға арналған тиісті құрылғымен жабдықталуы тиіс.</w:t>
      </w:r>
      <w:r>
        <w:br/>
      </w:r>
      <w:r>
        <w:rPr>
          <w:rFonts w:ascii="Times New Roman"/>
          <w:b w:val="false"/>
          <w:i w:val="false"/>
          <w:color w:val="000000"/>
          <w:sz w:val="28"/>
        </w:rPr>
        <w:t>
      Жабдық ішінде жабдықтың барлық бөліктері жағынан конденсат айдауды қамтамасыз ететін каналдар қарастырылуы тиіс.</w:t>
      </w:r>
      <w:r>
        <w:br/>
      </w:r>
      <w:r>
        <w:rPr>
          <w:rFonts w:ascii="Times New Roman"/>
          <w:b w:val="false"/>
          <w:i w:val="false"/>
          <w:color w:val="000000"/>
          <w:sz w:val="28"/>
        </w:rPr>
        <w:t>
      Кернеу астында жатқан жабдық орамдары мен бөліктер жабдық ішінде жиналуы мүмкін конденсат әсеріне жатпайтындай етіп орналасуы немесе қорғалуы тиіс.</w:t>
      </w:r>
      <w:r>
        <w:br/>
      </w:r>
      <w:r>
        <w:rPr>
          <w:rFonts w:ascii="Times New Roman"/>
          <w:b w:val="false"/>
          <w:i w:val="false"/>
          <w:color w:val="000000"/>
          <w:sz w:val="28"/>
        </w:rPr>
        <w:t>
</w:t>
      </w:r>
      <w:r>
        <w:rPr>
          <w:rFonts w:ascii="Times New Roman"/>
          <w:b w:val="false"/>
          <w:i w:val="false"/>
          <w:color w:val="000000"/>
          <w:sz w:val="28"/>
        </w:rPr>
        <w:t>
      3641. Ылғалды бөлмелердің төменгі бөліктерінде орнатуға арналған мәжбүрлі желдетілетін электр жабдық жабдық ішіне ылғал мен май буды сора бастау болмайтындай, осындай желдеткіш жүйесі бар электр жабдығы.</w:t>
      </w:r>
      <w:r>
        <w:br/>
      </w:r>
      <w:r>
        <w:rPr>
          <w:rFonts w:ascii="Times New Roman"/>
          <w:b w:val="false"/>
          <w:i w:val="false"/>
          <w:color w:val="000000"/>
          <w:sz w:val="28"/>
        </w:rPr>
        <w:t>
</w:t>
      </w:r>
      <w:r>
        <w:rPr>
          <w:rFonts w:ascii="Times New Roman"/>
          <w:b w:val="false"/>
          <w:i w:val="false"/>
          <w:color w:val="000000"/>
          <w:sz w:val="28"/>
        </w:rPr>
        <w:t>
      3642. Орнату орындарына байланысты электр жабдықтың қорғау деңгейі осы Қағиданың </w:t>
      </w:r>
      <w:r>
        <w:rPr>
          <w:rFonts w:ascii="Times New Roman"/>
          <w:b w:val="false"/>
          <w:i w:val="false"/>
          <w:color w:val="000000"/>
          <w:sz w:val="28"/>
        </w:rPr>
        <w:t>385-қосымшасында</w:t>
      </w:r>
      <w:r>
        <w:rPr>
          <w:rFonts w:ascii="Times New Roman"/>
          <w:b w:val="false"/>
          <w:i w:val="false"/>
          <w:color w:val="000000"/>
          <w:sz w:val="28"/>
        </w:rPr>
        <w:t xml:space="preserve"> көрсетілгеннен төмен болмауы тиіс.</w:t>
      </w:r>
    </w:p>
    <w:bookmarkEnd w:id="1247"/>
    <w:bookmarkStart w:name="z4247" w:id="1248"/>
    <w:p>
      <w:pPr>
        <w:spacing w:after="0"/>
        <w:ind w:left="0"/>
        <w:jc w:val="left"/>
      </w:pPr>
      <w:r>
        <w:rPr>
          <w:rFonts w:ascii="Times New Roman"/>
          <w:b/>
          <w:i w:val="false"/>
          <w:color w:val="000000"/>
        </w:rPr>
        <w:t xml:space="preserve"> 
352. Материалдар</w:t>
      </w:r>
    </w:p>
    <w:bookmarkEnd w:id="1248"/>
    <w:bookmarkStart w:name="z4248" w:id="1249"/>
    <w:p>
      <w:pPr>
        <w:spacing w:after="0"/>
        <w:ind w:left="0"/>
        <w:jc w:val="both"/>
      </w:pPr>
      <w:r>
        <w:rPr>
          <w:rFonts w:ascii="Times New Roman"/>
          <w:b w:val="false"/>
          <w:i w:val="false"/>
          <w:color w:val="000000"/>
          <w:sz w:val="28"/>
        </w:rPr>
        <w:t>
      3643. Электр жабдықтың конструкциялық бөлімдері мықты қиын жанатын, жоғары ылғал әрекетіне төзімді және материалдар майының буларын немесе тиісті тәсілмен олардың әсерінен қорғалған. Ылғалдығы жоғары бөлмелерде, ашық палубаларда орнатылатын электр жабдықтың жабуларын бекітуге арналған бүрандалар, тығырық, ілгектер және басқа бөліктер коррозияға тұрақты материалдардан жасалуы немесе мықты коррозияға тұрақты төсемдері болуы тиіс.</w:t>
      </w:r>
      <w:r>
        <w:br/>
      </w:r>
      <w:r>
        <w:rPr>
          <w:rFonts w:ascii="Times New Roman"/>
          <w:b w:val="false"/>
          <w:i w:val="false"/>
          <w:color w:val="000000"/>
          <w:sz w:val="28"/>
        </w:rPr>
        <w:t>
</w:t>
      </w:r>
      <w:r>
        <w:rPr>
          <w:rFonts w:ascii="Times New Roman"/>
          <w:b w:val="false"/>
          <w:i w:val="false"/>
          <w:color w:val="000000"/>
          <w:sz w:val="28"/>
        </w:rPr>
        <w:t>
      3644. Электр құрылғылардың барлық тоқ жүргізгіш бөліктері мыналардан басқа, ұқсас қасиеттері бар мыс, мыс ерітінділері немесе басқа материалдардан жасалуы тиіс:</w:t>
      </w:r>
      <w:r>
        <w:br/>
      </w:r>
      <w:r>
        <w:rPr>
          <w:rFonts w:ascii="Times New Roman"/>
          <w:b w:val="false"/>
          <w:i w:val="false"/>
          <w:color w:val="000000"/>
          <w:sz w:val="28"/>
        </w:rPr>
        <w:t>
      1) жоғары үлесті қарсыластығы бар және жоғары температураға төзімді механикалық материалдардан жасалуы тиіс резисторлар элементтері;</w:t>
      </w:r>
      <w:r>
        <w:br/>
      </w:r>
      <w:r>
        <w:rPr>
          <w:rFonts w:ascii="Times New Roman"/>
          <w:b w:val="false"/>
          <w:i w:val="false"/>
          <w:color w:val="000000"/>
          <w:sz w:val="28"/>
        </w:rPr>
        <w:t>
      2) ерекше шарттарға тұрақты алюминий немесе оның ерітінділерінен жасалған асинхронды өозғалтқыштар роторларының қысұаша бекітулі орама;</w:t>
      </w:r>
      <w:r>
        <w:br/>
      </w:r>
      <w:r>
        <w:rPr>
          <w:rFonts w:ascii="Times New Roman"/>
          <w:b w:val="false"/>
          <w:i w:val="false"/>
          <w:color w:val="000000"/>
          <w:sz w:val="28"/>
        </w:rPr>
        <w:t>
      3) бұл қажетті қасиеттермен негізделген байланыс сақиналары мен басқа сол сияқты бөліктердің көмір щеткаларының, металл керамика байланыстарын, техникалық көмірдің;</w:t>
      </w:r>
      <w:r>
        <w:br/>
      </w:r>
      <w:r>
        <w:rPr>
          <w:rFonts w:ascii="Times New Roman"/>
          <w:b w:val="false"/>
          <w:i w:val="false"/>
          <w:color w:val="000000"/>
          <w:sz w:val="28"/>
        </w:rPr>
        <w:t>
      4) бір өткізгіш жүйеде қайта жүретін сым ретінде қолданылған кеме корпусына тікелей жалғанған электр жабдықтардың элементтері.</w:t>
      </w:r>
      <w:r>
        <w:br/>
      </w:r>
      <w:r>
        <w:rPr>
          <w:rFonts w:ascii="Times New Roman"/>
          <w:b w:val="false"/>
          <w:i w:val="false"/>
          <w:color w:val="000000"/>
          <w:sz w:val="28"/>
        </w:rPr>
        <w:t>
      Тоқ жүргізгіш бөліктерге басқа материалдарды қолдану әрбір жағдайда Кеме қатынасының тіркелемінің арнайы қарауына жатады.</w:t>
      </w:r>
      <w:r>
        <w:br/>
      </w:r>
      <w:r>
        <w:rPr>
          <w:rFonts w:ascii="Times New Roman"/>
          <w:b w:val="false"/>
          <w:i w:val="false"/>
          <w:color w:val="000000"/>
          <w:sz w:val="28"/>
        </w:rPr>
        <w:t>
</w:t>
      </w:r>
      <w:r>
        <w:rPr>
          <w:rFonts w:ascii="Times New Roman"/>
          <w:b w:val="false"/>
          <w:i w:val="false"/>
          <w:color w:val="000000"/>
          <w:sz w:val="28"/>
        </w:rPr>
        <w:t>
      3645. Кернеу астында тұрған бөліктердің оқшаулау материалдары тиісті электр беріктілігі болуы, беті бойынша тоқ шығуы пайда болуына қарсы тұрақты, ылғалға төзімді, аз тұрақты және жеткілікті берікті немесе тиісті тәсілмен қорғалуы тиіс.</w:t>
      </w:r>
      <w:r>
        <w:br/>
      </w:r>
      <w:r>
        <w:rPr>
          <w:rFonts w:ascii="Times New Roman"/>
          <w:b w:val="false"/>
          <w:i w:val="false"/>
          <w:color w:val="000000"/>
          <w:sz w:val="28"/>
        </w:rPr>
        <w:t>
</w:t>
      </w:r>
      <w:r>
        <w:rPr>
          <w:rFonts w:ascii="Times New Roman"/>
          <w:b w:val="false"/>
          <w:i w:val="false"/>
          <w:color w:val="000000"/>
          <w:sz w:val="28"/>
        </w:rPr>
        <w:t>
      3646. Машиналар, аппараттар және басқа құрылғылардың орамдарын оқшаулау үшін В, F және Н сыныпты оқшаулау материалдары қолданылуы тиіс.</w:t>
      </w:r>
    </w:p>
    <w:bookmarkEnd w:id="1249"/>
    <w:bookmarkStart w:name="z4252" w:id="1250"/>
    <w:p>
      <w:pPr>
        <w:spacing w:after="0"/>
        <w:ind w:left="0"/>
        <w:jc w:val="left"/>
      </w:pPr>
      <w:r>
        <w:rPr>
          <w:rFonts w:ascii="Times New Roman"/>
          <w:b/>
          <w:i w:val="false"/>
          <w:color w:val="000000"/>
        </w:rPr>
        <w:t xml:space="preserve"> 
353. Тоқ жүргізгіш бөліктердің жалғаулары</w:t>
      </w:r>
    </w:p>
    <w:bookmarkEnd w:id="1250"/>
    <w:bookmarkStart w:name="z4253" w:id="1251"/>
    <w:p>
      <w:pPr>
        <w:spacing w:after="0"/>
        <w:ind w:left="0"/>
        <w:jc w:val="both"/>
      </w:pPr>
      <w:r>
        <w:rPr>
          <w:rFonts w:ascii="Times New Roman"/>
          <w:b w:val="false"/>
          <w:i w:val="false"/>
          <w:color w:val="000000"/>
          <w:sz w:val="28"/>
        </w:rPr>
        <w:t>
      3647. Басқару, сигнализацияны өлшеу тізбелерін қоса таратқыш құрылғылардың ішкі жөндеуіне арналған сым қималарының минималды рұқсат етілген ауданы кемінде 0,75 мм</w:t>
      </w:r>
      <w:r>
        <w:rPr>
          <w:rFonts w:ascii="Times New Roman"/>
          <w:b w:val="false"/>
          <w:i w:val="false"/>
          <w:color w:val="000000"/>
          <w:vertAlign w:val="superscript"/>
        </w:rPr>
        <w:t xml:space="preserve">2 </w:t>
      </w:r>
      <w:r>
        <w:rPr>
          <w:rFonts w:ascii="Times New Roman"/>
          <w:b w:val="false"/>
          <w:i w:val="false"/>
          <w:color w:val="000000"/>
          <w:sz w:val="28"/>
        </w:rPr>
        <w:t>болуы тиіс. 0,75 мм</w:t>
      </w:r>
      <w:r>
        <w:rPr>
          <w:rFonts w:ascii="Times New Roman"/>
          <w:b w:val="false"/>
          <w:i w:val="false"/>
          <w:color w:val="000000"/>
          <w:vertAlign w:val="superscript"/>
        </w:rPr>
        <w:t>2</w:t>
      </w:r>
      <w:r>
        <w:rPr>
          <w:rFonts w:ascii="Times New Roman"/>
          <w:b w:val="false"/>
          <w:i w:val="false"/>
          <w:color w:val="000000"/>
          <w:sz w:val="28"/>
        </w:rPr>
        <w:t xml:space="preserve"> кем қима ауданы тек ерекше жағдайларда рұқсат етіледі, мысалы, электронды қондырғылар үшін.</w:t>
      </w:r>
      <w:r>
        <w:br/>
      </w:r>
      <w:r>
        <w:rPr>
          <w:rFonts w:ascii="Times New Roman"/>
          <w:b w:val="false"/>
          <w:i w:val="false"/>
          <w:color w:val="000000"/>
          <w:sz w:val="28"/>
        </w:rPr>
        <w:t>
      Қысқа матасу тоқтарынан қорғалмаған доңғалақтардан қорғаушы аппараттарға дейін сымдар бөліктері мүмкіндігінше қысқа болуы тиіс.</w:t>
      </w:r>
      <w:r>
        <w:br/>
      </w:r>
      <w:r>
        <w:rPr>
          <w:rFonts w:ascii="Times New Roman"/>
          <w:b w:val="false"/>
          <w:i w:val="false"/>
          <w:color w:val="000000"/>
          <w:sz w:val="28"/>
        </w:rPr>
        <w:t>
</w:t>
      </w:r>
      <w:r>
        <w:rPr>
          <w:rFonts w:ascii="Times New Roman"/>
          <w:b w:val="false"/>
          <w:i w:val="false"/>
          <w:color w:val="000000"/>
          <w:sz w:val="28"/>
        </w:rPr>
        <w:t>
      3648. Тоқ жүргізгіш бөліктер қосымша механикалық жүктеме келмейтіндей етіп бекітілуі тиіс, бұл бөліктер тікелей оқшаулау материалына бұралатын бұранда көмегімен бекітілмеуі тиіс.</w:t>
      </w:r>
      <w:r>
        <w:br/>
      </w:r>
      <w:r>
        <w:rPr>
          <w:rFonts w:ascii="Times New Roman"/>
          <w:b w:val="false"/>
          <w:i w:val="false"/>
          <w:color w:val="000000"/>
          <w:sz w:val="28"/>
        </w:rPr>
        <w:t>
</w:t>
      </w:r>
      <w:r>
        <w:rPr>
          <w:rFonts w:ascii="Times New Roman"/>
          <w:b w:val="false"/>
          <w:i w:val="false"/>
          <w:color w:val="000000"/>
          <w:sz w:val="28"/>
        </w:rPr>
        <w:t>
      3649. Кабель желісінің және сымдардың көп сымды шеттері тиісті тәсілмен қолданылатын қысқыш типіне немесе кабельды ұштықтары болуына байланысты өңделуі тиіс. Сонымен бірге, коррозияны болдырмайтын шаралар қабылдануы тиіс.</w:t>
      </w:r>
      <w:r>
        <w:br/>
      </w:r>
      <w:r>
        <w:rPr>
          <w:rFonts w:ascii="Times New Roman"/>
          <w:b w:val="false"/>
          <w:i w:val="false"/>
          <w:color w:val="000000"/>
          <w:sz w:val="28"/>
        </w:rPr>
        <w:t>
</w:t>
      </w:r>
      <w:r>
        <w:rPr>
          <w:rFonts w:ascii="Times New Roman"/>
          <w:b w:val="false"/>
          <w:i w:val="false"/>
          <w:color w:val="000000"/>
          <w:sz w:val="28"/>
        </w:rPr>
        <w:t>
      3650. Оқшауланған сымдар, сонымен қатар олардың оқшаулау қарсыласуы төмендеуі және электр динамикалық күштер, діріл және сілкіну әрекет астында зақымданбауы болмайтындай етіп жиналуы мен бекітілуі тиіс.</w:t>
      </w:r>
      <w:r>
        <w:br/>
      </w:r>
      <w:r>
        <w:rPr>
          <w:rFonts w:ascii="Times New Roman"/>
          <w:b w:val="false"/>
          <w:i w:val="false"/>
          <w:color w:val="000000"/>
          <w:sz w:val="28"/>
        </w:rPr>
        <w:t>
</w:t>
      </w:r>
      <w:r>
        <w:rPr>
          <w:rFonts w:ascii="Times New Roman"/>
          <w:b w:val="false"/>
          <w:i w:val="false"/>
          <w:color w:val="000000"/>
          <w:sz w:val="28"/>
        </w:rPr>
        <w:t>
      3651. Қалыпты пайдалану шарттарында немесе тоқтың қысқа матасудан ажырау уақытында оқшауланған сымдарға рұқсат етілген температурасы көтерілмеуі үшін шаралар қабылдануы тиіс.</w:t>
      </w:r>
      <w:r>
        <w:br/>
      </w:r>
      <w:r>
        <w:rPr>
          <w:rFonts w:ascii="Times New Roman"/>
          <w:b w:val="false"/>
          <w:i w:val="false"/>
          <w:color w:val="000000"/>
          <w:sz w:val="28"/>
        </w:rPr>
        <w:t>
</w:t>
      </w:r>
      <w:r>
        <w:rPr>
          <w:rFonts w:ascii="Times New Roman"/>
          <w:b w:val="false"/>
          <w:i w:val="false"/>
          <w:color w:val="000000"/>
          <w:sz w:val="28"/>
        </w:rPr>
        <w:t>
      3652. Оқшауланған сымдар қысқыштарға немесе доңғалақтарға оларды қалыпты жұмыс режимінде оқшаулау кезінде рұқсат етілмеген температура әрекетіне салынбайтындай етіп қосылуы тиіс.</w:t>
      </w:r>
    </w:p>
    <w:bookmarkEnd w:id="1251"/>
    <w:bookmarkStart w:name="z4259" w:id="1252"/>
    <w:p>
      <w:pPr>
        <w:spacing w:after="0"/>
        <w:ind w:left="0"/>
        <w:jc w:val="left"/>
      </w:pPr>
      <w:r>
        <w:rPr>
          <w:rFonts w:ascii="Times New Roman"/>
          <w:b/>
          <w:i w:val="false"/>
          <w:color w:val="000000"/>
        </w:rPr>
        <w:t xml:space="preserve"> 
354. Қорғаушы жерлендіру</w:t>
      </w:r>
    </w:p>
    <w:bookmarkEnd w:id="1252"/>
    <w:bookmarkStart w:name="z4260" w:id="1253"/>
    <w:p>
      <w:pPr>
        <w:spacing w:after="0"/>
        <w:ind w:left="0"/>
        <w:jc w:val="both"/>
      </w:pPr>
      <w:r>
        <w:rPr>
          <w:rFonts w:ascii="Times New Roman"/>
          <w:b w:val="false"/>
          <w:i w:val="false"/>
          <w:color w:val="000000"/>
          <w:sz w:val="28"/>
        </w:rPr>
        <w:t>
      3653. Кернеу астында болмаған, бірақ осы Қағиданың 3654-тармағында аталғаннан басқа пайдалану жағдайда қызметкерлердің жанасуы мүмкін электр жабдықтың барлық металл бөліктері жерленуі тиіс.</w:t>
      </w:r>
      <w:r>
        <w:br/>
      </w:r>
      <w:r>
        <w:rPr>
          <w:rFonts w:ascii="Times New Roman"/>
          <w:b w:val="false"/>
          <w:i w:val="false"/>
          <w:color w:val="000000"/>
          <w:sz w:val="28"/>
        </w:rPr>
        <w:t>
</w:t>
      </w:r>
      <w:r>
        <w:rPr>
          <w:rFonts w:ascii="Times New Roman"/>
          <w:b w:val="false"/>
          <w:i w:val="false"/>
          <w:color w:val="000000"/>
          <w:sz w:val="28"/>
        </w:rPr>
        <w:t>
      3654. Қорғаушы жерлендіру мыналарға қажет етілмейді:</w:t>
      </w:r>
      <w:r>
        <w:br/>
      </w:r>
      <w:r>
        <w:rPr>
          <w:rFonts w:ascii="Times New Roman"/>
          <w:b w:val="false"/>
          <w:i w:val="false"/>
          <w:color w:val="000000"/>
          <w:sz w:val="28"/>
        </w:rPr>
        <w:t>
      1) қос немесе күшейтілген оқшаулауы бар электр жабдықтың;</w:t>
      </w:r>
      <w:r>
        <w:br/>
      </w:r>
      <w:r>
        <w:rPr>
          <w:rFonts w:ascii="Times New Roman"/>
          <w:b w:val="false"/>
          <w:i w:val="false"/>
          <w:color w:val="000000"/>
          <w:sz w:val="28"/>
        </w:rPr>
        <w:t>
      2) аз кернеулі тоқпен қоректенетін электр жабдықтың;</w:t>
      </w:r>
      <w:r>
        <w:br/>
      </w:r>
      <w:r>
        <w:rPr>
          <w:rFonts w:ascii="Times New Roman"/>
          <w:b w:val="false"/>
          <w:i w:val="false"/>
          <w:color w:val="000000"/>
          <w:sz w:val="28"/>
        </w:rPr>
        <w:t>
      3) оқшаулау материалында бекітілген немесе одан өтетін және жерленгеннен оқшауланған және бөліктердің кернеу астында қалыпты жұмыс жағдайларда кернеу астында қалмауы немесе жерленген бөліктермен жанасуы мүмкін емес болатындай етіп кернеу астында орналасқан электр жабдықтың металды бөліктері;</w:t>
      </w:r>
      <w:r>
        <w:br/>
      </w:r>
      <w:r>
        <w:rPr>
          <w:rFonts w:ascii="Times New Roman"/>
          <w:b w:val="false"/>
          <w:i w:val="false"/>
          <w:color w:val="000000"/>
          <w:sz w:val="28"/>
        </w:rPr>
        <w:t>
      4) арнайы оқшауланған мойынтірек корпустары;</w:t>
      </w:r>
      <w:r>
        <w:br/>
      </w:r>
      <w:r>
        <w:rPr>
          <w:rFonts w:ascii="Times New Roman"/>
          <w:b w:val="false"/>
          <w:i w:val="false"/>
          <w:color w:val="000000"/>
          <w:sz w:val="28"/>
        </w:rPr>
        <w:t>
      5) оқшаулау материалынан жасалған немесе оқшаулау материалға бұралған шырақтарға немесе патрондарға бекітілген цоколдардың және люминестцентті шамдардың бекіту элементтері және көрсеткіштерді, кожыхтарды;</w:t>
      </w:r>
      <w:r>
        <w:br/>
      </w:r>
      <w:r>
        <w:rPr>
          <w:rFonts w:ascii="Times New Roman"/>
          <w:b w:val="false"/>
          <w:i w:val="false"/>
          <w:color w:val="000000"/>
          <w:sz w:val="28"/>
        </w:rPr>
        <w:t>
      6) кабельдердің бекіту элементтерімен;</w:t>
      </w:r>
      <w:r>
        <w:br/>
      </w:r>
      <w:r>
        <w:rPr>
          <w:rFonts w:ascii="Times New Roman"/>
          <w:b w:val="false"/>
          <w:i w:val="false"/>
          <w:color w:val="000000"/>
          <w:sz w:val="28"/>
        </w:rPr>
        <w:t>
      7) ажыратқыш трансформаторлардан қоректенетін ұсақ бөлек тұтынушы.</w:t>
      </w:r>
      <w:r>
        <w:br/>
      </w:r>
      <w:r>
        <w:rPr>
          <w:rFonts w:ascii="Times New Roman"/>
          <w:b w:val="false"/>
          <w:i w:val="false"/>
          <w:color w:val="000000"/>
          <w:sz w:val="28"/>
        </w:rPr>
        <w:t>
</w:t>
      </w:r>
      <w:r>
        <w:rPr>
          <w:rFonts w:ascii="Times New Roman"/>
          <w:b w:val="false"/>
          <w:i w:val="false"/>
          <w:color w:val="000000"/>
          <w:sz w:val="28"/>
        </w:rPr>
        <w:t>
      3655. Механикалық зақымдаудан қорғауға арналған стационарлы электр жабдық, кабельдердің сыртқы металл қабыршақтары (орамалар), аралықтар үшін арналған кабельдердің металды қабыршағы және желі экрандар жерленуі тиіс.</w:t>
      </w:r>
      <w:r>
        <w:br/>
      </w:r>
      <w:r>
        <w:rPr>
          <w:rFonts w:ascii="Times New Roman"/>
          <w:b w:val="false"/>
          <w:i w:val="false"/>
          <w:color w:val="000000"/>
          <w:sz w:val="28"/>
        </w:rPr>
        <w:t>
      Жерлену сыртқы сымдарды қолданумен кабельдердегі жерлену желілері немесе жобдық корпусы мен кеменің металды корпусы арасындағы электр байланысты тікелей қолданумен орындалуы қажет.</w:t>
      </w:r>
      <w:r>
        <w:br/>
      </w:r>
      <w:r>
        <w:rPr>
          <w:rFonts w:ascii="Times New Roman"/>
          <w:b w:val="false"/>
          <w:i w:val="false"/>
          <w:color w:val="000000"/>
          <w:sz w:val="28"/>
        </w:rPr>
        <w:t>
      Егер осы Қағиданың </w:t>
      </w:r>
      <w:r>
        <w:rPr>
          <w:rFonts w:ascii="Times New Roman"/>
          <w:b w:val="false"/>
          <w:i w:val="false"/>
          <w:color w:val="000000"/>
          <w:sz w:val="28"/>
        </w:rPr>
        <w:t>387-қосымшасында</w:t>
      </w:r>
      <w:r>
        <w:rPr>
          <w:rFonts w:ascii="Times New Roman"/>
          <w:b w:val="false"/>
          <w:i w:val="false"/>
          <w:color w:val="000000"/>
          <w:sz w:val="28"/>
        </w:rPr>
        <w:t xml:space="preserve"> көрсетілген параметрлер орындалатын болса, электр жабдықтың, кабель қабыршағын жерлендіру беріктілігі жеткілікті деп есептелінеді.</w:t>
      </w:r>
      <w:r>
        <w:br/>
      </w:r>
      <w:r>
        <w:rPr>
          <w:rFonts w:ascii="Times New Roman"/>
          <w:b w:val="false"/>
          <w:i w:val="false"/>
          <w:color w:val="000000"/>
          <w:sz w:val="28"/>
        </w:rPr>
        <w:t>
      Сыртқы өткізгішпен орындалатын жерлендіру үшін коррозиялы-тұрақты материалдар қолданылуы тиіс. Мыс өткізгіштің қима ауданы кемінде осы Қағиданың </w:t>
      </w:r>
      <w:r>
        <w:rPr>
          <w:rFonts w:ascii="Times New Roman"/>
          <w:b w:val="false"/>
          <w:i w:val="false"/>
          <w:color w:val="000000"/>
          <w:sz w:val="28"/>
        </w:rPr>
        <w:t>388-қосымшасында</w:t>
      </w:r>
      <w:r>
        <w:rPr>
          <w:rFonts w:ascii="Times New Roman"/>
          <w:b w:val="false"/>
          <w:i w:val="false"/>
          <w:color w:val="000000"/>
          <w:sz w:val="28"/>
        </w:rPr>
        <w:t xml:space="preserve"> көрсетілгендей болуы тиіс.</w:t>
      </w:r>
      <w:r>
        <w:br/>
      </w:r>
      <w:r>
        <w:rPr>
          <w:rFonts w:ascii="Times New Roman"/>
          <w:b w:val="false"/>
          <w:i w:val="false"/>
          <w:color w:val="000000"/>
          <w:sz w:val="28"/>
        </w:rPr>
        <w:t>
      Жерлендіру үшін кабель желісін қолданған жағдайда оның қимасының ауданы кабель негізгі желісі қимасының номиналды ауданына және кемінде негізгі желісінің қима ауданының жартысына, бірақ, қима ауданы 16 мм</w:t>
      </w:r>
      <w:r>
        <w:rPr>
          <w:rFonts w:ascii="Times New Roman"/>
          <w:b w:val="false"/>
          <w:i w:val="false"/>
          <w:color w:val="000000"/>
          <w:vertAlign w:val="superscript"/>
        </w:rPr>
        <w:t xml:space="preserve">2 </w:t>
      </w:r>
      <w:r>
        <w:rPr>
          <w:rFonts w:ascii="Times New Roman"/>
          <w:b w:val="false"/>
          <w:i w:val="false"/>
          <w:color w:val="000000"/>
          <w:sz w:val="28"/>
        </w:rPr>
        <w:t>асатын кабельдер үшін кемінде, 16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3656. Стационарлы жабдықтың жерлендіру тізбегінде ажыратқыш құрылғылары болмауы тиіс.</w:t>
      </w:r>
      <w:r>
        <w:br/>
      </w:r>
      <w:r>
        <w:rPr>
          <w:rFonts w:ascii="Times New Roman"/>
          <w:b w:val="false"/>
          <w:i w:val="false"/>
          <w:color w:val="000000"/>
          <w:sz w:val="28"/>
        </w:rPr>
        <w:t>
</w:t>
      </w:r>
      <w:r>
        <w:rPr>
          <w:rFonts w:ascii="Times New Roman"/>
          <w:b w:val="false"/>
          <w:i w:val="false"/>
          <w:color w:val="000000"/>
          <w:sz w:val="28"/>
        </w:rPr>
        <w:t>
      3657. Экрандалатын қабыршақ пен кабельдердің металды қабыршақтарды жерлендіру мынадай тәсілдердің бірімен орындалуы тиіс:</w:t>
      </w:r>
      <w:r>
        <w:br/>
      </w:r>
      <w:r>
        <w:rPr>
          <w:rFonts w:ascii="Times New Roman"/>
          <w:b w:val="false"/>
          <w:i w:val="false"/>
          <w:color w:val="000000"/>
          <w:sz w:val="28"/>
        </w:rPr>
        <w:t>
      1) қима ауданы кемінде 2,5 мм</w:t>
      </w:r>
      <w:r>
        <w:rPr>
          <w:rFonts w:ascii="Times New Roman"/>
          <w:b w:val="false"/>
          <w:i w:val="false"/>
          <w:color w:val="000000"/>
          <w:vertAlign w:val="superscript"/>
        </w:rPr>
        <w:t>2</w:t>
      </w:r>
      <w:r>
        <w:rPr>
          <w:rFonts w:ascii="Times New Roman"/>
          <w:b w:val="false"/>
          <w:i w:val="false"/>
          <w:color w:val="000000"/>
          <w:sz w:val="28"/>
        </w:rPr>
        <w:t xml:space="preserve"> мысты жерлендіргіш өткізгішпен жила қимасының ауданы 25 мм</w:t>
      </w:r>
      <w:r>
        <w:rPr>
          <w:rFonts w:ascii="Times New Roman"/>
          <w:b w:val="false"/>
          <w:i w:val="false"/>
          <w:color w:val="000000"/>
          <w:vertAlign w:val="superscript"/>
        </w:rPr>
        <w:t>2</w:t>
      </w:r>
      <w:r>
        <w:rPr>
          <w:rFonts w:ascii="Times New Roman"/>
          <w:b w:val="false"/>
          <w:i w:val="false"/>
          <w:color w:val="000000"/>
          <w:sz w:val="28"/>
        </w:rPr>
        <w:t>кабельдер үшін және жила қимасының ауданы 25 мм</w:t>
      </w:r>
      <w:r>
        <w:rPr>
          <w:rFonts w:ascii="Times New Roman"/>
          <w:b w:val="false"/>
          <w:i w:val="false"/>
          <w:color w:val="000000"/>
          <w:vertAlign w:val="superscript"/>
        </w:rPr>
        <w:t xml:space="preserve">2 </w:t>
      </w:r>
      <w:r>
        <w:rPr>
          <w:rFonts w:ascii="Times New Roman"/>
          <w:b w:val="false"/>
          <w:i w:val="false"/>
          <w:color w:val="000000"/>
          <w:sz w:val="28"/>
        </w:rPr>
        <w:t>асатын кабельдер үшін 4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мықты, жақсы өтетін тоқ пен мықты жанасатын тұтқа көмегімен кем корпусына оплеткамен немесе металды–қаптаманы бекітумен;</w:t>
      </w:r>
      <w:r>
        <w:br/>
      </w:r>
      <w:r>
        <w:rPr>
          <w:rFonts w:ascii="Times New Roman"/>
          <w:b w:val="false"/>
          <w:i w:val="false"/>
          <w:color w:val="000000"/>
          <w:sz w:val="28"/>
        </w:rPr>
        <w:t>
      3) кабельді тығыздаларда орналасқан сақиналарда, олар коррозияға төзімді материалдан жасалуы, тоқты жақсы өткізу мен жеткілікті серпінді болу шартымен.</w:t>
      </w:r>
      <w:r>
        <w:br/>
      </w:r>
      <w:r>
        <w:rPr>
          <w:rFonts w:ascii="Times New Roman"/>
          <w:b w:val="false"/>
          <w:i w:val="false"/>
          <w:color w:val="000000"/>
          <w:sz w:val="28"/>
        </w:rPr>
        <w:t>
      Соңғы жауапты тізбек кабельдерінің қабыршақтарды тек қоректену жағынан ғана жерленуі тиіс.</w:t>
      </w:r>
      <w:r>
        <w:br/>
      </w:r>
      <w:r>
        <w:rPr>
          <w:rFonts w:ascii="Times New Roman"/>
          <w:b w:val="false"/>
          <w:i w:val="false"/>
          <w:color w:val="000000"/>
          <w:sz w:val="28"/>
        </w:rPr>
        <w:t>
</w:t>
      </w:r>
      <w:r>
        <w:rPr>
          <w:rFonts w:ascii="Times New Roman"/>
          <w:b w:val="false"/>
          <w:i w:val="false"/>
          <w:color w:val="000000"/>
          <w:sz w:val="28"/>
        </w:rPr>
        <w:t>
      3658. Тоқ пен кернеуді өлшегіш трансформаторларды қайта орамдары жерлендірілуі тиіс.</w:t>
      </w:r>
      <w:r>
        <w:br/>
      </w:r>
      <w:r>
        <w:rPr>
          <w:rFonts w:ascii="Times New Roman"/>
          <w:b w:val="false"/>
          <w:i w:val="false"/>
          <w:color w:val="000000"/>
          <w:sz w:val="28"/>
        </w:rPr>
        <w:t>
</w:t>
      </w:r>
      <w:r>
        <w:rPr>
          <w:rFonts w:ascii="Times New Roman"/>
          <w:b w:val="false"/>
          <w:i w:val="false"/>
          <w:color w:val="000000"/>
          <w:sz w:val="28"/>
        </w:rPr>
        <w:t>
      3659. Сыртқы жерлендіретін сымдар бақылау үшін жеткілікті және механикалық зақымдардан қорғалуы тиіс.</w:t>
      </w:r>
      <w:r>
        <w:br/>
      </w:r>
      <w:r>
        <w:rPr>
          <w:rFonts w:ascii="Times New Roman"/>
          <w:b w:val="false"/>
          <w:i w:val="false"/>
          <w:color w:val="000000"/>
          <w:sz w:val="28"/>
        </w:rPr>
        <w:t>
</w:t>
      </w:r>
      <w:r>
        <w:rPr>
          <w:rFonts w:ascii="Times New Roman"/>
          <w:b w:val="false"/>
          <w:i w:val="false"/>
          <w:color w:val="000000"/>
          <w:sz w:val="28"/>
        </w:rPr>
        <w:t>
      3660. Кеменің металды корпусына жерлендіретін сымдарды немесе жерлендіретін доңғалақтарға қосу диаметрі кемінде 6 мм бұрандамалар мен болттар көмегімен жүргізіледі.</w:t>
      </w:r>
      <w:r>
        <w:br/>
      </w:r>
      <w:r>
        <w:rPr>
          <w:rFonts w:ascii="Times New Roman"/>
          <w:b w:val="false"/>
          <w:i w:val="false"/>
          <w:color w:val="000000"/>
          <w:sz w:val="28"/>
        </w:rPr>
        <w:t>
      Электр жабдық, сондай-ақ кеме корпусындағы жалғастырушы бетінің жерлендіру өткізгіштің жанасу орындарында метал жылтырына дейін қорғалуы және сенімді тәсілмен коррозиядан сақталуы тиіс.</w:t>
      </w:r>
      <w:r>
        <w:br/>
      </w:r>
      <w:r>
        <w:rPr>
          <w:rFonts w:ascii="Times New Roman"/>
          <w:b w:val="false"/>
          <w:i w:val="false"/>
          <w:color w:val="000000"/>
          <w:sz w:val="28"/>
        </w:rPr>
        <w:t>
</w:t>
      </w:r>
      <w:r>
        <w:rPr>
          <w:rFonts w:ascii="Times New Roman"/>
          <w:b w:val="false"/>
          <w:i w:val="false"/>
          <w:color w:val="000000"/>
          <w:sz w:val="28"/>
        </w:rPr>
        <w:t>
      3661. Кеме корпусынан оқшауланған алюминий ерітінділерінен жасалған қондырмалар, оларды қондырма мен корпусқа жалғау орындарында электролитті коррозия келтірмейтін қима ауданы әрқайсысы кемінде 16 мм</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8"/>
        </w:rPr>
        <w:t>кемінде екі арнайы сымдар көмегімен жерленуі тиіс.</w:t>
      </w:r>
      <w:r>
        <w:br/>
      </w:r>
      <w:r>
        <w:rPr>
          <w:rFonts w:ascii="Times New Roman"/>
          <w:b w:val="false"/>
          <w:i w:val="false"/>
          <w:color w:val="000000"/>
          <w:sz w:val="28"/>
        </w:rPr>
        <w:t>
      Бұндай жерлендіргіш жалғауларды қондырма периметрі бойынша барлық орындарда орындалуы тиіс, олар қарауға жетімді және зақымдардан сақтаулы болуы тиіс.</w:t>
      </w:r>
      <w:r>
        <w:br/>
      </w:r>
      <w:r>
        <w:rPr>
          <w:rFonts w:ascii="Times New Roman"/>
          <w:b w:val="false"/>
          <w:i w:val="false"/>
          <w:color w:val="000000"/>
          <w:sz w:val="28"/>
        </w:rPr>
        <w:t>
</w:t>
      </w:r>
      <w:r>
        <w:rPr>
          <w:rFonts w:ascii="Times New Roman"/>
          <w:b w:val="false"/>
          <w:i w:val="false"/>
          <w:color w:val="000000"/>
          <w:sz w:val="28"/>
        </w:rPr>
        <w:t>
      3662. Жылжымалы немесе ауыспалы электр жабдықты жерлендіру штемпельді құрылғыда байланысты жалғау тәсілімен қоректенетін иілмелі кабельдегі арнайы жіп көмегімен орындалуы тиіс.</w:t>
      </w:r>
      <w:r>
        <w:br/>
      </w:r>
      <w:r>
        <w:rPr>
          <w:rFonts w:ascii="Times New Roman"/>
          <w:b w:val="false"/>
          <w:i w:val="false"/>
          <w:color w:val="000000"/>
          <w:sz w:val="28"/>
        </w:rPr>
        <w:t>
      Жерлендіретін жіптің қима ауданы осы Қағиданың </w:t>
      </w:r>
      <w:r>
        <w:rPr>
          <w:rFonts w:ascii="Times New Roman"/>
          <w:b w:val="false"/>
          <w:i w:val="false"/>
          <w:color w:val="000000"/>
          <w:sz w:val="28"/>
        </w:rPr>
        <w:t>388-қосымшасында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3663. Электр жабдықты сығылған газдарға арналған құбырлар, баллондарға және мұнай өнімдерінің цистерналарына жерлендіруге тыйым салынады.</w:t>
      </w:r>
      <w:r>
        <w:br/>
      </w:r>
      <w:r>
        <w:rPr>
          <w:rFonts w:ascii="Times New Roman"/>
          <w:b w:val="false"/>
          <w:i w:val="false"/>
          <w:color w:val="000000"/>
          <w:sz w:val="28"/>
        </w:rPr>
        <w:t>
</w:t>
      </w:r>
      <w:r>
        <w:rPr>
          <w:rFonts w:ascii="Times New Roman"/>
          <w:b w:val="false"/>
          <w:i w:val="false"/>
          <w:color w:val="000000"/>
          <w:sz w:val="28"/>
        </w:rPr>
        <w:t>
      3664. Көтергіш басқарушы рубканың корпусы басқарушы рубкаға келтіретін қалған сымдардан бөлек төселген иілмелі мыс сымдарға қондырылуы тиіс. Егер найзағай ұстағыш басқарушы рубкада қондырылса, бұл қорғаушы жерлендіргіш бір жолы найзағай қайтарғыш құрылғының құрамды бөлігі болуы мүмкін.</w:t>
      </w:r>
      <w:r>
        <w:br/>
      </w:r>
      <w:r>
        <w:rPr>
          <w:rFonts w:ascii="Times New Roman"/>
          <w:b w:val="false"/>
          <w:i w:val="false"/>
          <w:color w:val="000000"/>
          <w:sz w:val="28"/>
        </w:rPr>
        <w:t>
</w:t>
      </w:r>
      <w:r>
        <w:rPr>
          <w:rFonts w:ascii="Times New Roman"/>
          <w:b w:val="false"/>
          <w:i w:val="false"/>
          <w:color w:val="000000"/>
          <w:sz w:val="28"/>
        </w:rPr>
        <w:t>
      3665. Жерлендіруді статикалық электрді алу үшін көлденең қажет.</w:t>
      </w:r>
    </w:p>
    <w:bookmarkEnd w:id="1253"/>
    <w:bookmarkStart w:name="z4273" w:id="1254"/>
    <w:p>
      <w:pPr>
        <w:spacing w:after="0"/>
        <w:ind w:left="0"/>
        <w:jc w:val="left"/>
      </w:pPr>
      <w:r>
        <w:rPr>
          <w:rFonts w:ascii="Times New Roman"/>
          <w:b/>
          <w:i w:val="false"/>
          <w:color w:val="000000"/>
        </w:rPr>
        <w:t xml:space="preserve"> 
355. Кеменің радиоқабылдағыш құрылғыларын</w:t>
      </w:r>
      <w:r>
        <w:br/>
      </w:r>
      <w:r>
        <w:rPr>
          <w:rFonts w:ascii="Times New Roman"/>
          <w:b/>
          <w:i w:val="false"/>
          <w:color w:val="000000"/>
        </w:rPr>
        <w:t>
электр кедергілерден қорғау</w:t>
      </w:r>
    </w:p>
    <w:bookmarkEnd w:id="1254"/>
    <w:bookmarkStart w:name="z4274" w:id="1255"/>
    <w:p>
      <w:pPr>
        <w:spacing w:after="0"/>
        <w:ind w:left="0"/>
        <w:jc w:val="both"/>
      </w:pPr>
      <w:r>
        <w:rPr>
          <w:rFonts w:ascii="Times New Roman"/>
          <w:b w:val="false"/>
          <w:i w:val="false"/>
          <w:color w:val="000000"/>
          <w:sz w:val="28"/>
        </w:rPr>
        <w:t>
      3666. Электр құралдар тудыратын кедергілер кеме корпусы сыртындағы аймақта таралуы немесе радиожабдық қорек тізбегіне туралауы мүмкін болса, онда бұл құрылғылар осындай кедергілердің оның шығысының осы Қағиданың </w:t>
      </w:r>
      <w:r>
        <w:rPr>
          <w:rFonts w:ascii="Times New Roman"/>
          <w:b w:val="false"/>
          <w:i w:val="false"/>
          <w:color w:val="000000"/>
          <w:sz w:val="28"/>
        </w:rPr>
        <w:t>389-қосымшасында</w:t>
      </w:r>
      <w:r>
        <w:rPr>
          <w:rFonts w:ascii="Times New Roman"/>
          <w:b w:val="false"/>
          <w:i w:val="false"/>
          <w:color w:val="000000"/>
          <w:sz w:val="28"/>
        </w:rPr>
        <w:t xml:space="preserve"> көмегімен анықталатын мәнге дейін кернеуді азайтатын қорғаушы құралдармен жабдықталуы тиіс.</w:t>
      </w:r>
      <w:r>
        <w:br/>
      </w:r>
      <w:r>
        <w:rPr>
          <w:rFonts w:ascii="Times New Roman"/>
          <w:b w:val="false"/>
          <w:i w:val="false"/>
          <w:color w:val="000000"/>
          <w:sz w:val="28"/>
        </w:rPr>
        <w:t>
</w:t>
      </w:r>
      <w:r>
        <w:rPr>
          <w:rFonts w:ascii="Times New Roman"/>
          <w:b w:val="false"/>
          <w:i w:val="false"/>
          <w:color w:val="000000"/>
          <w:sz w:val="28"/>
        </w:rPr>
        <w:t>
      3667. Кемелік, радиобайланыс және радионавигация құрылғыларының жабдықтары қондырылған бөлмелерде, сондай-ақ металды палуба мен қондырма антенналарынан бөлінген жоғарғы палубалар мен қондырмалар үзілмейтін аралық оплеткалары болуы тиіс. Тілдесу байланыстарының барлық телефонды және басқа кабельдері, бөлек телефондардың соңғы тізбектерінен басқалары аралықты болуы тиіс.</w:t>
      </w:r>
      <w:r>
        <w:br/>
      </w:r>
      <w:r>
        <w:rPr>
          <w:rFonts w:ascii="Times New Roman"/>
          <w:b w:val="false"/>
          <w:i w:val="false"/>
          <w:color w:val="000000"/>
          <w:sz w:val="28"/>
        </w:rPr>
        <w:t>
</w:t>
      </w:r>
      <w:r>
        <w:rPr>
          <w:rFonts w:ascii="Times New Roman"/>
          <w:b w:val="false"/>
          <w:i w:val="false"/>
          <w:color w:val="000000"/>
          <w:sz w:val="28"/>
        </w:rPr>
        <w:t>
      3668. Магнитті компастарға жақын салынған кабельдер оларға әсер етуі және магнитті компастар көрсеткіштерінің бұрмалауы болмауы тиіс.</w:t>
      </w:r>
      <w:r>
        <w:br/>
      </w:r>
      <w:r>
        <w:rPr>
          <w:rFonts w:ascii="Times New Roman"/>
          <w:b w:val="false"/>
          <w:i w:val="false"/>
          <w:color w:val="000000"/>
          <w:sz w:val="28"/>
        </w:rPr>
        <w:t>
</w:t>
      </w:r>
      <w:r>
        <w:rPr>
          <w:rFonts w:ascii="Times New Roman"/>
          <w:b w:val="false"/>
          <w:i w:val="false"/>
          <w:color w:val="000000"/>
          <w:sz w:val="28"/>
        </w:rPr>
        <w:t>
      3669. Тоқ пен кернеудің барлық импульстерін келтіретін кабельдер (мысалы, эхолоттар тізбегінің кабельдері және с.с.) металды түтіктерде басқа кабельдерден бөлек салынуы тиіс.</w:t>
      </w:r>
    </w:p>
    <w:bookmarkEnd w:id="1255"/>
    <w:bookmarkStart w:name="z4278" w:id="1256"/>
    <w:p>
      <w:pPr>
        <w:spacing w:after="0"/>
        <w:ind w:left="0"/>
        <w:jc w:val="left"/>
      </w:pPr>
      <w:r>
        <w:rPr>
          <w:rFonts w:ascii="Times New Roman"/>
          <w:b/>
          <w:i w:val="false"/>
          <w:color w:val="000000"/>
        </w:rPr>
        <w:t xml:space="preserve"> 
356. Электр жабдықты орналастыру</w:t>
      </w:r>
    </w:p>
    <w:bookmarkEnd w:id="1256"/>
    <w:bookmarkStart w:name="z4279" w:id="1257"/>
    <w:p>
      <w:pPr>
        <w:spacing w:after="0"/>
        <w:ind w:left="0"/>
        <w:jc w:val="both"/>
      </w:pPr>
      <w:r>
        <w:rPr>
          <w:rFonts w:ascii="Times New Roman"/>
          <w:b w:val="false"/>
          <w:i w:val="false"/>
          <w:color w:val="000000"/>
          <w:sz w:val="28"/>
        </w:rPr>
        <w:t>
      3670. Электр жабдық басқару органдары мен қызмет көрсету, жөндеу және ауыстырудың барлық бөліктеріне ыңғайлы рұқсат етілуді қамтамасыз етілетіндей етіп орнатылуы тиіс.</w:t>
      </w:r>
      <w:r>
        <w:br/>
      </w:r>
      <w:r>
        <w:rPr>
          <w:rFonts w:ascii="Times New Roman"/>
          <w:b w:val="false"/>
          <w:i w:val="false"/>
          <w:color w:val="000000"/>
          <w:sz w:val="28"/>
        </w:rPr>
        <w:t>
</w:t>
      </w:r>
      <w:r>
        <w:rPr>
          <w:rFonts w:ascii="Times New Roman"/>
          <w:b w:val="false"/>
          <w:i w:val="false"/>
          <w:color w:val="000000"/>
          <w:sz w:val="28"/>
        </w:rPr>
        <w:t>
      3671. Электр жабдық, электр жабдық рұқсат етілген температурадан жоғары қыздырылуы тиіс жылу көзіне жақын орнатылмауы тиіс.</w:t>
      </w:r>
      <w:r>
        <w:br/>
      </w:r>
      <w:r>
        <w:rPr>
          <w:rFonts w:ascii="Times New Roman"/>
          <w:b w:val="false"/>
          <w:i w:val="false"/>
          <w:color w:val="000000"/>
          <w:sz w:val="28"/>
        </w:rPr>
        <w:t>
</w:t>
      </w:r>
      <w:r>
        <w:rPr>
          <w:rFonts w:ascii="Times New Roman"/>
          <w:b w:val="false"/>
          <w:i w:val="false"/>
          <w:color w:val="000000"/>
          <w:sz w:val="28"/>
        </w:rPr>
        <w:t>
      3672. Ауамен салқындатылатын электр жабдық салқындатқыш ауасы ауасы оқшаулауға зиянды әсер ететін заттармен ластануы мүмкін льялдан немесе басқа орындардан шықпайтындай етіп орналасуы тиіс.</w:t>
      </w:r>
      <w:r>
        <w:br/>
      </w:r>
      <w:r>
        <w:rPr>
          <w:rFonts w:ascii="Times New Roman"/>
          <w:b w:val="false"/>
          <w:i w:val="false"/>
          <w:color w:val="000000"/>
          <w:sz w:val="28"/>
        </w:rPr>
        <w:t>
</w:t>
      </w:r>
      <w:r>
        <w:rPr>
          <w:rFonts w:ascii="Times New Roman"/>
          <w:b w:val="false"/>
          <w:i w:val="false"/>
          <w:color w:val="000000"/>
          <w:sz w:val="28"/>
        </w:rPr>
        <w:t>
      3673. Дірілдер мен солқылдаулардан зақымданған орындарда орнатылған электр жабдықта осы жағдайларда оның қалыпты жұмысын қамтамасыз ететін конструкциясы болуы және амортизаторларда орнатылуы тиіс.</w:t>
      </w:r>
      <w:r>
        <w:br/>
      </w:r>
      <w:r>
        <w:rPr>
          <w:rFonts w:ascii="Times New Roman"/>
          <w:b w:val="false"/>
          <w:i w:val="false"/>
          <w:color w:val="000000"/>
          <w:sz w:val="28"/>
        </w:rPr>
        <w:t>
</w:t>
      </w:r>
      <w:r>
        <w:rPr>
          <w:rFonts w:ascii="Times New Roman"/>
          <w:b w:val="false"/>
          <w:i w:val="false"/>
          <w:color w:val="000000"/>
          <w:sz w:val="28"/>
        </w:rPr>
        <w:t>
      3674. Электр жабдық бекіту тәсілі палуба, аралық беріктілігін төмендетпейтіндей етіп және олардың өткізбеушілігін бұзбайтындай етіп бекітілуі тиіс.</w:t>
      </w:r>
      <w:r>
        <w:br/>
      </w:r>
      <w:r>
        <w:rPr>
          <w:rFonts w:ascii="Times New Roman"/>
          <w:b w:val="false"/>
          <w:i w:val="false"/>
          <w:color w:val="000000"/>
          <w:sz w:val="28"/>
        </w:rPr>
        <w:t>
</w:t>
      </w:r>
      <w:r>
        <w:rPr>
          <w:rFonts w:ascii="Times New Roman"/>
          <w:b w:val="false"/>
          <w:i w:val="false"/>
          <w:color w:val="000000"/>
          <w:sz w:val="28"/>
        </w:rPr>
        <w:t>
      3675. Кернеу астында жатқан электр жабдықтың ашық бөліктері қорғалмаған жанатын материалдардан горизанталь бойынша 300 мм және тік 1200 мм жақын орналаспауы тиіс.</w:t>
      </w:r>
      <w:r>
        <w:br/>
      </w:r>
      <w:r>
        <w:rPr>
          <w:rFonts w:ascii="Times New Roman"/>
          <w:b w:val="false"/>
          <w:i w:val="false"/>
          <w:color w:val="000000"/>
          <w:sz w:val="28"/>
        </w:rPr>
        <w:t>
</w:t>
      </w:r>
      <w:r>
        <w:rPr>
          <w:rFonts w:ascii="Times New Roman"/>
          <w:b w:val="false"/>
          <w:i w:val="false"/>
          <w:color w:val="000000"/>
          <w:sz w:val="28"/>
        </w:rPr>
        <w:t>
      3676. Кернеуі 500 В аса электр жабдық арнайы электр бөлмелерде орнатуы тиіс. Негізделген жағдайларда, кернеуі 500 В аса электр жабдықты тек кернеу алынып тасталған кезде тоқ жүргізгіш бөліктерге кіруін қамтамасыз ету немесе арнайы құралды қолдану шартымен арнайы электр бөлмелерден тыс бөлмелерде орнатылуы мүмкін. Кернеуі 500 В аса электрлі бөлмелердің есіктері және электр жабдықтың қақпақтары кернеу мәнін көрсететін сақтандыру жазуларымен жабдықталуы тиіс.</w:t>
      </w:r>
      <w:r>
        <w:br/>
      </w:r>
      <w:r>
        <w:rPr>
          <w:rFonts w:ascii="Times New Roman"/>
          <w:b w:val="false"/>
          <w:i w:val="false"/>
          <w:color w:val="000000"/>
          <w:sz w:val="28"/>
        </w:rPr>
        <w:t>
</w:t>
      </w:r>
      <w:r>
        <w:rPr>
          <w:rFonts w:ascii="Times New Roman"/>
          <w:b w:val="false"/>
          <w:i w:val="false"/>
          <w:color w:val="000000"/>
          <w:sz w:val="28"/>
        </w:rPr>
        <w:t>
      3677. Электр жабдықты тікелей жанатын сұйықтықтардың цистерналарының қабырғаларына бекіту рұқсат етілмейді.</w:t>
      </w:r>
      <w:r>
        <w:br/>
      </w:r>
      <w:r>
        <w:rPr>
          <w:rFonts w:ascii="Times New Roman"/>
          <w:b w:val="false"/>
          <w:i w:val="false"/>
          <w:color w:val="000000"/>
          <w:sz w:val="28"/>
        </w:rPr>
        <w:t>
      Сигнал беру мен автоматтандыру датчиктері (деңгей, қысым және с.с.) тікелей цистернаға орнатылуы мүмкін.</w:t>
      </w:r>
    </w:p>
    <w:bookmarkEnd w:id="1257"/>
    <w:bookmarkStart w:name="z4287" w:id="1258"/>
    <w:p>
      <w:pPr>
        <w:spacing w:after="0"/>
        <w:ind w:left="0"/>
        <w:jc w:val="left"/>
      </w:pPr>
      <w:r>
        <w:rPr>
          <w:rFonts w:ascii="Times New Roman"/>
          <w:b/>
          <w:i w:val="false"/>
          <w:color w:val="000000"/>
        </w:rPr>
        <w:t xml:space="preserve"> 
357. Арнайы электр үй-жайлары</w:t>
      </w:r>
    </w:p>
    <w:bookmarkEnd w:id="1258"/>
    <w:bookmarkStart w:name="z4288" w:id="1259"/>
    <w:p>
      <w:pPr>
        <w:spacing w:after="0"/>
        <w:ind w:left="0"/>
        <w:jc w:val="both"/>
      </w:pPr>
      <w:r>
        <w:rPr>
          <w:rFonts w:ascii="Times New Roman"/>
          <w:b w:val="false"/>
          <w:i w:val="false"/>
          <w:color w:val="000000"/>
          <w:sz w:val="28"/>
        </w:rPr>
        <w:t>
      3678. Арнайы электр бөлмелердің есіктері құлыпқа құлыптануы тиіс. Осы есіктер сыртқа ашылуы немесе жылжымалы болуы тиіс.</w:t>
      </w:r>
      <w:r>
        <w:br/>
      </w:r>
      <w:r>
        <w:rPr>
          <w:rFonts w:ascii="Times New Roman"/>
          <w:b w:val="false"/>
          <w:i w:val="false"/>
          <w:color w:val="000000"/>
          <w:sz w:val="28"/>
        </w:rPr>
        <w:t>
      Бөлме ішінде есіктер кілтсіз ашылуы тиіс. Есіктерде сақтандыратын жазулары болуы тиіс.</w:t>
      </w:r>
      <w:r>
        <w:br/>
      </w:r>
      <w:r>
        <w:rPr>
          <w:rFonts w:ascii="Times New Roman"/>
          <w:b w:val="false"/>
          <w:i w:val="false"/>
          <w:color w:val="000000"/>
          <w:sz w:val="28"/>
        </w:rPr>
        <w:t>
</w:t>
      </w:r>
      <w:r>
        <w:rPr>
          <w:rFonts w:ascii="Times New Roman"/>
          <w:b w:val="false"/>
          <w:i w:val="false"/>
          <w:color w:val="000000"/>
          <w:sz w:val="28"/>
        </w:rPr>
        <w:t>
      3679. Арнайы электр бөлмелер жанатын сұйықтықтардың цистерналарымен аралас болмауы тиіс.</w:t>
      </w:r>
      <w:r>
        <w:br/>
      </w:r>
      <w:r>
        <w:rPr>
          <w:rFonts w:ascii="Times New Roman"/>
          <w:b w:val="false"/>
          <w:i w:val="false"/>
          <w:color w:val="000000"/>
          <w:sz w:val="28"/>
        </w:rPr>
        <w:t>
</w:t>
      </w:r>
      <w:r>
        <w:rPr>
          <w:rFonts w:ascii="Times New Roman"/>
          <w:b w:val="false"/>
          <w:i w:val="false"/>
          <w:color w:val="000000"/>
          <w:sz w:val="28"/>
        </w:rPr>
        <w:t>
      3680. Өртке қауіпті бөлмелер мен аумақтарға арнайы электр бөлмелерден ашылатын иллюминаторлар және басқа саңылаулары бар шығуларын орнату рұқсат етілмейді.</w:t>
      </w:r>
      <w:r>
        <w:br/>
      </w:r>
      <w:r>
        <w:rPr>
          <w:rFonts w:ascii="Times New Roman"/>
          <w:b w:val="false"/>
          <w:i w:val="false"/>
          <w:color w:val="000000"/>
          <w:sz w:val="28"/>
        </w:rPr>
        <w:t>
</w:t>
      </w:r>
      <w:r>
        <w:rPr>
          <w:rFonts w:ascii="Times New Roman"/>
          <w:b w:val="false"/>
          <w:i w:val="false"/>
          <w:color w:val="000000"/>
          <w:sz w:val="28"/>
        </w:rPr>
        <w:t>
      3681. Арнайы электр бөлмелерінде ашық жасалатын электр жабдықтың қызмет ету орындары оқшауланған материалдардан жасалған тұтқалармен қоршалуы тиіс.</w:t>
      </w:r>
    </w:p>
    <w:bookmarkEnd w:id="1259"/>
    <w:bookmarkStart w:name="z4292" w:id="1260"/>
    <w:p>
      <w:pPr>
        <w:spacing w:after="0"/>
        <w:ind w:left="0"/>
        <w:jc w:val="left"/>
      </w:pPr>
      <w:r>
        <w:rPr>
          <w:rFonts w:ascii="Times New Roman"/>
          <w:b/>
          <w:i w:val="false"/>
          <w:color w:val="000000"/>
        </w:rPr>
        <w:t xml:space="preserve"> 
358. Өрттен қорғалған электр жабдығы</w:t>
      </w:r>
    </w:p>
    <w:bookmarkEnd w:id="1260"/>
    <w:bookmarkStart w:name="z4293" w:id="1261"/>
    <w:p>
      <w:pPr>
        <w:spacing w:after="0"/>
        <w:ind w:left="0"/>
        <w:jc w:val="both"/>
      </w:pPr>
      <w:r>
        <w:rPr>
          <w:rFonts w:ascii="Times New Roman"/>
          <w:b w:val="false"/>
          <w:i w:val="false"/>
          <w:color w:val="000000"/>
          <w:sz w:val="28"/>
        </w:rPr>
        <w:t>
      3682. Осы тарау талаптары кемелерде бу, газ және шаңның ауамен аралас өртке қауіпті қоспалары пайда болуы мүмкін жабық және жартылай жабық бөлмелерде және аумақтарда орнатылатын жабдықтарды қамтиды.</w:t>
      </w:r>
      <w:r>
        <w:br/>
      </w:r>
      <w:r>
        <w:rPr>
          <w:rFonts w:ascii="Times New Roman"/>
          <w:b w:val="false"/>
          <w:i w:val="false"/>
          <w:color w:val="000000"/>
          <w:sz w:val="28"/>
        </w:rPr>
        <w:t>
      Осындай бөлмелер мен аумақтарға малярлы, фонарлы (май фонарьлары үшін), аккумуляторлы және бу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жанатын сұйықтықтардың цистерналары, сорғылары және құбырлары, өртке қауіпті жүктерді тасымалдауға арналған кемелер трюмдары, аммиакты мұздатқыш қондырғылары бар бөлмелер жатады.</w:t>
      </w:r>
      <w:r>
        <w:br/>
      </w:r>
      <w:r>
        <w:rPr>
          <w:rFonts w:ascii="Times New Roman"/>
          <w:b w:val="false"/>
          <w:i w:val="false"/>
          <w:color w:val="000000"/>
          <w:sz w:val="28"/>
        </w:rPr>
        <w:t>
      Мұнай құйғыш кемелердегі электр жабдыққа қойылатын қосымша талаптар 441-тарауда, трюмдары және темір жол және автомобильді цистерналардың жанатын сұйықтықтарының бактарында отыны бар көліктік құрылғыларды тасымалдауға арналған басқа бөлмелері бар кемелерде электр жабдықты орнатудың талаптары 442-тарауда көрсетілген.</w:t>
      </w:r>
      <w:r>
        <w:br/>
      </w:r>
      <w:r>
        <w:rPr>
          <w:rFonts w:ascii="Times New Roman"/>
          <w:b w:val="false"/>
          <w:i w:val="false"/>
          <w:color w:val="000000"/>
          <w:sz w:val="28"/>
        </w:rPr>
        <w:t>
</w:t>
      </w:r>
      <w:r>
        <w:rPr>
          <w:rFonts w:ascii="Times New Roman"/>
          <w:b w:val="false"/>
          <w:i w:val="false"/>
          <w:color w:val="000000"/>
          <w:sz w:val="28"/>
        </w:rPr>
        <w:t>
      3683. Осы Қағиданың 3682-тармағында көрсетілген өртке қауіпті бөлмелер мен аумақтарда категориясына және едәуір аса қауіпті топқа сәйкес өрттен сақтану деңгейімен тек өрттен қорғайтын электр жабдық орнатылуы тиіс.</w:t>
      </w:r>
      <w:r>
        <w:br/>
      </w:r>
      <w:r>
        <w:rPr>
          <w:rFonts w:ascii="Times New Roman"/>
          <w:b w:val="false"/>
          <w:i w:val="false"/>
          <w:color w:val="000000"/>
          <w:sz w:val="28"/>
        </w:rPr>
        <w:t>
      Аккумуляторлы бөлмелердегі электр жабдықты орнату орнату осы Қағиданың 402-тараудың талаптарына сәйкес болуы тиіс.</w:t>
      </w:r>
      <w:r>
        <w:br/>
      </w:r>
      <w:r>
        <w:rPr>
          <w:rFonts w:ascii="Times New Roman"/>
          <w:b w:val="false"/>
          <w:i w:val="false"/>
          <w:color w:val="000000"/>
          <w:sz w:val="28"/>
        </w:rPr>
        <w:t>
      Эхолоттардың герметикалық жабық дірілдеуіштерінің кабельдеріне басты палубадан қажетті биіктікте тығыздалуына сәйкес коффедрамдарда болатты су өткізбейтін түтіктерде салыну керек.</w:t>
      </w:r>
      <w:r>
        <w:br/>
      </w:r>
      <w:r>
        <w:rPr>
          <w:rFonts w:ascii="Times New Roman"/>
          <w:b w:val="false"/>
          <w:i w:val="false"/>
          <w:color w:val="000000"/>
          <w:sz w:val="28"/>
        </w:rPr>
        <w:t>
      Авариялық желдеткіштің сорып шығаратын желдеткіштердің электр қозғалтқыштары және қосалқы жарықтандыру шамдары (осы Қағиданың 439-бөлімі) ПВТЗ (осы Қағиданың </w:t>
      </w:r>
      <w:r>
        <w:rPr>
          <w:rFonts w:ascii="Times New Roman"/>
          <w:b w:val="false"/>
          <w:i w:val="false"/>
          <w:color w:val="000000"/>
          <w:sz w:val="28"/>
        </w:rPr>
        <w:t>390-қосымшасы</w:t>
      </w:r>
      <w:r>
        <w:rPr>
          <w:rFonts w:ascii="Times New Roman"/>
          <w:b w:val="false"/>
          <w:i w:val="false"/>
          <w:color w:val="000000"/>
          <w:sz w:val="28"/>
        </w:rPr>
        <w:t>) төмен емес категория мен топты өртке қауіпті сұйықтықтар үшін өрт өткізбейтін қабыршағы болуы тиіс.</w:t>
      </w:r>
      <w:r>
        <w:br/>
      </w:r>
      <w:r>
        <w:rPr>
          <w:rFonts w:ascii="Times New Roman"/>
          <w:b w:val="false"/>
          <w:i w:val="false"/>
          <w:color w:val="000000"/>
          <w:sz w:val="28"/>
        </w:rPr>
        <w:t>
</w:t>
      </w:r>
      <w:r>
        <w:rPr>
          <w:rFonts w:ascii="Times New Roman"/>
          <w:b w:val="false"/>
          <w:i w:val="false"/>
          <w:color w:val="000000"/>
          <w:sz w:val="28"/>
        </w:rPr>
        <w:t>
      3684. Шаң немесе талшық ауасы бар өртке қауіп тудыруы мүмкін бөлмелерде қорғау дәрежесі IP65 төмен емес электр жабдық орнатылуы тиіс.</w:t>
      </w:r>
      <w:r>
        <w:br/>
      </w:r>
      <w:r>
        <w:rPr>
          <w:rFonts w:ascii="Times New Roman"/>
          <w:b w:val="false"/>
          <w:i w:val="false"/>
          <w:color w:val="000000"/>
          <w:sz w:val="28"/>
        </w:rPr>
        <w:t>
      Егер өртке қауіпті шаң-талшықты сұйықтықтардың пайда болуы уақытша жұмыс істейтін технологиялық құрылғылардың зақымдану немесе борпастығы немесе желдеткіш әрекеті тоқтауы мүмкін болса, онда осындай жағдайларда қорғау деңгейі IP55 электр жабдықты орнатылуы мүмкін.</w:t>
      </w:r>
      <w:r>
        <w:br/>
      </w:r>
      <w:r>
        <w:rPr>
          <w:rFonts w:ascii="Times New Roman"/>
          <w:b w:val="false"/>
          <w:i w:val="false"/>
          <w:color w:val="000000"/>
          <w:sz w:val="28"/>
        </w:rPr>
        <w:t>
      Осындай бөлмелерде орнатылған электр жабдықта оның жоғарғы горизантальды немесе горизантальға 60</w:t>
      </w:r>
      <w:r>
        <w:rPr>
          <w:rFonts w:ascii="Times New Roman"/>
          <w:b w:val="false"/>
          <w:i w:val="false"/>
          <w:color w:val="000000"/>
          <w:vertAlign w:val="superscript"/>
        </w:rPr>
        <w:t>о</w:t>
      </w:r>
      <w:r>
        <w:rPr>
          <w:rFonts w:ascii="Times New Roman"/>
          <w:b w:val="false"/>
          <w:i w:val="false"/>
          <w:color w:val="000000"/>
          <w:sz w:val="28"/>
        </w:rPr>
        <w:t xml:space="preserve"> бұрышқа элементтерге дейін ұзақ уақыт бойы жұмыс істеу жағдайындағы температура осы бөлмеде бар шаңның (шіру температурасын қалыңдығы 5 мм шаң қабаты үшін анықтау қажет) шіру температурасынан кем болмайтындай етіп қаптамасы болуы тиіс.</w:t>
      </w:r>
      <w:r>
        <w:br/>
      </w:r>
      <w:r>
        <w:rPr>
          <w:rFonts w:ascii="Times New Roman"/>
          <w:b w:val="false"/>
          <w:i w:val="false"/>
          <w:color w:val="000000"/>
          <w:sz w:val="28"/>
        </w:rPr>
        <w:t>
</w:t>
      </w:r>
      <w:r>
        <w:rPr>
          <w:rFonts w:ascii="Times New Roman"/>
          <w:b w:val="false"/>
          <w:i w:val="false"/>
          <w:color w:val="000000"/>
          <w:sz w:val="28"/>
        </w:rPr>
        <w:t>
      3685. Өрттен қорғалған шамдар бекіту орнынан басқа оның айналасында кемінде 100 мм бос аумақ қалатындай етіп орнатылуы тиіс.</w:t>
      </w:r>
      <w:r>
        <w:br/>
      </w:r>
      <w:r>
        <w:rPr>
          <w:rFonts w:ascii="Times New Roman"/>
          <w:b w:val="false"/>
          <w:i w:val="false"/>
          <w:color w:val="000000"/>
          <w:sz w:val="28"/>
        </w:rPr>
        <w:t>
      3686. Өртке қауіпті бөлмелерде және аумақтарда орнатылған өрт туралы хабар бергіштен басқа, кез-келген электр жабдықта тоқ жүргізгіш жіптерді ажырататын немесе өртке қауіпті емес бөлмелер мен аумақтарда қауіпсіз орындарда орнатылған ажыратқышы болуы тиіс.</w:t>
      </w:r>
      <w:r>
        <w:br/>
      </w:r>
      <w:r>
        <w:rPr>
          <w:rFonts w:ascii="Times New Roman"/>
          <w:b w:val="false"/>
          <w:i w:val="false"/>
          <w:color w:val="000000"/>
          <w:sz w:val="28"/>
        </w:rPr>
        <w:t>
</w:t>
      </w:r>
      <w:r>
        <w:rPr>
          <w:rFonts w:ascii="Times New Roman"/>
          <w:b w:val="false"/>
          <w:i w:val="false"/>
          <w:color w:val="000000"/>
          <w:sz w:val="28"/>
        </w:rPr>
        <w:t>
      3687. Бу мен газдардың өртке қауіпті сұйықтықтары пайда болмайтын, бірақ өртке қауіпті бөлмелерге келтіретін саңылаулары бар жабық және жартылай жабық бөлмелерде өрттен қорғайтын электр жабдық орнатылуы тиіс.</w:t>
      </w:r>
      <w:r>
        <w:br/>
      </w:r>
      <w:r>
        <w:rPr>
          <w:rFonts w:ascii="Times New Roman"/>
          <w:b w:val="false"/>
          <w:i w:val="false"/>
          <w:color w:val="000000"/>
          <w:sz w:val="28"/>
        </w:rPr>
        <w:t>
</w:t>
      </w:r>
      <w:r>
        <w:rPr>
          <w:rFonts w:ascii="Times New Roman"/>
          <w:b w:val="false"/>
          <w:i w:val="false"/>
          <w:color w:val="000000"/>
          <w:sz w:val="28"/>
        </w:rPr>
        <w:t>
      3688. Контейнерлерде өртке қауіпті жүктерді тасымалдауға арналған трюмдарда электр жабдықты және кабельдерді орнатуға болмайды. Электр жабдықты орнату қажет болғанда:</w:t>
      </w:r>
      <w:r>
        <w:br/>
      </w:r>
      <w:r>
        <w:rPr>
          <w:rFonts w:ascii="Times New Roman"/>
          <w:b w:val="false"/>
          <w:i w:val="false"/>
          <w:color w:val="000000"/>
          <w:sz w:val="28"/>
        </w:rPr>
        <w:t>
      1) «Ұшқынға қауіпсіз электр тізбесі» (Exi);</w:t>
      </w:r>
      <w:r>
        <w:br/>
      </w:r>
      <w:r>
        <w:rPr>
          <w:rFonts w:ascii="Times New Roman"/>
          <w:b w:val="false"/>
          <w:i w:val="false"/>
          <w:color w:val="000000"/>
          <w:sz w:val="28"/>
        </w:rPr>
        <w:t>
      2) Артық қысым астындағы қабықпен (Ехр);</w:t>
      </w:r>
      <w:r>
        <w:br/>
      </w:r>
      <w:r>
        <w:rPr>
          <w:rFonts w:ascii="Times New Roman"/>
          <w:b w:val="false"/>
          <w:i w:val="false"/>
          <w:color w:val="000000"/>
          <w:sz w:val="28"/>
        </w:rPr>
        <w:t>
      3) өрттен қорғанысымен, өрт өткізбейтін қаптамасымен (Exd);</w:t>
      </w:r>
      <w:r>
        <w:br/>
      </w:r>
      <w:r>
        <w:rPr>
          <w:rFonts w:ascii="Times New Roman"/>
          <w:b w:val="false"/>
          <w:i w:val="false"/>
          <w:color w:val="000000"/>
          <w:sz w:val="28"/>
        </w:rPr>
        <w:t>
      4) жарылысқа қарсы беріктілігі жоғары (Ехе) өртке қарсы қорғанышы болуы тиіс.</w:t>
      </w:r>
      <w:r>
        <w:br/>
      </w:r>
      <w:r>
        <w:rPr>
          <w:rFonts w:ascii="Times New Roman"/>
          <w:b w:val="false"/>
          <w:i w:val="false"/>
          <w:color w:val="000000"/>
          <w:sz w:val="28"/>
        </w:rPr>
        <w:t>
</w:t>
      </w:r>
      <w:r>
        <w:rPr>
          <w:rFonts w:ascii="Times New Roman"/>
          <w:b w:val="false"/>
          <w:i w:val="false"/>
          <w:color w:val="000000"/>
          <w:sz w:val="28"/>
        </w:rPr>
        <w:t>
      3689. Өртке қауіпті бөлмелер мен аумақтарда, осы бөлмелер мен аумақтарда орнатыылған тек электр жабдыққа арналған кабельдер салынуы тиіс.</w:t>
      </w:r>
      <w:r>
        <w:br/>
      </w:r>
      <w:r>
        <w:rPr>
          <w:rFonts w:ascii="Times New Roman"/>
          <w:b w:val="false"/>
          <w:i w:val="false"/>
          <w:color w:val="000000"/>
          <w:sz w:val="28"/>
        </w:rPr>
        <w:t>
      Транзитті кабельдерді айтылған бөлмелер мен аумақтар арқылы салу Қағиданың 3690-3692-тармақтарының талаптарын орындау шартымен ғана рұқсат етіледі.</w:t>
      </w:r>
      <w:r>
        <w:br/>
      </w:r>
      <w:r>
        <w:rPr>
          <w:rFonts w:ascii="Times New Roman"/>
          <w:b w:val="false"/>
          <w:i w:val="false"/>
          <w:color w:val="000000"/>
          <w:sz w:val="28"/>
        </w:rPr>
        <w:t>
</w:t>
      </w:r>
      <w:r>
        <w:rPr>
          <w:rFonts w:ascii="Times New Roman"/>
          <w:b w:val="false"/>
          <w:i w:val="false"/>
          <w:color w:val="000000"/>
          <w:sz w:val="28"/>
        </w:rPr>
        <w:t>
      3690. Өртке қауіпті зоналарда салынатын барлық кабельдер оплеткамен үйлестірілетін өткізбейтін металды емес немесе басқа металды төсемдерімен жабатын болуы тиіс.</w:t>
      </w:r>
      <w:r>
        <w:br/>
      </w:r>
      <w:r>
        <w:rPr>
          <w:rFonts w:ascii="Times New Roman"/>
          <w:b w:val="false"/>
          <w:i w:val="false"/>
          <w:color w:val="000000"/>
          <w:sz w:val="28"/>
        </w:rPr>
        <w:t>
      Өртке қауіпті зоналарда қолданылуы мүмкін:</w:t>
      </w:r>
      <w:r>
        <w:br/>
      </w:r>
      <w:r>
        <w:rPr>
          <w:rFonts w:ascii="Times New Roman"/>
          <w:b w:val="false"/>
          <w:i w:val="false"/>
          <w:color w:val="000000"/>
          <w:sz w:val="28"/>
        </w:rPr>
        <w:t>
      1) резеңкелі және поливинил-хлоридті оқшаулауы бар өткізгіштермен;</w:t>
      </w:r>
      <w:r>
        <w:br/>
      </w:r>
      <w:r>
        <w:rPr>
          <w:rFonts w:ascii="Times New Roman"/>
          <w:b w:val="false"/>
          <w:i w:val="false"/>
          <w:color w:val="000000"/>
          <w:sz w:val="28"/>
        </w:rPr>
        <w:t>
      2) резеңкелі, поливинил хлоридті оқшаулауы бар резеңкелі, поливинилхлоридті және металды қаптамаларда.</w:t>
      </w:r>
      <w:r>
        <w:br/>
      </w:r>
      <w:r>
        <w:rPr>
          <w:rFonts w:ascii="Times New Roman"/>
          <w:b w:val="false"/>
          <w:i w:val="false"/>
          <w:color w:val="000000"/>
          <w:sz w:val="28"/>
        </w:rPr>
        <w:t>
      Алюминийлі қаптамасы бар, сондай-ақ полиэтиленді оқшаулауы бар немесе қаптамасы бар өткізгіштер мен кабельдерді қолдану рұқсат етілмейді.</w:t>
      </w:r>
      <w:r>
        <w:br/>
      </w:r>
      <w:r>
        <w:rPr>
          <w:rFonts w:ascii="Times New Roman"/>
          <w:b w:val="false"/>
          <w:i w:val="false"/>
          <w:color w:val="000000"/>
          <w:sz w:val="28"/>
        </w:rPr>
        <w:t>
</w:t>
      </w:r>
      <w:r>
        <w:rPr>
          <w:rFonts w:ascii="Times New Roman"/>
          <w:b w:val="false"/>
          <w:i w:val="false"/>
          <w:color w:val="000000"/>
          <w:sz w:val="28"/>
        </w:rPr>
        <w:t>
      3691. Өртке қауіпті бөлмелер мен аумақтардан өтетін кабельдерді механикалық жабдықтардан қорғау қажет.</w:t>
      </w:r>
      <w:r>
        <w:br/>
      </w:r>
      <w:r>
        <w:rPr>
          <w:rFonts w:ascii="Times New Roman"/>
          <w:b w:val="false"/>
          <w:i w:val="false"/>
          <w:color w:val="000000"/>
          <w:sz w:val="28"/>
        </w:rPr>
        <w:t>
      Аккумуляторларға келтіретін жергілікті кабельдер ашық түрде салынуы мүмкін.</w:t>
      </w:r>
      <w:r>
        <w:br/>
      </w:r>
      <w:r>
        <w:rPr>
          <w:rFonts w:ascii="Times New Roman"/>
          <w:b w:val="false"/>
          <w:i w:val="false"/>
          <w:color w:val="000000"/>
          <w:sz w:val="28"/>
        </w:rPr>
        <w:t>
</w:t>
      </w:r>
      <w:r>
        <w:rPr>
          <w:rFonts w:ascii="Times New Roman"/>
          <w:b w:val="false"/>
          <w:i w:val="false"/>
          <w:color w:val="000000"/>
          <w:sz w:val="28"/>
        </w:rPr>
        <w:t>
      3692. Өртке қауіпті бөлмелерден немесе аумақтардан өтетін немесе жабдықтарға келтіретін кабельдердің барлық металды қаптамалары осындай зоналарда екі жақта да жерленуі тиіс.</w:t>
      </w:r>
      <w:r>
        <w:br/>
      </w:r>
      <w:r>
        <w:rPr>
          <w:rFonts w:ascii="Times New Roman"/>
          <w:b w:val="false"/>
          <w:i w:val="false"/>
          <w:color w:val="000000"/>
          <w:sz w:val="28"/>
        </w:rPr>
        <w:t>
</w:t>
      </w:r>
      <w:r>
        <w:rPr>
          <w:rFonts w:ascii="Times New Roman"/>
          <w:b w:val="false"/>
          <w:i w:val="false"/>
          <w:color w:val="000000"/>
          <w:sz w:val="28"/>
        </w:rPr>
        <w:t>
      3693. Өрттен «ұшқынға қауіпсіз электр тізбегі» қорғанысы түрі бар электр жабдыққа қосылатын кабельдер мынадай талаптарды қанағаттандыруы тиіс:</w:t>
      </w:r>
      <w:r>
        <w:br/>
      </w:r>
      <w:r>
        <w:rPr>
          <w:rFonts w:ascii="Times New Roman"/>
          <w:b w:val="false"/>
          <w:i w:val="false"/>
          <w:color w:val="000000"/>
          <w:sz w:val="28"/>
        </w:rPr>
        <w:t>
      1) ұшқынға қауіпсіз тізбектер басқа тізбектерден бөлінуі тиіс;</w:t>
      </w:r>
      <w:r>
        <w:br/>
      </w:r>
      <w:r>
        <w:rPr>
          <w:rFonts w:ascii="Times New Roman"/>
          <w:b w:val="false"/>
          <w:i w:val="false"/>
          <w:color w:val="000000"/>
          <w:sz w:val="28"/>
        </w:rPr>
        <w:t>
      2) бір және дәл сол кабельдерді ұшқынға қауіпсіз және ұшқынға қауіпті тізбектерді қолдану рұқсат етілмейді;</w:t>
      </w:r>
      <w:r>
        <w:br/>
      </w:r>
      <w:r>
        <w:rPr>
          <w:rFonts w:ascii="Times New Roman"/>
          <w:b w:val="false"/>
          <w:i w:val="false"/>
          <w:color w:val="000000"/>
          <w:sz w:val="28"/>
        </w:rPr>
        <w:t>
      3) ұшқынға қауіпсіз тізбектердің кабельдер жіптерін оқшаулау ерекшелейтін көк түсі болуы тиіс. Көк түспен тек жіптердің соңын таңбалау рұқсат етіледі;</w:t>
      </w:r>
      <w:r>
        <w:br/>
      </w:r>
      <w:r>
        <w:rPr>
          <w:rFonts w:ascii="Times New Roman"/>
          <w:b w:val="false"/>
          <w:i w:val="false"/>
          <w:color w:val="000000"/>
          <w:sz w:val="28"/>
        </w:rPr>
        <w:t>
      4) ұшқынға қауіпсіз тізбектер кабельдерінің жіптері олардың ұшқын қауіпсіздігін бұзатын сілтеулерден сақталуы тиіс.</w:t>
      </w:r>
    </w:p>
    <w:bookmarkEnd w:id="1261"/>
    <w:bookmarkStart w:name="z4304" w:id="1262"/>
    <w:p>
      <w:pPr>
        <w:spacing w:after="0"/>
        <w:ind w:left="0"/>
        <w:jc w:val="left"/>
      </w:pPr>
      <w:r>
        <w:rPr>
          <w:rFonts w:ascii="Times New Roman"/>
          <w:b/>
          <w:i w:val="false"/>
          <w:color w:val="000000"/>
        </w:rPr>
        <w:t xml:space="preserve"> 
359. Малярлы бөлмелерде электр жабдықтарды орнатуға</w:t>
      </w:r>
      <w:r>
        <w:br/>
      </w:r>
      <w:r>
        <w:rPr>
          <w:rFonts w:ascii="Times New Roman"/>
          <w:b/>
          <w:i w:val="false"/>
          <w:color w:val="000000"/>
        </w:rPr>
        <w:t>
қойылатын қосымша талаптар</w:t>
      </w:r>
    </w:p>
    <w:bookmarkEnd w:id="1262"/>
    <w:bookmarkStart w:name="z4305" w:id="1263"/>
    <w:p>
      <w:pPr>
        <w:spacing w:after="0"/>
        <w:ind w:left="0"/>
        <w:jc w:val="both"/>
      </w:pPr>
      <w:r>
        <w:rPr>
          <w:rFonts w:ascii="Times New Roman"/>
          <w:b w:val="false"/>
          <w:i w:val="false"/>
          <w:color w:val="000000"/>
          <w:sz w:val="28"/>
        </w:rPr>
        <w:t>
      3694. Осы бөлмелерде қызмет ететін малярлы бөлмелері мен желдеткіш каналдарда, осы бөлмелерде қызмет етуге қажет тек электр жабдық орнату рұқсат етіледі.</w:t>
      </w:r>
      <w:r>
        <w:br/>
      </w:r>
      <w:r>
        <w:rPr>
          <w:rFonts w:ascii="Times New Roman"/>
          <w:b w:val="false"/>
          <w:i w:val="false"/>
          <w:color w:val="000000"/>
          <w:sz w:val="28"/>
        </w:rPr>
        <w:t>
      Бұл электр жабдық өрттен қорғалған болуы тиіс.</w:t>
      </w:r>
      <w:r>
        <w:br/>
      </w:r>
      <w:r>
        <w:rPr>
          <w:rFonts w:ascii="Times New Roman"/>
          <w:b w:val="false"/>
          <w:i w:val="false"/>
          <w:color w:val="000000"/>
          <w:sz w:val="28"/>
        </w:rPr>
        <w:t>
</w:t>
      </w:r>
      <w:r>
        <w:rPr>
          <w:rFonts w:ascii="Times New Roman"/>
          <w:b w:val="false"/>
          <w:i w:val="false"/>
          <w:color w:val="000000"/>
          <w:sz w:val="28"/>
        </w:rPr>
        <w:t>
      3695. Өрттен қорғау деңгейі бойынша электр жабдыққа қойылатын минималды талаптар ПВ газ сұйықтық категориясына және ТЗ газ сұйықтық тобына сәйкес болуы тиіс (осы Қағиданың </w:t>
      </w:r>
      <w:r>
        <w:rPr>
          <w:rFonts w:ascii="Times New Roman"/>
          <w:b w:val="false"/>
          <w:i w:val="false"/>
          <w:color w:val="000000"/>
          <w:sz w:val="28"/>
        </w:rPr>
        <w:t>390-қосымшасы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3696. 358-тарауда көрсетілген сырлау бөлмелерде және аймақтарда салынатын кабельдер (транзитті, жергілікті) осы Қағиданың 3691-тармақ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3697. Ағынды және сорып алатын табиғи желдеткіш саңылауларын шамамен 1 м немесе жасанды сорып алатын желдеткіштің сыртқы тесігінен шамамен 3 м ашық палуба аумақтарында осы Қағиданың 3694-тармаққа сәйкес өрттен қорғалған электр жабдық орнатылуы тиіс.</w:t>
      </w:r>
    </w:p>
    <w:bookmarkEnd w:id="1263"/>
    <w:bookmarkStart w:name="z4309" w:id="1264"/>
    <w:p>
      <w:pPr>
        <w:spacing w:after="0"/>
        <w:ind w:left="0"/>
        <w:jc w:val="left"/>
      </w:pPr>
      <w:r>
        <w:rPr>
          <w:rFonts w:ascii="Times New Roman"/>
          <w:b/>
          <w:i w:val="false"/>
          <w:color w:val="000000"/>
        </w:rPr>
        <w:t xml:space="preserve"> 
51-бөлім. Электр энергиясының негізгі көздері 360. Электр энергияның негізгі көзінің саны және қуаты</w:t>
      </w:r>
    </w:p>
    <w:bookmarkEnd w:id="1264"/>
    <w:bookmarkStart w:name="z4310" w:id="1265"/>
    <w:p>
      <w:pPr>
        <w:spacing w:after="0"/>
        <w:ind w:left="0"/>
        <w:jc w:val="both"/>
      </w:pPr>
      <w:r>
        <w:rPr>
          <w:rFonts w:ascii="Times New Roman"/>
          <w:b w:val="false"/>
          <w:i w:val="false"/>
          <w:color w:val="000000"/>
          <w:sz w:val="28"/>
        </w:rPr>
        <w:t>
      3698. Электр энергияның негізгі көздерінің саны мен қуатын анықтау кеменің мынадай жұмыс режимін ескере отырып жүргізілуі тиіс:</w:t>
      </w:r>
      <w:r>
        <w:br/>
      </w:r>
      <w:r>
        <w:rPr>
          <w:rFonts w:ascii="Times New Roman"/>
          <w:b w:val="false"/>
          <w:i w:val="false"/>
          <w:color w:val="000000"/>
          <w:sz w:val="28"/>
        </w:rPr>
        <w:t>
      1) жүрістегі режимде;</w:t>
      </w:r>
      <w:r>
        <w:br/>
      </w:r>
      <w:r>
        <w:rPr>
          <w:rFonts w:ascii="Times New Roman"/>
          <w:b w:val="false"/>
          <w:i w:val="false"/>
          <w:color w:val="000000"/>
          <w:sz w:val="28"/>
        </w:rPr>
        <w:t>
      2) маневрлердің;</w:t>
      </w:r>
      <w:r>
        <w:br/>
      </w:r>
      <w:r>
        <w:rPr>
          <w:rFonts w:ascii="Times New Roman"/>
          <w:b w:val="false"/>
          <w:i w:val="false"/>
          <w:color w:val="000000"/>
          <w:sz w:val="28"/>
        </w:rPr>
        <w:t>
      3) кеме жүзу жағдайының қауіпсіздігіне әсер ететін корпус немесе басқа саңылауларының жануы кезінде;</w:t>
      </w:r>
      <w:r>
        <w:br/>
      </w:r>
      <w:r>
        <w:rPr>
          <w:rFonts w:ascii="Times New Roman"/>
          <w:b w:val="false"/>
          <w:i w:val="false"/>
          <w:color w:val="000000"/>
          <w:sz w:val="28"/>
        </w:rPr>
        <w:t>
      4) тұрақты;</w:t>
      </w:r>
      <w:r>
        <w:br/>
      </w:r>
      <w:r>
        <w:rPr>
          <w:rFonts w:ascii="Times New Roman"/>
          <w:b w:val="false"/>
          <w:i w:val="false"/>
          <w:color w:val="000000"/>
          <w:sz w:val="28"/>
        </w:rPr>
        <w:t>
      5) кеме тағайымына сәйкес басқа режимдерді.</w:t>
      </w:r>
      <w:r>
        <w:br/>
      </w:r>
      <w:r>
        <w:rPr>
          <w:rFonts w:ascii="Times New Roman"/>
          <w:b w:val="false"/>
          <w:i w:val="false"/>
          <w:color w:val="000000"/>
          <w:sz w:val="28"/>
        </w:rPr>
        <w:t>
</w:t>
      </w:r>
      <w:r>
        <w:rPr>
          <w:rFonts w:ascii="Times New Roman"/>
          <w:b w:val="false"/>
          <w:i w:val="false"/>
          <w:color w:val="000000"/>
          <w:sz w:val="28"/>
        </w:rPr>
        <w:t>
      3699. Әрбір өздігінен жүретін кемеде кемінде екі энергия көзі қарастырылуы тиіс. Егер осы көздер генераторлар болып келсе, онда кемінде біреуінде өзінің тәуелсіз жетегі болуы тиіс.</w:t>
      </w:r>
      <w:r>
        <w:br/>
      </w:r>
      <w:r>
        <w:rPr>
          <w:rFonts w:ascii="Times New Roman"/>
          <w:b w:val="false"/>
          <w:i w:val="false"/>
          <w:color w:val="000000"/>
          <w:sz w:val="28"/>
        </w:rPr>
        <w:t>
</w:t>
      </w:r>
      <w:r>
        <w:rPr>
          <w:rFonts w:ascii="Times New Roman"/>
          <w:b w:val="false"/>
          <w:i w:val="false"/>
          <w:color w:val="000000"/>
          <w:sz w:val="28"/>
        </w:rPr>
        <w:t>
      3700. Электр энергияның негізгі көзінің қуаты кез-келген көздің істен шығуы кезінде қалғаны жауапты құрылғылардың осы Қағиданың 3698-тармағы 1), 2), 3) тармақшаларында көрсетілген кеме жұмысы режимінде қоректену мүмкіндігін қамтамасыз ететіндей болуы тиіс.</w:t>
      </w:r>
      <w:r>
        <w:br/>
      </w:r>
      <w:r>
        <w:rPr>
          <w:rFonts w:ascii="Times New Roman"/>
          <w:b w:val="false"/>
          <w:i w:val="false"/>
          <w:color w:val="000000"/>
          <w:sz w:val="28"/>
        </w:rPr>
        <w:t>
      Талаптар қызмет етіп жатқан кемеде өртті сөндіру режимінде жанатын заттар мен тұтанатын сұйықтықтарды тасымалдайтын кемелермен жұмыс істеуге арналған сүйреткіштер пен итергіштерге таралмауы мүмкін (осы Қағиданың 3698-тармағы 3-тармақшасы).</w:t>
      </w:r>
      <w:r>
        <w:br/>
      </w:r>
      <w:r>
        <w:rPr>
          <w:rFonts w:ascii="Times New Roman"/>
          <w:b w:val="false"/>
          <w:i w:val="false"/>
          <w:color w:val="000000"/>
          <w:sz w:val="28"/>
        </w:rPr>
        <w:t>
</w:t>
      </w:r>
      <w:r>
        <w:rPr>
          <w:rFonts w:ascii="Times New Roman"/>
          <w:b w:val="false"/>
          <w:i w:val="false"/>
          <w:color w:val="000000"/>
          <w:sz w:val="28"/>
        </w:rPr>
        <w:t>
      3701. Электр энергия көздер қуатының қалыпты жұмыс істеу кезінде ең қуатты қозғалтқышты іске қосу үшін жеткілікті болуы тиіс, бірақ сонымен бірге басқа істегі электр қозғалтқыштардың өздігінен ажырауы болмауы тиіс.</w:t>
      </w:r>
    </w:p>
    <w:bookmarkEnd w:id="1265"/>
    <w:bookmarkStart w:name="z4314" w:id="1266"/>
    <w:p>
      <w:pPr>
        <w:spacing w:after="0"/>
        <w:ind w:left="0"/>
        <w:jc w:val="left"/>
      </w:pPr>
      <w:r>
        <w:rPr>
          <w:rFonts w:ascii="Times New Roman"/>
          <w:b/>
          <w:i w:val="false"/>
          <w:color w:val="000000"/>
        </w:rPr>
        <w:t xml:space="preserve"> 
361. Электр энергияның негізгі көзі ретіндегі алынатын</w:t>
      </w:r>
      <w:r>
        <w:br/>
      </w:r>
      <w:r>
        <w:rPr>
          <w:rFonts w:ascii="Times New Roman"/>
          <w:b/>
          <w:i w:val="false"/>
          <w:color w:val="000000"/>
        </w:rPr>
        <w:t>
аккумуляторлы батарея</w:t>
      </w:r>
    </w:p>
    <w:bookmarkEnd w:id="1266"/>
    <w:bookmarkStart w:name="z4315" w:id="1267"/>
    <w:p>
      <w:pPr>
        <w:spacing w:after="0"/>
        <w:ind w:left="0"/>
        <w:jc w:val="both"/>
      </w:pPr>
      <w:r>
        <w:rPr>
          <w:rFonts w:ascii="Times New Roman"/>
          <w:b w:val="false"/>
          <w:i w:val="false"/>
          <w:color w:val="000000"/>
          <w:sz w:val="28"/>
        </w:rPr>
        <w:t>
      3702. Аккумулятор батареясы кемеде орнатылған оның электр энергия көзінің зарядтау мүмкіндігі болу жағдайында ғана электр энергияның негізгі көзі болып саналады.</w:t>
      </w:r>
      <w:r>
        <w:br/>
      </w:r>
      <w:r>
        <w:rPr>
          <w:rFonts w:ascii="Times New Roman"/>
          <w:b w:val="false"/>
          <w:i w:val="false"/>
          <w:color w:val="000000"/>
          <w:sz w:val="28"/>
        </w:rPr>
        <w:t>
</w:t>
      </w:r>
      <w:r>
        <w:rPr>
          <w:rFonts w:ascii="Times New Roman"/>
          <w:b w:val="false"/>
          <w:i w:val="false"/>
          <w:color w:val="000000"/>
          <w:sz w:val="28"/>
        </w:rPr>
        <w:t>
      3703. Егер аккумуляторлы батарея зарядтау агрегатымен паралель жұмыс істейтін болса, онда кемеде электр энергияның негізгі көзі бар деп саналады.</w:t>
      </w:r>
      <w:r>
        <w:br/>
      </w:r>
      <w:r>
        <w:rPr>
          <w:rFonts w:ascii="Times New Roman"/>
          <w:b w:val="false"/>
          <w:i w:val="false"/>
          <w:color w:val="000000"/>
          <w:sz w:val="28"/>
        </w:rPr>
        <w:t>
      Бұл жағдайда қоректенудің әрбір көзі тұтынушы тізбегі мен өз қорғанысы болуы тиіс.</w:t>
      </w:r>
      <w:r>
        <w:br/>
      </w:r>
      <w:r>
        <w:rPr>
          <w:rFonts w:ascii="Times New Roman"/>
          <w:b w:val="false"/>
          <w:i w:val="false"/>
          <w:color w:val="000000"/>
          <w:sz w:val="28"/>
        </w:rPr>
        <w:t>
</w:t>
      </w:r>
      <w:r>
        <w:rPr>
          <w:rFonts w:ascii="Times New Roman"/>
          <w:b w:val="false"/>
          <w:i w:val="false"/>
          <w:color w:val="000000"/>
          <w:sz w:val="28"/>
        </w:rPr>
        <w:t>
      3704. Егер аккумулятор батареясы зарядтау агрегатымен паралель жұмыс істейтін болса, онда оның сыйымдылығы генератордың істен шығуы кезінде ол тоқпен электр желіні қоректендіретіндей етіп, сондай-ақ жауапты құрылғылар «М» және «О» сыныпты кемелерде 6 с бойы, «Р» және «Л» сыныпты кемелерде 3 с бойы жұмыс істей алатындай болуы тиіс.</w:t>
      </w:r>
      <w:r>
        <w:br/>
      </w:r>
      <w:r>
        <w:rPr>
          <w:rFonts w:ascii="Times New Roman"/>
          <w:b w:val="false"/>
          <w:i w:val="false"/>
          <w:color w:val="000000"/>
          <w:sz w:val="28"/>
        </w:rPr>
        <w:t>
</w:t>
      </w:r>
      <w:r>
        <w:rPr>
          <w:rFonts w:ascii="Times New Roman"/>
          <w:b w:val="false"/>
          <w:i w:val="false"/>
          <w:color w:val="000000"/>
          <w:sz w:val="28"/>
        </w:rPr>
        <w:t>
      3705. Электр энергияның негізгі көзі ретінде тек аккумулятор батареясы болатын кемелерде, оның сыйымдылығы кеменің жүрістегі және авариялық режимдерде Кеме қатынасының тіркелімімен келісілген уақыт бойы жұмыс істеудің қозғалысы мен қауіпсіздігіне қажет жүйелердің қоректену мүмкіндігін қамтамасыз ету үшін жеткілікті болуы қажет.</w:t>
      </w:r>
      <w:r>
        <w:br/>
      </w:r>
      <w:r>
        <w:rPr>
          <w:rFonts w:ascii="Times New Roman"/>
          <w:b w:val="false"/>
          <w:i w:val="false"/>
          <w:color w:val="000000"/>
          <w:sz w:val="28"/>
        </w:rPr>
        <w:t>
</w:t>
      </w:r>
      <w:r>
        <w:rPr>
          <w:rFonts w:ascii="Times New Roman"/>
          <w:b w:val="false"/>
          <w:i w:val="false"/>
          <w:color w:val="000000"/>
          <w:sz w:val="28"/>
        </w:rPr>
        <w:t>
      3706. Генератор және аккумулятор батареясы жұмысының паралель режимі кезінде аккумулятор батареясының зарядты тоқ мәні рұқсат етілгеннен асуын алдын алатын кернеуді автоматты түрде реттеуішпен жабдықталуы тиіс.</w:t>
      </w:r>
      <w:r>
        <w:br/>
      </w:r>
      <w:r>
        <w:rPr>
          <w:rFonts w:ascii="Times New Roman"/>
          <w:b w:val="false"/>
          <w:i w:val="false"/>
          <w:color w:val="000000"/>
          <w:sz w:val="28"/>
        </w:rPr>
        <w:t>
</w:t>
      </w:r>
      <w:r>
        <w:rPr>
          <w:rFonts w:ascii="Times New Roman"/>
          <w:b w:val="false"/>
          <w:i w:val="false"/>
          <w:color w:val="000000"/>
          <w:sz w:val="28"/>
        </w:rPr>
        <w:t>
      3707. Аккумулятор батареясымен паралельді режимде жұмыс істейтін генератор қуаты (түзеткіш) кемені қалыпты жағдайда пайдалану кезінде қоректпен барлық жауапты тұтынушылар қамтамасыз етілетіндей етіп және аккумулятор батареясының заряды қамтамасыз етілетіндей болуы тиіс.</w:t>
      </w:r>
    </w:p>
    <w:bookmarkEnd w:id="1267"/>
    <w:bookmarkStart w:name="z4321" w:id="1268"/>
    <w:p>
      <w:pPr>
        <w:spacing w:after="0"/>
        <w:ind w:left="0"/>
        <w:jc w:val="left"/>
      </w:pPr>
      <w:r>
        <w:rPr>
          <w:rFonts w:ascii="Times New Roman"/>
          <w:b/>
          <w:i w:val="false"/>
          <w:color w:val="000000"/>
        </w:rPr>
        <w:t xml:space="preserve"> 
362. Генератор жетектері</w:t>
      </w:r>
    </w:p>
    <w:bookmarkEnd w:id="1268"/>
    <w:bookmarkStart w:name="z4322" w:id="1269"/>
    <w:p>
      <w:pPr>
        <w:spacing w:after="0"/>
        <w:ind w:left="0"/>
        <w:jc w:val="both"/>
      </w:pPr>
      <w:r>
        <w:rPr>
          <w:rFonts w:ascii="Times New Roman"/>
          <w:b w:val="false"/>
          <w:i w:val="false"/>
          <w:color w:val="000000"/>
          <w:sz w:val="28"/>
        </w:rPr>
        <w:t>
      3708. Генераторлардың жетектеріне арналған қозғалтқыштар осы Қағиданың 27-бөлімі және осы тарауда айтылған қосымша талаптарды қамтуы тиіс.</w:t>
      </w:r>
      <w:r>
        <w:br/>
      </w:r>
      <w:r>
        <w:rPr>
          <w:rFonts w:ascii="Times New Roman"/>
          <w:b w:val="false"/>
          <w:i w:val="false"/>
          <w:color w:val="000000"/>
          <w:sz w:val="28"/>
        </w:rPr>
        <w:t>
</w:t>
      </w:r>
      <w:r>
        <w:rPr>
          <w:rFonts w:ascii="Times New Roman"/>
          <w:b w:val="false"/>
          <w:i w:val="false"/>
          <w:color w:val="000000"/>
          <w:sz w:val="28"/>
        </w:rPr>
        <w:t>
      3709. Дизель генераторлар үзілмейтін жұмысқа есептелінуі тиіс.</w:t>
      </w:r>
      <w:r>
        <w:br/>
      </w:r>
      <w:r>
        <w:rPr>
          <w:rFonts w:ascii="Times New Roman"/>
          <w:b w:val="false"/>
          <w:i w:val="false"/>
          <w:color w:val="000000"/>
          <w:sz w:val="28"/>
        </w:rPr>
        <w:t>
</w:t>
      </w:r>
      <w:r>
        <w:rPr>
          <w:rFonts w:ascii="Times New Roman"/>
          <w:b w:val="false"/>
          <w:i w:val="false"/>
          <w:color w:val="000000"/>
          <w:sz w:val="28"/>
        </w:rPr>
        <w:t>
      3710. Жиілігі өзгеріп жұмыс істейтін реверсивті емес басты қозғалтқыштардан генераторлардың жетектері номиналды мәнінен 85—105% шегінде, ал жиілігі диапазонында 45—52,5 Гц кернеуді реттеуін қамтамасыз ету шартымен рұқсат етіледі.</w:t>
      </w:r>
      <w:r>
        <w:br/>
      </w:r>
      <w:r>
        <w:rPr>
          <w:rFonts w:ascii="Times New Roman"/>
          <w:b w:val="false"/>
          <w:i w:val="false"/>
          <w:color w:val="000000"/>
          <w:sz w:val="28"/>
        </w:rPr>
        <w:t>
      Егер көрсетілген төменгі деңгейіне жету кезінде білік генераторлар жиілігі (кернеу) төмендеуді жалғасуы болады, жүрістегі режимді қауіпсіздігін қамтамасыз ететін тұтынушылар (осы Қағиданың </w:t>
      </w:r>
      <w:r>
        <w:rPr>
          <w:rFonts w:ascii="Times New Roman"/>
          <w:b w:val="false"/>
          <w:i w:val="false"/>
          <w:color w:val="000000"/>
          <w:sz w:val="28"/>
        </w:rPr>
        <w:t>392-қосымшасы</w:t>
      </w:r>
      <w:r>
        <w:rPr>
          <w:rFonts w:ascii="Times New Roman"/>
          <w:b w:val="false"/>
          <w:i w:val="false"/>
          <w:color w:val="000000"/>
          <w:sz w:val="28"/>
        </w:rPr>
        <w:t>) оларды 15 мин бойы қоректенуіне есептелген аккумулятор батареясына ауысуы тиіс. Осымен бірге, ретімен электр станцияны доңғалақтарға ажыратумен және жүктемені қабылдауды қоса дизель-генераторлардың бірі автоматты түрде қосылуы тиіс.</w:t>
      </w:r>
      <w:r>
        <w:br/>
      </w:r>
      <w:r>
        <w:rPr>
          <w:rFonts w:ascii="Times New Roman"/>
          <w:b w:val="false"/>
          <w:i w:val="false"/>
          <w:color w:val="000000"/>
          <w:sz w:val="28"/>
        </w:rPr>
        <w:t>
      Қоректенуде үзілістер болмайтын, сондай-ақ кернеу және жиілік ауытқуы көрсетілген шектен жоғары тұтынушылары бар кемелерде білік генераторларды қолдану білік генератор мен дизель генератордың паралель жұмысы кезінде ғана рұқсат етіледі.</w:t>
      </w:r>
    </w:p>
    <w:bookmarkEnd w:id="1269"/>
    <w:bookmarkStart w:name="z4325" w:id="1270"/>
    <w:p>
      <w:pPr>
        <w:spacing w:after="0"/>
        <w:ind w:left="0"/>
        <w:jc w:val="left"/>
      </w:pPr>
      <w:r>
        <w:rPr>
          <w:rFonts w:ascii="Times New Roman"/>
          <w:b/>
          <w:i w:val="false"/>
          <w:color w:val="000000"/>
        </w:rPr>
        <w:t xml:space="preserve"> 
363. Ауыспалы тоқ генераторларының кернеуін реттеу</w:t>
      </w:r>
    </w:p>
    <w:bookmarkEnd w:id="1270"/>
    <w:bookmarkStart w:name="z4326" w:id="1271"/>
    <w:p>
      <w:pPr>
        <w:spacing w:after="0"/>
        <w:ind w:left="0"/>
        <w:jc w:val="both"/>
      </w:pPr>
      <w:r>
        <w:rPr>
          <w:rFonts w:ascii="Times New Roman"/>
          <w:b w:val="false"/>
          <w:i w:val="false"/>
          <w:color w:val="000000"/>
          <w:sz w:val="28"/>
        </w:rPr>
        <w:t>
      3711. Ауыспалы тоқтың әрбір генераторы кернеуді автоматты түрде реттеу үшін бөлек тәуелсіз жүйесі болуы тиіс.</w:t>
      </w:r>
      <w:r>
        <w:br/>
      </w:r>
      <w:r>
        <w:rPr>
          <w:rFonts w:ascii="Times New Roman"/>
          <w:b w:val="false"/>
          <w:i w:val="false"/>
          <w:color w:val="000000"/>
          <w:sz w:val="28"/>
        </w:rPr>
        <w:t>
</w:t>
      </w:r>
      <w:r>
        <w:rPr>
          <w:rFonts w:ascii="Times New Roman"/>
          <w:b w:val="false"/>
          <w:i w:val="false"/>
          <w:color w:val="000000"/>
          <w:sz w:val="28"/>
        </w:rPr>
        <w:t>
      3712. Ауыспалы тоқ агрегаттары қатысты кемдігі 2,5 % (авариялық агрегаттар үшін 3,5 % дейін) номиналды кернеуді ұсталынатындай етіп қуаттылықтың номиналды коэффициентінде жүктеме бос жүрістен номиналға дейін өзгеруі кезінде жетек қозғалтқыштардың реттеу сипаттамасына сәйкес алынған кернеуді реттеу жүйесі болуы тиіс.</w:t>
      </w:r>
      <w:r>
        <w:br/>
      </w:r>
      <w:r>
        <w:rPr>
          <w:rFonts w:ascii="Times New Roman"/>
          <w:b w:val="false"/>
          <w:i w:val="false"/>
          <w:color w:val="000000"/>
          <w:sz w:val="28"/>
        </w:rPr>
        <w:t>
</w:t>
      </w:r>
      <w:r>
        <w:rPr>
          <w:rFonts w:ascii="Times New Roman"/>
          <w:b w:val="false"/>
          <w:i w:val="false"/>
          <w:color w:val="000000"/>
          <w:sz w:val="28"/>
        </w:rPr>
        <w:t>
      3713. Ауыспалы тоқтың генераторлары генератордың номиналының 150 % тең, және 0,6 тең қуаттылық коэффициентіне генератордың тоқтың аса жоғарылауы кезінде номиналды кернеудің 10 % нақтылығымен 2 мин бойы ұстау үшін қосалқы жоғарылауы жеткілікті болуы тиіс.</w:t>
      </w:r>
      <w:r>
        <w:br/>
      </w:r>
      <w:r>
        <w:rPr>
          <w:rFonts w:ascii="Times New Roman"/>
          <w:b w:val="false"/>
          <w:i w:val="false"/>
          <w:color w:val="000000"/>
          <w:sz w:val="28"/>
        </w:rPr>
        <w:t>
</w:t>
      </w:r>
      <w:r>
        <w:rPr>
          <w:rFonts w:ascii="Times New Roman"/>
          <w:b w:val="false"/>
          <w:i w:val="false"/>
          <w:color w:val="000000"/>
          <w:sz w:val="28"/>
        </w:rPr>
        <w:t xml:space="preserve">
      3714. Номиналды айналу жиілігі мен кернеуінде жұмыс істейтін генератордың симметриялы жүктемесінің аяқ астынан өзгеруі номиналды кернеуді 85 % кем төмендеуі және 120 % аса жоғарылауына келтірмеу керек. Осыдан кейін генератордың кернеуі 1,5 кем с </w:t>
      </w:r>
      <w:r>
        <w:rPr>
          <w:rFonts w:ascii="Times New Roman"/>
          <w:b w:val="false"/>
          <w:i w:val="false"/>
          <w:color w:val="000000"/>
          <w:sz w:val="28"/>
          <w:u w:val="single"/>
        </w:rPr>
        <w:t>+</w:t>
      </w:r>
      <w:r>
        <w:rPr>
          <w:rFonts w:ascii="Times New Roman"/>
          <w:b w:val="false"/>
          <w:i w:val="false"/>
          <w:color w:val="000000"/>
          <w:sz w:val="28"/>
        </w:rPr>
        <w:t xml:space="preserve"> 3 % аспайтын ауытқумен номиналға дейін қалыптасуы керек.</w:t>
      </w:r>
      <w:r>
        <w:br/>
      </w:r>
      <w:r>
        <w:rPr>
          <w:rFonts w:ascii="Times New Roman"/>
          <w:b w:val="false"/>
          <w:i w:val="false"/>
          <w:color w:val="000000"/>
          <w:sz w:val="28"/>
        </w:rPr>
        <w:t xml:space="preserve">
      Авариялық генераторлар үшін бұл мәндер уақыт бойынша 5 с дейін және кернеу ауытқуы бойынша </w:t>
      </w:r>
      <w:r>
        <w:rPr>
          <w:rFonts w:ascii="Times New Roman"/>
          <w:b w:val="false"/>
          <w:i w:val="false"/>
          <w:color w:val="000000"/>
          <w:sz w:val="28"/>
          <w:u w:val="single"/>
        </w:rPr>
        <w:t>+</w:t>
      </w:r>
      <w:r>
        <w:rPr>
          <w:rFonts w:ascii="Times New Roman"/>
          <w:b w:val="false"/>
          <w:i w:val="false"/>
          <w:color w:val="000000"/>
          <w:sz w:val="28"/>
        </w:rPr>
        <w:t xml:space="preserve"> 4% дейін асуы мүмкін.</w:t>
      </w:r>
      <w:r>
        <w:br/>
      </w:r>
      <w:r>
        <w:rPr>
          <w:rFonts w:ascii="Times New Roman"/>
          <w:b w:val="false"/>
          <w:i w:val="false"/>
          <w:color w:val="000000"/>
          <w:sz w:val="28"/>
        </w:rPr>
        <w:t>
      Генератордың бар жүктемесін қоса аяқ астынан жүктеудің максималды мәні туралы нақты мәліметтері болмаған кезде бос кезде және сосын қуаттылық коэффициенті 0,4 және кем 60 % тең номиналды тоқты қосатын жүктемені қабылдау қажет.</w:t>
      </w:r>
    </w:p>
    <w:bookmarkEnd w:id="1271"/>
    <w:bookmarkStart w:name="z4330" w:id="1272"/>
    <w:p>
      <w:pPr>
        <w:spacing w:after="0"/>
        <w:ind w:left="0"/>
        <w:jc w:val="left"/>
      </w:pPr>
      <w:r>
        <w:rPr>
          <w:rFonts w:ascii="Times New Roman"/>
          <w:b/>
          <w:i w:val="false"/>
          <w:color w:val="000000"/>
        </w:rPr>
        <w:t xml:space="preserve"> 
364. Тұрақты тоқ генераторларының кернеуін реттеу</w:t>
      </w:r>
    </w:p>
    <w:bookmarkEnd w:id="1272"/>
    <w:bookmarkStart w:name="z4331" w:id="1273"/>
    <w:p>
      <w:pPr>
        <w:spacing w:after="0"/>
        <w:ind w:left="0"/>
        <w:jc w:val="both"/>
      </w:pPr>
      <w:r>
        <w:rPr>
          <w:rFonts w:ascii="Times New Roman"/>
          <w:b w:val="false"/>
          <w:i w:val="false"/>
          <w:color w:val="000000"/>
          <w:sz w:val="28"/>
        </w:rPr>
        <w:t>
      3715. Паралельді ауытқуы бар тұрақты тоқ генераторлары кернеуді автоматты түрде реттегіштері болуы тиіс.</w:t>
      </w:r>
      <w:r>
        <w:br/>
      </w:r>
      <w:r>
        <w:rPr>
          <w:rFonts w:ascii="Times New Roman"/>
          <w:b w:val="false"/>
          <w:i w:val="false"/>
          <w:color w:val="000000"/>
          <w:sz w:val="28"/>
        </w:rPr>
        <w:t>
</w:t>
      </w:r>
      <w:r>
        <w:rPr>
          <w:rFonts w:ascii="Times New Roman"/>
          <w:b w:val="false"/>
          <w:i w:val="false"/>
          <w:color w:val="000000"/>
          <w:sz w:val="28"/>
        </w:rPr>
        <w:t>
      3716. Аралас ауытқу генераторлары қуаттылығы 100 кВт генераторлар үшін 1 % нақтылығы бар және қуаттылығы 100 кВт жоғары генераторлары үшін 0,5 % дейін кернеуді реттеуге арналған тәуелсіз құралдары болуы тиіс.</w:t>
      </w:r>
      <w:r>
        <w:br/>
      </w:r>
      <w:r>
        <w:rPr>
          <w:rFonts w:ascii="Times New Roman"/>
          <w:b w:val="false"/>
          <w:i w:val="false"/>
          <w:color w:val="000000"/>
          <w:sz w:val="28"/>
        </w:rPr>
        <w:t>
      Көрсетілген реттеу шегі салқын, және қыздырылған күйде, сондай-ақ генераторлардың жұмыс жүктемесі шегінде кез-келген жүктемеде ұсталуы қажет.</w:t>
      </w:r>
      <w:r>
        <w:br/>
      </w:r>
      <w:r>
        <w:rPr>
          <w:rFonts w:ascii="Times New Roman"/>
          <w:b w:val="false"/>
          <w:i w:val="false"/>
          <w:color w:val="000000"/>
          <w:sz w:val="28"/>
        </w:rPr>
        <w:t>
</w:t>
      </w:r>
      <w:r>
        <w:rPr>
          <w:rFonts w:ascii="Times New Roman"/>
          <w:b w:val="false"/>
          <w:i w:val="false"/>
          <w:color w:val="000000"/>
          <w:sz w:val="28"/>
        </w:rPr>
        <w:t>
      3717. Аралас қозғалыс генераторларының кернеу реттегіштері салқын күйде бос жүрістің алғашқы қозғалтқыштардың айналу жиілігі өсуін ескере отырып генератордың номиналды кернеуінен кемінде 10% төмен бос жүрістегі кернеудің төмендеу мүмкіндігін салқын күйін қамтамасыз етуі тиіс.</w:t>
      </w:r>
      <w:r>
        <w:br/>
      </w:r>
      <w:r>
        <w:rPr>
          <w:rFonts w:ascii="Times New Roman"/>
          <w:b w:val="false"/>
          <w:i w:val="false"/>
          <w:color w:val="000000"/>
          <w:sz w:val="28"/>
        </w:rPr>
        <w:t>
</w:t>
      </w:r>
      <w:r>
        <w:rPr>
          <w:rFonts w:ascii="Times New Roman"/>
          <w:b w:val="false"/>
          <w:i w:val="false"/>
          <w:color w:val="000000"/>
          <w:sz w:val="28"/>
        </w:rPr>
        <w:t>
      3718. Кернеудің қолмен реттегіштері олардың басқару органдарымен сағат бағдары бойынша кернеу жоғарылауына келтіретіндей етіп бұрылыс жасау қажет.</w:t>
      </w:r>
      <w:r>
        <w:br/>
      </w:r>
      <w:r>
        <w:rPr>
          <w:rFonts w:ascii="Times New Roman"/>
          <w:b w:val="false"/>
          <w:i w:val="false"/>
          <w:color w:val="000000"/>
          <w:sz w:val="28"/>
        </w:rPr>
        <w:t>
</w:t>
      </w:r>
      <w:r>
        <w:rPr>
          <w:rFonts w:ascii="Times New Roman"/>
          <w:b w:val="false"/>
          <w:i w:val="false"/>
          <w:color w:val="000000"/>
          <w:sz w:val="28"/>
        </w:rPr>
        <w:t>
      3719. Паралель ауытқитын генераторлардың кернеуін реттегіштері қозғалысты алу кезінде қозғалыс орамы қысқаша тұйықталатындай етіп жасалуы тиіс.</w:t>
      </w:r>
      <w:r>
        <w:br/>
      </w:r>
      <w:r>
        <w:rPr>
          <w:rFonts w:ascii="Times New Roman"/>
          <w:b w:val="false"/>
          <w:i w:val="false"/>
          <w:color w:val="000000"/>
          <w:sz w:val="28"/>
        </w:rPr>
        <w:t>
</w:t>
      </w:r>
      <w:r>
        <w:rPr>
          <w:rFonts w:ascii="Times New Roman"/>
          <w:b w:val="false"/>
          <w:i w:val="false"/>
          <w:color w:val="000000"/>
          <w:sz w:val="28"/>
        </w:rPr>
        <w:t>
      3720. Аралас қозғалысты генераторлары бар тұрақты тоқ генераторлары номиналды мәнге орнатылған қыздырылған генераторлардың кернеуі ішкі сипаттамасы 20 % жүктемеде 1 % нақтылыққа дейін қуаты 50 кВт немесе аса генераторлар үшін 1,5 % аса және қуаты кем генераторлардың 2,5 % толық жүктемеде өзгермейтіндей болуы тиіс.</w:t>
      </w:r>
      <w:r>
        <w:br/>
      </w:r>
      <w:r>
        <w:rPr>
          <w:rFonts w:ascii="Times New Roman"/>
          <w:b w:val="false"/>
          <w:i w:val="false"/>
          <w:color w:val="000000"/>
          <w:sz w:val="28"/>
        </w:rPr>
        <w:t>
      Аралас қозғалыс генераторларының номиналды жүктемесі 20-дан және 100 % арасында кернеудің өзгеруі мынадай мәндерден аспауы тиіс:</w:t>
      </w:r>
      <w:r>
        <w:br/>
      </w:r>
      <w:r>
        <w:rPr>
          <w:rFonts w:ascii="Times New Roman"/>
          <w:b w:val="false"/>
          <w:i w:val="false"/>
          <w:color w:val="000000"/>
          <w:sz w:val="28"/>
        </w:rPr>
        <w:t>
      3 % қуаты 50 кВт және аса генераторлары үшін;</w:t>
      </w:r>
      <w:r>
        <w:br/>
      </w:r>
      <w:r>
        <w:rPr>
          <w:rFonts w:ascii="Times New Roman"/>
          <w:b w:val="false"/>
          <w:i w:val="false"/>
          <w:color w:val="000000"/>
          <w:sz w:val="28"/>
        </w:rPr>
        <w:t>
      4 % қуаты 15 кВт аса, бірақ 50 кВт кем генераторлары үшін;</w:t>
      </w:r>
      <w:r>
        <w:br/>
      </w:r>
      <w:r>
        <w:rPr>
          <w:rFonts w:ascii="Times New Roman"/>
          <w:b w:val="false"/>
          <w:i w:val="false"/>
          <w:color w:val="000000"/>
          <w:sz w:val="28"/>
        </w:rPr>
        <w:t>
      5 % қуаты 15 кВт және одан кем генераторлар үшін.</w:t>
      </w:r>
      <w:r>
        <w:br/>
      </w:r>
      <w:r>
        <w:rPr>
          <w:rFonts w:ascii="Times New Roman"/>
          <w:b w:val="false"/>
          <w:i w:val="false"/>
          <w:color w:val="000000"/>
          <w:sz w:val="28"/>
        </w:rPr>
        <w:t>
</w:t>
      </w:r>
      <w:r>
        <w:rPr>
          <w:rFonts w:ascii="Times New Roman"/>
          <w:b w:val="false"/>
          <w:i w:val="false"/>
          <w:color w:val="000000"/>
          <w:sz w:val="28"/>
        </w:rPr>
        <w:t>
      3721. Қозғалысы паралель генераторлары бар тұрақты тоқ агрегаттары бос жүрістен толық жүктемеге дейін кернеудің 2,5 % қатысты кемдігі сақталатындай етіп жүктеменің өзгеруі кезінде генераторлардың ішкі сипаттамасы және осындай кернеуді автоматты түрде реттегіштері болуы тиіс.</w:t>
      </w:r>
    </w:p>
    <w:bookmarkEnd w:id="1273"/>
    <w:bookmarkStart w:name="z4338" w:id="1274"/>
    <w:p>
      <w:pPr>
        <w:spacing w:after="0"/>
        <w:ind w:left="0"/>
        <w:jc w:val="left"/>
      </w:pPr>
      <w:r>
        <w:rPr>
          <w:rFonts w:ascii="Times New Roman"/>
          <w:b/>
          <w:i w:val="false"/>
          <w:color w:val="000000"/>
        </w:rPr>
        <w:t xml:space="preserve"> 
365. Генераторлардың паралельді жұмысы кезінде</w:t>
      </w:r>
      <w:r>
        <w:br/>
      </w:r>
      <w:r>
        <w:rPr>
          <w:rFonts w:ascii="Times New Roman"/>
          <w:b/>
          <w:i w:val="false"/>
          <w:color w:val="000000"/>
        </w:rPr>
        <w:t>
жүктемені тарату</w:t>
      </w:r>
    </w:p>
    <w:bookmarkEnd w:id="1274"/>
    <w:bookmarkStart w:name="z4339" w:id="1275"/>
    <w:p>
      <w:pPr>
        <w:spacing w:after="0"/>
        <w:ind w:left="0"/>
        <w:jc w:val="both"/>
      </w:pPr>
      <w:r>
        <w:rPr>
          <w:rFonts w:ascii="Times New Roman"/>
          <w:b w:val="false"/>
          <w:i w:val="false"/>
          <w:color w:val="000000"/>
          <w:sz w:val="28"/>
        </w:rPr>
        <w:t>
      3722. Егер электр энергия көзі жалпы доңғалаққа ұзақ уақыт бойы жұмыс істеуге жарамайтын болса, онда оларды паралельді жұмысқа жүктемені бір генератордан басқасына ауыстыру уақытына қосу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3723. Егер ауыспалы тоқ генераторларының паралель жұмыстары қарастырылса, онда басты таратқыш қалқанда синхрондау құрылғысы орнатылуы тиіс. Автоматты синхрондау кезінде қосалқы қолмен синхрондау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3724. Тұрақты тоқты бірнеше генераторларды орнату кезінде басты таратқыш қалқанда магниттеуге арналған құрылғы белгіленуі тиіс.</w:t>
      </w:r>
      <w:r>
        <w:br/>
      </w:r>
      <w:r>
        <w:rPr>
          <w:rFonts w:ascii="Times New Roman"/>
          <w:b w:val="false"/>
          <w:i w:val="false"/>
          <w:color w:val="000000"/>
          <w:sz w:val="28"/>
        </w:rPr>
        <w:t>
      Егер ол бастапқы қозғалуға қажет болғанда, осындай құрылғы және де ауыспалы тоқты генераторларын синхронды магниттеу үшін де пайдаланылуы мүмкін.</w:t>
      </w:r>
      <w:r>
        <w:br/>
      </w:r>
      <w:r>
        <w:rPr>
          <w:rFonts w:ascii="Times New Roman"/>
          <w:b w:val="false"/>
          <w:i w:val="false"/>
          <w:color w:val="000000"/>
          <w:sz w:val="28"/>
        </w:rPr>
        <w:t>
</w:t>
      </w:r>
      <w:r>
        <w:rPr>
          <w:rFonts w:ascii="Times New Roman"/>
          <w:b w:val="false"/>
          <w:i w:val="false"/>
          <w:color w:val="000000"/>
          <w:sz w:val="28"/>
        </w:rPr>
        <w:t>
      3725. Паралель жұмыс істеуге арналған ауыспалы тоқ генераторлардың жетекті қозғалтқыштарын реттеу сипаттамалары 20—100 % номиналды жүктеме шегінде генераторлардың белсенді жүктемелері бөлек генераторлардың пропорционалды қуатына паралель генератордың едәуір жұмыс істейтін белсенді номиналды қуаты 10 % аса пропорционалды қуат мәнінен айырмашылығы болмауы тиіс.</w:t>
      </w:r>
      <w:r>
        <w:br/>
      </w:r>
      <w:r>
        <w:rPr>
          <w:rFonts w:ascii="Times New Roman"/>
          <w:b w:val="false"/>
          <w:i w:val="false"/>
          <w:color w:val="000000"/>
          <w:sz w:val="28"/>
        </w:rPr>
        <w:t>
</w:t>
      </w:r>
      <w:r>
        <w:rPr>
          <w:rFonts w:ascii="Times New Roman"/>
          <w:b w:val="false"/>
          <w:i w:val="false"/>
          <w:color w:val="000000"/>
          <w:sz w:val="28"/>
        </w:rPr>
        <w:t>
      3726. Паралель жұмыстарына арналған ауыспалы тоқ агрегаттары агрегаттардың паралель жұмыс уақытында генераторлар арасындағы реактивті жүктемені бөлу олардың пропорционалды қуатынан едәуір аса генератордың номиналды реактивті жүктемесінен 10 % дан аса мәні ерекшеленбейтін кернеудің реактивті түсу компенсациясының жүйесімен жабдықталуы тиіс.</w:t>
      </w:r>
      <w:r>
        <w:br/>
      </w:r>
      <w:r>
        <w:rPr>
          <w:rFonts w:ascii="Times New Roman"/>
          <w:b w:val="false"/>
          <w:i w:val="false"/>
          <w:color w:val="000000"/>
          <w:sz w:val="28"/>
        </w:rPr>
        <w:t>
</w:t>
      </w:r>
      <w:r>
        <w:rPr>
          <w:rFonts w:ascii="Times New Roman"/>
          <w:b w:val="false"/>
          <w:i w:val="false"/>
          <w:color w:val="000000"/>
          <w:sz w:val="28"/>
        </w:rPr>
        <w:t>
      3727. Тұрақты тоқ генераторларының жетек қозғалтқыштарының айналу жиілігін реттеу сипаттамалары паралель жұмыстары кезінде бөлек генераторлардың жүктемесі мүмкіндігінше әрбір генератордың пропорционалды қуатына таралатындай болуы тиіс.</w:t>
      </w:r>
      <w:r>
        <w:br/>
      </w:r>
      <w:r>
        <w:rPr>
          <w:rFonts w:ascii="Times New Roman"/>
          <w:b w:val="false"/>
          <w:i w:val="false"/>
          <w:color w:val="000000"/>
          <w:sz w:val="28"/>
        </w:rPr>
        <w:t>
      Номиналды жүктеменің 20 дан 100 % дейін жүктеме үшін бөлек генераторлардың жүктемесі осы генератордың пропорционалды қуатының мәнінен паралель жұмыс істейтін едәуірінің номиналды қуатынан 10 % аса немесе ең кіші генераторларының номиналды қуаты 20 % аса айырмашылығы болмауы керек.</w:t>
      </w:r>
      <w:r>
        <w:br/>
      </w:r>
      <w:r>
        <w:rPr>
          <w:rFonts w:ascii="Times New Roman"/>
          <w:b w:val="false"/>
          <w:i w:val="false"/>
          <w:color w:val="000000"/>
          <w:sz w:val="28"/>
        </w:rPr>
        <w:t>
      Қуаты бірдей генераторлар үшін кез-келген генератор жүктемесі олардың қуатына пропорционалды номиналды қуатынан 10 % аса айырмашылығы болмауы тиіс.</w:t>
      </w:r>
    </w:p>
    <w:bookmarkEnd w:id="1275"/>
    <w:bookmarkStart w:name="z4345" w:id="1276"/>
    <w:p>
      <w:pPr>
        <w:spacing w:after="0"/>
        <w:ind w:left="0"/>
        <w:jc w:val="left"/>
      </w:pPr>
      <w:r>
        <w:rPr>
          <w:rFonts w:ascii="Times New Roman"/>
          <w:b/>
          <w:i w:val="false"/>
          <w:color w:val="000000"/>
        </w:rPr>
        <w:t xml:space="preserve"> 
366. Электростанцияны автоматтандыру</w:t>
      </w:r>
    </w:p>
    <w:bookmarkEnd w:id="1276"/>
    <w:bookmarkStart w:name="z4346" w:id="1277"/>
    <w:p>
      <w:pPr>
        <w:spacing w:after="0"/>
        <w:ind w:left="0"/>
        <w:jc w:val="both"/>
      </w:pPr>
      <w:r>
        <w:rPr>
          <w:rFonts w:ascii="Times New Roman"/>
          <w:b w:val="false"/>
          <w:i w:val="false"/>
          <w:color w:val="000000"/>
          <w:sz w:val="28"/>
        </w:rPr>
        <w:t>
      3728. Осы тарау талаптары сынып формуласында «А» таңбасы бар кемелерді қамтиды.</w:t>
      </w:r>
      <w:r>
        <w:br/>
      </w:r>
      <w:r>
        <w:rPr>
          <w:rFonts w:ascii="Times New Roman"/>
          <w:b w:val="false"/>
          <w:i w:val="false"/>
          <w:color w:val="000000"/>
          <w:sz w:val="28"/>
        </w:rPr>
        <w:t>
</w:t>
      </w:r>
      <w:r>
        <w:rPr>
          <w:rFonts w:ascii="Times New Roman"/>
          <w:b w:val="false"/>
          <w:i w:val="false"/>
          <w:color w:val="000000"/>
          <w:sz w:val="28"/>
        </w:rPr>
        <w:t>
      3729. Генератор агрегаттарымен басқару жүйелері мыналарды қамтамсыз етуі тиіс:</w:t>
      </w:r>
      <w:r>
        <w:br/>
      </w:r>
      <w:r>
        <w:rPr>
          <w:rFonts w:ascii="Times New Roman"/>
          <w:b w:val="false"/>
          <w:i w:val="false"/>
          <w:color w:val="000000"/>
          <w:sz w:val="28"/>
        </w:rPr>
        <w:t>
      1) автоматты синхрондау, жүктемені қабылдау және бөлу;</w:t>
      </w:r>
      <w:r>
        <w:br/>
      </w:r>
      <w:r>
        <w:rPr>
          <w:rFonts w:ascii="Times New Roman"/>
          <w:b w:val="false"/>
          <w:i w:val="false"/>
          <w:color w:val="000000"/>
          <w:sz w:val="28"/>
        </w:rPr>
        <w:t>
      2) генераторлардың шамадан артуы немесе басқасының авариялық түрде ажырауы кезінде паралель жұмыс істеп жатқан бірден бір генераторлардың шамадан артуы кезінде электроэнергияның жауапты емес тұтынушылары автоматты түрде ажырауы.</w:t>
      </w:r>
      <w:r>
        <w:br/>
      </w:r>
      <w:r>
        <w:rPr>
          <w:rFonts w:ascii="Times New Roman"/>
          <w:b w:val="false"/>
          <w:i w:val="false"/>
          <w:color w:val="000000"/>
          <w:sz w:val="28"/>
        </w:rPr>
        <w:t>
</w:t>
      </w:r>
      <w:r>
        <w:rPr>
          <w:rFonts w:ascii="Times New Roman"/>
          <w:b w:val="false"/>
          <w:i w:val="false"/>
          <w:color w:val="000000"/>
          <w:sz w:val="28"/>
        </w:rPr>
        <w:t>
      3730. Егер электроэнергия беру білік генератор арқылы жүзеге асатын болса, дизель генератордың қашықтан басқаруды қосқан кезде кернеуге (жиілікке) қарамастан автоматты түрде ажырауы қарастырылуы тиіс.</w:t>
      </w:r>
      <w:r>
        <w:br/>
      </w:r>
      <w:r>
        <w:rPr>
          <w:rFonts w:ascii="Times New Roman"/>
          <w:b w:val="false"/>
          <w:i w:val="false"/>
          <w:color w:val="000000"/>
          <w:sz w:val="28"/>
        </w:rPr>
        <w:t>
</w:t>
      </w:r>
      <w:r>
        <w:rPr>
          <w:rFonts w:ascii="Times New Roman"/>
          <w:b w:val="false"/>
          <w:i w:val="false"/>
          <w:color w:val="000000"/>
          <w:sz w:val="28"/>
        </w:rPr>
        <w:t>
      3731. Оның жойылуынан кейін электр желінің кемелік кернеуін қалыптастыру кезінде кемені басқару үшін және кернеу жойылуына дейін жұмыс істейтін жауапты тұтынушыларды автоматты түрде немесе қашықтан қосу қамтамасыз етілуі тиіс.Осы тұтынушылардың автоматты түрде қосылуы істегі генераторлардың шамадан артуын болдырмайтын белгіленген бағдарлама бойынша орындалуы тиіс.</w:t>
      </w:r>
      <w:r>
        <w:br/>
      </w:r>
      <w:r>
        <w:rPr>
          <w:rFonts w:ascii="Times New Roman"/>
          <w:b w:val="false"/>
          <w:i w:val="false"/>
          <w:color w:val="000000"/>
          <w:sz w:val="28"/>
        </w:rPr>
        <w:t>
</w:t>
      </w:r>
      <w:r>
        <w:rPr>
          <w:rFonts w:ascii="Times New Roman"/>
          <w:b w:val="false"/>
          <w:i w:val="false"/>
          <w:color w:val="000000"/>
          <w:sz w:val="28"/>
        </w:rPr>
        <w:t>
      3732. Жүктемені түсіру кезінде генератор агрегаттарын автоматты түрде ажырауы қарастырылса, онда жүктеменің қысқа уақытқа ауытқу кезінде болмайтын болуы тиіс.</w:t>
      </w:r>
      <w:r>
        <w:br/>
      </w:r>
      <w:r>
        <w:rPr>
          <w:rFonts w:ascii="Times New Roman"/>
          <w:b w:val="false"/>
          <w:i w:val="false"/>
          <w:color w:val="000000"/>
          <w:sz w:val="28"/>
        </w:rPr>
        <w:t>
      Қажет жағдайларда жүктемені түсіру кезінде резервке шығарусыз генератор жұмысының ықтиярсыз режимін беру тапсырысы қарастырылуы тиіс.</w:t>
      </w:r>
      <w:r>
        <w:br/>
      </w:r>
      <w:r>
        <w:rPr>
          <w:rFonts w:ascii="Times New Roman"/>
          <w:b w:val="false"/>
          <w:i w:val="false"/>
          <w:color w:val="000000"/>
          <w:sz w:val="28"/>
        </w:rPr>
        <w:t>
</w:t>
      </w:r>
      <w:r>
        <w:rPr>
          <w:rFonts w:ascii="Times New Roman"/>
          <w:b w:val="false"/>
          <w:i w:val="false"/>
          <w:color w:val="000000"/>
          <w:sz w:val="28"/>
        </w:rPr>
        <w:t>
      3733. Істегі агрегаттардың шамадан артуы кезінде генератор агрегаттарының резервті автоматты түрде қосуы қарастырылса, олардың қосылуының алдын-ала таңдалған реті қарастырылуы тиіс.</w:t>
      </w:r>
    </w:p>
    <w:bookmarkEnd w:id="1277"/>
    <w:bookmarkStart w:name="z4352" w:id="1278"/>
    <w:p>
      <w:pPr>
        <w:spacing w:after="0"/>
        <w:ind w:left="0"/>
        <w:jc w:val="left"/>
      </w:pPr>
      <w:r>
        <w:rPr>
          <w:rFonts w:ascii="Times New Roman"/>
          <w:b/>
          <w:i w:val="false"/>
          <w:color w:val="000000"/>
        </w:rPr>
        <w:t xml:space="preserve"> 
52-бөлім. Авариялық электр қондырғылары 367. Электр энергияның авариялық көздері</w:t>
      </w:r>
    </w:p>
    <w:bookmarkEnd w:id="1278"/>
    <w:bookmarkStart w:name="z4353" w:id="1279"/>
    <w:p>
      <w:pPr>
        <w:spacing w:after="0"/>
        <w:ind w:left="0"/>
        <w:jc w:val="both"/>
      </w:pPr>
      <w:r>
        <w:rPr>
          <w:rFonts w:ascii="Times New Roman"/>
          <w:b w:val="false"/>
          <w:i w:val="false"/>
          <w:color w:val="000000"/>
          <w:sz w:val="28"/>
        </w:rPr>
        <w:t>
      3734. Әрбір кемеде электр қуатының авариялық көзі көзделуі тиіс.</w:t>
      </w:r>
      <w:r>
        <w:br/>
      </w:r>
      <w:r>
        <w:rPr>
          <w:rFonts w:ascii="Times New Roman"/>
          <w:b w:val="false"/>
          <w:i w:val="false"/>
          <w:color w:val="000000"/>
          <w:sz w:val="28"/>
        </w:rPr>
        <w:t>
      Өздігінен жүзетін кемеде авариялық көзі осы Қағиданың </w:t>
      </w:r>
      <w:r>
        <w:rPr>
          <w:rFonts w:ascii="Times New Roman"/>
          <w:b w:val="false"/>
          <w:i w:val="false"/>
          <w:color w:val="000000"/>
          <w:sz w:val="28"/>
        </w:rPr>
        <w:t>391-қосымшасында</w:t>
      </w:r>
      <w:r>
        <w:rPr>
          <w:rFonts w:ascii="Times New Roman"/>
          <w:b w:val="false"/>
          <w:i w:val="false"/>
          <w:color w:val="000000"/>
          <w:sz w:val="28"/>
        </w:rPr>
        <w:t xml:space="preserve"> көрсетілген уақыт бойы 391-қосымшасы атап өткен авариялық тұтынушыларды электр қуатпен қамтамасыз етуі тиіс.</w:t>
      </w:r>
      <w:r>
        <w:br/>
      </w:r>
      <w:r>
        <w:rPr>
          <w:rFonts w:ascii="Times New Roman"/>
          <w:b w:val="false"/>
          <w:i w:val="false"/>
          <w:color w:val="000000"/>
          <w:sz w:val="28"/>
        </w:rPr>
        <w:t>
</w:t>
      </w:r>
      <w:r>
        <w:rPr>
          <w:rFonts w:ascii="Times New Roman"/>
          <w:b w:val="false"/>
          <w:i w:val="false"/>
          <w:color w:val="000000"/>
          <w:sz w:val="28"/>
        </w:rPr>
        <w:t>
      3735. Электр қуатының негізгі көзі жағалау көзі болып табылатын өздігінен жүзбейтін кемелерде, сондай-ақ тұрақтанатын кемелерде авариялық көз мынадай жағдайларда қоректендіруі тиіс:</w:t>
      </w:r>
      <w:r>
        <w:br/>
      </w:r>
      <w:r>
        <w:rPr>
          <w:rFonts w:ascii="Times New Roman"/>
          <w:b w:val="false"/>
          <w:i w:val="false"/>
          <w:color w:val="000000"/>
          <w:sz w:val="28"/>
        </w:rPr>
        <w:t>
      1) экипаж бар кезде – авариялық жарықтандыру желісі (авариялық жарықтандыру желісінің орнына тасымалданатын электр фонарьларды қолдануға болады) және сигналы ерекшеленетін фонарьлар;</w:t>
      </w:r>
      <w:r>
        <w:br/>
      </w:r>
      <w:r>
        <w:rPr>
          <w:rFonts w:ascii="Times New Roman"/>
          <w:b w:val="false"/>
          <w:i w:val="false"/>
          <w:color w:val="000000"/>
          <w:sz w:val="28"/>
        </w:rPr>
        <w:t>
      2) экипаж жоқ кезде – сигналы ерекшеленетін фонарьлар.</w:t>
      </w:r>
      <w:r>
        <w:br/>
      </w:r>
      <w:r>
        <w:rPr>
          <w:rFonts w:ascii="Times New Roman"/>
          <w:b w:val="false"/>
          <w:i w:val="false"/>
          <w:color w:val="000000"/>
          <w:sz w:val="28"/>
        </w:rPr>
        <w:t>
      Авариялық көздің жұмыс істеу уақыты осы Қағиданың 391-қосымшасы бойынша қабылданады.</w:t>
      </w:r>
      <w:r>
        <w:br/>
      </w:r>
      <w:r>
        <w:rPr>
          <w:rFonts w:ascii="Times New Roman"/>
          <w:b w:val="false"/>
          <w:i w:val="false"/>
          <w:color w:val="000000"/>
          <w:sz w:val="28"/>
        </w:rPr>
        <w:t>
</w:t>
      </w:r>
      <w:r>
        <w:rPr>
          <w:rFonts w:ascii="Times New Roman"/>
          <w:b w:val="false"/>
          <w:i w:val="false"/>
          <w:color w:val="000000"/>
          <w:sz w:val="28"/>
        </w:rPr>
        <w:t>
      3736. Авариялық көздер тікелей немесе таратқыш қалқандар арқылы, немесе электр қуатты түрлендіргіш арқылы қоректендіретін жолақтар бойынша таратқыш қалқанның авариялық доңғалақтарынан қоректенуі тиіс.</w:t>
      </w:r>
      <w:r>
        <w:br/>
      </w:r>
      <w:r>
        <w:rPr>
          <w:rFonts w:ascii="Times New Roman"/>
          <w:b w:val="false"/>
          <w:i w:val="false"/>
          <w:color w:val="000000"/>
          <w:sz w:val="28"/>
        </w:rPr>
        <w:t>
</w:t>
      </w:r>
      <w:r>
        <w:rPr>
          <w:rFonts w:ascii="Times New Roman"/>
          <w:b w:val="false"/>
          <w:i w:val="false"/>
          <w:color w:val="000000"/>
          <w:sz w:val="28"/>
        </w:rPr>
        <w:t>
      3737. Авариялық дизель-генераторда басты таратқыш қалқан доңғалақтарында кернеу жойылу кезінде қозғалтқыштың автоматты түрде іске қосу және авариялық таратқыш қалқан доңғалақтарында кернеу жойылу кезінде автоматты түрде қосулы жүйесі болуы тиіс.</w:t>
      </w:r>
      <w:r>
        <w:br/>
      </w:r>
      <w:r>
        <w:rPr>
          <w:rFonts w:ascii="Times New Roman"/>
          <w:b w:val="false"/>
          <w:i w:val="false"/>
          <w:color w:val="000000"/>
          <w:sz w:val="28"/>
        </w:rPr>
        <w:t>
      Қосу үшін сигнал беру сәтінен 100 % жүктемені қабылдау дайындығына дейінгі уақыт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3738. Басты таратқыш қалқанда және орталық басқару орнында авариялық дизель-генератор іске қосылуына, жұмысына және тоқтауына әсер ететін құрылғылары болмауы тиіс.</w:t>
      </w:r>
      <w:r>
        <w:br/>
      </w:r>
      <w:r>
        <w:rPr>
          <w:rFonts w:ascii="Times New Roman"/>
          <w:b w:val="false"/>
          <w:i w:val="false"/>
          <w:color w:val="000000"/>
          <w:sz w:val="28"/>
        </w:rPr>
        <w:t>
</w:t>
      </w:r>
      <w:r>
        <w:rPr>
          <w:rFonts w:ascii="Times New Roman"/>
          <w:b w:val="false"/>
          <w:i w:val="false"/>
          <w:color w:val="000000"/>
          <w:sz w:val="28"/>
        </w:rPr>
        <w:t>
      3739. Басты қозғалтқышқа ілінген генераторы және осы генератормен паралель жұмыс істейтін аккумулятор батареясы бар кемелерде электр энергия көзінің авариялық көзі ретінде көрсетілген аккумулятор батареясы болып келеді.</w:t>
      </w:r>
      <w:r>
        <w:br/>
      </w:r>
      <w:r>
        <w:rPr>
          <w:rFonts w:ascii="Times New Roman"/>
          <w:b w:val="false"/>
          <w:i w:val="false"/>
          <w:color w:val="000000"/>
          <w:sz w:val="28"/>
        </w:rPr>
        <w:t>
</w:t>
      </w:r>
      <w:r>
        <w:rPr>
          <w:rFonts w:ascii="Times New Roman"/>
          <w:b w:val="false"/>
          <w:i w:val="false"/>
          <w:color w:val="000000"/>
          <w:sz w:val="28"/>
        </w:rPr>
        <w:t>
      3740. Авариялық дизель-генератормен жабдықталған барлық сыныпты жолаушылар тасымалдайтын және жүк тасымалдауға арналған кемелерде электр энергияның авариялық қысқа уақыт істейтін көзі ретінде аккумуляторлы батарея қарастырылған.</w:t>
      </w:r>
      <w:r>
        <w:br/>
      </w:r>
      <w:r>
        <w:rPr>
          <w:rFonts w:ascii="Times New Roman"/>
          <w:b w:val="false"/>
          <w:i w:val="false"/>
          <w:color w:val="000000"/>
          <w:sz w:val="28"/>
        </w:rPr>
        <w:t>
</w:t>
      </w:r>
      <w:r>
        <w:rPr>
          <w:rFonts w:ascii="Times New Roman"/>
          <w:b w:val="false"/>
          <w:i w:val="false"/>
          <w:color w:val="000000"/>
          <w:sz w:val="28"/>
        </w:rPr>
        <w:t>
      3741. Электр энергияның авариялық көзі ретінде қабылдайтын аккумулятор батареясы 0,9 номиналынан зарядтаусыз және кернеуі түсусіз осы түр көзінің осы Қағиданың </w:t>
      </w:r>
      <w:r>
        <w:rPr>
          <w:rFonts w:ascii="Times New Roman"/>
          <w:b w:val="false"/>
          <w:i w:val="false"/>
          <w:color w:val="000000"/>
          <w:sz w:val="28"/>
        </w:rPr>
        <w:t>391-қосымшасында</w:t>
      </w:r>
      <w:r>
        <w:rPr>
          <w:rFonts w:ascii="Times New Roman"/>
          <w:b w:val="false"/>
          <w:i w:val="false"/>
          <w:color w:val="000000"/>
          <w:sz w:val="28"/>
        </w:rPr>
        <w:t xml:space="preserve"> көрсетілгеннен кем емес уақыт бойынша осы Қағиданың 391-қосымшасында көрсетілген барлық тұтынушыларды қоректенуін қамтамасыз етуі тиіс.</w:t>
      </w:r>
      <w:r>
        <w:br/>
      </w:r>
      <w:r>
        <w:rPr>
          <w:rFonts w:ascii="Times New Roman"/>
          <w:b w:val="false"/>
          <w:i w:val="false"/>
          <w:color w:val="000000"/>
          <w:sz w:val="28"/>
        </w:rPr>
        <w:t>
</w:t>
      </w:r>
      <w:r>
        <w:rPr>
          <w:rFonts w:ascii="Times New Roman"/>
          <w:b w:val="false"/>
          <w:i w:val="false"/>
          <w:color w:val="000000"/>
          <w:sz w:val="28"/>
        </w:rPr>
        <w:t>
      3742. Электр энергияның авариялық көзі ретінде қабылдайтын аккумулятор батареясы 0,9 номиналынан зарядтаусыз және кернеуі түсусіз осы Қағиданың 391-қосымшасында көрсетілген барлық тұтынушыларды қоректенуін осы түрі үшін кемінде 30 мин бойы қамтамасыз етуі тиіс.</w:t>
      </w:r>
      <w:r>
        <w:br/>
      </w:r>
      <w:r>
        <w:rPr>
          <w:rFonts w:ascii="Times New Roman"/>
          <w:b w:val="false"/>
          <w:i w:val="false"/>
          <w:color w:val="000000"/>
          <w:sz w:val="28"/>
        </w:rPr>
        <w:t>
</w:t>
      </w:r>
      <w:r>
        <w:rPr>
          <w:rFonts w:ascii="Times New Roman"/>
          <w:b w:val="false"/>
          <w:i w:val="false"/>
          <w:color w:val="000000"/>
          <w:sz w:val="28"/>
        </w:rPr>
        <w:t>
      3743. Авариялық немесе авариялық қысқа мерзімді электр энергиясы көзі ретінде қолданылатын аккумулятор батареялары басты авариялық көздер және авариялық таратқыш қалқандар шиналары үшін - авариялық қысқа мерзімді көзі үшін басты таратқыш қалқандары шиналарында кернеудің жойылуы кезінде, олардың электр энергиясын тұтынушылардың авариялық желісіне автоматты қосу құрылғысымен жабдықталуы қажет. Сонымен бірге аккумулятор батареясына желісіне қосуы, сондай-ақ батарея зарядта тұрған жағдайда да қамтамасыз етілуі тиіс.</w:t>
      </w:r>
      <w:r>
        <w:br/>
      </w:r>
      <w:r>
        <w:rPr>
          <w:rFonts w:ascii="Times New Roman"/>
          <w:b w:val="false"/>
          <w:i w:val="false"/>
          <w:color w:val="000000"/>
          <w:sz w:val="28"/>
        </w:rPr>
        <w:t>
</w:t>
      </w:r>
      <w:r>
        <w:rPr>
          <w:rFonts w:ascii="Times New Roman"/>
          <w:b w:val="false"/>
          <w:i w:val="false"/>
          <w:color w:val="000000"/>
          <w:sz w:val="28"/>
        </w:rPr>
        <w:t>
      3744. Электр энергияның авариялық немесе авариялық қысқа мерзімді көздері қысқа матасудан ғана қорғануы болуы тиіс.</w:t>
      </w:r>
      <w:r>
        <w:br/>
      </w:r>
      <w:r>
        <w:rPr>
          <w:rFonts w:ascii="Times New Roman"/>
          <w:b w:val="false"/>
          <w:i w:val="false"/>
          <w:color w:val="000000"/>
          <w:sz w:val="28"/>
        </w:rPr>
        <w:t>
      Егер электр энергияның авариялық көзі дизель генератор болса, кемемен басқару орнында немесе ОБО сигнал беру аппаратын орнатумен генератордың шамадан артуы жайлы сигнал беру жүйесі қолданылу қажет.</w:t>
      </w:r>
    </w:p>
    <w:bookmarkEnd w:id="1279"/>
    <w:bookmarkStart w:name="z4364" w:id="1280"/>
    <w:p>
      <w:pPr>
        <w:spacing w:after="0"/>
        <w:ind w:left="0"/>
        <w:jc w:val="left"/>
      </w:pPr>
      <w:r>
        <w:rPr>
          <w:rFonts w:ascii="Times New Roman"/>
          <w:b/>
          <w:i w:val="false"/>
          <w:color w:val="000000"/>
        </w:rPr>
        <w:t xml:space="preserve"> 
368. Электр энергиясының авариялық көздерінің үй-жайлары</w:t>
      </w:r>
    </w:p>
    <w:bookmarkEnd w:id="1280"/>
    <w:bookmarkStart w:name="z4365" w:id="1281"/>
    <w:p>
      <w:pPr>
        <w:spacing w:after="0"/>
        <w:ind w:left="0"/>
        <w:jc w:val="both"/>
      </w:pPr>
      <w:r>
        <w:rPr>
          <w:rFonts w:ascii="Times New Roman"/>
          <w:b w:val="false"/>
          <w:i w:val="false"/>
          <w:color w:val="000000"/>
          <w:sz w:val="28"/>
        </w:rPr>
        <w:t>
      3745. Авариялық дизель-генератор, авариялық таратқыш қалқан, стартерді қоректендіруге арналған аккумулятор батареясы және авариялық агрегатты автоматтандыру жүйесі, сондай-ақ отын қорының авариялық цистерналары бір бөлмеде орнатылуы тиіс.</w:t>
      </w:r>
      <w:r>
        <w:br/>
      </w:r>
      <w:r>
        <w:rPr>
          <w:rFonts w:ascii="Times New Roman"/>
          <w:b w:val="false"/>
          <w:i w:val="false"/>
          <w:color w:val="000000"/>
          <w:sz w:val="28"/>
        </w:rPr>
        <w:t>
      Егер электр энергияның авариялық көзі аккумулятор батареясы болып келсе, онда осы батарея және авариялық таратқыш қалқан бөлек бөлмелерде орнатылу қажет.</w:t>
      </w:r>
      <w:r>
        <w:br/>
      </w:r>
      <w:r>
        <w:rPr>
          <w:rFonts w:ascii="Times New Roman"/>
          <w:b w:val="false"/>
          <w:i w:val="false"/>
          <w:color w:val="000000"/>
          <w:sz w:val="28"/>
        </w:rPr>
        <w:t>
</w:t>
      </w:r>
      <w:r>
        <w:rPr>
          <w:rFonts w:ascii="Times New Roman"/>
          <w:b w:val="false"/>
          <w:i w:val="false"/>
          <w:color w:val="000000"/>
          <w:sz w:val="28"/>
        </w:rPr>
        <w:t>
      3746. «М» және «О» сыныпты кемелерде, және барлық сыныпты жолаушылар тасымалдайтын кемелердегі электр энергияның авариялық және авариялық қысқа мерзімді бөлмелер, авариялық таратқыш қалқан машиналық шахтадан және қазан үй-жайларынан тыс және таран аралығынан артқа қарай қарай су өткізбейтін аралықтар палубасынан жоғары орналасуы тиіс. Осы бөлмелерден шығатын жолдар тікелей ашық палубаға шығуы тиіс.</w:t>
      </w:r>
      <w:r>
        <w:br/>
      </w:r>
      <w:r>
        <w:rPr>
          <w:rFonts w:ascii="Times New Roman"/>
          <w:b w:val="false"/>
          <w:i w:val="false"/>
          <w:color w:val="000000"/>
          <w:sz w:val="28"/>
        </w:rPr>
        <w:t>
      «Р» және «Л» сыныпты кемелерде электр энергияның авариялық көздері машиналық үй-жайда орналасуы тиіс.</w:t>
      </w:r>
      <w:r>
        <w:br/>
      </w:r>
      <w:r>
        <w:rPr>
          <w:rFonts w:ascii="Times New Roman"/>
          <w:b w:val="false"/>
          <w:i w:val="false"/>
          <w:color w:val="000000"/>
          <w:sz w:val="28"/>
        </w:rPr>
        <w:t>
</w:t>
      </w:r>
      <w:r>
        <w:rPr>
          <w:rFonts w:ascii="Times New Roman"/>
          <w:b w:val="false"/>
          <w:i w:val="false"/>
          <w:color w:val="000000"/>
          <w:sz w:val="28"/>
        </w:rPr>
        <w:t>
      3747. Авариялық дизель-генератор үй-жайларында авариялық агрегаттың тоқтаусыз іске қосылуына жеткілікті жылуы болуы тиіс.</w:t>
      </w:r>
      <w:r>
        <w:br/>
      </w:r>
      <w:r>
        <w:rPr>
          <w:rFonts w:ascii="Times New Roman"/>
          <w:b w:val="false"/>
          <w:i w:val="false"/>
          <w:color w:val="000000"/>
          <w:sz w:val="28"/>
        </w:rPr>
        <w:t>
      Авариялық аккумуляторлы батарея бөлмесі осы Қағиданың 401-тарау талаптарына сәйкес келуі тиіс.</w:t>
      </w:r>
    </w:p>
    <w:bookmarkEnd w:id="1281"/>
    <w:bookmarkStart w:name="z4368" w:id="1282"/>
    <w:p>
      <w:pPr>
        <w:spacing w:after="0"/>
        <w:ind w:left="0"/>
        <w:jc w:val="left"/>
      </w:pPr>
      <w:r>
        <w:rPr>
          <w:rFonts w:ascii="Times New Roman"/>
          <w:b/>
          <w:i w:val="false"/>
          <w:color w:val="000000"/>
        </w:rPr>
        <w:t xml:space="preserve"> 
369. Электр энергияны авариялық көздерден бөлу</w:t>
      </w:r>
    </w:p>
    <w:bookmarkEnd w:id="1282"/>
    <w:bookmarkStart w:name="z4369" w:id="1283"/>
    <w:p>
      <w:pPr>
        <w:spacing w:after="0"/>
        <w:ind w:left="0"/>
        <w:jc w:val="both"/>
      </w:pPr>
      <w:r>
        <w:rPr>
          <w:rFonts w:ascii="Times New Roman"/>
          <w:b w:val="false"/>
          <w:i w:val="false"/>
          <w:color w:val="000000"/>
          <w:sz w:val="28"/>
        </w:rPr>
        <w:t>
      3748. Авариялық жағдайда (су басу, өрт және басқалары) электр энергияның бөлек авариялық тұтынушылардың істен шығуы қалған істеп тұрған басқа электр энергия жабдығына әсер етпеуі тиіс.</w:t>
      </w:r>
      <w:r>
        <w:br/>
      </w:r>
      <w:r>
        <w:rPr>
          <w:rFonts w:ascii="Times New Roman"/>
          <w:b w:val="false"/>
          <w:i w:val="false"/>
          <w:color w:val="000000"/>
          <w:sz w:val="28"/>
        </w:rPr>
        <w:t>
</w:t>
      </w:r>
      <w:r>
        <w:rPr>
          <w:rFonts w:ascii="Times New Roman"/>
          <w:b w:val="false"/>
          <w:i w:val="false"/>
          <w:color w:val="000000"/>
          <w:sz w:val="28"/>
        </w:rPr>
        <w:t>
      3749. Авариялық жарықтандырудың таратқыш қалқандарының фидерларында және бөлек авариялық шамдардың тізбектерінде авариялық қалқан және электр тізбегі негізгі жарықтандыру үшін қолданылған жағдайдан басқа, ажыратқыштар орнатылмауы тиіс.</w:t>
      </w:r>
      <w:r>
        <w:br/>
      </w:r>
      <w:r>
        <w:rPr>
          <w:rFonts w:ascii="Times New Roman"/>
          <w:b w:val="false"/>
          <w:i w:val="false"/>
          <w:color w:val="000000"/>
          <w:sz w:val="28"/>
        </w:rPr>
        <w:t>
      Басқару рубкасындағы авариялық электр жарықтандыру ажыратқышпен жабдықталуы тиіс.</w:t>
      </w:r>
      <w:r>
        <w:br/>
      </w:r>
      <w:r>
        <w:rPr>
          <w:rFonts w:ascii="Times New Roman"/>
          <w:b w:val="false"/>
          <w:i w:val="false"/>
          <w:color w:val="000000"/>
          <w:sz w:val="28"/>
        </w:rPr>
        <w:t>
</w:t>
      </w:r>
      <w:r>
        <w:rPr>
          <w:rFonts w:ascii="Times New Roman"/>
          <w:b w:val="false"/>
          <w:i w:val="false"/>
          <w:color w:val="000000"/>
          <w:sz w:val="28"/>
        </w:rPr>
        <w:t>
      3750. Қалыпты пайдалану жағдайларында авариялық таратқыш қалқан қоректендіргіш тізбегі қысқа матасу тоғынан және шамадан артудан қорғайтын басты таратқыш қалқаннан қоректенуі тиіс.</w:t>
      </w:r>
      <w:r>
        <w:br/>
      </w:r>
      <w:r>
        <w:rPr>
          <w:rFonts w:ascii="Times New Roman"/>
          <w:b w:val="false"/>
          <w:i w:val="false"/>
          <w:color w:val="000000"/>
          <w:sz w:val="28"/>
        </w:rPr>
        <w:t>
      Кеме жағалау қабырғасында тұрған кезде авариялық генератор авариялық емес тұтынушыларды қоректендіру үшін қолданылуы мүмкін, бұл жағдайда байланыстырғыш тізбек осындай тәсілмен авариялық таратқыш қалқанда да қорғануы тиіс.</w:t>
      </w:r>
    </w:p>
    <w:bookmarkEnd w:id="1283"/>
    <w:bookmarkStart w:name="z4372" w:id="1284"/>
    <w:p>
      <w:pPr>
        <w:spacing w:after="0"/>
        <w:ind w:left="0"/>
        <w:jc w:val="left"/>
      </w:pPr>
      <w:r>
        <w:rPr>
          <w:rFonts w:ascii="Times New Roman"/>
          <w:b/>
          <w:i w:val="false"/>
          <w:color w:val="000000"/>
        </w:rPr>
        <w:t xml:space="preserve"> 
370. Электр энергияны авариялық тұтынушылар</w:t>
      </w:r>
    </w:p>
    <w:bookmarkEnd w:id="1284"/>
    <w:bookmarkStart w:name="z4373" w:id="1285"/>
    <w:p>
      <w:pPr>
        <w:spacing w:after="0"/>
        <w:ind w:left="0"/>
        <w:jc w:val="both"/>
      </w:pPr>
      <w:r>
        <w:rPr>
          <w:rFonts w:ascii="Times New Roman"/>
          <w:b w:val="false"/>
          <w:i w:val="false"/>
          <w:color w:val="000000"/>
          <w:sz w:val="28"/>
        </w:rPr>
        <w:t>
      3751. Авариялық режимде электр энергияның авариялық немесе қысқа мерзімді авариялық көздерінен осы Қағиданың </w:t>
      </w:r>
      <w:r>
        <w:rPr>
          <w:rFonts w:ascii="Times New Roman"/>
          <w:b w:val="false"/>
          <w:i w:val="false"/>
          <w:color w:val="000000"/>
          <w:sz w:val="28"/>
        </w:rPr>
        <w:t>392-қосымшасында</w:t>
      </w:r>
      <w:r>
        <w:rPr>
          <w:rFonts w:ascii="Times New Roman"/>
          <w:b w:val="false"/>
          <w:i w:val="false"/>
          <w:color w:val="000000"/>
          <w:sz w:val="28"/>
        </w:rPr>
        <w:t xml:space="preserve"> көрсетілген авариялық тұтынушылар қорек алу қажет.</w:t>
      </w:r>
      <w:r>
        <w:br/>
      </w:r>
      <w:r>
        <w:rPr>
          <w:rFonts w:ascii="Times New Roman"/>
          <w:b w:val="false"/>
          <w:i w:val="false"/>
          <w:color w:val="000000"/>
          <w:sz w:val="28"/>
        </w:rPr>
        <w:t>
</w:t>
      </w:r>
      <w:r>
        <w:rPr>
          <w:rFonts w:ascii="Times New Roman"/>
          <w:b w:val="false"/>
          <w:i w:val="false"/>
          <w:color w:val="000000"/>
          <w:sz w:val="28"/>
        </w:rPr>
        <w:t>
      3752. Авариялық электр жарықтандыру үшін қажетті жарық алу үшін люминесцентті лампалармен құрамдастырылу мүмкін қыздыру лампалары бар кемелік шамдар қолданылуы мүмкін.</w:t>
      </w:r>
      <w:r>
        <w:br/>
      </w:r>
      <w:r>
        <w:rPr>
          <w:rFonts w:ascii="Times New Roman"/>
          <w:b w:val="false"/>
          <w:i w:val="false"/>
          <w:color w:val="000000"/>
          <w:sz w:val="28"/>
        </w:rPr>
        <w:t>
</w:t>
      </w:r>
      <w:r>
        <w:rPr>
          <w:rFonts w:ascii="Times New Roman"/>
          <w:b w:val="false"/>
          <w:i w:val="false"/>
          <w:color w:val="000000"/>
          <w:sz w:val="28"/>
        </w:rPr>
        <w:t>
      3753. Авариялық жарықтандыру шамының құрамдастырылған әрбір шам және патрон қызыл түспен белгіленуі тиіс.</w:t>
      </w:r>
      <w:r>
        <w:br/>
      </w:r>
      <w:r>
        <w:rPr>
          <w:rFonts w:ascii="Times New Roman"/>
          <w:b w:val="false"/>
          <w:i w:val="false"/>
          <w:color w:val="000000"/>
          <w:sz w:val="28"/>
        </w:rPr>
        <w:t>
</w:t>
      </w:r>
      <w:r>
        <w:rPr>
          <w:rFonts w:ascii="Times New Roman"/>
          <w:b w:val="false"/>
          <w:i w:val="false"/>
          <w:color w:val="000000"/>
          <w:sz w:val="28"/>
        </w:rPr>
        <w:t>
      3754. ОБО немесе басты рубкада авариялық көзі болып келетін аккмуляторлы батареялардың бәсеңдеуі кезінде әрекет ететін көрсеткіш орнатылуы тиіс.</w:t>
      </w:r>
    </w:p>
    <w:bookmarkEnd w:id="1285"/>
    <w:bookmarkStart w:name="z4377" w:id="1286"/>
    <w:p>
      <w:pPr>
        <w:spacing w:after="0"/>
        <w:ind w:left="0"/>
        <w:jc w:val="left"/>
      </w:pPr>
      <w:r>
        <w:rPr>
          <w:rFonts w:ascii="Times New Roman"/>
          <w:b/>
          <w:i w:val="false"/>
          <w:color w:val="000000"/>
        </w:rPr>
        <w:t xml:space="preserve"> 
53-бөлім. Электр энергияны бөлу 371. Бөлу жүйелері</w:t>
      </w:r>
    </w:p>
    <w:bookmarkEnd w:id="1286"/>
    <w:bookmarkStart w:name="z4378" w:id="1287"/>
    <w:p>
      <w:pPr>
        <w:spacing w:after="0"/>
        <w:ind w:left="0"/>
        <w:jc w:val="both"/>
      </w:pPr>
      <w:r>
        <w:rPr>
          <w:rFonts w:ascii="Times New Roman"/>
          <w:b w:val="false"/>
          <w:i w:val="false"/>
          <w:color w:val="000000"/>
          <w:sz w:val="28"/>
        </w:rPr>
        <w:t>
      3755. Кемелерде электр энергияның мынадай бөлу жүйелері рұқсат етіледі:</w:t>
      </w:r>
      <w:r>
        <w:br/>
      </w:r>
      <w:r>
        <w:rPr>
          <w:rFonts w:ascii="Times New Roman"/>
          <w:b w:val="false"/>
          <w:i w:val="false"/>
          <w:color w:val="000000"/>
          <w:sz w:val="28"/>
        </w:rPr>
        <w:t>
      1) үш фазалы ауыспалы тоқ үшін: үш сымды оқшауланған жүйелермен; төрт сымды оқшауланған жүйелері.</w:t>
      </w:r>
      <w:r>
        <w:br/>
      </w:r>
      <w:r>
        <w:rPr>
          <w:rFonts w:ascii="Times New Roman"/>
          <w:b w:val="false"/>
          <w:i w:val="false"/>
          <w:color w:val="000000"/>
          <w:sz w:val="28"/>
        </w:rPr>
        <w:t>
      Жерлендірілген нөлдік нүктесі бар электр энергияны үш фазалы төрт сымды жүйемен бөлінген электр энергияның негізгі көзі ретінде қолдану жағалау электр жүйесі болып табылатын кемелерде ғана рұқсат етіледі;</w:t>
      </w:r>
      <w:r>
        <w:br/>
      </w:r>
      <w:r>
        <w:rPr>
          <w:rFonts w:ascii="Times New Roman"/>
          <w:b w:val="false"/>
          <w:i w:val="false"/>
          <w:color w:val="000000"/>
          <w:sz w:val="28"/>
        </w:rPr>
        <w:t>
      2) бір фазалы ауыспалы тоқ үшін:</w:t>
      </w:r>
      <w:r>
        <w:br/>
      </w:r>
      <w:r>
        <w:rPr>
          <w:rFonts w:ascii="Times New Roman"/>
          <w:b w:val="false"/>
          <w:i w:val="false"/>
          <w:color w:val="000000"/>
          <w:sz w:val="28"/>
        </w:rPr>
        <w:t>
      екі өткізгіш оқшауланған жүйелер;</w:t>
      </w:r>
      <w:r>
        <w:br/>
      </w:r>
      <w:r>
        <w:rPr>
          <w:rFonts w:ascii="Times New Roman"/>
          <w:b w:val="false"/>
          <w:i w:val="false"/>
          <w:color w:val="000000"/>
          <w:sz w:val="28"/>
        </w:rPr>
        <w:t>
      өткізгіші жерлендірілген екі өткізгішті жүйе – 30 В дейін кернеу үшін ғана;</w:t>
      </w:r>
      <w:r>
        <w:br/>
      </w:r>
      <w:r>
        <w:rPr>
          <w:rFonts w:ascii="Times New Roman"/>
          <w:b w:val="false"/>
          <w:i w:val="false"/>
          <w:color w:val="000000"/>
          <w:sz w:val="28"/>
        </w:rPr>
        <w:t>
      3) тұрақты тоқ үшін:</w:t>
      </w:r>
      <w:r>
        <w:br/>
      </w:r>
      <w:r>
        <w:rPr>
          <w:rFonts w:ascii="Times New Roman"/>
          <w:b w:val="false"/>
          <w:i w:val="false"/>
          <w:color w:val="000000"/>
          <w:sz w:val="28"/>
        </w:rPr>
        <w:t>
      екіөткізгішті оқшауланған жүйенің;</w:t>
      </w:r>
      <w:r>
        <w:br/>
      </w:r>
      <w:r>
        <w:rPr>
          <w:rFonts w:ascii="Times New Roman"/>
          <w:b w:val="false"/>
          <w:i w:val="false"/>
          <w:color w:val="000000"/>
          <w:sz w:val="28"/>
        </w:rPr>
        <w:t>
      кеме корпусын қайта өткізгіш ретінде – тек қана 30 В дейінгі кернеу үшін қолдану арқылы бірөткізгішті жүйенің.</w:t>
      </w:r>
      <w:r>
        <w:br/>
      </w:r>
      <w:r>
        <w:rPr>
          <w:rFonts w:ascii="Times New Roman"/>
          <w:b w:val="false"/>
          <w:i w:val="false"/>
          <w:color w:val="000000"/>
          <w:sz w:val="28"/>
        </w:rPr>
        <w:t>
</w:t>
      </w:r>
      <w:r>
        <w:rPr>
          <w:rFonts w:ascii="Times New Roman"/>
          <w:b w:val="false"/>
          <w:i w:val="false"/>
          <w:color w:val="000000"/>
          <w:sz w:val="28"/>
        </w:rPr>
        <w:t>
      3756. Электр энергияны бөлудің үш сымды оқшауланған жүйелерінде генератордың нөлдік нүктесіне дейін жерлендірілу рұқсат етіледі.</w:t>
      </w:r>
      <w:r>
        <w:br/>
      </w:r>
      <w:r>
        <w:rPr>
          <w:rFonts w:ascii="Times New Roman"/>
          <w:b w:val="false"/>
          <w:i w:val="false"/>
          <w:color w:val="000000"/>
          <w:sz w:val="28"/>
        </w:rPr>
        <w:t>
      Жерлендіру компенсациялау құрылғысы арқылы генераторға жақын немесе таратқыш қалқанда орындалуы тиіс.</w:t>
      </w:r>
      <w:r>
        <w:br/>
      </w:r>
      <w:r>
        <w:rPr>
          <w:rFonts w:ascii="Times New Roman"/>
          <w:b w:val="false"/>
          <w:i w:val="false"/>
          <w:color w:val="000000"/>
          <w:sz w:val="28"/>
        </w:rPr>
        <w:t>
</w:t>
      </w:r>
      <w:r>
        <w:rPr>
          <w:rFonts w:ascii="Times New Roman"/>
          <w:b w:val="false"/>
          <w:i w:val="false"/>
          <w:color w:val="000000"/>
          <w:sz w:val="28"/>
        </w:rPr>
        <w:t>
      3757. Электр энергияны бөлудің бір сымды жүйесін қолдану кезінде мынадай шарттар сақталуы тиіс:</w:t>
      </w:r>
      <w:r>
        <w:br/>
      </w:r>
      <w:r>
        <w:rPr>
          <w:rFonts w:ascii="Times New Roman"/>
          <w:b w:val="false"/>
          <w:i w:val="false"/>
          <w:color w:val="000000"/>
          <w:sz w:val="28"/>
        </w:rPr>
        <w:t>
      1) аккумуляторлы, фонарлы, қоймалы бөлмелер және жүк трюмдары шегіндегі электр жабдық екі сымды жүйе бойынша қорек алу қажет. Минус сымды кеме корпусы бар жалғаулар мынадай бөлмелерден тыс жүргізілуі тиіс;</w:t>
      </w:r>
      <w:r>
        <w:br/>
      </w:r>
      <w:r>
        <w:rPr>
          <w:rFonts w:ascii="Times New Roman"/>
          <w:b w:val="false"/>
          <w:i w:val="false"/>
          <w:color w:val="000000"/>
          <w:sz w:val="28"/>
        </w:rPr>
        <w:t>
      2) тұрғын бөлмелер шамдары (каюталар, салондар және басқа) және сигналы ерекшеленетін фонарьлар екі сымды жүйе бойынша қорек алуы тиіс. Осы тұтынушылардың минусты өткізгіштері кеме корпусымен қоректендіру қалқанындағы жерлендіру шинасы арқылы жалғануы тиіс;</w:t>
      </w:r>
      <w:r>
        <w:br/>
      </w:r>
      <w:r>
        <w:rPr>
          <w:rFonts w:ascii="Times New Roman"/>
          <w:b w:val="false"/>
          <w:i w:val="false"/>
          <w:color w:val="000000"/>
          <w:sz w:val="28"/>
        </w:rPr>
        <w:t>
      3) оларға электр энергия тұтынушылар тобының минусты жалғайтын сымдарын қосуға арналған жалпы тұжырым немесе шинасы кеме корпусымен, қимасы электр энергия тұтынушылардың соммалық тоғы бойынша таңдалуы тиіс бөлек сымдармен мықты жалғануы тиіс;</w:t>
      </w:r>
      <w:r>
        <w:br/>
      </w:r>
      <w:r>
        <w:rPr>
          <w:rFonts w:ascii="Times New Roman"/>
          <w:b w:val="false"/>
          <w:i w:val="false"/>
          <w:color w:val="000000"/>
          <w:sz w:val="28"/>
        </w:rPr>
        <w:t>
      4) сымдарды металды корпусқа қосу нүктелері жинақ бөліктерінде немесе корпустың массивті басқа бөліктерінде байланыстырушы жалғауларды бақылау мен қадағалау үшін бос жолды қамтамасыз ететін аудандар мен орындарда орналасуы тиіс.</w:t>
      </w:r>
      <w:r>
        <w:br/>
      </w:r>
      <w:r>
        <w:rPr>
          <w:rFonts w:ascii="Times New Roman"/>
          <w:b w:val="false"/>
          <w:i w:val="false"/>
          <w:color w:val="000000"/>
          <w:sz w:val="28"/>
        </w:rPr>
        <w:t>
      Жалғау нүктелерін кеменің сыртқы қаптамасына қою рұқсат етілмейді.</w:t>
      </w:r>
      <w:r>
        <w:br/>
      </w:r>
      <w:r>
        <w:rPr>
          <w:rFonts w:ascii="Times New Roman"/>
          <w:b w:val="false"/>
          <w:i w:val="false"/>
          <w:color w:val="000000"/>
          <w:sz w:val="28"/>
        </w:rPr>
        <w:t>
</w:t>
      </w:r>
      <w:r>
        <w:rPr>
          <w:rFonts w:ascii="Times New Roman"/>
          <w:b w:val="false"/>
          <w:i w:val="false"/>
          <w:color w:val="000000"/>
          <w:sz w:val="28"/>
        </w:rPr>
        <w:t>
      3758. Үш фазалы ауыспалы тоқ тұтынушыларын қосу ерекшеленетіндей етіп бөлек фазалардың тогын қалыпты пайдалану жағдайы кезінде кемінде 15 % ерекшеленетін болуы тиіс.</w:t>
      </w:r>
      <w:r>
        <w:br/>
      </w:r>
      <w:r>
        <w:rPr>
          <w:rFonts w:ascii="Times New Roman"/>
          <w:b w:val="false"/>
          <w:i w:val="false"/>
          <w:color w:val="000000"/>
          <w:sz w:val="28"/>
        </w:rPr>
        <w:t>
</w:t>
      </w:r>
      <w:r>
        <w:rPr>
          <w:rFonts w:ascii="Times New Roman"/>
          <w:b w:val="false"/>
          <w:i w:val="false"/>
          <w:color w:val="000000"/>
          <w:sz w:val="28"/>
        </w:rPr>
        <w:t>
      3759. Кеме корпусын қайта өткізгіш ретінде сымдар қолданылатын тұрақты тоқ жүйелерінде магнитті компус зонасынан өтетін барлық кабельдер қосполярлы (екі полюс бойынша) орналасуы тиіс.</w:t>
      </w:r>
      <w:r>
        <w:br/>
      </w:r>
      <w:r>
        <w:rPr>
          <w:rFonts w:ascii="Times New Roman"/>
          <w:b w:val="false"/>
          <w:i w:val="false"/>
          <w:color w:val="000000"/>
          <w:sz w:val="28"/>
        </w:rPr>
        <w:t>
      Келтіретін және қайта өтететін сымдар бір кабельде немесе бір-бірімен жақын салынуы тиіс.</w:t>
      </w:r>
    </w:p>
    <w:bookmarkEnd w:id="1287"/>
    <w:bookmarkStart w:name="z4383" w:id="1288"/>
    <w:p>
      <w:pPr>
        <w:spacing w:after="0"/>
        <w:ind w:left="0"/>
        <w:jc w:val="left"/>
      </w:pPr>
      <w:r>
        <w:rPr>
          <w:rFonts w:ascii="Times New Roman"/>
          <w:b/>
          <w:i w:val="false"/>
          <w:color w:val="000000"/>
        </w:rPr>
        <w:t xml:space="preserve"> 
372. Рұқсат етілген кернеу мен жиілігі</w:t>
      </w:r>
    </w:p>
    <w:bookmarkEnd w:id="1288"/>
    <w:bookmarkStart w:name="z4384" w:id="1289"/>
    <w:p>
      <w:pPr>
        <w:spacing w:after="0"/>
        <w:ind w:left="0"/>
        <w:jc w:val="both"/>
      </w:pPr>
      <w:r>
        <w:rPr>
          <w:rFonts w:ascii="Times New Roman"/>
          <w:b w:val="false"/>
          <w:i w:val="false"/>
          <w:color w:val="000000"/>
          <w:sz w:val="28"/>
        </w:rPr>
        <w:t>
      3760. Кемелік желіні қоректендіруге арналған электр энергия көздерінің байламдарында номиналды кернеулер мынадай мәндерден аспауы тиіс:</w:t>
      </w:r>
      <w:r>
        <w:br/>
      </w:r>
      <w:r>
        <w:rPr>
          <w:rFonts w:ascii="Times New Roman"/>
          <w:b w:val="false"/>
          <w:i w:val="false"/>
          <w:color w:val="000000"/>
          <w:sz w:val="28"/>
        </w:rPr>
        <w:t>
      400 В ауыспалы үш фазалы тоқта;</w:t>
      </w:r>
      <w:r>
        <w:br/>
      </w:r>
      <w:r>
        <w:rPr>
          <w:rFonts w:ascii="Times New Roman"/>
          <w:b w:val="false"/>
          <w:i w:val="false"/>
          <w:color w:val="000000"/>
          <w:sz w:val="28"/>
        </w:rPr>
        <w:t>
      230 В ауыспалы бір фазалы тоқта;</w:t>
      </w:r>
      <w:r>
        <w:br/>
      </w:r>
      <w:r>
        <w:rPr>
          <w:rFonts w:ascii="Times New Roman"/>
          <w:b w:val="false"/>
          <w:i w:val="false"/>
          <w:color w:val="000000"/>
          <w:sz w:val="28"/>
        </w:rPr>
        <w:t>
      230 В тұрақты тоқта.</w:t>
      </w:r>
      <w:r>
        <w:br/>
      </w:r>
      <w:r>
        <w:rPr>
          <w:rFonts w:ascii="Times New Roman"/>
          <w:b w:val="false"/>
          <w:i w:val="false"/>
          <w:color w:val="000000"/>
          <w:sz w:val="28"/>
        </w:rPr>
        <w:t>
      Техникалық флоттың доктарында, сондай-ақ жер снарядтарында және басқаларында арнайы едәуір аса қуатты электр жетектер үшін кернеуі 10 000 В қоса, дейін үш фазалы тоқты қолдану рұқсат етіледі. Сонымен бірге, электр қондырғы Электр қондырғы қондырғыларғы қойылатын </w:t>
      </w:r>
      <w:r>
        <w:rPr>
          <w:rFonts w:ascii="Times New Roman"/>
          <w:b w:val="false"/>
          <w:i w:val="false"/>
          <w:color w:val="000000"/>
          <w:sz w:val="28"/>
        </w:rPr>
        <w:t>ереже</w:t>
      </w:r>
      <w:r>
        <w:rPr>
          <w:rFonts w:ascii="Times New Roman"/>
          <w:b w:val="false"/>
          <w:i w:val="false"/>
          <w:color w:val="000000"/>
          <w:sz w:val="28"/>
        </w:rPr>
        <w:t xml:space="preserve"> және осы Қағиданың 62 және 65-бөлім талаптарына сәйкес болуы тиіс.</w:t>
      </w:r>
      <w:r>
        <w:br/>
      </w:r>
      <w:r>
        <w:rPr>
          <w:rFonts w:ascii="Times New Roman"/>
          <w:b w:val="false"/>
          <w:i w:val="false"/>
          <w:color w:val="000000"/>
          <w:sz w:val="28"/>
        </w:rPr>
        <w:t>
      Ауыспалы тоқ жиілігінің номиналды мәні 50 Гц деп қабылдануы тиіс, негізделген басқа жиілікті қолдану рұқсат етіледі.</w:t>
      </w:r>
      <w:r>
        <w:br/>
      </w:r>
      <w:r>
        <w:rPr>
          <w:rFonts w:ascii="Times New Roman"/>
          <w:b w:val="false"/>
          <w:i w:val="false"/>
          <w:color w:val="000000"/>
          <w:sz w:val="28"/>
        </w:rPr>
        <w:t>
</w:t>
      </w:r>
      <w:r>
        <w:rPr>
          <w:rFonts w:ascii="Times New Roman"/>
          <w:b w:val="false"/>
          <w:i w:val="false"/>
          <w:color w:val="000000"/>
          <w:sz w:val="28"/>
        </w:rPr>
        <w:t>
      3761. Тұтынушылар байламдарындағы номиналды кернеу осы Қағиданың </w:t>
      </w:r>
      <w:r>
        <w:rPr>
          <w:rFonts w:ascii="Times New Roman"/>
          <w:b w:val="false"/>
          <w:i w:val="false"/>
          <w:color w:val="000000"/>
          <w:sz w:val="28"/>
        </w:rPr>
        <w:t>393-қосымшасында</w:t>
      </w:r>
      <w:r>
        <w:rPr>
          <w:rFonts w:ascii="Times New Roman"/>
          <w:b w:val="false"/>
          <w:i w:val="false"/>
          <w:color w:val="000000"/>
          <w:sz w:val="28"/>
        </w:rPr>
        <w:t xml:space="preserve"> көрсетілген мәндерден аспауы тиіс.</w:t>
      </w:r>
      <w:r>
        <w:br/>
      </w:r>
      <w:r>
        <w:rPr>
          <w:rFonts w:ascii="Times New Roman"/>
          <w:b w:val="false"/>
          <w:i w:val="false"/>
          <w:color w:val="000000"/>
          <w:sz w:val="28"/>
        </w:rPr>
        <w:t>
      Жүйе ішіндегі кернеу мәндері регламенттелмейді. Шығыстардағы номиналды кернеуі 400 В асатын электр қуат көздерін қолдану Кеме қатынасы тіркелімінің арнайы қарауына жатады.</w:t>
      </w:r>
    </w:p>
    <w:bookmarkEnd w:id="1289"/>
    <w:bookmarkStart w:name="z4386" w:id="1290"/>
    <w:p>
      <w:pPr>
        <w:spacing w:after="0"/>
        <w:ind w:left="0"/>
        <w:jc w:val="left"/>
      </w:pPr>
      <w:r>
        <w:rPr>
          <w:rFonts w:ascii="Times New Roman"/>
          <w:b/>
          <w:i w:val="false"/>
          <w:color w:val="000000"/>
        </w:rPr>
        <w:t xml:space="preserve"> 
373. Жауапты құрылғылардың қоректенуі</w:t>
      </w:r>
    </w:p>
    <w:bookmarkEnd w:id="1290"/>
    <w:bookmarkStart w:name="z4387" w:id="1291"/>
    <w:p>
      <w:pPr>
        <w:spacing w:after="0"/>
        <w:ind w:left="0"/>
        <w:jc w:val="both"/>
      </w:pPr>
      <w:r>
        <w:rPr>
          <w:rFonts w:ascii="Times New Roman"/>
          <w:b w:val="false"/>
          <w:i w:val="false"/>
          <w:color w:val="000000"/>
          <w:sz w:val="28"/>
        </w:rPr>
        <w:t>
      3762. Басты таратқыш қалқан шиналарынан бөлек жолақтар бойынша мынадай тұтынушылар қорек алуы тиіс:</w:t>
      </w:r>
      <w:r>
        <w:br/>
      </w:r>
      <w:r>
        <w:rPr>
          <w:rFonts w:ascii="Times New Roman"/>
          <w:b w:val="false"/>
          <w:i w:val="false"/>
          <w:color w:val="000000"/>
          <w:sz w:val="28"/>
        </w:rPr>
        <w:t>
      1) басқару құрылғысының электрлі жетектері;</w:t>
      </w:r>
      <w:r>
        <w:br/>
      </w:r>
      <w:r>
        <w:rPr>
          <w:rFonts w:ascii="Times New Roman"/>
          <w:b w:val="false"/>
          <w:i w:val="false"/>
          <w:color w:val="000000"/>
          <w:sz w:val="28"/>
        </w:rPr>
        <w:t>
      2) зәкірлі құрылғылардың электрлі жетектері;</w:t>
      </w:r>
      <w:r>
        <w:br/>
      </w:r>
      <w:r>
        <w:rPr>
          <w:rFonts w:ascii="Times New Roman"/>
          <w:b w:val="false"/>
          <w:i w:val="false"/>
          <w:color w:val="000000"/>
          <w:sz w:val="28"/>
        </w:rPr>
        <w:t>
      3) өрт сорғыларының электрлі жетектері;</w:t>
      </w:r>
      <w:r>
        <w:br/>
      </w:r>
      <w:r>
        <w:rPr>
          <w:rFonts w:ascii="Times New Roman"/>
          <w:b w:val="false"/>
          <w:i w:val="false"/>
          <w:color w:val="000000"/>
          <w:sz w:val="28"/>
        </w:rPr>
        <w:t>
      4) құрғатқыш сорғылардың электрлі жетектері;</w:t>
      </w:r>
      <w:r>
        <w:br/>
      </w:r>
      <w:r>
        <w:rPr>
          <w:rFonts w:ascii="Times New Roman"/>
          <w:b w:val="false"/>
          <w:i w:val="false"/>
          <w:color w:val="000000"/>
          <w:sz w:val="28"/>
        </w:rPr>
        <w:t>
      5) компрессорлардың электрлі жетектері;</w:t>
      </w:r>
      <w:r>
        <w:br/>
      </w:r>
      <w:r>
        <w:rPr>
          <w:rFonts w:ascii="Times New Roman"/>
          <w:b w:val="false"/>
          <w:i w:val="false"/>
          <w:color w:val="000000"/>
          <w:sz w:val="28"/>
        </w:rPr>
        <w:t>
      6) гирокомпас;</w:t>
      </w:r>
      <w:r>
        <w:br/>
      </w:r>
      <w:r>
        <w:rPr>
          <w:rFonts w:ascii="Times New Roman"/>
          <w:b w:val="false"/>
          <w:i w:val="false"/>
          <w:color w:val="000000"/>
          <w:sz w:val="28"/>
        </w:rPr>
        <w:t>
      7) жүк трюмдарының мұздатқыш қалқандарын орнату;</w:t>
      </w:r>
      <w:r>
        <w:br/>
      </w:r>
      <w:r>
        <w:rPr>
          <w:rFonts w:ascii="Times New Roman"/>
          <w:b w:val="false"/>
          <w:i w:val="false"/>
          <w:color w:val="000000"/>
          <w:sz w:val="28"/>
        </w:rPr>
        <w:t>
      8) еспелі электр қондырғының қызу жүйесінің құрылғылары;</w:t>
      </w:r>
      <w:r>
        <w:br/>
      </w:r>
      <w:r>
        <w:rPr>
          <w:rFonts w:ascii="Times New Roman"/>
          <w:b w:val="false"/>
          <w:i w:val="false"/>
          <w:color w:val="000000"/>
          <w:sz w:val="28"/>
        </w:rPr>
        <w:t>
      9) негізгі жарықтандыру қалқандары;</w:t>
      </w:r>
      <w:r>
        <w:br/>
      </w:r>
      <w:r>
        <w:rPr>
          <w:rFonts w:ascii="Times New Roman"/>
          <w:b w:val="false"/>
          <w:i w:val="false"/>
          <w:color w:val="000000"/>
          <w:sz w:val="28"/>
        </w:rPr>
        <w:t>
      10) радиостанция қалқаны;</w:t>
      </w:r>
      <w:r>
        <w:br/>
      </w:r>
      <w:r>
        <w:rPr>
          <w:rFonts w:ascii="Times New Roman"/>
          <w:b w:val="false"/>
          <w:i w:val="false"/>
          <w:color w:val="000000"/>
          <w:sz w:val="28"/>
        </w:rPr>
        <w:t>
      11) навигациялық құралдар қалқандары;</w:t>
      </w:r>
      <w:r>
        <w:br/>
      </w:r>
      <w:r>
        <w:rPr>
          <w:rFonts w:ascii="Times New Roman"/>
          <w:b w:val="false"/>
          <w:i w:val="false"/>
          <w:color w:val="000000"/>
          <w:sz w:val="28"/>
        </w:rPr>
        <w:t>
      12) сигналы ерекшеленетін фонарьлар қалқандары;</w:t>
      </w:r>
      <w:r>
        <w:br/>
      </w:r>
      <w:r>
        <w:rPr>
          <w:rFonts w:ascii="Times New Roman"/>
          <w:b w:val="false"/>
          <w:i w:val="false"/>
          <w:color w:val="000000"/>
          <w:sz w:val="28"/>
        </w:rPr>
        <w:t>
      13) секциялық қалқандар және олардың орындау жұмыстарының біртектілік принциптері бойынша бірлескен тағайымы жауапты басқа тұтынушылардың қоректендірудің тарату құрылғылары;</w:t>
      </w:r>
      <w:r>
        <w:br/>
      </w:r>
      <w:r>
        <w:rPr>
          <w:rFonts w:ascii="Times New Roman"/>
          <w:b w:val="false"/>
          <w:i w:val="false"/>
          <w:color w:val="000000"/>
          <w:sz w:val="28"/>
        </w:rPr>
        <w:t>
      14) кемемен басқарылатын бірлескен пульт салынған таратқыш құрылғылар;</w:t>
      </w:r>
      <w:r>
        <w:br/>
      </w:r>
      <w:r>
        <w:rPr>
          <w:rFonts w:ascii="Times New Roman"/>
          <w:b w:val="false"/>
          <w:i w:val="false"/>
          <w:color w:val="000000"/>
          <w:sz w:val="28"/>
        </w:rPr>
        <w:t>
      15) өртті анықтаудың автоматты сигнал беру станциясының қалқаны;</w:t>
      </w:r>
      <w:r>
        <w:br/>
      </w:r>
      <w:r>
        <w:rPr>
          <w:rFonts w:ascii="Times New Roman"/>
          <w:b w:val="false"/>
          <w:i w:val="false"/>
          <w:color w:val="000000"/>
          <w:sz w:val="28"/>
        </w:rPr>
        <w:t>
      16) басты энергетикалық қондырғы жұмысын қамтамасыз ететін техникалық құралдардың электр жетектері;</w:t>
      </w:r>
      <w:r>
        <w:br/>
      </w:r>
      <w:r>
        <w:rPr>
          <w:rFonts w:ascii="Times New Roman"/>
          <w:b w:val="false"/>
          <w:i w:val="false"/>
          <w:color w:val="000000"/>
          <w:sz w:val="28"/>
        </w:rPr>
        <w:t>
      17) желдеткіш және қыздыру құралдарының жүкті, швартовты, қайықшалы және басқа құрылғылар электр жетектерінің қалқандары;</w:t>
      </w:r>
      <w:r>
        <w:br/>
      </w:r>
      <w:r>
        <w:rPr>
          <w:rFonts w:ascii="Times New Roman"/>
          <w:b w:val="false"/>
          <w:i w:val="false"/>
          <w:color w:val="000000"/>
          <w:sz w:val="28"/>
        </w:rPr>
        <w:t>
      18) стартерлі және авариялық аккумуляторлы батареялар және жауапты құрылғыларды қоректендіретін батареяларды зарядтау құрылғылары.</w:t>
      </w:r>
      <w:r>
        <w:br/>
      </w:r>
      <w:r>
        <w:rPr>
          <w:rFonts w:ascii="Times New Roman"/>
          <w:b w:val="false"/>
          <w:i w:val="false"/>
          <w:color w:val="000000"/>
          <w:sz w:val="28"/>
        </w:rPr>
        <w:t>
</w:t>
      </w:r>
      <w:r>
        <w:rPr>
          <w:rFonts w:ascii="Times New Roman"/>
          <w:b w:val="false"/>
          <w:i w:val="false"/>
          <w:color w:val="000000"/>
          <w:sz w:val="28"/>
        </w:rPr>
        <w:t>
      3763. Егер кемеде осы Қағиданың 3762-тармағында көрсетілген электрлі жетектері бар тағайымы бір кемінде екі құралдар қарастырылса, онда кемінде осы электр жетектердің бірі басты таратқыш қалқаннан бөлек жолақ бойынша қорек алуы тиіс. Қалған осындай техникалық құралдардың электр жетектеріне жауапты тұтынушылардың қоректендіруге арналған секциялық қалқандардан немесе арнайы таратқыш құрылғылардан қоректендіруге рұқсат етіледі.</w:t>
      </w:r>
      <w:r>
        <w:br/>
      </w:r>
      <w:r>
        <w:rPr>
          <w:rFonts w:ascii="Times New Roman"/>
          <w:b w:val="false"/>
          <w:i w:val="false"/>
          <w:color w:val="000000"/>
          <w:sz w:val="28"/>
        </w:rPr>
        <w:t>
      Егер басты таратқыш қалқандардағы жинақ шиналары секциялар арасында ажыратқыш құрылғылары бар секцияларға бөлінген болса, онда бір-бірін қайталайтын екі жолақтар бойынша қоректенетін бір атты арнайы таратқыш құрылғылармен, пулттар немесе дәл сол объектілер, техникалық құрылғылардың электр жетектерінде бір-бірінен жеткілікті арақашықтыққа таратылған басты ажыратқыш қалқанның түрлі секцияларына қосылуы тиіс.</w:t>
      </w:r>
      <w:r>
        <w:br/>
      </w:r>
      <w:r>
        <w:rPr>
          <w:rFonts w:ascii="Times New Roman"/>
          <w:b w:val="false"/>
          <w:i w:val="false"/>
          <w:color w:val="000000"/>
          <w:sz w:val="28"/>
        </w:rPr>
        <w:t>
</w:t>
      </w:r>
      <w:r>
        <w:rPr>
          <w:rFonts w:ascii="Times New Roman"/>
          <w:b w:val="false"/>
          <w:i w:val="false"/>
          <w:color w:val="000000"/>
          <w:sz w:val="28"/>
        </w:rPr>
        <w:t>
      3764. Тұтынушылардың аса ұсақ топтары үшін қоректендіру тізбектері және оларға орнатылатын сақтандырғыштар мен ажыратқыштар 16 А дан аспайтын номиналды тоқ қарастырылуы тиіс.</w:t>
      </w:r>
      <w:r>
        <w:br/>
      </w:r>
      <w:r>
        <w:rPr>
          <w:rFonts w:ascii="Times New Roman"/>
          <w:b w:val="false"/>
          <w:i w:val="false"/>
          <w:color w:val="000000"/>
          <w:sz w:val="28"/>
        </w:rPr>
        <w:t>
      Осы тізбектер бір уақытта жарықтандырғыш және қыздыратын құралдарды қоректендірмеу қажет.</w:t>
      </w:r>
    </w:p>
    <w:bookmarkEnd w:id="1291"/>
    <w:bookmarkStart w:name="z4390" w:id="1292"/>
    <w:p>
      <w:pPr>
        <w:spacing w:after="0"/>
        <w:ind w:left="0"/>
        <w:jc w:val="left"/>
      </w:pPr>
      <w:r>
        <w:rPr>
          <w:rFonts w:ascii="Times New Roman"/>
          <w:b/>
          <w:i w:val="false"/>
          <w:color w:val="000000"/>
        </w:rPr>
        <w:t xml:space="preserve"> 
374. Итерілетін баржалардың электр</w:t>
      </w:r>
      <w:r>
        <w:br/>
      </w:r>
      <w:r>
        <w:rPr>
          <w:rFonts w:ascii="Times New Roman"/>
          <w:b/>
          <w:i w:val="false"/>
          <w:color w:val="000000"/>
        </w:rPr>
        <w:t>
тұтынушыларының қоректенуі</w:t>
      </w:r>
    </w:p>
    <w:bookmarkEnd w:id="1292"/>
    <w:bookmarkStart w:name="z4391" w:id="1293"/>
    <w:p>
      <w:pPr>
        <w:spacing w:after="0"/>
        <w:ind w:left="0"/>
        <w:jc w:val="both"/>
      </w:pPr>
      <w:r>
        <w:rPr>
          <w:rFonts w:ascii="Times New Roman"/>
          <w:b w:val="false"/>
          <w:i w:val="false"/>
          <w:color w:val="000000"/>
          <w:sz w:val="28"/>
        </w:rPr>
        <w:t>
      3765. Итерілетін баржалардың электр жабдықтарын қоректендіру итерілетін баржада стационарлы салынған итергіштен кабель бойынша, ал көршілес итерілетін баржалар мен итергіштерден - бос ілінетін және ашалы жеке бөлікке ажырату арқылы стационарлы желіге жалғанатын иілімді кабельді маңдайша бойынша.</w:t>
      </w:r>
      <w:r>
        <w:br/>
      </w:r>
      <w:r>
        <w:rPr>
          <w:rFonts w:ascii="Times New Roman"/>
          <w:b w:val="false"/>
          <w:i w:val="false"/>
          <w:color w:val="000000"/>
          <w:sz w:val="28"/>
        </w:rPr>
        <w:t>
      Бірнеше тұтыншуларды қоректендіру үшін көп полюсті ашалы жалғаулар мен көп жіпті кабельдерді қолдану рұқсат етіледі. Мұндай жағдайда бөлек тұтынушылар қоректі стационарлы ажыратқыш құрылғылардан алу қажет.</w:t>
      </w:r>
      <w:r>
        <w:br/>
      </w:r>
      <w:r>
        <w:rPr>
          <w:rFonts w:ascii="Times New Roman"/>
          <w:b w:val="false"/>
          <w:i w:val="false"/>
          <w:color w:val="000000"/>
          <w:sz w:val="28"/>
        </w:rPr>
        <w:t>
</w:t>
      </w:r>
      <w:r>
        <w:rPr>
          <w:rFonts w:ascii="Times New Roman"/>
          <w:b w:val="false"/>
          <w:i w:val="false"/>
          <w:color w:val="000000"/>
          <w:sz w:val="28"/>
        </w:rPr>
        <w:t>
      3766. Итерілетін баржада қоректі өшіру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3767. Ашалы разъемдар және арнайы құрылғылар аудандарындағы итерілетін құрамдарда ағыту алдында қоректендіретін кабельдерді ажырату қажеттілігі жайлы ескертетін жазбалары бар тақта бекітілуі қажет.</w:t>
      </w:r>
    </w:p>
    <w:bookmarkEnd w:id="1293"/>
    <w:bookmarkStart w:name="z4394" w:id="1294"/>
    <w:p>
      <w:pPr>
        <w:spacing w:after="0"/>
        <w:ind w:left="0"/>
        <w:jc w:val="left"/>
      </w:pPr>
      <w:r>
        <w:rPr>
          <w:rFonts w:ascii="Times New Roman"/>
          <w:b/>
          <w:i w:val="false"/>
          <w:color w:val="000000"/>
        </w:rPr>
        <w:t xml:space="preserve"> 
375. Сыртқы көзден қоректендіру</w:t>
      </w:r>
    </w:p>
    <w:bookmarkEnd w:id="1294"/>
    <w:bookmarkStart w:name="z4395" w:id="1295"/>
    <w:p>
      <w:pPr>
        <w:spacing w:after="0"/>
        <w:ind w:left="0"/>
        <w:jc w:val="both"/>
      </w:pPr>
      <w:r>
        <w:rPr>
          <w:rFonts w:ascii="Times New Roman"/>
          <w:b w:val="false"/>
          <w:i w:val="false"/>
          <w:color w:val="000000"/>
          <w:sz w:val="28"/>
        </w:rPr>
        <w:t>
      3768. Егер кемелік желіні электр энергияның ішкі қорегінен қоректендіру қарастырылса, онда кемеде ішкі көзден қоректендіру қалқаны орнатылуы тиіс.</w:t>
      </w:r>
      <w:r>
        <w:br/>
      </w:r>
      <w:r>
        <w:rPr>
          <w:rFonts w:ascii="Times New Roman"/>
          <w:b w:val="false"/>
          <w:i w:val="false"/>
          <w:color w:val="000000"/>
          <w:sz w:val="28"/>
        </w:rPr>
        <w:t>
</w:t>
      </w:r>
      <w:r>
        <w:rPr>
          <w:rFonts w:ascii="Times New Roman"/>
          <w:b w:val="false"/>
          <w:i w:val="false"/>
          <w:color w:val="000000"/>
          <w:sz w:val="28"/>
        </w:rPr>
        <w:t>
      3769. Электр энергияның ішкі көзінен қоректендіру қалқанында қарастырылуы тиіс:</w:t>
      </w:r>
      <w:r>
        <w:br/>
      </w:r>
      <w:r>
        <w:rPr>
          <w:rFonts w:ascii="Times New Roman"/>
          <w:b w:val="false"/>
          <w:i w:val="false"/>
          <w:color w:val="000000"/>
          <w:sz w:val="28"/>
        </w:rPr>
        <w:t>
      1) ішкі ауыстырылатын кабельді қосу үшін, соның ішінде нөлдік жіпті қосуға арналған қысқыштар клеммалары;</w:t>
      </w:r>
      <w:r>
        <w:br/>
      </w:r>
      <w:r>
        <w:rPr>
          <w:rFonts w:ascii="Times New Roman"/>
          <w:b w:val="false"/>
          <w:i w:val="false"/>
          <w:color w:val="000000"/>
          <w:sz w:val="28"/>
        </w:rPr>
        <w:t>
      2) Кабельдің электр тізбегіндегі коммутациялық және қорғаушы құрылғылар басты таратқыш қалқанына (электр энергияның ішкі қоректену қалқаны мен басты таратқыш қалқан арасындағы арақашықтық 10 м кем қорғаушы құрылғы орнатпауға болады);</w:t>
      </w:r>
      <w:r>
        <w:br/>
      </w:r>
      <w:r>
        <w:rPr>
          <w:rFonts w:ascii="Times New Roman"/>
          <w:b w:val="false"/>
          <w:i w:val="false"/>
          <w:color w:val="000000"/>
          <w:sz w:val="28"/>
        </w:rPr>
        <w:t>
      3) сигналды лампалар немесе вольтметр;</w:t>
      </w:r>
      <w:r>
        <w:br/>
      </w:r>
      <w:r>
        <w:rPr>
          <w:rFonts w:ascii="Times New Roman"/>
          <w:b w:val="false"/>
          <w:i w:val="false"/>
          <w:color w:val="000000"/>
          <w:sz w:val="28"/>
        </w:rPr>
        <w:t>
      4) кереғарлық бақылау немесе фазаларды кезегін реттеуге арналған құрылғы немесе құрылғыны қосу мүмкіндігі;</w:t>
      </w:r>
      <w:r>
        <w:br/>
      </w:r>
      <w:r>
        <w:rPr>
          <w:rFonts w:ascii="Times New Roman"/>
          <w:b w:val="false"/>
          <w:i w:val="false"/>
          <w:color w:val="000000"/>
          <w:sz w:val="28"/>
        </w:rPr>
        <w:t>
      5) кернеу, тоқ түрі мен жиілік мәні көрсетілген тақтайша.</w:t>
      </w:r>
      <w:r>
        <w:br/>
      </w:r>
      <w:r>
        <w:rPr>
          <w:rFonts w:ascii="Times New Roman"/>
          <w:b w:val="false"/>
          <w:i w:val="false"/>
          <w:color w:val="000000"/>
          <w:sz w:val="28"/>
        </w:rPr>
        <w:t>
</w:t>
      </w:r>
      <w:r>
        <w:rPr>
          <w:rFonts w:ascii="Times New Roman"/>
          <w:b w:val="false"/>
          <w:i w:val="false"/>
          <w:color w:val="000000"/>
          <w:sz w:val="28"/>
        </w:rPr>
        <w:t>
      3770. Электр энергияның ішкі көзінен қоректендіру қалқаны басты таратқыш қалқанмен стационарлы салынған кабельдермен жалғануы тиіс.</w:t>
      </w:r>
      <w:r>
        <w:br/>
      </w:r>
      <w:r>
        <w:rPr>
          <w:rFonts w:ascii="Times New Roman"/>
          <w:b w:val="false"/>
          <w:i w:val="false"/>
          <w:color w:val="000000"/>
          <w:sz w:val="28"/>
        </w:rPr>
        <w:t>
</w:t>
      </w:r>
      <w:r>
        <w:rPr>
          <w:rFonts w:ascii="Times New Roman"/>
          <w:b w:val="false"/>
          <w:i w:val="false"/>
          <w:color w:val="000000"/>
          <w:sz w:val="28"/>
        </w:rPr>
        <w:t>
      3771. Қоректендіру қалқанында ішкі көзден қалқанға келтірілетін иілмелі кабель мен кабельге арналған аспа соңына механикалық бекітуге арналған құрылғылар орнатылуы тиіс.</w:t>
      </w:r>
      <w:r>
        <w:br/>
      </w:r>
      <w:r>
        <w:rPr>
          <w:rFonts w:ascii="Times New Roman"/>
          <w:b w:val="false"/>
          <w:i w:val="false"/>
          <w:color w:val="000000"/>
          <w:sz w:val="28"/>
        </w:rPr>
        <w:t>
</w:t>
      </w:r>
      <w:r>
        <w:rPr>
          <w:rFonts w:ascii="Times New Roman"/>
          <w:b w:val="false"/>
          <w:i w:val="false"/>
          <w:color w:val="000000"/>
          <w:sz w:val="28"/>
        </w:rPr>
        <w:t>
      3772. Басты таратқыш қалқанда электр энергияның ішкі көзінен қоректендіру тізбегіне қарастырылуы тиіс:</w:t>
      </w:r>
      <w:r>
        <w:br/>
      </w:r>
      <w:r>
        <w:rPr>
          <w:rFonts w:ascii="Times New Roman"/>
          <w:b w:val="false"/>
          <w:i w:val="false"/>
          <w:color w:val="000000"/>
          <w:sz w:val="28"/>
        </w:rPr>
        <w:t>
      1) коммутациялық және қорғаушы құрылғылар;</w:t>
      </w:r>
      <w:r>
        <w:br/>
      </w:r>
      <w:r>
        <w:rPr>
          <w:rFonts w:ascii="Times New Roman"/>
          <w:b w:val="false"/>
          <w:i w:val="false"/>
          <w:color w:val="000000"/>
          <w:sz w:val="28"/>
        </w:rPr>
        <w:t>
      2) сигналды лампа және вольтметр.</w:t>
      </w:r>
      <w:r>
        <w:br/>
      </w:r>
      <w:r>
        <w:rPr>
          <w:rFonts w:ascii="Times New Roman"/>
          <w:b w:val="false"/>
          <w:i w:val="false"/>
          <w:color w:val="000000"/>
          <w:sz w:val="28"/>
        </w:rPr>
        <w:t>
</w:t>
      </w:r>
      <w:r>
        <w:rPr>
          <w:rFonts w:ascii="Times New Roman"/>
          <w:b w:val="false"/>
          <w:i w:val="false"/>
          <w:color w:val="000000"/>
          <w:sz w:val="28"/>
        </w:rPr>
        <w:t>
      3773. Ішкі көзден қоректенетін кемелер үшін тоқ күші 16А және одан кем электр қабылдағыштарға осы Қағиданың 3769-тармағының 3) және 4) тармақшаларының талаптарын орындамауға болады.</w:t>
      </w:r>
      <w:r>
        <w:br/>
      </w:r>
      <w:r>
        <w:rPr>
          <w:rFonts w:ascii="Times New Roman"/>
          <w:b w:val="false"/>
          <w:i w:val="false"/>
          <w:color w:val="000000"/>
          <w:sz w:val="28"/>
        </w:rPr>
        <w:t>
</w:t>
      </w:r>
      <w:r>
        <w:rPr>
          <w:rFonts w:ascii="Times New Roman"/>
          <w:b w:val="false"/>
          <w:i w:val="false"/>
          <w:color w:val="000000"/>
          <w:sz w:val="28"/>
        </w:rPr>
        <w:t>
      3774. Егер бірнеше кемелерде электр энегрияны жалпы көзі болса, онда әрбір кеме жалпы көзден ажыратуға арналған құрылғысы болуы тиіс.</w:t>
      </w:r>
    </w:p>
    <w:bookmarkEnd w:id="1295"/>
    <w:bookmarkStart w:name="z4402" w:id="1296"/>
    <w:p>
      <w:pPr>
        <w:spacing w:after="0"/>
        <w:ind w:left="0"/>
        <w:jc w:val="left"/>
      </w:pPr>
      <w:r>
        <w:rPr>
          <w:rFonts w:ascii="Times New Roman"/>
          <w:b/>
          <w:i w:val="false"/>
          <w:color w:val="000000"/>
        </w:rPr>
        <w:t xml:space="preserve"> 
54-бөлім. Таратқыш құрылғылар, электр аппараттары,</w:t>
      </w:r>
      <w:r>
        <w:br/>
      </w:r>
      <w:r>
        <w:rPr>
          <w:rFonts w:ascii="Times New Roman"/>
          <w:b/>
          <w:i w:val="false"/>
          <w:color w:val="000000"/>
        </w:rPr>
        <w:t>
трансформаторлар 376. Таратқыш қалқандардың конструкциясы</w:t>
      </w:r>
    </w:p>
    <w:bookmarkEnd w:id="1296"/>
    <w:bookmarkStart w:name="z4403" w:id="1297"/>
    <w:p>
      <w:pPr>
        <w:spacing w:after="0"/>
        <w:ind w:left="0"/>
        <w:jc w:val="both"/>
      </w:pPr>
      <w:r>
        <w:rPr>
          <w:rFonts w:ascii="Times New Roman"/>
          <w:b w:val="false"/>
          <w:i w:val="false"/>
          <w:color w:val="000000"/>
          <w:sz w:val="28"/>
        </w:rPr>
        <w:t>
      3775. Каркастар, оң жақты панельдер және басты, авариялық, секциялы және топтық таратқыш қалқандар қаптамалары металдан немесе басқа мықты жанбайтын материалдардан жасалуы тиіс.</w:t>
      </w:r>
      <w:r>
        <w:br/>
      </w:r>
      <w:r>
        <w:rPr>
          <w:rFonts w:ascii="Times New Roman"/>
          <w:b w:val="false"/>
          <w:i w:val="false"/>
          <w:color w:val="000000"/>
          <w:sz w:val="28"/>
        </w:rPr>
        <w:t>
      Егер генератор қуаты 100 кВт асатын болса, басты таратқыш құрылғының генераторлы секциясы жанасатын секциядан ұшқындар мен жалын таралуын болдырмайтын жанбайтын материалдан жасалған қоршаумен бөлінуі тиіс.</w:t>
      </w:r>
      <w:r>
        <w:br/>
      </w:r>
      <w:r>
        <w:rPr>
          <w:rFonts w:ascii="Times New Roman"/>
          <w:b w:val="false"/>
          <w:i w:val="false"/>
          <w:color w:val="000000"/>
          <w:sz w:val="28"/>
        </w:rPr>
        <w:t>
</w:t>
      </w:r>
      <w:r>
        <w:rPr>
          <w:rFonts w:ascii="Times New Roman"/>
          <w:b w:val="false"/>
          <w:i w:val="false"/>
          <w:color w:val="000000"/>
          <w:sz w:val="28"/>
        </w:rPr>
        <w:t>
      3776. Бөгде кісілерге көрінетін орындарда орнатуға арналған таратқыш қалқандардың алмалы – салмалы немесе ашылатын бөліктері кемеде барлық таратқыш қалқандарда бірдей арнайы кілтпен құлыптануы тиіс. Есіктер ашық күйде қалуы тиіс.</w:t>
      </w:r>
      <w:r>
        <w:br/>
      </w:r>
      <w:r>
        <w:rPr>
          <w:rFonts w:ascii="Times New Roman"/>
          <w:b w:val="false"/>
          <w:i w:val="false"/>
          <w:color w:val="000000"/>
          <w:sz w:val="28"/>
        </w:rPr>
        <w:t>
</w:t>
      </w:r>
      <w:r>
        <w:rPr>
          <w:rFonts w:ascii="Times New Roman"/>
          <w:b w:val="false"/>
          <w:i w:val="false"/>
          <w:color w:val="000000"/>
          <w:sz w:val="28"/>
        </w:rPr>
        <w:t>
      3777. Басты және авариялық таратқыш қалқандар, басқару пульты олардың оң жағында орналасқан тұтқалармен жабдықталуы тиіс. Артқы жағынан жолы бар таратқыш қалқандар, сондай-ақ қалқан артында орналасқан горизантальды тұтқалармен жабдықталуы тиіс.</w:t>
      </w:r>
      <w:r>
        <w:br/>
      </w:r>
      <w:r>
        <w:rPr>
          <w:rFonts w:ascii="Times New Roman"/>
          <w:b w:val="false"/>
          <w:i w:val="false"/>
          <w:color w:val="000000"/>
          <w:sz w:val="28"/>
        </w:rPr>
        <w:t>
      Тұтқалар материалы ретінде оқшаулау материалдар, соның ішінде ағаштың қатты түрі қолданылуы тиіс.</w:t>
      </w:r>
      <w:r>
        <w:br/>
      </w:r>
      <w:r>
        <w:rPr>
          <w:rFonts w:ascii="Times New Roman"/>
          <w:b w:val="false"/>
          <w:i w:val="false"/>
          <w:color w:val="000000"/>
          <w:sz w:val="28"/>
        </w:rPr>
        <w:t>
</w:t>
      </w:r>
      <w:r>
        <w:rPr>
          <w:rFonts w:ascii="Times New Roman"/>
          <w:b w:val="false"/>
          <w:i w:val="false"/>
          <w:color w:val="000000"/>
          <w:sz w:val="28"/>
        </w:rPr>
        <w:t>
      3778. Басты және авариялық таратқыш қалқандардың генераторлы секция панельдері генератор ажыратқышының алдында генераторға сәйкес жағынан қорек алатын шамдармен жарықтандырылуы тиіс.</w:t>
      </w:r>
      <w:r>
        <w:br/>
      </w:r>
      <w:r>
        <w:rPr>
          <w:rFonts w:ascii="Times New Roman"/>
          <w:b w:val="false"/>
          <w:i w:val="false"/>
          <w:color w:val="000000"/>
          <w:sz w:val="28"/>
        </w:rPr>
        <w:t>
      Таратқыш панельдер секциялары шиналардан қорек алатын шамдармен жарықтандырылуы тиіс.</w:t>
      </w:r>
      <w:r>
        <w:br/>
      </w:r>
      <w:r>
        <w:rPr>
          <w:rFonts w:ascii="Times New Roman"/>
          <w:b w:val="false"/>
          <w:i w:val="false"/>
          <w:color w:val="000000"/>
          <w:sz w:val="28"/>
        </w:rPr>
        <w:t>
      Шамдар тізбектерінде коммутациялық аппараттар қарастырылмауы тиіс.</w:t>
      </w:r>
      <w:r>
        <w:br/>
      </w:r>
      <w:r>
        <w:rPr>
          <w:rFonts w:ascii="Times New Roman"/>
          <w:b w:val="false"/>
          <w:i w:val="false"/>
          <w:color w:val="000000"/>
          <w:sz w:val="28"/>
        </w:rPr>
        <w:t>
</w:t>
      </w:r>
      <w:r>
        <w:rPr>
          <w:rFonts w:ascii="Times New Roman"/>
          <w:b w:val="false"/>
          <w:i w:val="false"/>
          <w:color w:val="000000"/>
          <w:sz w:val="28"/>
        </w:rPr>
        <w:t>
      3779. Таратқыш қалқандар панельдерінің оң жағын жарықтандыру құралдарды қадағалауға кедергі болмай және соқыр қылатын әрекет келтірмейтіндей етіп орындалуы тиіс.</w:t>
      </w:r>
      <w:r>
        <w:br/>
      </w:r>
      <w:r>
        <w:rPr>
          <w:rFonts w:ascii="Times New Roman"/>
          <w:b w:val="false"/>
          <w:i w:val="false"/>
          <w:color w:val="000000"/>
          <w:sz w:val="28"/>
        </w:rPr>
        <w:t>
</w:t>
      </w:r>
      <w:r>
        <w:rPr>
          <w:rFonts w:ascii="Times New Roman"/>
          <w:b w:val="false"/>
          <w:i w:val="false"/>
          <w:color w:val="000000"/>
          <w:sz w:val="28"/>
        </w:rPr>
        <w:t>
      3780. Қадағалау мен қызмет көрсетуді қажет ететін аппаратура, құралдар және құрылғылар таратқыш қалқанда 2 м аса биіктікте орналасуы тиіс.</w:t>
      </w:r>
      <w:r>
        <w:br/>
      </w:r>
      <w:r>
        <w:rPr>
          <w:rFonts w:ascii="Times New Roman"/>
          <w:b w:val="false"/>
          <w:i w:val="false"/>
          <w:color w:val="000000"/>
          <w:sz w:val="28"/>
        </w:rPr>
        <w:t>
</w:t>
      </w:r>
      <w:r>
        <w:rPr>
          <w:rFonts w:ascii="Times New Roman"/>
          <w:b w:val="false"/>
          <w:i w:val="false"/>
          <w:color w:val="000000"/>
          <w:sz w:val="28"/>
        </w:rPr>
        <w:t>
      3781. Кернеу 127 В және жоғары коммутациялық және қорғаушы аппаратурасы бар әрбір таратқыш құрылғы шиналарда кернеу болуын көрсететін құрылғы орнатылуы тиіс.</w:t>
      </w:r>
      <w:r>
        <w:br/>
      </w:r>
      <w:r>
        <w:rPr>
          <w:rFonts w:ascii="Times New Roman"/>
          <w:b w:val="false"/>
          <w:i w:val="false"/>
          <w:color w:val="000000"/>
          <w:sz w:val="28"/>
        </w:rPr>
        <w:t>
</w:t>
      </w:r>
      <w:r>
        <w:rPr>
          <w:rFonts w:ascii="Times New Roman"/>
          <w:b w:val="false"/>
          <w:i w:val="false"/>
          <w:color w:val="000000"/>
          <w:sz w:val="28"/>
        </w:rPr>
        <w:t>
      3782. Басқарудың электр аппаратурасы және өлшеуіш құралдар орналасқан ашылатын панельдер мен есіктер кемінде бір иілімді маңдайшамен мықты жерленуі болуы тиіс.</w:t>
      </w:r>
      <w:r>
        <w:br/>
      </w:r>
      <w:r>
        <w:rPr>
          <w:rFonts w:ascii="Times New Roman"/>
          <w:b w:val="false"/>
          <w:i w:val="false"/>
          <w:color w:val="000000"/>
          <w:sz w:val="28"/>
        </w:rPr>
        <w:t>
</w:t>
      </w:r>
      <w:r>
        <w:rPr>
          <w:rFonts w:ascii="Times New Roman"/>
          <w:b w:val="false"/>
          <w:i w:val="false"/>
          <w:color w:val="000000"/>
          <w:sz w:val="28"/>
        </w:rPr>
        <w:t xml:space="preserve">
      3783. Таратқыш қалқандарда шиналар және оқшауланбаған өткізгіштер тізбектің тиісті орындарында пайда болатын қысқа матасу тоғы өту кезінде динамикалық және термиялық орнықтылығы болуы тиіс. </w:t>
      </w:r>
      <w:r>
        <w:br/>
      </w:r>
      <w:r>
        <w:rPr>
          <w:rFonts w:ascii="Times New Roman"/>
          <w:b w:val="false"/>
          <w:i w:val="false"/>
          <w:color w:val="000000"/>
          <w:sz w:val="28"/>
        </w:rPr>
        <w:t>
      Шиналар мен оқшауланбаған өткізгіштерде қысқа матасу кезінде пайда болатын электр күштері стандарттар бойынша анықталуы тиіс.</w:t>
      </w:r>
      <w:r>
        <w:br/>
      </w:r>
      <w:r>
        <w:rPr>
          <w:rFonts w:ascii="Times New Roman"/>
          <w:b w:val="false"/>
          <w:i w:val="false"/>
          <w:color w:val="000000"/>
          <w:sz w:val="28"/>
        </w:rPr>
        <w:t>
</w:t>
      </w:r>
      <w:r>
        <w:rPr>
          <w:rFonts w:ascii="Times New Roman"/>
          <w:b w:val="false"/>
          <w:i w:val="false"/>
          <w:color w:val="000000"/>
          <w:sz w:val="28"/>
        </w:rPr>
        <w:t>
      3784. Түрлі полюстарға жататын шиналар және оқшауланбаған өткізгіштер мынадай ерекшеленетін түстерге боялуы тиіс:</w:t>
      </w:r>
      <w:r>
        <w:br/>
      </w:r>
      <w:r>
        <w:rPr>
          <w:rFonts w:ascii="Times New Roman"/>
          <w:b w:val="false"/>
          <w:i w:val="false"/>
          <w:color w:val="000000"/>
          <w:sz w:val="28"/>
        </w:rPr>
        <w:t>
      1) қызыл - оң полюс үшін;</w:t>
      </w:r>
      <w:r>
        <w:br/>
      </w:r>
      <w:r>
        <w:rPr>
          <w:rFonts w:ascii="Times New Roman"/>
          <w:b w:val="false"/>
          <w:i w:val="false"/>
          <w:color w:val="000000"/>
          <w:sz w:val="28"/>
        </w:rPr>
        <w:t>
      2) көк - теріс полюс үшін;</w:t>
      </w:r>
      <w:r>
        <w:br/>
      </w:r>
      <w:r>
        <w:rPr>
          <w:rFonts w:ascii="Times New Roman"/>
          <w:b w:val="false"/>
          <w:i w:val="false"/>
          <w:color w:val="000000"/>
          <w:sz w:val="28"/>
        </w:rPr>
        <w:t>
      3) қара немесе сары-жасыл - жерлендіретін өткізгіштер үшін;</w:t>
      </w:r>
      <w:r>
        <w:br/>
      </w:r>
      <w:r>
        <w:rPr>
          <w:rFonts w:ascii="Times New Roman"/>
          <w:b w:val="false"/>
          <w:i w:val="false"/>
          <w:color w:val="000000"/>
          <w:sz w:val="28"/>
        </w:rPr>
        <w:t>
      4) аспан көк - орташа өткізгіш үшін.</w:t>
      </w:r>
      <w:r>
        <w:br/>
      </w:r>
      <w:r>
        <w:rPr>
          <w:rFonts w:ascii="Times New Roman"/>
          <w:b w:val="false"/>
          <w:i w:val="false"/>
          <w:color w:val="000000"/>
          <w:sz w:val="28"/>
        </w:rPr>
        <w:t>
      Теңдеткіш өткізгіш ол орналасқан полюс түсіне және оған қоса ақ көлденең белдеулермен боялуы тиіс.</w:t>
      </w:r>
      <w:r>
        <w:br/>
      </w:r>
      <w:r>
        <w:rPr>
          <w:rFonts w:ascii="Times New Roman"/>
          <w:b w:val="false"/>
          <w:i w:val="false"/>
          <w:color w:val="000000"/>
          <w:sz w:val="28"/>
        </w:rPr>
        <w:t>
</w:t>
      </w:r>
      <w:r>
        <w:rPr>
          <w:rFonts w:ascii="Times New Roman"/>
          <w:b w:val="false"/>
          <w:i w:val="false"/>
          <w:color w:val="000000"/>
          <w:sz w:val="28"/>
        </w:rPr>
        <w:t>
      3785. Түрлі фазаларға жататын шиналар және оқшауланбаған өткізгіштер мынадай ерекшелейтін түстермен белгіленуі тиіс:</w:t>
      </w:r>
      <w:r>
        <w:br/>
      </w:r>
      <w:r>
        <w:rPr>
          <w:rFonts w:ascii="Times New Roman"/>
          <w:b w:val="false"/>
          <w:i w:val="false"/>
          <w:color w:val="000000"/>
          <w:sz w:val="28"/>
        </w:rPr>
        <w:t>
      1) сары - 1 фаза үшін;</w:t>
      </w:r>
      <w:r>
        <w:br/>
      </w:r>
      <w:r>
        <w:rPr>
          <w:rFonts w:ascii="Times New Roman"/>
          <w:b w:val="false"/>
          <w:i w:val="false"/>
          <w:color w:val="000000"/>
          <w:sz w:val="28"/>
        </w:rPr>
        <w:t>
      2) жасыл - 2 фазы үшін;</w:t>
      </w:r>
      <w:r>
        <w:br/>
      </w:r>
      <w:r>
        <w:rPr>
          <w:rFonts w:ascii="Times New Roman"/>
          <w:b w:val="false"/>
          <w:i w:val="false"/>
          <w:color w:val="000000"/>
          <w:sz w:val="28"/>
        </w:rPr>
        <w:t>
      3) күлгін - 3 фаза үшін;</w:t>
      </w:r>
      <w:r>
        <w:br/>
      </w:r>
      <w:r>
        <w:rPr>
          <w:rFonts w:ascii="Times New Roman"/>
          <w:b w:val="false"/>
          <w:i w:val="false"/>
          <w:color w:val="000000"/>
          <w:sz w:val="28"/>
        </w:rPr>
        <w:t>
      4) аспан көк - бейтарап өткізгіш үшін;</w:t>
      </w:r>
      <w:r>
        <w:br/>
      </w:r>
      <w:r>
        <w:rPr>
          <w:rFonts w:ascii="Times New Roman"/>
          <w:b w:val="false"/>
          <w:i w:val="false"/>
          <w:color w:val="000000"/>
          <w:sz w:val="28"/>
        </w:rPr>
        <w:t>
      5) жасыл-сары (көлденең жолақтар) - жерлендіргіш өткізгіштер үшін.</w:t>
      </w:r>
      <w:r>
        <w:br/>
      </w:r>
      <w:r>
        <w:rPr>
          <w:rFonts w:ascii="Times New Roman"/>
          <w:b w:val="false"/>
          <w:i w:val="false"/>
          <w:color w:val="000000"/>
          <w:sz w:val="28"/>
        </w:rPr>
        <w:t>
</w:t>
      </w:r>
      <w:r>
        <w:rPr>
          <w:rFonts w:ascii="Times New Roman"/>
          <w:b w:val="false"/>
          <w:i w:val="false"/>
          <w:color w:val="000000"/>
          <w:sz w:val="28"/>
        </w:rPr>
        <w:t>
      3786. Бөлек фазалар немесе полюстар шиналары мен оқшауланбаған өткізгіштердің өзара орналасуы қалқан шегінде бірдей болуы тиіс.</w:t>
      </w:r>
      <w:r>
        <w:br/>
      </w:r>
      <w:r>
        <w:rPr>
          <w:rFonts w:ascii="Times New Roman"/>
          <w:b w:val="false"/>
          <w:i w:val="false"/>
          <w:color w:val="000000"/>
          <w:sz w:val="28"/>
        </w:rPr>
        <w:t>
</w:t>
      </w:r>
      <w:r>
        <w:rPr>
          <w:rFonts w:ascii="Times New Roman"/>
          <w:b w:val="false"/>
          <w:i w:val="false"/>
          <w:color w:val="000000"/>
          <w:sz w:val="28"/>
        </w:rPr>
        <w:t>
      3787. Теңдеткіш шиналар кемінде басты таратқыш қалқанға қосылатын едәуір аса генератордың номиналды тоқ жартысына есептелінуі тиіс.</w:t>
      </w:r>
      <w:r>
        <w:br/>
      </w:r>
      <w:r>
        <w:rPr>
          <w:rFonts w:ascii="Times New Roman"/>
          <w:b w:val="false"/>
          <w:i w:val="false"/>
          <w:color w:val="000000"/>
          <w:sz w:val="28"/>
        </w:rPr>
        <w:t>
</w:t>
      </w:r>
      <w:r>
        <w:rPr>
          <w:rFonts w:ascii="Times New Roman"/>
          <w:b w:val="false"/>
          <w:i w:val="false"/>
          <w:color w:val="000000"/>
          <w:sz w:val="28"/>
        </w:rPr>
        <w:t>
      3788. Шиналар мен оқшауланбаған өткізгіштердің максималды рұқсат етілген жүктемелі осы Қағиданың </w:t>
      </w:r>
      <w:r>
        <w:rPr>
          <w:rFonts w:ascii="Times New Roman"/>
          <w:b w:val="false"/>
          <w:i w:val="false"/>
          <w:color w:val="000000"/>
          <w:sz w:val="28"/>
        </w:rPr>
        <w:t>394-қосымшасында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Шиналар мен оқшауланбаған өткізгіштер үшін рұқсат етілген температура 90</w:t>
      </w:r>
      <w:r>
        <w:rPr>
          <w:rFonts w:ascii="Times New Roman"/>
          <w:b w:val="false"/>
          <w:i w:val="false"/>
          <w:color w:val="000000"/>
          <w:vertAlign w:val="superscript"/>
        </w:rPr>
        <w:t>о</w:t>
      </w:r>
      <w:r>
        <w:rPr>
          <w:rFonts w:ascii="Times New Roman"/>
          <w:b w:val="false"/>
          <w:i w:val="false"/>
          <w:color w:val="000000"/>
          <w:sz w:val="28"/>
        </w:rPr>
        <w:t>С аспауы тиіс.</w:t>
      </w:r>
      <w:r>
        <w:br/>
      </w:r>
      <w:r>
        <w:rPr>
          <w:rFonts w:ascii="Times New Roman"/>
          <w:b w:val="false"/>
          <w:i w:val="false"/>
          <w:color w:val="000000"/>
          <w:sz w:val="28"/>
        </w:rPr>
        <w:t>
      Осы Қағиданың 394-қосымшасында мәліметтері мына жағдайларға қарап, қоршаған ортаның 40</w:t>
      </w:r>
      <w:r>
        <w:rPr>
          <w:rFonts w:ascii="Times New Roman"/>
          <w:b w:val="false"/>
          <w:i w:val="false"/>
          <w:color w:val="000000"/>
          <w:vertAlign w:val="superscript"/>
        </w:rPr>
        <w:t>о</w:t>
      </w:r>
      <w:r>
        <w:rPr>
          <w:rFonts w:ascii="Times New Roman"/>
          <w:b w:val="false"/>
          <w:i w:val="false"/>
          <w:color w:val="000000"/>
          <w:sz w:val="28"/>
        </w:rPr>
        <w:t>С температурасы үшін есептелінуі тиіс:</w:t>
      </w:r>
      <w:r>
        <w:br/>
      </w:r>
      <w:r>
        <w:rPr>
          <w:rFonts w:ascii="Times New Roman"/>
          <w:b w:val="false"/>
          <w:i w:val="false"/>
          <w:color w:val="000000"/>
          <w:sz w:val="28"/>
        </w:rPr>
        <w:t>
      1) шиналар арасындағы өзара арақашықтық шиналар қалыңдығына тең;</w:t>
      </w:r>
      <w:r>
        <w:br/>
      </w:r>
      <w:r>
        <w:rPr>
          <w:rFonts w:ascii="Times New Roman"/>
          <w:b w:val="false"/>
          <w:i w:val="false"/>
          <w:color w:val="000000"/>
          <w:sz w:val="28"/>
        </w:rPr>
        <w:t>
      2) байлам тек ішкі қабаты ғана боялуы тиіс.</w:t>
      </w:r>
      <w:r>
        <w:br/>
      </w:r>
      <w:r>
        <w:rPr>
          <w:rFonts w:ascii="Times New Roman"/>
          <w:b w:val="false"/>
          <w:i w:val="false"/>
          <w:color w:val="000000"/>
          <w:sz w:val="28"/>
        </w:rPr>
        <w:t>
      Егер қоршаған орта температурасы 40</w:t>
      </w:r>
      <w:r>
        <w:rPr>
          <w:rFonts w:ascii="Times New Roman"/>
          <w:b w:val="false"/>
          <w:i w:val="false"/>
          <w:color w:val="000000"/>
          <w:vertAlign w:val="superscript"/>
        </w:rPr>
        <w:t>о</w:t>
      </w:r>
      <w:r>
        <w:rPr>
          <w:rFonts w:ascii="Times New Roman"/>
          <w:b w:val="false"/>
          <w:i w:val="false"/>
          <w:color w:val="000000"/>
          <w:sz w:val="28"/>
        </w:rPr>
        <w:t>С ерекшеленсе және қима ауданы осы Қағиданың </w:t>
      </w:r>
      <w:r>
        <w:rPr>
          <w:rFonts w:ascii="Times New Roman"/>
          <w:b w:val="false"/>
          <w:i w:val="false"/>
          <w:color w:val="000000"/>
          <w:sz w:val="28"/>
        </w:rPr>
        <w:t>394-қосымшасында</w:t>
      </w:r>
      <w:r>
        <w:rPr>
          <w:rFonts w:ascii="Times New Roman"/>
          <w:b w:val="false"/>
          <w:i w:val="false"/>
          <w:color w:val="000000"/>
          <w:sz w:val="28"/>
        </w:rPr>
        <w:t xml:space="preserve"> көрсетілмеген шиналар қолданылатын болса, онда максималды рұқсат етілген жүктеме қайта саналуы тиіс.</w:t>
      </w:r>
      <w:r>
        <w:br/>
      </w:r>
      <w:r>
        <w:rPr>
          <w:rFonts w:ascii="Times New Roman"/>
          <w:b w:val="false"/>
          <w:i w:val="false"/>
          <w:color w:val="000000"/>
          <w:sz w:val="28"/>
        </w:rPr>
        <w:t>
</w:t>
      </w:r>
      <w:r>
        <w:rPr>
          <w:rFonts w:ascii="Times New Roman"/>
          <w:b w:val="false"/>
          <w:i w:val="false"/>
          <w:color w:val="000000"/>
          <w:sz w:val="28"/>
        </w:rPr>
        <w:t>
      3789. Шиналар жалғаулары, оларды жалғау орындарында коррозия пайда болу мүмкіндігі болмайтындай етіп орындалуы тиіс.</w:t>
      </w:r>
      <w:r>
        <w:br/>
      </w:r>
      <w:r>
        <w:rPr>
          <w:rFonts w:ascii="Times New Roman"/>
          <w:b w:val="false"/>
          <w:i w:val="false"/>
          <w:color w:val="000000"/>
          <w:sz w:val="28"/>
        </w:rPr>
        <w:t>
</w:t>
      </w:r>
      <w:r>
        <w:rPr>
          <w:rFonts w:ascii="Times New Roman"/>
          <w:b w:val="false"/>
          <w:i w:val="false"/>
          <w:color w:val="000000"/>
          <w:sz w:val="28"/>
        </w:rPr>
        <w:t>
      3790. Таратқыш қалқандарда, пульттардағы кемелік техника объектілерінің күйі жайлы алуан түсті сигнал беру үшін Қағиданың </w:t>
      </w:r>
      <w:r>
        <w:rPr>
          <w:rFonts w:ascii="Times New Roman"/>
          <w:b w:val="false"/>
          <w:i w:val="false"/>
          <w:color w:val="000000"/>
          <w:sz w:val="28"/>
        </w:rPr>
        <w:t>395-қосымшасында</w:t>
      </w:r>
      <w:r>
        <w:rPr>
          <w:rFonts w:ascii="Times New Roman"/>
          <w:b w:val="false"/>
          <w:i w:val="false"/>
          <w:color w:val="000000"/>
          <w:sz w:val="28"/>
        </w:rPr>
        <w:t xml:space="preserve"> сәйкес линза немесе лампа түсті жарық сигналды арматура қолданылуы тиіс.</w:t>
      </w:r>
    </w:p>
    <w:bookmarkEnd w:id="1297"/>
    <w:bookmarkStart w:name="z4419" w:id="1298"/>
    <w:p>
      <w:pPr>
        <w:spacing w:after="0"/>
        <w:ind w:left="0"/>
        <w:jc w:val="left"/>
      </w:pPr>
      <w:r>
        <w:rPr>
          <w:rFonts w:ascii="Times New Roman"/>
          <w:b/>
          <w:i w:val="false"/>
          <w:color w:val="000000"/>
        </w:rPr>
        <w:t xml:space="preserve"> 
377. Электр аппараттары. Жалпы талаптар</w:t>
      </w:r>
    </w:p>
    <w:bookmarkEnd w:id="1298"/>
    <w:bookmarkStart w:name="z4420" w:id="1299"/>
    <w:p>
      <w:pPr>
        <w:spacing w:after="0"/>
        <w:ind w:left="0"/>
        <w:jc w:val="both"/>
      </w:pPr>
      <w:r>
        <w:rPr>
          <w:rFonts w:ascii="Times New Roman"/>
          <w:b w:val="false"/>
          <w:i w:val="false"/>
          <w:color w:val="000000"/>
          <w:sz w:val="28"/>
        </w:rPr>
        <w:t>
      3791. Ауыспалы байланыстары бар ажыратқыштардың конструкциясы соңғы ажыратқыштарды оларды және олардың негізгі түйіндердің жөндеусіз қарапайым құрал-саймандармен орындалатындай болуы тиіс.</w:t>
      </w:r>
      <w:r>
        <w:br/>
      </w:r>
      <w:r>
        <w:rPr>
          <w:rFonts w:ascii="Times New Roman"/>
          <w:b w:val="false"/>
          <w:i w:val="false"/>
          <w:color w:val="000000"/>
          <w:sz w:val="28"/>
        </w:rPr>
        <w:t>
</w:t>
      </w:r>
      <w:r>
        <w:rPr>
          <w:rFonts w:ascii="Times New Roman"/>
          <w:b w:val="false"/>
          <w:i w:val="false"/>
          <w:color w:val="000000"/>
          <w:sz w:val="28"/>
        </w:rPr>
        <w:t>
      3792. Барлық қосқыштар және ажыратқыштар оператормен аппарат іске қосылатын орында орналасқан байланыстарды қосудың механикалық немесе электр индикатор күйімен жабдықталуы тиіс.</w:t>
      </w:r>
      <w:r>
        <w:br/>
      </w:r>
      <w:r>
        <w:rPr>
          <w:rFonts w:ascii="Times New Roman"/>
          <w:b w:val="false"/>
          <w:i w:val="false"/>
          <w:color w:val="000000"/>
          <w:sz w:val="28"/>
        </w:rPr>
        <w:t>
</w:t>
      </w:r>
      <w:r>
        <w:rPr>
          <w:rFonts w:ascii="Times New Roman"/>
          <w:b w:val="false"/>
          <w:i w:val="false"/>
          <w:color w:val="000000"/>
          <w:sz w:val="28"/>
        </w:rPr>
        <w:t>
      3793. Барабандар бақылаушысы мен топ бақылаушысының күйі нақты белгіленуі тиіс, сонымен бірге нөлдік күйі басқаларына қарағанда аса нақты белгіленуі тиіс.</w:t>
      </w:r>
      <w:r>
        <w:br/>
      </w:r>
      <w:r>
        <w:rPr>
          <w:rFonts w:ascii="Times New Roman"/>
          <w:b w:val="false"/>
          <w:i w:val="false"/>
          <w:color w:val="000000"/>
          <w:sz w:val="28"/>
        </w:rPr>
        <w:t>
      Бақылаушы мен топ бақылаушы барабандарында шкаласы мен көрсеткіштері немесе қосу күйін көрсететін құрылғысы болуы тиіс.</w:t>
      </w:r>
      <w:r>
        <w:br/>
      </w:r>
      <w:r>
        <w:rPr>
          <w:rFonts w:ascii="Times New Roman"/>
          <w:b w:val="false"/>
          <w:i w:val="false"/>
          <w:color w:val="000000"/>
          <w:sz w:val="28"/>
        </w:rPr>
        <w:t>
</w:t>
      </w:r>
      <w:r>
        <w:rPr>
          <w:rFonts w:ascii="Times New Roman"/>
          <w:b w:val="false"/>
          <w:i w:val="false"/>
          <w:color w:val="000000"/>
          <w:sz w:val="28"/>
        </w:rPr>
        <w:t>
      3794. Коммутациялық немесе қосуды реттейтін аппараттарды қолдан басқару органдарының қозғалыс бағыты маховик тұтқасы сағат бағдары бойынша айналуы немесе тұтқаның (тұтқа) жоғары немесе алға ауысуы аппарат қосылуына, электр қозғалтқыштың қосылуын, айналу жиілігінің артуы, кернеу жоғарылауына және с.с сәйкес болатындай болуы тиіс.</w:t>
      </w:r>
      <w:r>
        <w:br/>
      </w:r>
      <w:r>
        <w:rPr>
          <w:rFonts w:ascii="Times New Roman"/>
          <w:b w:val="false"/>
          <w:i w:val="false"/>
          <w:color w:val="000000"/>
          <w:sz w:val="28"/>
        </w:rPr>
        <w:t>
      Көтеру немесе түсіретін құрылғылармен басқару кезінде тұтқаны (маховик) сағат бағдары бойынша айналдыру немесе тұтқаны өзіне қарай бұруы көтеруіне сәйкес, ал сағат бағдарына қарама-қарсы айналу немесе өзінен жылжыту – түсіруіне сәйкес болуы тиіс.</w:t>
      </w:r>
      <w:r>
        <w:br/>
      </w:r>
      <w:r>
        <w:rPr>
          <w:rFonts w:ascii="Times New Roman"/>
          <w:b w:val="false"/>
          <w:i w:val="false"/>
          <w:color w:val="000000"/>
          <w:sz w:val="28"/>
        </w:rPr>
        <w:t>
</w:t>
      </w:r>
      <w:r>
        <w:rPr>
          <w:rFonts w:ascii="Times New Roman"/>
          <w:b w:val="false"/>
          <w:i w:val="false"/>
          <w:color w:val="000000"/>
          <w:sz w:val="28"/>
        </w:rPr>
        <w:t>
      3795. Резисторлар басқа құрылғыларды рұқсат етілген температурадан аса қыздырмайтындай етіп орналасуы және салқындатылуы тиіс.</w:t>
      </w:r>
      <w:r>
        <w:br/>
      </w:r>
      <w:r>
        <w:rPr>
          <w:rFonts w:ascii="Times New Roman"/>
          <w:b w:val="false"/>
          <w:i w:val="false"/>
          <w:color w:val="000000"/>
          <w:sz w:val="28"/>
        </w:rPr>
        <w:t>
</w:t>
      </w:r>
      <w:r>
        <w:rPr>
          <w:rFonts w:ascii="Times New Roman"/>
          <w:b w:val="false"/>
          <w:i w:val="false"/>
          <w:color w:val="000000"/>
          <w:sz w:val="28"/>
        </w:rPr>
        <w:t>
      3796. Бақылау лампалары, сондай-ақ өлшеуіш және тіркейтін құралдар қысқа матасу тоқтардан қорғануы немесе қысқа матасу тоқтарды шектейтін құрылғылары болуы тиіс.</w:t>
      </w:r>
      <w:r>
        <w:br/>
      </w:r>
      <w:r>
        <w:rPr>
          <w:rFonts w:ascii="Times New Roman"/>
          <w:b w:val="false"/>
          <w:i w:val="false"/>
          <w:color w:val="000000"/>
          <w:sz w:val="28"/>
        </w:rPr>
        <w:t>
      Бақылау лампаларда қысқа матасудан өзіндік қорғаудан немесе оларды шектейтін құрылғылары болмауы тиіс, егер:</w:t>
      </w:r>
      <w:r>
        <w:br/>
      </w:r>
      <w:r>
        <w:rPr>
          <w:rFonts w:ascii="Times New Roman"/>
          <w:b w:val="false"/>
          <w:i w:val="false"/>
          <w:color w:val="000000"/>
          <w:sz w:val="28"/>
        </w:rPr>
        <w:t>
      1) лампалар құрылғының қаптамасында орналасқан;</w:t>
      </w:r>
      <w:r>
        <w:br/>
      </w:r>
      <w:r>
        <w:rPr>
          <w:rFonts w:ascii="Times New Roman"/>
          <w:b w:val="false"/>
          <w:i w:val="false"/>
          <w:color w:val="000000"/>
          <w:sz w:val="28"/>
        </w:rPr>
        <w:t>
      2) лампалар қоректі құрылғының қаптамасы ішінде орналасқан тізбектерден алады;</w:t>
      </w:r>
      <w:r>
        <w:br/>
      </w:r>
      <w:r>
        <w:rPr>
          <w:rFonts w:ascii="Times New Roman"/>
          <w:b w:val="false"/>
          <w:i w:val="false"/>
          <w:color w:val="000000"/>
          <w:sz w:val="28"/>
        </w:rPr>
        <w:t>
      3) тізбекте лампа зақымдану жауапты құрылғының жұмысында үзіліс болдырмауы тиіс;</w:t>
      </w:r>
      <w:r>
        <w:br/>
      </w:r>
      <w:r>
        <w:rPr>
          <w:rFonts w:ascii="Times New Roman"/>
          <w:b w:val="false"/>
          <w:i w:val="false"/>
          <w:color w:val="000000"/>
          <w:sz w:val="28"/>
        </w:rPr>
        <w:t>
      4) құрылғы тізбегінің қорғануы 25 А дан аспайтын тоққа есептелінген.</w:t>
      </w:r>
      <w:r>
        <w:br/>
      </w:r>
      <w:r>
        <w:rPr>
          <w:rFonts w:ascii="Times New Roman"/>
          <w:b w:val="false"/>
          <w:i w:val="false"/>
          <w:color w:val="000000"/>
          <w:sz w:val="28"/>
        </w:rPr>
        <w:t>
</w:t>
      </w:r>
      <w:r>
        <w:rPr>
          <w:rFonts w:ascii="Times New Roman"/>
          <w:b w:val="false"/>
          <w:i w:val="false"/>
          <w:color w:val="000000"/>
          <w:sz w:val="28"/>
        </w:rPr>
        <w:t>
      3797. Аппараттар мен басқару құрылғылардың кернеу орауыштарында қысқа матасу тоқтардан қорғау құрылғылары болуы тиіс; бірақ оларды өзіндік қорғауы болмауы мүмкін, егер:</w:t>
      </w:r>
      <w:r>
        <w:br/>
      </w:r>
      <w:r>
        <w:rPr>
          <w:rFonts w:ascii="Times New Roman"/>
          <w:b w:val="false"/>
          <w:i w:val="false"/>
          <w:color w:val="000000"/>
          <w:sz w:val="28"/>
        </w:rPr>
        <w:t>
      1) орауыштар құрылғының жалпы қаптамасында орналасқан, жалпы қорғанышы бар және бір құрылғының басқару жүйесіне жатады;</w:t>
      </w:r>
      <w:r>
        <w:br/>
      </w:r>
      <w:r>
        <w:rPr>
          <w:rFonts w:ascii="Times New Roman"/>
          <w:b w:val="false"/>
          <w:i w:val="false"/>
          <w:color w:val="000000"/>
          <w:sz w:val="28"/>
        </w:rPr>
        <w:t>
      2) орауыштар қоректі қорғанышы кемінде 25 А тоққа есептелінген құрылғы тізбегінен алады.</w:t>
      </w:r>
      <w:r>
        <w:br/>
      </w:r>
      <w:r>
        <w:rPr>
          <w:rFonts w:ascii="Times New Roman"/>
          <w:b w:val="false"/>
          <w:i w:val="false"/>
          <w:color w:val="000000"/>
          <w:sz w:val="28"/>
        </w:rPr>
        <w:t>
</w:t>
      </w:r>
      <w:r>
        <w:rPr>
          <w:rFonts w:ascii="Times New Roman"/>
          <w:b w:val="false"/>
          <w:i w:val="false"/>
          <w:color w:val="000000"/>
          <w:sz w:val="28"/>
        </w:rPr>
        <w:t>
      3798. Электр аппарат орауышында орамға сымдарды немесе ұштықтарды бекіту жалғанған аппарат үлесі орауыш айналымына жетпейтіндей етіп орындалуы тиіс. Кернеу орауыштарының бұрулары байланыс зажимдары тікелей орауыш корпусында бекітілген кездегі жағдайлардан басқа, иілімді көп сымды өткізгіштерден жасалуы тиіс.</w:t>
      </w:r>
      <w:r>
        <w:br/>
      </w:r>
      <w:r>
        <w:rPr>
          <w:rFonts w:ascii="Times New Roman"/>
          <w:b w:val="false"/>
          <w:i w:val="false"/>
          <w:color w:val="000000"/>
          <w:sz w:val="28"/>
        </w:rPr>
        <w:t>
</w:t>
      </w:r>
      <w:r>
        <w:rPr>
          <w:rFonts w:ascii="Times New Roman"/>
          <w:b w:val="false"/>
          <w:i w:val="false"/>
          <w:color w:val="000000"/>
          <w:sz w:val="28"/>
        </w:rPr>
        <w:t>
      3799. Орауыштар олардың текхникалық мәліметтері жазылған зауыттық тақтайшалары болуы тиіс.</w:t>
      </w:r>
      <w:r>
        <w:br/>
      </w:r>
      <w:r>
        <w:rPr>
          <w:rFonts w:ascii="Times New Roman"/>
          <w:b w:val="false"/>
          <w:i w:val="false"/>
          <w:color w:val="000000"/>
          <w:sz w:val="28"/>
        </w:rPr>
        <w:t>
</w:t>
      </w:r>
      <w:r>
        <w:rPr>
          <w:rFonts w:ascii="Times New Roman"/>
          <w:b w:val="false"/>
          <w:i w:val="false"/>
          <w:color w:val="000000"/>
          <w:sz w:val="28"/>
        </w:rPr>
        <w:t>
      3800. Таратқыш қалқандардың басты және авариялық тізбектерінде, генератор тізбектерінде, орнатылатын радио кедергіден қорғау конденсаторлары, сондай-ақ жауапты міндетті электр құрылғыларда қысқа матасудан қорғанышы болуы тиіс.</w:t>
      </w:r>
    </w:p>
    <w:bookmarkEnd w:id="1299"/>
    <w:bookmarkStart w:name="z4430" w:id="1300"/>
    <w:p>
      <w:pPr>
        <w:spacing w:after="0"/>
        <w:ind w:left="0"/>
        <w:jc w:val="left"/>
      </w:pPr>
      <w:r>
        <w:rPr>
          <w:rFonts w:ascii="Times New Roman"/>
          <w:b/>
          <w:i w:val="false"/>
          <w:color w:val="000000"/>
        </w:rPr>
        <w:t xml:space="preserve"> 
378. Машиналық жетектері бар электр аппараттары</w:t>
      </w:r>
    </w:p>
    <w:bookmarkEnd w:id="1300"/>
    <w:bookmarkStart w:name="z4431" w:id="1301"/>
    <w:p>
      <w:pPr>
        <w:spacing w:after="0"/>
        <w:ind w:left="0"/>
        <w:jc w:val="both"/>
      </w:pPr>
      <w:r>
        <w:rPr>
          <w:rFonts w:ascii="Times New Roman"/>
          <w:b w:val="false"/>
          <w:i w:val="false"/>
          <w:color w:val="000000"/>
          <w:sz w:val="28"/>
        </w:rPr>
        <w:t>
      3801. Ажыратқыштардың жетекті механизмдері машиналық жетекті қоректендіретін энергияның жойылуы кезінде ажыратқыш байланыстары тек қосылған немесе тек өшірілген күйде қалатындай етіп құрастырылуы тиіс.</w:t>
      </w:r>
      <w:r>
        <w:br/>
      </w:r>
      <w:r>
        <w:rPr>
          <w:rFonts w:ascii="Times New Roman"/>
          <w:b w:val="false"/>
          <w:i w:val="false"/>
          <w:color w:val="000000"/>
          <w:sz w:val="28"/>
        </w:rPr>
        <w:t>
</w:t>
      </w:r>
      <w:r>
        <w:rPr>
          <w:rFonts w:ascii="Times New Roman"/>
          <w:b w:val="false"/>
          <w:i w:val="false"/>
          <w:color w:val="000000"/>
          <w:sz w:val="28"/>
        </w:rPr>
        <w:t>
      3802. Электр жетек басқару кернеудің номиналдан 85-110 % шектен шықпайтын, ал ауыспалы тоқта – және номиналды жиілік мәнінде жүктеменің барлық жүктемесінде ажыратқышты дұрыс қосуды қамтамасыз етуі тиіс.</w:t>
      </w:r>
      <w:r>
        <w:br/>
      </w:r>
      <w:r>
        <w:rPr>
          <w:rFonts w:ascii="Times New Roman"/>
          <w:b w:val="false"/>
          <w:i w:val="false"/>
          <w:color w:val="000000"/>
          <w:sz w:val="28"/>
        </w:rPr>
        <w:t>
</w:t>
      </w:r>
      <w:r>
        <w:rPr>
          <w:rFonts w:ascii="Times New Roman"/>
          <w:b w:val="false"/>
          <w:i w:val="false"/>
          <w:color w:val="000000"/>
          <w:sz w:val="28"/>
        </w:rPr>
        <w:t xml:space="preserve">
      3803. Номиналды жетектен басқару кернеудің кемінде 85 % мәнінде номиналды тоқ кезінде ажыратқыштардың дұрыс қосылуын қоршаған ортаны 40 </w:t>
      </w:r>
      <w:r>
        <w:rPr>
          <w:rFonts w:ascii="Times New Roman"/>
          <w:b w:val="false"/>
          <w:i w:val="false"/>
          <w:color w:val="000000"/>
          <w:vertAlign w:val="superscript"/>
        </w:rPr>
        <w:t>о</w:t>
      </w:r>
      <w:r>
        <w:rPr>
          <w:rFonts w:ascii="Times New Roman"/>
          <w:b w:val="false"/>
          <w:i w:val="false"/>
          <w:color w:val="000000"/>
          <w:sz w:val="28"/>
        </w:rPr>
        <w:t>С температурасын және жетектің қыздырылған орауын қосуды қамтамасыз етуі тиіс.</w:t>
      </w:r>
      <w:r>
        <w:br/>
      </w:r>
      <w:r>
        <w:rPr>
          <w:rFonts w:ascii="Times New Roman"/>
          <w:b w:val="false"/>
          <w:i w:val="false"/>
          <w:color w:val="000000"/>
          <w:sz w:val="28"/>
        </w:rPr>
        <w:t>
</w:t>
      </w:r>
      <w:r>
        <w:rPr>
          <w:rFonts w:ascii="Times New Roman"/>
          <w:b w:val="false"/>
          <w:i w:val="false"/>
          <w:color w:val="000000"/>
          <w:sz w:val="28"/>
        </w:rPr>
        <w:t>
      3804. Кернеуді номиналды басқарудан кернеудің 70 % дейін қоршаған ортаның +40</w:t>
      </w:r>
      <w:r>
        <w:rPr>
          <w:rFonts w:ascii="Times New Roman"/>
          <w:b w:val="false"/>
          <w:i w:val="false"/>
          <w:color w:val="000000"/>
          <w:vertAlign w:val="superscript"/>
        </w:rPr>
        <w:t>о</w:t>
      </w:r>
      <w:r>
        <w:rPr>
          <w:rFonts w:ascii="Times New Roman"/>
          <w:b w:val="false"/>
          <w:i w:val="false"/>
          <w:color w:val="000000"/>
          <w:sz w:val="28"/>
        </w:rPr>
        <w:t>С температурасында және қыздырылған жетек орауына қажеттен минималдыдан төмен жылжымалы байланыстардың қысқыштарының өшуі мүмкін немесе төмендеуі болмауы тиіс.</w:t>
      </w:r>
      <w:r>
        <w:br/>
      </w:r>
      <w:r>
        <w:rPr>
          <w:rFonts w:ascii="Times New Roman"/>
          <w:b w:val="false"/>
          <w:i w:val="false"/>
          <w:color w:val="000000"/>
          <w:sz w:val="28"/>
        </w:rPr>
        <w:t>
</w:t>
      </w:r>
      <w:r>
        <w:rPr>
          <w:rFonts w:ascii="Times New Roman"/>
          <w:b w:val="false"/>
          <w:i w:val="false"/>
          <w:color w:val="000000"/>
          <w:sz w:val="28"/>
        </w:rPr>
        <w:t>
      3805. Конструкциямен машиналық жетегі бар ажыратқыштарды қолмен басқару мүмкіндігі қарастырылуы тиіс.</w:t>
      </w:r>
    </w:p>
    <w:bookmarkEnd w:id="1301"/>
    <w:bookmarkStart w:name="z4436" w:id="1302"/>
    <w:p>
      <w:pPr>
        <w:spacing w:after="0"/>
        <w:ind w:left="0"/>
        <w:jc w:val="left"/>
      </w:pPr>
      <w:r>
        <w:rPr>
          <w:rFonts w:ascii="Times New Roman"/>
          <w:b/>
          <w:i w:val="false"/>
          <w:color w:val="000000"/>
        </w:rPr>
        <w:t xml:space="preserve"> 
379. Электр аппараттарды таңдау</w:t>
      </w:r>
    </w:p>
    <w:bookmarkEnd w:id="1302"/>
    <w:bookmarkStart w:name="z4437" w:id="1303"/>
    <w:p>
      <w:pPr>
        <w:spacing w:after="0"/>
        <w:ind w:left="0"/>
        <w:jc w:val="both"/>
      </w:pPr>
      <w:r>
        <w:rPr>
          <w:rFonts w:ascii="Times New Roman"/>
          <w:b w:val="false"/>
          <w:i w:val="false"/>
          <w:color w:val="000000"/>
          <w:sz w:val="28"/>
        </w:rPr>
        <w:t>
      3806. Электр аппараттар жұмыстың қалыпты жағдайларында олардың номиналды кернеулері, номиналды жүктемелері және рұқсат етілген температуралары аспайтындай етіп таңдалуы тиіс. Осы аппараттар зақымданусыз және ауыспалы режимдерде шамадан артуы қарастырылған қауіпті мәнге дейін температура жоғарылауына төзу қажет.</w:t>
      </w:r>
      <w:r>
        <w:br/>
      </w:r>
      <w:r>
        <w:rPr>
          <w:rFonts w:ascii="Times New Roman"/>
          <w:b w:val="false"/>
          <w:i w:val="false"/>
          <w:color w:val="000000"/>
          <w:sz w:val="28"/>
        </w:rPr>
        <w:t>
</w:t>
      </w:r>
      <w:r>
        <w:rPr>
          <w:rFonts w:ascii="Times New Roman"/>
          <w:b w:val="false"/>
          <w:i w:val="false"/>
          <w:color w:val="000000"/>
          <w:sz w:val="28"/>
        </w:rPr>
        <w:t>
      3807. Қысқа матасу тоқтарының ажырауына арналған электр аппараттардың номиналды ажырау қасиеті ажырау сәтін орнату орындарында күткен қысқа матасудан кем емес болуы тиіс.</w:t>
      </w:r>
      <w:r>
        <w:br/>
      </w:r>
      <w:r>
        <w:rPr>
          <w:rFonts w:ascii="Times New Roman"/>
          <w:b w:val="false"/>
          <w:i w:val="false"/>
          <w:color w:val="000000"/>
          <w:sz w:val="28"/>
        </w:rPr>
        <w:t>
</w:t>
      </w:r>
      <w:r>
        <w:rPr>
          <w:rFonts w:ascii="Times New Roman"/>
          <w:b w:val="false"/>
          <w:i w:val="false"/>
          <w:color w:val="000000"/>
          <w:sz w:val="28"/>
        </w:rPr>
        <w:t>
      3808. Автоматты ажыратқыштар мен қысқа матасқан тізбектердің қосылуы мүмкін ажыратқыштардың қосу номиналды қасиеттері қысқа матасу кезінде оларды орнату қосулардың едәуір аса тоқтан кем емес болуы тиіс.</w:t>
      </w:r>
      <w:r>
        <w:br/>
      </w:r>
      <w:r>
        <w:rPr>
          <w:rFonts w:ascii="Times New Roman"/>
          <w:b w:val="false"/>
          <w:i w:val="false"/>
          <w:color w:val="000000"/>
          <w:sz w:val="28"/>
        </w:rPr>
        <w:t>
</w:t>
      </w:r>
      <w:r>
        <w:rPr>
          <w:rFonts w:ascii="Times New Roman"/>
          <w:b w:val="false"/>
          <w:i w:val="false"/>
          <w:color w:val="000000"/>
          <w:sz w:val="28"/>
        </w:rPr>
        <w:t>
      3809. Қысқа матасу тоқтардың ажырауына арналмаған электр аппараттардың номиналды динамикалық орнықтылығы қысқа матасу кезінде оларды орнату орындарында қосудың едәуір аса тоқтан кем емес болуы тиіс.</w:t>
      </w:r>
      <w:r>
        <w:br/>
      </w:r>
      <w:r>
        <w:rPr>
          <w:rFonts w:ascii="Times New Roman"/>
          <w:b w:val="false"/>
          <w:i w:val="false"/>
          <w:color w:val="000000"/>
          <w:sz w:val="28"/>
        </w:rPr>
        <w:t>
</w:t>
      </w:r>
      <w:r>
        <w:rPr>
          <w:rFonts w:ascii="Times New Roman"/>
          <w:b w:val="false"/>
          <w:i w:val="false"/>
          <w:color w:val="000000"/>
          <w:sz w:val="28"/>
        </w:rPr>
        <w:t>
      3810. Аппараттардың термиялық орнықтылығы оларды орнату орындарында күткен қысқа матасу тоғына және қорғаудың селективті әрекетімен негізделген қысқа матасу ұзақтылығы сәйкес болуы тиіс.</w:t>
      </w:r>
      <w:r>
        <w:br/>
      </w:r>
      <w:r>
        <w:rPr>
          <w:rFonts w:ascii="Times New Roman"/>
          <w:b w:val="false"/>
          <w:i w:val="false"/>
          <w:color w:val="000000"/>
          <w:sz w:val="28"/>
        </w:rPr>
        <w:t>
</w:t>
      </w:r>
      <w:r>
        <w:rPr>
          <w:rFonts w:ascii="Times New Roman"/>
          <w:b w:val="false"/>
          <w:i w:val="false"/>
          <w:color w:val="000000"/>
          <w:sz w:val="28"/>
        </w:rPr>
        <w:t>
      3811. Паралель жұмысқа арналған генераторлар тізбектерінде аралас қызған автоматты ажыратқыштар ажыратқыштың қалған полюстардың шиналарға қосылуына және олардың өшірілуінен кейін өшірілетіндей етіп қосылатын қалған ажыратқыш полюстарымен механикалық жалғанған теңдік сымда полюсы болуы тиіс.</w:t>
      </w:r>
      <w:r>
        <w:br/>
      </w:r>
      <w:r>
        <w:rPr>
          <w:rFonts w:ascii="Times New Roman"/>
          <w:b w:val="false"/>
          <w:i w:val="false"/>
          <w:color w:val="000000"/>
          <w:sz w:val="28"/>
        </w:rPr>
        <w:t>
</w:t>
      </w:r>
      <w:r>
        <w:rPr>
          <w:rFonts w:ascii="Times New Roman"/>
          <w:b w:val="false"/>
          <w:i w:val="false"/>
          <w:color w:val="000000"/>
          <w:sz w:val="28"/>
        </w:rPr>
        <w:t>
      3812. Қысқа матасу тоқтардың есебі Кеме қатынасының тіркелімімен келісілген стандарттар немесе есепті тәсілдер негізінде орындалуы қажет.</w:t>
      </w:r>
    </w:p>
    <w:bookmarkEnd w:id="1303"/>
    <w:bookmarkStart w:name="z4444" w:id="1304"/>
    <w:p>
      <w:pPr>
        <w:spacing w:after="0"/>
        <w:ind w:left="0"/>
        <w:jc w:val="left"/>
      </w:pPr>
      <w:r>
        <w:rPr>
          <w:rFonts w:ascii="Times New Roman"/>
          <w:b/>
          <w:i w:val="false"/>
          <w:color w:val="000000"/>
        </w:rPr>
        <w:t xml:space="preserve"> 
380. Электр өлшегіш құрал-саймандар</w:t>
      </w:r>
    </w:p>
    <w:bookmarkEnd w:id="1304"/>
    <w:bookmarkStart w:name="z4445" w:id="1305"/>
    <w:p>
      <w:pPr>
        <w:spacing w:after="0"/>
        <w:ind w:left="0"/>
        <w:jc w:val="both"/>
      </w:pPr>
      <w:r>
        <w:rPr>
          <w:rFonts w:ascii="Times New Roman"/>
          <w:b w:val="false"/>
          <w:i w:val="false"/>
          <w:color w:val="000000"/>
          <w:sz w:val="28"/>
        </w:rPr>
        <w:t>
      3813. Басты және авариялық таратқыш қалқандарда тұрақты тоқтың әрбір генераторына бір амперметр және вольтметр бойынша орнатылуы тиіс.</w:t>
      </w:r>
      <w:r>
        <w:br/>
      </w:r>
      <w:r>
        <w:rPr>
          <w:rFonts w:ascii="Times New Roman"/>
          <w:b w:val="false"/>
          <w:i w:val="false"/>
          <w:color w:val="000000"/>
          <w:sz w:val="28"/>
        </w:rPr>
        <w:t>
</w:t>
      </w:r>
      <w:r>
        <w:rPr>
          <w:rFonts w:ascii="Times New Roman"/>
          <w:b w:val="false"/>
          <w:i w:val="false"/>
          <w:color w:val="000000"/>
          <w:sz w:val="28"/>
        </w:rPr>
        <w:t>
      3814. Басты және авариялық таратқыш қалқандарындағы әрбір генераторының ауыспалы тоғында келесі құралдар орнатылуы тиіс:</w:t>
      </w:r>
      <w:r>
        <w:br/>
      </w:r>
      <w:r>
        <w:rPr>
          <w:rFonts w:ascii="Times New Roman"/>
          <w:b w:val="false"/>
          <w:i w:val="false"/>
          <w:color w:val="000000"/>
          <w:sz w:val="28"/>
        </w:rPr>
        <w:t>
      1) әрбір фазада тоқты өлшеуге арналған айырып-қосқышы бар амперметр;</w:t>
      </w:r>
      <w:r>
        <w:br/>
      </w:r>
      <w:r>
        <w:rPr>
          <w:rFonts w:ascii="Times New Roman"/>
          <w:b w:val="false"/>
          <w:i w:val="false"/>
          <w:color w:val="000000"/>
          <w:sz w:val="28"/>
        </w:rPr>
        <w:t>
      2) фазалық немесе сызықтық кернеуді өлшеу үшін айырып-қосқышы бар вольтметр;</w:t>
      </w:r>
      <w:r>
        <w:br/>
      </w:r>
      <w:r>
        <w:rPr>
          <w:rFonts w:ascii="Times New Roman"/>
          <w:b w:val="false"/>
          <w:i w:val="false"/>
          <w:color w:val="000000"/>
          <w:sz w:val="28"/>
        </w:rPr>
        <w:t>
      3) паралельді жұмыс істейтін генераторлар үшін жиілік өлшегіш немесе еселенген жиілік өлшегіш;</w:t>
      </w:r>
      <w:r>
        <w:br/>
      </w:r>
      <w:r>
        <w:rPr>
          <w:rFonts w:ascii="Times New Roman"/>
          <w:b w:val="false"/>
          <w:i w:val="false"/>
          <w:color w:val="000000"/>
          <w:sz w:val="28"/>
        </w:rPr>
        <w:t>
      4) ваттметр — паралельді жұмыс істеп отырған генераторлар үшін 50 кВа аса қуат кезінде.</w:t>
      </w:r>
      <w:r>
        <w:br/>
      </w:r>
      <w:r>
        <w:rPr>
          <w:rFonts w:ascii="Times New Roman"/>
          <w:b w:val="false"/>
          <w:i w:val="false"/>
          <w:color w:val="000000"/>
          <w:sz w:val="28"/>
        </w:rPr>
        <w:t>
</w:t>
      </w:r>
      <w:r>
        <w:rPr>
          <w:rFonts w:ascii="Times New Roman"/>
          <w:b w:val="false"/>
          <w:i w:val="false"/>
          <w:color w:val="000000"/>
          <w:sz w:val="28"/>
        </w:rPr>
        <w:t>
      3815. Номиналды тоқ 20 А және одан аса жауапты тұтынушылардың тізбектерінде тұтынушыдан тікелей байланыста немесе қашықтан басқару орындарда немесе басты таратқыш қалқанда орнатылуы тиіс амперметрлер қарастырылуы тиіс.</w:t>
      </w:r>
      <w:r>
        <w:br/>
      </w:r>
      <w:r>
        <w:rPr>
          <w:rFonts w:ascii="Times New Roman"/>
          <w:b w:val="false"/>
          <w:i w:val="false"/>
          <w:color w:val="000000"/>
          <w:sz w:val="28"/>
        </w:rPr>
        <w:t>
      Кемінде алты тұтынушыларға айырып-қосқыштары бар амперметрлерді қолдану рұқсат етіледі.</w:t>
      </w:r>
      <w:r>
        <w:br/>
      </w:r>
      <w:r>
        <w:rPr>
          <w:rFonts w:ascii="Times New Roman"/>
          <w:b w:val="false"/>
          <w:i w:val="false"/>
          <w:color w:val="000000"/>
          <w:sz w:val="28"/>
        </w:rPr>
        <w:t>
</w:t>
      </w:r>
      <w:r>
        <w:rPr>
          <w:rFonts w:ascii="Times New Roman"/>
          <w:b w:val="false"/>
          <w:i w:val="false"/>
          <w:color w:val="000000"/>
          <w:sz w:val="28"/>
        </w:rPr>
        <w:t>
      3816. Басты және авариялық таратқыш қалқандарда оқшауланған жүйелердің әрбір желісі үшін оқшаулау қарсыласуын өлшеу үшін бөлек құрылғыны немесе айырып-қосқыштары бар бір құрылғы орнатылуы тиіс.</w:t>
      </w:r>
      <w:r>
        <w:br/>
      </w:r>
      <w:r>
        <w:rPr>
          <w:rFonts w:ascii="Times New Roman"/>
          <w:b w:val="false"/>
          <w:i w:val="false"/>
          <w:color w:val="000000"/>
          <w:sz w:val="28"/>
        </w:rPr>
        <w:t>
      Оқшаулау қарсыласуын бақылауға арналған құралдар желі оқшаулауының қарсыласуын тұрақты тексеру және желі оқшаулауының қарсыласуы желі кернеуінің 1 В-қа 100 Ом төмен мәнге жететін болса, сигнал беру қажет.</w:t>
      </w:r>
      <w:r>
        <w:br/>
      </w:r>
      <w:r>
        <w:rPr>
          <w:rFonts w:ascii="Times New Roman"/>
          <w:b w:val="false"/>
          <w:i w:val="false"/>
          <w:color w:val="000000"/>
          <w:sz w:val="28"/>
        </w:rPr>
        <w:t>
      Өлшегіш құрылғысының жұмысымен негізделген корпустан тоқ өтуі ең нашар жағдайларда 30 мА аспауы тиіс.</w:t>
      </w:r>
      <w:r>
        <w:br/>
      </w:r>
      <w:r>
        <w:rPr>
          <w:rFonts w:ascii="Times New Roman"/>
          <w:b w:val="false"/>
          <w:i w:val="false"/>
          <w:color w:val="000000"/>
          <w:sz w:val="28"/>
        </w:rPr>
        <w:t>
      Кеме корпусына қатысты кемелік желінің оқшаулау қарсыласуы аса төмендеуі кезінде машиналық бөлімде вахталық қызмет ету үшін сигнал бергіш қарастырылуы тиіс.</w:t>
      </w:r>
      <w:r>
        <w:br/>
      </w:r>
      <w:r>
        <w:rPr>
          <w:rFonts w:ascii="Times New Roman"/>
          <w:b w:val="false"/>
          <w:i w:val="false"/>
          <w:color w:val="000000"/>
          <w:sz w:val="28"/>
        </w:rPr>
        <w:t>
      Машиналық бөлімдегі тұрақты вахталары жоқ кемелерде осындай сигнал бергіш орталық басқару орнында немесе басқару рубкасында орнатылуы тиіс.</w:t>
      </w:r>
      <w:r>
        <w:br/>
      </w:r>
      <w:r>
        <w:rPr>
          <w:rFonts w:ascii="Times New Roman"/>
          <w:b w:val="false"/>
          <w:i w:val="false"/>
          <w:color w:val="000000"/>
          <w:sz w:val="28"/>
        </w:rPr>
        <w:t>
      Тұрақты вахталары жоқ кемелерде машиналық бөлімдерде осындай сигнал бергіш, сондай-ақ басқарудың орталық орнында немесе меңгерік рубкасында орнатылуы тиіс.</w:t>
      </w:r>
      <w:r>
        <w:br/>
      </w:r>
      <w:r>
        <w:rPr>
          <w:rFonts w:ascii="Times New Roman"/>
          <w:b w:val="false"/>
          <w:i w:val="false"/>
          <w:color w:val="000000"/>
          <w:sz w:val="28"/>
        </w:rPr>
        <w:t>
      Құйғыш кемелерде осы Қағиданың 64-бөлімде көрсетілген электр жабдықтарға қойылатын талаптарда сигнал бергіш түсті және дыбысты болуы тиіс.</w:t>
      </w:r>
      <w:r>
        <w:br/>
      </w:r>
      <w:r>
        <w:rPr>
          <w:rFonts w:ascii="Times New Roman"/>
          <w:b w:val="false"/>
          <w:i w:val="false"/>
          <w:color w:val="000000"/>
          <w:sz w:val="28"/>
        </w:rPr>
        <w:t>
</w:t>
      </w:r>
      <w:r>
        <w:rPr>
          <w:rFonts w:ascii="Times New Roman"/>
          <w:b w:val="false"/>
          <w:i w:val="false"/>
          <w:color w:val="000000"/>
          <w:sz w:val="28"/>
        </w:rPr>
        <w:t>
      3817. Өлшегіш құралдар өлшенген көлемдердің номиналды мәндерінен асатын бөлулер бойынша қосымша шкаласы болуы тиіс.</w:t>
      </w:r>
      <w:r>
        <w:br/>
      </w:r>
      <w:r>
        <w:rPr>
          <w:rFonts w:ascii="Times New Roman"/>
          <w:b w:val="false"/>
          <w:i w:val="false"/>
          <w:color w:val="000000"/>
          <w:sz w:val="28"/>
        </w:rPr>
        <w:t>
      Шкала шектері бар қолданылуы тиіс өлшегіш құралдардың мыналардан кем болмауы тиіс:</w:t>
      </w:r>
      <w:r>
        <w:br/>
      </w:r>
      <w:r>
        <w:rPr>
          <w:rFonts w:ascii="Times New Roman"/>
          <w:b w:val="false"/>
          <w:i w:val="false"/>
          <w:color w:val="000000"/>
          <w:sz w:val="28"/>
        </w:rPr>
        <w:t>
      1) вольтметрлер - номиналды кернеудің 120 %;</w:t>
      </w:r>
      <w:r>
        <w:br/>
      </w:r>
      <w:r>
        <w:rPr>
          <w:rFonts w:ascii="Times New Roman"/>
          <w:b w:val="false"/>
          <w:i w:val="false"/>
          <w:color w:val="000000"/>
          <w:sz w:val="28"/>
        </w:rPr>
        <w:t>
      2) паралель жұмыс істемейтін генераторлар, және тұтынушыларға арналған амперметрлер - номиналды тоқтың 130 %;</w:t>
      </w:r>
      <w:r>
        <w:br/>
      </w:r>
      <w:r>
        <w:rPr>
          <w:rFonts w:ascii="Times New Roman"/>
          <w:b w:val="false"/>
          <w:i w:val="false"/>
          <w:color w:val="000000"/>
          <w:sz w:val="28"/>
        </w:rPr>
        <w:t>
      3) парарель жұмыс істейтін генераторларға арналған амперметрлер:</w:t>
      </w:r>
      <w:r>
        <w:br/>
      </w:r>
      <w:r>
        <w:rPr>
          <w:rFonts w:ascii="Times New Roman"/>
          <w:b w:val="false"/>
          <w:i w:val="false"/>
          <w:color w:val="000000"/>
          <w:sz w:val="28"/>
        </w:rPr>
        <w:t>
      жүктеме тоғы шкаласының шегі - номиналды тоқтың 130 %;</w:t>
      </w:r>
      <w:r>
        <w:br/>
      </w:r>
      <w:r>
        <w:rPr>
          <w:rFonts w:ascii="Times New Roman"/>
          <w:b w:val="false"/>
          <w:i w:val="false"/>
          <w:color w:val="000000"/>
          <w:sz w:val="28"/>
        </w:rPr>
        <w:t>
      қайта беру тоқ шкаласының шегі - номиналды тоқтың 15 %;</w:t>
      </w:r>
      <w:r>
        <w:br/>
      </w:r>
      <w:r>
        <w:rPr>
          <w:rFonts w:ascii="Times New Roman"/>
          <w:b w:val="false"/>
          <w:i w:val="false"/>
          <w:color w:val="000000"/>
          <w:sz w:val="28"/>
        </w:rPr>
        <w:t>
      4) паралель жұмыс істемейтін генераторлар үшін ваттметрлер - номиналды қуаттың 130 %;</w:t>
      </w:r>
      <w:r>
        <w:br/>
      </w:r>
      <w:r>
        <w:rPr>
          <w:rFonts w:ascii="Times New Roman"/>
          <w:b w:val="false"/>
          <w:i w:val="false"/>
          <w:color w:val="000000"/>
          <w:sz w:val="28"/>
        </w:rPr>
        <w:t>
      5) паралель жұмыс істейтін ваттметрлер үшін:</w:t>
      </w:r>
      <w:r>
        <w:br/>
      </w:r>
      <w:r>
        <w:rPr>
          <w:rFonts w:ascii="Times New Roman"/>
          <w:b w:val="false"/>
          <w:i w:val="false"/>
          <w:color w:val="000000"/>
          <w:sz w:val="28"/>
        </w:rPr>
        <w:t>
      жүктеме қуаты шкаласының шегі - 130%;</w:t>
      </w:r>
      <w:r>
        <w:br/>
      </w:r>
      <w:r>
        <w:rPr>
          <w:rFonts w:ascii="Times New Roman"/>
          <w:b w:val="false"/>
          <w:i w:val="false"/>
          <w:color w:val="000000"/>
          <w:sz w:val="28"/>
        </w:rPr>
        <w:t>
      кері қуаты шкаласының шегі - 15 %;</w:t>
      </w:r>
      <w:r>
        <w:br/>
      </w:r>
      <w:r>
        <w:rPr>
          <w:rFonts w:ascii="Times New Roman"/>
          <w:b w:val="false"/>
          <w:i w:val="false"/>
          <w:color w:val="000000"/>
          <w:sz w:val="28"/>
        </w:rPr>
        <w:t>
      6) жиілік өлшегіштер - номиналды жиіліктен +10 %.</w:t>
      </w:r>
      <w:r>
        <w:br/>
      </w:r>
      <w:r>
        <w:rPr>
          <w:rFonts w:ascii="Times New Roman"/>
          <w:b w:val="false"/>
          <w:i w:val="false"/>
          <w:color w:val="000000"/>
          <w:sz w:val="28"/>
        </w:rPr>
        <w:t>
</w:t>
      </w:r>
      <w:r>
        <w:rPr>
          <w:rFonts w:ascii="Times New Roman"/>
          <w:b w:val="false"/>
          <w:i w:val="false"/>
          <w:color w:val="000000"/>
          <w:sz w:val="28"/>
        </w:rPr>
        <w:t>
      3818. Электр энергия көздерінде және жауапты тұтынушылар тізбектерінде орналасқан электр өлшегіш құралдардың шкалаларында кернеу, тоқ және қуаттың номиналды мәндері нақты көрінетін таңбамен белгіленуі тиіс.</w:t>
      </w:r>
    </w:p>
    <w:bookmarkEnd w:id="1305"/>
    <w:bookmarkStart w:name="z4451" w:id="1306"/>
    <w:p>
      <w:pPr>
        <w:spacing w:after="0"/>
        <w:ind w:left="0"/>
        <w:jc w:val="left"/>
      </w:pPr>
      <w:r>
        <w:rPr>
          <w:rFonts w:ascii="Times New Roman"/>
          <w:b/>
          <w:i w:val="false"/>
          <w:color w:val="000000"/>
        </w:rPr>
        <w:t xml:space="preserve"> 
381. Аппараттар мен өлшегіш құралдарды орнату</w:t>
      </w:r>
    </w:p>
    <w:bookmarkEnd w:id="1306"/>
    <w:bookmarkStart w:name="z4452" w:id="1307"/>
    <w:p>
      <w:pPr>
        <w:spacing w:after="0"/>
        <w:ind w:left="0"/>
        <w:jc w:val="both"/>
      </w:pPr>
      <w:r>
        <w:rPr>
          <w:rFonts w:ascii="Times New Roman"/>
          <w:b w:val="false"/>
          <w:i w:val="false"/>
          <w:color w:val="000000"/>
          <w:sz w:val="28"/>
        </w:rPr>
        <w:t>
      3819. Ажыратқыштар, әдеттегідей, өшірілген күйде жылжымалы байланыстар және барлық қорғаушы және бақылаушы аппаратура ажыратқышқа байланысты кернеу астында болмайтынына байланысты қорек көзіне орнатылуы және қосылуы тиіс.</w:t>
      </w:r>
      <w:r>
        <w:br/>
      </w:r>
      <w:r>
        <w:rPr>
          <w:rFonts w:ascii="Times New Roman"/>
          <w:b w:val="false"/>
          <w:i w:val="false"/>
          <w:color w:val="000000"/>
          <w:sz w:val="28"/>
        </w:rPr>
        <w:t>
</w:t>
      </w:r>
      <w:r>
        <w:rPr>
          <w:rFonts w:ascii="Times New Roman"/>
          <w:b w:val="false"/>
          <w:i w:val="false"/>
          <w:color w:val="000000"/>
          <w:sz w:val="28"/>
        </w:rPr>
        <w:t>
      3820. Таратқыш қалқандардағы сақтандырғыштар оларға жетудің қамтамасыз етілуі және ерітінді қоспалардың ауыстыру қызмет ететін қызметкерлерге қауіп төндірмейтіндей етіп орналасуы тиіс.</w:t>
      </w:r>
      <w:r>
        <w:br/>
      </w:r>
      <w:r>
        <w:rPr>
          <w:rFonts w:ascii="Times New Roman"/>
          <w:b w:val="false"/>
          <w:i w:val="false"/>
          <w:color w:val="000000"/>
          <w:sz w:val="28"/>
        </w:rPr>
        <w:t>
      Төсем деңгейінде іргетаста орнатылған таратқыш қалқандарда сақтандырғыш төсемнен кемінде 150 мм және 1800 мм аспайтындай етіп орналасуы тиіс.</w:t>
      </w:r>
      <w:r>
        <w:br/>
      </w:r>
      <w:r>
        <w:rPr>
          <w:rFonts w:ascii="Times New Roman"/>
          <w:b w:val="false"/>
          <w:i w:val="false"/>
          <w:color w:val="000000"/>
          <w:sz w:val="28"/>
        </w:rPr>
        <w:t>
      Егер таратқыш қалқандардың тізбектерінде ажыратқыштар орнатылатын болса, онда сақтандырғыштар шиналар мне ажыратқыштар арасында орналасуы тиіс.</w:t>
      </w:r>
      <w:r>
        <w:br/>
      </w:r>
      <w:r>
        <w:rPr>
          <w:rFonts w:ascii="Times New Roman"/>
          <w:b w:val="false"/>
          <w:i w:val="false"/>
          <w:color w:val="000000"/>
          <w:sz w:val="28"/>
        </w:rPr>
        <w:t>
      Сақтандырғышты орнатудың басқа реті тек Кеме қатынасының тіркелімімен келісім бойынша рұқсат етіледі.</w:t>
      </w:r>
      <w:r>
        <w:br/>
      </w:r>
      <w:r>
        <w:rPr>
          <w:rFonts w:ascii="Times New Roman"/>
          <w:b w:val="false"/>
          <w:i w:val="false"/>
          <w:color w:val="000000"/>
          <w:sz w:val="28"/>
        </w:rPr>
        <w:t>
</w:t>
      </w:r>
      <w:r>
        <w:rPr>
          <w:rFonts w:ascii="Times New Roman"/>
          <w:b w:val="false"/>
          <w:i w:val="false"/>
          <w:color w:val="000000"/>
          <w:sz w:val="28"/>
        </w:rPr>
        <w:t>
      3821. Бұрап бекітілетін сақтандырғыштарда қоректену көзінен шығатын өткізгіш орталық клеммаға қосылуы тиіс.</w:t>
      </w:r>
      <w:r>
        <w:br/>
      </w:r>
      <w:r>
        <w:rPr>
          <w:rFonts w:ascii="Times New Roman"/>
          <w:b w:val="false"/>
          <w:i w:val="false"/>
          <w:color w:val="000000"/>
          <w:sz w:val="28"/>
        </w:rPr>
        <w:t>
</w:t>
      </w:r>
      <w:r>
        <w:rPr>
          <w:rFonts w:ascii="Times New Roman"/>
          <w:b w:val="false"/>
          <w:i w:val="false"/>
          <w:color w:val="000000"/>
          <w:sz w:val="28"/>
        </w:rPr>
        <w:t>
      3822. Бір тізбекті полюстар мен фазаларды қорғайтын сақтандырғыштар, сақтандырғыш конструкциясын ескере отырып жақын көлденең немесе тігінен орнатылуы тиіс.</w:t>
      </w:r>
      <w:r>
        <w:br/>
      </w:r>
      <w:r>
        <w:rPr>
          <w:rFonts w:ascii="Times New Roman"/>
          <w:b w:val="false"/>
          <w:i w:val="false"/>
          <w:color w:val="000000"/>
          <w:sz w:val="28"/>
        </w:rPr>
        <w:t>
      Ауыспалы тоқ тізбегінде сақтандырғыштардың өзара орналасуы солдан оңға немесе жоғарыдан төмен орнату ретімен фазалар ретіне сәйкес болуы тиіс.</w:t>
      </w:r>
      <w:r>
        <w:br/>
      </w:r>
      <w:r>
        <w:rPr>
          <w:rFonts w:ascii="Times New Roman"/>
          <w:b w:val="false"/>
          <w:i w:val="false"/>
          <w:color w:val="000000"/>
          <w:sz w:val="28"/>
        </w:rPr>
        <w:t>
      Тұрақты тоқ тізбегіне оң полюсты сақтандырғыш оң, жоғары жақта немесе қызмет көрсететін қызметкерлерге жақын орналасуы тиіс.</w:t>
      </w:r>
      <w:r>
        <w:br/>
      </w:r>
      <w:r>
        <w:rPr>
          <w:rFonts w:ascii="Times New Roman"/>
          <w:b w:val="false"/>
          <w:i w:val="false"/>
          <w:color w:val="000000"/>
          <w:sz w:val="28"/>
        </w:rPr>
        <w:t>
</w:t>
      </w:r>
      <w:r>
        <w:rPr>
          <w:rFonts w:ascii="Times New Roman"/>
          <w:b w:val="false"/>
          <w:i w:val="false"/>
          <w:color w:val="000000"/>
          <w:sz w:val="28"/>
        </w:rPr>
        <w:t>
      3823. Басты немесе авариялық таратқыш қалқандарда орнатылған кернеуді реттегіштің қолмен жетектер тиісті генераторлардың өлшеуіш құралдарға жақын орналасуы тиіс.</w:t>
      </w:r>
      <w:r>
        <w:br/>
      </w:r>
      <w:r>
        <w:rPr>
          <w:rFonts w:ascii="Times New Roman"/>
          <w:b w:val="false"/>
          <w:i w:val="false"/>
          <w:color w:val="000000"/>
          <w:sz w:val="28"/>
        </w:rPr>
        <w:t>
</w:t>
      </w:r>
      <w:r>
        <w:rPr>
          <w:rFonts w:ascii="Times New Roman"/>
          <w:b w:val="false"/>
          <w:i w:val="false"/>
          <w:color w:val="000000"/>
          <w:sz w:val="28"/>
        </w:rPr>
        <w:t>
      3824. Таратқыш қалқандарда аппараттарды басқару органдары, құралдар, панельдер және ығыстыратын тізбектерде жазулары болуы тиіс. Коммутациялық аппараттардың күйі белгіленуі тиіс.</w:t>
      </w:r>
      <w:r>
        <w:br/>
      </w:r>
      <w:r>
        <w:rPr>
          <w:rFonts w:ascii="Times New Roman"/>
          <w:b w:val="false"/>
          <w:i w:val="false"/>
          <w:color w:val="000000"/>
          <w:sz w:val="28"/>
        </w:rPr>
        <w:t>
      Зауыттық тақтайша болуына қарамастан сақтандырғыштар және орнатылатын автоматты ажыратқыштар қасында ерітінді қоспалы тоқ және тоқ ағытқыш тіреуін көрсету қажет.</w:t>
      </w:r>
      <w:r>
        <w:br/>
      </w:r>
      <w:r>
        <w:rPr>
          <w:rFonts w:ascii="Times New Roman"/>
          <w:b w:val="false"/>
          <w:i w:val="false"/>
          <w:color w:val="000000"/>
          <w:sz w:val="28"/>
        </w:rPr>
        <w:t>
</w:t>
      </w:r>
      <w:r>
        <w:rPr>
          <w:rFonts w:ascii="Times New Roman"/>
          <w:b w:val="false"/>
          <w:i w:val="false"/>
          <w:color w:val="000000"/>
          <w:sz w:val="28"/>
        </w:rPr>
        <w:t>
      3825. Таратқыш қалқаннан шегінетін әрбір қоректендіретін сызық қорғаушы және коммутациялық аппараттармен жабдықталуы тиіс.</w:t>
      </w:r>
      <w:r>
        <w:br/>
      </w:r>
      <w:r>
        <w:rPr>
          <w:rFonts w:ascii="Times New Roman"/>
          <w:b w:val="false"/>
          <w:i w:val="false"/>
          <w:color w:val="000000"/>
          <w:sz w:val="28"/>
        </w:rPr>
        <w:t>
      Коммутациялық, сондай-ақ құралдардың, құрылғылардың сақтандырғыштармен қорғалған жергілікті жарықтандыру қалқандарының оқшаулауы мен сигнал бергіші бар аппаратты жалпы ажыратқышы бар екі реттік желіні таратқыш қораптарда орнатпауға болады.</w:t>
      </w:r>
      <w:r>
        <w:br/>
      </w:r>
      <w:r>
        <w:rPr>
          <w:rFonts w:ascii="Times New Roman"/>
          <w:b w:val="false"/>
          <w:i w:val="false"/>
          <w:color w:val="000000"/>
          <w:sz w:val="28"/>
        </w:rPr>
        <w:t>
</w:t>
      </w:r>
      <w:r>
        <w:rPr>
          <w:rFonts w:ascii="Times New Roman"/>
          <w:b w:val="false"/>
          <w:i w:val="false"/>
          <w:color w:val="000000"/>
          <w:sz w:val="28"/>
        </w:rPr>
        <w:t>
      3826. Паралель жұмыстарға арналған аралас қызуы бар генераторлардың амперметрлері теңдетілген сыммен жалғанбаған полюс тізбектерінде орнатылуы тиіс.</w:t>
      </w:r>
    </w:p>
    <w:bookmarkEnd w:id="1307"/>
    <w:bookmarkStart w:name="z4460" w:id="1308"/>
    <w:p>
      <w:pPr>
        <w:spacing w:after="0"/>
        <w:ind w:left="0"/>
        <w:jc w:val="left"/>
      </w:pPr>
      <w:r>
        <w:rPr>
          <w:rFonts w:ascii="Times New Roman"/>
          <w:b/>
          <w:i w:val="false"/>
          <w:color w:val="000000"/>
        </w:rPr>
        <w:t xml:space="preserve"> 
382. Қорғаушы құрылғылар</w:t>
      </w:r>
    </w:p>
    <w:bookmarkEnd w:id="1308"/>
    <w:bookmarkStart w:name="z4461" w:id="1309"/>
    <w:p>
      <w:pPr>
        <w:spacing w:after="0"/>
        <w:ind w:left="0"/>
        <w:jc w:val="both"/>
      </w:pPr>
      <w:r>
        <w:rPr>
          <w:rFonts w:ascii="Times New Roman"/>
          <w:b w:val="false"/>
          <w:i w:val="false"/>
          <w:color w:val="000000"/>
          <w:sz w:val="28"/>
        </w:rPr>
        <w:t>
      3827. Таратқыш қалқандардан ығысатын тізбектер қорек қысқыштарына мүмкіндігінше жақын әрбір тізбек басында орнатылатын тиісті құрылғылар көмегімен тоқтардың қысқа матасуы мен шамадан артуынан қорғануы тиіс. Егер осы қалқаннан қорғалатын тұтынушыларда шамадан артудан қорғайтын жеке құрылғылары болса, ал қалқанды қоректендіретін тізбек кабелінде максималды жұмыс тоғы таңдалса, тізбекті шамадан артудан қорғау қажет етілмейді.</w:t>
      </w:r>
      <w:r>
        <w:br/>
      </w:r>
      <w:r>
        <w:rPr>
          <w:rFonts w:ascii="Times New Roman"/>
          <w:b w:val="false"/>
          <w:i w:val="false"/>
          <w:color w:val="000000"/>
          <w:sz w:val="28"/>
        </w:rPr>
        <w:t>
</w:t>
      </w:r>
      <w:r>
        <w:rPr>
          <w:rFonts w:ascii="Times New Roman"/>
          <w:b w:val="false"/>
          <w:i w:val="false"/>
          <w:color w:val="000000"/>
          <w:sz w:val="28"/>
        </w:rPr>
        <w:t>
      3828. Қорғаушы құрылғылар рұқсат етілмеген шамадан арту кезінде іске қосылатындай етіп қорғалатын жабдық сипаттамасына сәйкес болуы тиіс.</w:t>
      </w:r>
      <w:r>
        <w:br/>
      </w:r>
      <w:r>
        <w:rPr>
          <w:rFonts w:ascii="Times New Roman"/>
          <w:b w:val="false"/>
          <w:i w:val="false"/>
          <w:color w:val="000000"/>
          <w:sz w:val="28"/>
        </w:rPr>
        <w:t>
</w:t>
      </w:r>
      <w:r>
        <w:rPr>
          <w:rFonts w:ascii="Times New Roman"/>
          <w:b w:val="false"/>
          <w:i w:val="false"/>
          <w:color w:val="000000"/>
          <w:sz w:val="28"/>
        </w:rPr>
        <w:t>
      3829. Қорғау жүйесі шамадан арту тоқтары бойынша және қысқа матасу тоқтары бойынша таңадалған болуы тиіс.</w:t>
      </w:r>
      <w:r>
        <w:br/>
      </w:r>
      <w:r>
        <w:rPr>
          <w:rFonts w:ascii="Times New Roman"/>
          <w:b w:val="false"/>
          <w:i w:val="false"/>
          <w:color w:val="000000"/>
          <w:sz w:val="28"/>
        </w:rPr>
        <w:t>
</w:t>
      </w:r>
      <w:r>
        <w:rPr>
          <w:rFonts w:ascii="Times New Roman"/>
          <w:b w:val="false"/>
          <w:i w:val="false"/>
          <w:color w:val="000000"/>
          <w:sz w:val="28"/>
        </w:rPr>
        <w:t>
      3830. Қысқа матасу тоқтарынан қорғау тұрақты тоқ жүйесінің әрбір оқшауланған тоғында, сондай-ақ ауыспалы тоқ жүйесінің әрбір фазасында орнатылуы тиіс. Қысқа матасу тоқтардан қорғау құрылғыларын орнату есептеулерге сәйкес, бірақ тұтынушылардың номиналды тоғының 200 % кем емес орнатылуы тиіс.</w:t>
      </w:r>
      <w:r>
        <w:br/>
      </w:r>
      <w:r>
        <w:rPr>
          <w:rFonts w:ascii="Times New Roman"/>
          <w:b w:val="false"/>
          <w:i w:val="false"/>
          <w:color w:val="000000"/>
          <w:sz w:val="28"/>
        </w:rPr>
        <w:t>
      Электр тізбектерді (кабельдерді) және тұтынушыларды қысқа матасудан қорғау үшін бір қорғаушы құрылғыларды қолдану рұқсат етіледі.</w:t>
      </w:r>
      <w:r>
        <w:br/>
      </w:r>
      <w:r>
        <w:rPr>
          <w:rFonts w:ascii="Times New Roman"/>
          <w:b w:val="false"/>
          <w:i w:val="false"/>
          <w:color w:val="000000"/>
          <w:sz w:val="28"/>
        </w:rPr>
        <w:t>
</w:t>
      </w:r>
      <w:r>
        <w:rPr>
          <w:rFonts w:ascii="Times New Roman"/>
          <w:b w:val="false"/>
          <w:i w:val="false"/>
          <w:color w:val="000000"/>
          <w:sz w:val="28"/>
        </w:rPr>
        <w:t>
      3831. Қоректену тізбектерінің бөлек бөліктерінде кабель қимасының төмендеуі орын тапса, онда қимасы кем әрбір кабель үшін жоғары тұрған қорғаушы қимасы кем кабельді қорғамайтын болса, қосымша қорғаушы орнатылуы тиіс.</w:t>
      </w:r>
      <w:r>
        <w:br/>
      </w:r>
      <w:r>
        <w:rPr>
          <w:rFonts w:ascii="Times New Roman"/>
          <w:b w:val="false"/>
          <w:i w:val="false"/>
          <w:color w:val="000000"/>
          <w:sz w:val="28"/>
        </w:rPr>
        <w:t>
</w:t>
      </w:r>
      <w:r>
        <w:rPr>
          <w:rFonts w:ascii="Times New Roman"/>
          <w:b w:val="false"/>
          <w:i w:val="false"/>
          <w:color w:val="000000"/>
          <w:sz w:val="28"/>
        </w:rPr>
        <w:t>
      3832. Басты таратқыш қалқаннан қоректендіру тізбектерінде қорғау іске қосылғаннан кейін сол сәтте қайта қосылу мүмкіндігін болдырмайтын қорғаушы құрылғылар қолданылмауы тиіс.</w:t>
      </w:r>
      <w:r>
        <w:br/>
      </w:r>
      <w:r>
        <w:rPr>
          <w:rFonts w:ascii="Times New Roman"/>
          <w:b w:val="false"/>
          <w:i w:val="false"/>
          <w:color w:val="000000"/>
          <w:sz w:val="28"/>
        </w:rPr>
        <w:t>
</w:t>
      </w:r>
      <w:r>
        <w:rPr>
          <w:rFonts w:ascii="Times New Roman"/>
          <w:b w:val="false"/>
          <w:i w:val="false"/>
          <w:color w:val="000000"/>
          <w:sz w:val="28"/>
        </w:rPr>
        <w:t>
      3833. Қорғау аппараттары тұрақты тоқ генераторларының теңдестіргіш сымдарында орнатылмауы тиіс.</w:t>
      </w:r>
      <w:r>
        <w:br/>
      </w:r>
      <w:r>
        <w:rPr>
          <w:rFonts w:ascii="Times New Roman"/>
          <w:b w:val="false"/>
          <w:i w:val="false"/>
          <w:color w:val="000000"/>
          <w:sz w:val="28"/>
        </w:rPr>
        <w:t>
</w:t>
      </w:r>
      <w:r>
        <w:rPr>
          <w:rFonts w:ascii="Times New Roman"/>
          <w:b w:val="false"/>
          <w:i w:val="false"/>
          <w:color w:val="000000"/>
          <w:sz w:val="28"/>
        </w:rPr>
        <w:t>
      3834. Шамадан артудан қорғау орнатылуы тиіс:</w:t>
      </w:r>
      <w:r>
        <w:br/>
      </w:r>
      <w:r>
        <w:rPr>
          <w:rFonts w:ascii="Times New Roman"/>
          <w:b w:val="false"/>
          <w:i w:val="false"/>
          <w:color w:val="000000"/>
          <w:sz w:val="28"/>
        </w:rPr>
        <w:t>
      1) екі сымды жүйеде кемінде бір полюста немесе фазада;</w:t>
      </w:r>
      <w:r>
        <w:br/>
      </w:r>
      <w:r>
        <w:rPr>
          <w:rFonts w:ascii="Times New Roman"/>
          <w:b w:val="false"/>
          <w:i w:val="false"/>
          <w:color w:val="000000"/>
          <w:sz w:val="28"/>
        </w:rPr>
        <w:t>
      2) үш фазалы тоқтың оқшауланған төрт фазалы жүйесінде барлық фазаларда;</w:t>
      </w:r>
      <w:r>
        <w:br/>
      </w:r>
      <w:r>
        <w:rPr>
          <w:rFonts w:ascii="Times New Roman"/>
          <w:b w:val="false"/>
          <w:i w:val="false"/>
          <w:color w:val="000000"/>
          <w:sz w:val="28"/>
        </w:rPr>
        <w:t>
      3) үш фазалы тоқтың оқшауланған үш фазалы жүйесі кезінде кемінде екі фазада.</w:t>
      </w:r>
      <w:r>
        <w:br/>
      </w:r>
      <w:r>
        <w:rPr>
          <w:rFonts w:ascii="Times New Roman"/>
          <w:b w:val="false"/>
          <w:i w:val="false"/>
          <w:color w:val="000000"/>
          <w:sz w:val="28"/>
        </w:rPr>
        <w:t>
</w:t>
      </w:r>
      <w:r>
        <w:rPr>
          <w:rFonts w:ascii="Times New Roman"/>
          <w:b w:val="false"/>
          <w:i w:val="false"/>
          <w:color w:val="000000"/>
          <w:sz w:val="28"/>
        </w:rPr>
        <w:t>
      3835. Сақтандырғыштар корпустары толық жабық типті болуы тиіс және қосынды ерітіндісін еріту кезінде доға сыртқа шығуын немесе ұшқынуын немесе конструкцияның қасында орналасқан элементтерге қандай-да бір кері әсерін тигізбеу тиіс.</w:t>
      </w:r>
      <w:r>
        <w:br/>
      </w:r>
      <w:r>
        <w:rPr>
          <w:rFonts w:ascii="Times New Roman"/>
          <w:b w:val="false"/>
          <w:i w:val="false"/>
          <w:color w:val="000000"/>
          <w:sz w:val="28"/>
        </w:rPr>
        <w:t>
</w:t>
      </w:r>
      <w:r>
        <w:rPr>
          <w:rFonts w:ascii="Times New Roman"/>
          <w:b w:val="false"/>
          <w:i w:val="false"/>
          <w:color w:val="000000"/>
          <w:sz w:val="28"/>
        </w:rPr>
        <w:t>
      3836. Ертілген қосындылар корпустары ерітілген қосынды ерітілгеніне көз жеткізуге болатындай етіп жасалуы тиіс.</w:t>
      </w:r>
      <w:r>
        <w:br/>
      </w:r>
      <w:r>
        <w:rPr>
          <w:rFonts w:ascii="Times New Roman"/>
          <w:b w:val="false"/>
          <w:i w:val="false"/>
          <w:color w:val="000000"/>
          <w:sz w:val="28"/>
        </w:rPr>
        <w:t>
</w:t>
      </w:r>
      <w:r>
        <w:rPr>
          <w:rFonts w:ascii="Times New Roman"/>
          <w:b w:val="false"/>
          <w:i w:val="false"/>
          <w:color w:val="000000"/>
          <w:sz w:val="28"/>
        </w:rPr>
        <w:t>
      3837. Бұрандалы цоколы бар сақтандырғыш конструкциясы өздігінен бұрылуынан мықты ұстайтындай болуы тиіс.</w:t>
      </w:r>
    </w:p>
    <w:bookmarkEnd w:id="1309"/>
    <w:bookmarkStart w:name="z4472" w:id="1310"/>
    <w:p>
      <w:pPr>
        <w:spacing w:after="0"/>
        <w:ind w:left="0"/>
        <w:jc w:val="left"/>
      </w:pPr>
      <w:r>
        <w:rPr>
          <w:rFonts w:ascii="Times New Roman"/>
          <w:b/>
          <w:i w:val="false"/>
          <w:color w:val="000000"/>
        </w:rPr>
        <w:t xml:space="preserve"> 
383. Таратқыш қалқандардың орналасуы</w:t>
      </w:r>
    </w:p>
    <w:bookmarkEnd w:id="1310"/>
    <w:bookmarkStart w:name="z4473" w:id="1311"/>
    <w:p>
      <w:pPr>
        <w:spacing w:after="0"/>
        <w:ind w:left="0"/>
        <w:jc w:val="both"/>
      </w:pPr>
      <w:r>
        <w:rPr>
          <w:rFonts w:ascii="Times New Roman"/>
          <w:b w:val="false"/>
          <w:i w:val="false"/>
          <w:color w:val="000000"/>
          <w:sz w:val="28"/>
        </w:rPr>
        <w:t>
      3838. Таратқыш қалқанның қорғаушы орындауы IP10 болса, және арнайы бөлмеде, шкафта немесе ойықшадан төмен орналасса, онда осындай бөлмелер жанбайтын материалдардан жасалуы немесе осындай материалдан жасалған қаптамасы болуы тиіс.</w:t>
      </w:r>
      <w:r>
        <w:br/>
      </w:r>
      <w:r>
        <w:rPr>
          <w:rFonts w:ascii="Times New Roman"/>
          <w:b w:val="false"/>
          <w:i w:val="false"/>
          <w:color w:val="000000"/>
          <w:sz w:val="28"/>
        </w:rPr>
        <w:t>
</w:t>
      </w:r>
      <w:r>
        <w:rPr>
          <w:rFonts w:ascii="Times New Roman"/>
          <w:b w:val="false"/>
          <w:i w:val="false"/>
          <w:color w:val="000000"/>
          <w:sz w:val="28"/>
        </w:rPr>
        <w:t>
      3839. Құбырлар мен цистерналарды таратқыш құрылғыларға жақын орналастыруы осы Қағиданың 231-тарау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3840. Басты таратқыш қалқан генераторлары бар өртке қарсы бір зонада орналасуы тиіс. Өртке қарсы зоналарды анықтауды осы Қағиданың 36-тарауында келтірілен.</w:t>
      </w:r>
      <w:r>
        <w:br/>
      </w:r>
      <w:r>
        <w:rPr>
          <w:rFonts w:ascii="Times New Roman"/>
          <w:b w:val="false"/>
          <w:i w:val="false"/>
          <w:color w:val="000000"/>
          <w:sz w:val="28"/>
        </w:rPr>
        <w:t>
</w:t>
      </w:r>
      <w:r>
        <w:rPr>
          <w:rFonts w:ascii="Times New Roman"/>
          <w:b w:val="false"/>
          <w:i w:val="false"/>
          <w:color w:val="000000"/>
          <w:sz w:val="28"/>
        </w:rPr>
        <w:t>
      3841. Таратқыш құрылғылар діріл көзінен және жоғары температурадан қорғануы және жойылуы тиіс.</w:t>
      </w:r>
      <w:r>
        <w:br/>
      </w:r>
      <w:r>
        <w:rPr>
          <w:rFonts w:ascii="Times New Roman"/>
          <w:b w:val="false"/>
          <w:i w:val="false"/>
          <w:color w:val="000000"/>
          <w:sz w:val="28"/>
        </w:rPr>
        <w:t>
</w:t>
      </w:r>
      <w:r>
        <w:rPr>
          <w:rFonts w:ascii="Times New Roman"/>
          <w:b w:val="false"/>
          <w:i w:val="false"/>
          <w:color w:val="000000"/>
          <w:sz w:val="28"/>
        </w:rPr>
        <w:t>
      3842. Бос тұрған таратқыш қалқандардың алдыңғы және артқы жақтарында (жаңтайтылған типті қалқандардан басқа) ұзындығы 3 м қалқандар үшін ені кемінде 600 м және аса ұзын қалқандар үшін кемінде 800 мм торап қарастырылуы тиіс.</w:t>
      </w:r>
      <w:r>
        <w:br/>
      </w:r>
      <w:r>
        <w:rPr>
          <w:rFonts w:ascii="Times New Roman"/>
          <w:b w:val="false"/>
          <w:i w:val="false"/>
          <w:color w:val="000000"/>
          <w:sz w:val="28"/>
        </w:rPr>
        <w:t>
</w:t>
      </w:r>
      <w:r>
        <w:rPr>
          <w:rFonts w:ascii="Times New Roman"/>
          <w:b w:val="false"/>
          <w:i w:val="false"/>
          <w:color w:val="000000"/>
          <w:sz w:val="28"/>
        </w:rPr>
        <w:t>
      3843. Ұзындығы 1,2 м аса таратқыш қалқандар, әдетте бос тұруы тиіс.</w:t>
      </w:r>
      <w:r>
        <w:br/>
      </w:r>
      <w:r>
        <w:rPr>
          <w:rFonts w:ascii="Times New Roman"/>
          <w:b w:val="false"/>
          <w:i w:val="false"/>
          <w:color w:val="000000"/>
          <w:sz w:val="28"/>
        </w:rPr>
        <w:t>
      Жаңтайтылған типті таратқыш қалқандар үшін қызмет етуді талап ететін бөліктерге жолды қамтамасыз етуі тиіс.</w:t>
      </w:r>
      <w:r>
        <w:br/>
      </w:r>
      <w:r>
        <w:rPr>
          <w:rFonts w:ascii="Times New Roman"/>
          <w:b w:val="false"/>
          <w:i w:val="false"/>
          <w:color w:val="000000"/>
          <w:sz w:val="28"/>
        </w:rPr>
        <w:t>
</w:t>
      </w:r>
      <w:r>
        <w:rPr>
          <w:rFonts w:ascii="Times New Roman"/>
          <w:b w:val="false"/>
          <w:i w:val="false"/>
          <w:color w:val="000000"/>
          <w:sz w:val="28"/>
        </w:rPr>
        <w:t>
      3844. Кернеу астында тұрған бөліктері ашық бос тұрған қалқандар артыныдағы аймақ қоршалған және есіктермен жабдықталуы тиіс.</w:t>
      </w:r>
      <w:r>
        <w:br/>
      </w:r>
      <w:r>
        <w:rPr>
          <w:rFonts w:ascii="Times New Roman"/>
          <w:b w:val="false"/>
          <w:i w:val="false"/>
          <w:color w:val="000000"/>
          <w:sz w:val="28"/>
        </w:rPr>
        <w:t>
      Есіктер ішінен кілтсіз, ал сыртқы жағынан - кілт арқылы ашылуы тиіс. Есіктерде сақтандыратын жазулары бар тақтайшалар қарастырылуы тиіс. Есікті ашық күйде бекітуге мүмкіндік беретін құрылғы қарастырылуы тиіс.</w:t>
      </w:r>
      <w:r>
        <w:br/>
      </w:r>
      <w:r>
        <w:rPr>
          <w:rFonts w:ascii="Times New Roman"/>
          <w:b w:val="false"/>
          <w:i w:val="false"/>
          <w:color w:val="000000"/>
          <w:sz w:val="28"/>
        </w:rPr>
        <w:t>
</w:t>
      </w:r>
      <w:r>
        <w:rPr>
          <w:rFonts w:ascii="Times New Roman"/>
          <w:b w:val="false"/>
          <w:i w:val="false"/>
          <w:color w:val="000000"/>
          <w:sz w:val="28"/>
        </w:rPr>
        <w:t>
      3845. Осы Қағиданың 3844-тармақтарда көрсетілген ұзындығы 3 м аса таратқыш қалқандарда қалқан орналасқан бөлмеден шығатын қалқан артындағы аймаққа кіру үшін кемінде екі есік қарастырылуы тиіс. Осы есіктер бір-бірінен мүмкіндігінше алыс қашықтықта орналасуы тиіс. Есіктердің бірі аралас бөлмеге шығуы мүмкін.</w:t>
      </w:r>
    </w:p>
    <w:bookmarkEnd w:id="1311"/>
    <w:bookmarkStart w:name="z4481" w:id="1312"/>
    <w:p>
      <w:pPr>
        <w:spacing w:after="0"/>
        <w:ind w:left="0"/>
        <w:jc w:val="left"/>
      </w:pPr>
      <w:r>
        <w:rPr>
          <w:rFonts w:ascii="Times New Roman"/>
          <w:b/>
          <w:i w:val="false"/>
          <w:color w:val="000000"/>
        </w:rPr>
        <w:t xml:space="preserve"> 
384. Статикалық күш түрлендіргіштер</w:t>
      </w:r>
    </w:p>
    <w:bookmarkEnd w:id="1312"/>
    <w:bookmarkStart w:name="z4482" w:id="1313"/>
    <w:p>
      <w:pPr>
        <w:spacing w:after="0"/>
        <w:ind w:left="0"/>
        <w:jc w:val="both"/>
      </w:pPr>
      <w:r>
        <w:rPr>
          <w:rFonts w:ascii="Times New Roman"/>
          <w:b w:val="false"/>
          <w:i w:val="false"/>
          <w:color w:val="000000"/>
          <w:sz w:val="28"/>
        </w:rPr>
        <w:t xml:space="preserve">
      3846. Осы тарау талаптары кемелік статикалық күштерді түрлендіргіштерге және Қағиданың осы бөлімінің басқа тарауларының талаптарына қосымша жартылай өткізгіш күш қондырғыларын қамтиды. </w:t>
      </w:r>
      <w:r>
        <w:br/>
      </w:r>
      <w:r>
        <w:rPr>
          <w:rFonts w:ascii="Times New Roman"/>
          <w:b w:val="false"/>
          <w:i w:val="false"/>
          <w:color w:val="000000"/>
          <w:sz w:val="28"/>
        </w:rPr>
        <w:t>
</w:t>
      </w:r>
      <w:r>
        <w:rPr>
          <w:rFonts w:ascii="Times New Roman"/>
          <w:b w:val="false"/>
          <w:i w:val="false"/>
          <w:color w:val="000000"/>
          <w:sz w:val="28"/>
        </w:rPr>
        <w:t xml:space="preserve">
      3847. Күш жартылай өткізгіш қондырғылардың жұмысымен негізделген кемелік желінің сызықсыз бұрмалауы коэффициенті </w:t>
      </w:r>
      <w:r>
        <w:rPr>
          <w:rFonts w:ascii="Times New Roman"/>
          <w:b w:val="false"/>
          <w:i/>
          <w:color w:val="000000"/>
          <w:sz w:val="28"/>
        </w:rPr>
        <w:t>К</w:t>
      </w:r>
      <w:r>
        <w:rPr>
          <w:rFonts w:ascii="Times New Roman"/>
          <w:b w:val="false"/>
          <w:i w:val="false"/>
          <w:color w:val="000000"/>
          <w:vertAlign w:val="subscript"/>
        </w:rPr>
        <w:t xml:space="preserve">на </w:t>
      </w:r>
      <w:r>
        <w:rPr>
          <w:rFonts w:ascii="Times New Roman"/>
          <w:b w:val="false"/>
          <w:i w:val="false"/>
          <w:color w:val="000000"/>
          <w:sz w:val="28"/>
        </w:rPr>
        <w:t>10% аспауы тиіс.</w:t>
      </w:r>
      <w:r>
        <w:br/>
      </w:r>
      <w:r>
        <w:rPr>
          <w:rFonts w:ascii="Times New Roman"/>
          <w:b w:val="false"/>
          <w:i w:val="false"/>
          <w:color w:val="000000"/>
          <w:sz w:val="28"/>
        </w:rPr>
        <w:t>
      Қисық кернеудің көрсетілгеннен аса синус қашықтық бұрмалауына келтіретін жартылай өткізгіш күшті қондырғыларды қолдану Кеме қатынасының тіркелімінің арнайы қарауына жатады.</w:t>
      </w:r>
      <w:r>
        <w:br/>
      </w:r>
      <w:r>
        <w:rPr>
          <w:rFonts w:ascii="Times New Roman"/>
          <w:b w:val="false"/>
          <w:i w:val="false"/>
          <w:color w:val="000000"/>
          <w:sz w:val="28"/>
        </w:rPr>
        <w:t>
      Сызықсық бұрмалаудың коэффициенті, %, мынадай формула бойынша анықталуы тиіс:</w:t>
      </w:r>
      <w:r>
        <w:br/>
      </w:r>
      <w:r>
        <w:rPr>
          <w:rFonts w:ascii="Times New Roman"/>
          <w:b w:val="false"/>
          <w:i w:val="false"/>
          <w:color w:val="000000"/>
          <w:sz w:val="28"/>
        </w:rPr>
        <w:t>
                        </w:t>
      </w:r>
      <w:r>
        <w:drawing>
          <wp:inline distT="0" distB="0" distL="0" distR="0">
            <wp:extent cx="4445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4445000" cy="609600"/>
                    </a:xfrm>
                    <a:prstGeom prst="rect">
                      <a:avLst/>
                    </a:prstGeom>
                  </pic:spPr>
                </pic:pic>
              </a:graphicData>
            </a:graphic>
          </wp:inline>
        </w:drawing>
      </w:r>
      <w:r>
        <w:br/>
      </w:r>
      <w:r>
        <w:rPr>
          <w:rFonts w:ascii="Times New Roman"/>
          <w:b w:val="false"/>
          <w:i w:val="false"/>
          <w:color w:val="000000"/>
          <w:sz w:val="28"/>
        </w:rPr>
        <w:t xml:space="preserve">
      мұнда: </w:t>
      </w:r>
      <w:r>
        <w:rPr>
          <w:rFonts w:ascii="Times New Roman"/>
          <w:b w:val="false"/>
          <w:i/>
          <w:color w:val="000000"/>
          <w:sz w:val="28"/>
        </w:rPr>
        <w:t>U</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бұрмаланған кернеудің n-ді гармоинктерінің әрекеттегі міндері;</w:t>
      </w:r>
      <w:r>
        <w:br/>
      </w:r>
      <w:r>
        <w:rPr>
          <w:rFonts w:ascii="Times New Roman"/>
          <w:b w:val="false"/>
          <w:i w:val="false"/>
          <w:color w:val="000000"/>
          <w:sz w:val="28"/>
        </w:rPr>
        <w:t>
</w:t>
      </w:r>
      <w:r>
        <w:rPr>
          <w:rFonts w:ascii="Times New Roman"/>
          <w:b w:val="false"/>
          <w:i/>
          <w:color w:val="000000"/>
          <w:sz w:val="28"/>
        </w:rPr>
        <w:t>      U</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1 гармониктің әрекеттегі мәні.</w:t>
      </w:r>
      <w:r>
        <w:br/>
      </w:r>
      <w:r>
        <w:rPr>
          <w:rFonts w:ascii="Times New Roman"/>
          <w:b w:val="false"/>
          <w:i w:val="false"/>
          <w:color w:val="000000"/>
          <w:sz w:val="28"/>
        </w:rPr>
        <w:t>
</w:t>
      </w:r>
      <w:r>
        <w:rPr>
          <w:rFonts w:ascii="Times New Roman"/>
          <w:b w:val="false"/>
          <w:i w:val="false"/>
          <w:color w:val="000000"/>
          <w:sz w:val="28"/>
        </w:rPr>
        <w:t>
      3848. Электр және магнитті желілердің параметрлерін өлшегішпен өлшенген олардың қоректендіру кабельдерін қоса алғанда жартылай өткізгіш қондырғыларымен жасалатын электр магнитті кедергілер осы Қағиданың 355-тарауында көрсетілген мәндерінен аспауы тиіс.</w:t>
      </w:r>
      <w:r>
        <w:br/>
      </w:r>
      <w:r>
        <w:rPr>
          <w:rFonts w:ascii="Times New Roman"/>
          <w:b w:val="false"/>
          <w:i w:val="false"/>
          <w:color w:val="000000"/>
          <w:sz w:val="28"/>
        </w:rPr>
        <w:t>
</w:t>
      </w:r>
      <w:r>
        <w:rPr>
          <w:rFonts w:ascii="Times New Roman"/>
          <w:b w:val="false"/>
          <w:i w:val="false"/>
          <w:color w:val="000000"/>
          <w:sz w:val="28"/>
        </w:rPr>
        <w:t>
      3849. Күш желісі кабельдерімен жасалынатын электромагнитті сызықтар әрекетіне қарсы шаралар қабылдануы тиіс.</w:t>
      </w:r>
      <w:r>
        <w:br/>
      </w:r>
      <w:r>
        <w:rPr>
          <w:rFonts w:ascii="Times New Roman"/>
          <w:b w:val="false"/>
          <w:i w:val="false"/>
          <w:color w:val="000000"/>
          <w:sz w:val="28"/>
        </w:rPr>
        <w:t>
</w:t>
      </w:r>
      <w:r>
        <w:rPr>
          <w:rFonts w:ascii="Times New Roman"/>
          <w:b w:val="false"/>
          <w:i w:val="false"/>
          <w:color w:val="000000"/>
          <w:sz w:val="28"/>
        </w:rPr>
        <w:t>
      3850. Жартылай өткізгішті күш құралдарында ауамен салқындатуы (жасанды немесе бағындырғыш) болуы тиіс.</w:t>
      </w:r>
      <w:r>
        <w:br/>
      </w:r>
      <w:r>
        <w:rPr>
          <w:rFonts w:ascii="Times New Roman"/>
          <w:b w:val="false"/>
          <w:i w:val="false"/>
          <w:color w:val="000000"/>
          <w:sz w:val="28"/>
        </w:rPr>
        <w:t>
      Сұйықтық салқындатуды Кеме қатынасының тіркелімімен ерекше келісім бойынша рұқсат етіледі.</w:t>
      </w:r>
      <w:r>
        <w:br/>
      </w:r>
      <w:r>
        <w:rPr>
          <w:rFonts w:ascii="Times New Roman"/>
          <w:b w:val="false"/>
          <w:i w:val="false"/>
          <w:color w:val="000000"/>
          <w:sz w:val="28"/>
        </w:rPr>
        <w:t>
</w:t>
      </w:r>
      <w:r>
        <w:rPr>
          <w:rFonts w:ascii="Times New Roman"/>
          <w:b w:val="false"/>
          <w:i w:val="false"/>
          <w:color w:val="000000"/>
          <w:sz w:val="28"/>
        </w:rPr>
        <w:t>
      3851. Бағындырып салқындатылатын жартылай өткізгіш күш қондырғылары салқындатуды өшіру кезінде қондырғы жұмысын болдырмайтын оқшаулаумен қамтамасыз етілуі тиіс.</w:t>
      </w:r>
      <w:r>
        <w:br/>
      </w:r>
      <w:r>
        <w:rPr>
          <w:rFonts w:ascii="Times New Roman"/>
          <w:b w:val="false"/>
          <w:i w:val="false"/>
          <w:color w:val="000000"/>
          <w:sz w:val="28"/>
        </w:rPr>
        <w:t>
</w:t>
      </w:r>
      <w:r>
        <w:rPr>
          <w:rFonts w:ascii="Times New Roman"/>
          <w:b w:val="false"/>
          <w:i w:val="false"/>
          <w:color w:val="000000"/>
          <w:sz w:val="28"/>
        </w:rPr>
        <w:t>
      3852. Жартылай өткізгішті күш құрылғыларда сыртқы және ішкі тоқ күшінің көбею қорғауы болуы тиіс.</w:t>
      </w:r>
      <w:r>
        <w:br/>
      </w:r>
      <w:r>
        <w:rPr>
          <w:rFonts w:ascii="Times New Roman"/>
          <w:b w:val="false"/>
          <w:i w:val="false"/>
          <w:color w:val="000000"/>
          <w:sz w:val="28"/>
        </w:rPr>
        <w:t>
</w:t>
      </w:r>
      <w:r>
        <w:rPr>
          <w:rFonts w:ascii="Times New Roman"/>
          <w:b w:val="false"/>
          <w:i w:val="false"/>
          <w:color w:val="000000"/>
          <w:sz w:val="28"/>
        </w:rPr>
        <w:t>
      3853. Жартылай өткізгіш элементтер блоктары қысқа матасқан тоқтардан қорғалуы тиіс. Диодтар мен тиристорлардың қорғауы жүктеменің қорғаушы тізбегінен бөлінуі тиіс.</w:t>
      </w:r>
      <w:r>
        <w:br/>
      </w:r>
      <w:r>
        <w:rPr>
          <w:rFonts w:ascii="Times New Roman"/>
          <w:b w:val="false"/>
          <w:i w:val="false"/>
          <w:color w:val="000000"/>
          <w:sz w:val="28"/>
        </w:rPr>
        <w:t>
</w:t>
      </w:r>
      <w:r>
        <w:rPr>
          <w:rFonts w:ascii="Times New Roman"/>
          <w:b w:val="false"/>
          <w:i w:val="false"/>
          <w:color w:val="000000"/>
          <w:sz w:val="28"/>
        </w:rPr>
        <w:t>
      3854. Егер тек бір тұтынушы қарастырылса, диодтар мен тиристорлар жүктемесінде және блоктарында бір жалпы қорғанышы болуы тиіс.</w:t>
      </w:r>
    </w:p>
    <w:bookmarkEnd w:id="1313"/>
    <w:bookmarkStart w:name="z4491" w:id="1314"/>
    <w:p>
      <w:pPr>
        <w:spacing w:after="0"/>
        <w:ind w:left="0"/>
        <w:jc w:val="left"/>
      </w:pPr>
      <w:r>
        <w:rPr>
          <w:rFonts w:ascii="Times New Roman"/>
          <w:b/>
          <w:i w:val="false"/>
          <w:color w:val="000000"/>
        </w:rPr>
        <w:t xml:space="preserve"> 
385. Трансформаторлар</w:t>
      </w:r>
    </w:p>
    <w:bookmarkEnd w:id="1314"/>
    <w:bookmarkStart w:name="z4492" w:id="1315"/>
    <w:p>
      <w:pPr>
        <w:spacing w:after="0"/>
        <w:ind w:left="0"/>
        <w:jc w:val="both"/>
      </w:pPr>
      <w:r>
        <w:rPr>
          <w:rFonts w:ascii="Times New Roman"/>
          <w:b w:val="false"/>
          <w:i w:val="false"/>
          <w:color w:val="000000"/>
          <w:sz w:val="28"/>
        </w:rPr>
        <w:t>
      3855. Жарықтандыру желілері және жауапты құрылғылар трансформаторлар арқылы қоректенетін кемелерде олардың ең аса едәуірінің бұзылуы кезінде қалғандары кеме жұмысының барлық шарттарында электр энергияның тұтынуын толық қамтамасыз ететін күйде болатындай қуатты кемінде екі трансформаторлар қарастырылуы тиіс.</w:t>
      </w:r>
      <w:r>
        <w:br/>
      </w:r>
      <w:r>
        <w:rPr>
          <w:rFonts w:ascii="Times New Roman"/>
          <w:b w:val="false"/>
          <w:i w:val="false"/>
          <w:color w:val="000000"/>
          <w:sz w:val="28"/>
        </w:rPr>
        <w:t>
      Жинақ шиналардың секциялық жүйелері қолданылатын болса, онда трансформаторлар түрлі секцияларға қосылуы тиіс.</w:t>
      </w:r>
      <w:r>
        <w:br/>
      </w:r>
      <w:r>
        <w:rPr>
          <w:rFonts w:ascii="Times New Roman"/>
          <w:b w:val="false"/>
          <w:i w:val="false"/>
          <w:color w:val="000000"/>
          <w:sz w:val="28"/>
        </w:rPr>
        <w:t>
      Ұзындығы 25 м кем, сондай-ақ тұрақтағы кемелерде (жолаушыларды тасымалдауға арналған кемелерден басқа) бір трансформаторды орнату рұқсат етіледі.</w:t>
      </w:r>
      <w:r>
        <w:br/>
      </w:r>
      <w:r>
        <w:rPr>
          <w:rFonts w:ascii="Times New Roman"/>
          <w:b w:val="false"/>
          <w:i w:val="false"/>
          <w:color w:val="000000"/>
          <w:sz w:val="28"/>
        </w:rPr>
        <w:t>
</w:t>
      </w:r>
      <w:r>
        <w:rPr>
          <w:rFonts w:ascii="Times New Roman"/>
          <w:b w:val="false"/>
          <w:i w:val="false"/>
          <w:color w:val="000000"/>
          <w:sz w:val="28"/>
        </w:rPr>
        <w:t>
      3856. Кемелерде құрғақ трансформаторлар қолданылуы тиіс. Түрлері басқа трансформаторларды қолдану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3857. Паралельді жұмыс істейтін қысқа матасу кернеулер кез-келген трансформаторлардың жүктемесі әрбір трансформатор қуатының пропорционалды бөлігінің тиісті мәні осы трансформатордың номиналды тоғынан 10 % ауытқымайтындай болуы тиіс.</w:t>
      </w:r>
      <w:r>
        <w:br/>
      </w:r>
      <w:r>
        <w:rPr>
          <w:rFonts w:ascii="Times New Roman"/>
          <w:b w:val="false"/>
          <w:i w:val="false"/>
          <w:color w:val="000000"/>
          <w:sz w:val="28"/>
        </w:rPr>
        <w:t>
</w:t>
      </w:r>
      <w:r>
        <w:rPr>
          <w:rFonts w:ascii="Times New Roman"/>
          <w:b w:val="false"/>
          <w:i w:val="false"/>
          <w:color w:val="000000"/>
          <w:sz w:val="28"/>
        </w:rPr>
        <w:t>
      3858. Паралельді жұмыс істеп жатқан трансформаторлардың номиналды қуатының қатынасы 3:1 аспауы тиіс.</w:t>
      </w:r>
      <w:r>
        <w:br/>
      </w:r>
      <w:r>
        <w:rPr>
          <w:rFonts w:ascii="Times New Roman"/>
          <w:b w:val="false"/>
          <w:i w:val="false"/>
          <w:color w:val="000000"/>
          <w:sz w:val="28"/>
        </w:rPr>
        <w:t>
</w:t>
      </w:r>
      <w:r>
        <w:rPr>
          <w:rFonts w:ascii="Times New Roman"/>
          <w:b w:val="false"/>
          <w:i w:val="false"/>
          <w:color w:val="000000"/>
          <w:sz w:val="28"/>
        </w:rPr>
        <w:t>
      3859. Бірінші және екінші реттік кернеуге арналған трансформаторлар орауыштары электрлі бөлінген болуы тиіс.</w:t>
      </w:r>
      <w:r>
        <w:br/>
      </w:r>
      <w:r>
        <w:rPr>
          <w:rFonts w:ascii="Times New Roman"/>
          <w:b w:val="false"/>
          <w:i w:val="false"/>
          <w:color w:val="000000"/>
          <w:sz w:val="28"/>
        </w:rPr>
        <w:t>
      Осы талап іске қосу трансформаторларға және қызу трансформаторларына жатпайды.</w:t>
      </w:r>
      <w:r>
        <w:br/>
      </w:r>
      <w:r>
        <w:rPr>
          <w:rFonts w:ascii="Times New Roman"/>
          <w:b w:val="false"/>
          <w:i w:val="false"/>
          <w:color w:val="000000"/>
          <w:sz w:val="28"/>
        </w:rPr>
        <w:t>
</w:t>
      </w:r>
      <w:r>
        <w:rPr>
          <w:rFonts w:ascii="Times New Roman"/>
          <w:b w:val="false"/>
          <w:i w:val="false"/>
          <w:color w:val="000000"/>
          <w:sz w:val="28"/>
        </w:rPr>
        <w:t>
      3860. Бос жүріс пен номиналды жүктеме шегінде белсенді жүктемеде кернеу ауытқуының кемелік желісін қоректендіруге арналған бір және үш фазалық трансформаторларда қуаты 5 кВА дейін трансформаторлардың фазаларына 5 % және қуаты одан аса трансформаторлар фазасына 2,5 % аспауы тиіс.</w:t>
      </w:r>
      <w:r>
        <w:br/>
      </w:r>
      <w:r>
        <w:rPr>
          <w:rFonts w:ascii="Times New Roman"/>
          <w:b w:val="false"/>
          <w:i w:val="false"/>
          <w:color w:val="000000"/>
          <w:sz w:val="28"/>
        </w:rPr>
        <w:t>
</w:t>
      </w:r>
      <w:r>
        <w:rPr>
          <w:rFonts w:ascii="Times New Roman"/>
          <w:b w:val="false"/>
          <w:i w:val="false"/>
          <w:color w:val="000000"/>
          <w:sz w:val="28"/>
        </w:rPr>
        <w:t>
      3861. Ауамен немесе құрғақ диэлектрмен салқындатылатын трансформаторалар 1 с бойы 10 % және 5 мин бойы 50 % шамадан артуына төзуі тиіс.</w:t>
      </w:r>
      <w:r>
        <w:br/>
      </w:r>
      <w:r>
        <w:rPr>
          <w:rFonts w:ascii="Times New Roman"/>
          <w:b w:val="false"/>
          <w:i w:val="false"/>
          <w:color w:val="000000"/>
          <w:sz w:val="28"/>
        </w:rPr>
        <w:t>
</w:t>
      </w:r>
      <w:r>
        <w:rPr>
          <w:rFonts w:ascii="Times New Roman"/>
          <w:b w:val="false"/>
          <w:i w:val="false"/>
          <w:color w:val="000000"/>
          <w:sz w:val="28"/>
        </w:rPr>
        <w:t>
      3862. Трансформаторлардың бірінші орауыштарының қоректену тізбектерінде қысқа матасу тоқтарынан қорғайтын құрылғылар орнатылуы тиіс. Шамадан артудан қорғауды тек қуаты 6,3 кВА аса трансформаторларға көлденең қажет. Трансформаторлардың қорғау құрылғылары шамадан артудан сигнал бергішпен ауыстыру рұқсат етіледі.</w:t>
      </w:r>
      <w:r>
        <w:br/>
      </w:r>
      <w:r>
        <w:rPr>
          <w:rFonts w:ascii="Times New Roman"/>
          <w:b w:val="false"/>
          <w:i w:val="false"/>
          <w:color w:val="000000"/>
          <w:sz w:val="28"/>
        </w:rPr>
        <w:t>
</w:t>
      </w:r>
      <w:r>
        <w:rPr>
          <w:rFonts w:ascii="Times New Roman"/>
          <w:b w:val="false"/>
          <w:i w:val="false"/>
          <w:color w:val="000000"/>
          <w:sz w:val="28"/>
        </w:rPr>
        <w:t>
      3863. Егер трансформаторлар паралель жұмыс істеуге арналса, онда олардың алғашқы және қайта орауын ажырататын, ажыратқыштар орнатылуы тиіс бірақ міндетті түрде бір мезетте емес.</w:t>
      </w:r>
      <w:r>
        <w:br/>
      </w:r>
      <w:r>
        <w:rPr>
          <w:rFonts w:ascii="Times New Roman"/>
          <w:b w:val="false"/>
          <w:i w:val="false"/>
          <w:color w:val="000000"/>
          <w:sz w:val="28"/>
        </w:rPr>
        <w:t>
      Егер осындай трансформаторлар пайдалану кезінде ажырауы мүмкін басты таратқыш қалқанның түрлі секцияларынан қоректенетін болса, басты таратқыш қалқанның секцияларының ажырауы кезінде олардың паралель жұмыс істеуін болдырмайтын, оқшаулауды көлденең қажет.</w:t>
      </w:r>
      <w:r>
        <w:br/>
      </w:r>
      <w:r>
        <w:rPr>
          <w:rFonts w:ascii="Times New Roman"/>
          <w:b w:val="false"/>
          <w:i w:val="false"/>
          <w:color w:val="000000"/>
          <w:sz w:val="28"/>
        </w:rPr>
        <w:t>
</w:t>
      </w:r>
      <w:r>
        <w:rPr>
          <w:rFonts w:ascii="Times New Roman"/>
          <w:b w:val="false"/>
          <w:i w:val="false"/>
          <w:color w:val="000000"/>
          <w:sz w:val="28"/>
        </w:rPr>
        <w:t>
      3864. Тоқ өлшегіш трансформаторлардың ауысуы матаспаған күйде олардың қайта оралу мүмкіндігі болматындай етіп орындалуы тиіс.</w:t>
      </w:r>
    </w:p>
    <w:bookmarkEnd w:id="1315"/>
    <w:bookmarkStart w:name="z4502" w:id="1316"/>
    <w:p>
      <w:pPr>
        <w:spacing w:after="0"/>
        <w:ind w:left="0"/>
        <w:jc w:val="left"/>
      </w:pPr>
      <w:r>
        <w:rPr>
          <w:rFonts w:ascii="Times New Roman"/>
          <w:b/>
          <w:i w:val="false"/>
          <w:color w:val="000000"/>
        </w:rPr>
        <w:t xml:space="preserve"> 
55-бөлім. Электр машиналары және жетектер 386. Жалпы талаптар</w:t>
      </w:r>
    </w:p>
    <w:bookmarkEnd w:id="1316"/>
    <w:bookmarkStart w:name="z4503" w:id="1317"/>
    <w:p>
      <w:pPr>
        <w:spacing w:after="0"/>
        <w:ind w:left="0"/>
        <w:jc w:val="both"/>
      </w:pPr>
      <w:r>
        <w:rPr>
          <w:rFonts w:ascii="Times New Roman"/>
          <w:b w:val="false"/>
          <w:i w:val="false"/>
          <w:color w:val="000000"/>
          <w:sz w:val="28"/>
        </w:rPr>
        <w:t>
      3865. Жинақталған орындардан қашықтан немесе автоматты түрде басқарылатын электр жетектері бар механизмдер басқару орындарда электр жетектер қосылуы туралы түсті сигнал бергіштері болуы тиіс.</w:t>
      </w:r>
      <w:r>
        <w:br/>
      </w:r>
      <w:r>
        <w:rPr>
          <w:rFonts w:ascii="Times New Roman"/>
          <w:b w:val="false"/>
          <w:i w:val="false"/>
          <w:color w:val="000000"/>
          <w:sz w:val="28"/>
        </w:rPr>
        <w:t>
</w:t>
      </w:r>
      <w:r>
        <w:rPr>
          <w:rFonts w:ascii="Times New Roman"/>
          <w:b w:val="false"/>
          <w:i w:val="false"/>
          <w:color w:val="000000"/>
          <w:sz w:val="28"/>
        </w:rPr>
        <w:t>
      3866. Егер құрылғылар және механизмдерде автоматты, қашықтан және жергілікті басқарылатын болса, онда жергілікті басқаруға өту кезінде автоматты және қашықтан басқару өшірілуі тиіс. Сонымен бірге, жергілікті басқару автоматты немесе қашықтан басқарудан тәуелсіз болуы тиіс.</w:t>
      </w:r>
    </w:p>
    <w:bookmarkEnd w:id="1317"/>
    <w:bookmarkStart w:name="z4505" w:id="1318"/>
    <w:p>
      <w:pPr>
        <w:spacing w:after="0"/>
        <w:ind w:left="0"/>
        <w:jc w:val="left"/>
      </w:pPr>
      <w:r>
        <w:rPr>
          <w:rFonts w:ascii="Times New Roman"/>
          <w:b/>
          <w:i w:val="false"/>
          <w:color w:val="000000"/>
        </w:rPr>
        <w:t xml:space="preserve"> 
387. Электр машиналары</w:t>
      </w:r>
    </w:p>
    <w:bookmarkEnd w:id="1318"/>
    <w:bookmarkStart w:name="z4506" w:id="1319"/>
    <w:p>
      <w:pPr>
        <w:spacing w:after="0"/>
        <w:ind w:left="0"/>
        <w:jc w:val="both"/>
      </w:pPr>
      <w:r>
        <w:rPr>
          <w:rFonts w:ascii="Times New Roman"/>
          <w:b w:val="false"/>
          <w:i w:val="false"/>
          <w:color w:val="000000"/>
          <w:sz w:val="28"/>
        </w:rPr>
        <w:t>
      3867. Электр машинаға салқындатқыш ауа кіретін желдеткіш терезелер төсемнен төмен деңгейде орналаспауы тиіс.</w:t>
      </w:r>
      <w:r>
        <w:br/>
      </w:r>
      <w:r>
        <w:rPr>
          <w:rFonts w:ascii="Times New Roman"/>
          <w:b w:val="false"/>
          <w:i w:val="false"/>
          <w:color w:val="000000"/>
          <w:sz w:val="28"/>
        </w:rPr>
        <w:t>
</w:t>
      </w:r>
      <w:r>
        <w:rPr>
          <w:rFonts w:ascii="Times New Roman"/>
          <w:b w:val="false"/>
          <w:i w:val="false"/>
          <w:color w:val="000000"/>
          <w:sz w:val="28"/>
        </w:rPr>
        <w:t>
      3868. Щетка ұстағыш серіппені тоқтан бұру үшін қолдану рұқсат етілмейді.</w:t>
      </w:r>
      <w:r>
        <w:br/>
      </w:r>
      <w:r>
        <w:rPr>
          <w:rFonts w:ascii="Times New Roman"/>
          <w:b w:val="false"/>
          <w:i w:val="false"/>
          <w:color w:val="000000"/>
          <w:sz w:val="28"/>
        </w:rPr>
        <w:t>
      Тоқты щеткадан бұруы иілімді мысты сым бойынша жүзеге асырылуы тиіс.</w:t>
      </w:r>
      <w:r>
        <w:br/>
      </w:r>
      <w:r>
        <w:rPr>
          <w:rFonts w:ascii="Times New Roman"/>
          <w:b w:val="false"/>
          <w:i w:val="false"/>
          <w:color w:val="000000"/>
          <w:sz w:val="28"/>
        </w:rPr>
        <w:t>
</w:t>
      </w:r>
      <w:r>
        <w:rPr>
          <w:rFonts w:ascii="Times New Roman"/>
          <w:b w:val="false"/>
          <w:i w:val="false"/>
          <w:color w:val="000000"/>
          <w:sz w:val="28"/>
        </w:rPr>
        <w:t>
      3869. Генераторлар қыздырудан кейін номиналды жүктемесіне сәйкес орнатылған температурасына дейін осы Қағиданың </w:t>
      </w:r>
      <w:r>
        <w:rPr>
          <w:rFonts w:ascii="Times New Roman"/>
          <w:b w:val="false"/>
          <w:i w:val="false"/>
          <w:color w:val="000000"/>
          <w:sz w:val="28"/>
        </w:rPr>
        <w:t>396-қосымшасында</w:t>
      </w:r>
      <w:r>
        <w:rPr>
          <w:rFonts w:ascii="Times New Roman"/>
          <w:b w:val="false"/>
          <w:i w:val="false"/>
          <w:color w:val="000000"/>
          <w:sz w:val="28"/>
        </w:rPr>
        <w:t xml:space="preserve"> көрсетілген тоқ бойынша шамадан артуына төзе алатындай конструкциясы болуы тиіс.</w:t>
      </w:r>
      <w:r>
        <w:br/>
      </w:r>
      <w:r>
        <w:rPr>
          <w:rFonts w:ascii="Times New Roman"/>
          <w:b w:val="false"/>
          <w:i w:val="false"/>
          <w:color w:val="000000"/>
          <w:sz w:val="28"/>
        </w:rPr>
        <w:t>
</w:t>
      </w:r>
      <w:r>
        <w:rPr>
          <w:rFonts w:ascii="Times New Roman"/>
          <w:b w:val="false"/>
          <w:i w:val="false"/>
          <w:color w:val="000000"/>
          <w:sz w:val="28"/>
        </w:rPr>
        <w:t>
      3870. Электр қозғалтқыштар осы Қағиданың </w:t>
      </w:r>
      <w:r>
        <w:rPr>
          <w:rFonts w:ascii="Times New Roman"/>
          <w:b w:val="false"/>
          <w:i w:val="false"/>
          <w:color w:val="000000"/>
          <w:sz w:val="28"/>
        </w:rPr>
        <w:t>397-қосымшасында</w:t>
      </w:r>
      <w:r>
        <w:rPr>
          <w:rFonts w:ascii="Times New Roman"/>
          <w:b w:val="false"/>
          <w:i w:val="false"/>
          <w:color w:val="000000"/>
          <w:sz w:val="28"/>
        </w:rPr>
        <w:t xml:space="preserve"> сәйкес ұлғайтылған сәттердің тоқтаусыз ұлғаюы немесе айналу жиілігінің аяқ астынан өзгеруі мүмкін болатын конструкциялы болуы тиіс.</w:t>
      </w:r>
      <w:r>
        <w:br/>
      </w:r>
      <w:r>
        <w:rPr>
          <w:rFonts w:ascii="Times New Roman"/>
          <w:b w:val="false"/>
          <w:i w:val="false"/>
          <w:color w:val="000000"/>
          <w:sz w:val="28"/>
        </w:rPr>
        <w:t>
</w:t>
      </w:r>
      <w:r>
        <w:rPr>
          <w:rFonts w:ascii="Times New Roman"/>
          <w:b w:val="false"/>
          <w:i w:val="false"/>
          <w:color w:val="000000"/>
          <w:sz w:val="28"/>
        </w:rPr>
        <w:t>
      3871. Паралель жұмысқа арналмаған генераторларда шамадан арту мен қысқа матасудан қорғанысы болуы тиіс. Қуаты 4 кВт генераторларды қорғау үшін автоматты ажыратқыштар қолданылуы тиіс.</w:t>
      </w:r>
      <w:r>
        <w:br/>
      </w:r>
      <w:r>
        <w:rPr>
          <w:rFonts w:ascii="Times New Roman"/>
          <w:b w:val="false"/>
          <w:i w:val="false"/>
          <w:color w:val="000000"/>
          <w:sz w:val="28"/>
        </w:rPr>
        <w:t>
</w:t>
      </w:r>
      <w:r>
        <w:rPr>
          <w:rFonts w:ascii="Times New Roman"/>
          <w:b w:val="false"/>
          <w:i w:val="false"/>
          <w:color w:val="000000"/>
          <w:sz w:val="28"/>
        </w:rPr>
        <w:t>
      3872. Паралель жұмысқа арналған генераторлар үшін кемінде мынадай қорғаулар орнатылуы тиіс:</w:t>
      </w:r>
      <w:r>
        <w:br/>
      </w:r>
      <w:r>
        <w:rPr>
          <w:rFonts w:ascii="Times New Roman"/>
          <w:b w:val="false"/>
          <w:i w:val="false"/>
          <w:color w:val="000000"/>
          <w:sz w:val="28"/>
        </w:rPr>
        <w:t>
      1) шамадан арту;</w:t>
      </w:r>
      <w:r>
        <w:br/>
      </w:r>
      <w:r>
        <w:rPr>
          <w:rFonts w:ascii="Times New Roman"/>
          <w:b w:val="false"/>
          <w:i w:val="false"/>
          <w:color w:val="000000"/>
          <w:sz w:val="28"/>
        </w:rPr>
        <w:t>
      2) қысқа матасу;</w:t>
      </w:r>
      <w:r>
        <w:br/>
      </w:r>
      <w:r>
        <w:rPr>
          <w:rFonts w:ascii="Times New Roman"/>
          <w:b w:val="false"/>
          <w:i w:val="false"/>
          <w:color w:val="000000"/>
          <w:sz w:val="28"/>
        </w:rPr>
        <w:t>
      3) теріс тоқ немесе кері қуат;</w:t>
      </w:r>
      <w:r>
        <w:br/>
      </w:r>
      <w:r>
        <w:rPr>
          <w:rFonts w:ascii="Times New Roman"/>
          <w:b w:val="false"/>
          <w:i w:val="false"/>
          <w:color w:val="000000"/>
          <w:sz w:val="28"/>
        </w:rPr>
        <w:t>
      4) минималды кернеу.</w:t>
      </w:r>
      <w:r>
        <w:br/>
      </w:r>
      <w:r>
        <w:rPr>
          <w:rFonts w:ascii="Times New Roman"/>
          <w:b w:val="false"/>
          <w:i w:val="false"/>
          <w:color w:val="000000"/>
          <w:sz w:val="28"/>
        </w:rPr>
        <w:t xml:space="preserve">
      Осындай құрылғыларын жүктеменің номиналды тоқтың 150 </w:t>
      </w:r>
      <w:r>
        <w:rPr>
          <w:rFonts w:ascii="Times New Roman"/>
          <w:b w:val="false"/>
          <w:i/>
          <w:color w:val="000000"/>
          <w:sz w:val="28"/>
        </w:rPr>
        <w:t>%</w:t>
      </w:r>
      <w:r>
        <w:rPr>
          <w:rFonts w:ascii="Times New Roman"/>
          <w:b w:val="false"/>
          <w:i w:val="false"/>
          <w:color w:val="000000"/>
          <w:sz w:val="28"/>
        </w:rPr>
        <w:t xml:space="preserve"> дейін қорғалып жатқан генератордың термиялық тұрақты уақытына тиісті ұстау уақыты бар генераторларды өшіру және номиналды тоқтың 100 нан 110</w:t>
      </w:r>
      <w:r>
        <w:rPr>
          <w:rFonts w:ascii="Times New Roman"/>
          <w:b w:val="false"/>
          <w:i/>
          <w:color w:val="000000"/>
          <w:sz w:val="28"/>
        </w:rPr>
        <w:t xml:space="preserve">% </w:t>
      </w:r>
      <w:r>
        <w:rPr>
          <w:rFonts w:ascii="Times New Roman"/>
          <w:b w:val="false"/>
          <w:i w:val="false"/>
          <w:color w:val="000000"/>
          <w:sz w:val="28"/>
        </w:rPr>
        <w:t>дейінгі жүктеме үшін 15 мин дейін ұстаумен әрекеттегі шамадан арту туралы сигнал бергіші бар генераторларды шамадан артудан қорғау үшін ұсынылады.</w:t>
      </w:r>
      <w:r>
        <w:br/>
      </w:r>
      <w:r>
        <w:rPr>
          <w:rFonts w:ascii="Times New Roman"/>
          <w:b w:val="false"/>
          <w:i w:val="false"/>
          <w:color w:val="000000"/>
          <w:sz w:val="28"/>
        </w:rPr>
        <w:t xml:space="preserve">
      Генератордың номиналды тоғының 150 </w:t>
      </w:r>
      <w:r>
        <w:rPr>
          <w:rFonts w:ascii="Times New Roman"/>
          <w:b w:val="false"/>
          <w:i/>
          <w:color w:val="000000"/>
          <w:sz w:val="28"/>
        </w:rPr>
        <w:t xml:space="preserve">% </w:t>
      </w:r>
      <w:r>
        <w:rPr>
          <w:rFonts w:ascii="Times New Roman"/>
          <w:b w:val="false"/>
          <w:i w:val="false"/>
          <w:color w:val="000000"/>
          <w:sz w:val="28"/>
        </w:rPr>
        <w:t xml:space="preserve">на генератордың ауыспалы тоғының 2 минуттан және генератордың тұрақты тоғының 15 с аспауы үшін қорғауды орнату ұсынылады. Номиналды тоқтың </w:t>
      </w:r>
      <w:r>
        <w:rPr>
          <w:rFonts w:ascii="Times New Roman"/>
          <w:b w:val="false"/>
          <w:i/>
          <w:color w:val="000000"/>
          <w:sz w:val="28"/>
        </w:rPr>
        <w:t xml:space="preserve">150 % </w:t>
      </w:r>
      <w:r>
        <w:rPr>
          <w:rFonts w:ascii="Times New Roman"/>
          <w:b w:val="false"/>
          <w:i w:val="false"/>
          <w:color w:val="000000"/>
          <w:sz w:val="28"/>
        </w:rPr>
        <w:t>аса жүктеме кезінде генераторларды өшіру мүмкіндігінше уақытпен ұстаусыз өтуі тиіс.</w:t>
      </w:r>
      <w:r>
        <w:br/>
      </w:r>
      <w:r>
        <w:rPr>
          <w:rFonts w:ascii="Times New Roman"/>
          <w:b w:val="false"/>
          <w:i w:val="false"/>
          <w:color w:val="000000"/>
          <w:sz w:val="28"/>
        </w:rPr>
        <w:t>
      Шамадан арту мен уақытпен ұстаудан қорғауды орнату үшін генератордың жетек қозғалтқыштарының шамадан арту сипаттамаларына қозғалтқыш уақытпен ұстау бойы қажетті қуатты өсіру үшін тұрған күйінде болатындай етіп таңдалуы тиіс. Генераторларды шамадан артудан қорғау үшін генераторды сол сәтте қайта қосылу мүмкіндігін болдырмайтын құрылғылар қолданылмауы тиіс.</w:t>
      </w:r>
      <w:r>
        <w:br/>
      </w:r>
      <w:r>
        <w:rPr>
          <w:rFonts w:ascii="Times New Roman"/>
          <w:b w:val="false"/>
          <w:i w:val="false"/>
          <w:color w:val="000000"/>
          <w:sz w:val="28"/>
        </w:rPr>
        <w:t>
</w:t>
      </w:r>
      <w:r>
        <w:rPr>
          <w:rFonts w:ascii="Times New Roman"/>
          <w:b w:val="false"/>
          <w:i w:val="false"/>
          <w:color w:val="000000"/>
          <w:sz w:val="28"/>
        </w:rPr>
        <w:t>
      3873. Генераторлардың шамадан арту кезінде жауапты тұтынушылардан кем автоматты түрде және таңдаулы өшірілетін құрылғылар орнатылуы тиіс. Тұтынушылардың өшірілуі генератордың шамадан арту қасиетіне тиісті бір немесе бірнеше сатылы болып орындалуы мүмкін.</w:t>
      </w:r>
      <w:r>
        <w:br/>
      </w:r>
      <w:r>
        <w:rPr>
          <w:rFonts w:ascii="Times New Roman"/>
          <w:b w:val="false"/>
          <w:i w:val="false"/>
          <w:color w:val="000000"/>
          <w:sz w:val="28"/>
        </w:rPr>
        <w:t>
</w:t>
      </w:r>
      <w:r>
        <w:rPr>
          <w:rFonts w:ascii="Times New Roman"/>
          <w:b w:val="false"/>
          <w:i w:val="false"/>
          <w:color w:val="000000"/>
          <w:sz w:val="28"/>
        </w:rPr>
        <w:t>
      3874. Оқшауланған нөлдік жүйелері үшін тоқтардың қысқа матасудан генераторлардың қорғауы үшін барлық фазаларда немесе полюстарда орнатылуы тиіс.</w:t>
      </w:r>
      <w:r>
        <w:br/>
      </w:r>
      <w:r>
        <w:rPr>
          <w:rFonts w:ascii="Times New Roman"/>
          <w:b w:val="false"/>
          <w:i w:val="false"/>
          <w:color w:val="000000"/>
          <w:sz w:val="28"/>
        </w:rPr>
        <w:t>
</w:t>
      </w:r>
      <w:r>
        <w:rPr>
          <w:rFonts w:ascii="Times New Roman"/>
          <w:b w:val="false"/>
          <w:i w:val="false"/>
          <w:color w:val="000000"/>
          <w:sz w:val="28"/>
        </w:rPr>
        <w:t>
      3875. Кері қуаттан немесе теріс тоқтан паралель жұмыстарға арналған генераторларды қорғау жетекті қозғалтқыштардың сипаттамаларына сәйкес болуы тиіс.</w:t>
      </w:r>
      <w:r>
        <w:br/>
      </w:r>
      <w:r>
        <w:rPr>
          <w:rFonts w:ascii="Times New Roman"/>
          <w:b w:val="false"/>
          <w:i w:val="false"/>
          <w:color w:val="000000"/>
          <w:sz w:val="28"/>
        </w:rPr>
        <w:t>
      Теріс тоқтың немесе кері қуаттан қорғау үшін қолдану мүмкіндігінің шектері осы Қағиданың </w:t>
      </w:r>
      <w:r>
        <w:rPr>
          <w:rFonts w:ascii="Times New Roman"/>
          <w:b w:val="false"/>
          <w:i w:val="false"/>
          <w:color w:val="000000"/>
          <w:sz w:val="28"/>
        </w:rPr>
        <w:t>398-қосымшасында</w:t>
      </w:r>
      <w:r>
        <w:rPr>
          <w:rFonts w:ascii="Times New Roman"/>
          <w:b w:val="false"/>
          <w:i w:val="false"/>
          <w:color w:val="000000"/>
          <w:sz w:val="28"/>
        </w:rPr>
        <w:t xml:space="preserve"> көрсетілгенге сәйкес болуы тиіс.</w:t>
      </w:r>
      <w:r>
        <w:br/>
      </w:r>
      <w:r>
        <w:rPr>
          <w:rFonts w:ascii="Times New Roman"/>
          <w:b w:val="false"/>
          <w:i w:val="false"/>
          <w:color w:val="000000"/>
          <w:sz w:val="28"/>
        </w:rPr>
        <w:t>
</w:t>
      </w:r>
      <w:r>
        <w:rPr>
          <w:rFonts w:ascii="Times New Roman"/>
          <w:b w:val="false"/>
          <w:i w:val="false"/>
          <w:color w:val="000000"/>
          <w:sz w:val="28"/>
        </w:rPr>
        <w:t>
      3876. Минималды кернеуден қорғау генератор кернеуі белгіленбей және номиналды тоқтың минималды 80 % жетпей генераторлардың шиналарға қосылу, сондай-ақ оның қысқыштарында кернеудің азаюы кезінде генераторларды өшіру мүмкіндігін болдырмауы тиіс.</w:t>
      </w:r>
      <w:r>
        <w:br/>
      </w:r>
      <w:r>
        <w:rPr>
          <w:rFonts w:ascii="Times New Roman"/>
          <w:b w:val="false"/>
          <w:i w:val="false"/>
          <w:color w:val="000000"/>
          <w:sz w:val="28"/>
        </w:rPr>
        <w:t>
      Минималды кернеуден қорғау, кернеудің азаюы кезінде генераторларды шиналардан ажыратуды уақытпен ұстау әрекеті және жоғарыда көрсетілген минималды кернеуге жету үшін генераторды шиналарға қосу кезінде сол сәтте әрекет ету қажет.</w:t>
      </w:r>
      <w:r>
        <w:br/>
      </w:r>
      <w:r>
        <w:rPr>
          <w:rFonts w:ascii="Times New Roman"/>
          <w:b w:val="false"/>
          <w:i w:val="false"/>
          <w:color w:val="000000"/>
          <w:sz w:val="28"/>
        </w:rPr>
        <w:t>
</w:t>
      </w:r>
      <w:r>
        <w:rPr>
          <w:rFonts w:ascii="Times New Roman"/>
          <w:b w:val="false"/>
          <w:i w:val="false"/>
          <w:color w:val="000000"/>
          <w:sz w:val="28"/>
        </w:rPr>
        <w:t>
      3877. Қуаты 0,5 кВт жоғары электр қозғалтқыштарды қоректендіретін таратқыш қалқандардан шегінген сызықтарда қысқа матасу тоқтардан және шамадан артуға арналған құрылғылар, сондай-ақ электр қозғалтқыштарды автоматты түрде қайта қосу қажет болмаса, нөлдік қорғау құрылғысы орнатылады.</w:t>
      </w:r>
      <w:r>
        <w:br/>
      </w:r>
      <w:r>
        <w:rPr>
          <w:rFonts w:ascii="Times New Roman"/>
          <w:b w:val="false"/>
          <w:i w:val="false"/>
          <w:color w:val="000000"/>
          <w:sz w:val="28"/>
        </w:rPr>
        <w:t>
      Шамадан артудан және нөлдік қорғау бойынша қорғаушы құрылғылар, әдетте, электр қабылдағышта немесе оның қосу құрылғысында орнатылуы тиіс.</w:t>
      </w:r>
      <w:r>
        <w:br/>
      </w:r>
      <w:r>
        <w:rPr>
          <w:rFonts w:ascii="Times New Roman"/>
          <w:b w:val="false"/>
          <w:i w:val="false"/>
          <w:color w:val="000000"/>
          <w:sz w:val="28"/>
        </w:rPr>
        <w:t>
      Қуаты 0,5 кВт кем электр қозғалтқыштар үшін қысқа матасу тоқтарынан қорғаныс қарастырылуы тиіс.</w:t>
      </w:r>
      <w:r>
        <w:br/>
      </w:r>
      <w:r>
        <w:rPr>
          <w:rFonts w:ascii="Times New Roman"/>
          <w:b w:val="false"/>
          <w:i w:val="false"/>
          <w:color w:val="000000"/>
          <w:sz w:val="28"/>
        </w:rPr>
        <w:t>
</w:t>
      </w:r>
      <w:r>
        <w:rPr>
          <w:rFonts w:ascii="Times New Roman"/>
          <w:b w:val="false"/>
          <w:i w:val="false"/>
          <w:color w:val="000000"/>
          <w:sz w:val="28"/>
        </w:rPr>
        <w:t>
      3878. Ауыспалы тоқ электр қозғалтқыштарды шамадан артудан қорғауы екі фазада орындалуы тиіс.</w:t>
      </w:r>
      <w:r>
        <w:br/>
      </w:r>
      <w:r>
        <w:rPr>
          <w:rFonts w:ascii="Times New Roman"/>
          <w:b w:val="false"/>
          <w:i w:val="false"/>
          <w:color w:val="000000"/>
          <w:sz w:val="28"/>
        </w:rPr>
        <w:t>
      Тұрақты тоқ электр қозғалтқыштарды шамадан артудан қорғауы екі полюстарда орындалуы тиіс.</w:t>
      </w:r>
      <w:r>
        <w:br/>
      </w:r>
      <w:r>
        <w:rPr>
          <w:rFonts w:ascii="Times New Roman"/>
          <w:b w:val="false"/>
          <w:i w:val="false"/>
          <w:color w:val="000000"/>
          <w:sz w:val="28"/>
        </w:rPr>
        <w:t>
      3879. Электр қозғалтқыштарды шамадан артудан қорғауға арналған құрылғылар қорғалып жатқан электр қозғалтқыштарды жылуға төзімділік сипаттамасына сәйкес уақыт ұстаумен номиналды тоқтың 105—125 % шегінде қорғалып жатқан электр қозғалтқыштарды ажыратуға арналған орнатулары болуы тиіс.</w:t>
      </w:r>
      <w:r>
        <w:br/>
      </w:r>
      <w:r>
        <w:rPr>
          <w:rFonts w:ascii="Times New Roman"/>
          <w:b w:val="false"/>
          <w:i w:val="false"/>
          <w:color w:val="000000"/>
          <w:sz w:val="28"/>
        </w:rPr>
        <w:t>
      Электр қозғалтқыштарды шамадан артудан қорғауға арналған құрылғыны, әрбір жағдайда Кеме қатынасының тіркелімінің қарауына жататын тиісті сигнал бергішпен ауыстырылуы мүмкін.</w:t>
      </w:r>
      <w:r>
        <w:br/>
      </w:r>
      <w:r>
        <w:rPr>
          <w:rFonts w:ascii="Times New Roman"/>
          <w:b w:val="false"/>
          <w:i w:val="false"/>
          <w:color w:val="000000"/>
          <w:sz w:val="28"/>
        </w:rPr>
        <w:t>
</w:t>
      </w:r>
      <w:r>
        <w:rPr>
          <w:rFonts w:ascii="Times New Roman"/>
          <w:b w:val="false"/>
          <w:i w:val="false"/>
          <w:color w:val="000000"/>
          <w:sz w:val="28"/>
        </w:rPr>
        <w:t>
      3880. Электр муфталар үшін қызудың жеделдету режимінде ең үлкен сәт муфталардың екі еселенген номиналды сәтінің мәнінен аспауы тиіс.</w:t>
      </w:r>
    </w:p>
    <w:bookmarkEnd w:id="1319"/>
    <w:bookmarkStart w:name="z4519" w:id="1320"/>
    <w:p>
      <w:pPr>
        <w:spacing w:after="0"/>
        <w:ind w:left="0"/>
        <w:jc w:val="left"/>
      </w:pPr>
      <w:r>
        <w:rPr>
          <w:rFonts w:ascii="Times New Roman"/>
          <w:b/>
          <w:i w:val="false"/>
          <w:color w:val="000000"/>
        </w:rPr>
        <w:t xml:space="preserve"> 
388. Электр жетектерді оқшаулау. Коммутациялық аппаратура</w:t>
      </w:r>
    </w:p>
    <w:bookmarkEnd w:id="1320"/>
    <w:bookmarkStart w:name="z4520" w:id="1321"/>
    <w:p>
      <w:pPr>
        <w:spacing w:after="0"/>
        <w:ind w:left="0"/>
        <w:jc w:val="both"/>
      </w:pPr>
      <w:r>
        <w:rPr>
          <w:rFonts w:ascii="Times New Roman"/>
          <w:b w:val="false"/>
          <w:i w:val="false"/>
          <w:color w:val="000000"/>
          <w:sz w:val="28"/>
        </w:rPr>
        <w:t>
      3881. Электр және қолды жетектері бар кемелік техникалық құрылғылар жетектердің бір уақытта жұмыс істеу мүмкіндігін болдырмайтын оқшаулау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3882. Механизмдерді белгіленген ретпен жұмысқа қосу қажет болса, онда тиісті оқшаулау құрылғылары қолданылуы тиіс.</w:t>
      </w:r>
      <w:r>
        <w:br/>
      </w:r>
      <w:r>
        <w:rPr>
          <w:rFonts w:ascii="Times New Roman"/>
          <w:b w:val="false"/>
          <w:i w:val="false"/>
          <w:color w:val="000000"/>
          <w:sz w:val="28"/>
        </w:rPr>
        <w:t>
      Оқшаулаудың алдын ала байқалмаған ажыратулардан қорғалу шартымен оқшаулауды ажырататын құрылғылар орнатылуы мүмкін. Осы құрылғыға жақын оның тағайымы мен онымен лауазымды емес тұлғамен қолдануына тыйым салатын жазулары болуы тиіс.</w:t>
      </w:r>
      <w:r>
        <w:br/>
      </w:r>
      <w:r>
        <w:rPr>
          <w:rFonts w:ascii="Times New Roman"/>
          <w:b w:val="false"/>
          <w:i w:val="false"/>
          <w:color w:val="000000"/>
          <w:sz w:val="28"/>
        </w:rPr>
        <w:t>
</w:t>
      </w:r>
      <w:r>
        <w:rPr>
          <w:rFonts w:ascii="Times New Roman"/>
          <w:b w:val="false"/>
          <w:i w:val="false"/>
          <w:color w:val="000000"/>
          <w:sz w:val="28"/>
        </w:rPr>
        <w:t>
      3883. Электр қозғалтқыштары немесе аппаратуралары қалыпты жұмыс істеу кезінде қосымша желдетуді қажет ететін механизмдерді іске қосу әрекеттегі желдету кезінде ғана мүмкін.</w:t>
      </w:r>
      <w:r>
        <w:br/>
      </w:r>
      <w:r>
        <w:rPr>
          <w:rFonts w:ascii="Times New Roman"/>
          <w:b w:val="false"/>
          <w:i w:val="false"/>
          <w:color w:val="000000"/>
          <w:sz w:val="28"/>
        </w:rPr>
        <w:t>
</w:t>
      </w:r>
      <w:r>
        <w:rPr>
          <w:rFonts w:ascii="Times New Roman"/>
          <w:b w:val="false"/>
          <w:i w:val="false"/>
          <w:color w:val="000000"/>
          <w:sz w:val="28"/>
        </w:rPr>
        <w:t>
      3884. Қолданылатын қосуды реттейтін аппаратура электр қозғалтқыштардың қосылу мүмкіндігі нөлдік күйден ғана рұқсат етіледі.</w:t>
      </w:r>
      <w:r>
        <w:br/>
      </w:r>
      <w:r>
        <w:rPr>
          <w:rFonts w:ascii="Times New Roman"/>
          <w:b w:val="false"/>
          <w:i w:val="false"/>
          <w:color w:val="000000"/>
          <w:sz w:val="28"/>
        </w:rPr>
        <w:t>
</w:t>
      </w:r>
      <w:r>
        <w:rPr>
          <w:rFonts w:ascii="Times New Roman"/>
          <w:b w:val="false"/>
          <w:i w:val="false"/>
          <w:color w:val="000000"/>
          <w:sz w:val="28"/>
        </w:rPr>
        <w:t>
      3885. Паралельді қызудың орауын өшіретін қосуды реттейтін аппаратура алаңды өшіруге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3886. Қосуды реттейтін аппаратураның қуаты 0,5 кВт және одан аса әрбір электр қозғалтқыш үшін қоректі ажырату үшін құрылғы қарастырылуы тиіс. Егер қосуды реттегіш аппаратура басты немесе басқа таратқыш қалқанда осы бөлімде орнатылса, онда осы құрылғы ретінде қалқанда орнатылған ажыратқышты қолданылуы мүмкін.</w:t>
      </w:r>
      <w:r>
        <w:br/>
      </w:r>
      <w:r>
        <w:rPr>
          <w:rFonts w:ascii="Times New Roman"/>
          <w:b w:val="false"/>
          <w:i w:val="false"/>
          <w:color w:val="000000"/>
          <w:sz w:val="28"/>
        </w:rPr>
        <w:t>
      Егер жоғарыда көрсетілген іске қосу реттегіш аппаратураның орналасу туралы талаптар орындалмайтын болса, қарастырылуы тиіс: таратқыш қалқанды өшірілген күйінде ажыратуды оқшаулайтын құрылғы, немесе электр қозғалтқыштарға жақын орналасқан қосымша ажыратқыш, немесе сақтандырғыштың осындай қондырғысын қосуды реттейтін әрбір полюста немесе фазада оларды жеңіл алынуын және қайта салынуына қызмет ететін қызметкерлермен.</w:t>
      </w:r>
    </w:p>
    <w:bookmarkEnd w:id="1321"/>
    <w:bookmarkStart w:name="z4526" w:id="1322"/>
    <w:p>
      <w:pPr>
        <w:spacing w:after="0"/>
        <w:ind w:left="0"/>
        <w:jc w:val="left"/>
      </w:pPr>
      <w:r>
        <w:rPr>
          <w:rFonts w:ascii="Times New Roman"/>
          <w:b/>
          <w:i w:val="false"/>
          <w:color w:val="000000"/>
        </w:rPr>
        <w:t xml:space="preserve"> 
389. Қаупсіздіктің ажыратқыш құрылғылары</w:t>
      </w:r>
    </w:p>
    <w:bookmarkEnd w:id="1322"/>
    <w:bookmarkStart w:name="z4527" w:id="1323"/>
    <w:p>
      <w:pPr>
        <w:spacing w:after="0"/>
        <w:ind w:left="0"/>
        <w:jc w:val="both"/>
      </w:pPr>
      <w:r>
        <w:rPr>
          <w:rFonts w:ascii="Times New Roman"/>
          <w:b w:val="false"/>
          <w:i w:val="false"/>
          <w:color w:val="000000"/>
          <w:sz w:val="28"/>
        </w:rPr>
        <w:t>
      3887. Белгіленген жағдайларда жұмыстары адамдар қауіпсіздігіне қауіп келтіруі мүмкін механизмдерді басқару жүйелері Электр жетектердің қоректенуін сенімді ажырауын қамтамасыз ететін қауіпсіздіктің ажыратқыш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3888. Қауіпсіздіктің ажыратқыш құрылғысы қызыл түске боялуы және кездейсоқ ажырауынан қорғалған болуы тиіс. Оған жақын оның тағайымы көрсетілген жазулары болуы тиіс.</w:t>
      </w:r>
      <w:r>
        <w:br/>
      </w:r>
      <w:r>
        <w:rPr>
          <w:rFonts w:ascii="Times New Roman"/>
          <w:b w:val="false"/>
          <w:i w:val="false"/>
          <w:color w:val="000000"/>
          <w:sz w:val="28"/>
        </w:rPr>
        <w:t>
</w:t>
      </w:r>
      <w:r>
        <w:rPr>
          <w:rFonts w:ascii="Times New Roman"/>
          <w:b w:val="false"/>
          <w:i w:val="false"/>
          <w:color w:val="000000"/>
          <w:sz w:val="28"/>
        </w:rPr>
        <w:t>
      3889. Ажыратқыш құрылғылар пайдаланудың қауіпсіздігін қамтамасыз ететін басқару орындарында немесе басқа орындарда орналасуы тиіс.</w:t>
      </w:r>
      <w:r>
        <w:br/>
      </w:r>
      <w:r>
        <w:rPr>
          <w:rFonts w:ascii="Times New Roman"/>
          <w:b w:val="false"/>
          <w:i w:val="false"/>
          <w:color w:val="000000"/>
          <w:sz w:val="28"/>
        </w:rPr>
        <w:t>
</w:t>
      </w:r>
      <w:r>
        <w:rPr>
          <w:rFonts w:ascii="Times New Roman"/>
          <w:b w:val="false"/>
          <w:i w:val="false"/>
          <w:color w:val="000000"/>
          <w:sz w:val="28"/>
        </w:rPr>
        <w:t>
      3890. Зақымдану немесе авариялық жағдайлар болмауы үшін әрекетті шектеуді қажет ететін құрылғылар мен механизмдердің электр жетектерінде соңғы ажыратқыштар қарастырылуы тиіс.</w:t>
      </w:r>
    </w:p>
    <w:bookmarkEnd w:id="1323"/>
    <w:bookmarkStart w:name="z4531" w:id="1324"/>
    <w:p>
      <w:pPr>
        <w:spacing w:after="0"/>
        <w:ind w:left="0"/>
        <w:jc w:val="left"/>
      </w:pPr>
      <w:r>
        <w:rPr>
          <w:rFonts w:ascii="Times New Roman"/>
          <w:b/>
          <w:i w:val="false"/>
          <w:color w:val="000000"/>
        </w:rPr>
        <w:t xml:space="preserve"> 
390. Басқару құрылғысының электр жетектері</w:t>
      </w:r>
    </w:p>
    <w:bookmarkEnd w:id="1324"/>
    <w:bookmarkStart w:name="z4532" w:id="1325"/>
    <w:p>
      <w:pPr>
        <w:spacing w:after="0"/>
        <w:ind w:left="0"/>
        <w:jc w:val="both"/>
      </w:pPr>
      <w:r>
        <w:rPr>
          <w:rFonts w:ascii="Times New Roman"/>
          <w:b w:val="false"/>
          <w:i w:val="false"/>
          <w:color w:val="000000"/>
          <w:sz w:val="28"/>
        </w:rPr>
        <w:t>
      3891. Негізгі және қордағы электрлі басқару жетектері электрстанцияның басты таратқыш қалқанынан бөлек жолақтар бойынша тікелей немесе авариялық дизель-генератор қалқаны арқылы қоректенуі тиіс.</w:t>
      </w:r>
      <w:r>
        <w:br/>
      </w:r>
      <w:r>
        <w:rPr>
          <w:rFonts w:ascii="Times New Roman"/>
          <w:b w:val="false"/>
          <w:i w:val="false"/>
          <w:color w:val="000000"/>
          <w:sz w:val="28"/>
        </w:rPr>
        <w:t>
</w:t>
      </w:r>
      <w:r>
        <w:rPr>
          <w:rFonts w:ascii="Times New Roman"/>
          <w:b w:val="false"/>
          <w:i w:val="false"/>
          <w:color w:val="000000"/>
          <w:sz w:val="28"/>
        </w:rPr>
        <w:t>
      3892. Әрбір сызық оған қосылған және бір уақытта жұмыс істеуі мүмкін барлық электр қозғалтқыштарды қоректенуіне есептелінуі тиіс.</w:t>
      </w:r>
      <w:r>
        <w:br/>
      </w:r>
      <w:r>
        <w:rPr>
          <w:rFonts w:ascii="Times New Roman"/>
          <w:b w:val="false"/>
          <w:i w:val="false"/>
          <w:color w:val="000000"/>
          <w:sz w:val="28"/>
        </w:rPr>
        <w:t>
</w:t>
      </w:r>
      <w:r>
        <w:rPr>
          <w:rFonts w:ascii="Times New Roman"/>
          <w:b w:val="false"/>
          <w:i w:val="false"/>
          <w:color w:val="000000"/>
          <w:sz w:val="28"/>
        </w:rPr>
        <w:t>
      3893. Егер электр энергияның авариялық және негізгі көзі бір текті тоқті және бірдей кернеуді қамтамасыз ететін болса, онда осы Қағиданың 3891-тармағында көрсетілген жолақтардың біреуі авариялық таратқыш қалқан арқылы өтуі тиіс.</w:t>
      </w:r>
      <w:r>
        <w:br/>
      </w:r>
      <w:r>
        <w:rPr>
          <w:rFonts w:ascii="Times New Roman"/>
          <w:b w:val="false"/>
          <w:i w:val="false"/>
          <w:color w:val="000000"/>
          <w:sz w:val="28"/>
        </w:rPr>
        <w:t>
</w:t>
      </w:r>
      <w:r>
        <w:rPr>
          <w:rFonts w:ascii="Times New Roman"/>
          <w:b w:val="false"/>
          <w:i w:val="false"/>
          <w:color w:val="000000"/>
          <w:sz w:val="28"/>
        </w:rPr>
        <w:t>
      3894. Басқарғы жетектердің бірнеше күш агрегаттарын орнату кезінде кемінде екі бір-біріне тәуелсіз басқару рубкасында басқару жетектерін басқару жүйелері қарастырылуы тиіс. Осындай басқару жетектермен басқару жүйелері үшін бөлек кабельдер салынуы тиіс.</w:t>
      </w:r>
      <w:r>
        <w:br/>
      </w:r>
      <w:r>
        <w:rPr>
          <w:rFonts w:ascii="Times New Roman"/>
          <w:b w:val="false"/>
          <w:i w:val="false"/>
          <w:color w:val="000000"/>
          <w:sz w:val="28"/>
        </w:rPr>
        <w:t>
      Бір аппаратта екі электр жетектерде қолданылатын тізбектерді үйлестіру рұқсат етілмейді.</w:t>
      </w:r>
      <w:r>
        <w:br/>
      </w:r>
      <w:r>
        <w:rPr>
          <w:rFonts w:ascii="Times New Roman"/>
          <w:b w:val="false"/>
          <w:i w:val="false"/>
          <w:color w:val="000000"/>
          <w:sz w:val="28"/>
        </w:rPr>
        <w:t>
</w:t>
      </w:r>
      <w:r>
        <w:rPr>
          <w:rFonts w:ascii="Times New Roman"/>
          <w:b w:val="false"/>
          <w:i w:val="false"/>
          <w:color w:val="000000"/>
          <w:sz w:val="28"/>
        </w:rPr>
        <w:t>
      3895. Басқару тізбектерінің қорғаушы аппараттары басқару жетектің күш агрегаттарының қорғаушы аппараттарының орнынан қосылуы тиіс.</w:t>
      </w:r>
      <w:r>
        <w:br/>
      </w:r>
      <w:r>
        <w:rPr>
          <w:rFonts w:ascii="Times New Roman"/>
          <w:b w:val="false"/>
          <w:i w:val="false"/>
          <w:color w:val="000000"/>
          <w:sz w:val="28"/>
        </w:rPr>
        <w:t>
</w:t>
      </w:r>
      <w:r>
        <w:rPr>
          <w:rFonts w:ascii="Times New Roman"/>
          <w:b w:val="false"/>
          <w:i w:val="false"/>
          <w:color w:val="000000"/>
          <w:sz w:val="28"/>
        </w:rPr>
        <w:t>
      3896. Басқару тізбегінде үзілуі (қабыл алмағаны) туралы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3897. Электрлі немесе электр гидравликалық басқару құрылғысының электр қозғалтқыштары үшін тек қысқа матасу тоқтарынан қорғау құрылғылары қарастырылуы тиіс. Минималды кернеуден және шамадан артудан қорғау рұқсат етілмейді. Электр қозғалтқыштың шамадан артуы туралы сигнал бергіш орнатылуы тиіс.</w:t>
      </w:r>
      <w:r>
        <w:br/>
      </w:r>
      <w:r>
        <w:rPr>
          <w:rFonts w:ascii="Times New Roman"/>
          <w:b w:val="false"/>
          <w:i w:val="false"/>
          <w:color w:val="000000"/>
          <w:sz w:val="28"/>
        </w:rPr>
        <w:t>
</w:t>
      </w:r>
      <w:r>
        <w:rPr>
          <w:rFonts w:ascii="Times New Roman"/>
          <w:b w:val="false"/>
          <w:i w:val="false"/>
          <w:color w:val="000000"/>
          <w:sz w:val="28"/>
        </w:rPr>
        <w:t>
      3898. Басқару құрылғылардың тұрақты тоқты электр қозғалтқыштарды қысқа матасудан қорғайтын автоматты ажыратқыштарда электр қозғалтқыштардың қорғалып жатқан номиналды тоғы кемінде 300 және 400 % аса болған кезінде сол сәтте ажыратқыш орнатулары, сондай-ақ ауыспалы тоқтың қозғалтқыштары үшін – қорғалып жатқан қозғалтқыштар тоғының едәуір іске қосуы 125 % аса тоқ кезінде сол сәтте ажыратқыш орнатулары болуы тиіс.</w:t>
      </w:r>
      <w:r>
        <w:br/>
      </w:r>
      <w:r>
        <w:rPr>
          <w:rFonts w:ascii="Times New Roman"/>
          <w:b w:val="false"/>
          <w:i w:val="false"/>
          <w:color w:val="000000"/>
          <w:sz w:val="28"/>
        </w:rPr>
        <w:t>
</w:t>
      </w:r>
      <w:r>
        <w:rPr>
          <w:rFonts w:ascii="Times New Roman"/>
          <w:b w:val="false"/>
          <w:i w:val="false"/>
          <w:color w:val="000000"/>
          <w:sz w:val="28"/>
        </w:rPr>
        <w:t>
      3899. Іске қосу құрылғылар қорек беру кезіндегі үзілістен кейін кернеудің қалыптасуы кезінде электр қозғалтқыштардың автоматты қайта қосылуын қамтамасыз етуі тиіс.</w:t>
      </w:r>
      <w:r>
        <w:br/>
      </w:r>
      <w:r>
        <w:rPr>
          <w:rFonts w:ascii="Times New Roman"/>
          <w:b w:val="false"/>
          <w:i w:val="false"/>
          <w:color w:val="000000"/>
          <w:sz w:val="28"/>
        </w:rPr>
        <w:t>
</w:t>
      </w:r>
      <w:r>
        <w:rPr>
          <w:rFonts w:ascii="Times New Roman"/>
          <w:b w:val="false"/>
          <w:i w:val="false"/>
          <w:color w:val="000000"/>
          <w:sz w:val="28"/>
        </w:rPr>
        <w:t>
      3900. Басты қозғалтқыштармен басқару орны (осындай орындар болу жағдайында) немесе орталық басқару орнында (оның болуы кезінде) және меңгерікпен басқару орнының қасындағы басқару рубкасында басқару құрылғысының коректендіру тізбегінде кернеу болуы туралы, оның шамадан артуы және ажырауы туралы, ал гидравликалық жүйелер үшін және шығымдану цистернасындағы минималды май деңгейі бойынша сигнал бергіш құрылғысы болуы тиіс. Шамадан арту мен ажырауы жөніндегі сигнал түсті және дыбысты болуы тиіс.</w:t>
      </w:r>
      <w:r>
        <w:br/>
      </w:r>
      <w:r>
        <w:rPr>
          <w:rFonts w:ascii="Times New Roman"/>
          <w:b w:val="false"/>
          <w:i w:val="false"/>
          <w:color w:val="000000"/>
          <w:sz w:val="28"/>
        </w:rPr>
        <w:t>
</w:t>
      </w:r>
      <w:r>
        <w:rPr>
          <w:rFonts w:ascii="Times New Roman"/>
          <w:b w:val="false"/>
          <w:i w:val="false"/>
          <w:color w:val="000000"/>
          <w:sz w:val="28"/>
        </w:rPr>
        <w:t>
      3901. Штурвалдың айналу бағыты, басқаратын аппараттың тұтқаның әрекеттері кеме жүрісінің қарастырылатын бағытымен сәйкес болуы тиіс.</w:t>
      </w:r>
      <w:r>
        <w:br/>
      </w:r>
      <w:r>
        <w:rPr>
          <w:rFonts w:ascii="Times New Roman"/>
          <w:b w:val="false"/>
          <w:i w:val="false"/>
          <w:color w:val="000000"/>
          <w:sz w:val="28"/>
        </w:rPr>
        <w:t>
      Кнопкалық басқару жүйесі кезінде кнопкалар оң жақта орналасқан конпканы басу кеменің оңға жылжуын, ал сол жақта орналасқан кнопкалар – солға жылжуын қамтамасыз ететіндей орналасуы тиіс.</w:t>
      </w:r>
      <w:r>
        <w:br/>
      </w:r>
      <w:r>
        <w:rPr>
          <w:rFonts w:ascii="Times New Roman"/>
          <w:b w:val="false"/>
          <w:i w:val="false"/>
          <w:color w:val="000000"/>
          <w:sz w:val="28"/>
        </w:rPr>
        <w:t>
</w:t>
      </w:r>
      <w:r>
        <w:rPr>
          <w:rFonts w:ascii="Times New Roman"/>
          <w:b w:val="false"/>
          <w:i w:val="false"/>
          <w:color w:val="000000"/>
          <w:sz w:val="28"/>
        </w:rPr>
        <w:t>
      3902. Басқару құрылғының электр жетегіқамтамасыз етуі тиіс:</w:t>
      </w:r>
      <w:r>
        <w:br/>
      </w:r>
      <w:r>
        <w:rPr>
          <w:rFonts w:ascii="Times New Roman"/>
          <w:b w:val="false"/>
          <w:i w:val="false"/>
          <w:color w:val="000000"/>
          <w:sz w:val="28"/>
        </w:rPr>
        <w:t>
      1) осы Қағиданың 279-тарауында көрсетілген уақытқа және бұрышқа борттан бортқа ауыстыруды;</w:t>
      </w:r>
      <w:r>
        <w:br/>
      </w:r>
      <w:r>
        <w:rPr>
          <w:rFonts w:ascii="Times New Roman"/>
          <w:b w:val="false"/>
          <w:i w:val="false"/>
          <w:color w:val="000000"/>
          <w:sz w:val="28"/>
        </w:rPr>
        <w:t>
      2) кеменің әрбір агрегаты үшін максималды жылдамдықта алдыңғы жүрісі және жүк ватерсызығы бойынша шөгу кезінде 30 мин бойы меңгерікті борттан бортқа үзіліссіз ауыстыруды;</w:t>
      </w:r>
      <w:r>
        <w:br/>
      </w:r>
      <w:r>
        <w:rPr>
          <w:rFonts w:ascii="Times New Roman"/>
          <w:b w:val="false"/>
          <w:i w:val="false"/>
          <w:color w:val="000000"/>
          <w:sz w:val="28"/>
        </w:rPr>
        <w:t>
      3) белгіленген температуралық режимде жұмыс істеуден кейін 1 мин бойы тоқ астында электр қозғалтқыштардың тұрақтау мүмкіндігі (тікелей электр жетегімен тек басқару құрылғысыз).</w:t>
      </w:r>
      <w:r>
        <w:br/>
      </w:r>
      <w:r>
        <w:rPr>
          <w:rFonts w:ascii="Times New Roman"/>
          <w:b w:val="false"/>
          <w:i w:val="false"/>
          <w:color w:val="000000"/>
          <w:sz w:val="28"/>
        </w:rPr>
        <w:t>
</w:t>
      </w:r>
      <w:r>
        <w:rPr>
          <w:rFonts w:ascii="Times New Roman"/>
          <w:b w:val="false"/>
          <w:i w:val="false"/>
          <w:color w:val="000000"/>
          <w:sz w:val="28"/>
        </w:rPr>
        <w:t>
      3903. Тікелей электр жетегімен қоса басқару құрылғысының қозғалтқышын бастапқы іске қосу сәті номиналдыдан кемінде 200 % болуы тиіс.</w:t>
      </w:r>
      <w:r>
        <w:br/>
      </w:r>
      <w:r>
        <w:rPr>
          <w:rFonts w:ascii="Times New Roman"/>
          <w:b w:val="false"/>
          <w:i w:val="false"/>
          <w:color w:val="000000"/>
          <w:sz w:val="28"/>
        </w:rPr>
        <w:t>
</w:t>
      </w:r>
      <w:r>
        <w:rPr>
          <w:rFonts w:ascii="Times New Roman"/>
          <w:b w:val="false"/>
          <w:i w:val="false"/>
          <w:color w:val="000000"/>
          <w:sz w:val="28"/>
        </w:rPr>
        <w:t>
      3904. Басқару электр жетектердің басқару тізбектерінде меңгерікті ауыстыруды немесе сол және оң бортқа саптаманы шектейтін соңғы ажыратқыштар қарастырылуы тиіс. Олардың бірі іске қосылған кезінен бастап меңгерікті кері бағытта ауыстыру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3905. Меңгеріктің электр жетектерін бірнеше басқару орны болған кезде жұмысты таңдау бойынша тек бір басқару орнында қамтамасыз ететін айырып-қосқыш қарастырылуы тиіс.</w:t>
      </w:r>
      <w:r>
        <w:br/>
      </w:r>
      <w:r>
        <w:rPr>
          <w:rFonts w:ascii="Times New Roman"/>
          <w:b w:val="false"/>
          <w:i w:val="false"/>
          <w:color w:val="000000"/>
          <w:sz w:val="28"/>
        </w:rPr>
        <w:t>
</w:t>
      </w:r>
      <w:r>
        <w:rPr>
          <w:rFonts w:ascii="Times New Roman"/>
          <w:b w:val="false"/>
          <w:i w:val="false"/>
          <w:color w:val="000000"/>
          <w:sz w:val="28"/>
        </w:rPr>
        <w:t>
      3906. Меңгерік күйінің көрсеткіштері басқару рубкасында және әрбір басқару орнында орнатылуы тиіс. Меңгерікпен электрлі немесе гидравликалық басқару кезінде меңгерік күйінің датчигі тікелей онымен қатты жалғанған меңгерік баллерінен немесе детальдан жетегі болуы тиіс. Датчик қоректенуі басқару жүйесінен тәуелсіз болуы тиіс. Меңгерік күйінің индикация датчигінде бөлек қоректендіретін желісі және тұрақты әрекеті болуы тиіс. Қосымша белгіленген авто басқару үшін беретін құрылғыларды бөлек желілер көмегімен және осы жүйеден электрлі бөлінген болуы тиіс.</w:t>
      </w:r>
    </w:p>
    <w:bookmarkEnd w:id="1325"/>
    <w:bookmarkStart w:name="z4548" w:id="1326"/>
    <w:p>
      <w:pPr>
        <w:spacing w:after="0"/>
        <w:ind w:left="0"/>
        <w:jc w:val="left"/>
      </w:pPr>
      <w:r>
        <w:rPr>
          <w:rFonts w:ascii="Times New Roman"/>
          <w:b/>
          <w:i w:val="false"/>
          <w:color w:val="000000"/>
        </w:rPr>
        <w:t xml:space="preserve"> 
391. Зәкірлі және швартовты механизмдердің</w:t>
      </w:r>
      <w:r>
        <w:br/>
      </w:r>
      <w:r>
        <w:rPr>
          <w:rFonts w:ascii="Times New Roman"/>
          <w:b/>
          <w:i w:val="false"/>
          <w:color w:val="000000"/>
        </w:rPr>
        <w:t>
электр жетектері</w:t>
      </w:r>
    </w:p>
    <w:bookmarkEnd w:id="1326"/>
    <w:bookmarkStart w:name="z4549" w:id="1327"/>
    <w:p>
      <w:pPr>
        <w:spacing w:after="0"/>
        <w:ind w:left="0"/>
        <w:jc w:val="both"/>
      </w:pPr>
      <w:r>
        <w:rPr>
          <w:rFonts w:ascii="Times New Roman"/>
          <w:b w:val="false"/>
          <w:i w:val="false"/>
          <w:color w:val="000000"/>
          <w:sz w:val="28"/>
        </w:rPr>
        <w:t>
      3907. Қысқа матасқан роторлы ауыспалы тоқтың электр қозғалтқыштарын қолдану кезінде номиналды жүктемеде зәкірлі және швартовты механизмдердің электр жетектері 30 минуттық жұмыстан кейін номиналды жүктемеде зәкірлі механизмдер үшін кемінде 30 с және швартовты механизмдер үшін 15 с бойы электр қозғалтқыштардың тоқ астында тұру мүмкіндігін қамтамасыз етуі тиіс.</w:t>
      </w:r>
      <w:r>
        <w:br/>
      </w:r>
      <w:r>
        <w:rPr>
          <w:rFonts w:ascii="Times New Roman"/>
          <w:b w:val="false"/>
          <w:i w:val="false"/>
          <w:color w:val="000000"/>
          <w:sz w:val="28"/>
        </w:rPr>
        <w:t>
      Полюстары ауысатын қозғалтқыштар үшін осы талаптар едәуір іске қосу сәті жасайтын орауыштары бар қозғалтқыштарының жұмысына қолданылады.</w:t>
      </w:r>
      <w:r>
        <w:br/>
      </w:r>
      <w:r>
        <w:rPr>
          <w:rFonts w:ascii="Times New Roman"/>
          <w:b w:val="false"/>
          <w:i w:val="false"/>
          <w:color w:val="000000"/>
          <w:sz w:val="28"/>
        </w:rPr>
        <w:t>
      Фазалық роторлы тұрақты тоқты және ауыспалы тоқты электр қозғалтқыштар жоғарыда көрсетілген тоқ астында тұру режимге, бірақ номиналдық 200 % тең сәт кезінде төзімді болуы тиіс, оның ішінде кернеу номиналдыдан кем болуы мүмкін.</w:t>
      </w:r>
      <w:r>
        <w:br/>
      </w:r>
      <w:r>
        <w:rPr>
          <w:rFonts w:ascii="Times New Roman"/>
          <w:b w:val="false"/>
          <w:i w:val="false"/>
          <w:color w:val="000000"/>
          <w:sz w:val="28"/>
        </w:rPr>
        <w:t>
      Тоқ астында тұру режимінен кейін температураны асыру жұмыстың номиналды режимі кезінде температура мәнінен кемінде 30 % құруы тиіс.</w:t>
      </w:r>
      <w:r>
        <w:br/>
      </w:r>
      <w:r>
        <w:rPr>
          <w:rFonts w:ascii="Times New Roman"/>
          <w:b w:val="false"/>
          <w:i w:val="false"/>
          <w:color w:val="000000"/>
          <w:sz w:val="28"/>
        </w:rPr>
        <w:t>
</w:t>
      </w:r>
      <w:r>
        <w:rPr>
          <w:rFonts w:ascii="Times New Roman"/>
          <w:b w:val="false"/>
          <w:i w:val="false"/>
          <w:color w:val="000000"/>
          <w:sz w:val="28"/>
        </w:rPr>
        <w:t>
      3908. Тек швартовты операциялар үшін және зәкірді көтеруге арналмаған жылдамдық сатыларының зәкірлі - швартовты сүмбі және шығырда электр қозғалтқыштың шамадан асудан тиесілі қорғауы қарастырылуы тиіс.</w:t>
      </w:r>
    </w:p>
    <w:bookmarkEnd w:id="1327"/>
    <w:bookmarkStart w:name="z4551" w:id="1328"/>
    <w:p>
      <w:pPr>
        <w:spacing w:after="0"/>
        <w:ind w:left="0"/>
        <w:jc w:val="left"/>
      </w:pPr>
      <w:r>
        <w:rPr>
          <w:rFonts w:ascii="Times New Roman"/>
          <w:b/>
          <w:i w:val="false"/>
          <w:color w:val="000000"/>
        </w:rPr>
        <w:t xml:space="preserve"> 
392. Қайықша шығырларының электр жетектері</w:t>
      </w:r>
    </w:p>
    <w:bookmarkEnd w:id="1328"/>
    <w:bookmarkStart w:name="z4552" w:id="1329"/>
    <w:p>
      <w:pPr>
        <w:spacing w:after="0"/>
        <w:ind w:left="0"/>
        <w:jc w:val="both"/>
      </w:pPr>
      <w:r>
        <w:rPr>
          <w:rFonts w:ascii="Times New Roman"/>
          <w:b w:val="false"/>
          <w:i w:val="false"/>
          <w:color w:val="000000"/>
          <w:sz w:val="28"/>
        </w:rPr>
        <w:t>
      3909. Қайықша шығырларының электр жетектерін басқару органдары «Тоқта» деген күйде өздігінен қайта қалпына келетін құрылғысы болуы тиіс.</w:t>
      </w:r>
      <w:r>
        <w:br/>
      </w:r>
      <w:r>
        <w:rPr>
          <w:rFonts w:ascii="Times New Roman"/>
          <w:b w:val="false"/>
          <w:i w:val="false"/>
          <w:color w:val="000000"/>
          <w:sz w:val="28"/>
        </w:rPr>
        <w:t>
</w:t>
      </w:r>
      <w:r>
        <w:rPr>
          <w:rFonts w:ascii="Times New Roman"/>
          <w:b w:val="false"/>
          <w:i w:val="false"/>
          <w:color w:val="000000"/>
          <w:sz w:val="28"/>
        </w:rPr>
        <w:t>
      3910. Тұтқалы қол жетектерді қолдану кезінде шығырдың электр жетектерін қосу мүмкіндігі болмауы тиіс.</w:t>
      </w:r>
      <w:r>
        <w:br/>
      </w:r>
      <w:r>
        <w:rPr>
          <w:rFonts w:ascii="Times New Roman"/>
          <w:b w:val="false"/>
          <w:i w:val="false"/>
          <w:color w:val="000000"/>
          <w:sz w:val="28"/>
        </w:rPr>
        <w:t>
</w:t>
      </w:r>
      <w:r>
        <w:rPr>
          <w:rFonts w:ascii="Times New Roman"/>
          <w:b w:val="false"/>
          <w:i w:val="false"/>
          <w:color w:val="000000"/>
          <w:sz w:val="28"/>
        </w:rPr>
        <w:t>
      3911. Тікелей қайықша шығырларды басқару орындарында электр қозғалтқыштың күшті тізбектерін қосқыш орнатылады.</w:t>
      </w:r>
      <w:r>
        <w:br/>
      </w:r>
      <w:r>
        <w:rPr>
          <w:rFonts w:ascii="Times New Roman"/>
          <w:b w:val="false"/>
          <w:i w:val="false"/>
          <w:color w:val="000000"/>
          <w:sz w:val="28"/>
        </w:rPr>
        <w:t>
</w:t>
      </w:r>
      <w:r>
        <w:rPr>
          <w:rFonts w:ascii="Times New Roman"/>
          <w:b w:val="false"/>
          <w:i w:val="false"/>
          <w:color w:val="000000"/>
          <w:sz w:val="28"/>
        </w:rPr>
        <w:t>
      3912. Қайықша шығырларды басқару орны оператор оны судан орнату орнына дейін көтерудің барлық жолын бақылайтындай етіп орналасуы тиіс.</w:t>
      </w:r>
    </w:p>
    <w:bookmarkEnd w:id="1329"/>
    <w:bookmarkStart w:name="z4556" w:id="1330"/>
    <w:p>
      <w:pPr>
        <w:spacing w:after="0"/>
        <w:ind w:left="0"/>
        <w:jc w:val="left"/>
      </w:pPr>
      <w:r>
        <w:rPr>
          <w:rFonts w:ascii="Times New Roman"/>
          <w:b/>
          <w:i w:val="false"/>
          <w:color w:val="000000"/>
        </w:rPr>
        <w:t xml:space="preserve"> 
393. Сорғылар мен желдеткіштердің электр жетектері</w:t>
      </w:r>
    </w:p>
    <w:bookmarkEnd w:id="1330"/>
    <w:bookmarkStart w:name="z4557" w:id="1331"/>
    <w:p>
      <w:pPr>
        <w:spacing w:after="0"/>
        <w:ind w:left="0"/>
        <w:jc w:val="both"/>
      </w:pPr>
      <w:r>
        <w:rPr>
          <w:rFonts w:ascii="Times New Roman"/>
          <w:b w:val="false"/>
          <w:i w:val="false"/>
          <w:color w:val="000000"/>
          <w:sz w:val="28"/>
        </w:rPr>
        <w:t>
      3913. Өрт сорғыларының электр жетектерін қоректендіру тізбектерінде термореле принципі бойынша жұмыс істейтін шамадан артудан қорғау құрылғысы қолданылмауы тиіс. Шамадан артудан қорғау құрылғылары сигнал бергішпен ауыстырылуы мүмкін.</w:t>
      </w:r>
      <w:r>
        <w:br/>
      </w:r>
      <w:r>
        <w:rPr>
          <w:rFonts w:ascii="Times New Roman"/>
          <w:b w:val="false"/>
          <w:i w:val="false"/>
          <w:color w:val="000000"/>
          <w:sz w:val="28"/>
        </w:rPr>
        <w:t>
</w:t>
      </w:r>
      <w:r>
        <w:rPr>
          <w:rFonts w:ascii="Times New Roman"/>
          <w:b w:val="false"/>
          <w:i w:val="false"/>
          <w:color w:val="000000"/>
          <w:sz w:val="28"/>
        </w:rPr>
        <w:t>
      3914. Отынды және май айдағыш сорғылар және сепараторалардың электр қозғалтқыштары осы сорғылар бөлмелерінен тыс және машиналық бөлмелер шахталарынан тыс орналасқан қашықтан ажырататын құрылғылармен жабдықталуы тиіс, бірақ осы бөлмелерден тікелей шығыстарға жақын жерде осы бөлмелерден, сондай-ақ басты рубкада, ал ұзындығы 25 м кем кемелерінің басты рубкасында.</w:t>
      </w:r>
      <w:r>
        <w:br/>
      </w:r>
      <w:r>
        <w:rPr>
          <w:rFonts w:ascii="Times New Roman"/>
          <w:b w:val="false"/>
          <w:i w:val="false"/>
          <w:color w:val="000000"/>
          <w:sz w:val="28"/>
        </w:rPr>
        <w:t>
</w:t>
      </w:r>
      <w:r>
        <w:rPr>
          <w:rFonts w:ascii="Times New Roman"/>
          <w:b w:val="false"/>
          <w:i w:val="false"/>
          <w:color w:val="000000"/>
          <w:sz w:val="28"/>
        </w:rPr>
        <w:t>
      3915. Қашықтан басқарылатын өрт сорғылары сондай-ақ жергілікті басқару орны болуы тиіс.</w:t>
      </w:r>
      <w:r>
        <w:br/>
      </w:r>
      <w:r>
        <w:rPr>
          <w:rFonts w:ascii="Times New Roman"/>
          <w:b w:val="false"/>
          <w:i w:val="false"/>
          <w:color w:val="000000"/>
          <w:sz w:val="28"/>
        </w:rPr>
        <w:t>
</w:t>
      </w:r>
      <w:r>
        <w:rPr>
          <w:rFonts w:ascii="Times New Roman"/>
          <w:b w:val="false"/>
          <w:i w:val="false"/>
          <w:color w:val="000000"/>
          <w:sz w:val="28"/>
        </w:rPr>
        <w:t xml:space="preserve">
      3916. Машиналық бөлмелердің, жүк трюмдардың, камбуздардың желдеткіштердің және жалпы кемелік желдеткіштердің электр қозғалтқыштары басты рубкада орналасқан ажыратқыш құрылғысы болуы </w:t>
      </w:r>
      <w:r>
        <w:br/>
      </w:r>
      <w:r>
        <w:rPr>
          <w:rFonts w:ascii="Times New Roman"/>
          <w:b w:val="false"/>
          <w:i w:val="false"/>
          <w:color w:val="000000"/>
          <w:sz w:val="28"/>
        </w:rPr>
        <w:t>
</w:t>
      </w:r>
      <w:r>
        <w:rPr>
          <w:rFonts w:ascii="Times New Roman"/>
          <w:b w:val="false"/>
          <w:i w:val="false"/>
          <w:color w:val="000000"/>
          <w:sz w:val="28"/>
        </w:rPr>
        <w:t>
      3917. Көлемді өрт сөндіргіш жүйемен қорғалған қызмет ететін бөлменің ағынды және сығымды желдеткіш жүйе қосылған кезде автоматты түрде ажыратылуы тиіс.</w:t>
      </w:r>
      <w:r>
        <w:br/>
      </w:r>
      <w:r>
        <w:rPr>
          <w:rFonts w:ascii="Times New Roman"/>
          <w:b w:val="false"/>
          <w:i w:val="false"/>
          <w:color w:val="000000"/>
          <w:sz w:val="28"/>
        </w:rPr>
        <w:t>
</w:t>
      </w:r>
      <w:r>
        <w:rPr>
          <w:rFonts w:ascii="Times New Roman"/>
          <w:b w:val="false"/>
          <w:i w:val="false"/>
          <w:color w:val="000000"/>
          <w:sz w:val="28"/>
        </w:rPr>
        <w:t>
      3918. Желдеткіштердің қашықтан басқару құрылғылары электр жетектердің тоқтауы туралы түсті сигнал бергіші болуы тиіс.</w:t>
      </w:r>
      <w:r>
        <w:br/>
      </w:r>
      <w:r>
        <w:rPr>
          <w:rFonts w:ascii="Times New Roman"/>
          <w:b w:val="false"/>
          <w:i w:val="false"/>
          <w:color w:val="000000"/>
          <w:sz w:val="28"/>
        </w:rPr>
        <w:t>
</w:t>
      </w:r>
      <w:r>
        <w:rPr>
          <w:rFonts w:ascii="Times New Roman"/>
          <w:b w:val="false"/>
          <w:i w:val="false"/>
          <w:color w:val="000000"/>
          <w:sz w:val="28"/>
        </w:rPr>
        <w:t>
      3919. Оны қашықтан басқару кезінде желдеткіштің электр жетектері қосылуы туралы түсті сигнал бергіш қарастырылуы тиіс.</w:t>
      </w:r>
    </w:p>
    <w:bookmarkEnd w:id="1331"/>
    <w:bookmarkStart w:name="z4564" w:id="1332"/>
    <w:p>
      <w:pPr>
        <w:spacing w:after="0"/>
        <w:ind w:left="0"/>
        <w:jc w:val="left"/>
      </w:pPr>
      <w:r>
        <w:rPr>
          <w:rFonts w:ascii="Times New Roman"/>
          <w:b/>
          <w:i w:val="false"/>
          <w:color w:val="000000"/>
        </w:rPr>
        <w:t xml:space="preserve"> 
394. Жүк көтергіш құрылғылардың электр жетектері</w:t>
      </w:r>
      <w:r>
        <w:br/>
      </w:r>
      <w:r>
        <w:rPr>
          <w:rFonts w:ascii="Times New Roman"/>
          <w:b/>
          <w:i w:val="false"/>
          <w:color w:val="000000"/>
        </w:rPr>
        <w:t>
және электрлі жабдықтары</w:t>
      </w:r>
    </w:p>
    <w:bookmarkEnd w:id="1332"/>
    <w:bookmarkStart w:name="z4565" w:id="1333"/>
    <w:p>
      <w:pPr>
        <w:spacing w:after="0"/>
        <w:ind w:left="0"/>
        <w:jc w:val="both"/>
      </w:pPr>
      <w:r>
        <w:rPr>
          <w:rFonts w:ascii="Times New Roman"/>
          <w:b w:val="false"/>
          <w:i w:val="false"/>
          <w:color w:val="000000"/>
          <w:sz w:val="28"/>
        </w:rPr>
        <w:t>
      3920. Егер жүк көтергіш құрылғыда жүкті тиісті көтеруге арналған электр жетектері бар екі тәуелсіз шығырларда жүк көтергіш құрылғысы бар болса, онда осы шығырлардың электр жетектері олардың бірін тоқтан ажырату кезінде бір уақытта тоқтауы және екі де механизмдердің тежеуді қамтамасыз етуі тиіс.</w:t>
      </w:r>
      <w:r>
        <w:br/>
      </w:r>
      <w:r>
        <w:rPr>
          <w:rFonts w:ascii="Times New Roman"/>
          <w:b w:val="false"/>
          <w:i w:val="false"/>
          <w:color w:val="000000"/>
          <w:sz w:val="28"/>
        </w:rPr>
        <w:t>
</w:t>
      </w:r>
      <w:r>
        <w:rPr>
          <w:rFonts w:ascii="Times New Roman"/>
          <w:b w:val="false"/>
          <w:i w:val="false"/>
          <w:color w:val="000000"/>
          <w:sz w:val="28"/>
        </w:rPr>
        <w:t>
      3921. Жылжымалы жүк көтергіш құрылғылардың қоректенуі үшін және оларды басқаруда автоматты төсеуі бар иілімді шлангті кабельдер қолданылуы тиіс. Жалаң сымдарды (оқшауланбаған) қолдану рұқсат етілмейді.</w:t>
      </w:r>
      <w:r>
        <w:br/>
      </w:r>
      <w:r>
        <w:rPr>
          <w:rFonts w:ascii="Times New Roman"/>
          <w:b w:val="false"/>
          <w:i w:val="false"/>
          <w:color w:val="000000"/>
          <w:sz w:val="28"/>
        </w:rPr>
        <w:t>
</w:t>
      </w:r>
      <w:r>
        <w:rPr>
          <w:rFonts w:ascii="Times New Roman"/>
          <w:b w:val="false"/>
          <w:i w:val="false"/>
          <w:color w:val="000000"/>
          <w:sz w:val="28"/>
        </w:rPr>
        <w:t>
      3922. Лифт арқан үзілу кезінде электро магнитті тежеуіштермен, соңғы ажыратқыштармен, сондай-ақ арқан үзілу кезінде кабинаны автоматты тоқтататын және оны түсірудің аса ұлғаюы кезіндегі ұстағышпен жабдықталуы тиіс.</w:t>
      </w:r>
      <w:r>
        <w:br/>
      </w:r>
      <w:r>
        <w:rPr>
          <w:rFonts w:ascii="Times New Roman"/>
          <w:b w:val="false"/>
          <w:i w:val="false"/>
          <w:color w:val="000000"/>
          <w:sz w:val="28"/>
        </w:rPr>
        <w:t>
      Кабина ісінің басталу сәтінен бастап лифтті, «Тоқта» кнопкасынан басқа, кез-келген кнопкамен басқару мүмкіндігі болмауы тиіс. Басқару орнында лифт бос емес дегенді көрсететін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3923. Лифттердің электр жетегі кабинаның есіктері ашық кезінде, арқан босатылған және кабинаны ұстағышқа отырғызу кезінде оның қосылу мүмкіндігін болдырмау тиіс.</w:t>
      </w:r>
    </w:p>
    <w:bookmarkEnd w:id="1333"/>
    <w:bookmarkStart w:name="z4569" w:id="1334"/>
    <w:p>
      <w:pPr>
        <w:spacing w:after="0"/>
        <w:ind w:left="0"/>
        <w:jc w:val="left"/>
      </w:pPr>
      <w:r>
        <w:rPr>
          <w:rFonts w:ascii="Times New Roman"/>
          <w:b/>
          <w:i w:val="false"/>
          <w:color w:val="000000"/>
        </w:rPr>
        <w:t xml:space="preserve"> 
395. Басты рубканы көтеруге арналған электр жетек,</w:t>
      </w:r>
      <w:r>
        <w:br/>
      </w:r>
      <w:r>
        <w:rPr>
          <w:rFonts w:ascii="Times New Roman"/>
          <w:b/>
          <w:i w:val="false"/>
          <w:color w:val="000000"/>
        </w:rPr>
        <w:t>
электромагнитті тежеуіштер</w:t>
      </w:r>
    </w:p>
    <w:bookmarkEnd w:id="1334"/>
    <w:bookmarkStart w:name="z4570" w:id="1335"/>
    <w:p>
      <w:pPr>
        <w:spacing w:after="0"/>
        <w:ind w:left="0"/>
        <w:jc w:val="both"/>
      </w:pPr>
      <w:r>
        <w:rPr>
          <w:rFonts w:ascii="Times New Roman"/>
          <w:b w:val="false"/>
          <w:i w:val="false"/>
          <w:color w:val="000000"/>
          <w:sz w:val="28"/>
        </w:rPr>
        <w:t>
      3924. Басты рубканы көтеруге арналған құрылғының электр жетектерінде бірі басты рубкада, басқасы – жетектермен басқару орнында болуы тиіс кемінде екі ажыратқышы болуы тиіс.</w:t>
      </w:r>
      <w:r>
        <w:br/>
      </w:r>
      <w:r>
        <w:rPr>
          <w:rFonts w:ascii="Times New Roman"/>
          <w:b w:val="false"/>
          <w:i w:val="false"/>
          <w:color w:val="000000"/>
          <w:sz w:val="28"/>
        </w:rPr>
        <w:t>
</w:t>
      </w:r>
      <w:r>
        <w:rPr>
          <w:rFonts w:ascii="Times New Roman"/>
          <w:b w:val="false"/>
          <w:i w:val="false"/>
          <w:color w:val="000000"/>
          <w:sz w:val="28"/>
        </w:rPr>
        <w:t>
      3925. Тежеуіштің іске қосылуы (тежеу) тежеуіш орауышында кернеудің жойылуы кезінде жүргізілуі тиіс.</w:t>
      </w:r>
      <w:r>
        <w:br/>
      </w:r>
      <w:r>
        <w:rPr>
          <w:rFonts w:ascii="Times New Roman"/>
          <w:b w:val="false"/>
          <w:i w:val="false"/>
          <w:color w:val="000000"/>
          <w:sz w:val="28"/>
        </w:rPr>
        <w:t>
</w:t>
      </w:r>
      <w:r>
        <w:rPr>
          <w:rFonts w:ascii="Times New Roman"/>
          <w:b w:val="false"/>
          <w:i w:val="false"/>
          <w:color w:val="000000"/>
          <w:sz w:val="28"/>
        </w:rPr>
        <w:t>
      3926. Тежеуіштің қыздырылған күйінде номиналды кезінде кернеудің 30 % азаюы оның тежеуіне келтірмеуі тиіс.</w:t>
      </w:r>
      <w:r>
        <w:br/>
      </w:r>
      <w:r>
        <w:rPr>
          <w:rFonts w:ascii="Times New Roman"/>
          <w:b w:val="false"/>
          <w:i w:val="false"/>
          <w:color w:val="000000"/>
          <w:sz w:val="28"/>
        </w:rPr>
        <w:t>
</w:t>
      </w:r>
      <w:r>
        <w:rPr>
          <w:rFonts w:ascii="Times New Roman"/>
          <w:b w:val="false"/>
          <w:i w:val="false"/>
          <w:color w:val="000000"/>
          <w:sz w:val="28"/>
        </w:rPr>
        <w:t>
      3927. Электр магнитті тежеуіштер қолмен тежеу мүмкіндігін болдыруы тиіс.</w:t>
      </w:r>
      <w:r>
        <w:br/>
      </w:r>
      <w:r>
        <w:rPr>
          <w:rFonts w:ascii="Times New Roman"/>
          <w:b w:val="false"/>
          <w:i w:val="false"/>
          <w:color w:val="000000"/>
          <w:sz w:val="28"/>
        </w:rPr>
        <w:t>
</w:t>
      </w:r>
      <w:r>
        <w:rPr>
          <w:rFonts w:ascii="Times New Roman"/>
          <w:b w:val="false"/>
          <w:i w:val="false"/>
          <w:color w:val="000000"/>
          <w:sz w:val="28"/>
        </w:rPr>
        <w:t>
      3928. Электрмагнитті тежеуіштер кемінде екі қысымдағы серіппесі болуы тиіс.</w:t>
      </w:r>
      <w:r>
        <w:br/>
      </w:r>
      <w:r>
        <w:rPr>
          <w:rFonts w:ascii="Times New Roman"/>
          <w:b w:val="false"/>
          <w:i w:val="false"/>
          <w:color w:val="000000"/>
          <w:sz w:val="28"/>
        </w:rPr>
        <w:t>
</w:t>
      </w:r>
      <w:r>
        <w:rPr>
          <w:rFonts w:ascii="Times New Roman"/>
          <w:b w:val="false"/>
          <w:i w:val="false"/>
          <w:color w:val="000000"/>
          <w:sz w:val="28"/>
        </w:rPr>
        <w:t>
      3929. Аралас қызған тежеуіштердің паралель қызуының орауыштары тежелмеген күйде, келесі ретті орауышта тоқ өтпейтін болса да, тежеуді ұстау қажет.</w:t>
      </w:r>
      <w:r>
        <w:br/>
      </w:r>
      <w:r>
        <w:rPr>
          <w:rFonts w:ascii="Times New Roman"/>
          <w:b w:val="false"/>
          <w:i w:val="false"/>
          <w:color w:val="000000"/>
          <w:sz w:val="28"/>
        </w:rPr>
        <w:t>
</w:t>
      </w:r>
      <w:r>
        <w:rPr>
          <w:rFonts w:ascii="Times New Roman"/>
          <w:b w:val="false"/>
          <w:i w:val="false"/>
          <w:color w:val="000000"/>
          <w:sz w:val="28"/>
        </w:rPr>
        <w:t>
      3930. Тежеуіштердің паралель қызу орауыштары оларды өшіру кезінде пайда болатын кернеудің шамадан артуында зақымданбайтындай етіп жасалуы немесе қорғалуы тиіс (осы Қағиданың 3885-тармағы).</w:t>
      </w:r>
    </w:p>
    <w:bookmarkEnd w:id="1335"/>
    <w:bookmarkStart w:name="z4577" w:id="1336"/>
    <w:p>
      <w:pPr>
        <w:spacing w:after="0"/>
        <w:ind w:left="0"/>
        <w:jc w:val="left"/>
      </w:pPr>
      <w:r>
        <w:rPr>
          <w:rFonts w:ascii="Times New Roman"/>
          <w:b/>
          <w:i w:val="false"/>
          <w:color w:val="000000"/>
        </w:rPr>
        <w:t xml:space="preserve"> 
56-бөлім. Аккумуляторлар 396. Аккумуляторлар конструкциясы</w:t>
      </w:r>
    </w:p>
    <w:bookmarkEnd w:id="1336"/>
    <w:bookmarkStart w:name="z4578" w:id="1337"/>
    <w:p>
      <w:pPr>
        <w:spacing w:after="0"/>
        <w:ind w:left="0"/>
        <w:jc w:val="both"/>
      </w:pPr>
      <w:r>
        <w:rPr>
          <w:rFonts w:ascii="Times New Roman"/>
          <w:b w:val="false"/>
          <w:i w:val="false"/>
          <w:color w:val="000000"/>
          <w:sz w:val="28"/>
        </w:rPr>
        <w:t>
      3931. Аккумуляторлар сауыттары және саңлаулары жамаулары сауыттың кез-келген бағытта 40</w:t>
      </w:r>
      <w:r>
        <w:rPr>
          <w:rFonts w:ascii="Times New Roman"/>
          <w:b w:val="false"/>
          <w:i w:val="false"/>
          <w:color w:val="000000"/>
          <w:vertAlign w:val="superscript"/>
        </w:rPr>
        <w:t>о</w:t>
      </w:r>
      <w:r>
        <w:rPr>
          <w:rFonts w:ascii="Times New Roman"/>
          <w:b w:val="false"/>
          <w:i w:val="false"/>
          <w:color w:val="000000"/>
          <w:sz w:val="28"/>
        </w:rPr>
        <w:t> бұрышқа дейін көлбеюі кезінде төгілмей және шашырамайтындай етіп құрастырылуы тиіс.</w:t>
      </w:r>
      <w:r>
        <w:br/>
      </w:r>
      <w:r>
        <w:rPr>
          <w:rFonts w:ascii="Times New Roman"/>
          <w:b w:val="false"/>
          <w:i w:val="false"/>
          <w:color w:val="000000"/>
          <w:sz w:val="28"/>
        </w:rPr>
        <w:t>
      Жабулар электролит әрекетіне мықты және төзімді материалдан жасалуы тиіс. Жабулар конструкциясы аккумуляторда газ қысымы көбеюіне жол бермеуі тиіс.</w:t>
      </w:r>
      <w:r>
        <w:br/>
      </w:r>
      <w:r>
        <w:rPr>
          <w:rFonts w:ascii="Times New Roman"/>
          <w:b w:val="false"/>
          <w:i w:val="false"/>
          <w:color w:val="000000"/>
          <w:sz w:val="28"/>
        </w:rPr>
        <w:t>
</w:t>
      </w:r>
      <w:r>
        <w:rPr>
          <w:rFonts w:ascii="Times New Roman"/>
          <w:b w:val="false"/>
          <w:i w:val="false"/>
          <w:color w:val="000000"/>
          <w:sz w:val="28"/>
        </w:rPr>
        <w:t>
      3932. Аккумуляторлар орналасқан жәшіктерді жасау үшін қолданылатын материалдар электролит әрекетіне төзімді болуы тиіс. Жәшіктерде орналасқан бөлек аккумуляторлар олардың өзара орын ауыстыруы мүмкін болмайтындай етіп бекітілуі тиіс.</w:t>
      </w:r>
      <w:r>
        <w:br/>
      </w:r>
      <w:r>
        <w:rPr>
          <w:rFonts w:ascii="Times New Roman"/>
          <w:b w:val="false"/>
          <w:i w:val="false"/>
          <w:color w:val="000000"/>
          <w:sz w:val="28"/>
        </w:rPr>
        <w:t>
</w:t>
      </w:r>
      <w:r>
        <w:rPr>
          <w:rFonts w:ascii="Times New Roman"/>
          <w:b w:val="false"/>
          <w:i w:val="false"/>
          <w:color w:val="000000"/>
          <w:sz w:val="28"/>
        </w:rPr>
        <w:t xml:space="preserve">
      3933. Қолданылатын шайырлар 30 дан +60 </w:t>
      </w:r>
      <w:r>
        <w:rPr>
          <w:rFonts w:ascii="Times New Roman"/>
          <w:b w:val="false"/>
          <w:i w:val="false"/>
          <w:color w:val="000000"/>
          <w:vertAlign w:val="superscript"/>
        </w:rPr>
        <w:t>о</w:t>
      </w:r>
      <w:r>
        <w:rPr>
          <w:rFonts w:ascii="Times New Roman"/>
          <w:b w:val="false"/>
          <w:i w:val="false"/>
          <w:color w:val="000000"/>
          <w:sz w:val="28"/>
        </w:rPr>
        <w:t>С дейінгі диапазонда қоршаған орта температурасы өзгеруіне тұрақты болуы тиіс.</w:t>
      </w:r>
      <w:r>
        <w:br/>
      </w:r>
      <w:r>
        <w:rPr>
          <w:rFonts w:ascii="Times New Roman"/>
          <w:b w:val="false"/>
          <w:i w:val="false"/>
          <w:color w:val="000000"/>
          <w:sz w:val="28"/>
        </w:rPr>
        <w:t>
</w:t>
      </w:r>
      <w:r>
        <w:rPr>
          <w:rFonts w:ascii="Times New Roman"/>
          <w:b w:val="false"/>
          <w:i w:val="false"/>
          <w:color w:val="000000"/>
          <w:sz w:val="28"/>
        </w:rPr>
        <w:t xml:space="preserve">
      3934. Толық зарядталталған аккумуляторларда жүктемесіз (20+5) </w:t>
      </w:r>
      <w:r>
        <w:rPr>
          <w:rFonts w:ascii="Times New Roman"/>
          <w:b w:val="false"/>
          <w:i w:val="false"/>
          <w:color w:val="000000"/>
          <w:vertAlign w:val="superscript"/>
        </w:rPr>
        <w:t>о</w:t>
      </w:r>
      <w:r>
        <w:rPr>
          <w:rFonts w:ascii="Times New Roman"/>
          <w:b w:val="false"/>
          <w:i w:val="false"/>
          <w:color w:val="000000"/>
          <w:sz w:val="28"/>
        </w:rPr>
        <w:t>С температурада 30 тәуліктен кейін өздігінен разрядтау салдарынан жүктемелік вилкамен өлшенген сыйымдылығын жоғалту қышқылды аккумуляторлар үшін номиналды сыйымдылығы 30 % және сілтілі аккумуляторлар үшін 15 % аспауы тиіс.</w:t>
      </w:r>
    </w:p>
    <w:bookmarkEnd w:id="1337"/>
    <w:bookmarkStart w:name="z4582" w:id="1338"/>
    <w:p>
      <w:pPr>
        <w:spacing w:after="0"/>
        <w:ind w:left="0"/>
        <w:jc w:val="left"/>
      </w:pPr>
      <w:r>
        <w:rPr>
          <w:rFonts w:ascii="Times New Roman"/>
          <w:b/>
          <w:i w:val="false"/>
          <w:color w:val="000000"/>
        </w:rPr>
        <w:t xml:space="preserve"> 
397. Аккумуляторларды қорғау</w:t>
      </w:r>
    </w:p>
    <w:bookmarkEnd w:id="1338"/>
    <w:bookmarkStart w:name="z4583" w:id="1339"/>
    <w:p>
      <w:pPr>
        <w:spacing w:after="0"/>
        <w:ind w:left="0"/>
        <w:jc w:val="both"/>
      </w:pPr>
      <w:r>
        <w:rPr>
          <w:rFonts w:ascii="Times New Roman"/>
          <w:b w:val="false"/>
          <w:i w:val="false"/>
          <w:color w:val="000000"/>
          <w:sz w:val="28"/>
        </w:rPr>
        <w:t>
      3935. Ішкі жану қозғалтқыштарды қосуға арналған батареялардан басқа, аккумуляторлар батареялар үшін қысқа матасу тоқтарынан қорғау құрылғысы алдын- ала қарастырылуы тиіс.</w:t>
      </w:r>
      <w:r>
        <w:br/>
      </w:r>
      <w:r>
        <w:rPr>
          <w:rFonts w:ascii="Times New Roman"/>
          <w:b w:val="false"/>
          <w:i w:val="false"/>
          <w:color w:val="000000"/>
          <w:sz w:val="28"/>
        </w:rPr>
        <w:t>
</w:t>
      </w:r>
      <w:r>
        <w:rPr>
          <w:rFonts w:ascii="Times New Roman"/>
          <w:b w:val="false"/>
          <w:i w:val="false"/>
          <w:color w:val="000000"/>
          <w:sz w:val="28"/>
        </w:rPr>
        <w:t>
      3936. Аккумуляторды зарядтаудың әрбір жүйесі зарядты құрылғыны қоректендіретін кернеу азаюы немесе жойылуы салдарынан батареяның разрядталуынан тиісті қорғанысы болуы тиіс.</w:t>
      </w:r>
    </w:p>
    <w:bookmarkEnd w:id="1339"/>
    <w:bookmarkStart w:name="z4585" w:id="1340"/>
    <w:p>
      <w:pPr>
        <w:spacing w:after="0"/>
        <w:ind w:left="0"/>
        <w:jc w:val="left"/>
      </w:pPr>
      <w:r>
        <w:rPr>
          <w:rFonts w:ascii="Times New Roman"/>
          <w:b/>
          <w:i w:val="false"/>
          <w:color w:val="000000"/>
        </w:rPr>
        <w:t xml:space="preserve"> 
398. Аккумуляторлы батареялардың қуаттау құрылғылары</w:t>
      </w:r>
    </w:p>
    <w:bookmarkEnd w:id="1340"/>
    <w:bookmarkStart w:name="z4586" w:id="1341"/>
    <w:p>
      <w:pPr>
        <w:spacing w:after="0"/>
        <w:ind w:left="0"/>
        <w:jc w:val="both"/>
      </w:pPr>
      <w:r>
        <w:rPr>
          <w:rFonts w:ascii="Times New Roman"/>
          <w:b w:val="false"/>
          <w:i w:val="false"/>
          <w:color w:val="000000"/>
          <w:sz w:val="28"/>
        </w:rPr>
        <w:t>
      3937. Жауапты міндетті тұтынушылар қоректендіретін аккумуляторлы батареяларды зарядтау үшін зарядтау құрылғысы қарастырылуы тиіс. Бұл құрылғы батареяларды тоқпен 8 сағ аспайтын уақытта зарядтауға есептелінуі тиіс.</w:t>
      </w:r>
      <w:r>
        <w:br/>
      </w:r>
      <w:r>
        <w:rPr>
          <w:rFonts w:ascii="Times New Roman"/>
          <w:b w:val="false"/>
          <w:i w:val="false"/>
          <w:color w:val="000000"/>
          <w:sz w:val="28"/>
        </w:rPr>
        <w:t>
</w:t>
      </w:r>
      <w:r>
        <w:rPr>
          <w:rFonts w:ascii="Times New Roman"/>
          <w:b w:val="false"/>
          <w:i w:val="false"/>
          <w:color w:val="000000"/>
          <w:sz w:val="28"/>
        </w:rPr>
        <w:t>
      3938. Зарядтау құрылғы батарея мен зарядты тоқтың шығыстарында кернеуді өлшеу мүмкіндігін қарастырылуы тиіс.</w:t>
      </w:r>
      <w:r>
        <w:br/>
      </w:r>
      <w:r>
        <w:rPr>
          <w:rFonts w:ascii="Times New Roman"/>
          <w:b w:val="false"/>
          <w:i w:val="false"/>
          <w:color w:val="000000"/>
          <w:sz w:val="28"/>
        </w:rPr>
        <w:t>
</w:t>
      </w:r>
      <w:r>
        <w:rPr>
          <w:rFonts w:ascii="Times New Roman"/>
          <w:b w:val="false"/>
          <w:i w:val="false"/>
          <w:color w:val="000000"/>
          <w:sz w:val="28"/>
        </w:rPr>
        <w:t>
      3939. Аккумуляторлы бар ауыспалы тұтынушылары бар кемелерде осы аккумуляторларды зарядтау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3940. Авариялық дизель - генератордың стартерлі батареясы кемелік желіден зарядталу мүмкіндігі болуы тиіс.</w:t>
      </w:r>
    </w:p>
    <w:bookmarkEnd w:id="1341"/>
    <w:bookmarkStart w:name="z4590" w:id="1342"/>
    <w:p>
      <w:pPr>
        <w:spacing w:after="0"/>
        <w:ind w:left="0"/>
        <w:jc w:val="left"/>
      </w:pPr>
      <w:r>
        <w:rPr>
          <w:rFonts w:ascii="Times New Roman"/>
          <w:b/>
          <w:i w:val="false"/>
          <w:color w:val="000000"/>
        </w:rPr>
        <w:t xml:space="preserve"> 
399. Стартерлы батареялардың сыйымдылығы</w:t>
      </w:r>
    </w:p>
    <w:bookmarkEnd w:id="1342"/>
    <w:bookmarkStart w:name="z4591" w:id="1343"/>
    <w:p>
      <w:pPr>
        <w:spacing w:after="0"/>
        <w:ind w:left="0"/>
        <w:jc w:val="both"/>
      </w:pPr>
      <w:r>
        <w:rPr>
          <w:rFonts w:ascii="Times New Roman"/>
          <w:b w:val="false"/>
          <w:i w:val="false"/>
          <w:color w:val="000000"/>
          <w:sz w:val="28"/>
        </w:rPr>
        <w:t>
      3941. Батарея сыйымдылығы салқын күйден бастап зарядтаусыз әрбір басты қозғалтқыштартардың 10 реттік іске қосылуды қамтамасыз етуі тиіс.</w:t>
      </w:r>
      <w:r>
        <w:br/>
      </w:r>
      <w:r>
        <w:rPr>
          <w:rFonts w:ascii="Times New Roman"/>
          <w:b w:val="false"/>
          <w:i w:val="false"/>
          <w:color w:val="000000"/>
          <w:sz w:val="28"/>
        </w:rPr>
        <w:t>
</w:t>
      </w:r>
      <w:r>
        <w:rPr>
          <w:rFonts w:ascii="Times New Roman"/>
          <w:b w:val="false"/>
          <w:i w:val="false"/>
          <w:color w:val="000000"/>
          <w:sz w:val="28"/>
        </w:rPr>
        <w:t>
      3942. Басты және қосымша қозғатқыштардың стартерлі аккумулятор батареялары бақылау құралдардың, сигналы бергіштердің және осы қозғалтқыштардың электр энергиясының штатты тұтынушыларын қамтамасыз етуі тиіс.</w:t>
      </w:r>
      <w:r>
        <w:br/>
      </w:r>
      <w:r>
        <w:rPr>
          <w:rFonts w:ascii="Times New Roman"/>
          <w:b w:val="false"/>
          <w:i w:val="false"/>
          <w:color w:val="000000"/>
          <w:sz w:val="28"/>
        </w:rPr>
        <w:t>
      Стартерлі батареяға сигналды фонарьларды, негізгі жарықтандыру шамдарын, меңгерік күйінің көрсеткіштерін, аз қуатты жауапты емес тұтынушыларды қосу рұқсат етіледі.</w:t>
      </w:r>
      <w:r>
        <w:br/>
      </w:r>
      <w:r>
        <w:rPr>
          <w:rFonts w:ascii="Times New Roman"/>
          <w:b w:val="false"/>
          <w:i w:val="false"/>
          <w:color w:val="000000"/>
          <w:sz w:val="28"/>
        </w:rPr>
        <w:t>
      Оны зарядтаусыз батарея сыйымдылығы әрбір қозғалтқыштың іске қосып санын және кемінде 8 сағ бойы оған қосылған тұтынушылардың қоректенуін қамтамасыз етуі тиіс.</w:t>
      </w:r>
      <w:r>
        <w:br/>
      </w:r>
      <w:r>
        <w:rPr>
          <w:rFonts w:ascii="Times New Roman"/>
          <w:b w:val="false"/>
          <w:i w:val="false"/>
          <w:color w:val="000000"/>
          <w:sz w:val="28"/>
        </w:rPr>
        <w:t>
</w:t>
      </w:r>
      <w:r>
        <w:rPr>
          <w:rFonts w:ascii="Times New Roman"/>
          <w:b w:val="false"/>
          <w:i w:val="false"/>
          <w:color w:val="000000"/>
          <w:sz w:val="28"/>
        </w:rPr>
        <w:t>
      3943. Қосымша қозғалтқыштың стартерлі батареясының сыйымдылығы зарядтаусыз салқын күйден бастап кемінде 6 рет қосылуын қамтамасыз етуі тиіс.</w:t>
      </w:r>
      <w:r>
        <w:br/>
      </w:r>
      <w:r>
        <w:rPr>
          <w:rFonts w:ascii="Times New Roman"/>
          <w:b w:val="false"/>
          <w:i w:val="false"/>
          <w:color w:val="000000"/>
          <w:sz w:val="28"/>
        </w:rPr>
        <w:t>
</w:t>
      </w:r>
      <w:r>
        <w:rPr>
          <w:rFonts w:ascii="Times New Roman"/>
          <w:b w:val="false"/>
          <w:i w:val="false"/>
          <w:color w:val="000000"/>
          <w:sz w:val="28"/>
        </w:rPr>
        <w:t>
      3944. Батареялардың сыйымдылығын есептеу кезінде әрбір қосылудың кемінде 5 с ұзақтылығы қарастырылуы тиіс.</w:t>
      </w:r>
      <w:r>
        <w:br/>
      </w:r>
      <w:r>
        <w:rPr>
          <w:rFonts w:ascii="Times New Roman"/>
          <w:b w:val="false"/>
          <w:i w:val="false"/>
          <w:color w:val="000000"/>
          <w:sz w:val="28"/>
        </w:rPr>
        <w:t>
</w:t>
      </w:r>
      <w:r>
        <w:rPr>
          <w:rFonts w:ascii="Times New Roman"/>
          <w:b w:val="false"/>
          <w:i w:val="false"/>
          <w:color w:val="000000"/>
          <w:sz w:val="28"/>
        </w:rPr>
        <w:t>
      3945. Ішкі жану қозғалтқыштарды іске қосуға арналған аккумуляторлардың батареялары үшін батареяны тұтынушылардан ажырататын, аккумуляторлар жағынан тізбек басынан ажыратқыш орнату қажет, сонымен қатар ажыратқышты бір полюста орнату жеткілікті.</w:t>
      </w:r>
    </w:p>
    <w:bookmarkEnd w:id="1343"/>
    <w:bookmarkStart w:name="z4596" w:id="1344"/>
    <w:p>
      <w:pPr>
        <w:spacing w:after="0"/>
        <w:ind w:left="0"/>
        <w:jc w:val="left"/>
      </w:pPr>
      <w:r>
        <w:rPr>
          <w:rFonts w:ascii="Times New Roman"/>
          <w:b/>
          <w:i w:val="false"/>
          <w:color w:val="000000"/>
        </w:rPr>
        <w:t xml:space="preserve"> 
400. Аккумуляторлы батареяларды орналастыру</w:t>
      </w:r>
    </w:p>
    <w:bookmarkEnd w:id="1344"/>
    <w:bookmarkStart w:name="z4597" w:id="1345"/>
    <w:p>
      <w:pPr>
        <w:spacing w:after="0"/>
        <w:ind w:left="0"/>
        <w:jc w:val="both"/>
      </w:pPr>
      <w:r>
        <w:rPr>
          <w:rFonts w:ascii="Times New Roman"/>
          <w:b w:val="false"/>
          <w:i w:val="false"/>
          <w:color w:val="000000"/>
          <w:sz w:val="28"/>
        </w:rPr>
        <w:t>
      3946. Зарядтау құрылғысының сипаттамасының негізінде максималды заряд тоғы және аккумулятордың номиналды кернеуі бойынша есептелген кернеуі 50 В аспайтын, және де зарядтау үшін 2 кВт қуат қажет аккумулятор батареялары аккумулятор бөлмелерінде, қуыстарды, басты палубадан алуға болатын жәшіктерде орнатылады. Зарядтау үшін 0,2 ден 2 кВт дейін қуат қажет батареялар басты палуба астында шкафта немесе жәшікте орнатылуы мүмкін.</w:t>
      </w:r>
      <w:r>
        <w:br/>
      </w:r>
      <w:r>
        <w:rPr>
          <w:rFonts w:ascii="Times New Roman"/>
          <w:b w:val="false"/>
          <w:i w:val="false"/>
          <w:color w:val="000000"/>
          <w:sz w:val="28"/>
        </w:rPr>
        <w:t>
      Қуаты 0,2 кВт кем батареялар тұрғын және қызметтік бөлмелерден басқа, кез-келген бөлмелерде су әрекетінен және механикалық зақымданудан қорғануы және қоршаған жабдықтарға зиянды әсер келтірмейтіндік шартымен орнатылады.</w:t>
      </w:r>
      <w:r>
        <w:br/>
      </w:r>
      <w:r>
        <w:rPr>
          <w:rFonts w:ascii="Times New Roman"/>
          <w:b w:val="false"/>
          <w:i w:val="false"/>
          <w:color w:val="000000"/>
          <w:sz w:val="28"/>
        </w:rPr>
        <w:t>
</w:t>
      </w:r>
      <w:r>
        <w:rPr>
          <w:rFonts w:ascii="Times New Roman"/>
          <w:b w:val="false"/>
          <w:i w:val="false"/>
          <w:color w:val="000000"/>
          <w:sz w:val="28"/>
        </w:rPr>
        <w:t>
      3947. Қышқылды және сілтілі аккумуляторлар бір бөлмеде немесе бір жәшікте орналаспауы тиіс. Түрлі электродтары бар батареяларға арналған сауыттар және құралдар бөлек орнатылуы тиіс.</w:t>
      </w:r>
      <w:r>
        <w:br/>
      </w:r>
      <w:r>
        <w:rPr>
          <w:rFonts w:ascii="Times New Roman"/>
          <w:b w:val="false"/>
          <w:i w:val="false"/>
          <w:color w:val="000000"/>
          <w:sz w:val="28"/>
        </w:rPr>
        <w:t>
</w:t>
      </w:r>
      <w:r>
        <w:rPr>
          <w:rFonts w:ascii="Times New Roman"/>
          <w:b w:val="false"/>
          <w:i w:val="false"/>
          <w:color w:val="000000"/>
          <w:sz w:val="28"/>
        </w:rPr>
        <w:t>
      3948. Аккумуляторлар үшін бөлменің немесе жәшіктің ішкі бөлімі, сондай-ақ электролит немесе газдың зиянды әсеріне шалдығуы мүмкін барлық конструкциялық бөліктер тиісті тәсілмен қорғалуы тиіс.</w:t>
      </w:r>
      <w:r>
        <w:br/>
      </w:r>
      <w:r>
        <w:rPr>
          <w:rFonts w:ascii="Times New Roman"/>
          <w:b w:val="false"/>
          <w:i w:val="false"/>
          <w:color w:val="000000"/>
          <w:sz w:val="28"/>
        </w:rPr>
        <w:t>
</w:t>
      </w:r>
      <w:r>
        <w:rPr>
          <w:rFonts w:ascii="Times New Roman"/>
          <w:b w:val="false"/>
          <w:i w:val="false"/>
          <w:color w:val="000000"/>
          <w:sz w:val="28"/>
        </w:rPr>
        <w:t>
      3949. Аккумуляторлы батареялар мықты бекітілуі тиіс. Сауыттары астар мен кергі үшін өтетін материалдардан жасалған бөлек аккумуляторларды орнату үшін ылғал жұтпайтын оқшаулау материалдары қолданылуы тиіс.</w:t>
      </w:r>
      <w:r>
        <w:br/>
      </w:r>
      <w:r>
        <w:rPr>
          <w:rFonts w:ascii="Times New Roman"/>
          <w:b w:val="false"/>
          <w:i w:val="false"/>
          <w:color w:val="000000"/>
          <w:sz w:val="28"/>
        </w:rPr>
        <w:t>
</w:t>
      </w:r>
      <w:r>
        <w:rPr>
          <w:rFonts w:ascii="Times New Roman"/>
          <w:b w:val="false"/>
          <w:i w:val="false"/>
          <w:color w:val="000000"/>
          <w:sz w:val="28"/>
        </w:rPr>
        <w:t>
      3950. Батареяларды немесе бөлек аккумуляторларды орнату кезінде ауа айналымы үшін барлық жағынан кемінде 15 мм саңылауды қамтамасыз ететін олардың арасындағы астарлар мен кергілер қарастырылуы тиіс.</w:t>
      </w:r>
      <w:r>
        <w:br/>
      </w:r>
      <w:r>
        <w:rPr>
          <w:rFonts w:ascii="Times New Roman"/>
          <w:b w:val="false"/>
          <w:i w:val="false"/>
          <w:color w:val="000000"/>
          <w:sz w:val="28"/>
        </w:rPr>
        <w:t>
</w:t>
      </w:r>
      <w:r>
        <w:rPr>
          <w:rFonts w:ascii="Times New Roman"/>
          <w:b w:val="false"/>
          <w:i w:val="false"/>
          <w:color w:val="000000"/>
          <w:sz w:val="28"/>
        </w:rPr>
        <w:t>
      3951. Аккумуляторлы батареялар оларды ауыстыру, бақылау, сынау, толықтыру және аккумуляторларды тазалау кезінде бос қызмет етуі және палубадан жоғарғы белдеудің айырықтарына дейін арақашықтық 1500 мм аспайтындай болуы қамтамасыз етілуі тиіс.</w:t>
      </w:r>
      <w:r>
        <w:br/>
      </w:r>
      <w:r>
        <w:rPr>
          <w:rFonts w:ascii="Times New Roman"/>
          <w:b w:val="false"/>
          <w:i w:val="false"/>
          <w:color w:val="000000"/>
          <w:sz w:val="28"/>
        </w:rPr>
        <w:t>
      Егер аккумуляторлар бірі екіншісінен жоғары екі және одан аса текшелерде орнатылса, онда текшелердің алдыңғы және артқы жағынан ауа айналымы үшін кемінде 50 мм саңылау көзделуі тиіс.</w:t>
      </w:r>
    </w:p>
    <w:bookmarkEnd w:id="1345"/>
    <w:bookmarkStart w:name="z4603" w:id="1346"/>
    <w:p>
      <w:pPr>
        <w:spacing w:after="0"/>
        <w:ind w:left="0"/>
        <w:jc w:val="left"/>
      </w:pPr>
      <w:r>
        <w:rPr>
          <w:rFonts w:ascii="Times New Roman"/>
          <w:b/>
          <w:i w:val="false"/>
          <w:color w:val="000000"/>
        </w:rPr>
        <w:t xml:space="preserve"> 
401. Аккумулятор батареяларының жылуы және желдеткіші</w:t>
      </w:r>
    </w:p>
    <w:bookmarkEnd w:id="1346"/>
    <w:bookmarkStart w:name="z4604" w:id="1347"/>
    <w:p>
      <w:pPr>
        <w:spacing w:after="0"/>
        <w:ind w:left="0"/>
        <w:jc w:val="both"/>
      </w:pPr>
      <w:r>
        <w:rPr>
          <w:rFonts w:ascii="Times New Roman"/>
          <w:b w:val="false"/>
          <w:i w:val="false"/>
          <w:color w:val="000000"/>
          <w:sz w:val="28"/>
        </w:rPr>
        <w:t xml:space="preserve">
      3952. Пайдалану кезінде температурасы +5 </w:t>
      </w:r>
      <w:r>
        <w:rPr>
          <w:rFonts w:ascii="Times New Roman"/>
          <w:b w:val="false"/>
          <w:i w:val="false"/>
          <w:color w:val="000000"/>
          <w:vertAlign w:val="superscript"/>
        </w:rPr>
        <w:t>о</w:t>
      </w:r>
      <w:r>
        <w:rPr>
          <w:rFonts w:ascii="Times New Roman"/>
          <w:b w:val="false"/>
          <w:i w:val="false"/>
          <w:color w:val="000000"/>
          <w:sz w:val="28"/>
        </w:rPr>
        <w:t>С азаюы мүмкін аккумуляторлы бөлмелер сулы немесе булы радиаторлармен жылынуы тиіс немесе аралас бөлмелерден жылудың келуін қамтамасыз етуі тиіс.</w:t>
      </w:r>
      <w:r>
        <w:br/>
      </w:r>
      <w:r>
        <w:rPr>
          <w:rFonts w:ascii="Times New Roman"/>
          <w:b w:val="false"/>
          <w:i w:val="false"/>
          <w:color w:val="000000"/>
          <w:sz w:val="28"/>
        </w:rPr>
        <w:t>
</w:t>
      </w:r>
      <w:r>
        <w:rPr>
          <w:rFonts w:ascii="Times New Roman"/>
          <w:b w:val="false"/>
          <w:i w:val="false"/>
          <w:color w:val="000000"/>
          <w:sz w:val="28"/>
        </w:rPr>
        <w:t>
      3953. Жылу жүйесінің қақпақтары аккумуляторлы бөлмелерден тыс орналастырылуы тиіс.</w:t>
      </w:r>
      <w:r>
        <w:br/>
      </w:r>
      <w:r>
        <w:rPr>
          <w:rFonts w:ascii="Times New Roman"/>
          <w:b w:val="false"/>
          <w:i w:val="false"/>
          <w:color w:val="000000"/>
          <w:sz w:val="28"/>
        </w:rPr>
        <w:t>
</w:t>
      </w:r>
      <w:r>
        <w:rPr>
          <w:rFonts w:ascii="Times New Roman"/>
          <w:b w:val="false"/>
          <w:i w:val="false"/>
          <w:color w:val="000000"/>
          <w:sz w:val="28"/>
        </w:rPr>
        <w:t>
      3954. Аккумуляторлы бөлмелерді жылыту үшін ауаны кондицияға келтірудің кемелік жүйесі қолданылмауы тиіс.</w:t>
      </w:r>
      <w:r>
        <w:br/>
      </w:r>
      <w:r>
        <w:rPr>
          <w:rFonts w:ascii="Times New Roman"/>
          <w:b w:val="false"/>
          <w:i w:val="false"/>
          <w:color w:val="000000"/>
          <w:sz w:val="28"/>
        </w:rPr>
        <w:t>
</w:t>
      </w:r>
      <w:r>
        <w:rPr>
          <w:rFonts w:ascii="Times New Roman"/>
          <w:b w:val="false"/>
          <w:i w:val="false"/>
          <w:color w:val="000000"/>
          <w:sz w:val="28"/>
        </w:rPr>
        <w:t>
      3955. Аккумуляторлы бөлмелер, шкафтар және жәшіктер олардың өртке қауіпті қоспалардың жиналуын алдын алатын жеткілікті желдеткіші болуы тиіс. Желдеткіш жүйелерге қойылатын талаптар осы Қағиданың 238-тарауында көрсетілген.</w:t>
      </w:r>
      <w:r>
        <w:br/>
      </w:r>
      <w:r>
        <w:rPr>
          <w:rFonts w:ascii="Times New Roman"/>
          <w:b w:val="false"/>
          <w:i w:val="false"/>
          <w:color w:val="000000"/>
          <w:sz w:val="28"/>
        </w:rPr>
        <w:t>
      Аккумуляторлы бөлмелердегі төсеніштер тегіс, беттеспейтін конструкциялы болуы тиіс, керісінше жағдайларда іркіліс зоналары болмас үшін әрбір қабат бөлек желденуі тиіс.</w:t>
      </w:r>
      <w:r>
        <w:br/>
      </w:r>
      <w:r>
        <w:rPr>
          <w:rFonts w:ascii="Times New Roman"/>
          <w:b w:val="false"/>
          <w:i w:val="false"/>
          <w:color w:val="000000"/>
          <w:sz w:val="28"/>
        </w:rPr>
        <w:t>
</w:t>
      </w:r>
      <w:r>
        <w:rPr>
          <w:rFonts w:ascii="Times New Roman"/>
          <w:b w:val="false"/>
          <w:i w:val="false"/>
          <w:color w:val="000000"/>
          <w:sz w:val="28"/>
        </w:rPr>
        <w:t>
      3956. Жасанды желдеткішпен жабдықталған аккумуляторлы бөлмелерде желдеткішті қосуға дейін аккумуляторды зарядқа қосу мүмкіндігін алдын алатын құрылғылары болуы тиіс. Зарядталу желдеткіштердің тоқтауы кезінде автоматты өшірілуі тиіс.</w:t>
      </w:r>
    </w:p>
    <w:bookmarkEnd w:id="1347"/>
    <w:bookmarkStart w:name="z4609" w:id="1348"/>
    <w:p>
      <w:pPr>
        <w:spacing w:after="0"/>
        <w:ind w:left="0"/>
        <w:jc w:val="left"/>
      </w:pPr>
      <w:r>
        <w:rPr>
          <w:rFonts w:ascii="Times New Roman"/>
          <w:b/>
          <w:i w:val="false"/>
          <w:color w:val="000000"/>
        </w:rPr>
        <w:t xml:space="preserve"> 
402. Жарылыстардан сақтау тәсілдері</w:t>
      </w:r>
    </w:p>
    <w:bookmarkEnd w:id="1348"/>
    <w:bookmarkStart w:name="z4610" w:id="1349"/>
    <w:p>
      <w:pPr>
        <w:spacing w:after="0"/>
        <w:ind w:left="0"/>
        <w:jc w:val="both"/>
      </w:pPr>
      <w:r>
        <w:rPr>
          <w:rFonts w:ascii="Times New Roman"/>
          <w:b w:val="false"/>
          <w:i w:val="false"/>
          <w:color w:val="000000"/>
          <w:sz w:val="28"/>
        </w:rPr>
        <w:t>
      3957. Аккумуляторлы бөлмелерге, сондай-ақ аккумуляторлары бар жәшіктер мен шкафтарда кіретін есіктерінде жарылыс қауіпі туралы сақтандыратын жазулары болуы тиіс.</w:t>
      </w:r>
      <w:r>
        <w:br/>
      </w:r>
      <w:r>
        <w:rPr>
          <w:rFonts w:ascii="Times New Roman"/>
          <w:b w:val="false"/>
          <w:i w:val="false"/>
          <w:color w:val="000000"/>
          <w:sz w:val="28"/>
        </w:rPr>
        <w:t>
</w:t>
      </w:r>
      <w:r>
        <w:rPr>
          <w:rFonts w:ascii="Times New Roman"/>
          <w:b w:val="false"/>
          <w:i w:val="false"/>
          <w:color w:val="000000"/>
          <w:sz w:val="28"/>
        </w:rPr>
        <w:t>
      3958. Аккумулятор бөлмелеріне орнатылатын электр жабдықтардан тек қана сыртында жарылыс өткізбейтін қабықтары бар шамдар газды қоспасы 11С категориялы және газ қоспасы Т1 тобына жататын шамдар және аккумуляторлар мен мен шамдарға баратын жергілікті кабельдерден тұру керек.</w:t>
      </w:r>
      <w:r>
        <w:br/>
      </w:r>
      <w:r>
        <w:rPr>
          <w:rFonts w:ascii="Times New Roman"/>
          <w:b w:val="false"/>
          <w:i w:val="false"/>
          <w:color w:val="000000"/>
          <w:sz w:val="28"/>
        </w:rPr>
        <w:t>
      Аккумуляторларға баратын жергілікті кабельдер ашық салынуы тиіс.</w:t>
      </w:r>
    </w:p>
    <w:bookmarkEnd w:id="1349"/>
    <w:bookmarkStart w:name="z4612" w:id="1350"/>
    <w:p>
      <w:pPr>
        <w:spacing w:after="0"/>
        <w:ind w:left="0"/>
        <w:jc w:val="left"/>
      </w:pPr>
      <w:r>
        <w:rPr>
          <w:rFonts w:ascii="Times New Roman"/>
          <w:b/>
          <w:i w:val="false"/>
          <w:color w:val="000000"/>
        </w:rPr>
        <w:t xml:space="preserve"> 
57-бөлім. Электрлі жылу және қыздыру құралдары 403. Жалпы талаптар</w:t>
      </w:r>
    </w:p>
    <w:bookmarkEnd w:id="1350"/>
    <w:bookmarkStart w:name="z4613" w:id="1351"/>
    <w:p>
      <w:pPr>
        <w:spacing w:after="0"/>
        <w:ind w:left="0"/>
        <w:jc w:val="both"/>
      </w:pPr>
      <w:r>
        <w:rPr>
          <w:rFonts w:ascii="Times New Roman"/>
          <w:b w:val="false"/>
          <w:i w:val="false"/>
          <w:color w:val="000000"/>
          <w:sz w:val="28"/>
        </w:rPr>
        <w:t>
      3959. Осы бөлім талаптары электрлі кабмузды плиталар, су қыздырғыштарға, грелкалар, калироферлер және басқа қыздыратын құралдарды қамтиды.</w:t>
      </w:r>
      <w:r>
        <w:br/>
      </w:r>
      <w:r>
        <w:rPr>
          <w:rFonts w:ascii="Times New Roman"/>
          <w:b w:val="false"/>
          <w:i w:val="false"/>
          <w:color w:val="000000"/>
          <w:sz w:val="28"/>
        </w:rPr>
        <w:t>
</w:t>
      </w:r>
      <w:r>
        <w:rPr>
          <w:rFonts w:ascii="Times New Roman"/>
          <w:b w:val="false"/>
          <w:i w:val="false"/>
          <w:color w:val="000000"/>
          <w:sz w:val="28"/>
        </w:rPr>
        <w:t>
      3960. Қыздырғыш құралдардың негізгі тіреулері, сондай-ақ қаптамалардың ішкі беттері жанбайтын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3961. Қыздырғыш және жылытқыш құралдар жұмысында қызмет ететін қызметкерлер қолданатын немесе олармен жанасуы мүмкін олардың тұтқалары және басқа элементтерінің температура конструкциясы осы Қағиданың </w:t>
      </w:r>
      <w:r>
        <w:rPr>
          <w:rFonts w:ascii="Times New Roman"/>
          <w:b w:val="false"/>
          <w:i w:val="false"/>
          <w:color w:val="000000"/>
          <w:sz w:val="28"/>
        </w:rPr>
        <w:t>399-қосымшасында</w:t>
      </w:r>
      <w:r>
        <w:rPr>
          <w:rFonts w:ascii="Times New Roman"/>
          <w:b w:val="false"/>
          <w:i w:val="false"/>
          <w:color w:val="000000"/>
          <w:sz w:val="28"/>
        </w:rPr>
        <w:t xml:space="preserve"> көрсетілген мәндерден аспауы тиіс.</w:t>
      </w:r>
      <w:r>
        <w:br/>
      </w:r>
      <w:r>
        <w:rPr>
          <w:rFonts w:ascii="Times New Roman"/>
          <w:b w:val="false"/>
          <w:i w:val="false"/>
          <w:color w:val="000000"/>
          <w:sz w:val="28"/>
        </w:rPr>
        <w:t>
</w:t>
      </w:r>
      <w:r>
        <w:rPr>
          <w:rFonts w:ascii="Times New Roman"/>
          <w:b w:val="false"/>
          <w:i w:val="false"/>
          <w:color w:val="000000"/>
          <w:sz w:val="28"/>
        </w:rPr>
        <w:t>
      3962. Жылытатын құралдар және суды қыздырғыштарда температураны автоматты реттеуге арналған құрылғысы болуы тиіс. Су қыздырғыштары вертикалдан 30</w:t>
      </w:r>
      <w:r>
        <w:rPr>
          <w:rFonts w:ascii="Times New Roman"/>
          <w:b w:val="false"/>
          <w:i w:val="false"/>
          <w:color w:val="000000"/>
          <w:vertAlign w:val="superscript"/>
        </w:rPr>
        <w:t>о</w:t>
      </w:r>
      <w:r>
        <w:rPr>
          <w:rFonts w:ascii="Times New Roman"/>
          <w:b w:val="false"/>
          <w:i w:val="false"/>
          <w:color w:val="000000"/>
          <w:sz w:val="28"/>
        </w:rPr>
        <w:t xml:space="preserve"> бұрышқа дейін көлбею кезіндегі кез-келген бұрышта қауіпсіз жұмыс істеуі тиіс.</w:t>
      </w:r>
      <w:r>
        <w:br/>
      </w:r>
      <w:r>
        <w:rPr>
          <w:rFonts w:ascii="Times New Roman"/>
          <w:b w:val="false"/>
          <w:i w:val="false"/>
          <w:color w:val="000000"/>
          <w:sz w:val="28"/>
        </w:rPr>
        <w:t>
</w:t>
      </w:r>
      <w:r>
        <w:rPr>
          <w:rFonts w:ascii="Times New Roman"/>
          <w:b w:val="false"/>
          <w:i w:val="false"/>
          <w:color w:val="000000"/>
          <w:sz w:val="28"/>
        </w:rPr>
        <w:t>
      3963. Коммутациялық құрылғылар және жылытқыш және қыздырғыш құралдардың ажыратқыштарында сөндірілген және қосылған күйдегі, сондай-ақ реттегіштің басқа болуы мүмкін күйлерінің жақсы көрінетіні белгілері болуы тиіс.</w:t>
      </w:r>
      <w:r>
        <w:br/>
      </w:r>
      <w:r>
        <w:rPr>
          <w:rFonts w:ascii="Times New Roman"/>
          <w:b w:val="false"/>
          <w:i w:val="false"/>
          <w:color w:val="000000"/>
          <w:sz w:val="28"/>
        </w:rPr>
        <w:t>
</w:t>
      </w:r>
      <w:r>
        <w:rPr>
          <w:rFonts w:ascii="Times New Roman"/>
          <w:b w:val="false"/>
          <w:i w:val="false"/>
          <w:color w:val="000000"/>
          <w:sz w:val="28"/>
        </w:rPr>
        <w:t>
      3964. Орнатылған ажыратқыш құрылғыларымен жабдықталмаған жылытқыш және қыздырғыш құралдарында құралдар орналастырылған бөлмелерде ажыратқыш құралдар қарастырылуы тиіс.</w:t>
      </w:r>
      <w:r>
        <w:br/>
      </w:r>
      <w:r>
        <w:rPr>
          <w:rFonts w:ascii="Times New Roman"/>
          <w:b w:val="false"/>
          <w:i w:val="false"/>
          <w:color w:val="000000"/>
          <w:sz w:val="28"/>
        </w:rPr>
        <w:t>
</w:t>
      </w:r>
      <w:r>
        <w:rPr>
          <w:rFonts w:ascii="Times New Roman"/>
          <w:b w:val="false"/>
          <w:i w:val="false"/>
          <w:color w:val="000000"/>
          <w:sz w:val="28"/>
        </w:rPr>
        <w:t>
      3965. Суды электрлі ағынды қыздырғыштар жылулық қорғанысы болуы тиіс. Қыздырғыштарда біреуі сақтандырғыш, ал екіншісі – реттегіш болуы тиіс екі термореттегіш қарастырылуы тиіс.</w:t>
      </w:r>
      <w:r>
        <w:br/>
      </w:r>
      <w:r>
        <w:rPr>
          <w:rFonts w:ascii="Times New Roman"/>
          <w:b w:val="false"/>
          <w:i w:val="false"/>
          <w:color w:val="000000"/>
          <w:sz w:val="28"/>
        </w:rPr>
        <w:t>
</w:t>
      </w:r>
      <w:r>
        <w:rPr>
          <w:rFonts w:ascii="Times New Roman"/>
          <w:b w:val="false"/>
          <w:i w:val="false"/>
          <w:color w:val="000000"/>
          <w:sz w:val="28"/>
        </w:rPr>
        <w:t>
      3966. Майлы және отынды цистерналардағы электрлі қыздырғыштар осы Қағиданың 4227-4229-тармақтар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3967. Автоматты режимде жұмыс істейтін стационарлы электр қыздырғыш құралдарда температура бойынша қорғанышы болуы тиіс.</w:t>
      </w:r>
      <w:r>
        <w:br/>
      </w:r>
      <w:r>
        <w:rPr>
          <w:rFonts w:ascii="Times New Roman"/>
          <w:b w:val="false"/>
          <w:i w:val="false"/>
          <w:color w:val="000000"/>
          <w:sz w:val="28"/>
        </w:rPr>
        <w:t>
      Тікелей бөлмеге кірерде қыздырғыш құрылды қосқан кезде бір уақытта қосылатын қызыл түсті сигнал орнатылуы тиіс. Осы сигнал кеме жүргізушіге кедергі келтірмеуі тиіс.</w:t>
      </w:r>
    </w:p>
    <w:bookmarkEnd w:id="1351"/>
    <w:bookmarkStart w:name="z4622" w:id="1352"/>
    <w:p>
      <w:pPr>
        <w:spacing w:after="0"/>
        <w:ind w:left="0"/>
        <w:jc w:val="left"/>
      </w:pPr>
      <w:r>
        <w:rPr>
          <w:rFonts w:ascii="Times New Roman"/>
          <w:b/>
          <w:i w:val="false"/>
          <w:color w:val="000000"/>
        </w:rPr>
        <w:t xml:space="preserve"> 
404. Жылытқыш және қыздырғыш құралдар</w:t>
      </w:r>
    </w:p>
    <w:bookmarkEnd w:id="1352"/>
    <w:bookmarkStart w:name="z4623" w:id="1353"/>
    <w:p>
      <w:pPr>
        <w:spacing w:after="0"/>
        <w:ind w:left="0"/>
        <w:jc w:val="both"/>
      </w:pPr>
      <w:r>
        <w:rPr>
          <w:rFonts w:ascii="Times New Roman"/>
          <w:b w:val="false"/>
          <w:i w:val="false"/>
          <w:color w:val="000000"/>
          <w:sz w:val="28"/>
        </w:rPr>
        <w:t>
      3968. Жылытқыш құралдар қаптамаларының конструкциясы оларда қандай да бір заттарды орналастыру мүмкіндігін болдырмауы тиіс.</w:t>
      </w:r>
      <w:r>
        <w:br/>
      </w:r>
      <w:r>
        <w:rPr>
          <w:rFonts w:ascii="Times New Roman"/>
          <w:b w:val="false"/>
          <w:i w:val="false"/>
          <w:color w:val="000000"/>
          <w:sz w:val="28"/>
        </w:rPr>
        <w:t>
</w:t>
      </w:r>
      <w:r>
        <w:rPr>
          <w:rFonts w:ascii="Times New Roman"/>
          <w:b w:val="false"/>
          <w:i w:val="false"/>
          <w:color w:val="000000"/>
          <w:sz w:val="28"/>
        </w:rPr>
        <w:t>
      3969. Бөлмелерде жылытуға арналған қыздырғыш құралдар стационарлы типті болуы тиіс.</w:t>
      </w:r>
      <w:r>
        <w:br/>
      </w:r>
      <w:r>
        <w:rPr>
          <w:rFonts w:ascii="Times New Roman"/>
          <w:b w:val="false"/>
          <w:i w:val="false"/>
          <w:color w:val="000000"/>
          <w:sz w:val="28"/>
        </w:rPr>
        <w:t>
      Құралдар олардың бөлек бөліктерінің температураларының рұқсат етілгеннен аса жоғарылау жағдайында қоректі ажырататын тиісті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3970. Камбузды қыздырғыш құралдар ыдысты кернеу астындағы бөліктермен жанасуын болдырмайтын, ал сұйықтық ағуы қысқа матасуға немесе оқшаулаудың зақымдануына келтірмейтін конструкциялы болуы тиіс.</w:t>
      </w:r>
      <w:r>
        <w:br/>
      </w:r>
      <w:r>
        <w:rPr>
          <w:rFonts w:ascii="Times New Roman"/>
          <w:b w:val="false"/>
          <w:i w:val="false"/>
          <w:color w:val="000000"/>
          <w:sz w:val="28"/>
        </w:rPr>
        <w:t>
</w:t>
      </w:r>
      <w:r>
        <w:rPr>
          <w:rFonts w:ascii="Times New Roman"/>
          <w:b w:val="false"/>
          <w:i w:val="false"/>
          <w:color w:val="000000"/>
          <w:sz w:val="28"/>
        </w:rPr>
        <w:t>
      3971. Кернеуі 380 В стационарлы жылытқыш құралдар арнайы құрал-саймандарсыз кернеу астында тұрған бөліктерге жету мүмкіндігін болдырмайтын қорғаушы орындауы болуы тиіс.</w:t>
      </w:r>
      <w:r>
        <w:br/>
      </w:r>
      <w:r>
        <w:rPr>
          <w:rFonts w:ascii="Times New Roman"/>
          <w:b w:val="false"/>
          <w:i w:val="false"/>
          <w:color w:val="000000"/>
          <w:sz w:val="28"/>
        </w:rPr>
        <w:t>
</w:t>
      </w:r>
      <w:r>
        <w:rPr>
          <w:rFonts w:ascii="Times New Roman"/>
          <w:b w:val="false"/>
          <w:i w:val="false"/>
          <w:color w:val="000000"/>
          <w:sz w:val="28"/>
        </w:rPr>
        <w:t>
      3972. Судың электрлі қыздырғыштары (титандар) су деңгейі рұқсат етілгеннен төмендеген кезде автоматты түрде ажырауы тиіс.</w:t>
      </w:r>
      <w:r>
        <w:br/>
      </w:r>
      <w:r>
        <w:rPr>
          <w:rFonts w:ascii="Times New Roman"/>
          <w:b w:val="false"/>
          <w:i w:val="false"/>
          <w:color w:val="000000"/>
          <w:sz w:val="28"/>
        </w:rPr>
        <w:t>
</w:t>
      </w:r>
      <w:r>
        <w:rPr>
          <w:rFonts w:ascii="Times New Roman"/>
          <w:b w:val="false"/>
          <w:i w:val="false"/>
          <w:color w:val="000000"/>
          <w:sz w:val="28"/>
        </w:rPr>
        <w:t>
      3973. Сауналарға арналған электр каминдерде мыналар болуы тиіс:</w:t>
      </w:r>
      <w:r>
        <w:br/>
      </w:r>
      <w:r>
        <w:rPr>
          <w:rFonts w:ascii="Times New Roman"/>
          <w:b w:val="false"/>
          <w:i w:val="false"/>
          <w:color w:val="000000"/>
          <w:sz w:val="28"/>
        </w:rPr>
        <w:t>
      1) Сауна температурасы 120</w:t>
      </w:r>
      <w:r>
        <w:rPr>
          <w:rFonts w:ascii="Times New Roman"/>
          <w:b w:val="false"/>
          <w:i w:val="false"/>
          <w:color w:val="000000"/>
          <w:vertAlign w:val="superscript"/>
        </w:rPr>
        <w:t>о</w:t>
      </w:r>
      <w:r>
        <w:rPr>
          <w:rFonts w:ascii="Times New Roman"/>
          <w:b w:val="false"/>
          <w:i w:val="false"/>
          <w:color w:val="000000"/>
          <w:sz w:val="28"/>
        </w:rPr>
        <w:t>С жеткен кезде қыздырғыш элементтерді өшіретін электрокаминге немесе бөлек орнатылатын термореттегіш;</w:t>
      </w:r>
      <w:r>
        <w:br/>
      </w:r>
      <w:r>
        <w:rPr>
          <w:rFonts w:ascii="Times New Roman"/>
          <w:b w:val="false"/>
          <w:i w:val="false"/>
          <w:color w:val="000000"/>
          <w:sz w:val="28"/>
        </w:rPr>
        <w:t>
      2) электрокаминмен басқару қалқанында және жақын жердегі кемелік дәліздерінде немесе кезекші администраторлар бөлмелерінде бір уақытта электрокаминге қорек беру сәтінен қосылатын қызыл түсті сигналдар орнатылуы тиіс.</w:t>
      </w:r>
    </w:p>
    <w:bookmarkEnd w:id="1353"/>
    <w:bookmarkStart w:name="z4629" w:id="1354"/>
    <w:p>
      <w:pPr>
        <w:spacing w:after="0"/>
        <w:ind w:left="0"/>
        <w:jc w:val="left"/>
      </w:pPr>
      <w:r>
        <w:rPr>
          <w:rFonts w:ascii="Times New Roman"/>
          <w:b/>
          <w:i w:val="false"/>
          <w:color w:val="000000"/>
        </w:rPr>
        <w:t xml:space="preserve"> 
58-бөлім. Жарықтандыру және сигналы ерекшеленетін фонарьлар 405. Жалпы талаптар</w:t>
      </w:r>
    </w:p>
    <w:bookmarkEnd w:id="1354"/>
    <w:bookmarkStart w:name="z4630" w:id="1355"/>
    <w:p>
      <w:pPr>
        <w:spacing w:after="0"/>
        <w:ind w:left="0"/>
        <w:jc w:val="both"/>
      </w:pPr>
      <w:r>
        <w:rPr>
          <w:rFonts w:ascii="Times New Roman"/>
          <w:b w:val="false"/>
          <w:i w:val="false"/>
          <w:color w:val="000000"/>
          <w:sz w:val="28"/>
        </w:rPr>
        <w:t>
      3974. Жүзу қауіпсіздігі, техникалық құрылғылар мен құралдармен басқару, жолаушылар мен экипаждың қалыпты мекендеуі үшін қажет жарықтандыру барлық кемелік бөлімшелерде, орындарда және аумақтарында негізгі жарықтандырудың стационарлы шамдары орнатылуы тиіс.</w:t>
      </w:r>
      <w:r>
        <w:br/>
      </w:r>
      <w:r>
        <w:rPr>
          <w:rFonts w:ascii="Times New Roman"/>
          <w:b w:val="false"/>
          <w:i w:val="false"/>
          <w:color w:val="000000"/>
          <w:sz w:val="28"/>
        </w:rPr>
        <w:t>
      Негізгі жарықтандыру шамдарына қосымша авариялық жарықтандыру шамдары орнатылуы тиіс бөлімшелер, орындар және аумақтар тізімі осы Қағиданың </w:t>
      </w:r>
      <w:r>
        <w:rPr>
          <w:rFonts w:ascii="Times New Roman"/>
          <w:b w:val="false"/>
          <w:i w:val="false"/>
          <w:color w:val="000000"/>
          <w:sz w:val="28"/>
        </w:rPr>
        <w:t>392-қосымшасында</w:t>
      </w:r>
      <w:r>
        <w:rPr>
          <w:rFonts w:ascii="Times New Roman"/>
          <w:b w:val="false"/>
          <w:i w:val="false"/>
          <w:color w:val="000000"/>
          <w:sz w:val="28"/>
        </w:rPr>
        <w:t xml:space="preserve"> ұсынылған.</w:t>
      </w:r>
      <w:r>
        <w:br/>
      </w:r>
      <w:r>
        <w:rPr>
          <w:rFonts w:ascii="Times New Roman"/>
          <w:b w:val="false"/>
          <w:i w:val="false"/>
          <w:color w:val="000000"/>
          <w:sz w:val="28"/>
        </w:rPr>
        <w:t>
      Шыны қалпақтардың механикалық зақымдануы мүмкін бөлімшелер мен аумақтарда орнатылатын шамдар қорғаушы торлармен жабдықталуы тиіс.</w:t>
      </w:r>
      <w:r>
        <w:br/>
      </w:r>
      <w:r>
        <w:rPr>
          <w:rFonts w:ascii="Times New Roman"/>
          <w:b w:val="false"/>
          <w:i w:val="false"/>
          <w:color w:val="000000"/>
          <w:sz w:val="28"/>
        </w:rPr>
        <w:t>
</w:t>
      </w:r>
      <w:r>
        <w:rPr>
          <w:rFonts w:ascii="Times New Roman"/>
          <w:b w:val="false"/>
          <w:i w:val="false"/>
          <w:color w:val="000000"/>
          <w:sz w:val="28"/>
        </w:rPr>
        <w:t>
      3975. Сыртқы жарықтандыру шамдары кемелік жүргізуге түсті кедергі жасамайтындай етіп орнатылуы тиіс.</w:t>
      </w:r>
      <w:r>
        <w:br/>
      </w:r>
      <w:r>
        <w:rPr>
          <w:rFonts w:ascii="Times New Roman"/>
          <w:b w:val="false"/>
          <w:i w:val="false"/>
          <w:color w:val="000000"/>
          <w:sz w:val="28"/>
        </w:rPr>
        <w:t>
</w:t>
      </w:r>
      <w:r>
        <w:rPr>
          <w:rFonts w:ascii="Times New Roman"/>
          <w:b w:val="false"/>
          <w:i w:val="false"/>
          <w:color w:val="000000"/>
          <w:sz w:val="28"/>
        </w:rPr>
        <w:t>
      3976. Аккумулятор бөлімшелері аралас өртке қауіпсіз бөлмелерде орналасқан шамдармен шыныланған газ өткізбейтін иллюминаторлар немесе бөлімшелер ішінде орнатылған өрттен қорғалған шамдар арқылы жарықтандырылуы тиіс.</w:t>
      </w:r>
      <w:r>
        <w:br/>
      </w:r>
      <w:r>
        <w:rPr>
          <w:rFonts w:ascii="Times New Roman"/>
          <w:b w:val="false"/>
          <w:i w:val="false"/>
          <w:color w:val="000000"/>
          <w:sz w:val="28"/>
        </w:rPr>
        <w:t>
</w:t>
      </w:r>
      <w:r>
        <w:rPr>
          <w:rFonts w:ascii="Times New Roman"/>
          <w:b w:val="false"/>
          <w:i w:val="false"/>
          <w:color w:val="000000"/>
          <w:sz w:val="28"/>
        </w:rPr>
        <w:t>
      3977. Көрінетін айналатын бөліктері бар механизмдер орналасқан люминесцентті лампалармен жарықтандыратын бөлімшелерді немесе орындарда стробоскопиялық эффектті жою бойынша тәсілдер қабылдануы тиіс.</w:t>
      </w:r>
      <w:r>
        <w:br/>
      </w:r>
      <w:r>
        <w:rPr>
          <w:rFonts w:ascii="Times New Roman"/>
          <w:b w:val="false"/>
          <w:i w:val="false"/>
          <w:color w:val="000000"/>
          <w:sz w:val="28"/>
        </w:rPr>
        <w:t>
</w:t>
      </w:r>
      <w:r>
        <w:rPr>
          <w:rFonts w:ascii="Times New Roman"/>
          <w:b w:val="false"/>
          <w:i w:val="false"/>
          <w:color w:val="000000"/>
          <w:sz w:val="28"/>
        </w:rPr>
        <w:t>
      3978. Жүк трюмдерінің жарықтандырудың стационарлы шамдары арнайы таратқыш қалқаннан қоректенуі тиіс. Осы қалқанда, сақтандырғыштар мен ажыратқыштардан басқа, жарықтандырудың бөлек тізбектерін бақылау түсті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3979. Арматуралар корпустары жалында баяу тарқайтын және тиісті механикалық беріктілігі бар коррозияға-тұрақты материалдардан жасалуы тиіс.</w:t>
      </w:r>
      <w:r>
        <w:br/>
      </w:r>
      <w:r>
        <w:rPr>
          <w:rFonts w:ascii="Times New Roman"/>
          <w:b w:val="false"/>
          <w:i w:val="false"/>
          <w:color w:val="000000"/>
          <w:sz w:val="28"/>
        </w:rPr>
        <w:t>
      Ашық палубада орнатуға арналған салқындатылған бөлімшелерде және басқа дымқыл орындардаға арматура корпустары латууннан, қоладан немесе оған тең ерітіндіден немесе тиісті сапалы пластмассадан жасалуы тиіс.</w:t>
      </w:r>
      <w:r>
        <w:br/>
      </w:r>
      <w:r>
        <w:rPr>
          <w:rFonts w:ascii="Times New Roman"/>
          <w:b w:val="false"/>
          <w:i w:val="false"/>
          <w:color w:val="000000"/>
          <w:sz w:val="28"/>
        </w:rPr>
        <w:t>
      Егер алюминийден жасалған болаттар немесе ерітінділер қолданылатын болса, онда тиісті коррозияға қарсы қорғанысты қолдану қажет.</w:t>
      </w:r>
      <w:r>
        <w:br/>
      </w:r>
      <w:r>
        <w:rPr>
          <w:rFonts w:ascii="Times New Roman"/>
          <w:b w:val="false"/>
          <w:i w:val="false"/>
          <w:color w:val="000000"/>
          <w:sz w:val="28"/>
        </w:rPr>
        <w:t>
</w:t>
      </w:r>
      <w:r>
        <w:rPr>
          <w:rFonts w:ascii="Times New Roman"/>
          <w:b w:val="false"/>
          <w:i w:val="false"/>
          <w:color w:val="000000"/>
          <w:sz w:val="28"/>
        </w:rPr>
        <w:t>
      3980. Тоқ жүргізгіш бөліктер бекітілетін оқшаулау материалдар 500</w:t>
      </w:r>
      <w:r>
        <w:rPr>
          <w:rFonts w:ascii="Times New Roman"/>
          <w:b w:val="false"/>
          <w:i w:val="false"/>
          <w:color w:val="000000"/>
          <w:vertAlign w:val="superscript"/>
        </w:rPr>
        <w:t>о</w:t>
      </w:r>
      <w:r>
        <w:rPr>
          <w:rFonts w:ascii="Times New Roman"/>
          <w:b w:val="false"/>
          <w:i w:val="false"/>
          <w:color w:val="000000"/>
          <w:sz w:val="28"/>
        </w:rPr>
        <w:t>С қоса дейінгі температура кезінде газдардың электр шашырандыларынан тұтанбайтын материалдардан жасалуы тиіс.</w:t>
      </w:r>
      <w:r>
        <w:br/>
      </w:r>
      <w:r>
        <w:rPr>
          <w:rFonts w:ascii="Times New Roman"/>
          <w:b w:val="false"/>
          <w:i w:val="false"/>
          <w:color w:val="000000"/>
          <w:sz w:val="28"/>
        </w:rPr>
        <w:t>
</w:t>
      </w:r>
      <w:r>
        <w:rPr>
          <w:rFonts w:ascii="Times New Roman"/>
          <w:b w:val="false"/>
          <w:i w:val="false"/>
          <w:color w:val="000000"/>
          <w:sz w:val="28"/>
        </w:rPr>
        <w:t>
      3981. Шамдарды жанатын материалда немесе оған жақын орнату кезінде шам оның бетіндегі температура 90</w:t>
      </w:r>
      <w:r>
        <w:rPr>
          <w:rFonts w:ascii="Times New Roman"/>
          <w:b w:val="false"/>
          <w:i w:val="false"/>
          <w:color w:val="000000"/>
          <w:vertAlign w:val="superscript"/>
        </w:rPr>
        <w:t>о</w:t>
      </w:r>
      <w:r>
        <w:rPr>
          <w:rFonts w:ascii="Times New Roman"/>
          <w:b w:val="false"/>
          <w:i w:val="false"/>
          <w:color w:val="000000"/>
          <w:sz w:val="28"/>
        </w:rPr>
        <w:t>С аспайтын болатындай етіп таңдалуы тиіс.</w:t>
      </w:r>
      <w:r>
        <w:br/>
      </w:r>
      <w:r>
        <w:rPr>
          <w:rFonts w:ascii="Times New Roman"/>
          <w:b w:val="false"/>
          <w:i w:val="false"/>
          <w:color w:val="000000"/>
          <w:sz w:val="28"/>
        </w:rPr>
        <w:t>
</w:t>
      </w:r>
      <w:r>
        <w:rPr>
          <w:rFonts w:ascii="Times New Roman"/>
          <w:b w:val="false"/>
          <w:i w:val="false"/>
          <w:color w:val="000000"/>
          <w:sz w:val="28"/>
        </w:rPr>
        <w:t>
      3982. Әрбір шамда лампаның максималды рұқсат етілген қуаты көрсетілген таңбалауы болуы тиіс.</w:t>
      </w:r>
    </w:p>
    <w:bookmarkEnd w:id="1355"/>
    <w:bookmarkStart w:name="z4639" w:id="1356"/>
    <w:p>
      <w:pPr>
        <w:spacing w:after="0"/>
        <w:ind w:left="0"/>
        <w:jc w:val="left"/>
      </w:pPr>
      <w:r>
        <w:rPr>
          <w:rFonts w:ascii="Times New Roman"/>
          <w:b/>
          <w:i w:val="false"/>
          <w:color w:val="000000"/>
        </w:rPr>
        <w:t xml:space="preserve"> 
406. Негізгі жарықтандырудың тізбектерін қоректендіру</w:t>
      </w:r>
    </w:p>
    <w:bookmarkEnd w:id="1356"/>
    <w:bookmarkStart w:name="z4640" w:id="1357"/>
    <w:p>
      <w:pPr>
        <w:spacing w:after="0"/>
        <w:ind w:left="0"/>
        <w:jc w:val="both"/>
      </w:pPr>
      <w:r>
        <w:rPr>
          <w:rFonts w:ascii="Times New Roman"/>
          <w:b w:val="false"/>
          <w:i w:val="false"/>
          <w:color w:val="000000"/>
          <w:sz w:val="28"/>
        </w:rPr>
        <w:t>
      3983. Негізгі жарықтандырудың таратқыш қалқандары бөлек фидерлар бойынша қорек алуы тиіс. Негізгі жарықтандырудың қалқандарынан қуаты 0,25 кВт дейін жауапты емес міндетті электр жетектерді және номиналды тоғы 10А дейін бөлек каюталық электр грелкаларды қоректендіру рұқсат етіледі.</w:t>
      </w:r>
      <w:r>
        <w:br/>
      </w:r>
      <w:r>
        <w:rPr>
          <w:rFonts w:ascii="Times New Roman"/>
          <w:b w:val="false"/>
          <w:i w:val="false"/>
          <w:color w:val="000000"/>
          <w:sz w:val="28"/>
        </w:rPr>
        <w:t>
</w:t>
      </w:r>
      <w:r>
        <w:rPr>
          <w:rFonts w:ascii="Times New Roman"/>
          <w:b w:val="false"/>
          <w:i w:val="false"/>
          <w:color w:val="000000"/>
          <w:sz w:val="28"/>
        </w:rPr>
        <w:t>
      3984. Жарықтандыру тізбектерінің соңғы тармақтандырғыштарының қорғаушы құралдары номиналды тоғы кемінде 16 А, қосылған тұтынушылардың жүктемесінің соммалық тоғы 80 % аспауы тиіс.</w:t>
      </w:r>
      <w:r>
        <w:br/>
      </w:r>
      <w:r>
        <w:rPr>
          <w:rFonts w:ascii="Times New Roman"/>
          <w:b w:val="false"/>
          <w:i w:val="false"/>
          <w:color w:val="000000"/>
          <w:sz w:val="28"/>
        </w:rPr>
        <w:t>
</w:t>
      </w:r>
      <w:r>
        <w:rPr>
          <w:rFonts w:ascii="Times New Roman"/>
          <w:b w:val="false"/>
          <w:i w:val="false"/>
          <w:color w:val="000000"/>
          <w:sz w:val="28"/>
        </w:rPr>
        <w:t>
      3985. Тұрғын және қоғамдық бөлімшелердің жарықтандыру соңғы тармақтандыру тізбектері мынадан аса қоректенбеуі тиіс:</w:t>
      </w:r>
      <w:r>
        <w:br/>
      </w:r>
      <w:r>
        <w:rPr>
          <w:rFonts w:ascii="Times New Roman"/>
          <w:b w:val="false"/>
          <w:i w:val="false"/>
          <w:color w:val="000000"/>
          <w:sz w:val="28"/>
        </w:rPr>
        <w:t>
      1) 55 В дейінгі кернеу кезінде 10 жарықтандырғыш нүктелері үшін;</w:t>
      </w:r>
      <w:r>
        <w:br/>
      </w:r>
      <w:r>
        <w:rPr>
          <w:rFonts w:ascii="Times New Roman"/>
          <w:b w:val="false"/>
          <w:i w:val="false"/>
          <w:color w:val="000000"/>
          <w:sz w:val="28"/>
        </w:rPr>
        <w:t>
      2) 127 В кернеу кезінде 14 жарықтандырғыш нүктелер;</w:t>
      </w:r>
      <w:r>
        <w:br/>
      </w:r>
      <w:r>
        <w:rPr>
          <w:rFonts w:ascii="Times New Roman"/>
          <w:b w:val="false"/>
          <w:i w:val="false"/>
          <w:color w:val="000000"/>
          <w:sz w:val="28"/>
        </w:rPr>
        <w:t>
      3) 220 В дейін керней кезіндегі 24 жарықтандыратын бөлмелер.</w:t>
      </w:r>
      <w:r>
        <w:br/>
      </w:r>
      <w:r>
        <w:rPr>
          <w:rFonts w:ascii="Times New Roman"/>
          <w:b w:val="false"/>
          <w:i w:val="false"/>
          <w:color w:val="000000"/>
          <w:sz w:val="28"/>
        </w:rPr>
        <w:t>
      Осы Қағиданың 3984-тармақ талаптарын орындау және Кеме қатынасының тіркеліміне кернеу түсуі мен тармақталған тізбектің барлық бөліктерінде кабельдер қимасының есептерін ұсыну шартымен аса көп жарықтандырғыш нүктелерді орнату рұқсат етіледі.</w:t>
      </w:r>
      <w:r>
        <w:br/>
      </w:r>
      <w:r>
        <w:rPr>
          <w:rFonts w:ascii="Times New Roman"/>
          <w:b w:val="false"/>
          <w:i w:val="false"/>
          <w:color w:val="000000"/>
          <w:sz w:val="28"/>
        </w:rPr>
        <w:t>
      Каюталық желдеткіштер мен жарықтандыру тізбектерінен басқа ұсақ тұтынушыларды қоректендіру рұқсат етіледі.</w:t>
      </w:r>
      <w:r>
        <w:br/>
      </w:r>
      <w:r>
        <w:rPr>
          <w:rFonts w:ascii="Times New Roman"/>
          <w:b w:val="false"/>
          <w:i w:val="false"/>
          <w:color w:val="000000"/>
          <w:sz w:val="28"/>
        </w:rPr>
        <w:t>
      Лампалық патрондар бір-біріне өзара жақын орналасқан және тізбекке иілімді сымдар арқылы қосылатын кезінде гирляндалық немесе рамалық жарықтандыру жағдайында әрбір тізбектегі максималды жұмыс тоғы 10 А аспайтын шартымен жоғарыда көрсетілген мәндерінен асатын жарықтандырғыш нүктелерді бір тізбекке қосуға болады.</w:t>
      </w:r>
      <w:r>
        <w:br/>
      </w:r>
      <w:r>
        <w:rPr>
          <w:rFonts w:ascii="Times New Roman"/>
          <w:b w:val="false"/>
          <w:i w:val="false"/>
          <w:color w:val="000000"/>
          <w:sz w:val="28"/>
        </w:rPr>
        <w:t>
</w:t>
      </w:r>
      <w:r>
        <w:rPr>
          <w:rFonts w:ascii="Times New Roman"/>
          <w:b w:val="false"/>
          <w:i w:val="false"/>
          <w:color w:val="000000"/>
          <w:sz w:val="28"/>
        </w:rPr>
        <w:t>
      3986. Коридорлардың, машиналық бөлімшелердің негізгі жарықтандыру шамдары, сондай-ақ жолаушылар тасымалдайтын кемелерде шлюпкалық палубаға келтіретін салондарда, траптарды және жолдарды жарықтандыру шамдары екі тәуелсіз сызықтар бойынша қоректенуі тиіс. шамдар орналасуы қорек жойылуы кезінде сызықтардың бірінде жарықтандырудың мүмкін аса теңдігі қамтамасыз етілетіндей болуы тиіс.</w:t>
      </w:r>
      <w:r>
        <w:br/>
      </w:r>
      <w:r>
        <w:rPr>
          <w:rFonts w:ascii="Times New Roman"/>
          <w:b w:val="false"/>
          <w:i w:val="false"/>
          <w:color w:val="000000"/>
          <w:sz w:val="28"/>
        </w:rPr>
        <w:t>
</w:t>
      </w:r>
      <w:r>
        <w:rPr>
          <w:rFonts w:ascii="Times New Roman"/>
          <w:b w:val="false"/>
          <w:i w:val="false"/>
          <w:color w:val="000000"/>
          <w:sz w:val="28"/>
        </w:rPr>
        <w:t>
      3987. Тұрғын бөлмелердегі жергілікті жарықтандыру шамдары, сондай-ақ штепсельді розеткалар жалпы жарықтандыру шамдарының қоректендіру сызықтарымен байланысты емес бөлек сызық бойынша жарықтандыру қалқанынан қорек алуы тиіс.</w:t>
      </w:r>
      <w:r>
        <w:br/>
      </w:r>
      <w:r>
        <w:rPr>
          <w:rFonts w:ascii="Times New Roman"/>
          <w:b w:val="false"/>
          <w:i w:val="false"/>
          <w:color w:val="000000"/>
          <w:sz w:val="28"/>
        </w:rPr>
        <w:t>
      Талап жеке штепсель-трансформаторларға жатпайды.</w:t>
      </w:r>
      <w:r>
        <w:br/>
      </w:r>
      <w:r>
        <w:rPr>
          <w:rFonts w:ascii="Times New Roman"/>
          <w:b w:val="false"/>
          <w:i w:val="false"/>
          <w:color w:val="000000"/>
          <w:sz w:val="28"/>
        </w:rPr>
        <w:t>
</w:t>
      </w:r>
      <w:r>
        <w:rPr>
          <w:rFonts w:ascii="Times New Roman"/>
          <w:b w:val="false"/>
          <w:i w:val="false"/>
          <w:color w:val="000000"/>
          <w:sz w:val="28"/>
        </w:rPr>
        <w:t>
      3988. Егер кеме өртке қарсы зоналарға бөлінсе (осы Қағиданың 3840-тармағы), онда әрбір зонаны жарықтандыру желісінен басқа өртке қарсы зоналардың жарықтандыру желісін қоректендіретін сызықтарға қарамастан бөлек сызық бойынша қоректенуі тиіс.</w:t>
      </w:r>
      <w:r>
        <w:br/>
      </w:r>
      <w:r>
        <w:rPr>
          <w:rFonts w:ascii="Times New Roman"/>
          <w:b w:val="false"/>
          <w:i w:val="false"/>
          <w:color w:val="000000"/>
          <w:sz w:val="28"/>
        </w:rPr>
        <w:t>
      Жарықтандыру желісінің кабельдері бір зонадағы өрт басқа зонада жарықтандыру желісін қоректендіретін кабельдерді зақымдамайтындай етіп салынуы тиіс.</w:t>
      </w:r>
      <w:r>
        <w:br/>
      </w:r>
      <w:r>
        <w:rPr>
          <w:rFonts w:ascii="Times New Roman"/>
          <w:b w:val="false"/>
          <w:i w:val="false"/>
          <w:color w:val="000000"/>
          <w:sz w:val="28"/>
        </w:rPr>
        <w:t>
</w:t>
      </w:r>
      <w:r>
        <w:rPr>
          <w:rFonts w:ascii="Times New Roman"/>
          <w:b w:val="false"/>
          <w:i w:val="false"/>
          <w:color w:val="000000"/>
          <w:sz w:val="28"/>
        </w:rPr>
        <w:t>
      3989. Кабельдің қимасын есептеу кезінде әрбір каюталық штепсельді розетка 110 В және одан аса кернеу кезінде 100 Вт-қа, ал трюмды люстраларға арналған штепсель - 300 Вт. Кернеуі 12 В ауыспалы жарықтандыру кезінде 15 Вт тең, ал 25 Вт тең 24 В кезінде қабылдануы тиіс.</w:t>
      </w:r>
    </w:p>
    <w:bookmarkEnd w:id="1357"/>
    <w:bookmarkStart w:name="z4647" w:id="1358"/>
    <w:p>
      <w:pPr>
        <w:spacing w:after="0"/>
        <w:ind w:left="0"/>
        <w:jc w:val="left"/>
      </w:pPr>
      <w:r>
        <w:rPr>
          <w:rFonts w:ascii="Times New Roman"/>
          <w:b/>
          <w:i w:val="false"/>
          <w:color w:val="000000"/>
        </w:rPr>
        <w:t xml:space="preserve"> 
407. Жарықтандыру тізбектеріндегі ажыратқыштар</w:t>
      </w:r>
    </w:p>
    <w:bookmarkEnd w:id="1358"/>
    <w:bookmarkStart w:name="z4648" w:id="1359"/>
    <w:p>
      <w:pPr>
        <w:spacing w:after="0"/>
        <w:ind w:left="0"/>
        <w:jc w:val="both"/>
      </w:pPr>
      <w:r>
        <w:rPr>
          <w:rFonts w:ascii="Times New Roman"/>
          <w:b w:val="false"/>
          <w:i w:val="false"/>
          <w:color w:val="000000"/>
          <w:sz w:val="28"/>
        </w:rPr>
        <w:t>
      3990. Жарықтандырудың барлық тізбектерінде екі полюсты ажыратқыштар қолданылуы тиіс.</w:t>
      </w:r>
      <w:r>
        <w:br/>
      </w:r>
      <w:r>
        <w:rPr>
          <w:rFonts w:ascii="Times New Roman"/>
          <w:b w:val="false"/>
          <w:i w:val="false"/>
          <w:color w:val="000000"/>
          <w:sz w:val="28"/>
        </w:rPr>
        <w:t>
      Жарықтандыру тізбектері үшін бір полюсты ажыратқыштарды қолдану тек аз кернеу кезінде, сондай-ақ тұрғын және қызметтік бөлмелерді жарықтандырудың бөлек шамдары рұқсат етіледі.</w:t>
      </w:r>
      <w:r>
        <w:br/>
      </w:r>
      <w:r>
        <w:rPr>
          <w:rFonts w:ascii="Times New Roman"/>
          <w:b w:val="false"/>
          <w:i w:val="false"/>
          <w:color w:val="000000"/>
          <w:sz w:val="28"/>
        </w:rPr>
        <w:t>
</w:t>
      </w:r>
      <w:r>
        <w:rPr>
          <w:rFonts w:ascii="Times New Roman"/>
          <w:b w:val="false"/>
          <w:i w:val="false"/>
          <w:color w:val="000000"/>
          <w:sz w:val="28"/>
        </w:rPr>
        <w:t>
      3991. Сыртқы жарықтандырылатын стационарлы шамдары үшін басты рубкадан немесе басқа жоғарғы палубадағы тұрақты вахталық орнынан барлық шамдарды ажыратудың орталық құрылғысы қарастырылуы тиіс.</w:t>
      </w:r>
      <w:r>
        <w:br/>
      </w:r>
      <w:r>
        <w:rPr>
          <w:rFonts w:ascii="Times New Roman"/>
          <w:b w:val="false"/>
          <w:i w:val="false"/>
          <w:color w:val="000000"/>
          <w:sz w:val="28"/>
        </w:rPr>
        <w:t>
</w:t>
      </w:r>
      <w:r>
        <w:rPr>
          <w:rFonts w:ascii="Times New Roman"/>
          <w:b w:val="false"/>
          <w:i w:val="false"/>
          <w:color w:val="000000"/>
          <w:sz w:val="28"/>
        </w:rPr>
        <w:t>
      3992. Бос тұрған таратқыш қалқандар артындағы жарықтандыруды ажыратқыштар қалқан артына кірер алдында орнатылуы тиіс.</w:t>
      </w:r>
      <w:r>
        <w:br/>
      </w:r>
      <w:r>
        <w:rPr>
          <w:rFonts w:ascii="Times New Roman"/>
          <w:b w:val="false"/>
          <w:i w:val="false"/>
          <w:color w:val="000000"/>
          <w:sz w:val="28"/>
        </w:rPr>
        <w:t>
</w:t>
      </w:r>
      <w:r>
        <w:rPr>
          <w:rFonts w:ascii="Times New Roman"/>
          <w:b w:val="false"/>
          <w:i w:val="false"/>
          <w:color w:val="000000"/>
          <w:sz w:val="28"/>
        </w:rPr>
        <w:t>
      3993. Рефрижераторлы, моншалар, душты және басқа аса шикі бөлмелерді жарықтандыру ажыратқыштары осы бөлмелерден тыс орналасуы тиіс.</w:t>
      </w:r>
      <w:r>
        <w:br/>
      </w:r>
      <w:r>
        <w:rPr>
          <w:rFonts w:ascii="Times New Roman"/>
          <w:b w:val="false"/>
          <w:i w:val="false"/>
          <w:color w:val="000000"/>
          <w:sz w:val="28"/>
        </w:rPr>
        <w:t>
</w:t>
      </w:r>
      <w:r>
        <w:rPr>
          <w:rFonts w:ascii="Times New Roman"/>
          <w:b w:val="false"/>
          <w:i w:val="false"/>
          <w:color w:val="000000"/>
          <w:sz w:val="28"/>
        </w:rPr>
        <w:t>
      3994. Жүк бөлмелердегі стационарлы жарықтандырғыш тізбектер жүк бөлімшелерден тыс орнатылатын көп полюсты ажыратқыштармен тоқтан ажыратылуы тиіс. Тізбектерде кернеу болуын көрсететін құралдар қарастырылуы тиіс.</w:t>
      </w:r>
    </w:p>
    <w:bookmarkEnd w:id="1359"/>
    <w:bookmarkStart w:name="z4653" w:id="1360"/>
    <w:p>
      <w:pPr>
        <w:spacing w:after="0"/>
        <w:ind w:left="0"/>
        <w:jc w:val="left"/>
      </w:pPr>
      <w:r>
        <w:rPr>
          <w:rFonts w:ascii="Times New Roman"/>
          <w:b/>
          <w:i w:val="false"/>
          <w:color w:val="000000"/>
        </w:rPr>
        <w:t xml:space="preserve"> 
408. Штепсельді жалғаулар</w:t>
      </w:r>
    </w:p>
    <w:bookmarkEnd w:id="1360"/>
    <w:bookmarkStart w:name="z4654" w:id="1361"/>
    <w:p>
      <w:pPr>
        <w:spacing w:after="0"/>
        <w:ind w:left="0"/>
        <w:jc w:val="both"/>
      </w:pPr>
      <w:r>
        <w:rPr>
          <w:rFonts w:ascii="Times New Roman"/>
          <w:b w:val="false"/>
          <w:i w:val="false"/>
          <w:color w:val="000000"/>
          <w:sz w:val="28"/>
        </w:rPr>
        <w:t>
      3995. Штепсельді розеткалардың байланыс ұяшықтары қадалық істіктері бар штепсельді шанышқымен байланыс кезінде тұрақты басуын қамтамасыз ететін конструкциялы болуы тиіс.</w:t>
      </w:r>
      <w:r>
        <w:br/>
      </w:r>
      <w:r>
        <w:rPr>
          <w:rFonts w:ascii="Times New Roman"/>
          <w:b w:val="false"/>
          <w:i w:val="false"/>
          <w:color w:val="000000"/>
          <w:sz w:val="28"/>
        </w:rPr>
        <w:t>
</w:t>
      </w:r>
      <w:r>
        <w:rPr>
          <w:rFonts w:ascii="Times New Roman"/>
          <w:b w:val="false"/>
          <w:i w:val="false"/>
          <w:color w:val="000000"/>
          <w:sz w:val="28"/>
        </w:rPr>
        <w:t>
      3996. Ауыспалы лампалар мен аз қуатты құралдардың штепселді рзеткалары осы Қағиданың 3985-тармағында көрсетілгендей орнатылуы мүмкін.</w:t>
      </w:r>
      <w:r>
        <w:br/>
      </w:r>
      <w:r>
        <w:rPr>
          <w:rFonts w:ascii="Times New Roman"/>
          <w:b w:val="false"/>
          <w:i w:val="false"/>
          <w:color w:val="000000"/>
          <w:sz w:val="28"/>
        </w:rPr>
        <w:t>
</w:t>
      </w:r>
      <w:r>
        <w:rPr>
          <w:rFonts w:ascii="Times New Roman"/>
          <w:b w:val="false"/>
          <w:i w:val="false"/>
          <w:color w:val="000000"/>
          <w:sz w:val="28"/>
        </w:rPr>
        <w:t>
      3997. 250 В жоғары кернеу жүйесіне арналған штепсельді розеткалар кемінде 16 А номиналды тоққа есептелінуі тиіс.</w:t>
      </w:r>
      <w:r>
        <w:br/>
      </w:r>
      <w:r>
        <w:rPr>
          <w:rFonts w:ascii="Times New Roman"/>
          <w:b w:val="false"/>
          <w:i w:val="false"/>
          <w:color w:val="000000"/>
          <w:sz w:val="28"/>
        </w:rPr>
        <w:t>
</w:t>
      </w:r>
      <w:r>
        <w:rPr>
          <w:rFonts w:ascii="Times New Roman"/>
          <w:b w:val="false"/>
          <w:i w:val="false"/>
          <w:color w:val="000000"/>
          <w:sz w:val="28"/>
        </w:rPr>
        <w:t>
      3998. Айырылған қадалық істіктері бар шанышқыны қолдану рұқсат етілмейді. 10 А аса тоқ үшін штепсельді шанышқалардың қадалық істіктері цилиндрлі бірыңғай немесе толық болуы тиіс.</w:t>
      </w:r>
      <w:r>
        <w:br/>
      </w:r>
      <w:r>
        <w:rPr>
          <w:rFonts w:ascii="Times New Roman"/>
          <w:b w:val="false"/>
          <w:i w:val="false"/>
          <w:color w:val="000000"/>
          <w:sz w:val="28"/>
        </w:rPr>
        <w:t>
</w:t>
      </w:r>
      <w:r>
        <w:rPr>
          <w:rFonts w:ascii="Times New Roman"/>
          <w:b w:val="false"/>
          <w:i w:val="false"/>
          <w:color w:val="000000"/>
          <w:sz w:val="28"/>
        </w:rPr>
        <w:t>
      3999. Жерлендіруді қажет ететін тұтынушыларды қосуға арналған штепсельді розеткалар немесе шанышқыда тұтынушы кабелінің жерлендіретін жібін қосу үшін байланыстары болуы тиіс. Шанышқыны штепсельді розеткамен жалғау кезінде шанышқының жерлендіретін бөлігі штепсельді розетканың жерлендіретін бөліктерінен тоқ жүргізгіш қадалық істіктерді жалғауға дейін кіруі тиіс.</w:t>
      </w:r>
      <w:r>
        <w:br/>
      </w:r>
      <w:r>
        <w:rPr>
          <w:rFonts w:ascii="Times New Roman"/>
          <w:b w:val="false"/>
          <w:i w:val="false"/>
          <w:color w:val="000000"/>
          <w:sz w:val="28"/>
        </w:rPr>
        <w:t>
</w:t>
      </w:r>
      <w:r>
        <w:rPr>
          <w:rFonts w:ascii="Times New Roman"/>
          <w:b w:val="false"/>
          <w:i w:val="false"/>
          <w:color w:val="000000"/>
          <w:sz w:val="28"/>
        </w:rPr>
        <w:t>
      4000. IP55 бастап корпустары бар штепсельді розеткалар, розетка шанышқыда тұрғанына қарамастан қорғау дәрежесі қамтамасыз етілетіндей етіп жасалуы тиіс.</w:t>
      </w:r>
      <w:r>
        <w:br/>
      </w:r>
      <w:r>
        <w:rPr>
          <w:rFonts w:ascii="Times New Roman"/>
          <w:b w:val="false"/>
          <w:i w:val="false"/>
          <w:color w:val="000000"/>
          <w:sz w:val="28"/>
        </w:rPr>
        <w:t>
</w:t>
      </w:r>
      <w:r>
        <w:rPr>
          <w:rFonts w:ascii="Times New Roman"/>
          <w:b w:val="false"/>
          <w:i w:val="false"/>
          <w:color w:val="000000"/>
          <w:sz w:val="28"/>
        </w:rPr>
        <w:t>
      4001. Штепсельді розеткаларда 16 А дан жоғары номиналды тоққа шанышқымен соңғысы тек өшірілген күйде алынуы мүмкін шанышқымен оқшаулануы ұсынылатын ажыратқыштар орнатылуы тиіс.</w:t>
      </w:r>
      <w:r>
        <w:br/>
      </w:r>
      <w:r>
        <w:rPr>
          <w:rFonts w:ascii="Times New Roman"/>
          <w:b w:val="false"/>
          <w:i w:val="false"/>
          <w:color w:val="000000"/>
          <w:sz w:val="28"/>
        </w:rPr>
        <w:t>
</w:t>
      </w:r>
      <w:r>
        <w:rPr>
          <w:rFonts w:ascii="Times New Roman"/>
          <w:b w:val="false"/>
          <w:i w:val="false"/>
          <w:color w:val="000000"/>
          <w:sz w:val="28"/>
        </w:rPr>
        <w:t>
      4002. Оқшаулауы жоқ штепсельді розеткалардағы ауа бойынша және оқшаулау материалы бойынша байланыстар арасындағы арақашықтық номиналды кернеу кезінде номиналдыдан 25 % аса тоқпен жүктелген шанышқыны жою кезінде доғаны асыру салдарынан қысқа матасу болдырмауы тиіс.</w:t>
      </w:r>
      <w:r>
        <w:br/>
      </w:r>
      <w:r>
        <w:rPr>
          <w:rFonts w:ascii="Times New Roman"/>
          <w:b w:val="false"/>
          <w:i w:val="false"/>
          <w:color w:val="000000"/>
          <w:sz w:val="28"/>
        </w:rPr>
        <w:t>
</w:t>
      </w:r>
      <w:r>
        <w:rPr>
          <w:rFonts w:ascii="Times New Roman"/>
          <w:b w:val="false"/>
          <w:i w:val="false"/>
          <w:color w:val="000000"/>
          <w:sz w:val="28"/>
        </w:rPr>
        <w:t>
      4003. Штепсельді розеткалардың және шанышқылардың конструкциясы розеткаға тек қана бір тоқжүргізгіш штырьды немесе тоқжүргізгіш штырьды жерлендіру ұяшығына салуға болмайтындай етіп, ал айналу бағыты (немесе әрекеті) фазалар немесе полюстардың өзгеруіне байланысты қозғалтқыштарды (немесе құрылғыларды) қосуға арналған розеткалардың конструкциясы қосымша реттің өзгеру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4004. Штепсельді розеткалар мен вилкаларда сақтандырғыштар орнатылмауы тиіс. Осы талап штепсель-трансформаторға таралмайды.</w:t>
      </w:r>
      <w:r>
        <w:br/>
      </w:r>
      <w:r>
        <w:rPr>
          <w:rFonts w:ascii="Times New Roman"/>
          <w:b w:val="false"/>
          <w:i w:val="false"/>
          <w:color w:val="000000"/>
          <w:sz w:val="28"/>
        </w:rPr>
        <w:t>
</w:t>
      </w:r>
      <w:r>
        <w:rPr>
          <w:rFonts w:ascii="Times New Roman"/>
          <w:b w:val="false"/>
          <w:i w:val="false"/>
          <w:color w:val="000000"/>
          <w:sz w:val="28"/>
        </w:rPr>
        <w:t>
      4005. Түрлі кернеулермен қоректенетін штепсельді розеткалар бір кернеудің аса жоғары кернеуге арналған розеткаларға қосуды болдырмайтын конструкциясы болуы тиіс.</w:t>
      </w:r>
      <w:r>
        <w:br/>
      </w:r>
      <w:r>
        <w:rPr>
          <w:rFonts w:ascii="Times New Roman"/>
          <w:b w:val="false"/>
          <w:i w:val="false"/>
          <w:color w:val="000000"/>
          <w:sz w:val="28"/>
        </w:rPr>
        <w:t>
</w:t>
      </w:r>
      <w:r>
        <w:rPr>
          <w:rFonts w:ascii="Times New Roman"/>
          <w:b w:val="false"/>
          <w:i w:val="false"/>
          <w:color w:val="000000"/>
          <w:sz w:val="28"/>
        </w:rPr>
        <w:t>
      4006. Ашық палубалардағы штепсельді розеткалар олардың суға түсу мүмкіндігін болдырмайтындай етіп орнатылуы тиіс.</w:t>
      </w:r>
      <w:r>
        <w:br/>
      </w:r>
      <w:r>
        <w:rPr>
          <w:rFonts w:ascii="Times New Roman"/>
          <w:b w:val="false"/>
          <w:i w:val="false"/>
          <w:color w:val="000000"/>
          <w:sz w:val="28"/>
        </w:rPr>
        <w:t>
</w:t>
      </w:r>
      <w:r>
        <w:rPr>
          <w:rFonts w:ascii="Times New Roman"/>
          <w:b w:val="false"/>
          <w:i w:val="false"/>
          <w:color w:val="000000"/>
          <w:sz w:val="28"/>
        </w:rPr>
        <w:t>
      4007. Штепсельді розеткалардың міндеті және келтірілген кернеу мәні розеткаларды орнату орындарында көрсетілуі тиіс.</w:t>
      </w:r>
    </w:p>
    <w:bookmarkEnd w:id="1361"/>
    <w:bookmarkStart w:name="z4667" w:id="1362"/>
    <w:p>
      <w:pPr>
        <w:spacing w:after="0"/>
        <w:ind w:left="0"/>
        <w:jc w:val="left"/>
      </w:pPr>
      <w:r>
        <w:rPr>
          <w:rFonts w:ascii="Times New Roman"/>
          <w:b/>
          <w:i w:val="false"/>
          <w:color w:val="000000"/>
        </w:rPr>
        <w:t xml:space="preserve"> 
409. Ауысымды жарықтандыру желісі, бықсу</w:t>
      </w:r>
      <w:r>
        <w:br/>
      </w:r>
      <w:r>
        <w:rPr>
          <w:rFonts w:ascii="Times New Roman"/>
          <w:b/>
          <w:i w:val="false"/>
          <w:color w:val="000000"/>
        </w:rPr>
        <w:t>
разрядының шамдары</w:t>
      </w:r>
    </w:p>
    <w:bookmarkEnd w:id="1362"/>
    <w:bookmarkStart w:name="z4668" w:id="1363"/>
    <w:p>
      <w:pPr>
        <w:spacing w:after="0"/>
        <w:ind w:left="0"/>
        <w:jc w:val="both"/>
      </w:pPr>
      <w:r>
        <w:rPr>
          <w:rFonts w:ascii="Times New Roman"/>
          <w:b w:val="false"/>
          <w:i w:val="false"/>
          <w:color w:val="000000"/>
          <w:sz w:val="28"/>
        </w:rPr>
        <w:t>
      4008. Ауысымды жарықтандыруға арналған штепсельді розеткалар орнатылуы тиіс:</w:t>
      </w:r>
      <w:r>
        <w:br/>
      </w:r>
      <w:r>
        <w:rPr>
          <w:rFonts w:ascii="Times New Roman"/>
          <w:b w:val="false"/>
          <w:i w:val="false"/>
          <w:color w:val="000000"/>
          <w:sz w:val="28"/>
        </w:rPr>
        <w:t>
      1) радио қондырғыны түрлендіргіш орналасқан бөлімшеде;</w:t>
      </w:r>
      <w:r>
        <w:br/>
      </w:r>
      <w:r>
        <w:rPr>
          <w:rFonts w:ascii="Times New Roman"/>
          <w:b w:val="false"/>
          <w:i w:val="false"/>
          <w:color w:val="000000"/>
          <w:sz w:val="28"/>
        </w:rPr>
        <w:t>
      2) авариялық агрегат орналасқан бөлімшеде;</w:t>
      </w:r>
      <w:r>
        <w:br/>
      </w:r>
      <w:r>
        <w:rPr>
          <w:rFonts w:ascii="Times New Roman"/>
          <w:b w:val="false"/>
          <w:i w:val="false"/>
          <w:color w:val="000000"/>
          <w:sz w:val="28"/>
        </w:rPr>
        <w:t>
      3) меңгерікті және басқару құрылғы орналасқан бөлімшеде;</w:t>
      </w:r>
      <w:r>
        <w:br/>
      </w:r>
      <w:r>
        <w:rPr>
          <w:rFonts w:ascii="Times New Roman"/>
          <w:b w:val="false"/>
          <w:i w:val="false"/>
          <w:color w:val="000000"/>
          <w:sz w:val="28"/>
        </w:rPr>
        <w:t>
      4) машиналық бөлімшелерде;</w:t>
      </w:r>
      <w:r>
        <w:br/>
      </w:r>
      <w:r>
        <w:rPr>
          <w:rFonts w:ascii="Times New Roman"/>
          <w:b w:val="false"/>
          <w:i w:val="false"/>
          <w:color w:val="000000"/>
          <w:sz w:val="28"/>
        </w:rPr>
        <w:t>
      5) басты таратқыш қалқан артында;</w:t>
      </w:r>
      <w:r>
        <w:br/>
      </w:r>
      <w:r>
        <w:rPr>
          <w:rFonts w:ascii="Times New Roman"/>
          <w:b w:val="false"/>
          <w:i w:val="false"/>
          <w:color w:val="000000"/>
          <w:sz w:val="28"/>
        </w:rPr>
        <w:t>
      6) арнайы электр бөлімшелерінде;</w:t>
      </w:r>
      <w:r>
        <w:br/>
      </w:r>
      <w:r>
        <w:rPr>
          <w:rFonts w:ascii="Times New Roman"/>
          <w:b w:val="false"/>
          <w:i w:val="false"/>
          <w:color w:val="000000"/>
          <w:sz w:val="28"/>
        </w:rPr>
        <w:t>
      7) басқару рубкасында;</w:t>
      </w:r>
      <w:r>
        <w:br/>
      </w:r>
      <w:r>
        <w:rPr>
          <w:rFonts w:ascii="Times New Roman"/>
          <w:b w:val="false"/>
          <w:i w:val="false"/>
          <w:color w:val="000000"/>
          <w:sz w:val="28"/>
        </w:rPr>
        <w:t>
      8) радиорубкада;</w:t>
      </w:r>
      <w:r>
        <w:br/>
      </w:r>
      <w:r>
        <w:rPr>
          <w:rFonts w:ascii="Times New Roman"/>
          <w:b w:val="false"/>
          <w:i w:val="false"/>
          <w:color w:val="000000"/>
          <w:sz w:val="28"/>
        </w:rPr>
        <w:t>
      9) лаг пен эхолот қоршауларында;</w:t>
      </w:r>
      <w:r>
        <w:br/>
      </w:r>
      <w:r>
        <w:rPr>
          <w:rFonts w:ascii="Times New Roman"/>
          <w:b w:val="false"/>
          <w:i w:val="false"/>
          <w:color w:val="000000"/>
          <w:sz w:val="28"/>
        </w:rPr>
        <w:t>
      10 гирокомпас бөлімшесінде.</w:t>
      </w:r>
      <w:r>
        <w:br/>
      </w:r>
      <w:r>
        <w:rPr>
          <w:rFonts w:ascii="Times New Roman"/>
          <w:b w:val="false"/>
          <w:i w:val="false"/>
          <w:color w:val="000000"/>
          <w:sz w:val="28"/>
        </w:rPr>
        <w:t>
</w:t>
      </w:r>
      <w:r>
        <w:rPr>
          <w:rFonts w:ascii="Times New Roman"/>
          <w:b w:val="false"/>
          <w:i w:val="false"/>
          <w:color w:val="000000"/>
          <w:sz w:val="28"/>
        </w:rPr>
        <w:t>
      4009. Дроссельдер және конденсаторлар жерлендіргіш металды қаптамалармен қорғалуы тиіс.</w:t>
      </w:r>
      <w:r>
        <w:br/>
      </w:r>
      <w:r>
        <w:rPr>
          <w:rFonts w:ascii="Times New Roman"/>
          <w:b w:val="false"/>
          <w:i w:val="false"/>
          <w:color w:val="000000"/>
          <w:sz w:val="28"/>
        </w:rPr>
        <w:t>
</w:t>
      </w:r>
      <w:r>
        <w:rPr>
          <w:rFonts w:ascii="Times New Roman"/>
          <w:b w:val="false"/>
          <w:i w:val="false"/>
          <w:color w:val="000000"/>
          <w:sz w:val="28"/>
        </w:rPr>
        <w:t>
      4010. Сыйымдылығы 0,5 мкФ және аса конденсаторлар разрядты құрылғымен жабдықталуы тиіс. Разрядты құрылғы конденсатор ажыратылғаннан кейін 1 мин кейін оның кернеуі 50 В аспайтындай етіп орындалуы тиіс.</w:t>
      </w:r>
      <w:r>
        <w:br/>
      </w:r>
      <w:r>
        <w:rPr>
          <w:rFonts w:ascii="Times New Roman"/>
          <w:b w:val="false"/>
          <w:i w:val="false"/>
          <w:color w:val="000000"/>
          <w:sz w:val="28"/>
        </w:rPr>
        <w:t>
</w:t>
      </w:r>
      <w:r>
        <w:rPr>
          <w:rFonts w:ascii="Times New Roman"/>
          <w:b w:val="false"/>
          <w:i w:val="false"/>
          <w:color w:val="000000"/>
          <w:sz w:val="28"/>
        </w:rPr>
        <w:t>
      4011. Үлкен индуктивті қарсыласуы бар дроссельдер мен трансформаторлар олар арналған шамдарға мүмкіндігінше жақын орнатылуы тиіс.</w:t>
      </w:r>
      <w:r>
        <w:br/>
      </w:r>
      <w:r>
        <w:rPr>
          <w:rFonts w:ascii="Times New Roman"/>
          <w:b w:val="false"/>
          <w:i w:val="false"/>
          <w:color w:val="000000"/>
          <w:sz w:val="28"/>
        </w:rPr>
        <w:t>
</w:t>
      </w:r>
      <w:r>
        <w:rPr>
          <w:rFonts w:ascii="Times New Roman"/>
          <w:b w:val="false"/>
          <w:i w:val="false"/>
          <w:color w:val="000000"/>
          <w:sz w:val="28"/>
        </w:rPr>
        <w:t>
      4012. 250 В аса кернеумен қоректенетін бықсу разряд шамдарында кернеу мәнін көрсететін жазулары болуы тиіс. Кернеу астында тұрған осындай шамдардың барлық бөліктері қорғалуы тиіс.</w:t>
      </w:r>
    </w:p>
    <w:bookmarkEnd w:id="1363"/>
    <w:bookmarkStart w:name="z4673" w:id="1364"/>
    <w:p>
      <w:pPr>
        <w:spacing w:after="0"/>
        <w:ind w:left="0"/>
        <w:jc w:val="left"/>
      </w:pPr>
      <w:r>
        <w:rPr>
          <w:rFonts w:ascii="Times New Roman"/>
          <w:b/>
          <w:i w:val="false"/>
          <w:color w:val="000000"/>
        </w:rPr>
        <w:t xml:space="preserve"> 
410. Сигналы ерекшеленетін фонарьлар</w:t>
      </w:r>
    </w:p>
    <w:bookmarkEnd w:id="1364"/>
    <w:bookmarkStart w:name="z4674" w:id="1365"/>
    <w:p>
      <w:pPr>
        <w:spacing w:after="0"/>
        <w:ind w:left="0"/>
        <w:jc w:val="both"/>
      </w:pPr>
      <w:r>
        <w:rPr>
          <w:rFonts w:ascii="Times New Roman"/>
          <w:b w:val="false"/>
          <w:i w:val="false"/>
          <w:color w:val="000000"/>
          <w:sz w:val="28"/>
        </w:rPr>
        <w:t>
      4013. Сигналы ерекшеленетін қалқандарының фонарьлары тікелей немесе трансфоматор арқылы; бір сызық бойынша – басты таратқыш қалқаннан (осы Қағиданың 3762-тармағы) немесе авариялық таратқыш қалқан арқылы (егер ол болса), екі сызық бойынша – екінші сызық бойынша – жарықтандырудың жақын топтық қалқан немесе басқару пульты.</w:t>
      </w:r>
      <w:r>
        <w:br/>
      </w:r>
      <w:r>
        <w:rPr>
          <w:rFonts w:ascii="Times New Roman"/>
          <w:b w:val="false"/>
          <w:i w:val="false"/>
          <w:color w:val="000000"/>
          <w:sz w:val="28"/>
        </w:rPr>
        <w:t>
      Ұзындығы 25 м кем кемелерде сигналы ерекшеленетін фонарьлар қалқанында бір сызық бойынша, соның ішінде кемемен басқару пультымен берілуі тиіс.</w:t>
      </w:r>
      <w:r>
        <w:br/>
      </w:r>
      <w:r>
        <w:rPr>
          <w:rFonts w:ascii="Times New Roman"/>
          <w:b w:val="false"/>
          <w:i w:val="false"/>
          <w:color w:val="000000"/>
          <w:sz w:val="28"/>
        </w:rPr>
        <w:t>
</w:t>
      </w:r>
      <w:r>
        <w:rPr>
          <w:rFonts w:ascii="Times New Roman"/>
          <w:b w:val="false"/>
          <w:i w:val="false"/>
          <w:color w:val="000000"/>
          <w:sz w:val="28"/>
        </w:rPr>
        <w:t>
      4014. Сигналы ерекшеленетін фонарьлармен басқару құралдары басты рубкада орналасқан пультта орнатылу рұқсат етіледі.</w:t>
      </w:r>
      <w:r>
        <w:br/>
      </w:r>
      <w:r>
        <w:rPr>
          <w:rFonts w:ascii="Times New Roman"/>
          <w:b w:val="false"/>
          <w:i w:val="false"/>
          <w:color w:val="000000"/>
          <w:sz w:val="28"/>
        </w:rPr>
        <w:t>
      Егер пульт электр энергияны басты таратқыш қалқаннан екі фидер бойынша алатын болса, осы құралдарды қоректендіру пульттан жүзеге асыру рұқсат етіледі.</w:t>
      </w:r>
      <w:r>
        <w:br/>
      </w:r>
      <w:r>
        <w:rPr>
          <w:rFonts w:ascii="Times New Roman"/>
          <w:b w:val="false"/>
          <w:i w:val="false"/>
          <w:color w:val="000000"/>
          <w:sz w:val="28"/>
        </w:rPr>
        <w:t>
</w:t>
      </w:r>
      <w:r>
        <w:rPr>
          <w:rFonts w:ascii="Times New Roman"/>
          <w:b w:val="false"/>
          <w:i w:val="false"/>
          <w:color w:val="000000"/>
          <w:sz w:val="28"/>
        </w:rPr>
        <w:t>
      4015. Сигналы ерекшеленетін қалқанның фонарьларына бөлек сызықтар бойынша қоректі алу қажет:</w:t>
      </w:r>
      <w:r>
        <w:br/>
      </w:r>
      <w:r>
        <w:rPr>
          <w:rFonts w:ascii="Times New Roman"/>
          <w:b w:val="false"/>
          <w:i w:val="false"/>
          <w:color w:val="000000"/>
          <w:sz w:val="28"/>
        </w:rPr>
        <w:t>
      1) топтық («үш бұрыш» итергіштердегі топтық фонарьлары қоса);</w:t>
      </w:r>
      <w:r>
        <w:br/>
      </w:r>
      <w:r>
        <w:rPr>
          <w:rFonts w:ascii="Times New Roman"/>
          <w:b w:val="false"/>
          <w:i w:val="false"/>
          <w:color w:val="000000"/>
          <w:sz w:val="28"/>
        </w:rPr>
        <w:t>
      2) борттық;</w:t>
      </w:r>
      <w:r>
        <w:br/>
      </w:r>
      <w:r>
        <w:rPr>
          <w:rFonts w:ascii="Times New Roman"/>
          <w:b w:val="false"/>
          <w:i w:val="false"/>
          <w:color w:val="000000"/>
          <w:sz w:val="28"/>
        </w:rPr>
        <w:t>
      3) кеменің диаметральды жазықтығына корымдық;</w:t>
      </w:r>
      <w:r>
        <w:br/>
      </w:r>
      <w:r>
        <w:rPr>
          <w:rFonts w:ascii="Times New Roman"/>
          <w:b w:val="false"/>
          <w:i w:val="false"/>
          <w:color w:val="000000"/>
          <w:sz w:val="28"/>
        </w:rPr>
        <w:t>
      4) борттар бойынша корымдық.</w:t>
      </w:r>
      <w:r>
        <w:br/>
      </w:r>
      <w:r>
        <w:rPr>
          <w:rFonts w:ascii="Times New Roman"/>
          <w:b w:val="false"/>
          <w:i w:val="false"/>
          <w:color w:val="000000"/>
          <w:sz w:val="28"/>
        </w:rPr>
        <w:t>
      Борттар бойында орнатылған артқы жағындағы фонарьларды, сондай-ақ итергіштердегі топтық фонарьлардағы «үш бұрыштарын» біріктіруге және оларды қалқанның бөлек топтарына қосуға болады. Сонымен бірге, бақылау сигнал бергіш бөлек фонарьлардың, сондай-ақ барлық фонарьлардың өшуінен шағылысуы тиіс.</w:t>
      </w:r>
      <w:r>
        <w:br/>
      </w:r>
      <w:r>
        <w:rPr>
          <w:rFonts w:ascii="Times New Roman"/>
          <w:b w:val="false"/>
          <w:i w:val="false"/>
          <w:color w:val="000000"/>
          <w:sz w:val="28"/>
        </w:rPr>
        <w:t>
</w:t>
      </w:r>
      <w:r>
        <w:rPr>
          <w:rFonts w:ascii="Times New Roman"/>
          <w:b w:val="false"/>
          <w:i w:val="false"/>
          <w:color w:val="000000"/>
          <w:sz w:val="28"/>
        </w:rPr>
        <w:t>
      4016. Осы Қағидада көрсетілмеген фонарьларды қоректендіру бөлек таратқыш қораптардан немесе жақын жердегі таратқыш қалқан мен басқару пультынан жүзеге асыруға рұқсат етіледі.</w:t>
      </w:r>
      <w:r>
        <w:br/>
      </w:r>
      <w:r>
        <w:rPr>
          <w:rFonts w:ascii="Times New Roman"/>
          <w:b w:val="false"/>
          <w:i w:val="false"/>
          <w:color w:val="000000"/>
          <w:sz w:val="28"/>
        </w:rPr>
        <w:t>
      Уақытша көтерілетін фонарьлар жарықтандырудың штепсельді розеткаларынан қорек алуы мүмкін.</w:t>
      </w:r>
      <w:r>
        <w:br/>
      </w:r>
      <w:r>
        <w:rPr>
          <w:rFonts w:ascii="Times New Roman"/>
          <w:b w:val="false"/>
          <w:i w:val="false"/>
          <w:color w:val="000000"/>
          <w:sz w:val="28"/>
        </w:rPr>
        <w:t>
</w:t>
      </w:r>
      <w:r>
        <w:rPr>
          <w:rFonts w:ascii="Times New Roman"/>
          <w:b w:val="false"/>
          <w:i w:val="false"/>
          <w:color w:val="000000"/>
          <w:sz w:val="28"/>
        </w:rPr>
        <w:t>
      4017. Фонарьлары кеменің жүрістегі режимінде зарядтау агрегатымен паралель жұмыс істейтін аккумулятор батареяларына қосылған кемелерде сигналы ерекшеленетін фонарьлардың қалқаннан резервті қоректенуді қарастырмауға болады.</w:t>
      </w:r>
      <w:r>
        <w:br/>
      </w:r>
      <w:r>
        <w:rPr>
          <w:rFonts w:ascii="Times New Roman"/>
          <w:b w:val="false"/>
          <w:i w:val="false"/>
          <w:color w:val="000000"/>
          <w:sz w:val="28"/>
        </w:rPr>
        <w:t>
</w:t>
      </w:r>
      <w:r>
        <w:rPr>
          <w:rFonts w:ascii="Times New Roman"/>
          <w:b w:val="false"/>
          <w:i w:val="false"/>
          <w:color w:val="000000"/>
          <w:sz w:val="28"/>
        </w:rPr>
        <w:t>
      4018. Сигналы ерекшеленетін фонарьлардың коммутаторы басты рубкада орнатылуы тиіс, оған жағын егер ондай орнатылмаса қоректенуді айырып-қосқыш орнатылуы тиіс.</w:t>
      </w:r>
      <w:r>
        <w:br/>
      </w:r>
      <w:r>
        <w:rPr>
          <w:rFonts w:ascii="Times New Roman"/>
          <w:b w:val="false"/>
          <w:i w:val="false"/>
          <w:color w:val="000000"/>
          <w:sz w:val="28"/>
        </w:rPr>
        <w:t>
</w:t>
      </w:r>
      <w:r>
        <w:rPr>
          <w:rFonts w:ascii="Times New Roman"/>
          <w:b w:val="false"/>
          <w:i w:val="false"/>
          <w:color w:val="000000"/>
          <w:sz w:val="28"/>
        </w:rPr>
        <w:t>
      4019. Сигналы ерекшеленетін фонарьлардың әрбір тізбектерінде фонарьлардың екеуінде де (соның ішінде және электр энергияны таратудың бір сымды жүйелі кемелерде) қорғанысы болуы тиіс; осы Қағиданың 4015-тармағында атап өткен фонарьлар тізбектерінде сигналы ерекшеленетін фонарьлардың әрекетінің автоматты түсті көрсеткіші болуы тиіс.</w:t>
      </w:r>
      <w:r>
        <w:br/>
      </w:r>
      <w:r>
        <w:rPr>
          <w:rFonts w:ascii="Times New Roman"/>
          <w:b w:val="false"/>
          <w:i w:val="false"/>
          <w:color w:val="000000"/>
          <w:sz w:val="28"/>
        </w:rPr>
        <w:t>
      Түсті көрсеткіш, оның зақымдануы сигналы ерекшелентін фонарьлардың ажыратуына әкеп соқтырмайтындай етіп орындалуы және орнатылуы тиіс.</w:t>
      </w:r>
      <w:r>
        <w:br/>
      </w:r>
      <w:r>
        <w:rPr>
          <w:rFonts w:ascii="Times New Roman"/>
          <w:b w:val="false"/>
          <w:i w:val="false"/>
          <w:color w:val="000000"/>
          <w:sz w:val="28"/>
        </w:rPr>
        <w:t>
      Түсті сигнал бергішке қарамастан ажыратқыш қосылып тұрған кезінде қандай-да бір сигналы ерекшеленетін фонарьдің ақаулығы болған жағдайда автоматты түрде іске қосылатын түсті сигнал бергіш қолданылуы мүмкін.</w:t>
      </w:r>
      <w:r>
        <w:br/>
      </w:r>
      <w:r>
        <w:rPr>
          <w:rFonts w:ascii="Times New Roman"/>
          <w:b w:val="false"/>
          <w:i w:val="false"/>
          <w:color w:val="000000"/>
          <w:sz w:val="28"/>
        </w:rPr>
        <w:t>
      Түсті сигнал бергішті қоректендіру сигналы ерекшеленетін фонарьлардың коммутатор сызықтарын қоректендіретінге қарағанда басқа қоректендіретін сызықтан немесе аккумулятор батареясынан жүзеге асырылуы тиіс.</w:t>
      </w:r>
      <w:r>
        <w:br/>
      </w:r>
      <w:r>
        <w:rPr>
          <w:rFonts w:ascii="Times New Roman"/>
          <w:b w:val="false"/>
          <w:i w:val="false"/>
          <w:color w:val="000000"/>
          <w:sz w:val="28"/>
        </w:rPr>
        <w:t>
      Сигналы ерекшеленетін фонарьлардың жұмыстарын тікелей басты рубкадан бақылануы мүмкін кемелер үшін дыбысты сигнал бергішті қолданбауға болады.</w:t>
      </w:r>
      <w:r>
        <w:br/>
      </w:r>
      <w:r>
        <w:rPr>
          <w:rFonts w:ascii="Times New Roman"/>
          <w:b w:val="false"/>
          <w:i w:val="false"/>
          <w:color w:val="000000"/>
          <w:sz w:val="28"/>
        </w:rPr>
        <w:t>
</w:t>
      </w:r>
      <w:r>
        <w:rPr>
          <w:rFonts w:ascii="Times New Roman"/>
          <w:b w:val="false"/>
          <w:i w:val="false"/>
          <w:color w:val="000000"/>
          <w:sz w:val="28"/>
        </w:rPr>
        <w:t>
      4020. Сигналы ерекшеленетін фонарьлардың желісі сигналы ерекшеленетін фонарьлар коммутаторында бақылау лампаның зақымдануы немесе бұралу кезінде фонар лампасы жанып тұратындай болып орындалуы тиіс.</w:t>
      </w:r>
      <w:r>
        <w:br/>
      </w:r>
      <w:r>
        <w:rPr>
          <w:rFonts w:ascii="Times New Roman"/>
          <w:b w:val="false"/>
          <w:i w:val="false"/>
          <w:color w:val="000000"/>
          <w:sz w:val="28"/>
        </w:rPr>
        <w:t>
</w:t>
      </w:r>
      <w:r>
        <w:rPr>
          <w:rFonts w:ascii="Times New Roman"/>
          <w:b w:val="false"/>
          <w:i w:val="false"/>
          <w:color w:val="000000"/>
          <w:sz w:val="28"/>
        </w:rPr>
        <w:t>
      4021. Сигналы ерекшеленетін фонарьлардың тізбектеріне қосылған көрсеткіш элементінде кернеудің азаюы номиналдыдан 3 % аспауы тиіс.</w:t>
      </w:r>
    </w:p>
    <w:bookmarkEnd w:id="1365"/>
    <w:bookmarkStart w:name="z4683" w:id="1366"/>
    <w:p>
      <w:pPr>
        <w:spacing w:after="0"/>
        <w:ind w:left="0"/>
        <w:jc w:val="left"/>
      </w:pPr>
      <w:r>
        <w:rPr>
          <w:rFonts w:ascii="Times New Roman"/>
          <w:b/>
          <w:i w:val="false"/>
          <w:color w:val="000000"/>
        </w:rPr>
        <w:t xml:space="preserve"> 
59-бөлім. Ішкі байланыс және сигнал бергіш 411. Машиналық электр телеграфтары</w:t>
      </w:r>
    </w:p>
    <w:bookmarkEnd w:id="1366"/>
    <w:bookmarkStart w:name="z4684" w:id="1367"/>
    <w:p>
      <w:pPr>
        <w:spacing w:after="0"/>
        <w:ind w:left="0"/>
        <w:jc w:val="both"/>
      </w:pPr>
      <w:r>
        <w:rPr>
          <w:rFonts w:ascii="Times New Roman"/>
          <w:b w:val="false"/>
          <w:i w:val="false"/>
          <w:color w:val="000000"/>
          <w:sz w:val="28"/>
        </w:rPr>
        <w:t>
      4022. Телеграфтар қоректендіру тізбегінде кернеу және авариялық көзден қоректенген электр энергияның жойылуы туралы ескертетін түсті және дыбысты сигнал бергішпен жабдықталуы тиіс.</w:t>
      </w:r>
      <w:r>
        <w:br/>
      </w:r>
      <w:r>
        <w:rPr>
          <w:rFonts w:ascii="Times New Roman"/>
          <w:b w:val="false"/>
          <w:i w:val="false"/>
          <w:color w:val="000000"/>
          <w:sz w:val="28"/>
        </w:rPr>
        <w:t>
</w:t>
      </w:r>
      <w:r>
        <w:rPr>
          <w:rFonts w:ascii="Times New Roman"/>
          <w:b w:val="false"/>
          <w:i w:val="false"/>
          <w:color w:val="000000"/>
          <w:sz w:val="28"/>
        </w:rPr>
        <w:t>
      4023. Басты рубкада орнатылатын телеграфтар шкалалары жарықты реттеу мүмкіндігі бар жарығы болуы тиіс.</w:t>
      </w:r>
      <w:r>
        <w:br/>
      </w:r>
      <w:r>
        <w:rPr>
          <w:rFonts w:ascii="Times New Roman"/>
          <w:b w:val="false"/>
          <w:i w:val="false"/>
          <w:color w:val="000000"/>
          <w:sz w:val="28"/>
        </w:rPr>
        <w:t>
</w:t>
      </w:r>
      <w:r>
        <w:rPr>
          <w:rFonts w:ascii="Times New Roman"/>
          <w:b w:val="false"/>
          <w:i w:val="false"/>
          <w:color w:val="000000"/>
          <w:sz w:val="28"/>
        </w:rPr>
        <w:t>
      4024. Телеграфтар қоректі басты таратқыш қалқаннан немесе навигациялық құрылғылар қалқанынан немесе кеменің басқару пультынан және жүрісін бақылауынан алуы тиіс.</w:t>
      </w:r>
      <w:r>
        <w:br/>
      </w:r>
      <w:r>
        <w:rPr>
          <w:rFonts w:ascii="Times New Roman"/>
          <w:b w:val="false"/>
          <w:i w:val="false"/>
          <w:color w:val="000000"/>
          <w:sz w:val="28"/>
        </w:rPr>
        <w:t>
</w:t>
      </w:r>
      <w:r>
        <w:rPr>
          <w:rFonts w:ascii="Times New Roman"/>
          <w:b w:val="false"/>
          <w:i w:val="false"/>
          <w:color w:val="000000"/>
          <w:sz w:val="28"/>
        </w:rPr>
        <w:t>
      4025. Командалық хабарлағышты басқару тұтқасының сабы кеме жүрісі туралы нұсқаулар беру кезінде, ол кеменің бағыты ауыстырылатындай етіп орнатылуы тиіс. Саптың вертикалды тұруы, әдетте, «Тоқта» командасына сәйкес болуы тиіс.</w:t>
      </w:r>
      <w:r>
        <w:br/>
      </w:r>
      <w:r>
        <w:rPr>
          <w:rFonts w:ascii="Times New Roman"/>
          <w:b w:val="false"/>
          <w:i w:val="false"/>
          <w:color w:val="000000"/>
          <w:sz w:val="28"/>
        </w:rPr>
        <w:t>
</w:t>
      </w:r>
      <w:r>
        <w:rPr>
          <w:rFonts w:ascii="Times New Roman"/>
          <w:b w:val="false"/>
          <w:i w:val="false"/>
          <w:color w:val="000000"/>
          <w:sz w:val="28"/>
        </w:rPr>
        <w:t>
      4026. Басқару пультының көлбеу панельдерінде машиналық телеграфтар мен қозғалтқыштармен қашықтан басқару құрылғыларын орнату кезінде «Тоқта» деген күйдегі сап вертикалдан ауытқуы мүмкін.</w:t>
      </w:r>
      <w:r>
        <w:br/>
      </w:r>
      <w:r>
        <w:rPr>
          <w:rFonts w:ascii="Times New Roman"/>
          <w:b w:val="false"/>
          <w:i w:val="false"/>
          <w:color w:val="000000"/>
          <w:sz w:val="28"/>
        </w:rPr>
        <w:t>
</w:t>
      </w:r>
      <w:r>
        <w:rPr>
          <w:rFonts w:ascii="Times New Roman"/>
          <w:b w:val="false"/>
          <w:i w:val="false"/>
          <w:color w:val="000000"/>
          <w:sz w:val="28"/>
        </w:rPr>
        <w:t>
      4027. Бір-біріне тікелей жақын (көріну шегінде бір палубада) орналасқан хабарлағыш-қабылдағышы бар екі немесе одан аса қолонкалары болған жағдайда команданы олардың кез-келгенінен беру және қандай-да бір қосымша айырып-қосықштарсыз бір уақытта барлығынан жауап алуын қамтамасыз етуі тиіс. Басты рубкадан көрінбейтін колонкадан басқаруға өту үшін басты рубкада орналасқан айырып* қосқыштар қолданылуы тиіс.</w:t>
      </w:r>
      <w:r>
        <w:br/>
      </w:r>
      <w:r>
        <w:rPr>
          <w:rFonts w:ascii="Times New Roman"/>
          <w:b w:val="false"/>
          <w:i w:val="false"/>
          <w:color w:val="000000"/>
          <w:sz w:val="28"/>
        </w:rPr>
        <w:t>
</w:t>
      </w:r>
      <w:r>
        <w:rPr>
          <w:rFonts w:ascii="Times New Roman"/>
          <w:b w:val="false"/>
          <w:i w:val="false"/>
          <w:color w:val="000000"/>
          <w:sz w:val="28"/>
        </w:rPr>
        <w:t>
      4028. Әрбір машиналық телеграфта орындау туралы команда мен жауапты беру кезінде жүрістегі көпіршікте және машиналық бөлімшеге дыбысты сигнал беретін дыбысты сигнал құрылғысы болуы тиіс. Дұрыс жауап бермеген кезде дыбысты сигнал әрекеті тоқтамауы тиіс.</w:t>
      </w:r>
    </w:p>
    <w:bookmarkEnd w:id="1367"/>
    <w:bookmarkStart w:name="z4691" w:id="1368"/>
    <w:p>
      <w:pPr>
        <w:spacing w:after="0"/>
        <w:ind w:left="0"/>
        <w:jc w:val="left"/>
      </w:pPr>
      <w:r>
        <w:rPr>
          <w:rFonts w:ascii="Times New Roman"/>
          <w:b/>
          <w:i w:val="false"/>
          <w:color w:val="000000"/>
        </w:rPr>
        <w:t xml:space="preserve"> 
412. Қызметтік телефон байланысы</w:t>
      </w:r>
    </w:p>
    <w:bookmarkEnd w:id="1368"/>
    <w:bookmarkStart w:name="z4692" w:id="1369"/>
    <w:p>
      <w:pPr>
        <w:spacing w:after="0"/>
        <w:ind w:left="0"/>
        <w:jc w:val="both"/>
      </w:pPr>
      <w:r>
        <w:rPr>
          <w:rFonts w:ascii="Times New Roman"/>
          <w:b w:val="false"/>
          <w:i w:val="false"/>
          <w:color w:val="000000"/>
          <w:sz w:val="28"/>
        </w:rPr>
        <w:t>
      4029. Кемеге, әдетте, басты рубка мен мыналар арасында батареясыз қос телефон байланысы қарастырылуы тиіс:</w:t>
      </w:r>
      <w:r>
        <w:br/>
      </w:r>
      <w:r>
        <w:rPr>
          <w:rFonts w:ascii="Times New Roman"/>
          <w:b w:val="false"/>
          <w:i w:val="false"/>
          <w:color w:val="000000"/>
          <w:sz w:val="28"/>
        </w:rPr>
        <w:t>
      1) машиналық – қазан бөлімшеде;</w:t>
      </w:r>
      <w:r>
        <w:br/>
      </w:r>
      <w:r>
        <w:rPr>
          <w:rFonts w:ascii="Times New Roman"/>
          <w:b w:val="false"/>
          <w:i w:val="false"/>
          <w:color w:val="000000"/>
          <w:sz w:val="28"/>
        </w:rPr>
        <w:t>
      2) зәкірлі-швартовты құрылғымен басқару орны;</w:t>
      </w:r>
      <w:r>
        <w:br/>
      </w:r>
      <w:r>
        <w:rPr>
          <w:rFonts w:ascii="Times New Roman"/>
          <w:b w:val="false"/>
          <w:i w:val="false"/>
          <w:color w:val="000000"/>
          <w:sz w:val="28"/>
        </w:rPr>
        <w:t>
      3) артқы жағындағы зәкірлі-швартовты құрылғымен басқару орнымен.</w:t>
      </w:r>
      <w:r>
        <w:br/>
      </w:r>
      <w:r>
        <w:rPr>
          <w:rFonts w:ascii="Times New Roman"/>
          <w:b w:val="false"/>
          <w:i w:val="false"/>
          <w:color w:val="000000"/>
          <w:sz w:val="28"/>
        </w:rPr>
        <w:t>
</w:t>
      </w:r>
      <w:r>
        <w:rPr>
          <w:rFonts w:ascii="Times New Roman"/>
          <w:b w:val="false"/>
          <w:i w:val="false"/>
          <w:color w:val="000000"/>
          <w:sz w:val="28"/>
        </w:rPr>
        <w:t>
      4030. Телефондық байланыс қарастырылуы тиіс:</w:t>
      </w:r>
      <w:r>
        <w:br/>
      </w:r>
      <w:r>
        <w:rPr>
          <w:rFonts w:ascii="Times New Roman"/>
          <w:b w:val="false"/>
          <w:i w:val="false"/>
          <w:color w:val="000000"/>
          <w:sz w:val="28"/>
        </w:rPr>
        <w:t>
      1) басты рубка мен басты қозғалтқыштарды басқару орны арасында;</w:t>
      </w:r>
      <w:r>
        <w:br/>
      </w:r>
      <w:r>
        <w:rPr>
          <w:rFonts w:ascii="Times New Roman"/>
          <w:b w:val="false"/>
          <w:i w:val="false"/>
          <w:color w:val="000000"/>
          <w:sz w:val="28"/>
        </w:rPr>
        <w:t>
      2) орталық басқару орны мен басты рубка арасында;</w:t>
      </w:r>
      <w:r>
        <w:br/>
      </w:r>
      <w:r>
        <w:rPr>
          <w:rFonts w:ascii="Times New Roman"/>
          <w:b w:val="false"/>
          <w:i w:val="false"/>
          <w:color w:val="000000"/>
          <w:sz w:val="28"/>
        </w:rPr>
        <w:t>
      3) негізгі қызметтік бөлмелер мен посттар арасынан: басты рубка, авариялық таратқыш қалқанның бөлмесі, гирокомпасты, көлемді өртті өшіру станциясы, еспелі электр қозғалтқыштар;</w:t>
      </w:r>
      <w:r>
        <w:br/>
      </w:r>
      <w:r>
        <w:rPr>
          <w:rFonts w:ascii="Times New Roman"/>
          <w:b w:val="false"/>
          <w:i w:val="false"/>
          <w:color w:val="000000"/>
          <w:sz w:val="28"/>
        </w:rPr>
        <w:t>
      4) басты қозғалтқыштармен орталық басқару орнымен немесе басты қозғалтқыштарды жергілікті басқару орны мен машиналық команданың тұрғын бөлмелері арасынан.</w:t>
      </w:r>
      <w:r>
        <w:br/>
      </w:r>
      <w:r>
        <w:rPr>
          <w:rFonts w:ascii="Times New Roman"/>
          <w:b w:val="false"/>
          <w:i w:val="false"/>
          <w:color w:val="000000"/>
          <w:sz w:val="28"/>
        </w:rPr>
        <w:t>
</w:t>
      </w:r>
      <w:r>
        <w:rPr>
          <w:rFonts w:ascii="Times New Roman"/>
          <w:b w:val="false"/>
          <w:i w:val="false"/>
          <w:color w:val="000000"/>
          <w:sz w:val="28"/>
        </w:rPr>
        <w:t>
      4031. Егер телефон аппараттары бір-біріне жақын немесе шу қарқындылығы жоғары бөлмелерде орнатылған болса, онда шақыру қандай аппаратқа түсетінін көрсететін түсті сигнал бергішпен жабдықталуы тиіс.</w:t>
      </w:r>
      <w:r>
        <w:br/>
      </w:r>
      <w:r>
        <w:rPr>
          <w:rFonts w:ascii="Times New Roman"/>
          <w:b w:val="false"/>
          <w:i w:val="false"/>
          <w:color w:val="000000"/>
          <w:sz w:val="28"/>
        </w:rPr>
        <w:t>
</w:t>
      </w:r>
      <w:r>
        <w:rPr>
          <w:rFonts w:ascii="Times New Roman"/>
          <w:b w:val="false"/>
          <w:i w:val="false"/>
          <w:color w:val="000000"/>
          <w:sz w:val="28"/>
        </w:rPr>
        <w:t>
      4032. Қызметтік телефондар тілдесудің нақты жүруін қамтамасыз етуі тиіс.</w:t>
      </w:r>
      <w:r>
        <w:br/>
      </w:r>
      <w:r>
        <w:rPr>
          <w:rFonts w:ascii="Times New Roman"/>
          <w:b w:val="false"/>
          <w:i w:val="false"/>
          <w:color w:val="000000"/>
          <w:sz w:val="28"/>
        </w:rPr>
        <w:t>
      Басты таратқыш қалқан шиналарында кернеу болмауы кезінде телефондар жұмысын қамтамасыз ету қасиеті бар басқару тобының телефондарын қоректену көзіне сәйкес қарастырылуы тиіс.</w:t>
      </w:r>
      <w:r>
        <w:br/>
      </w:r>
      <w:r>
        <w:rPr>
          <w:rFonts w:ascii="Times New Roman"/>
          <w:b w:val="false"/>
          <w:i w:val="false"/>
          <w:color w:val="000000"/>
          <w:sz w:val="28"/>
        </w:rPr>
        <w:t>
</w:t>
      </w:r>
      <w:r>
        <w:rPr>
          <w:rFonts w:ascii="Times New Roman"/>
          <w:b w:val="false"/>
          <w:i w:val="false"/>
          <w:color w:val="000000"/>
          <w:sz w:val="28"/>
        </w:rPr>
        <w:t>
      4033. Телефон желісі оқшауланған болуы тиіс.</w:t>
      </w:r>
      <w:r>
        <w:br/>
      </w:r>
      <w:r>
        <w:rPr>
          <w:rFonts w:ascii="Times New Roman"/>
          <w:b w:val="false"/>
          <w:i w:val="false"/>
          <w:color w:val="000000"/>
          <w:sz w:val="28"/>
        </w:rPr>
        <w:t>
</w:t>
      </w:r>
      <w:r>
        <w:rPr>
          <w:rFonts w:ascii="Times New Roman"/>
          <w:b w:val="false"/>
          <w:i w:val="false"/>
          <w:color w:val="000000"/>
          <w:sz w:val="28"/>
        </w:rPr>
        <w:t>
      4034. Бір аппараттың зақымдануы немесе ажырауы басқа аппараттардың жұмысын бұзбауы тиіс.</w:t>
      </w:r>
      <w:r>
        <w:br/>
      </w:r>
      <w:r>
        <w:rPr>
          <w:rFonts w:ascii="Times New Roman"/>
          <w:b w:val="false"/>
          <w:i w:val="false"/>
          <w:color w:val="000000"/>
          <w:sz w:val="28"/>
        </w:rPr>
        <w:t>
</w:t>
      </w:r>
      <w:r>
        <w:rPr>
          <w:rFonts w:ascii="Times New Roman"/>
          <w:b w:val="false"/>
          <w:i w:val="false"/>
          <w:color w:val="000000"/>
          <w:sz w:val="28"/>
        </w:rPr>
        <w:t>
      4035. Осы тарау талаптары ұзындығы 25 м кем кемелерге қолданылады.</w:t>
      </w:r>
    </w:p>
    <w:bookmarkEnd w:id="1369"/>
    <w:bookmarkStart w:name="z4699" w:id="1370"/>
    <w:p>
      <w:pPr>
        <w:spacing w:after="0"/>
        <w:ind w:left="0"/>
        <w:jc w:val="left"/>
      </w:pPr>
      <w:r>
        <w:rPr>
          <w:rFonts w:ascii="Times New Roman"/>
          <w:b/>
          <w:i w:val="false"/>
          <w:color w:val="000000"/>
        </w:rPr>
        <w:t xml:space="preserve"> 
413. Авралды сигнал бергіш</w:t>
      </w:r>
    </w:p>
    <w:bookmarkEnd w:id="1370"/>
    <w:bookmarkStart w:name="z4700" w:id="1371"/>
    <w:p>
      <w:pPr>
        <w:spacing w:after="0"/>
        <w:ind w:left="0"/>
        <w:jc w:val="both"/>
      </w:pPr>
      <w:r>
        <w:rPr>
          <w:rFonts w:ascii="Times New Roman"/>
          <w:b w:val="false"/>
          <w:i w:val="false"/>
          <w:color w:val="000000"/>
          <w:sz w:val="28"/>
        </w:rPr>
        <w:t>
      4036. Бүкіл дауыспен хабарландырулар Адамдар болуы мүмкін барлық бөлмелер мен аймақтарда естілмеуі мүмкін кемелер барлық осындай бөлмелер мен аймақтарда сигналдардың жақсы естілуін қамтамасыз ететін электр авралды жүйемен жабдықталуы тиіс.</w:t>
      </w:r>
      <w:r>
        <w:br/>
      </w:r>
      <w:r>
        <w:rPr>
          <w:rFonts w:ascii="Times New Roman"/>
          <w:b w:val="false"/>
          <w:i w:val="false"/>
          <w:color w:val="000000"/>
          <w:sz w:val="28"/>
        </w:rPr>
        <w:t>
</w:t>
      </w:r>
      <w:r>
        <w:rPr>
          <w:rFonts w:ascii="Times New Roman"/>
          <w:b w:val="false"/>
          <w:i w:val="false"/>
          <w:color w:val="000000"/>
          <w:sz w:val="28"/>
        </w:rPr>
        <w:t>
      4037. Дыбысты сигнал бергіш орнатылуы тиіс:</w:t>
      </w:r>
      <w:r>
        <w:br/>
      </w:r>
      <w:r>
        <w:rPr>
          <w:rFonts w:ascii="Times New Roman"/>
          <w:b w:val="false"/>
          <w:i w:val="false"/>
          <w:color w:val="000000"/>
          <w:sz w:val="28"/>
        </w:rPr>
        <w:t>
      1) машиналық бөлмелерде;</w:t>
      </w:r>
      <w:r>
        <w:br/>
      </w:r>
      <w:r>
        <w:rPr>
          <w:rFonts w:ascii="Times New Roman"/>
          <w:b w:val="false"/>
          <w:i w:val="false"/>
          <w:color w:val="000000"/>
          <w:sz w:val="28"/>
        </w:rPr>
        <w:t>
      2) егер оның ауданы 100 м</w:t>
      </w:r>
      <w:r>
        <w:rPr>
          <w:rFonts w:ascii="Times New Roman"/>
          <w:b w:val="false"/>
          <w:i w:val="false"/>
          <w:color w:val="000000"/>
          <w:vertAlign w:val="superscript"/>
        </w:rPr>
        <w:t xml:space="preserve">2 </w:t>
      </w:r>
      <w:r>
        <w:rPr>
          <w:rFonts w:ascii="Times New Roman"/>
          <w:b w:val="false"/>
          <w:i w:val="false"/>
          <w:color w:val="000000"/>
          <w:sz w:val="28"/>
        </w:rPr>
        <w:t>асатыны қоғамдық бөлмелерде;</w:t>
      </w:r>
      <w:r>
        <w:br/>
      </w:r>
      <w:r>
        <w:rPr>
          <w:rFonts w:ascii="Times New Roman"/>
          <w:b w:val="false"/>
          <w:i w:val="false"/>
          <w:color w:val="000000"/>
          <w:sz w:val="28"/>
        </w:rPr>
        <w:t>
      3) ашық палубаларда;</w:t>
      </w:r>
      <w:r>
        <w:br/>
      </w:r>
      <w:r>
        <w:rPr>
          <w:rFonts w:ascii="Times New Roman"/>
          <w:b w:val="false"/>
          <w:i w:val="false"/>
          <w:color w:val="000000"/>
          <w:sz w:val="28"/>
        </w:rPr>
        <w:t>
      4) тұрғын, қызметтік және қоғамдық бөлмелер коридорларында.</w:t>
      </w:r>
      <w:r>
        <w:br/>
      </w:r>
      <w:r>
        <w:rPr>
          <w:rFonts w:ascii="Times New Roman"/>
          <w:b w:val="false"/>
          <w:i w:val="false"/>
          <w:color w:val="000000"/>
          <w:sz w:val="28"/>
        </w:rPr>
        <w:t>
      Негізгі дыбыс сигнал бергіш орнына радиорубкада оператордың көз алдында тұрған қызыл түсті авралды сигнал бергіш лампа орнатылуы тиіс.</w:t>
      </w:r>
      <w:r>
        <w:br/>
      </w:r>
      <w:r>
        <w:rPr>
          <w:rFonts w:ascii="Times New Roman"/>
          <w:b w:val="false"/>
          <w:i w:val="false"/>
          <w:color w:val="000000"/>
          <w:sz w:val="28"/>
        </w:rPr>
        <w:t>
</w:t>
      </w:r>
      <w:r>
        <w:rPr>
          <w:rFonts w:ascii="Times New Roman"/>
          <w:b w:val="false"/>
          <w:i w:val="false"/>
          <w:color w:val="000000"/>
          <w:sz w:val="28"/>
        </w:rPr>
        <w:t>
      4038. Авралды сигнал бергіштің қоректенуі тікелей авариялық аккумулятор батареясынан немесе бөлек батареядан жүзеге асырылуы тиіс. Аралды сигнал бергіш қореткенуі оның тәулік бойы кемені пайдаланудың кез-келген шартында кернеу астында орналасқан кезіндегі кемелік желіден рұқсат етіледі.</w:t>
      </w:r>
      <w:r>
        <w:br/>
      </w:r>
      <w:r>
        <w:rPr>
          <w:rFonts w:ascii="Times New Roman"/>
          <w:b w:val="false"/>
          <w:i w:val="false"/>
          <w:color w:val="000000"/>
          <w:sz w:val="28"/>
        </w:rPr>
        <w:t>
</w:t>
      </w:r>
      <w:r>
        <w:rPr>
          <w:rFonts w:ascii="Times New Roman"/>
          <w:b w:val="false"/>
          <w:i w:val="false"/>
          <w:color w:val="000000"/>
          <w:sz w:val="28"/>
        </w:rPr>
        <w:t>
      4039. Авралды сигнал бергіштің дыбысты құралдары сигнал осы бөлмеде нақты есітілетіндей етіп орналасуы тиіс. Шудың қарқындылығы жоғары бөлмелерде орнатылған дыбысты құралдар түсті сигнал бергішпен жабдықталуы тиіс. Авралды сигнал бергіштің құралдар дыбысы басқа сигнал бергіш түрлерінің құралдарынан ерекшеленуі тиіс.</w:t>
      </w:r>
      <w:r>
        <w:br/>
      </w:r>
      <w:r>
        <w:rPr>
          <w:rFonts w:ascii="Times New Roman"/>
          <w:b w:val="false"/>
          <w:i w:val="false"/>
          <w:color w:val="000000"/>
          <w:sz w:val="28"/>
        </w:rPr>
        <w:t>
</w:t>
      </w:r>
      <w:r>
        <w:rPr>
          <w:rFonts w:ascii="Times New Roman"/>
          <w:b w:val="false"/>
          <w:i w:val="false"/>
          <w:color w:val="000000"/>
          <w:sz w:val="28"/>
        </w:rPr>
        <w:t>
      4040. Авралды сигнал бергіш басты рубкадан және егер ондай кемеде бар болса, портта тұру кезінде вахталық қызмет жүргізуге арналған бөлмелерден қайта айналатын тұйықтағыш көмегімен жүргізілуі тиіс. Тұйықтағыштың қосылған күйде оқшаулау мүмкіндігі қарастырылуы тиіс.</w:t>
      </w:r>
      <w:r>
        <w:br/>
      </w:r>
      <w:r>
        <w:rPr>
          <w:rFonts w:ascii="Times New Roman"/>
          <w:b w:val="false"/>
          <w:i w:val="false"/>
          <w:color w:val="000000"/>
          <w:sz w:val="28"/>
        </w:rPr>
        <w:t>
      Тұйықтауыштарда олардың тағайымы мен «Өшірілген» және «Қосылған» күйдегі мәндері көрсетілген жазулары болуы тиіс.</w:t>
      </w:r>
      <w:r>
        <w:br/>
      </w:r>
      <w:r>
        <w:rPr>
          <w:rFonts w:ascii="Times New Roman"/>
          <w:b w:val="false"/>
          <w:i w:val="false"/>
          <w:color w:val="000000"/>
          <w:sz w:val="28"/>
        </w:rPr>
        <w:t>
      Егер авралды сигнал басты рубкадан немесе орталық посттан естілмейтін болса, онда тұйықтауыш тізбегіне авралды сигнал бергіш желісіне кернеу берілуін бақылауға арналған лампа орнатылуы тиіс.</w:t>
      </w:r>
      <w:r>
        <w:br/>
      </w:r>
      <w:r>
        <w:rPr>
          <w:rFonts w:ascii="Times New Roman"/>
          <w:b w:val="false"/>
          <w:i w:val="false"/>
          <w:color w:val="000000"/>
          <w:sz w:val="28"/>
        </w:rPr>
        <w:t>
</w:t>
      </w:r>
      <w:r>
        <w:rPr>
          <w:rFonts w:ascii="Times New Roman"/>
          <w:b w:val="false"/>
          <w:i w:val="false"/>
          <w:color w:val="000000"/>
          <w:sz w:val="28"/>
        </w:rPr>
        <w:t>
      4041. Авралды сигнал бергіш тізбектерінде осы Қағиданың 4040-тармақта көрсетілген тұйықтауыштан басқа, коммутациялық құрылғылар орнатылмауы тиіс. Тұйықтауышпен қосылатын электр магнитті аппараттарды қолдану рұқсат етіледі, сонымен бір сәуледе бірден аса аппараттар болмауы тиіс.</w:t>
      </w:r>
      <w:r>
        <w:br/>
      </w:r>
      <w:r>
        <w:rPr>
          <w:rFonts w:ascii="Times New Roman"/>
          <w:b w:val="false"/>
          <w:i w:val="false"/>
          <w:color w:val="000000"/>
          <w:sz w:val="28"/>
        </w:rPr>
        <w:t>
</w:t>
      </w:r>
      <w:r>
        <w:rPr>
          <w:rFonts w:ascii="Times New Roman"/>
          <w:b w:val="false"/>
          <w:i w:val="false"/>
          <w:color w:val="000000"/>
          <w:sz w:val="28"/>
        </w:rPr>
        <w:t>
      4042. Авралды сигнал бергіш жүйесінің дыбысты құралдары, ажыратқыштары және таратқыш құрылғыларында жақсы көрінетін ерекшеленетін мәндері болуы тиіс.</w:t>
      </w:r>
    </w:p>
    <w:bookmarkEnd w:id="1371"/>
    <w:bookmarkStart w:name="z4707" w:id="1372"/>
    <w:p>
      <w:pPr>
        <w:spacing w:after="0"/>
        <w:ind w:left="0"/>
        <w:jc w:val="left"/>
      </w:pPr>
      <w:r>
        <w:rPr>
          <w:rFonts w:ascii="Times New Roman"/>
          <w:b/>
          <w:i w:val="false"/>
          <w:color w:val="000000"/>
        </w:rPr>
        <w:t xml:space="preserve"> 
414. Өртті анықтау сигнал бергіші</w:t>
      </w:r>
    </w:p>
    <w:bookmarkEnd w:id="1372"/>
    <w:bookmarkStart w:name="z4708" w:id="1373"/>
    <w:p>
      <w:pPr>
        <w:spacing w:after="0"/>
        <w:ind w:left="0"/>
        <w:jc w:val="both"/>
      </w:pPr>
      <w:r>
        <w:rPr>
          <w:rFonts w:ascii="Times New Roman"/>
          <w:b w:val="false"/>
          <w:i w:val="false"/>
          <w:color w:val="000000"/>
          <w:sz w:val="28"/>
        </w:rPr>
        <w:t>
      4043. Кеменің типі мен конструкциялық ерекшеліктеріне қатысты кемелік бөлмелер мынадай жүйелермен жабдықталуы тиіс:</w:t>
      </w:r>
      <w:r>
        <w:br/>
      </w:r>
      <w:r>
        <w:rPr>
          <w:rFonts w:ascii="Times New Roman"/>
          <w:b w:val="false"/>
          <w:i w:val="false"/>
          <w:color w:val="000000"/>
          <w:sz w:val="28"/>
        </w:rPr>
        <w:t xml:space="preserve">
      1) қолмен өртті-хабарлау сигнал бергішпен (бу тұтануының температурасы 60 </w:t>
      </w:r>
      <w:r>
        <w:rPr>
          <w:rFonts w:ascii="Times New Roman"/>
          <w:b w:val="false"/>
          <w:i w:val="false"/>
          <w:color w:val="000000"/>
          <w:vertAlign w:val="superscript"/>
        </w:rPr>
        <w:t>о</w:t>
      </w:r>
      <w:r>
        <w:rPr>
          <w:rFonts w:ascii="Times New Roman"/>
          <w:b w:val="false"/>
          <w:i w:val="false"/>
          <w:color w:val="000000"/>
          <w:sz w:val="28"/>
        </w:rPr>
        <w:t>С төмен жолаушылар тасымалдайтын кеме, мұнай өнімдерін тасымалдауға арналған кеме құйғыш кемелер, екі немесе одан аса палубалары бар кемелер);</w:t>
      </w:r>
      <w:r>
        <w:br/>
      </w:r>
      <w:r>
        <w:rPr>
          <w:rFonts w:ascii="Times New Roman"/>
          <w:b w:val="false"/>
          <w:i w:val="false"/>
          <w:color w:val="000000"/>
          <w:sz w:val="28"/>
        </w:rPr>
        <w:t>
      2) өртті автоматты анықтау сигнал бергішпен (ұзындығы 100 м аса жолаушылар тасымалдауға арналған кемелердің жүк бөлмелерді, тұрғын бөлмелер, коридорлар, вестибюльдер және тамбурлары; оларды тұрақты вахталары жоқ энергетикалық қондырғыларын автоматты түрде басқарылатын қуаты 165 кВт аса қозғалтқыштары бар кемелердің осы Қағиданың </w:t>
      </w:r>
      <w:r>
        <w:rPr>
          <w:rFonts w:ascii="Times New Roman"/>
          <w:b w:val="false"/>
          <w:i w:val="false"/>
          <w:color w:val="000000"/>
          <w:sz w:val="28"/>
        </w:rPr>
        <w:t>331-қосымшасында</w:t>
      </w:r>
      <w:r>
        <w:rPr>
          <w:rFonts w:ascii="Times New Roman"/>
          <w:b w:val="false"/>
          <w:i w:val="false"/>
          <w:color w:val="000000"/>
          <w:sz w:val="28"/>
        </w:rPr>
        <w:t xml:space="preserve"> 5-тармағының 1) және 2) тармақшаларында атап өткен машиналық бөлмелері);</w:t>
      </w:r>
      <w:r>
        <w:br/>
      </w:r>
      <w:r>
        <w:rPr>
          <w:rFonts w:ascii="Times New Roman"/>
          <w:b w:val="false"/>
          <w:i w:val="false"/>
          <w:color w:val="000000"/>
          <w:sz w:val="28"/>
        </w:rPr>
        <w:t>
      3) сұйықтықты жіберуге дейін кемінде 30 с бұрын берілетін көлемді өртті сөндіру жүйесін іске қосуды жүргізу туралы алдын-ала сақтандыратын автоматты түсті және дыбысты сигнал бергішпен (қалыпты пайдалану кезінде тұрақты немесе уақыт сайын адамдар болуы мүмкін екі немесе одан аса адамдар экипажы бар кемелер бөлмелерінде).</w:t>
      </w:r>
      <w:r>
        <w:br/>
      </w:r>
      <w:r>
        <w:rPr>
          <w:rFonts w:ascii="Times New Roman"/>
          <w:b w:val="false"/>
          <w:i w:val="false"/>
          <w:color w:val="000000"/>
          <w:sz w:val="28"/>
        </w:rPr>
        <w:t>
      Дыбыстар басқа барлық сигналдардан ерекшеленуі және қорғалып жатқан бөлменің кез-келген жерінде көрінуі және естілуі тиіс;</w:t>
      </w:r>
      <w:r>
        <w:br/>
      </w:r>
      <w:r>
        <w:rPr>
          <w:rFonts w:ascii="Times New Roman"/>
          <w:b w:val="false"/>
          <w:i w:val="false"/>
          <w:color w:val="000000"/>
          <w:sz w:val="28"/>
        </w:rPr>
        <w:t>
      4) басты рубкада және орталық басқару орнының өрт магистралында су қысымы болуы туралы автоматты түсті сигнал бергіш.</w:t>
      </w:r>
      <w:r>
        <w:br/>
      </w:r>
      <w:r>
        <w:rPr>
          <w:rFonts w:ascii="Times New Roman"/>
          <w:b w:val="false"/>
          <w:i w:val="false"/>
          <w:color w:val="000000"/>
          <w:sz w:val="28"/>
        </w:rPr>
        <w:t>
</w:t>
      </w:r>
      <w:r>
        <w:rPr>
          <w:rFonts w:ascii="Times New Roman"/>
          <w:b w:val="false"/>
          <w:i w:val="false"/>
          <w:color w:val="000000"/>
          <w:sz w:val="28"/>
        </w:rPr>
        <w:t>
      4044. Автоматты өрт сигнал бергіш датчиктері басты және авариялық таратқыш қалқандар үстінде, отынды сорғылар мен қазандар қасында, басты қозғалтқыштар мен дизель-генераторлар үстінде, кеме құйғыш кемелердің сорғы бөлмелерінде және басқа өртке қауіпті орындарда орнатылуы тиіс.</w:t>
      </w:r>
      <w:r>
        <w:br/>
      </w:r>
      <w:r>
        <w:rPr>
          <w:rFonts w:ascii="Times New Roman"/>
          <w:b w:val="false"/>
          <w:i w:val="false"/>
          <w:color w:val="000000"/>
          <w:sz w:val="28"/>
        </w:rPr>
        <w:t>
      Датчиктерді орнату кезінде ауа ағынының сипаттамасы датчиктер жұмысына кері әсер етуі мүмкін, сондай-ақ олардың зақымдануы мүмкін орындарын шеттету қажет. Сүйреп әкелгіште орнатылған датчиктер қалқалардан кемінде 0,5 м қашық тұруы тиіс. Егер жүк бөлімінің конструциясы осы талаптың орындалуына мүмкіндік келтірмесе, Кеме қатынасының тіркелімімен келісім бойынша датчиктерді орнату бойынша басқа шешім қабылдануы мүмкін.</w:t>
      </w:r>
      <w:r>
        <w:br/>
      </w:r>
      <w:r>
        <w:rPr>
          <w:rFonts w:ascii="Times New Roman"/>
          <w:b w:val="false"/>
          <w:i w:val="false"/>
          <w:color w:val="000000"/>
          <w:sz w:val="28"/>
        </w:rPr>
        <w:t>
      Датчиктерді жүк бөлмелерде орнату осы Қағиданың </w:t>
      </w:r>
      <w:r>
        <w:rPr>
          <w:rFonts w:ascii="Times New Roman"/>
          <w:b w:val="false"/>
          <w:i w:val="false"/>
          <w:color w:val="000000"/>
          <w:sz w:val="28"/>
        </w:rPr>
        <w:t>400-қосымшасында</w:t>
      </w:r>
      <w:r>
        <w:rPr>
          <w:rFonts w:ascii="Times New Roman"/>
          <w:b w:val="false"/>
          <w:i w:val="false"/>
          <w:color w:val="000000"/>
          <w:sz w:val="28"/>
        </w:rPr>
        <w:t xml:space="preserve"> талаптарына сәйкес болуы тиіс.</w:t>
      </w:r>
      <w:r>
        <w:br/>
      </w:r>
      <w:r>
        <w:rPr>
          <w:rFonts w:ascii="Times New Roman"/>
          <w:b w:val="false"/>
          <w:i w:val="false"/>
          <w:color w:val="000000"/>
          <w:sz w:val="28"/>
        </w:rPr>
        <w:t>
      Өртке қауіпті булар пайда болуы мүмкін немесе осы бөлмелерден соратын ауа ағысы орналасқан бөлмелерде орнатылған датчиктерді қолдану осы Қағиданың </w:t>
      </w:r>
      <w:r>
        <w:rPr>
          <w:rFonts w:ascii="Times New Roman"/>
          <w:b w:val="false"/>
          <w:i w:val="false"/>
          <w:color w:val="000000"/>
          <w:sz w:val="28"/>
        </w:rPr>
        <w:t>358</w:t>
      </w:r>
      <w:r>
        <w:rPr>
          <w:rFonts w:ascii="Times New Roman"/>
          <w:b w:val="false"/>
          <w:i w:val="false"/>
          <w:color w:val="000000"/>
          <w:sz w:val="28"/>
        </w:rPr>
        <w:t>, </w:t>
      </w:r>
      <w:r>
        <w:rPr>
          <w:rFonts w:ascii="Times New Roman"/>
          <w:b w:val="false"/>
          <w:i w:val="false"/>
          <w:color w:val="000000"/>
          <w:sz w:val="28"/>
        </w:rPr>
        <w:t>441</w:t>
      </w:r>
      <w:r>
        <w:rPr>
          <w:rFonts w:ascii="Times New Roman"/>
          <w:b w:val="false"/>
          <w:i w:val="false"/>
          <w:color w:val="000000"/>
          <w:sz w:val="28"/>
        </w:rPr>
        <w:t>, </w:t>
      </w:r>
      <w:r>
        <w:rPr>
          <w:rFonts w:ascii="Times New Roman"/>
          <w:b w:val="false"/>
          <w:i w:val="false"/>
          <w:color w:val="000000"/>
          <w:sz w:val="28"/>
        </w:rPr>
        <w:t>442-тараулармен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4045. Жолаушылар тасымалдайтын кемелерде бу өрт хабарлағыштар барлық палуба аралық қатынастарда, коридорларда және тұрғын бөлмелер шенігде сыртқа шығу жолдарында орнатылуы тиіс.</w:t>
      </w:r>
      <w:r>
        <w:br/>
      </w:r>
      <w:r>
        <w:rPr>
          <w:rFonts w:ascii="Times New Roman"/>
          <w:b w:val="false"/>
          <w:i w:val="false"/>
          <w:color w:val="000000"/>
          <w:sz w:val="28"/>
        </w:rPr>
        <w:t>
</w:t>
      </w:r>
      <w:r>
        <w:rPr>
          <w:rFonts w:ascii="Times New Roman"/>
          <w:b w:val="false"/>
          <w:i w:val="false"/>
          <w:color w:val="000000"/>
          <w:sz w:val="28"/>
        </w:rPr>
        <w:t>
      4046. Өрт сигнал бергіштің қолмен хабарлағыштар ауданы 50 м</w:t>
      </w:r>
      <w:r>
        <w:rPr>
          <w:rFonts w:ascii="Times New Roman"/>
          <w:b w:val="false"/>
          <w:i w:val="false"/>
          <w:color w:val="000000"/>
          <w:vertAlign w:val="superscript"/>
        </w:rPr>
        <w:t>2</w:t>
      </w:r>
      <w:r>
        <w:rPr>
          <w:rFonts w:ascii="Times New Roman"/>
          <w:b w:val="false"/>
          <w:i w:val="false"/>
          <w:color w:val="000000"/>
          <w:sz w:val="28"/>
        </w:rPr>
        <w:t xml:space="preserve"> аса машиналық бөлмелерде, кооридорларда, вестибюльдарда, салондарда және кемінде біреу әрбір палубада.</w:t>
      </w:r>
      <w:r>
        <w:br/>
      </w:r>
      <w:r>
        <w:rPr>
          <w:rFonts w:ascii="Times New Roman"/>
          <w:b w:val="false"/>
          <w:i w:val="false"/>
          <w:color w:val="000000"/>
          <w:sz w:val="28"/>
        </w:rPr>
        <w:t>
</w:t>
      </w:r>
      <w:r>
        <w:rPr>
          <w:rFonts w:ascii="Times New Roman"/>
          <w:b w:val="false"/>
          <w:i w:val="false"/>
          <w:color w:val="000000"/>
          <w:sz w:val="28"/>
        </w:rPr>
        <w:t>
      4047. Қолмен хабарлағыштар жеңіл кіруге болатын бөлмелерден шығыстарында және жақсы көрінетін орындарда орналасуы тиіс, сонымен бірге олардың арасындағы арақашықтық 20 м аспауы тиіс.</w:t>
      </w:r>
      <w:r>
        <w:br/>
      </w:r>
      <w:r>
        <w:rPr>
          <w:rFonts w:ascii="Times New Roman"/>
          <w:b w:val="false"/>
          <w:i w:val="false"/>
          <w:color w:val="000000"/>
          <w:sz w:val="28"/>
        </w:rPr>
        <w:t>
</w:t>
      </w:r>
      <w:r>
        <w:rPr>
          <w:rFonts w:ascii="Times New Roman"/>
          <w:b w:val="false"/>
          <w:i w:val="false"/>
          <w:color w:val="000000"/>
          <w:sz w:val="28"/>
        </w:rPr>
        <w:t>
      4048. Өрт сигнал бергіштің барлық қолмен хабарлағыштар қызыл түске боялуы тиіс. Датчик кнопкасы шыны астында орналасуы тиіс.</w:t>
      </w:r>
      <w:r>
        <w:br/>
      </w:r>
      <w:r>
        <w:rPr>
          <w:rFonts w:ascii="Times New Roman"/>
          <w:b w:val="false"/>
          <w:i w:val="false"/>
          <w:color w:val="000000"/>
          <w:sz w:val="28"/>
        </w:rPr>
        <w:t>
</w:t>
      </w:r>
      <w:r>
        <w:rPr>
          <w:rFonts w:ascii="Times New Roman"/>
          <w:b w:val="false"/>
          <w:i w:val="false"/>
          <w:color w:val="000000"/>
          <w:sz w:val="28"/>
        </w:rPr>
        <w:t>
      4049. Өрт анықтау сигнал бергіш және сигнал бергіш құрылғыны қосатын қабылдау құрылғылар орталық басқару постында немесе басты рубкада онатылуы тиіс.</w:t>
      </w:r>
      <w:r>
        <w:br/>
      </w:r>
      <w:r>
        <w:rPr>
          <w:rFonts w:ascii="Times New Roman"/>
          <w:b w:val="false"/>
          <w:i w:val="false"/>
          <w:color w:val="000000"/>
          <w:sz w:val="28"/>
        </w:rPr>
        <w:t>
</w:t>
      </w:r>
      <w:r>
        <w:rPr>
          <w:rFonts w:ascii="Times New Roman"/>
          <w:b w:val="false"/>
          <w:i w:val="false"/>
          <w:color w:val="000000"/>
          <w:sz w:val="28"/>
        </w:rPr>
        <w:t>
      4050. Өртті автоматты анықтау жүйесінде мынадай талаптарды қанағаттандыратын жылу немесе бу эффекттері әсерінен іске қосылатын датчиктер қолданылуы тиіс:</w:t>
      </w:r>
      <w:r>
        <w:br/>
      </w:r>
      <w:r>
        <w:rPr>
          <w:rFonts w:ascii="Times New Roman"/>
          <w:b w:val="false"/>
          <w:i w:val="false"/>
          <w:color w:val="000000"/>
          <w:sz w:val="28"/>
        </w:rPr>
        <w:t xml:space="preserve">
      1) қалыпты температура 45 </w:t>
      </w:r>
      <w:r>
        <w:rPr>
          <w:rFonts w:ascii="Times New Roman"/>
          <w:b w:val="false"/>
          <w:i w:val="false"/>
          <w:color w:val="000000"/>
          <w:vertAlign w:val="superscript"/>
        </w:rPr>
        <w:t>о</w:t>
      </w:r>
      <w:r>
        <w:rPr>
          <w:rFonts w:ascii="Times New Roman"/>
          <w:b w:val="false"/>
          <w:i w:val="false"/>
          <w:color w:val="000000"/>
          <w:sz w:val="28"/>
        </w:rPr>
        <w:t xml:space="preserve">С аспайтын бөлмелерде орнатылған температура жоғарылауын сезінетін датчиктер 57 ден 74 </w:t>
      </w:r>
      <w:r>
        <w:rPr>
          <w:rFonts w:ascii="Times New Roman"/>
          <w:b w:val="false"/>
          <w:i w:val="false"/>
          <w:color w:val="000000"/>
          <w:vertAlign w:val="superscript"/>
        </w:rPr>
        <w:t>о</w:t>
      </w:r>
      <w:r>
        <w:rPr>
          <w:rFonts w:ascii="Times New Roman"/>
          <w:b w:val="false"/>
          <w:i w:val="false"/>
          <w:color w:val="000000"/>
          <w:sz w:val="28"/>
        </w:rPr>
        <w:t xml:space="preserve">С температура диапазонында, ал температурасы жоғары бөлмелерде орнатылған (камбуздар, құрғату бөлмелер және с.с) - 80-нен 100 </w:t>
      </w:r>
      <w:r>
        <w:rPr>
          <w:rFonts w:ascii="Times New Roman"/>
          <w:b w:val="false"/>
          <w:i w:val="false"/>
          <w:color w:val="000000"/>
          <w:vertAlign w:val="superscript"/>
        </w:rPr>
        <w:t>о</w:t>
      </w:r>
      <w:r>
        <w:rPr>
          <w:rFonts w:ascii="Times New Roman"/>
          <w:b w:val="false"/>
          <w:i w:val="false"/>
          <w:color w:val="000000"/>
          <w:sz w:val="28"/>
        </w:rPr>
        <w:t>С температура диапазонында іске қосылуы тиіс;</w:t>
      </w:r>
      <w:r>
        <w:br/>
      </w:r>
      <w:r>
        <w:rPr>
          <w:rFonts w:ascii="Times New Roman"/>
          <w:b w:val="false"/>
          <w:i w:val="false"/>
          <w:color w:val="000000"/>
          <w:sz w:val="28"/>
        </w:rPr>
        <w:t>
      2) бу тығыздығы жарық әлсіреуі 12,5% асатын мәнге жеткеннен, бірақ 2% ертерек емес іске қосылатын бу датчиктері.</w:t>
      </w:r>
      <w:r>
        <w:br/>
      </w:r>
      <w:r>
        <w:rPr>
          <w:rFonts w:ascii="Times New Roman"/>
          <w:b w:val="false"/>
          <w:i w:val="false"/>
          <w:color w:val="000000"/>
          <w:sz w:val="28"/>
        </w:rPr>
        <w:t>
</w:t>
      </w:r>
      <w:r>
        <w:rPr>
          <w:rFonts w:ascii="Times New Roman"/>
          <w:b w:val="false"/>
          <w:i w:val="false"/>
          <w:color w:val="000000"/>
          <w:sz w:val="28"/>
        </w:rPr>
        <w:t>
      4051. Кемелік электр желісінде кернеудің жойылуы кезінде өртті анықтаудың сигнал бергіш жүйесін қоректендірудің авариялық кезге ауысуы көзделуі тиіс.</w:t>
      </w:r>
      <w:r>
        <w:br/>
      </w:r>
      <w:r>
        <w:rPr>
          <w:rFonts w:ascii="Times New Roman"/>
          <w:b w:val="false"/>
          <w:i w:val="false"/>
          <w:color w:val="000000"/>
          <w:sz w:val="28"/>
        </w:rPr>
        <w:t>
</w:t>
      </w:r>
      <w:r>
        <w:rPr>
          <w:rFonts w:ascii="Times New Roman"/>
          <w:b w:val="false"/>
          <w:i w:val="false"/>
          <w:color w:val="000000"/>
          <w:sz w:val="28"/>
        </w:rPr>
        <w:t>
      4052. Өртке қауіпті булар пайда болуы мүмкін немесе осы бөлмелерден сорылатын ауа ағысы орналасқан бөлмелерде өртті анықтау сигнал бергіш жүйесінің датчигі орнатылатын бөлмелерде осы Қағиданың 4199-4203-тармақтарына сәйкес қолданылуы тиіс.</w:t>
      </w:r>
      <w:r>
        <w:br/>
      </w:r>
      <w:r>
        <w:rPr>
          <w:rFonts w:ascii="Times New Roman"/>
          <w:b w:val="false"/>
          <w:i w:val="false"/>
          <w:color w:val="000000"/>
          <w:sz w:val="28"/>
        </w:rPr>
        <w:t>
</w:t>
      </w:r>
      <w:r>
        <w:rPr>
          <w:rFonts w:ascii="Times New Roman"/>
          <w:b w:val="false"/>
          <w:i w:val="false"/>
          <w:color w:val="000000"/>
          <w:sz w:val="28"/>
        </w:rPr>
        <w:t>
      4053. Өртті анықтау сигнал бергішті қабылдау құрылғысы мынадай етіп құрастырылуы тиіс:</w:t>
      </w:r>
      <w:r>
        <w:br/>
      </w:r>
      <w:r>
        <w:rPr>
          <w:rFonts w:ascii="Times New Roman"/>
          <w:b w:val="false"/>
          <w:i w:val="false"/>
          <w:color w:val="000000"/>
          <w:sz w:val="28"/>
        </w:rPr>
        <w:t>
      1) кез-келген сигнал немесе бір тізбектің зақымдануы басқа тізбектердің қалыпты жұмысына әсер тигізбейтіндей;</w:t>
      </w:r>
      <w:r>
        <w:br/>
      </w:r>
      <w:r>
        <w:rPr>
          <w:rFonts w:ascii="Times New Roman"/>
          <w:b w:val="false"/>
          <w:i w:val="false"/>
          <w:color w:val="000000"/>
          <w:sz w:val="28"/>
        </w:rPr>
        <w:t>
      2) өртті анықтау сигналы қабылдау құрылғысына түсетін және ол түсетін бөлмелердің орналасуын анықтауға мүмкіндік беретін басқа сигналдардан басым, түсті және дыбысты болуы;</w:t>
      </w:r>
      <w:r>
        <w:br/>
      </w:r>
      <w:r>
        <w:rPr>
          <w:rFonts w:ascii="Times New Roman"/>
          <w:b w:val="false"/>
          <w:i w:val="false"/>
          <w:color w:val="000000"/>
          <w:sz w:val="28"/>
        </w:rPr>
        <w:t>
      3) оның жұмысына басқару жүргізу мүмкіндігі болуы;</w:t>
      </w:r>
      <w:r>
        <w:br/>
      </w:r>
      <w:r>
        <w:rPr>
          <w:rFonts w:ascii="Times New Roman"/>
          <w:b w:val="false"/>
          <w:i w:val="false"/>
          <w:color w:val="000000"/>
          <w:sz w:val="28"/>
        </w:rPr>
        <w:t>
      4) Өртті анықтау сигнал бергіштің датчиктер байланыстарының тізбектері ажырауына жұмыс істеді; егер оларда герметикалық байланыстары болса, ажырауға жұмыс істейтін байланыс датчиктерін қолдану рұқсат етіледі;</w:t>
      </w:r>
      <w:r>
        <w:br/>
      </w:r>
      <w:r>
        <w:rPr>
          <w:rFonts w:ascii="Times New Roman"/>
          <w:b w:val="false"/>
          <w:i w:val="false"/>
          <w:color w:val="000000"/>
          <w:sz w:val="28"/>
        </w:rPr>
        <w:t>
      5) дыбысты сигналдар ажыратылатын болуы, сонымен бірге мынадай хабарлау түскен бойда алдын ала ажыратылған дыбыс көзі қайта жұмыс істеуі.</w:t>
      </w:r>
      <w:r>
        <w:br/>
      </w:r>
      <w:r>
        <w:rPr>
          <w:rFonts w:ascii="Times New Roman"/>
          <w:b w:val="false"/>
          <w:i w:val="false"/>
          <w:color w:val="000000"/>
          <w:sz w:val="28"/>
        </w:rPr>
        <w:t>
</w:t>
      </w:r>
      <w:r>
        <w:rPr>
          <w:rFonts w:ascii="Times New Roman"/>
          <w:b w:val="false"/>
          <w:i w:val="false"/>
          <w:color w:val="000000"/>
          <w:sz w:val="28"/>
        </w:rPr>
        <w:t>
      4054. Өрт сигнал бергіш жүйесіндегі зақымдануы түсті және дыбысты сигнал бергіштің іске қосылуына келтіруі тиіс.</w:t>
      </w:r>
      <w:r>
        <w:br/>
      </w:r>
      <w:r>
        <w:rPr>
          <w:rFonts w:ascii="Times New Roman"/>
          <w:b w:val="false"/>
          <w:i w:val="false"/>
          <w:color w:val="000000"/>
          <w:sz w:val="28"/>
        </w:rPr>
        <w:t>
</w:t>
      </w:r>
      <w:r>
        <w:rPr>
          <w:rFonts w:ascii="Times New Roman"/>
          <w:b w:val="false"/>
          <w:i w:val="false"/>
          <w:color w:val="000000"/>
          <w:sz w:val="28"/>
        </w:rPr>
        <w:t>
      4055. Орталық басқару орнында машиналық бөлмелерде өрт пайда болуы туралы және қорғалып жатқан бөлмеге өрт сөндіргіш сұйықтықты іске қосу туралы орындалатын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4056. Өртті анықта сигналы түскен бөлмелер орналасуын қашықтан анықтайтын қасиеті бар өртті анықтау жүйелері мынадай болып орындалуы тиіс:</w:t>
      </w:r>
      <w:r>
        <w:br/>
      </w:r>
      <w:r>
        <w:rPr>
          <w:rFonts w:ascii="Times New Roman"/>
          <w:b w:val="false"/>
          <w:i w:val="false"/>
          <w:color w:val="000000"/>
          <w:sz w:val="28"/>
        </w:rPr>
        <w:t>
      1) ілмек бір нүктеден аса өртпен зақымдалмайтындай болуы;</w:t>
      </w:r>
      <w:r>
        <w:br/>
      </w:r>
      <w:r>
        <w:rPr>
          <w:rFonts w:ascii="Times New Roman"/>
          <w:b w:val="false"/>
          <w:i w:val="false"/>
          <w:color w:val="000000"/>
          <w:sz w:val="28"/>
        </w:rPr>
        <w:t>
      2) ілмекте кез-келген зақымдануы кезінде оның жұмыс қабілетін (үзілу, қысқа матасу, жерлендіру) сақтайтын құралдары қарастырылуы;</w:t>
      </w:r>
      <w:r>
        <w:br/>
      </w:r>
      <w:r>
        <w:rPr>
          <w:rFonts w:ascii="Times New Roman"/>
          <w:b w:val="false"/>
          <w:i w:val="false"/>
          <w:color w:val="000000"/>
          <w:sz w:val="28"/>
        </w:rPr>
        <w:t>
      3) олардың электрлі, электронды элементтерінің істен шығу, сондай-ақ ақпарат бұрмалауы кезінде жүйенің дұрыс жұмысының тез қалыптасу мүмкіндігі қарастырылуы тиіс;</w:t>
      </w:r>
      <w:r>
        <w:br/>
      </w:r>
      <w:r>
        <w:rPr>
          <w:rFonts w:ascii="Times New Roman"/>
          <w:b w:val="false"/>
          <w:i w:val="false"/>
          <w:color w:val="000000"/>
          <w:sz w:val="28"/>
        </w:rPr>
        <w:t>
      4) өрт сигнал бергіштің хабарлауыштың іске қосылуы қандай-да бір басқа хабарлауыш пен келесі сигнал сигналын беруге кедергі болмайтындай болуы тиіс.</w:t>
      </w:r>
      <w:r>
        <w:br/>
      </w:r>
      <w:r>
        <w:rPr>
          <w:rFonts w:ascii="Times New Roman"/>
          <w:b w:val="false"/>
          <w:i w:val="false"/>
          <w:color w:val="000000"/>
          <w:sz w:val="28"/>
        </w:rPr>
        <w:t>
</w:t>
      </w:r>
      <w:r>
        <w:rPr>
          <w:rFonts w:ascii="Times New Roman"/>
          <w:b w:val="false"/>
          <w:i w:val="false"/>
          <w:color w:val="000000"/>
          <w:sz w:val="28"/>
        </w:rPr>
        <w:t>
      4057. Өртті автоматты анықтау сигнал бергіштің орнына осы Қағиданың 38-бөлімінде көрсетілген талаптар қойылатын ауаны байқап қоршау жолымен автоматты бу анықтау жүйесін қолдану рұқсат етіледі.</w:t>
      </w:r>
    </w:p>
    <w:bookmarkEnd w:id="1373"/>
    <w:bookmarkStart w:name="z4723" w:id="1374"/>
    <w:p>
      <w:pPr>
        <w:spacing w:after="0"/>
        <w:ind w:left="0"/>
        <w:jc w:val="left"/>
      </w:pPr>
      <w:r>
        <w:rPr>
          <w:rFonts w:ascii="Times New Roman"/>
          <w:b/>
          <w:i w:val="false"/>
          <w:color w:val="000000"/>
        </w:rPr>
        <w:t xml:space="preserve"> 
60-бөлім. Кабельді желі 415. Жалпы талаптар</w:t>
      </w:r>
    </w:p>
    <w:bookmarkEnd w:id="1374"/>
    <w:bookmarkStart w:name="z4724" w:id="1375"/>
    <w:p>
      <w:pPr>
        <w:spacing w:after="0"/>
        <w:ind w:left="0"/>
        <w:jc w:val="both"/>
      </w:pPr>
      <w:r>
        <w:rPr>
          <w:rFonts w:ascii="Times New Roman"/>
          <w:b w:val="false"/>
          <w:i w:val="false"/>
          <w:color w:val="000000"/>
          <w:sz w:val="28"/>
        </w:rPr>
        <w:t>
      4058. Кабельдер жануды таратпайтын мысты көп сымды жіптерден және Қағиданың осы бөлімінің талаптарын сәйкес немесе Кеме қатынасының тіркелмемен мақұлданған стандарттар бойынша жасалуы тиіс.</w:t>
      </w:r>
      <w:r>
        <w:br/>
      </w:r>
      <w:r>
        <w:rPr>
          <w:rFonts w:ascii="Times New Roman"/>
          <w:b w:val="false"/>
          <w:i w:val="false"/>
          <w:color w:val="000000"/>
          <w:sz w:val="28"/>
        </w:rPr>
        <w:t>
      Басқа типті кабельдер мен сымдарды қолдану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4059. Сигнал бергіш пен байланыс тізбектерінде қолданылатын кабельдер мен сымдардың жіптерінің көлденең қималарының ауданы кемінде 0,5 мм</w:t>
      </w:r>
      <w:r>
        <w:rPr>
          <w:rFonts w:ascii="Times New Roman"/>
          <w:b w:val="false"/>
          <w:i w:val="false"/>
          <w:color w:val="000000"/>
          <w:vertAlign w:val="superscript"/>
        </w:rPr>
        <w:t xml:space="preserve">2 </w:t>
      </w:r>
      <w:r>
        <w:rPr>
          <w:rFonts w:ascii="Times New Roman"/>
          <w:b w:val="false"/>
          <w:i w:val="false"/>
          <w:color w:val="000000"/>
          <w:sz w:val="28"/>
        </w:rPr>
        <w:t>болуы тиіс. Ауыспалы электр жабдық үшін қима ауданы кемінде 0,75 мм</w:t>
      </w:r>
      <w:r>
        <w:rPr>
          <w:rFonts w:ascii="Times New Roman"/>
          <w:b w:val="false"/>
          <w:i w:val="false"/>
          <w:color w:val="000000"/>
          <w:vertAlign w:val="superscript"/>
        </w:rPr>
        <w:t xml:space="preserve">2 </w:t>
      </w:r>
      <w:r>
        <w:rPr>
          <w:rFonts w:ascii="Times New Roman"/>
          <w:b w:val="false"/>
          <w:i w:val="false"/>
          <w:color w:val="000000"/>
          <w:sz w:val="28"/>
        </w:rPr>
        <w:t>иілімді кабельдер мен сымдар қолдану қажет. Қалған жағдайларда кабельдер мен сымдар қима ауданы кемінде 1 мм</w:t>
      </w:r>
      <w:r>
        <w:rPr>
          <w:rFonts w:ascii="Times New Roman"/>
          <w:b w:val="false"/>
          <w:i w:val="false"/>
          <w:color w:val="000000"/>
          <w:vertAlign w:val="superscript"/>
        </w:rPr>
        <w:t xml:space="preserve">2 </w:t>
      </w:r>
      <w:r>
        <w:rPr>
          <w:rFonts w:ascii="Times New Roman"/>
          <w:b w:val="false"/>
          <w:i w:val="false"/>
          <w:color w:val="000000"/>
          <w:sz w:val="28"/>
        </w:rPr>
        <w:t>болуы тиіс.</w:t>
      </w:r>
      <w:r>
        <w:br/>
      </w:r>
      <w:r>
        <w:rPr>
          <w:rFonts w:ascii="Times New Roman"/>
          <w:b w:val="false"/>
          <w:i w:val="false"/>
          <w:color w:val="000000"/>
          <w:sz w:val="28"/>
        </w:rPr>
        <w:t>
</w:t>
      </w:r>
      <w:r>
        <w:rPr>
          <w:rFonts w:ascii="Times New Roman"/>
          <w:b w:val="false"/>
          <w:i w:val="false"/>
          <w:color w:val="000000"/>
          <w:sz w:val="28"/>
        </w:rPr>
        <w:t>
      4060. Кемелерде қолданылатын кабельдер мен сымдар тізімі осы Қағиданың </w:t>
      </w:r>
      <w:r>
        <w:rPr>
          <w:rFonts w:ascii="Times New Roman"/>
          <w:b w:val="false"/>
          <w:i w:val="false"/>
          <w:color w:val="000000"/>
          <w:sz w:val="28"/>
        </w:rPr>
        <w:t>401-қосымшасында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4061. Орнатылып жатқан кабельдер немесе сымдар жіптерін оқшаулау үшін едәуір рұқсат етілген температурасы қарастырылған қоршаған орта температурасынан кемінде 10</w:t>
      </w:r>
      <w:r>
        <w:rPr>
          <w:rFonts w:ascii="Times New Roman"/>
          <w:b w:val="false"/>
          <w:i w:val="false"/>
          <w:color w:val="000000"/>
          <w:vertAlign w:val="superscript"/>
        </w:rPr>
        <w:t>о</w:t>
      </w:r>
      <w:r>
        <w:rPr>
          <w:rFonts w:ascii="Times New Roman"/>
          <w:b w:val="false"/>
          <w:i w:val="false"/>
          <w:color w:val="000000"/>
          <w:sz w:val="28"/>
        </w:rPr>
        <w:t>С жоғары болуы тиіс.</w:t>
      </w:r>
      <w:r>
        <w:br/>
      </w:r>
      <w:r>
        <w:rPr>
          <w:rFonts w:ascii="Times New Roman"/>
          <w:b w:val="false"/>
          <w:i w:val="false"/>
          <w:color w:val="000000"/>
          <w:sz w:val="28"/>
        </w:rPr>
        <w:t>
</w:t>
      </w:r>
      <w:r>
        <w:rPr>
          <w:rFonts w:ascii="Times New Roman"/>
          <w:b w:val="false"/>
          <w:i w:val="false"/>
          <w:color w:val="000000"/>
          <w:sz w:val="28"/>
        </w:rPr>
        <w:t>
      4062. Мұнай өнімдер немесе басқа агрессивті ортада әрекетке шалдығатын орындарда осы ортаға төзімді қаптамасы бар кабельдер қолданылуы тиіс. Осы қасиеттері жоқ кабельдер түтіктерде салынуы немесе басқа тәсілмен қорғалуы тиіс.</w:t>
      </w:r>
      <w:r>
        <w:br/>
      </w:r>
      <w:r>
        <w:rPr>
          <w:rFonts w:ascii="Times New Roman"/>
          <w:b w:val="false"/>
          <w:i w:val="false"/>
          <w:color w:val="000000"/>
          <w:sz w:val="28"/>
        </w:rPr>
        <w:t>
</w:t>
      </w:r>
      <w:r>
        <w:rPr>
          <w:rFonts w:ascii="Times New Roman"/>
          <w:b w:val="false"/>
          <w:i w:val="false"/>
          <w:color w:val="000000"/>
          <w:sz w:val="28"/>
        </w:rPr>
        <w:t>
      4063. Кабельдер механикалық зақымдануы мүмкін орындарда тиісті қорғаушы қаптамасы бар кабельдер қолданылуы тиіс. Басқа типті кабельдер осындай орындарда кожухтармен қорғалуы немесе құбырларды салынуы тиіс.</w:t>
      </w:r>
      <w:r>
        <w:br/>
      </w:r>
      <w:r>
        <w:rPr>
          <w:rFonts w:ascii="Times New Roman"/>
          <w:b w:val="false"/>
          <w:i w:val="false"/>
          <w:color w:val="000000"/>
          <w:sz w:val="28"/>
        </w:rPr>
        <w:t>
</w:t>
      </w:r>
      <w:r>
        <w:rPr>
          <w:rFonts w:ascii="Times New Roman"/>
          <w:b w:val="false"/>
          <w:i w:val="false"/>
          <w:color w:val="000000"/>
          <w:sz w:val="28"/>
        </w:rPr>
        <w:t>
      4064. Телефон байланысының, көлемді жүйеде өрт сөндіруді іске қосылуы туралы сигнал бергіш желі, су өткізбейтін есіктер жабылуларының кабельдері, көрсетілген жүйелердің осы бөлмелерде орнатылған жағдайдан басқа, өрт қауіпі жоғары машиналық-қазанды үй-жайлар мен басқа жабулар арқылы өтетін трассаларда салынбауы тиіс. Егер кемелік бөлмелерді құрастыру шарттары бойынша осы талапты орындау мүмкін емес болса, өрт қауіпі жоғары бөлмелер арқылы өтетін кабель желілерді эффективті қорғауды қамтамасыз ету бойынша шаралар қолданылуы тиіс.</w:t>
      </w:r>
      <w:r>
        <w:br/>
      </w:r>
      <w:r>
        <w:rPr>
          <w:rFonts w:ascii="Times New Roman"/>
          <w:b w:val="false"/>
          <w:i w:val="false"/>
          <w:color w:val="000000"/>
          <w:sz w:val="28"/>
        </w:rPr>
        <w:t>
</w:t>
      </w:r>
      <w:r>
        <w:rPr>
          <w:rFonts w:ascii="Times New Roman"/>
          <w:b w:val="false"/>
          <w:i w:val="false"/>
          <w:color w:val="000000"/>
          <w:sz w:val="28"/>
        </w:rPr>
        <w:t>
      4065. Кабельдердің көп тізбекті жіптері бір-бірімен байланыспайтын жауапты құрылғыларды басқаруды қоректендіру үшін қолдану рұқсат етілмейді.</w:t>
      </w:r>
      <w:r>
        <w:br/>
      </w:r>
      <w:r>
        <w:rPr>
          <w:rFonts w:ascii="Times New Roman"/>
          <w:b w:val="false"/>
          <w:i w:val="false"/>
          <w:color w:val="000000"/>
          <w:sz w:val="28"/>
        </w:rPr>
        <w:t>
      Көп жіпті кабельде бір уақытта аз кернеу мен аздан асатын жұмыс кернеуді қолдануға тыйым салынады.</w:t>
      </w:r>
      <w:r>
        <w:br/>
      </w:r>
      <w:r>
        <w:rPr>
          <w:rFonts w:ascii="Times New Roman"/>
          <w:b w:val="false"/>
          <w:i w:val="false"/>
          <w:color w:val="000000"/>
          <w:sz w:val="28"/>
        </w:rPr>
        <w:t>
</w:t>
      </w:r>
      <w:r>
        <w:rPr>
          <w:rFonts w:ascii="Times New Roman"/>
          <w:b w:val="false"/>
          <w:i w:val="false"/>
          <w:color w:val="000000"/>
          <w:sz w:val="28"/>
        </w:rPr>
        <w:t>
      4066. Электр құрылғылардың құрылысын монтаждау үшін оқшауланбаған сымдар мен шиналарды, электр энергия канал жүргізу үшін – оларды мықты қоршау шартымен шиносымдарды қолдану рұқсат етіледі.</w:t>
      </w:r>
      <w:r>
        <w:br/>
      </w:r>
      <w:r>
        <w:rPr>
          <w:rFonts w:ascii="Times New Roman"/>
          <w:b w:val="false"/>
          <w:i w:val="false"/>
          <w:color w:val="000000"/>
          <w:sz w:val="28"/>
        </w:rPr>
        <w:t>
</w:t>
      </w:r>
      <w:r>
        <w:rPr>
          <w:rFonts w:ascii="Times New Roman"/>
          <w:b w:val="false"/>
          <w:i w:val="false"/>
          <w:color w:val="000000"/>
          <w:sz w:val="28"/>
        </w:rPr>
        <w:t>
      4067. Егер электр энергия көзі және электр жетегі бар өрт сорғысы, соның ішінде авариялық өткізбейтін немесе өртке қарсы аралықтармен бөлінген түрлі бөлмелерде орналасса, онда электр жетекті қоректендіретін кабель жанбайтын немесе тиісті тәсілмен өрт әсерінен қорғалуы тиіс.</w:t>
      </w:r>
    </w:p>
    <w:bookmarkEnd w:id="1375"/>
    <w:bookmarkStart w:name="z4734" w:id="1376"/>
    <w:p>
      <w:pPr>
        <w:spacing w:after="0"/>
        <w:ind w:left="0"/>
        <w:jc w:val="left"/>
      </w:pPr>
      <w:r>
        <w:rPr>
          <w:rFonts w:ascii="Times New Roman"/>
          <w:b/>
          <w:i w:val="false"/>
          <w:color w:val="000000"/>
        </w:rPr>
        <w:t xml:space="preserve"> 
416. Жүктемелер бойынша кабельдер мен сымдарды таңдау</w:t>
      </w:r>
    </w:p>
    <w:bookmarkEnd w:id="1376"/>
    <w:bookmarkStart w:name="z4735" w:id="1377"/>
    <w:p>
      <w:pPr>
        <w:spacing w:after="0"/>
        <w:ind w:left="0"/>
        <w:jc w:val="both"/>
      </w:pPr>
      <w:r>
        <w:rPr>
          <w:rFonts w:ascii="Times New Roman"/>
          <w:b w:val="false"/>
          <w:i w:val="false"/>
          <w:color w:val="000000"/>
          <w:sz w:val="28"/>
        </w:rPr>
        <w:t>
      4068. Егер қолданылып жатқан кабельдер мен сымдар үшін тоқ бойынша кабельдер мен сымдардың рұқсат етілген жүктемелері анықталмаса, онда ұзақ уақыт рұқсат етілетін жүктемелер осы Қағиданың </w:t>
      </w:r>
      <w:r>
        <w:rPr>
          <w:rFonts w:ascii="Times New Roman"/>
          <w:b w:val="false"/>
          <w:i w:val="false"/>
          <w:color w:val="000000"/>
          <w:sz w:val="28"/>
        </w:rPr>
        <w:t>402</w:t>
      </w:r>
      <w:r>
        <w:rPr>
          <w:rFonts w:ascii="Times New Roman"/>
          <w:b w:val="false"/>
          <w:i w:val="false"/>
          <w:color w:val="000000"/>
          <w:sz w:val="28"/>
        </w:rPr>
        <w:t>-</w:t>
      </w:r>
      <w:r>
        <w:rPr>
          <w:rFonts w:ascii="Times New Roman"/>
          <w:b w:val="false"/>
          <w:i w:val="false"/>
          <w:color w:val="000000"/>
          <w:sz w:val="28"/>
        </w:rPr>
        <w:t>405-қосымшалары</w:t>
      </w:r>
      <w:r>
        <w:rPr>
          <w:rFonts w:ascii="Times New Roman"/>
          <w:b w:val="false"/>
          <w:i w:val="false"/>
          <w:color w:val="000000"/>
          <w:sz w:val="28"/>
        </w:rPr>
        <w:t xml:space="preserve"> бойынша көрсетілген.</w:t>
      </w:r>
      <w:r>
        <w:br/>
      </w:r>
      <w:r>
        <w:rPr>
          <w:rFonts w:ascii="Times New Roman"/>
          <w:b w:val="false"/>
          <w:i w:val="false"/>
          <w:color w:val="000000"/>
          <w:sz w:val="28"/>
        </w:rPr>
        <w:t>
      Қосымшаның осы тармағында көрсетілген 2, 4 және 6-бағандарында айтылған жүктемелер мәндері кабельдерді салудың мынадай жағдайларына жатады:</w:t>
      </w:r>
      <w:r>
        <w:br/>
      </w:r>
      <w:r>
        <w:rPr>
          <w:rFonts w:ascii="Times New Roman"/>
          <w:b w:val="false"/>
          <w:i w:val="false"/>
          <w:color w:val="000000"/>
          <w:sz w:val="28"/>
        </w:rPr>
        <w:t>
      номиналдыға жақын бір тізбекке жататын немесе тоқпен бірдей жүктелген және бір немесе екі қабаттарда қосылған кемінде 6 кабельдердің;</w:t>
      </w:r>
      <w:r>
        <w:br/>
      </w:r>
      <w:r>
        <w:rPr>
          <w:rFonts w:ascii="Times New Roman"/>
          <w:b w:val="false"/>
          <w:i w:val="false"/>
          <w:color w:val="000000"/>
          <w:sz w:val="28"/>
        </w:rPr>
        <w:t>
      екі қабатта, бірақ номиналдыға жақын бір тізбекке жататын немесе тоқпен бірдей жүктелген 6 кабельдердің әрбір тобы арасында салқындатылған ауаның бос айналымын қамтамасыз етуге арналған аралық.</w:t>
      </w:r>
      <w:r>
        <w:br/>
      </w:r>
      <w:r>
        <w:rPr>
          <w:rFonts w:ascii="Times New Roman"/>
          <w:b w:val="false"/>
          <w:i w:val="false"/>
          <w:color w:val="000000"/>
          <w:sz w:val="28"/>
        </w:rPr>
        <w:t>
      Қосымшаның осы тармағындағы 3, 5, және 7-бағандарында айтылған жүктеме мәндері номиналдыға жақын және жалпы байламда салқындатылған ауа айналымы кабельдер айналысындай болмайтындай етіп салынған бір тізбекке жататын немесе тоқпен бірдей жүктелген 6 аса кабельдер санына жатады.</w:t>
      </w:r>
      <w:r>
        <w:br/>
      </w:r>
      <w:r>
        <w:rPr>
          <w:rFonts w:ascii="Times New Roman"/>
          <w:b w:val="false"/>
          <w:i w:val="false"/>
          <w:color w:val="000000"/>
          <w:sz w:val="28"/>
        </w:rPr>
        <w:t>
</w:t>
      </w:r>
      <w:r>
        <w:rPr>
          <w:rFonts w:ascii="Times New Roman"/>
          <w:b w:val="false"/>
          <w:i w:val="false"/>
          <w:color w:val="000000"/>
          <w:sz w:val="28"/>
        </w:rPr>
        <w:t>
      4069. Қайта қысқа уақытты және қысқа уақытты жүктемемен қоса тізбектерде орнатылған кабельдер мен сымдардың рұқсат етілген жүктемелері осы кабельдерді осы Қағиданың </w:t>
      </w:r>
      <w:r>
        <w:rPr>
          <w:rFonts w:ascii="Times New Roman"/>
          <w:b w:val="false"/>
          <w:i w:val="false"/>
          <w:color w:val="000000"/>
          <w:sz w:val="28"/>
        </w:rPr>
        <w:t>406-қосымшасында</w:t>
      </w:r>
      <w:r>
        <w:rPr>
          <w:rFonts w:ascii="Times New Roman"/>
          <w:b w:val="false"/>
          <w:i w:val="false"/>
          <w:color w:val="000000"/>
          <w:sz w:val="28"/>
        </w:rPr>
        <w:t xml:space="preserve"> көрсетілген түзету коэффициенттеріне ұзақ уақыт бойы көбейту арқылы анықталуы тиіс.</w:t>
      </w:r>
      <w:r>
        <w:br/>
      </w:r>
      <w:r>
        <w:rPr>
          <w:rFonts w:ascii="Times New Roman"/>
          <w:b w:val="false"/>
          <w:i w:val="false"/>
          <w:color w:val="000000"/>
          <w:sz w:val="28"/>
        </w:rPr>
        <w:t>
</w:t>
      </w:r>
      <w:r>
        <w:rPr>
          <w:rFonts w:ascii="Times New Roman"/>
          <w:b w:val="false"/>
          <w:i w:val="false"/>
          <w:color w:val="000000"/>
          <w:sz w:val="28"/>
        </w:rPr>
        <w:t xml:space="preserve">
      4070. Қоршаған орта температурасы 40 </w:t>
      </w:r>
      <w:r>
        <w:rPr>
          <w:rFonts w:ascii="Times New Roman"/>
          <w:b w:val="false"/>
          <w:i w:val="false"/>
          <w:color w:val="000000"/>
          <w:vertAlign w:val="superscript"/>
        </w:rPr>
        <w:t>о</w:t>
      </w:r>
      <w:r>
        <w:rPr>
          <w:rFonts w:ascii="Times New Roman"/>
          <w:b w:val="false"/>
          <w:i w:val="false"/>
          <w:color w:val="000000"/>
          <w:sz w:val="28"/>
        </w:rPr>
        <w:t>С аса орындарда салынатын кабельдер мен сымдардың рұқсат етілген жүктемелері осы Қағиданың 407-қосымшасында көрсетілген түзету коэффициенттерін ескере отырып кемуі тиіс.</w:t>
      </w:r>
      <w:r>
        <w:br/>
      </w:r>
      <w:r>
        <w:rPr>
          <w:rFonts w:ascii="Times New Roman"/>
          <w:b w:val="false"/>
          <w:i w:val="false"/>
          <w:color w:val="000000"/>
          <w:sz w:val="28"/>
        </w:rPr>
        <w:t>
</w:t>
      </w:r>
      <w:r>
        <w:rPr>
          <w:rFonts w:ascii="Times New Roman"/>
          <w:b w:val="false"/>
          <w:i w:val="false"/>
          <w:color w:val="000000"/>
          <w:sz w:val="28"/>
        </w:rPr>
        <w:t>
      4071. Қысқа матасы уақытымен жұмыс істейтін автоматты ажыратқыштармен қорғалған тізбектерде қолданылатын кабельдер қысқа матасы тоқ есебімен тексерілуі тиіс.</w:t>
      </w:r>
      <w:r>
        <w:br/>
      </w:r>
      <w:r>
        <w:rPr>
          <w:rFonts w:ascii="Times New Roman"/>
          <w:b w:val="false"/>
          <w:i w:val="false"/>
          <w:color w:val="000000"/>
          <w:sz w:val="28"/>
        </w:rPr>
        <w:t>
</w:t>
      </w:r>
      <w:r>
        <w:rPr>
          <w:rFonts w:ascii="Times New Roman"/>
          <w:b w:val="false"/>
          <w:i w:val="false"/>
          <w:color w:val="000000"/>
          <w:sz w:val="28"/>
        </w:rPr>
        <w:t>
      4072. Әрбір бөлек фаза немесе полюстарға паралель салынатын барлық кабельдер қималары мен ұзындықтары бірдей болуы тиіс.</w:t>
      </w:r>
      <w:r>
        <w:br/>
      </w:r>
      <w:r>
        <w:rPr>
          <w:rFonts w:ascii="Times New Roman"/>
          <w:b w:val="false"/>
          <w:i w:val="false"/>
          <w:color w:val="000000"/>
          <w:sz w:val="28"/>
        </w:rPr>
        <w:t>
</w:t>
      </w:r>
      <w:r>
        <w:rPr>
          <w:rFonts w:ascii="Times New Roman"/>
          <w:b w:val="false"/>
          <w:i w:val="false"/>
          <w:color w:val="000000"/>
          <w:sz w:val="28"/>
        </w:rPr>
        <w:t>
      4073. Соңғы жарықтандыру тізбектері мен қыздыру құралдар үшін кабельдерді таңдау кезінде бір уақыттылық коэффициенттері немесе жүктеменің түзету коэффициенттері қолданылмауы тиіс.</w:t>
      </w:r>
    </w:p>
    <w:bookmarkEnd w:id="1377"/>
    <w:bookmarkStart w:name="z4741" w:id="1378"/>
    <w:p>
      <w:pPr>
        <w:spacing w:after="0"/>
        <w:ind w:left="0"/>
        <w:jc w:val="left"/>
      </w:pPr>
      <w:r>
        <w:rPr>
          <w:rFonts w:ascii="Times New Roman"/>
          <w:b/>
          <w:i w:val="false"/>
          <w:color w:val="000000"/>
        </w:rPr>
        <w:t xml:space="preserve"> 
417. Кернеу түсі бойынша кабельдерді тексеру</w:t>
      </w:r>
    </w:p>
    <w:bookmarkEnd w:id="1378"/>
    <w:bookmarkStart w:name="z4742" w:id="1379"/>
    <w:p>
      <w:pPr>
        <w:spacing w:after="0"/>
        <w:ind w:left="0"/>
        <w:jc w:val="both"/>
      </w:pPr>
      <w:r>
        <w:rPr>
          <w:rFonts w:ascii="Times New Roman"/>
          <w:b w:val="false"/>
          <w:i w:val="false"/>
          <w:color w:val="000000"/>
          <w:sz w:val="28"/>
        </w:rPr>
        <w:t>
      4074. Генераторлардың басты таратқыш немесе авариялық таратқыш қалқандармен жалғанатын кабельдерді кернеу түсуі 1 % аспауы тиіс.</w:t>
      </w:r>
      <w:r>
        <w:br/>
      </w:r>
      <w:r>
        <w:rPr>
          <w:rFonts w:ascii="Times New Roman"/>
          <w:b w:val="false"/>
          <w:i w:val="false"/>
          <w:color w:val="000000"/>
          <w:sz w:val="28"/>
        </w:rPr>
        <w:t>
</w:t>
      </w:r>
      <w:r>
        <w:rPr>
          <w:rFonts w:ascii="Times New Roman"/>
          <w:b w:val="false"/>
          <w:i w:val="false"/>
          <w:color w:val="000000"/>
          <w:sz w:val="28"/>
        </w:rPr>
        <w:t>
      4075. Номиналды жүктеме кезінде басты таратқыш қалқандар мен тұтынушылар арасындағы кернеудің түсуі мынадан аспауы тиіс:</w:t>
      </w:r>
      <w:r>
        <w:br/>
      </w:r>
      <w:r>
        <w:rPr>
          <w:rFonts w:ascii="Times New Roman"/>
          <w:b w:val="false"/>
          <w:i w:val="false"/>
          <w:color w:val="000000"/>
          <w:sz w:val="28"/>
        </w:rPr>
        <w:t>
      1) 5 % — 50 В аса кернеу кезінде жарықтандыру тұтынушылары мен сигнал бергіш үшін;</w:t>
      </w:r>
      <w:r>
        <w:br/>
      </w:r>
      <w:r>
        <w:rPr>
          <w:rFonts w:ascii="Times New Roman"/>
          <w:b w:val="false"/>
          <w:i w:val="false"/>
          <w:color w:val="000000"/>
          <w:sz w:val="28"/>
        </w:rPr>
        <w:t>
      2) 10 % — кернеуі 50 В және одан кем жарықтандыру тұтынушылары мен сигнал бергіш үшін;</w:t>
      </w:r>
      <w:r>
        <w:br/>
      </w:r>
      <w:r>
        <w:rPr>
          <w:rFonts w:ascii="Times New Roman"/>
          <w:b w:val="false"/>
          <w:i w:val="false"/>
          <w:color w:val="000000"/>
          <w:sz w:val="28"/>
        </w:rPr>
        <w:t>
      3) 7 % — күш тұтынушылары, қыздыру және жылыту құралдары, сондай-ақ кернеуге қарамастан сигналы ерекшеленетін фонарьлар үшін;</w:t>
      </w:r>
      <w:r>
        <w:br/>
      </w:r>
      <w:r>
        <w:rPr>
          <w:rFonts w:ascii="Times New Roman"/>
          <w:b w:val="false"/>
          <w:i w:val="false"/>
          <w:color w:val="000000"/>
          <w:sz w:val="28"/>
        </w:rPr>
        <w:t>
      4) 10 % — кернеу мәніне қарамастан жұмыс режимі қысқа уақытты және қайта қысқа-уақытты күш тұтынушылары үшін.</w:t>
      </w:r>
      <w:r>
        <w:br/>
      </w:r>
      <w:r>
        <w:rPr>
          <w:rFonts w:ascii="Times New Roman"/>
          <w:b w:val="false"/>
          <w:i w:val="false"/>
          <w:color w:val="000000"/>
          <w:sz w:val="28"/>
        </w:rPr>
        <w:t>
      Қысқа мезетті жүктеме кезінде, мысалы, электр қозғалтқыштарды қосу кезінде егер ол кемелік электр қондырғылар жұмыстарының бұзылуын келтірмейтін болса, кернеуді аса түсуі рұқсат етілуі мүмкін.</w:t>
      </w:r>
      <w:r>
        <w:br/>
      </w:r>
      <w:r>
        <w:rPr>
          <w:rFonts w:ascii="Times New Roman"/>
          <w:b w:val="false"/>
          <w:i w:val="false"/>
          <w:color w:val="000000"/>
          <w:sz w:val="28"/>
        </w:rPr>
        <w:t>
</w:t>
      </w:r>
      <w:r>
        <w:rPr>
          <w:rFonts w:ascii="Times New Roman"/>
          <w:b w:val="false"/>
          <w:i w:val="false"/>
          <w:color w:val="000000"/>
          <w:sz w:val="28"/>
        </w:rPr>
        <w:t>
      4076. Тура қосылатын ауыспалы тоқтың электр қозғалтқыштарды қоректендіретін кабельдер іске қосу сәтінде қозғалтқыш қысқыштарында кернеудің жойылуы номиналды кернеудің 25 % аспайтындай етіп есептелінуі тиіс.</w:t>
      </w:r>
      <w:r>
        <w:br/>
      </w:r>
      <w:r>
        <w:rPr>
          <w:rFonts w:ascii="Times New Roman"/>
          <w:b w:val="false"/>
          <w:i w:val="false"/>
          <w:color w:val="000000"/>
          <w:sz w:val="28"/>
        </w:rPr>
        <w:t>
      Көрсетілген кернеу түсуді көбейту мүмкіндігі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4077. Радиостанция және радиоэлектронавигациялық құрылғыларды қоректендіретін кабельде, сондай-ақ аккумуляторлы батареяларды зарядтауға арналған кабельдерде кернеу түсуі 5 % аспауы тиіс.</w:t>
      </w:r>
    </w:p>
    <w:bookmarkEnd w:id="1379"/>
    <w:bookmarkStart w:name="z4746" w:id="1380"/>
    <w:p>
      <w:pPr>
        <w:spacing w:after="0"/>
        <w:ind w:left="0"/>
        <w:jc w:val="left"/>
      </w:pPr>
      <w:r>
        <w:rPr>
          <w:rFonts w:ascii="Times New Roman"/>
          <w:b/>
          <w:i w:val="false"/>
          <w:color w:val="000000"/>
        </w:rPr>
        <w:t xml:space="preserve"> 
418. Кабельдерді салу және бекіту</w:t>
      </w:r>
    </w:p>
    <w:bookmarkEnd w:id="1380"/>
    <w:bookmarkStart w:name="z4747" w:id="1381"/>
    <w:p>
      <w:pPr>
        <w:spacing w:after="0"/>
        <w:ind w:left="0"/>
        <w:jc w:val="both"/>
      </w:pPr>
      <w:r>
        <w:rPr>
          <w:rFonts w:ascii="Times New Roman"/>
          <w:b w:val="false"/>
          <w:i w:val="false"/>
          <w:color w:val="000000"/>
          <w:sz w:val="28"/>
        </w:rPr>
        <w:t>
      4078. Кабельдер мүмкіндігінше тура қол жетімді трассалар бойынша конденсат немесе ылғал әсерін тигізбейтін орындарда салынуы тиіс.</w:t>
      </w:r>
      <w:r>
        <w:br/>
      </w:r>
      <w:r>
        <w:rPr>
          <w:rFonts w:ascii="Times New Roman"/>
          <w:b w:val="false"/>
          <w:i w:val="false"/>
          <w:color w:val="000000"/>
          <w:sz w:val="28"/>
        </w:rPr>
        <w:t>
      Кабель трассаларының жылу көзі арасындағы арақашықтық кемінде 100 мм болуы тиіс.</w:t>
      </w:r>
      <w:r>
        <w:br/>
      </w:r>
      <w:r>
        <w:rPr>
          <w:rFonts w:ascii="Times New Roman"/>
          <w:b w:val="false"/>
          <w:i w:val="false"/>
          <w:color w:val="000000"/>
          <w:sz w:val="28"/>
        </w:rPr>
        <w:t>
</w:t>
      </w:r>
      <w:r>
        <w:rPr>
          <w:rFonts w:ascii="Times New Roman"/>
          <w:b w:val="false"/>
          <w:i w:val="false"/>
          <w:color w:val="000000"/>
          <w:sz w:val="28"/>
        </w:rPr>
        <w:t>
      4079. Кабельдері бар түтіктерді салу екінші түп төсемінен, отынды және майлы цистерналардан кемінде 50 мм, сыртқы қаптаманың су өткізбейтін аралықтарынан, палубадан бұл арақашықтық кемінде 20 мм болуы тиіс.</w:t>
      </w:r>
      <w:r>
        <w:br/>
      </w:r>
      <w:r>
        <w:rPr>
          <w:rFonts w:ascii="Times New Roman"/>
          <w:b w:val="false"/>
          <w:i w:val="false"/>
          <w:color w:val="000000"/>
          <w:sz w:val="28"/>
        </w:rPr>
        <w:t>
      Скоб-көпірлерде, панельдерде, кассеталарда салынатын кабельдер үшін бұл арақашықтық кемінде 75 мм деп қабылданады.</w:t>
      </w:r>
      <w:r>
        <w:br/>
      </w:r>
      <w:r>
        <w:rPr>
          <w:rFonts w:ascii="Times New Roman"/>
          <w:b w:val="false"/>
          <w:i w:val="false"/>
          <w:color w:val="000000"/>
          <w:sz w:val="28"/>
        </w:rPr>
        <w:t>
</w:t>
      </w:r>
      <w:r>
        <w:rPr>
          <w:rFonts w:ascii="Times New Roman"/>
          <w:b w:val="false"/>
          <w:i w:val="false"/>
          <w:color w:val="000000"/>
          <w:sz w:val="28"/>
        </w:rPr>
        <w:t>
      4080. Осы Қағиданың 4200-тармағында көрсетілген жағдайлардан басқа, кабельдерді отынды және май цистерналар арқылы салу рұқсат етілмейді.</w:t>
      </w:r>
      <w:r>
        <w:br/>
      </w:r>
      <w:r>
        <w:rPr>
          <w:rFonts w:ascii="Times New Roman"/>
          <w:b w:val="false"/>
          <w:i w:val="false"/>
          <w:color w:val="000000"/>
          <w:sz w:val="28"/>
        </w:rPr>
        <w:t>
</w:t>
      </w:r>
      <w:r>
        <w:rPr>
          <w:rFonts w:ascii="Times New Roman"/>
          <w:b w:val="false"/>
          <w:i w:val="false"/>
          <w:color w:val="000000"/>
          <w:sz w:val="28"/>
        </w:rPr>
        <w:t>
      4081. Сыртқы металды қаптамасы бар кабельдер жеңіл ерітінділерден жасалған конструция бойынша немесе мықты антикоррозиялық қорғауды қолдану кезінде ғана осындай металдан жасалған скоба көмегімен бекіту рұқсат етіледі.</w:t>
      </w:r>
      <w:r>
        <w:br/>
      </w:r>
      <w:r>
        <w:rPr>
          <w:rFonts w:ascii="Times New Roman"/>
          <w:b w:val="false"/>
          <w:i w:val="false"/>
          <w:color w:val="000000"/>
          <w:sz w:val="28"/>
        </w:rPr>
        <w:t>
</w:t>
      </w:r>
      <w:r>
        <w:rPr>
          <w:rFonts w:ascii="Times New Roman"/>
          <w:b w:val="false"/>
          <w:i w:val="false"/>
          <w:color w:val="000000"/>
          <w:sz w:val="28"/>
        </w:rPr>
        <w:t>
      4082. Жүк трюмдар ішіндегі кабельдер олардың жоғарғы бөліктерін орналасуы және түтіктерде салынған немесе мықты кожухтармен жабылған болуы тиіс.</w:t>
      </w:r>
      <w:r>
        <w:br/>
      </w:r>
      <w:r>
        <w:rPr>
          <w:rFonts w:ascii="Times New Roman"/>
          <w:b w:val="false"/>
          <w:i w:val="false"/>
          <w:color w:val="000000"/>
          <w:sz w:val="28"/>
        </w:rPr>
        <w:t>
</w:t>
      </w:r>
      <w:r>
        <w:rPr>
          <w:rFonts w:ascii="Times New Roman"/>
          <w:b w:val="false"/>
          <w:i w:val="false"/>
          <w:color w:val="000000"/>
          <w:sz w:val="28"/>
        </w:rPr>
        <w:t>
      4083. Осы Қағиданың 3684-тармағында айтылған бөлмелерде кабельдерді салу желі оқшаулауы түсуі кезінде автоматты бақылау мен сигнал бергіш құрылғысы бар құбырларға герметикалық тек қажет болған жағдайда жүзеге асыру рұқсат етіледі.</w:t>
      </w:r>
      <w:r>
        <w:br/>
      </w:r>
      <w:r>
        <w:rPr>
          <w:rFonts w:ascii="Times New Roman"/>
          <w:b w:val="false"/>
          <w:i w:val="false"/>
          <w:color w:val="000000"/>
          <w:sz w:val="28"/>
        </w:rPr>
        <w:t>
</w:t>
      </w:r>
      <w:r>
        <w:rPr>
          <w:rFonts w:ascii="Times New Roman"/>
          <w:b w:val="false"/>
          <w:i w:val="false"/>
          <w:color w:val="000000"/>
          <w:sz w:val="28"/>
        </w:rPr>
        <w:t>
      4084. Кабельдерді машиналық бөлмелер төсемдер астында салу ұсынылмайды. Егер осындай төсем қажет болса, онда кабельдер металлды түтіктерді немесе жабық каналдарда салынуы тиіс (осы Қағиданың 420-тарауы).</w:t>
      </w:r>
      <w:r>
        <w:br/>
      </w:r>
      <w:r>
        <w:rPr>
          <w:rFonts w:ascii="Times New Roman"/>
          <w:b w:val="false"/>
          <w:i w:val="false"/>
          <w:color w:val="000000"/>
          <w:sz w:val="28"/>
        </w:rPr>
        <w:t>
</w:t>
      </w:r>
      <w:r>
        <w:rPr>
          <w:rFonts w:ascii="Times New Roman"/>
          <w:b w:val="false"/>
          <w:i w:val="false"/>
          <w:color w:val="000000"/>
          <w:sz w:val="28"/>
        </w:rPr>
        <w:t>
      4085. Қондырманың кеңейтетін жалғаулар арқылы салынатын кабельдерде осындай жалғауларға жеткілікті радиусы бар компенсацияялық ілмектер қарастырылуы тиіс. Ілмектің ішкі диаметрі кабельдің кемінде 12 диаметрі болуы тиіс.</w:t>
      </w:r>
      <w:r>
        <w:br/>
      </w:r>
      <w:r>
        <w:rPr>
          <w:rFonts w:ascii="Times New Roman"/>
          <w:b w:val="false"/>
          <w:i w:val="false"/>
          <w:color w:val="000000"/>
          <w:sz w:val="28"/>
        </w:rPr>
        <w:t>
</w:t>
      </w:r>
      <w:r>
        <w:rPr>
          <w:rFonts w:ascii="Times New Roman"/>
          <w:b w:val="false"/>
          <w:i w:val="false"/>
          <w:color w:val="000000"/>
          <w:sz w:val="28"/>
        </w:rPr>
        <w:t>
      4086. Түрлі термо тұрақты оқшауланған кабельдерді жалпы кабельді трассаларды салу трассадағы кез-келген кабель температурасы оның мәндері үшін рұқсат етілгеннен аспайтындай етіп жүргізілуі тиіс.</w:t>
      </w:r>
      <w:r>
        <w:br/>
      </w:r>
      <w:r>
        <w:rPr>
          <w:rFonts w:ascii="Times New Roman"/>
          <w:b w:val="false"/>
          <w:i w:val="false"/>
          <w:color w:val="000000"/>
          <w:sz w:val="28"/>
        </w:rPr>
        <w:t>
</w:t>
      </w:r>
      <w:r>
        <w:rPr>
          <w:rFonts w:ascii="Times New Roman"/>
          <w:b w:val="false"/>
          <w:i w:val="false"/>
          <w:color w:val="000000"/>
          <w:sz w:val="28"/>
        </w:rPr>
        <w:t>
      4087. Қасиеттері әр-түрлі қорғаушы қаптамалары бар кабельдар осы жағдайларда тұрақтылығы кем зақымдануы мүмкін болса, жалпы түтікте салуға болмайды. Жалпы науада салу жағдайында осы кабельдер бір-бірінен бөілінуі және бекітілуі тиіс.</w:t>
      </w:r>
      <w:r>
        <w:br/>
      </w:r>
      <w:r>
        <w:rPr>
          <w:rFonts w:ascii="Times New Roman"/>
          <w:b w:val="false"/>
          <w:i w:val="false"/>
          <w:color w:val="000000"/>
          <w:sz w:val="28"/>
        </w:rPr>
        <w:t>
</w:t>
      </w:r>
      <w:r>
        <w:rPr>
          <w:rFonts w:ascii="Times New Roman"/>
          <w:b w:val="false"/>
          <w:i w:val="false"/>
          <w:color w:val="000000"/>
          <w:sz w:val="28"/>
        </w:rPr>
        <w:t>
      4088. Еспелі электр қондырғылардың басты тоқ кабельдері аса төмен кернеулі кабельдерден және тағайымы басқа кабельдерден кемінде 0,5 м арақашықтықта салынуы тиіс.</w:t>
      </w:r>
      <w:r>
        <w:br/>
      </w:r>
      <w:r>
        <w:rPr>
          <w:rFonts w:ascii="Times New Roman"/>
          <w:b w:val="false"/>
          <w:i w:val="false"/>
          <w:color w:val="000000"/>
          <w:sz w:val="28"/>
        </w:rPr>
        <w:t>
</w:t>
      </w:r>
      <w:r>
        <w:rPr>
          <w:rFonts w:ascii="Times New Roman"/>
          <w:b w:val="false"/>
          <w:i w:val="false"/>
          <w:color w:val="000000"/>
          <w:sz w:val="28"/>
        </w:rPr>
        <w:t>
      4089. Жауапты тұтынушылардың кез-келген екі қоректендіру көзінің кабельдері, мысалы меңгерік құрылғысының және олардың әрқайсысымен жалғанған барлық басқару және сигнал бергіш кабельдері вертикал мен горизанталь бойынша мүмкіндігінше бір-бірінен алыс салынған трассалар бойынша салынуы тиіс.</w:t>
      </w:r>
      <w:r>
        <w:br/>
      </w:r>
      <w:r>
        <w:rPr>
          <w:rFonts w:ascii="Times New Roman"/>
          <w:b w:val="false"/>
          <w:i w:val="false"/>
          <w:color w:val="000000"/>
          <w:sz w:val="28"/>
        </w:rPr>
        <w:t>
</w:t>
      </w:r>
      <w:r>
        <w:rPr>
          <w:rFonts w:ascii="Times New Roman"/>
          <w:b w:val="false"/>
          <w:i w:val="false"/>
          <w:color w:val="000000"/>
          <w:sz w:val="28"/>
        </w:rPr>
        <w:t>
      4090. Жанатын материалдардан жасалған каналдар мен науа кабельдерін салу кезінде соңғылары жанудан өртке қарсы құралдар – қаптама, төсем немесе сіңдіру көмегімен қорғалуы тиіс.</w:t>
      </w:r>
      <w:r>
        <w:br/>
      </w:r>
      <w:r>
        <w:rPr>
          <w:rFonts w:ascii="Times New Roman"/>
          <w:b w:val="false"/>
          <w:i w:val="false"/>
          <w:color w:val="000000"/>
          <w:sz w:val="28"/>
        </w:rPr>
        <w:t>
</w:t>
      </w:r>
      <w:r>
        <w:rPr>
          <w:rFonts w:ascii="Times New Roman"/>
          <w:b w:val="false"/>
          <w:i w:val="false"/>
          <w:color w:val="000000"/>
          <w:sz w:val="28"/>
        </w:rPr>
        <w:t>
      4091. Кабельдер және сымдар жылу немесе дыбыс оқшаулауда салынбауы тиіс. Кабельдерді жанбайтын материалдармен қапталған арнайы каналдарды қолдану шартымен оқшаулау қабатында салу рұқсат етіледі. Сонымен бірге, кабельдер тиісті жүктеменің түсуін ескере отырып есептелінуі тиіс және қарауға қол жетімді болуы тиіс.</w:t>
      </w:r>
      <w:r>
        <w:br/>
      </w:r>
      <w:r>
        <w:rPr>
          <w:rFonts w:ascii="Times New Roman"/>
          <w:b w:val="false"/>
          <w:i w:val="false"/>
          <w:color w:val="000000"/>
          <w:sz w:val="28"/>
        </w:rPr>
        <w:t>
</w:t>
      </w:r>
      <w:r>
        <w:rPr>
          <w:rFonts w:ascii="Times New Roman"/>
          <w:b w:val="false"/>
          <w:i w:val="false"/>
          <w:color w:val="000000"/>
          <w:sz w:val="28"/>
        </w:rPr>
        <w:t>
      4092. Салқындатылатын бөлмелерде салынатын кабельдер мұздатқыш агент әрекетіне тұрақты материалдардан жасалған қорғайтын қаптамасы болуы тиіс. Егер кабельдерде бронь болса, онда ол коррозиядан тиісті қорғанған болуы қажет.</w:t>
      </w:r>
      <w:r>
        <w:br/>
      </w:r>
      <w:r>
        <w:rPr>
          <w:rFonts w:ascii="Times New Roman"/>
          <w:b w:val="false"/>
          <w:i w:val="false"/>
          <w:color w:val="000000"/>
          <w:sz w:val="28"/>
        </w:rPr>
        <w:t>
</w:t>
      </w:r>
      <w:r>
        <w:rPr>
          <w:rFonts w:ascii="Times New Roman"/>
          <w:b w:val="false"/>
          <w:i w:val="false"/>
          <w:color w:val="000000"/>
          <w:sz w:val="28"/>
        </w:rPr>
        <w:t>
      4093. Кабельді салқын бөлмелерге орналасытырғанда жылулықты сақтайтын жерге орналастыруға болмайды. Олар тесілген панельдерде (мысалы мырышталған болаттан жасалған) немесе панельдің артқы жағы мен салқындатылып жатқан қаптама арасында саңылау қалатындай етіп орнатылуы тиіс Сондай типті тіректерге бекітілуі тиіс. Термопластик немесе эластомерден жасалған қаптамалары бар кабельдерді тікелей салқындатылып жатқан бөлмелерге салу рұқсат етіледі. Кабельді күтпеген жерде қандай-да бір затты ілуге арналған құрал ретінде қолданудан сақтандыру мақсатында кабель айналасынан қоршау қарастырылуы тиіс. Бөлмені алюминиймен қаптау кезінде электролитикалық процесстерден қорғаныс қарастырылуы тиіс.</w:t>
      </w:r>
      <w:r>
        <w:br/>
      </w:r>
      <w:r>
        <w:rPr>
          <w:rFonts w:ascii="Times New Roman"/>
          <w:b w:val="false"/>
          <w:i w:val="false"/>
          <w:color w:val="000000"/>
          <w:sz w:val="28"/>
        </w:rPr>
        <w:t>
      Кабельдерді бөлмеге жылу сақтандыру арқылы кіргізу кезінде олар қышқылдануға қарсы қорғалған материалдардан жасалған сальниктермен жабдықталған түтіктерде салынуы тиіс. Түтіктер аралыққа тік бұрышта орналасуы тиіс.</w:t>
      </w:r>
      <w:r>
        <w:br/>
      </w:r>
      <w:r>
        <w:rPr>
          <w:rFonts w:ascii="Times New Roman"/>
          <w:b w:val="false"/>
          <w:i w:val="false"/>
          <w:color w:val="000000"/>
          <w:sz w:val="28"/>
        </w:rPr>
        <w:t>
</w:t>
      </w:r>
      <w:r>
        <w:rPr>
          <w:rFonts w:ascii="Times New Roman"/>
          <w:b w:val="false"/>
          <w:i w:val="false"/>
          <w:color w:val="000000"/>
          <w:sz w:val="28"/>
        </w:rPr>
        <w:t>
      4094. Кабельдерді салу кезінде осы Қағиданың </w:t>
      </w:r>
      <w:r>
        <w:rPr>
          <w:rFonts w:ascii="Times New Roman"/>
          <w:b w:val="false"/>
          <w:i w:val="false"/>
          <w:color w:val="000000"/>
          <w:sz w:val="28"/>
        </w:rPr>
        <w:t>408-қосымшасына</w:t>
      </w:r>
      <w:r>
        <w:rPr>
          <w:rFonts w:ascii="Times New Roman"/>
          <w:b w:val="false"/>
          <w:i w:val="false"/>
          <w:color w:val="000000"/>
          <w:sz w:val="28"/>
        </w:rPr>
        <w:t xml:space="preserve"> сәйкес кабельдер иілімінің минималды ішкі радиустарына төзімді болуы тиіс.</w:t>
      </w:r>
      <w:r>
        <w:br/>
      </w:r>
      <w:r>
        <w:rPr>
          <w:rFonts w:ascii="Times New Roman"/>
          <w:b w:val="false"/>
          <w:i w:val="false"/>
          <w:color w:val="000000"/>
          <w:sz w:val="28"/>
        </w:rPr>
        <w:t>
</w:t>
      </w:r>
      <w:r>
        <w:rPr>
          <w:rFonts w:ascii="Times New Roman"/>
          <w:b w:val="false"/>
          <w:i w:val="false"/>
          <w:color w:val="000000"/>
          <w:sz w:val="28"/>
        </w:rPr>
        <w:t>
      4095. Басқа жанбайтын немесе жалын баяу тарайтын материалдардан, болаттан жасалған скоба, қысқыштар, оқсауыттар көмегімен бекітілуі тиіс. Бекіту қабаты кеңдігі жеткілікті және үшкір қырлары болмауы тиіс. Бекітулер кабельдер олардың қорғайтын қаптамаларының зақымданусыз бекітілетіндей етіп таңдалуы тиіс.</w:t>
      </w:r>
      <w:r>
        <w:br/>
      </w:r>
      <w:r>
        <w:rPr>
          <w:rFonts w:ascii="Times New Roman"/>
          <w:b w:val="false"/>
          <w:i w:val="false"/>
          <w:color w:val="000000"/>
          <w:sz w:val="28"/>
        </w:rPr>
        <w:t>
</w:t>
      </w:r>
      <w:r>
        <w:rPr>
          <w:rFonts w:ascii="Times New Roman"/>
          <w:b w:val="false"/>
          <w:i w:val="false"/>
          <w:color w:val="000000"/>
          <w:sz w:val="28"/>
        </w:rPr>
        <w:t>
      4096. Оларды горизантальды салу кезінде кабельдердің бекітулері арасындағы арақашықтық осы Қағиданың 409-қосымшасында көрсетілген мәннен аспауы тиіс. Кабельдерді тігінен салу кезінде осы арақашықтықтар 25 % ұлғайтылуы мүмкін.</w:t>
      </w:r>
      <w:r>
        <w:br/>
      </w:r>
      <w:r>
        <w:rPr>
          <w:rFonts w:ascii="Times New Roman"/>
          <w:b w:val="false"/>
          <w:i w:val="false"/>
          <w:color w:val="000000"/>
          <w:sz w:val="28"/>
        </w:rPr>
        <w:t>
</w:t>
      </w:r>
      <w:r>
        <w:rPr>
          <w:rFonts w:ascii="Times New Roman"/>
          <w:b w:val="false"/>
          <w:i w:val="false"/>
          <w:color w:val="000000"/>
          <w:sz w:val="28"/>
        </w:rPr>
        <w:t>
      4097. Кабельдердің бекітулері кабельдерде пайда болатын механикалық жүктеме олардың кірістері мен жалғауларына берілмейтіндей етіп орындалуы тиіс.</w:t>
      </w:r>
      <w:r>
        <w:br/>
      </w:r>
      <w:r>
        <w:rPr>
          <w:rFonts w:ascii="Times New Roman"/>
          <w:b w:val="false"/>
          <w:i w:val="false"/>
          <w:color w:val="000000"/>
          <w:sz w:val="28"/>
        </w:rPr>
        <w:t>
</w:t>
      </w:r>
      <w:r>
        <w:rPr>
          <w:rFonts w:ascii="Times New Roman"/>
          <w:b w:val="false"/>
          <w:i w:val="false"/>
          <w:color w:val="000000"/>
          <w:sz w:val="28"/>
        </w:rPr>
        <w:t>
      4098. Кеме корпусының қаптамасына паралель салынатын кабельді трассалар мен кабельдер кеме жинағына бекітілуі тиіс. Су өткізбейтін аралықтар мен діңгектерде кабельдер кассеталарда, көпірлерде және с.с. бекітілуі тиіс.</w:t>
      </w:r>
      <w:r>
        <w:br/>
      </w:r>
      <w:r>
        <w:rPr>
          <w:rFonts w:ascii="Times New Roman"/>
          <w:b w:val="false"/>
          <w:i w:val="false"/>
          <w:color w:val="000000"/>
          <w:sz w:val="28"/>
        </w:rPr>
        <w:t>
</w:t>
      </w:r>
      <w:r>
        <w:rPr>
          <w:rFonts w:ascii="Times New Roman"/>
          <w:b w:val="false"/>
          <w:i w:val="false"/>
          <w:color w:val="000000"/>
          <w:sz w:val="28"/>
        </w:rPr>
        <w:t>
      4099. Терлеуі мүмкін қалқаншаларға параллель жүретін кабельдер көпірлерде немесе тесілген панельдерде кабельдер мен аралықтар арасында бос аймақ сақталатындай етіп салынуы тиіс.</w:t>
      </w:r>
      <w:r>
        <w:br/>
      </w:r>
      <w:r>
        <w:rPr>
          <w:rFonts w:ascii="Times New Roman"/>
          <w:b w:val="false"/>
          <w:i w:val="false"/>
          <w:color w:val="000000"/>
          <w:sz w:val="28"/>
        </w:rPr>
        <w:t>
</w:t>
      </w:r>
      <w:r>
        <w:rPr>
          <w:rFonts w:ascii="Times New Roman"/>
          <w:b w:val="false"/>
          <w:i w:val="false"/>
          <w:color w:val="000000"/>
          <w:sz w:val="28"/>
        </w:rPr>
        <w:t>
      4100. Кабельді трассалар қималардың минималды саны салынуы тиіс. Кабельдердің қию орындарында көпірлер қолданылуы тиіс. Қиылысатын трассалар арасынан кемінде 5 мм саңылауы болуы тиіс.</w:t>
      </w:r>
      <w:r>
        <w:br/>
      </w:r>
      <w:r>
        <w:rPr>
          <w:rFonts w:ascii="Times New Roman"/>
          <w:b w:val="false"/>
          <w:i w:val="false"/>
          <w:color w:val="000000"/>
          <w:sz w:val="28"/>
        </w:rPr>
        <w:t>
</w:t>
      </w:r>
      <w:r>
        <w:rPr>
          <w:rFonts w:ascii="Times New Roman"/>
          <w:b w:val="false"/>
          <w:i w:val="false"/>
          <w:color w:val="000000"/>
          <w:sz w:val="28"/>
        </w:rPr>
        <w:t>
      4101. Сүйреп әкелгіш пен аралық қаптамасының астына салынатын кабельді трассалар және жауапты тұтынушылардың кабельдері барлық ұзындығы бойынша жеңіл алынып жабылатын немесе панельдері немесе қалқандары ашылатын болуы тиіс. Басқа және жергілікті кабельдер оларғы жолсыз қаптама астына салыну рұқсат етіледі.</w:t>
      </w:r>
    </w:p>
    <w:bookmarkEnd w:id="1381"/>
    <w:bookmarkStart w:name="z4771" w:id="1382"/>
    <w:p>
      <w:pPr>
        <w:spacing w:after="0"/>
        <w:ind w:left="0"/>
        <w:jc w:val="left"/>
      </w:pPr>
      <w:r>
        <w:rPr>
          <w:rFonts w:ascii="Times New Roman"/>
          <w:b/>
          <w:i w:val="false"/>
          <w:color w:val="000000"/>
        </w:rPr>
        <w:t xml:space="preserve"> 
419. Кабельдердің палубалар, аралықтар және олардың</w:t>
      </w:r>
      <w:r>
        <w:br/>
      </w:r>
      <w:r>
        <w:rPr>
          <w:rFonts w:ascii="Times New Roman"/>
          <w:b/>
          <w:i w:val="false"/>
          <w:color w:val="000000"/>
        </w:rPr>
        <w:t>
тығыздалуы арқылы өтетін жолдар</w:t>
      </w:r>
    </w:p>
    <w:bookmarkEnd w:id="1382"/>
    <w:bookmarkStart w:name="z4772" w:id="1383"/>
    <w:p>
      <w:pPr>
        <w:spacing w:after="0"/>
        <w:ind w:left="0"/>
        <w:jc w:val="both"/>
      </w:pPr>
      <w:r>
        <w:rPr>
          <w:rFonts w:ascii="Times New Roman"/>
          <w:b w:val="false"/>
          <w:i w:val="false"/>
          <w:color w:val="000000"/>
          <w:sz w:val="28"/>
        </w:rPr>
        <w:t>
      4102. Су өткізбейтін, газ өткізбейтін және өртке қарсы аралықтар мен палубалар арқылы өтетін кабельдер жолдары нығыздалуы тиіс. Көрсетілген аралықтар мен палубалардан өтетін кабельдер жолдары орындарындағы нығыздаулар оларды өткізбеушілігін түсірмеуі тиіс, сонымен бірге кабельдерге корпустың иілімді деформациясынан пайда болатын үлестер берілмеуі тиіс.</w:t>
      </w:r>
      <w:r>
        <w:br/>
      </w:r>
      <w:r>
        <w:rPr>
          <w:rFonts w:ascii="Times New Roman"/>
          <w:b w:val="false"/>
          <w:i w:val="false"/>
          <w:color w:val="000000"/>
          <w:sz w:val="28"/>
        </w:rPr>
        <w:t>
</w:t>
      </w:r>
      <w:r>
        <w:rPr>
          <w:rFonts w:ascii="Times New Roman"/>
          <w:b w:val="false"/>
          <w:i w:val="false"/>
          <w:color w:val="000000"/>
          <w:sz w:val="28"/>
        </w:rPr>
        <w:t>
      4103. Кабельді өткізетін аралықтар немесе кабельдер өткізуге арналған тесіктің қалыңдығы кемінде 6 мм жинақ элементтері арқылы салу кезінде кабельді зақымданудан сақтандыратын қаптама немесе төлкелер орнатылуы тиіс. Аралық немесе жинақ қалыңдығы 6 мм аса болса, қаптама немесе төлке орнату қажет етілмейді, бірақ кабельді өткізетін саңылаулар жиектері домалақтануы тиіс.</w:t>
      </w:r>
      <w:r>
        <w:br/>
      </w:r>
      <w:r>
        <w:rPr>
          <w:rFonts w:ascii="Times New Roman"/>
          <w:b w:val="false"/>
          <w:i w:val="false"/>
          <w:color w:val="000000"/>
          <w:sz w:val="28"/>
        </w:rPr>
        <w:t>
</w:t>
      </w:r>
      <w:r>
        <w:rPr>
          <w:rFonts w:ascii="Times New Roman"/>
          <w:b w:val="false"/>
          <w:i w:val="false"/>
          <w:color w:val="000000"/>
          <w:sz w:val="28"/>
        </w:rPr>
        <w:t>
      4104. Кабельдерді палуба арқылы жүргізу мынадай тәсілдердің бірімен орындалуы тиіс:</w:t>
      </w:r>
      <w:r>
        <w:br/>
      </w:r>
      <w:r>
        <w:rPr>
          <w:rFonts w:ascii="Times New Roman"/>
          <w:b w:val="false"/>
          <w:i w:val="false"/>
          <w:color w:val="000000"/>
          <w:sz w:val="28"/>
        </w:rPr>
        <w:t>
      1) кабельдің механикалық зақымдануы мүмкін орындарда, кемінде 900 мм палуба үстіндегі биіктіктен және кабельдің механикалық зақымдану қауіпінің мүмкіндігі аз бөлмелердегі комингс есіктерінің биіктігінен кем емес биіктіктен шығатын болатты құбырларда;</w:t>
      </w:r>
      <w:r>
        <w:br/>
      </w:r>
      <w:r>
        <w:rPr>
          <w:rFonts w:ascii="Times New Roman"/>
          <w:b w:val="false"/>
          <w:i w:val="false"/>
          <w:color w:val="000000"/>
          <w:sz w:val="28"/>
        </w:rPr>
        <w:t>
      2) осы тармақтың 1) тармақшасында көрсетілген биіктікті кабельдердің қосымша қорғайтын қаптаулары бар металл стакандарда немесе қораптарда.</w:t>
      </w:r>
      <w:r>
        <w:br/>
      </w:r>
      <w:r>
        <w:rPr>
          <w:rFonts w:ascii="Times New Roman"/>
          <w:b w:val="false"/>
          <w:i w:val="false"/>
          <w:color w:val="000000"/>
          <w:sz w:val="28"/>
        </w:rPr>
        <w:t>
      Стакандар және қораптар тиісті тығыздауыш салмақпен толтырылуы тиіс, ал құбырларда сальниктер болуы немесе кабельді салмақпен нығыздалуы тиіс.</w:t>
      </w:r>
      <w:r>
        <w:br/>
      </w:r>
      <w:r>
        <w:rPr>
          <w:rFonts w:ascii="Times New Roman"/>
          <w:b w:val="false"/>
          <w:i w:val="false"/>
          <w:color w:val="000000"/>
          <w:sz w:val="28"/>
        </w:rPr>
        <w:t>
</w:t>
      </w:r>
      <w:r>
        <w:rPr>
          <w:rFonts w:ascii="Times New Roman"/>
          <w:b w:val="false"/>
          <w:i w:val="false"/>
          <w:color w:val="000000"/>
          <w:sz w:val="28"/>
        </w:rPr>
        <w:t>
      4105. Өткізбейтін аралықтар мен палубалардағы кабельді қораптарды толтыру үшін қораптардың ішкі беттерімен жақсы тіркелген нығыздаушы салмақпен және отырғызбайтын және ұзақ уақыт бойы жұмыс істеу кезінде герметикалығын бұзбайтын су және мұнай өнімдері әсеріне тұрақты кабель қабыршақтары қолданылуы тиіс.</w:t>
      </w:r>
      <w:r>
        <w:br/>
      </w:r>
      <w:r>
        <w:rPr>
          <w:rFonts w:ascii="Times New Roman"/>
          <w:b w:val="false"/>
          <w:i w:val="false"/>
          <w:color w:val="000000"/>
          <w:sz w:val="28"/>
        </w:rPr>
        <w:t>
</w:t>
      </w:r>
      <w:r>
        <w:rPr>
          <w:rFonts w:ascii="Times New Roman"/>
          <w:b w:val="false"/>
          <w:i w:val="false"/>
          <w:color w:val="000000"/>
          <w:sz w:val="28"/>
        </w:rPr>
        <w:t>
      4106. Кабель өткелдерін өртке қарсы аралық арқылы тығыздау осы типті аралық үшін қарастырылған өртке қарсы қарсы тұру сынағынан өтетіндей болуы тиіс.</w:t>
      </w:r>
    </w:p>
    <w:bookmarkEnd w:id="1383"/>
    <w:bookmarkStart w:name="z4777" w:id="1384"/>
    <w:p>
      <w:pPr>
        <w:spacing w:after="0"/>
        <w:ind w:left="0"/>
        <w:jc w:val="left"/>
      </w:pPr>
      <w:r>
        <w:rPr>
          <w:rFonts w:ascii="Times New Roman"/>
          <w:b/>
          <w:i w:val="false"/>
          <w:color w:val="000000"/>
        </w:rPr>
        <w:t xml:space="preserve"> 
420. Металды құбыр және каналдардағы кабель орнатулары</w:t>
      </w:r>
    </w:p>
    <w:bookmarkEnd w:id="1384"/>
    <w:bookmarkStart w:name="z4778" w:id="1385"/>
    <w:p>
      <w:pPr>
        <w:spacing w:after="0"/>
        <w:ind w:left="0"/>
        <w:jc w:val="both"/>
      </w:pPr>
      <w:r>
        <w:rPr>
          <w:rFonts w:ascii="Times New Roman"/>
          <w:b w:val="false"/>
          <w:i w:val="false"/>
          <w:color w:val="000000"/>
          <w:sz w:val="28"/>
        </w:rPr>
        <w:t>
      4107. Кабельдер орнатылатын кабельдер коррозиядан ішкі және сыртқы жақтан қорғануы тиіс. Түтіктер шеттері созу кезінде зақымданбайтындай етіп өңделуі және қорғануы тиіс.</w:t>
      </w:r>
      <w:r>
        <w:br/>
      </w:r>
      <w:r>
        <w:rPr>
          <w:rFonts w:ascii="Times New Roman"/>
          <w:b w:val="false"/>
          <w:i w:val="false"/>
          <w:color w:val="000000"/>
          <w:sz w:val="28"/>
        </w:rPr>
        <w:t>
      Қосымша қорғайтын төсемдері жоқ қорғасыннан жасалған қаптамалары бар кабельдер түтіктерді салынуы тиіс.</w:t>
      </w:r>
      <w:r>
        <w:br/>
      </w:r>
      <w:r>
        <w:rPr>
          <w:rFonts w:ascii="Times New Roman"/>
          <w:b w:val="false"/>
          <w:i w:val="false"/>
          <w:color w:val="000000"/>
          <w:sz w:val="28"/>
        </w:rPr>
        <w:t>
</w:t>
      </w:r>
      <w:r>
        <w:rPr>
          <w:rFonts w:ascii="Times New Roman"/>
          <w:b w:val="false"/>
          <w:i w:val="false"/>
          <w:color w:val="000000"/>
          <w:sz w:val="28"/>
        </w:rPr>
        <w:t>
      4108. Құбырдың бұрылуы едәуір аса қиманың оған салынған кабель үшін рұқсат етілгеннен кем болмауы тиіс (осы Қағиданың 4094-тармағы).</w:t>
      </w:r>
      <w:r>
        <w:br/>
      </w:r>
      <w:r>
        <w:rPr>
          <w:rFonts w:ascii="Times New Roman"/>
          <w:b w:val="false"/>
          <w:i w:val="false"/>
          <w:color w:val="000000"/>
          <w:sz w:val="28"/>
        </w:rPr>
        <w:t>
</w:t>
      </w:r>
      <w:r>
        <w:rPr>
          <w:rFonts w:ascii="Times New Roman"/>
          <w:b w:val="false"/>
          <w:i w:val="false"/>
          <w:color w:val="000000"/>
          <w:sz w:val="28"/>
        </w:rPr>
        <w:t>
      4109. Олардың ішкі диаметрлері бойынша анықталған барлық кабельдердің көлденең қималарының соммалық ауданы түтіктің ішкі көлденең қимасының ауданының 40 % аспауы тиіс.</w:t>
      </w:r>
      <w:r>
        <w:br/>
      </w:r>
      <w:r>
        <w:rPr>
          <w:rFonts w:ascii="Times New Roman"/>
          <w:b w:val="false"/>
          <w:i w:val="false"/>
          <w:color w:val="000000"/>
          <w:sz w:val="28"/>
        </w:rPr>
        <w:t>
</w:t>
      </w:r>
      <w:r>
        <w:rPr>
          <w:rFonts w:ascii="Times New Roman"/>
          <w:b w:val="false"/>
          <w:i w:val="false"/>
          <w:color w:val="000000"/>
          <w:sz w:val="28"/>
        </w:rPr>
        <w:t>
      4110. Түтіктер, онда су жиналмайтындай етіп салынуы тиіс. Қажет болған жағдайда түтіктерде мүмкіндігінше ең жоғары және төменгі нүктелерінде ауа айналымы мен бу конденсациясын алдын алу қамтамасыз етілетіндей етіп желдеткіш саңылауларда көзделуі тиіс. Түтіктердегі саңылауларды жарылыс немесе өрт қаупі өспейтіндей және түтіктердің сумен толу мүмкіндігін болдырмайтын тек техникалық участкелерде орындалуы тиіс.</w:t>
      </w:r>
      <w:r>
        <w:br/>
      </w:r>
      <w:r>
        <w:rPr>
          <w:rFonts w:ascii="Times New Roman"/>
          <w:b w:val="false"/>
          <w:i w:val="false"/>
          <w:color w:val="000000"/>
          <w:sz w:val="28"/>
        </w:rPr>
        <w:t>
</w:t>
      </w:r>
      <w:r>
        <w:rPr>
          <w:rFonts w:ascii="Times New Roman"/>
          <w:b w:val="false"/>
          <w:i w:val="false"/>
          <w:color w:val="000000"/>
          <w:sz w:val="28"/>
        </w:rPr>
        <w:t>
      4111. Түтіктер үзіліссіз және мықты механикалық және электр жерленуі тиіс.</w:t>
      </w:r>
      <w:r>
        <w:br/>
      </w:r>
      <w:r>
        <w:rPr>
          <w:rFonts w:ascii="Times New Roman"/>
          <w:b w:val="false"/>
          <w:i w:val="false"/>
          <w:color w:val="000000"/>
          <w:sz w:val="28"/>
        </w:rPr>
        <w:t>
</w:t>
      </w:r>
      <w:r>
        <w:rPr>
          <w:rFonts w:ascii="Times New Roman"/>
          <w:b w:val="false"/>
          <w:i w:val="false"/>
          <w:color w:val="000000"/>
          <w:sz w:val="28"/>
        </w:rPr>
        <w:t>
      4112. Кеме корпусын деформациялау салдарынан зақымдануы мүмкін кеме корпусы бойынан салынған кабельдерді салу үшін түтіктерде тиісті компенсациялық құрылғылар болуы тиіс.</w:t>
      </w:r>
    </w:p>
    <w:bookmarkEnd w:id="1385"/>
    <w:bookmarkStart w:name="z4784" w:id="1386"/>
    <w:p>
      <w:pPr>
        <w:spacing w:after="0"/>
        <w:ind w:left="0"/>
        <w:jc w:val="left"/>
      </w:pPr>
      <w:r>
        <w:rPr>
          <w:rFonts w:ascii="Times New Roman"/>
          <w:b/>
          <w:i w:val="false"/>
          <w:color w:val="000000"/>
        </w:rPr>
        <w:t xml:space="preserve"> 
421. Кабельдерді қосу және жалғау</w:t>
      </w:r>
    </w:p>
    <w:bookmarkEnd w:id="1386"/>
    <w:bookmarkStart w:name="z4785" w:id="1387"/>
    <w:p>
      <w:pPr>
        <w:spacing w:after="0"/>
        <w:ind w:left="0"/>
        <w:jc w:val="both"/>
      </w:pPr>
      <w:r>
        <w:rPr>
          <w:rFonts w:ascii="Times New Roman"/>
          <w:b w:val="false"/>
          <w:i w:val="false"/>
          <w:color w:val="000000"/>
          <w:sz w:val="28"/>
        </w:rPr>
        <w:t>
      4113. Машиналарға, аппараттарға, таратқыш құрылғыларға және басқа жабдықтарға енгізілетін резиналық оқшаулары бар кабельдер шеттері кабель ішіне ылғал кіруі болдырмайтын және кабельдер жіптерін механикалық зақымданудан, ауа әрекеті мен май буларынан қорғайтын, мықты электр байланысын қамтамасыз ететін тиісті қорғаушы және нығыздауыш шеттеуіштері болуы тиіс.</w:t>
      </w:r>
      <w:r>
        <w:br/>
      </w:r>
      <w:r>
        <w:rPr>
          <w:rFonts w:ascii="Times New Roman"/>
          <w:b w:val="false"/>
          <w:i w:val="false"/>
          <w:color w:val="000000"/>
          <w:sz w:val="28"/>
        </w:rPr>
        <w:t>
      Шамдар, қыздырғыш және жылытқыш құралдарға қосылатын кабельдер жіптерінде кабельдерді шамадан аса қызудан сақтайтын қорғаушы жылуға төзімді шеттеуіштері болуы тиіс.</w:t>
      </w:r>
      <w:r>
        <w:br/>
      </w:r>
      <w:r>
        <w:rPr>
          <w:rFonts w:ascii="Times New Roman"/>
          <w:b w:val="false"/>
          <w:i w:val="false"/>
          <w:color w:val="000000"/>
          <w:sz w:val="28"/>
        </w:rPr>
        <w:t>
</w:t>
      </w:r>
      <w:r>
        <w:rPr>
          <w:rFonts w:ascii="Times New Roman"/>
          <w:b w:val="false"/>
          <w:i w:val="false"/>
          <w:color w:val="000000"/>
          <w:sz w:val="28"/>
        </w:rPr>
        <w:t>
      4114. Олардың айырылатын немесе қосылатын орындарында кабельдерді жалғау қысқыштар көмегімен айыратын қораптарда жүргізілуі тиіс.</w:t>
      </w:r>
      <w:r>
        <w:br/>
      </w:r>
      <w:r>
        <w:rPr>
          <w:rFonts w:ascii="Times New Roman"/>
          <w:b w:val="false"/>
          <w:i w:val="false"/>
          <w:color w:val="000000"/>
          <w:sz w:val="28"/>
        </w:rPr>
        <w:t>
</w:t>
      </w:r>
      <w:r>
        <w:rPr>
          <w:rFonts w:ascii="Times New Roman"/>
          <w:b w:val="false"/>
          <w:i w:val="false"/>
          <w:color w:val="000000"/>
          <w:sz w:val="28"/>
        </w:rPr>
        <w:t>
      4115. Құрылғыға енгізілетін кабельдің қорғаушы қаптамасы кемінде 10 мм құрылғы ішіне кіруі тиіс.</w:t>
      </w:r>
    </w:p>
    <w:bookmarkEnd w:id="1387"/>
    <w:bookmarkStart w:name="z4788" w:id="1388"/>
    <w:p>
      <w:pPr>
        <w:spacing w:after="0"/>
        <w:ind w:left="0"/>
        <w:jc w:val="left"/>
      </w:pPr>
      <w:r>
        <w:rPr>
          <w:rFonts w:ascii="Times New Roman"/>
          <w:b/>
          <w:i w:val="false"/>
          <w:color w:val="000000"/>
        </w:rPr>
        <w:t xml:space="preserve"> 
422. Кабельдерді таңбалау</w:t>
      </w:r>
    </w:p>
    <w:bookmarkEnd w:id="1388"/>
    <w:bookmarkStart w:name="z4789" w:id="1389"/>
    <w:p>
      <w:pPr>
        <w:spacing w:after="0"/>
        <w:ind w:left="0"/>
        <w:jc w:val="both"/>
      </w:pPr>
      <w:r>
        <w:rPr>
          <w:rFonts w:ascii="Times New Roman"/>
          <w:b w:val="false"/>
          <w:i w:val="false"/>
          <w:color w:val="000000"/>
          <w:sz w:val="28"/>
        </w:rPr>
        <w:t>
      4116. Кабельдерді таңбалау жоба құжаттамаларына сәйкес кемеде орындалуы тиіс.</w:t>
      </w:r>
      <w:r>
        <w:br/>
      </w:r>
      <w:r>
        <w:rPr>
          <w:rFonts w:ascii="Times New Roman"/>
          <w:b w:val="false"/>
          <w:i w:val="false"/>
          <w:color w:val="000000"/>
          <w:sz w:val="28"/>
        </w:rPr>
        <w:t>
</w:t>
      </w:r>
      <w:r>
        <w:rPr>
          <w:rFonts w:ascii="Times New Roman"/>
          <w:b w:val="false"/>
          <w:i w:val="false"/>
          <w:color w:val="000000"/>
          <w:sz w:val="28"/>
        </w:rPr>
        <w:t>
      4117. Таңбалау тәсілі кабельдерді пайдаланудың барлық кезеңінде таңбалаудың сақтануын қамтамасыз етуі тиіс.</w:t>
      </w:r>
      <w:r>
        <w:br/>
      </w:r>
      <w:r>
        <w:rPr>
          <w:rFonts w:ascii="Times New Roman"/>
          <w:b w:val="false"/>
          <w:i w:val="false"/>
          <w:color w:val="000000"/>
          <w:sz w:val="28"/>
        </w:rPr>
        <w:t>
</w:t>
      </w:r>
      <w:r>
        <w:rPr>
          <w:rFonts w:ascii="Times New Roman"/>
          <w:b w:val="false"/>
          <w:i w:val="false"/>
          <w:color w:val="000000"/>
          <w:sz w:val="28"/>
        </w:rPr>
        <w:t>
      4118. Таңбалауға магистральды кабельдер жатады.</w:t>
      </w:r>
    </w:p>
    <w:bookmarkEnd w:id="1389"/>
    <w:bookmarkStart w:name="z4792" w:id="1390"/>
    <w:p>
      <w:pPr>
        <w:spacing w:after="0"/>
        <w:ind w:left="0"/>
        <w:jc w:val="left"/>
      </w:pPr>
      <w:r>
        <w:rPr>
          <w:rFonts w:ascii="Times New Roman"/>
          <w:b/>
          <w:i w:val="false"/>
          <w:color w:val="000000"/>
        </w:rPr>
        <w:t xml:space="preserve"> 
61-бөлім. Найзағайдан қорғайтын құрылғы 423. Жалпы талаптар</w:t>
      </w:r>
    </w:p>
    <w:bookmarkEnd w:id="1390"/>
    <w:bookmarkStart w:name="z4793" w:id="1391"/>
    <w:p>
      <w:pPr>
        <w:spacing w:after="0"/>
        <w:ind w:left="0"/>
        <w:jc w:val="both"/>
      </w:pPr>
      <w:r>
        <w:rPr>
          <w:rFonts w:ascii="Times New Roman"/>
          <w:b w:val="false"/>
          <w:i w:val="false"/>
          <w:color w:val="000000"/>
          <w:sz w:val="28"/>
        </w:rPr>
        <w:t>
      4119. Кемелерде қорғайтын зонаны жабатын (газ ауа қоспалары болуы мүмкін немесе жарылыс немесе өртке қарсы жүктердің, материалдардың, өртке қауіпті жабдықтардың және адамдар орналастырылуы мүмкін кеменің ашық аумақтары) найзағайға қарсы құрылғысы болуы тиіс, ал найзағайдың қайта болуы өрт пен жарылыстарға әкелетін кемелерде найзағайдан қорғайтын жерлендіргіш құрылғысы болуы тиіс.</w:t>
      </w:r>
      <w:r>
        <w:br/>
      </w:r>
      <w:r>
        <w:rPr>
          <w:rFonts w:ascii="Times New Roman"/>
          <w:b w:val="false"/>
          <w:i w:val="false"/>
          <w:color w:val="000000"/>
          <w:sz w:val="28"/>
        </w:rPr>
        <w:t>
      Егер олар минералды жүктерді (тас, қиыршық тас және т.б.) тасымалдауға арналған болса, командасыз пайдаланылатын өздігінен жүрмейтін кемелерде жайтартқыш құрылғысы болмауы мүмкін.</w:t>
      </w:r>
      <w:r>
        <w:br/>
      </w:r>
      <w:r>
        <w:rPr>
          <w:rFonts w:ascii="Times New Roman"/>
          <w:b w:val="false"/>
          <w:i w:val="false"/>
          <w:color w:val="000000"/>
          <w:sz w:val="28"/>
        </w:rPr>
        <w:t>
      Антенналарды жайтартқыш ретінде қолдану рұқсат етілмейді. Антенналық құрылғыларда төменгі жағында найзағай ұстағыш орнатылуы мүмкін.</w:t>
      </w:r>
      <w:r>
        <w:br/>
      </w:r>
      <w:r>
        <w:rPr>
          <w:rFonts w:ascii="Times New Roman"/>
          <w:b w:val="false"/>
          <w:i w:val="false"/>
          <w:color w:val="000000"/>
          <w:sz w:val="28"/>
        </w:rPr>
        <w:t>
</w:t>
      </w:r>
      <w:r>
        <w:rPr>
          <w:rFonts w:ascii="Times New Roman"/>
          <w:b w:val="false"/>
          <w:i w:val="false"/>
          <w:color w:val="000000"/>
          <w:sz w:val="28"/>
        </w:rPr>
        <w:t>
      4120. Жайтартқыш құрылғы сым мен жерлендіргіштен тартатын найзағай ұстағыштан тұруы тиіс.</w:t>
      </w:r>
      <w:r>
        <w:br/>
      </w:r>
      <w:r>
        <w:rPr>
          <w:rFonts w:ascii="Times New Roman"/>
          <w:b w:val="false"/>
          <w:i w:val="false"/>
          <w:color w:val="000000"/>
          <w:sz w:val="28"/>
        </w:rPr>
        <w:t>
      Егер діңгекпен металды корпуспен немесе жерлендіру орнымен мықты электр байланысы қарастырылса, металды діңгектегі мұнай ұстағыш құрылғысын орнатпауға болады.</w:t>
      </w:r>
    </w:p>
    <w:bookmarkEnd w:id="1391"/>
    <w:bookmarkStart w:name="z4795" w:id="1392"/>
    <w:p>
      <w:pPr>
        <w:spacing w:after="0"/>
        <w:ind w:left="0"/>
        <w:jc w:val="left"/>
      </w:pPr>
      <w:r>
        <w:rPr>
          <w:rFonts w:ascii="Times New Roman"/>
          <w:b/>
          <w:i w:val="false"/>
          <w:color w:val="000000"/>
        </w:rPr>
        <w:t xml:space="preserve"> 
424. Найзағай ұстағыш</w:t>
      </w:r>
    </w:p>
    <w:bookmarkEnd w:id="1392"/>
    <w:bookmarkStart w:name="z4796" w:id="1393"/>
    <w:p>
      <w:pPr>
        <w:spacing w:after="0"/>
        <w:ind w:left="0"/>
        <w:jc w:val="both"/>
      </w:pPr>
      <w:r>
        <w:rPr>
          <w:rFonts w:ascii="Times New Roman"/>
          <w:b w:val="false"/>
          <w:i w:val="false"/>
          <w:color w:val="000000"/>
          <w:sz w:val="28"/>
        </w:rPr>
        <w:t>
      4121. Егер осындай конструкциялы металды корпустары бар мықты электр байланысы қарастырылса, мұнай ұстағыш ретінде металды корпустары бар кемелерде өзінің жоғары бағытталған конструкциясы: діңгек, жартылай діңгек, қондырма элементтері және с.с.қолданылуы тиіс.</w:t>
      </w:r>
      <w:r>
        <w:br/>
      </w:r>
      <w:r>
        <w:rPr>
          <w:rFonts w:ascii="Times New Roman"/>
          <w:b w:val="false"/>
          <w:i w:val="false"/>
          <w:color w:val="000000"/>
          <w:sz w:val="28"/>
        </w:rPr>
        <w:t>
      Қосымша мұнай ұстағыштар тек конструкцияның өз элементтері найзағай қорғауды қамтамасыз етпейтін жағдайларда ғана қолданылуы тиіс.</w:t>
      </w:r>
      <w:r>
        <w:br/>
      </w:r>
      <w:r>
        <w:rPr>
          <w:rFonts w:ascii="Times New Roman"/>
          <w:b w:val="false"/>
          <w:i w:val="false"/>
          <w:color w:val="000000"/>
          <w:sz w:val="28"/>
        </w:rPr>
        <w:t>
</w:t>
      </w:r>
      <w:r>
        <w:rPr>
          <w:rFonts w:ascii="Times New Roman"/>
          <w:b w:val="false"/>
          <w:i w:val="false"/>
          <w:color w:val="000000"/>
          <w:sz w:val="28"/>
        </w:rPr>
        <w:t>
      4122. Егер металды діңгектің тобында мықты жерлендірілген жайтартқыш құрылғы орнатылуы тиіс.</w:t>
      </w:r>
      <w:r>
        <w:br/>
      </w:r>
      <w:r>
        <w:rPr>
          <w:rFonts w:ascii="Times New Roman"/>
          <w:b w:val="false"/>
          <w:i w:val="false"/>
          <w:color w:val="000000"/>
          <w:sz w:val="28"/>
        </w:rPr>
        <w:t>
</w:t>
      </w:r>
      <w:r>
        <w:rPr>
          <w:rFonts w:ascii="Times New Roman"/>
          <w:b w:val="false"/>
          <w:i w:val="false"/>
          <w:color w:val="000000"/>
          <w:sz w:val="28"/>
        </w:rPr>
        <w:t>
      4123. Жүргізбейтін материалдан жасалған әрбір діңгек немесе стеньгте мықты жерлендірілген жайтартқыш құрылғы орнатылуы тиіс.</w:t>
      </w:r>
      <w:r>
        <w:br/>
      </w:r>
      <w:r>
        <w:rPr>
          <w:rFonts w:ascii="Times New Roman"/>
          <w:b w:val="false"/>
          <w:i w:val="false"/>
          <w:color w:val="000000"/>
          <w:sz w:val="28"/>
        </w:rPr>
        <w:t>
</w:t>
      </w:r>
      <w:r>
        <w:rPr>
          <w:rFonts w:ascii="Times New Roman"/>
          <w:b w:val="false"/>
          <w:i w:val="false"/>
          <w:color w:val="000000"/>
          <w:sz w:val="28"/>
        </w:rPr>
        <w:t>
      4124. Жайтартқыш диаметрі кемінде 12 мм шыбықтан жасалуы тиіс. Шыбық материалы ретінде коррозиядан қорғалған мыс, мыс немесе болат ерітінділері қолданылуы мүмкін. Алюминийлі діңгектер үшін алюминийлі жайтартқыш қолданылуы тиіс. Жайтартқыштарда қандай-да бір антенналар немесе басқа құрылғыларды бекіту рұқсат етілмейді.</w:t>
      </w:r>
      <w:r>
        <w:br/>
      </w:r>
      <w:r>
        <w:rPr>
          <w:rFonts w:ascii="Times New Roman"/>
          <w:b w:val="false"/>
          <w:i w:val="false"/>
          <w:color w:val="000000"/>
          <w:sz w:val="28"/>
        </w:rPr>
        <w:t>
</w:t>
      </w:r>
      <w:r>
        <w:rPr>
          <w:rFonts w:ascii="Times New Roman"/>
          <w:b w:val="false"/>
          <w:i w:val="false"/>
          <w:color w:val="000000"/>
          <w:sz w:val="28"/>
        </w:rPr>
        <w:t>
      4125. Жайтартқыш діңгек, діңгек мачтасынан жоғары орналасқан діңгек топ немесе құрылғы үстінен кемінде 300 мм жоғары болатындай етіп бекітілуі тиіс.</w:t>
      </w:r>
    </w:p>
    <w:bookmarkEnd w:id="1393"/>
    <w:bookmarkStart w:name="z4801" w:id="1394"/>
    <w:p>
      <w:pPr>
        <w:spacing w:after="0"/>
        <w:ind w:left="0"/>
        <w:jc w:val="left"/>
      </w:pPr>
      <w:r>
        <w:rPr>
          <w:rFonts w:ascii="Times New Roman"/>
          <w:b/>
          <w:i w:val="false"/>
          <w:color w:val="000000"/>
        </w:rPr>
        <w:t xml:space="preserve"> 
425. Тартқыш өткізгіш</w:t>
      </w:r>
    </w:p>
    <w:bookmarkEnd w:id="1394"/>
    <w:bookmarkStart w:name="z4802" w:id="1395"/>
    <w:p>
      <w:pPr>
        <w:spacing w:after="0"/>
        <w:ind w:left="0"/>
        <w:jc w:val="both"/>
      </w:pPr>
      <w:r>
        <w:rPr>
          <w:rFonts w:ascii="Times New Roman"/>
          <w:b w:val="false"/>
          <w:i w:val="false"/>
          <w:color w:val="000000"/>
          <w:sz w:val="28"/>
        </w:rPr>
        <w:t>
      4126. Тартқыш өткізгіш қима ауданы мысты немесе оның ерітінділерін қолдану кезінде кемінде 70 мм</w:t>
      </w:r>
      <w:r>
        <w:rPr>
          <w:rFonts w:ascii="Times New Roman"/>
          <w:b w:val="false"/>
          <w:i w:val="false"/>
          <w:color w:val="000000"/>
          <w:vertAlign w:val="superscript"/>
        </w:rPr>
        <w:t xml:space="preserve">2 </w:t>
      </w:r>
      <w:r>
        <w:rPr>
          <w:rFonts w:ascii="Times New Roman"/>
          <w:b w:val="false"/>
          <w:i w:val="false"/>
          <w:color w:val="000000"/>
          <w:sz w:val="28"/>
        </w:rPr>
        <w:t>және болатты қолдану кезінде кемінде 100 мм</w:t>
      </w:r>
      <w:r>
        <w:rPr>
          <w:rFonts w:ascii="Times New Roman"/>
          <w:b w:val="false"/>
          <w:i w:val="false"/>
          <w:color w:val="000000"/>
          <w:vertAlign w:val="superscript"/>
        </w:rPr>
        <w:t xml:space="preserve">2 </w:t>
      </w:r>
      <w:r>
        <w:rPr>
          <w:rFonts w:ascii="Times New Roman"/>
          <w:b w:val="false"/>
          <w:i w:val="false"/>
          <w:color w:val="000000"/>
          <w:sz w:val="28"/>
        </w:rPr>
        <w:t>шыбықтан, алқаптан немесе көп сымды өткізгіштерден жасалуы тиіс, сонымен бірге болатты тартқыш өткізгіш коррозиядан қорғануы тиіс.</w:t>
      </w:r>
      <w:r>
        <w:br/>
      </w:r>
      <w:r>
        <w:rPr>
          <w:rFonts w:ascii="Times New Roman"/>
          <w:b w:val="false"/>
          <w:i w:val="false"/>
          <w:color w:val="000000"/>
          <w:sz w:val="28"/>
        </w:rPr>
        <w:t>
</w:t>
      </w:r>
      <w:r>
        <w:rPr>
          <w:rFonts w:ascii="Times New Roman"/>
          <w:b w:val="false"/>
          <w:i w:val="false"/>
          <w:color w:val="000000"/>
          <w:sz w:val="28"/>
        </w:rPr>
        <w:t>
      4127. Тартқыш өткізгіштер мүмкіндігінше тура немесе бір сарынды болуы тиіс минималды иілім саны болуы және мүмкіндігінше үлкен радиусты орындалуы тиіс діңгек пен қондырманың сыртқы жағынан салынуы тиіс.</w:t>
      </w:r>
      <w:r>
        <w:br/>
      </w:r>
      <w:r>
        <w:rPr>
          <w:rFonts w:ascii="Times New Roman"/>
          <w:b w:val="false"/>
          <w:i w:val="false"/>
          <w:color w:val="000000"/>
          <w:sz w:val="28"/>
        </w:rPr>
        <w:t>
</w:t>
      </w:r>
      <w:r>
        <w:rPr>
          <w:rFonts w:ascii="Times New Roman"/>
          <w:b w:val="false"/>
          <w:i w:val="false"/>
          <w:color w:val="000000"/>
          <w:sz w:val="28"/>
        </w:rPr>
        <w:t>
      4128. Тартқыш өткізгіштер өртке қауіпті аумақтар мен бөлмелерден өтпеуі тиіс.</w:t>
      </w:r>
      <w:r>
        <w:br/>
      </w:r>
      <w:r>
        <w:rPr>
          <w:rFonts w:ascii="Times New Roman"/>
          <w:b w:val="false"/>
          <w:i w:val="false"/>
          <w:color w:val="000000"/>
          <w:sz w:val="28"/>
        </w:rPr>
        <w:t>
</w:t>
      </w:r>
      <w:r>
        <w:rPr>
          <w:rFonts w:ascii="Times New Roman"/>
          <w:b w:val="false"/>
          <w:i w:val="false"/>
          <w:color w:val="000000"/>
          <w:sz w:val="28"/>
        </w:rPr>
        <w:t>
      4129. Металды емес корпустары бар кемелерде қорғаушы және жұмысшы жерлендіру шиналарына қосылмауы тиіс оның барлық бойына бөлек жайтартқыш құрылғының тартқыш өткізгіші (жерлендіру жалғауларын қоса) қарастырылуы тиіс.</w:t>
      </w:r>
    </w:p>
    <w:bookmarkEnd w:id="1395"/>
    <w:bookmarkStart w:name="z4806" w:id="1396"/>
    <w:p>
      <w:pPr>
        <w:spacing w:after="0"/>
        <w:ind w:left="0"/>
        <w:jc w:val="left"/>
      </w:pPr>
      <w:r>
        <w:rPr>
          <w:rFonts w:ascii="Times New Roman"/>
          <w:b/>
          <w:i w:val="false"/>
          <w:color w:val="000000"/>
        </w:rPr>
        <w:t xml:space="preserve"> 
426. Жерлендіру</w:t>
      </w:r>
    </w:p>
    <w:bookmarkEnd w:id="1396"/>
    <w:bookmarkStart w:name="z4807" w:id="1397"/>
    <w:p>
      <w:pPr>
        <w:spacing w:after="0"/>
        <w:ind w:left="0"/>
        <w:jc w:val="both"/>
      </w:pPr>
      <w:r>
        <w:rPr>
          <w:rFonts w:ascii="Times New Roman"/>
          <w:b w:val="false"/>
          <w:i w:val="false"/>
          <w:color w:val="000000"/>
          <w:sz w:val="28"/>
        </w:rPr>
        <w:t>
      4130. Тартқыш өткізгіш кеме корпусына мықты бекітілуі тиіс (осы Қағиданың 3631-тармақтың 6) тармақшасы).</w:t>
      </w:r>
      <w:r>
        <w:br/>
      </w:r>
      <w:r>
        <w:rPr>
          <w:rFonts w:ascii="Times New Roman"/>
          <w:b w:val="false"/>
          <w:i w:val="false"/>
          <w:color w:val="000000"/>
          <w:sz w:val="28"/>
        </w:rPr>
        <w:t>
</w:t>
      </w:r>
      <w:r>
        <w:rPr>
          <w:rFonts w:ascii="Times New Roman"/>
          <w:b w:val="false"/>
          <w:i w:val="false"/>
          <w:color w:val="000000"/>
          <w:sz w:val="28"/>
        </w:rPr>
        <w:t>
      4131. Кеменің жайтартқышын немесе болатты корпустың жерленуінің докта немесе стапельде орналасқан кезде жағалауда жерленуіне жалғауды қамтамасыз ететін құрылғы қарастырылуы тиіс.</w:t>
      </w:r>
    </w:p>
    <w:bookmarkEnd w:id="1397"/>
    <w:bookmarkStart w:name="z4809" w:id="1398"/>
    <w:p>
      <w:pPr>
        <w:spacing w:after="0"/>
        <w:ind w:left="0"/>
        <w:jc w:val="left"/>
      </w:pPr>
      <w:r>
        <w:rPr>
          <w:rFonts w:ascii="Times New Roman"/>
          <w:b/>
          <w:i w:val="false"/>
          <w:color w:val="000000"/>
        </w:rPr>
        <w:t xml:space="preserve"> 
427. Жайтартқыш құрылғыдағы жалғаулар</w:t>
      </w:r>
    </w:p>
    <w:bookmarkEnd w:id="1398"/>
    <w:bookmarkStart w:name="z4810" w:id="1399"/>
    <w:p>
      <w:pPr>
        <w:spacing w:after="0"/>
        <w:ind w:left="0"/>
        <w:jc w:val="both"/>
      </w:pPr>
      <w:r>
        <w:rPr>
          <w:rFonts w:ascii="Times New Roman"/>
          <w:b w:val="false"/>
          <w:i w:val="false"/>
          <w:color w:val="000000"/>
          <w:sz w:val="28"/>
        </w:rPr>
        <w:t>
      4132. Жайтартқыш, тартқышы өткізгіш пен жерлендіру арасындағы жалғанулар пісірумен немесе бұрандалық қысқыштармен орындалуы тиіс.</w:t>
      </w:r>
      <w:r>
        <w:br/>
      </w:r>
      <w:r>
        <w:rPr>
          <w:rFonts w:ascii="Times New Roman"/>
          <w:b w:val="false"/>
          <w:i w:val="false"/>
          <w:color w:val="000000"/>
          <w:sz w:val="28"/>
        </w:rPr>
        <w:t>
</w:t>
      </w:r>
      <w:r>
        <w:rPr>
          <w:rFonts w:ascii="Times New Roman"/>
          <w:b w:val="false"/>
          <w:i w:val="false"/>
          <w:color w:val="000000"/>
          <w:sz w:val="28"/>
        </w:rPr>
        <w:t>
      4133. Тартқыш өткізгішпен немесе жерлендіру арасындағы байланысы қабатының ауданы кемінде 1000 мм</w:t>
      </w:r>
      <w:r>
        <w:rPr>
          <w:rFonts w:ascii="Times New Roman"/>
          <w:b w:val="false"/>
          <w:i w:val="false"/>
          <w:color w:val="000000"/>
          <w:vertAlign w:val="superscript"/>
        </w:rPr>
        <w:t xml:space="preserve">2 </w:t>
      </w:r>
      <w:r>
        <w:rPr>
          <w:rFonts w:ascii="Times New Roman"/>
          <w:b w:val="false"/>
          <w:i w:val="false"/>
          <w:color w:val="000000"/>
          <w:sz w:val="28"/>
        </w:rPr>
        <w:t>болуы тиіс. Жалғастырғыш қысқыштар немесе жалғанушы бұрандалар мыстан, мыс немесе болат ерітінділерінен жасалған коррозиядан қорғанысы бар болуы тиіс.</w:t>
      </w:r>
      <w:r>
        <w:br/>
      </w:r>
      <w:r>
        <w:rPr>
          <w:rFonts w:ascii="Times New Roman"/>
          <w:b w:val="false"/>
          <w:i w:val="false"/>
          <w:color w:val="000000"/>
          <w:sz w:val="28"/>
        </w:rPr>
        <w:t>
</w:t>
      </w:r>
      <w:r>
        <w:rPr>
          <w:rFonts w:ascii="Times New Roman"/>
          <w:b w:val="false"/>
          <w:i w:val="false"/>
          <w:color w:val="000000"/>
          <w:sz w:val="28"/>
        </w:rPr>
        <w:t>
      4134. Найзағай ұстағыш пен корпус арасындағы қарсыласу 0,13 Ом-нан аспауы тиіс.</w:t>
      </w:r>
    </w:p>
    <w:bookmarkEnd w:id="1399"/>
    <w:bookmarkStart w:name="z4813" w:id="1400"/>
    <w:p>
      <w:pPr>
        <w:spacing w:after="0"/>
        <w:ind w:left="0"/>
        <w:jc w:val="left"/>
      </w:pPr>
      <w:r>
        <w:rPr>
          <w:rFonts w:ascii="Times New Roman"/>
          <w:b/>
          <w:i w:val="false"/>
          <w:color w:val="000000"/>
        </w:rPr>
        <w:t xml:space="preserve"> 
428. Найзағай қорғайтын жерлендіргіш құрылғылар</w:t>
      </w:r>
    </w:p>
    <w:bookmarkEnd w:id="1400"/>
    <w:bookmarkStart w:name="z4814" w:id="1401"/>
    <w:p>
      <w:pPr>
        <w:spacing w:after="0"/>
        <w:ind w:left="0"/>
        <w:jc w:val="both"/>
      </w:pPr>
      <w:r>
        <w:rPr>
          <w:rFonts w:ascii="Times New Roman"/>
          <w:b w:val="false"/>
          <w:i w:val="false"/>
          <w:color w:val="000000"/>
          <w:sz w:val="28"/>
        </w:rPr>
        <w:t>
      4135. Найзағай қорғайтын жерлендіргішке оқшауланған металл конструкциялар, жылжымалы жалғаулар, құбырлар, электр желі экрандары және байланыс желілері, өртке қауіпті бөлмелерге кіргізу тораптары жатады.</w:t>
      </w:r>
      <w:r>
        <w:br/>
      </w:r>
      <w:r>
        <w:rPr>
          <w:rFonts w:ascii="Times New Roman"/>
          <w:b w:val="false"/>
          <w:i w:val="false"/>
          <w:color w:val="000000"/>
          <w:sz w:val="28"/>
        </w:rPr>
        <w:t>
</w:t>
      </w:r>
      <w:r>
        <w:rPr>
          <w:rFonts w:ascii="Times New Roman"/>
          <w:b w:val="false"/>
          <w:i w:val="false"/>
          <w:color w:val="000000"/>
          <w:sz w:val="28"/>
        </w:rPr>
        <w:t>
      4136. Мұнай өнімдеріне арналған барлық құбырлар, сондай-ақ өртке қауіпті бөлмелермен жалғанған және палуба немесе бөлменің ашық учаскелерінде орналасқан электр магнитті қалқалауы жоқ барлық қалған құбырлар кеме корпусына ұзындығы бойы кемінде әрбір 10 м жерленуі тиіс.</w:t>
      </w:r>
      <w:r>
        <w:br/>
      </w:r>
      <w:r>
        <w:rPr>
          <w:rFonts w:ascii="Times New Roman"/>
          <w:b w:val="false"/>
          <w:i w:val="false"/>
          <w:color w:val="000000"/>
          <w:sz w:val="28"/>
        </w:rPr>
        <w:t>
      Өртке қауіпті бөлмелермен байланыспайтын өртке қауіпті газдар пайда болуы мүмкін палубаның жоғарғы жағында орналасқан барлық құбырлар кеме корпусына ұзындығы бойынша әрбір 30 м кем арқылы жерленуі тиіс.</w:t>
      </w:r>
      <w:r>
        <w:br/>
      </w:r>
      <w:r>
        <w:rPr>
          <w:rFonts w:ascii="Times New Roman"/>
          <w:b w:val="false"/>
          <w:i w:val="false"/>
          <w:color w:val="000000"/>
          <w:sz w:val="28"/>
        </w:rPr>
        <w:t>
</w:t>
      </w:r>
      <w:r>
        <w:rPr>
          <w:rFonts w:ascii="Times New Roman"/>
          <w:b w:val="false"/>
          <w:i w:val="false"/>
          <w:color w:val="000000"/>
          <w:sz w:val="28"/>
        </w:rPr>
        <w:t>
      4137. Тартқыш өткізгіштерге жақын орналасқан металды бөліктері, егер олар жерлендірілген конструкцияда орналаспай немесе басқа тәсілмен кеме корпусымен жалғанбаған болса жерленуі тиіс. Сонымен бірге, тартқыш өткізгіштерден 200 мм дейін қашықтықта орналасқан құрылғылар немесе металды бөліктер тартқыш өткізгіштермен ұшқындау мүмкіндігі болмайтындай етіп жалғануы тиіс.</w:t>
      </w:r>
      <w:r>
        <w:br/>
      </w:r>
      <w:r>
        <w:rPr>
          <w:rFonts w:ascii="Times New Roman"/>
          <w:b w:val="false"/>
          <w:i w:val="false"/>
          <w:color w:val="000000"/>
          <w:sz w:val="28"/>
        </w:rPr>
        <w:t>
</w:t>
      </w:r>
      <w:r>
        <w:rPr>
          <w:rFonts w:ascii="Times New Roman"/>
          <w:b w:val="false"/>
          <w:i w:val="false"/>
          <w:color w:val="000000"/>
          <w:sz w:val="28"/>
        </w:rPr>
        <w:t>
      4138. Элементтер жалғанулары бақылауға жетімді және мүмкіндігінше аяқ астынан механикалық әрекетке жатпайтын орындарда орналасқан болуы тиіс.</w:t>
      </w:r>
    </w:p>
    <w:bookmarkEnd w:id="1401"/>
    <w:bookmarkStart w:name="z4818" w:id="1402"/>
    <w:p>
      <w:pPr>
        <w:spacing w:after="0"/>
        <w:ind w:left="0"/>
        <w:jc w:val="left"/>
      </w:pPr>
      <w:r>
        <w:rPr>
          <w:rFonts w:ascii="Times New Roman"/>
          <w:b/>
          <w:i w:val="false"/>
          <w:color w:val="000000"/>
        </w:rPr>
        <w:t xml:space="preserve"> 
62-бөлім. Кернеуі 1000 В аса электр жабдығы 429. Жалпы талаптар</w:t>
      </w:r>
    </w:p>
    <w:bookmarkEnd w:id="1402"/>
    <w:bookmarkStart w:name="z4819" w:id="1403"/>
    <w:p>
      <w:pPr>
        <w:spacing w:after="0"/>
        <w:ind w:left="0"/>
        <w:jc w:val="both"/>
      </w:pPr>
      <w:r>
        <w:rPr>
          <w:rFonts w:ascii="Times New Roman"/>
          <w:b w:val="false"/>
          <w:i w:val="false"/>
          <w:color w:val="000000"/>
          <w:sz w:val="28"/>
        </w:rPr>
        <w:t>
      4139. Осы бөлім талаптары кернеуі 1000 В аса, бірақ кемінде 11000 В, ауыспалы тоқтың электр жабдығын қамтиды және Қағиданың осы бөлігінің басқа бөлімдерінде жазылған талаптар қосымшаланады.</w:t>
      </w:r>
      <w:r>
        <w:br/>
      </w:r>
      <w:r>
        <w:rPr>
          <w:rFonts w:ascii="Times New Roman"/>
          <w:b w:val="false"/>
          <w:i w:val="false"/>
          <w:color w:val="000000"/>
          <w:sz w:val="28"/>
        </w:rPr>
        <w:t>
</w:t>
      </w:r>
      <w:r>
        <w:rPr>
          <w:rFonts w:ascii="Times New Roman"/>
          <w:b w:val="false"/>
          <w:i w:val="false"/>
          <w:color w:val="000000"/>
          <w:sz w:val="28"/>
        </w:rPr>
        <w:t>
      4140. Электр жабдыққа қолданылатын оқшаулау материалдар кемені пайдалану кезінде 1 В номиналды кернеуге, бірақ кемінде 2 МОм 1500 Ом қарсыласу оқшаулауын қамтамасыз етуі тиіс.</w:t>
      </w:r>
      <w:r>
        <w:br/>
      </w:r>
      <w:r>
        <w:rPr>
          <w:rFonts w:ascii="Times New Roman"/>
          <w:b w:val="false"/>
          <w:i w:val="false"/>
          <w:color w:val="000000"/>
          <w:sz w:val="28"/>
        </w:rPr>
        <w:t>
</w:t>
      </w:r>
      <w:r>
        <w:rPr>
          <w:rFonts w:ascii="Times New Roman"/>
          <w:b w:val="false"/>
          <w:i w:val="false"/>
          <w:color w:val="000000"/>
          <w:sz w:val="28"/>
        </w:rPr>
        <w:t>
      4141. Арнайы электр бөлменің кірісінде кернеу мәнін көрсететін сақтандырғыш жазулары болуы тиіс. Арнайы электр бөлмелерден тыс орнатылған электр жабдық корпустары кернеу мәні көрсетілген сақтандыратын жазулармен жабдықталуы тиіс.</w:t>
      </w:r>
    </w:p>
    <w:bookmarkEnd w:id="1403"/>
    <w:bookmarkStart w:name="z4822" w:id="1404"/>
    <w:p>
      <w:pPr>
        <w:spacing w:after="0"/>
        <w:ind w:left="0"/>
        <w:jc w:val="left"/>
      </w:pPr>
      <w:r>
        <w:rPr>
          <w:rFonts w:ascii="Times New Roman"/>
          <w:b/>
          <w:i w:val="false"/>
          <w:color w:val="000000"/>
        </w:rPr>
        <w:t xml:space="preserve"> 
430. Электр энергияны тарату</w:t>
      </w:r>
    </w:p>
    <w:bookmarkEnd w:id="1404"/>
    <w:bookmarkStart w:name="z4823" w:id="1405"/>
    <w:p>
      <w:pPr>
        <w:spacing w:after="0"/>
        <w:ind w:left="0"/>
        <w:jc w:val="both"/>
      </w:pPr>
      <w:r>
        <w:rPr>
          <w:rFonts w:ascii="Times New Roman"/>
          <w:b w:val="false"/>
          <w:i w:val="false"/>
          <w:color w:val="000000"/>
          <w:sz w:val="28"/>
        </w:rPr>
        <w:t>
      4142. Орнатуларда электр энергияны таратудың мынадай жүйелері қолданылуы тиіс:</w:t>
      </w:r>
      <w:r>
        <w:br/>
      </w:r>
      <w:r>
        <w:rPr>
          <w:rFonts w:ascii="Times New Roman"/>
          <w:b w:val="false"/>
          <w:i w:val="false"/>
          <w:color w:val="000000"/>
          <w:sz w:val="28"/>
        </w:rPr>
        <w:t>
      1) оқшауланған нөлдік нүктесі бар жүйелер;</w:t>
      </w:r>
      <w:r>
        <w:br/>
      </w:r>
      <w:r>
        <w:rPr>
          <w:rFonts w:ascii="Times New Roman"/>
          <w:b w:val="false"/>
          <w:i w:val="false"/>
          <w:color w:val="000000"/>
          <w:sz w:val="28"/>
        </w:rPr>
        <w:t>
      2) кез-келген болуы мүмкін тоқты кез-келген өртке қауіпті бөлмелер мен аумақтардан тікелей өткізбеу шартымен жоғары омды резистор (реактор) арқылы кеме корпусымен жалғанған нөлдік нүктедегі жүйе.</w:t>
      </w:r>
      <w:r>
        <w:br/>
      </w:r>
      <w:r>
        <w:rPr>
          <w:rFonts w:ascii="Times New Roman"/>
          <w:b w:val="false"/>
          <w:i w:val="false"/>
          <w:color w:val="000000"/>
          <w:sz w:val="28"/>
        </w:rPr>
        <w:t>
</w:t>
      </w:r>
      <w:r>
        <w:rPr>
          <w:rFonts w:ascii="Times New Roman"/>
          <w:b w:val="false"/>
          <w:i w:val="false"/>
          <w:color w:val="000000"/>
          <w:sz w:val="28"/>
        </w:rPr>
        <w:t>
      4143. Нөлдік нүкте жерленуінің толық қарсыласуы кеме корпусына қысқа матасу тоғы осы жүйедегі едәуір аса генератордың номиналды тоғынан аспайтындай етіп, бірақ қолданылған кеме корпусына матасудан қорғаныштан іске қосылуы үшін қажет тоқтың 3 есе мәнінен кем болмауы тиіс.</w:t>
      </w:r>
      <w:r>
        <w:br/>
      </w:r>
      <w:r>
        <w:rPr>
          <w:rFonts w:ascii="Times New Roman"/>
          <w:b w:val="false"/>
          <w:i w:val="false"/>
          <w:color w:val="000000"/>
          <w:sz w:val="28"/>
        </w:rPr>
        <w:t>
      Кемінде екі жерде кеме корпусымен жалғанған жалпы жерлендіргіш шиналарға барлық резисторлардың (реакторлар) жалғануы рұқсат етіледі.</w:t>
      </w:r>
      <w:r>
        <w:br/>
      </w:r>
      <w:r>
        <w:rPr>
          <w:rFonts w:ascii="Times New Roman"/>
          <w:b w:val="false"/>
          <w:i w:val="false"/>
          <w:color w:val="000000"/>
          <w:sz w:val="28"/>
        </w:rPr>
        <w:t>
</w:t>
      </w:r>
      <w:r>
        <w:rPr>
          <w:rFonts w:ascii="Times New Roman"/>
          <w:b w:val="false"/>
          <w:i w:val="false"/>
          <w:color w:val="000000"/>
          <w:sz w:val="28"/>
        </w:rPr>
        <w:t>
      4144. Егер электр энергияны тарату өзі жұмыс істей алатын бөлек секциялардан жүзеге асырылады, олардың әрқайсысында бөлек жерлендіргіш реакторы болуы тиіс.</w:t>
      </w:r>
      <w:r>
        <w:br/>
      </w:r>
      <w:r>
        <w:rPr>
          <w:rFonts w:ascii="Times New Roman"/>
          <w:b w:val="false"/>
          <w:i w:val="false"/>
          <w:color w:val="000000"/>
          <w:sz w:val="28"/>
        </w:rPr>
        <w:t>
</w:t>
      </w:r>
      <w:r>
        <w:rPr>
          <w:rFonts w:ascii="Times New Roman"/>
          <w:b w:val="false"/>
          <w:i w:val="false"/>
          <w:color w:val="000000"/>
          <w:sz w:val="28"/>
        </w:rPr>
        <w:t>
      4145. Паралель жұмысқа арналған генераторлардың нөлдік нүктелерін бірге жерлендіретін резистормен (реактормен) жалғау рұқсат етіледі.</w:t>
      </w:r>
      <w:r>
        <w:br/>
      </w:r>
      <w:r>
        <w:rPr>
          <w:rFonts w:ascii="Times New Roman"/>
          <w:b w:val="false"/>
          <w:i w:val="false"/>
          <w:color w:val="000000"/>
          <w:sz w:val="28"/>
        </w:rPr>
        <w:t>
</w:t>
      </w:r>
      <w:r>
        <w:rPr>
          <w:rFonts w:ascii="Times New Roman"/>
          <w:b w:val="false"/>
          <w:i w:val="false"/>
          <w:color w:val="000000"/>
          <w:sz w:val="28"/>
        </w:rPr>
        <w:t>
      4146. Генератордың нөлдік нүктесі таратқыш қалқанда немесе тікелей генератор алдында резистор (реактор) арқылы жерленуі тиіс.</w:t>
      </w:r>
      <w:r>
        <w:br/>
      </w:r>
      <w:r>
        <w:rPr>
          <w:rFonts w:ascii="Times New Roman"/>
          <w:b w:val="false"/>
          <w:i w:val="false"/>
          <w:color w:val="000000"/>
          <w:sz w:val="28"/>
        </w:rPr>
        <w:t>
</w:t>
      </w:r>
      <w:r>
        <w:rPr>
          <w:rFonts w:ascii="Times New Roman"/>
          <w:b w:val="false"/>
          <w:i w:val="false"/>
          <w:color w:val="000000"/>
          <w:sz w:val="28"/>
        </w:rPr>
        <w:t>
      4147. Әрбір генератордың нөлдік өткізгішінде генератордың нөлдік нүктесінің жерленуін өшіру көмегі арқылы айырғыш қарастырылуы тиіс.</w:t>
      </w:r>
      <w:r>
        <w:br/>
      </w:r>
      <w:r>
        <w:rPr>
          <w:rFonts w:ascii="Times New Roman"/>
          <w:b w:val="false"/>
          <w:i w:val="false"/>
          <w:color w:val="000000"/>
          <w:sz w:val="28"/>
        </w:rPr>
        <w:t>
</w:t>
      </w:r>
      <w:r>
        <w:rPr>
          <w:rFonts w:ascii="Times New Roman"/>
          <w:b w:val="false"/>
          <w:i w:val="false"/>
          <w:color w:val="000000"/>
          <w:sz w:val="28"/>
        </w:rPr>
        <w:t>
      4148. Электр энергияны тарату жүйесінің номиналды кернеуі осы Қағиданың </w:t>
      </w:r>
      <w:r>
        <w:rPr>
          <w:rFonts w:ascii="Times New Roman"/>
          <w:b w:val="false"/>
          <w:i w:val="false"/>
          <w:color w:val="000000"/>
          <w:sz w:val="28"/>
        </w:rPr>
        <w:t>410-қосымшасында</w:t>
      </w:r>
      <w:r>
        <w:rPr>
          <w:rFonts w:ascii="Times New Roman"/>
          <w:b w:val="false"/>
          <w:i w:val="false"/>
          <w:color w:val="000000"/>
          <w:sz w:val="28"/>
        </w:rPr>
        <w:t xml:space="preserve"> көрсетілгендерге сәйкес болуы тиіс.</w:t>
      </w:r>
      <w:r>
        <w:br/>
      </w:r>
      <w:r>
        <w:rPr>
          <w:rFonts w:ascii="Times New Roman"/>
          <w:b w:val="false"/>
          <w:i w:val="false"/>
          <w:color w:val="000000"/>
          <w:sz w:val="28"/>
        </w:rPr>
        <w:t>
</w:t>
      </w:r>
      <w:r>
        <w:rPr>
          <w:rFonts w:ascii="Times New Roman"/>
          <w:b w:val="false"/>
          <w:i w:val="false"/>
          <w:color w:val="000000"/>
          <w:sz w:val="28"/>
        </w:rPr>
        <w:t>
      4149. Кемелік желіні электр энергияның ішкі көзінен қоректендіру жүзбелі доктар және с.с. сияқты тұрақтау шартымен пайдаланылатын кемелер үшін ғана қарастырылуы тиіс.</w:t>
      </w:r>
    </w:p>
    <w:bookmarkEnd w:id="1405"/>
    <w:bookmarkStart w:name="z4831" w:id="1406"/>
    <w:p>
      <w:pPr>
        <w:spacing w:after="0"/>
        <w:ind w:left="0"/>
        <w:jc w:val="left"/>
      </w:pPr>
      <w:r>
        <w:rPr>
          <w:rFonts w:ascii="Times New Roman"/>
          <w:b/>
          <w:i w:val="false"/>
          <w:color w:val="000000"/>
        </w:rPr>
        <w:t xml:space="preserve"> 
431. Қорғау құрылғылары</w:t>
      </w:r>
    </w:p>
    <w:bookmarkEnd w:id="1406"/>
    <w:bookmarkStart w:name="z4832" w:id="1407"/>
    <w:p>
      <w:pPr>
        <w:spacing w:after="0"/>
        <w:ind w:left="0"/>
        <w:jc w:val="both"/>
      </w:pPr>
      <w:r>
        <w:rPr>
          <w:rFonts w:ascii="Times New Roman"/>
          <w:b w:val="false"/>
          <w:i w:val="false"/>
          <w:color w:val="000000"/>
          <w:sz w:val="28"/>
        </w:rPr>
        <w:t>
      4150. Жабдықта түрлі кернеуді қолдану кезінде аса жоғары кернеудің аса төмен кернеулі тізбектерге өтуін болдырмайтын шаралар қолданылуы тиіс.</w:t>
      </w:r>
      <w:r>
        <w:br/>
      </w:r>
      <w:r>
        <w:rPr>
          <w:rFonts w:ascii="Times New Roman"/>
          <w:b w:val="false"/>
          <w:i w:val="false"/>
          <w:color w:val="000000"/>
          <w:sz w:val="28"/>
        </w:rPr>
        <w:t>
</w:t>
      </w:r>
      <w:r>
        <w:rPr>
          <w:rFonts w:ascii="Times New Roman"/>
          <w:b w:val="false"/>
          <w:i w:val="false"/>
          <w:color w:val="000000"/>
          <w:sz w:val="28"/>
        </w:rPr>
        <w:t>
      4151. Шамадан артудан қорғау ауыспалы тоқ жүйелерінің барлық фазаларында орнатылуы тиіс.</w:t>
      </w:r>
      <w:r>
        <w:br/>
      </w:r>
      <w:r>
        <w:rPr>
          <w:rFonts w:ascii="Times New Roman"/>
          <w:b w:val="false"/>
          <w:i w:val="false"/>
          <w:color w:val="000000"/>
          <w:sz w:val="28"/>
        </w:rPr>
        <w:t>
      Сақтандырғыштарды қолдану рұқсат етілмейді.</w:t>
      </w:r>
      <w:r>
        <w:br/>
      </w:r>
      <w:r>
        <w:rPr>
          <w:rFonts w:ascii="Times New Roman"/>
          <w:b w:val="false"/>
          <w:i w:val="false"/>
          <w:color w:val="000000"/>
          <w:sz w:val="28"/>
        </w:rPr>
        <w:t>
</w:t>
      </w:r>
      <w:r>
        <w:rPr>
          <w:rFonts w:ascii="Times New Roman"/>
          <w:b w:val="false"/>
          <w:i w:val="false"/>
          <w:color w:val="000000"/>
          <w:sz w:val="28"/>
        </w:rPr>
        <w:t>
      4152. Оқшауланған нөлдік нүктесі бар жүйелерінде корпусқа матасудың түсті және дыбысты сигнал бергіш орнатылуы тиіс.</w:t>
      </w:r>
      <w:r>
        <w:br/>
      </w:r>
      <w:r>
        <w:rPr>
          <w:rFonts w:ascii="Times New Roman"/>
          <w:b w:val="false"/>
          <w:i w:val="false"/>
          <w:color w:val="000000"/>
          <w:sz w:val="28"/>
        </w:rPr>
        <w:t>
</w:t>
      </w:r>
      <w:r>
        <w:rPr>
          <w:rFonts w:ascii="Times New Roman"/>
          <w:b w:val="false"/>
          <w:i w:val="false"/>
          <w:color w:val="000000"/>
          <w:sz w:val="28"/>
        </w:rPr>
        <w:t>
      4153. Орауыштардың температурасы нормамен белгіленгеннен жоғарылауы туралы сигнал бергіш үшін электр машиналардың статорлы орауыштарында термодатчиктер қарастырылуы тиіс.</w:t>
      </w:r>
      <w:r>
        <w:br/>
      </w:r>
      <w:r>
        <w:rPr>
          <w:rFonts w:ascii="Times New Roman"/>
          <w:b w:val="false"/>
          <w:i w:val="false"/>
          <w:color w:val="000000"/>
          <w:sz w:val="28"/>
        </w:rPr>
        <w:t>
</w:t>
      </w:r>
      <w:r>
        <w:rPr>
          <w:rFonts w:ascii="Times New Roman"/>
          <w:b w:val="false"/>
          <w:i w:val="false"/>
          <w:color w:val="000000"/>
          <w:sz w:val="28"/>
        </w:rPr>
        <w:t>
      4154. Генераторлар корпусқа матасудан қорғанысы болуы тиіс.</w:t>
      </w:r>
      <w:r>
        <w:br/>
      </w:r>
      <w:r>
        <w:rPr>
          <w:rFonts w:ascii="Times New Roman"/>
          <w:b w:val="false"/>
          <w:i w:val="false"/>
          <w:color w:val="000000"/>
          <w:sz w:val="28"/>
        </w:rPr>
        <w:t>
</w:t>
      </w:r>
      <w:r>
        <w:rPr>
          <w:rFonts w:ascii="Times New Roman"/>
          <w:b w:val="false"/>
          <w:i w:val="false"/>
          <w:color w:val="000000"/>
          <w:sz w:val="28"/>
        </w:rPr>
        <w:t>
      4155. Генераторлардың қозуы генератордың кез-келген қорғанысы іске қосылуы кезінде алынуы тиіс.</w:t>
      </w:r>
      <w:r>
        <w:br/>
      </w:r>
      <w:r>
        <w:rPr>
          <w:rFonts w:ascii="Times New Roman"/>
          <w:b w:val="false"/>
          <w:i w:val="false"/>
          <w:color w:val="000000"/>
          <w:sz w:val="28"/>
        </w:rPr>
        <w:t>
</w:t>
      </w:r>
      <w:r>
        <w:rPr>
          <w:rFonts w:ascii="Times New Roman"/>
          <w:b w:val="false"/>
          <w:i w:val="false"/>
          <w:color w:val="000000"/>
          <w:sz w:val="28"/>
        </w:rPr>
        <w:t>
      4156. Генераторлар ішкі зақымданудан және қалқаны бар жалғаушы кабельдерде қысқа матасу тоқтарынан қорғау құрылғымен жабдықталуы тиіс.</w:t>
      </w:r>
      <w:r>
        <w:br/>
      </w:r>
      <w:r>
        <w:rPr>
          <w:rFonts w:ascii="Times New Roman"/>
          <w:b w:val="false"/>
          <w:i w:val="false"/>
          <w:color w:val="000000"/>
          <w:sz w:val="28"/>
        </w:rPr>
        <w:t>
</w:t>
      </w:r>
      <w:r>
        <w:rPr>
          <w:rFonts w:ascii="Times New Roman"/>
          <w:b w:val="false"/>
          <w:i w:val="false"/>
          <w:color w:val="000000"/>
          <w:sz w:val="28"/>
        </w:rPr>
        <w:t>
      4157. Жоғары кернеу жағынан трансформаторлар автоматты ажыратқыштармен қысқа матасу тоғынан қорғануы тиіс.</w:t>
      </w:r>
      <w:r>
        <w:br/>
      </w:r>
      <w:r>
        <w:rPr>
          <w:rFonts w:ascii="Times New Roman"/>
          <w:b w:val="false"/>
          <w:i w:val="false"/>
          <w:color w:val="000000"/>
          <w:sz w:val="28"/>
        </w:rPr>
        <w:t>
</w:t>
      </w:r>
      <w:r>
        <w:rPr>
          <w:rFonts w:ascii="Times New Roman"/>
          <w:b w:val="false"/>
          <w:i w:val="false"/>
          <w:color w:val="000000"/>
          <w:sz w:val="28"/>
        </w:rPr>
        <w:t>
      4158. Төменгі кернеу жағындағы трансформаторлар шамадан артудан қорғануы тиіс.</w:t>
      </w:r>
      <w:r>
        <w:br/>
      </w:r>
      <w:r>
        <w:rPr>
          <w:rFonts w:ascii="Times New Roman"/>
          <w:b w:val="false"/>
          <w:i w:val="false"/>
          <w:color w:val="000000"/>
          <w:sz w:val="28"/>
        </w:rPr>
        <w:t>
</w:t>
      </w:r>
      <w:r>
        <w:rPr>
          <w:rFonts w:ascii="Times New Roman"/>
          <w:b w:val="false"/>
          <w:i w:val="false"/>
          <w:color w:val="000000"/>
          <w:sz w:val="28"/>
        </w:rPr>
        <w:t>
      4159. Кернеудің өлшеуіш трансформаторлары қысқа матасу тоқтарынан қорғануы тиіс.</w:t>
      </w:r>
    </w:p>
    <w:bookmarkEnd w:id="1407"/>
    <w:bookmarkStart w:name="z4842" w:id="1408"/>
    <w:p>
      <w:pPr>
        <w:spacing w:after="0"/>
        <w:ind w:left="0"/>
        <w:jc w:val="left"/>
      </w:pPr>
      <w:r>
        <w:rPr>
          <w:rFonts w:ascii="Times New Roman"/>
          <w:b/>
          <w:i w:val="false"/>
          <w:color w:val="000000"/>
        </w:rPr>
        <w:t xml:space="preserve"> 
432. Қорғаушы жерлендіру</w:t>
      </w:r>
    </w:p>
    <w:bookmarkEnd w:id="1408"/>
    <w:bookmarkStart w:name="z4843" w:id="1409"/>
    <w:p>
      <w:pPr>
        <w:spacing w:after="0"/>
        <w:ind w:left="0"/>
        <w:jc w:val="both"/>
      </w:pPr>
      <w:r>
        <w:rPr>
          <w:rFonts w:ascii="Times New Roman"/>
          <w:b w:val="false"/>
          <w:i w:val="false"/>
          <w:color w:val="000000"/>
          <w:sz w:val="28"/>
        </w:rPr>
        <w:t>
      4160. Электр жабдықтың металды корпустары бір фазалық, бірақ 16 мм</w:t>
      </w:r>
      <w:r>
        <w:rPr>
          <w:rFonts w:ascii="Times New Roman"/>
          <w:b w:val="false"/>
          <w:i w:val="false"/>
          <w:color w:val="000000"/>
          <w:vertAlign w:val="superscript"/>
        </w:rPr>
        <w:t>2</w:t>
      </w:r>
      <w:r>
        <w:rPr>
          <w:rFonts w:ascii="Times New Roman"/>
          <w:b w:val="false"/>
          <w:i w:val="false"/>
          <w:color w:val="000000"/>
          <w:sz w:val="28"/>
        </w:rPr>
        <w:t xml:space="preserve"> кем емес қысқа матасу тоғына есептелінген қимамен сыртқы иілімді өткізгіштермен жерленуі тиіс. Жерлендіру өткізгіштері таңбалануы тиіс.</w:t>
      </w:r>
      <w:r>
        <w:br/>
      </w:r>
      <w:r>
        <w:rPr>
          <w:rFonts w:ascii="Times New Roman"/>
          <w:b w:val="false"/>
          <w:i w:val="false"/>
          <w:color w:val="000000"/>
          <w:sz w:val="28"/>
        </w:rPr>
        <w:t>
</w:t>
      </w:r>
      <w:r>
        <w:rPr>
          <w:rFonts w:ascii="Times New Roman"/>
          <w:b w:val="false"/>
          <w:i w:val="false"/>
          <w:color w:val="000000"/>
          <w:sz w:val="28"/>
        </w:rPr>
        <w:t>
      4161. Жерлендіргіш өткізгіштер пісірумен немесе диаметрі кемінде 10 мм бұрандалармен жалғануы тиіс.</w:t>
      </w:r>
    </w:p>
    <w:bookmarkEnd w:id="1409"/>
    <w:bookmarkStart w:name="z4845" w:id="1410"/>
    <w:p>
      <w:pPr>
        <w:spacing w:after="0"/>
        <w:ind w:left="0"/>
        <w:jc w:val="left"/>
      </w:pPr>
      <w:r>
        <w:rPr>
          <w:rFonts w:ascii="Times New Roman"/>
          <w:b/>
          <w:i w:val="false"/>
          <w:color w:val="000000"/>
        </w:rPr>
        <w:t xml:space="preserve"> 
433. Электр жабдықтың қорғанысының орналасуы</w:t>
      </w:r>
      <w:r>
        <w:br/>
      </w:r>
      <w:r>
        <w:rPr>
          <w:rFonts w:ascii="Times New Roman"/>
          <w:b/>
          <w:i w:val="false"/>
          <w:color w:val="000000"/>
        </w:rPr>
        <w:t>
және деңгейі</w:t>
      </w:r>
    </w:p>
    <w:bookmarkEnd w:id="1410"/>
    <w:bookmarkStart w:name="z4846" w:id="1411"/>
    <w:p>
      <w:pPr>
        <w:spacing w:after="0"/>
        <w:ind w:left="0"/>
        <w:jc w:val="both"/>
      </w:pPr>
      <w:r>
        <w:rPr>
          <w:rFonts w:ascii="Times New Roman"/>
          <w:b w:val="false"/>
          <w:i w:val="false"/>
          <w:color w:val="000000"/>
          <w:sz w:val="28"/>
        </w:rPr>
        <w:t>
      4162. Электр жабдық арнайы электр бөлмелерде орнатылуы тиіс және қорғаушы орындауы IP23 төмен болмауы тиіс (осы Қағиданың 434-тарауы).</w:t>
      </w:r>
      <w:r>
        <w:br/>
      </w:r>
      <w:r>
        <w:rPr>
          <w:rFonts w:ascii="Times New Roman"/>
          <w:b w:val="false"/>
          <w:i w:val="false"/>
          <w:color w:val="000000"/>
          <w:sz w:val="28"/>
        </w:rPr>
        <w:t>
      Электр машиналардың клеммалық қораптарының қорғау деңгейі IP44 төмен болмауы тиіс.</w:t>
      </w:r>
      <w:r>
        <w:br/>
      </w:r>
      <w:r>
        <w:rPr>
          <w:rFonts w:ascii="Times New Roman"/>
          <w:b w:val="false"/>
          <w:i w:val="false"/>
          <w:color w:val="000000"/>
          <w:sz w:val="28"/>
        </w:rPr>
        <w:t>
      Негізделген жағдайларда жабдықты қорғау орындауы IP44 төмен болмауы және тоқ жүргізгіш бөліктеріне тек босатылған кернеу кезінде немесе арнайы құралды қолдану кезінде ғана арнайы электр бөлмелерінен тыс орнату рұқсат етіледі.</w:t>
      </w:r>
      <w:r>
        <w:br/>
      </w:r>
      <w:r>
        <w:rPr>
          <w:rFonts w:ascii="Times New Roman"/>
          <w:b w:val="false"/>
          <w:i w:val="false"/>
          <w:color w:val="000000"/>
          <w:sz w:val="28"/>
        </w:rPr>
        <w:t>
</w:t>
      </w:r>
      <w:r>
        <w:rPr>
          <w:rFonts w:ascii="Times New Roman"/>
          <w:b w:val="false"/>
          <w:i w:val="false"/>
          <w:color w:val="000000"/>
          <w:sz w:val="28"/>
        </w:rPr>
        <w:t>
      4163. Арнайы электр бөлмеде электр жабдықты жалғау және орналастыру сызбасы болуы тиіс.</w:t>
      </w:r>
    </w:p>
    <w:bookmarkEnd w:id="1411"/>
    <w:bookmarkStart w:name="z4848" w:id="1412"/>
    <w:p>
      <w:pPr>
        <w:spacing w:after="0"/>
        <w:ind w:left="0"/>
        <w:jc w:val="left"/>
      </w:pPr>
      <w:r>
        <w:rPr>
          <w:rFonts w:ascii="Times New Roman"/>
          <w:b/>
          <w:i w:val="false"/>
          <w:color w:val="000000"/>
        </w:rPr>
        <w:t xml:space="preserve"> 
434. Құрылғыларды тарату</w:t>
      </w:r>
    </w:p>
    <w:bookmarkEnd w:id="1412"/>
    <w:bookmarkStart w:name="z4849" w:id="1413"/>
    <w:p>
      <w:pPr>
        <w:spacing w:after="0"/>
        <w:ind w:left="0"/>
        <w:jc w:val="both"/>
      </w:pPr>
      <w:r>
        <w:rPr>
          <w:rFonts w:ascii="Times New Roman"/>
          <w:b w:val="false"/>
          <w:i w:val="false"/>
          <w:color w:val="000000"/>
          <w:sz w:val="28"/>
        </w:rPr>
        <w:t>
      4164. Таратқыш қалқандар кернеуі төмен таратқыш қалқандар мен құрылғылар кілттерінен ерекшелінетін арнайы кілтпен жабылуы тиіс.</w:t>
      </w:r>
      <w:r>
        <w:br/>
      </w:r>
      <w:r>
        <w:rPr>
          <w:rFonts w:ascii="Times New Roman"/>
          <w:b w:val="false"/>
          <w:i w:val="false"/>
          <w:color w:val="000000"/>
          <w:sz w:val="28"/>
        </w:rPr>
        <w:t>
      Есіктерді ашу немесе бөлек элементтерді жылжыту тек осы панельді немесе таратқыш қалқанды электр желіден ажыратудан кейін ғана мүмкін болуы тиіс.</w:t>
      </w:r>
      <w:r>
        <w:br/>
      </w:r>
      <w:r>
        <w:rPr>
          <w:rFonts w:ascii="Times New Roman"/>
          <w:b w:val="false"/>
          <w:i w:val="false"/>
          <w:color w:val="000000"/>
          <w:sz w:val="28"/>
        </w:rPr>
        <w:t>
</w:t>
      </w:r>
      <w:r>
        <w:rPr>
          <w:rFonts w:ascii="Times New Roman"/>
          <w:b w:val="false"/>
          <w:i w:val="false"/>
          <w:color w:val="000000"/>
          <w:sz w:val="28"/>
        </w:rPr>
        <w:t>
      4165. Таратқыш қалқандарда қолданылатын автоматты ажыратқыштар жылжымалы болуы тиіс.</w:t>
      </w:r>
      <w:r>
        <w:br/>
      </w:r>
      <w:r>
        <w:rPr>
          <w:rFonts w:ascii="Times New Roman"/>
          <w:b w:val="false"/>
          <w:i w:val="false"/>
          <w:color w:val="000000"/>
          <w:sz w:val="28"/>
        </w:rPr>
        <w:t>
      Ажыратқыштар жылжыған күйінде белгіленген құрылғысы болуы тиіс.</w:t>
      </w:r>
      <w:r>
        <w:br/>
      </w:r>
      <w:r>
        <w:rPr>
          <w:rFonts w:ascii="Times New Roman"/>
          <w:b w:val="false"/>
          <w:i w:val="false"/>
          <w:color w:val="000000"/>
          <w:sz w:val="28"/>
        </w:rPr>
        <w:t>
      Ажыратқыштың жылжыған күйінде оқшаулау қоршаулары көмегімен алмалы-салмалы байланыстардың жылжымайтын тоқ жүргізгішпен автоматты түрде жабылуы қарастырылуы тиіс.</w:t>
      </w:r>
      <w:r>
        <w:br/>
      </w:r>
      <w:r>
        <w:rPr>
          <w:rFonts w:ascii="Times New Roman"/>
          <w:b w:val="false"/>
          <w:i w:val="false"/>
          <w:color w:val="000000"/>
          <w:sz w:val="28"/>
        </w:rPr>
        <w:t>
</w:t>
      </w:r>
      <w:r>
        <w:rPr>
          <w:rFonts w:ascii="Times New Roman"/>
          <w:b w:val="false"/>
          <w:i w:val="false"/>
          <w:color w:val="000000"/>
          <w:sz w:val="28"/>
        </w:rPr>
        <w:t>
      4166. Қорғаушы жерлендіруді орындау Электр қондырғылар құрылғылары </w:t>
      </w:r>
      <w:r>
        <w:rPr>
          <w:rFonts w:ascii="Times New Roman"/>
          <w:b w:val="false"/>
          <w:i w:val="false"/>
          <w:color w:val="000000"/>
          <w:sz w:val="28"/>
        </w:rPr>
        <w:t>қағидасы</w:t>
      </w:r>
      <w:r>
        <w:rPr>
          <w:rFonts w:ascii="Times New Roman"/>
          <w:b w:val="false"/>
          <w:i w:val="false"/>
          <w:color w:val="000000"/>
          <w:sz w:val="28"/>
        </w:rPr>
        <w:t xml:space="preserve"> мен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4167. Таратқыш қалқандар бойына ені қоршау мен қалқан арасындағы 800 мм және қалқанның паралельді орнатылған секциялары арасындағы 1000 мм қалқан мен электр аппаратураны қарауға арналған тораптар қамтамасыз етілуі тиіс.</w:t>
      </w:r>
      <w:r>
        <w:br/>
      </w:r>
      <w:r>
        <w:rPr>
          <w:rFonts w:ascii="Times New Roman"/>
          <w:b w:val="false"/>
          <w:i w:val="false"/>
          <w:color w:val="000000"/>
          <w:sz w:val="28"/>
        </w:rPr>
        <w:t>
      Егер осындай тораптар қызмет ету үшін арналса, олардың ені тиісінше 1000 және 1200 мм дейін көбейтілуі тиіс.</w:t>
      </w:r>
      <w:r>
        <w:br/>
      </w:r>
      <w:r>
        <w:rPr>
          <w:rFonts w:ascii="Times New Roman"/>
          <w:b w:val="false"/>
          <w:i w:val="false"/>
          <w:color w:val="000000"/>
          <w:sz w:val="28"/>
        </w:rPr>
        <w:t>
      Осы тораптардың ені мықты есіктер, торлар және оқшаулау тұтқа түрінде орнатылған жанасудан қолданылатын қорғау құрылғысының түріне қарамастан қажет етіледі.</w:t>
      </w:r>
      <w:r>
        <w:br/>
      </w:r>
      <w:r>
        <w:rPr>
          <w:rFonts w:ascii="Times New Roman"/>
          <w:b w:val="false"/>
          <w:i w:val="false"/>
          <w:color w:val="000000"/>
          <w:sz w:val="28"/>
        </w:rPr>
        <w:t>
      Есіктер, тордан жасалған жалпы қоршаулар және қоршаулар биіктігі кемінде 1800 мм болуы тиіс.</w:t>
      </w:r>
      <w:r>
        <w:br/>
      </w:r>
      <w:r>
        <w:rPr>
          <w:rFonts w:ascii="Times New Roman"/>
          <w:b w:val="false"/>
          <w:i w:val="false"/>
          <w:color w:val="000000"/>
          <w:sz w:val="28"/>
        </w:rPr>
        <w:t>
      Саңылау қоршаулар немесе тордан жасалған қоршаулар кемінде IP2X қорғау деңгейін қамтамасыз етуі тиіс.</w:t>
      </w:r>
      <w:r>
        <w:br/>
      </w:r>
      <w:r>
        <w:rPr>
          <w:rFonts w:ascii="Times New Roman"/>
          <w:b w:val="false"/>
          <w:i w:val="false"/>
          <w:color w:val="000000"/>
          <w:sz w:val="28"/>
        </w:rPr>
        <w:t>
      Қалқандар бірі қалқан бойында 600 мм биіктікте, басқасы 1200 мм биіктікте орнатылған екі оқшаулау тұтқаларымен жабдықталуы тиіс.</w:t>
      </w:r>
      <w:r>
        <w:br/>
      </w:r>
      <w:r>
        <w:rPr>
          <w:rFonts w:ascii="Times New Roman"/>
          <w:b w:val="false"/>
          <w:i w:val="false"/>
          <w:color w:val="000000"/>
          <w:sz w:val="28"/>
        </w:rPr>
        <w:t>
</w:t>
      </w:r>
      <w:r>
        <w:rPr>
          <w:rFonts w:ascii="Times New Roman"/>
          <w:b w:val="false"/>
          <w:i w:val="false"/>
          <w:color w:val="000000"/>
          <w:sz w:val="28"/>
        </w:rPr>
        <w:t>
      4168. Кернеу астында тұрған тоқ жүргізгіш бөліктер мен қорғаушы тосқауыл арасындағы арақашықтық осы Қағиданың </w:t>
      </w:r>
      <w:r>
        <w:rPr>
          <w:rFonts w:ascii="Times New Roman"/>
          <w:b w:val="false"/>
          <w:i w:val="false"/>
          <w:color w:val="000000"/>
          <w:sz w:val="28"/>
        </w:rPr>
        <w:t>411-қосымшасында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4169. Потенциалдары түрлі кернеу астындағы бөліктер арасындағы немесе кернеу астындағы бөліктер және жерлендірілген металды бөліктер арасындағы немесе ауа бойынша сыртқы қаптамалары арасындағы арақашықтықтар осы Қағиданың </w:t>
      </w:r>
      <w:r>
        <w:rPr>
          <w:rFonts w:ascii="Times New Roman"/>
          <w:b w:val="false"/>
          <w:i w:val="false"/>
          <w:color w:val="000000"/>
          <w:sz w:val="28"/>
        </w:rPr>
        <w:t>412-қосымшасында</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4170. Басты таратқыш қалқанда жүйелік жинақ шиналарды кемінде екі бөлек секцияларға ажырату үшін айырғыш құрылғы орнатылуы тиіс.</w:t>
      </w:r>
      <w:r>
        <w:br/>
      </w:r>
      <w:r>
        <w:rPr>
          <w:rFonts w:ascii="Times New Roman"/>
          <w:b w:val="false"/>
          <w:i w:val="false"/>
          <w:color w:val="000000"/>
          <w:sz w:val="28"/>
        </w:rPr>
        <w:t>
</w:t>
      </w:r>
      <w:r>
        <w:rPr>
          <w:rFonts w:ascii="Times New Roman"/>
          <w:b w:val="false"/>
          <w:i w:val="false"/>
          <w:color w:val="000000"/>
          <w:sz w:val="28"/>
        </w:rPr>
        <w:t>
      4171. Егер автоматты механизмдер және басқа ажыратқыштарды жетегі үшін энергия көзі қажет болса, онда оның қоры барлық аппараттардың кемінде екі рет әрекеттенуі үшін жеткілікті болуы тиіс.</w:t>
      </w:r>
    </w:p>
    <w:bookmarkEnd w:id="1413"/>
    <w:bookmarkStart w:name="z4857" w:id="1414"/>
    <w:p>
      <w:pPr>
        <w:spacing w:after="0"/>
        <w:ind w:left="0"/>
        <w:jc w:val="left"/>
      </w:pPr>
      <w:r>
        <w:rPr>
          <w:rFonts w:ascii="Times New Roman"/>
          <w:b/>
          <w:i w:val="false"/>
          <w:color w:val="000000"/>
        </w:rPr>
        <w:t xml:space="preserve"> 
435. Клеммалық қораптар</w:t>
      </w:r>
    </w:p>
    <w:bookmarkEnd w:id="1414"/>
    <w:bookmarkStart w:name="z4858" w:id="1415"/>
    <w:p>
      <w:pPr>
        <w:spacing w:after="0"/>
        <w:ind w:left="0"/>
        <w:jc w:val="both"/>
      </w:pPr>
      <w:r>
        <w:rPr>
          <w:rFonts w:ascii="Times New Roman"/>
          <w:b w:val="false"/>
          <w:i w:val="false"/>
          <w:color w:val="000000"/>
          <w:sz w:val="28"/>
        </w:rPr>
        <w:t>
      4172. Генераторлар мен қозғалтқыштардағы статор орауыштарының барлық соңдары төменгі кернеу қораптарынан бөлек клеммалық қорап шығарылуы тиіс.</w:t>
      </w:r>
      <w:r>
        <w:br/>
      </w:r>
      <w:r>
        <w:rPr>
          <w:rFonts w:ascii="Times New Roman"/>
          <w:b w:val="false"/>
          <w:i w:val="false"/>
          <w:color w:val="000000"/>
          <w:sz w:val="28"/>
        </w:rPr>
        <w:t>
</w:t>
      </w:r>
      <w:r>
        <w:rPr>
          <w:rFonts w:ascii="Times New Roman"/>
          <w:b w:val="false"/>
          <w:i w:val="false"/>
          <w:color w:val="000000"/>
          <w:sz w:val="28"/>
        </w:rPr>
        <w:t>
      4173. Электр жабдықтың жәшіктерінде, ұяшықтарында және клеммалық қораптарында аса төмен кернеуге жалғаулар мен өткізгіштерді орнату рұқсат етілмейді.</w:t>
      </w:r>
    </w:p>
    <w:bookmarkEnd w:id="1415"/>
    <w:bookmarkStart w:name="z4860" w:id="1416"/>
    <w:p>
      <w:pPr>
        <w:spacing w:after="0"/>
        <w:ind w:left="0"/>
        <w:jc w:val="left"/>
      </w:pPr>
      <w:r>
        <w:rPr>
          <w:rFonts w:ascii="Times New Roman"/>
          <w:b/>
          <w:i w:val="false"/>
          <w:color w:val="000000"/>
        </w:rPr>
        <w:t xml:space="preserve"> 
436. Трансформаторлар</w:t>
      </w:r>
    </w:p>
    <w:bookmarkEnd w:id="1416"/>
    <w:bookmarkStart w:name="z4861" w:id="1417"/>
    <w:p>
      <w:pPr>
        <w:spacing w:after="0"/>
        <w:ind w:left="0"/>
        <w:jc w:val="both"/>
      </w:pPr>
      <w:r>
        <w:rPr>
          <w:rFonts w:ascii="Times New Roman"/>
          <w:b w:val="false"/>
          <w:i w:val="false"/>
          <w:color w:val="000000"/>
          <w:sz w:val="28"/>
        </w:rPr>
        <w:t>
      4174. Жоғарғы және төменгі кернеу орауыштары арасында жерленген аралықтары бар құрғақ трансформаторлар қолданылуы тиіс.</w:t>
      </w:r>
      <w:r>
        <w:br/>
      </w:r>
      <w:r>
        <w:rPr>
          <w:rFonts w:ascii="Times New Roman"/>
          <w:b w:val="false"/>
          <w:i w:val="false"/>
          <w:color w:val="000000"/>
          <w:sz w:val="28"/>
        </w:rPr>
        <w:t>
</w:t>
      </w:r>
      <w:r>
        <w:rPr>
          <w:rFonts w:ascii="Times New Roman"/>
          <w:b w:val="false"/>
          <w:i w:val="false"/>
          <w:color w:val="000000"/>
          <w:sz w:val="28"/>
        </w:rPr>
        <w:t>
      4175. Трансформаторды жоғарғы кернеу жағынан ажырату төмен кернеу жағындағы ажыратқыш өшірілуі тиіс.</w:t>
      </w:r>
      <w:r>
        <w:br/>
      </w:r>
      <w:r>
        <w:rPr>
          <w:rFonts w:ascii="Times New Roman"/>
          <w:b w:val="false"/>
          <w:i w:val="false"/>
          <w:color w:val="000000"/>
          <w:sz w:val="28"/>
        </w:rPr>
        <w:t>
</w:t>
      </w:r>
      <w:r>
        <w:rPr>
          <w:rFonts w:ascii="Times New Roman"/>
          <w:b w:val="false"/>
          <w:i w:val="false"/>
          <w:color w:val="000000"/>
          <w:sz w:val="28"/>
        </w:rPr>
        <w:t>
      4176. Егер трансформаторлардың төмен кернеу жағынан оқшауланған нөлдік нүкте болса, онда әрбір трансформатордың нөлдік нүктесі мен кем корпусы арасында ұшқын разрядты сақтандырғыш қарастырылуы тиіс. Сақтандырғыш осы трансформатордан қоректенетін құрылғылардың минималды сынау кернеулерінің 80 % аса есептелінуі тиіс.</w:t>
      </w:r>
      <w:r>
        <w:br/>
      </w:r>
      <w:r>
        <w:rPr>
          <w:rFonts w:ascii="Times New Roman"/>
          <w:b w:val="false"/>
          <w:i w:val="false"/>
          <w:color w:val="000000"/>
          <w:sz w:val="28"/>
        </w:rPr>
        <w:t>
</w:t>
      </w:r>
      <w:r>
        <w:rPr>
          <w:rFonts w:ascii="Times New Roman"/>
          <w:b w:val="false"/>
          <w:i w:val="false"/>
          <w:color w:val="000000"/>
          <w:sz w:val="28"/>
        </w:rPr>
        <w:t>
      4177. Электр тоғын ажыратқышқа аз вольтты қондырғы күйін бақылау үшін немесе осы оқшаулаудың зақымдану орнын анықтау үшін аппаратураны паралельді жалғау рұқсат етіледі. Осындай аппаратура электр тоғын мықты әрекеттенуіне кедергі болмауы тиіс.</w:t>
      </w:r>
    </w:p>
    <w:bookmarkEnd w:id="1417"/>
    <w:bookmarkStart w:name="z4865" w:id="1418"/>
    <w:p>
      <w:pPr>
        <w:spacing w:after="0"/>
        <w:ind w:left="0"/>
        <w:jc w:val="left"/>
      </w:pPr>
      <w:r>
        <w:rPr>
          <w:rFonts w:ascii="Times New Roman"/>
          <w:b/>
          <w:i w:val="false"/>
          <w:color w:val="000000"/>
        </w:rPr>
        <w:t xml:space="preserve"> 
437. Кабельді желі</w:t>
      </w:r>
    </w:p>
    <w:bookmarkEnd w:id="1418"/>
    <w:bookmarkStart w:name="z4866" w:id="1419"/>
    <w:p>
      <w:pPr>
        <w:spacing w:after="0"/>
        <w:ind w:left="0"/>
        <w:jc w:val="both"/>
      </w:pPr>
      <w:r>
        <w:rPr>
          <w:rFonts w:ascii="Times New Roman"/>
          <w:b w:val="false"/>
          <w:i w:val="false"/>
          <w:color w:val="000000"/>
          <w:sz w:val="28"/>
        </w:rPr>
        <w:t>
      4178. Үш фазалық тоқтың кабельді желісі үш жіпті кабельдермен орындалуы тиіс.</w:t>
      </w:r>
      <w:r>
        <w:br/>
      </w:r>
      <w:r>
        <w:rPr>
          <w:rFonts w:ascii="Times New Roman"/>
          <w:b w:val="false"/>
          <w:i w:val="false"/>
          <w:color w:val="000000"/>
          <w:sz w:val="28"/>
        </w:rPr>
        <w:t>
</w:t>
      </w:r>
      <w:r>
        <w:rPr>
          <w:rFonts w:ascii="Times New Roman"/>
          <w:b w:val="false"/>
          <w:i w:val="false"/>
          <w:color w:val="000000"/>
          <w:sz w:val="28"/>
        </w:rPr>
        <w:t>
      4179. Күш тізбектері үшін кабельдер жіптерінің қима ауданы кемінде 10 мм</w:t>
      </w:r>
      <w:r>
        <w:rPr>
          <w:rFonts w:ascii="Times New Roman"/>
          <w:b w:val="false"/>
          <w:i w:val="false"/>
          <w:color w:val="000000"/>
          <w:vertAlign w:val="superscript"/>
        </w:rPr>
        <w:t xml:space="preserve">2 </w:t>
      </w:r>
      <w:r>
        <w:rPr>
          <w:rFonts w:ascii="Times New Roman"/>
          <w:b w:val="false"/>
          <w:i w:val="false"/>
          <w:color w:val="000000"/>
          <w:sz w:val="28"/>
        </w:rPr>
        <w:t>болуы тиіс.</w:t>
      </w:r>
      <w:r>
        <w:br/>
      </w:r>
      <w:r>
        <w:rPr>
          <w:rFonts w:ascii="Times New Roman"/>
          <w:b w:val="false"/>
          <w:i w:val="false"/>
          <w:color w:val="000000"/>
          <w:sz w:val="28"/>
        </w:rPr>
        <w:t>
</w:t>
      </w:r>
      <w:r>
        <w:rPr>
          <w:rFonts w:ascii="Times New Roman"/>
          <w:b w:val="false"/>
          <w:i w:val="false"/>
          <w:color w:val="000000"/>
          <w:sz w:val="28"/>
        </w:rPr>
        <w:t>
      4180. Қолданылып жатқан кабельдердің конструкциясы, типі және рұқсат етілген тоқ жүктемелері әрбір жағдайларда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4181. Кабельдер кернеуі 1000 В төмен кабельдерден бөлек салынуы тиіс.</w:t>
      </w:r>
      <w:r>
        <w:br/>
      </w:r>
      <w:r>
        <w:rPr>
          <w:rFonts w:ascii="Times New Roman"/>
          <w:b w:val="false"/>
          <w:i w:val="false"/>
          <w:color w:val="000000"/>
          <w:sz w:val="28"/>
        </w:rPr>
        <w:t>
</w:t>
      </w:r>
      <w:r>
        <w:rPr>
          <w:rFonts w:ascii="Times New Roman"/>
          <w:b w:val="false"/>
          <w:i w:val="false"/>
          <w:color w:val="000000"/>
          <w:sz w:val="28"/>
        </w:rPr>
        <w:t>
      4182. Кабельдерді салу кезінде мынадай шарттар орындалуы тиіс:</w:t>
      </w:r>
      <w:r>
        <w:br/>
      </w:r>
      <w:r>
        <w:rPr>
          <w:rFonts w:ascii="Times New Roman"/>
          <w:b w:val="false"/>
          <w:i w:val="false"/>
          <w:color w:val="000000"/>
          <w:sz w:val="28"/>
        </w:rPr>
        <w:t>
      1) барлық бірге салынған кабельдердің оқшаулауы осылардың едәуіріне есептеліну шартымен түрлі кернеу мәні бойынша электр энергияның канал жүргізуге арналған кабельдерді бірге салу рұқсат етіледі;</w:t>
      </w:r>
      <w:r>
        <w:br/>
      </w:r>
      <w:r>
        <w:rPr>
          <w:rFonts w:ascii="Times New Roman"/>
          <w:b w:val="false"/>
          <w:i w:val="false"/>
          <w:color w:val="000000"/>
          <w:sz w:val="28"/>
        </w:rPr>
        <w:t>
      2) кабельдер тұрғын бөлмелерден өтпеуі тиіс;</w:t>
      </w:r>
      <w:r>
        <w:br/>
      </w:r>
      <w:r>
        <w:rPr>
          <w:rFonts w:ascii="Times New Roman"/>
          <w:b w:val="false"/>
          <w:i w:val="false"/>
          <w:color w:val="000000"/>
          <w:sz w:val="28"/>
        </w:rPr>
        <w:t>
      3) түрлі номиналды кернеуге сыртқы қаптаулары арасындағы арақашықтық осы кабельдерінің аса жуанының кемінде еселенген ішкі, бірақ 50 мм кем емес диаметріне тең болуы тиіс;</w:t>
      </w:r>
      <w:r>
        <w:br/>
      </w:r>
      <w:r>
        <w:rPr>
          <w:rFonts w:ascii="Times New Roman"/>
          <w:b w:val="false"/>
          <w:i w:val="false"/>
          <w:color w:val="000000"/>
          <w:sz w:val="28"/>
        </w:rPr>
        <w:t>
      4) арнайы электр бөлмелерден тыс өтетін кабельдер жерленген металды құбырларда немесе каналдарда салынуы немесе жерленген металды қаптаулармен қорғануы тиіс.</w:t>
      </w:r>
      <w:r>
        <w:br/>
      </w:r>
      <w:r>
        <w:rPr>
          <w:rFonts w:ascii="Times New Roman"/>
          <w:b w:val="false"/>
          <w:i w:val="false"/>
          <w:color w:val="000000"/>
          <w:sz w:val="28"/>
        </w:rPr>
        <w:t>
      Мықты жерленуі тиіс тұрақты металды броньы бар осындай кабельдерді ашық түрде салу рұқсат етіледі.</w:t>
      </w:r>
      <w:r>
        <w:br/>
      </w:r>
      <w:r>
        <w:rPr>
          <w:rFonts w:ascii="Times New Roman"/>
          <w:b w:val="false"/>
          <w:i w:val="false"/>
          <w:color w:val="000000"/>
          <w:sz w:val="28"/>
        </w:rPr>
        <w:t>
</w:t>
      </w:r>
      <w:r>
        <w:rPr>
          <w:rFonts w:ascii="Times New Roman"/>
          <w:b w:val="false"/>
          <w:i w:val="false"/>
          <w:color w:val="000000"/>
          <w:sz w:val="28"/>
        </w:rPr>
        <w:t>
      4183. Жалғаушы қораптарды орнатуы немесе жалғауларды кабельдердің үзілуі немесе кабель ұзаруы мақсатында басқа тәсілмен жалғауды орнату рұқсат етілмейді.</w:t>
      </w:r>
    </w:p>
    <w:bookmarkEnd w:id="1419"/>
    <w:bookmarkStart w:name="z4872" w:id="1420"/>
    <w:p>
      <w:pPr>
        <w:spacing w:after="0"/>
        <w:ind w:left="0"/>
        <w:jc w:val="left"/>
      </w:pPr>
      <w:r>
        <w:rPr>
          <w:rFonts w:ascii="Times New Roman"/>
          <w:b/>
          <w:i w:val="false"/>
          <w:color w:val="000000"/>
        </w:rPr>
        <w:t xml:space="preserve"> 
63-бөлім. Мұздатқыш қондырғылардың электр жабдықтары 438. Электр энергияны тарату</w:t>
      </w:r>
    </w:p>
    <w:bookmarkEnd w:id="1420"/>
    <w:bookmarkStart w:name="z4873" w:id="1421"/>
    <w:p>
      <w:pPr>
        <w:spacing w:after="0"/>
        <w:ind w:left="0"/>
        <w:jc w:val="both"/>
      </w:pPr>
      <w:r>
        <w:rPr>
          <w:rFonts w:ascii="Times New Roman"/>
          <w:b w:val="false"/>
          <w:i w:val="false"/>
          <w:color w:val="000000"/>
          <w:sz w:val="28"/>
        </w:rPr>
        <w:t>
      4184. Тоңазытқыш кемелердің мұздатқыш қондырғыларының электр жетектері мұздатқыш қондырғының таратқыш қалқанынан бөлек сызықтар бойынша немесе басты таратқыш қалқаннан қоректенуі тиіс. Мұздатқыш желдеткіштер мұздатқыш қондырғының таратқыш қалқанынан немесе басты таратқыш қалқаннан қоректенетін басқа таратқыш қалқаннан қорек алуы тиіс. Қорек тәсіліне қарамастан генераторлардың шамадан арту кезінде мұздатқыш қондырғылар жетектері соңғы ретте өшірілуі тиіс.</w:t>
      </w:r>
      <w:r>
        <w:br/>
      </w:r>
      <w:r>
        <w:rPr>
          <w:rFonts w:ascii="Times New Roman"/>
          <w:b w:val="false"/>
          <w:i w:val="false"/>
          <w:color w:val="000000"/>
          <w:sz w:val="28"/>
        </w:rPr>
        <w:t>
      Осы Қағиданың 2242-тармағында көрсетілген авариялық желдеткіштердің электр жетектері негізгі желдеткіштердің электр жетектерінен қоректенген таратқыш қалқаннан қоректенуі тиіс. Авариялық желдеткіштер жетектерінің қоректенуі басты таратқыш қалқаннан немесе тікелей басты таратқыш қалқаннан қоректенетін қалқаннан жүзеге асырылуы тиіс.</w:t>
      </w:r>
      <w:r>
        <w:br/>
      </w:r>
      <w:r>
        <w:rPr>
          <w:rFonts w:ascii="Times New Roman"/>
          <w:b w:val="false"/>
          <w:i w:val="false"/>
          <w:color w:val="000000"/>
          <w:sz w:val="28"/>
        </w:rPr>
        <w:t>
</w:t>
      </w:r>
      <w:r>
        <w:rPr>
          <w:rFonts w:ascii="Times New Roman"/>
          <w:b w:val="false"/>
          <w:i w:val="false"/>
          <w:color w:val="000000"/>
          <w:sz w:val="28"/>
        </w:rPr>
        <w:t>
      4185. Егер мұздатқыш агент ретінде аммиак қолданылса, мұздатқыш қондырғының таратқыш қалқанының қашықтан авариялық өшірілуі үшін құрылғы қарастырылуы тиіс:</w:t>
      </w:r>
      <w:r>
        <w:br/>
      </w:r>
      <w:r>
        <w:rPr>
          <w:rFonts w:ascii="Times New Roman"/>
          <w:b w:val="false"/>
          <w:i w:val="false"/>
          <w:color w:val="000000"/>
          <w:sz w:val="28"/>
        </w:rPr>
        <w:t>
      1) мұздатқыш машина бөлмелеріндегі мұздатқыш қондырғыны басқару орнынан;</w:t>
      </w:r>
      <w:r>
        <w:br/>
      </w:r>
      <w:r>
        <w:rPr>
          <w:rFonts w:ascii="Times New Roman"/>
          <w:b w:val="false"/>
          <w:i w:val="false"/>
          <w:color w:val="000000"/>
          <w:sz w:val="28"/>
        </w:rPr>
        <w:t>
      2) мұздатқыш машиналар үй-жайларының авария жағдайында аммиакпен толуы мүмкін бөлмелерден тыс орналасқан орыннан;</w:t>
      </w:r>
      <w:r>
        <w:br/>
      </w:r>
      <w:r>
        <w:rPr>
          <w:rFonts w:ascii="Times New Roman"/>
          <w:b w:val="false"/>
          <w:i w:val="false"/>
          <w:color w:val="000000"/>
          <w:sz w:val="28"/>
        </w:rPr>
        <w:t>
      3) мұздатқыш машиналардың бөлмелерінен әрбір шығыстың сыртынан, ішінен.</w:t>
      </w:r>
      <w:r>
        <w:br/>
      </w:r>
      <w:r>
        <w:rPr>
          <w:rFonts w:ascii="Times New Roman"/>
          <w:b w:val="false"/>
          <w:i w:val="false"/>
          <w:color w:val="000000"/>
          <w:sz w:val="28"/>
        </w:rPr>
        <w:t>
      Авариялық қашықтан өшіруге арналған аппаратура кездейсоқ әрекетте көрсетілмей алатындай етіп орнатылуы тиіс.</w:t>
      </w:r>
      <w:r>
        <w:br/>
      </w:r>
      <w:r>
        <w:rPr>
          <w:rFonts w:ascii="Times New Roman"/>
          <w:b w:val="false"/>
          <w:i w:val="false"/>
          <w:color w:val="000000"/>
          <w:sz w:val="28"/>
        </w:rPr>
        <w:t>
</w:t>
      </w:r>
      <w:r>
        <w:rPr>
          <w:rFonts w:ascii="Times New Roman"/>
          <w:b w:val="false"/>
          <w:i w:val="false"/>
          <w:color w:val="000000"/>
          <w:sz w:val="28"/>
        </w:rPr>
        <w:t>
      4186. Аммиакты мұздатқыш қондырғының таратқыш қалқанын қашықтан авариялық ажыратуға арналған құрылғылар егер олар басты таратқыш қалқаннан қоректенетін болса, мұздатқыш компрессорлардың электр жетектерін бір уақытта өшіру, мұздатқыш машиналар бөлмелеріндегі негізгі жарықтандыру желісі тоқтан ажыратылуы және авариялық желдеткіштер, суарылатын жүйені, су шымылдықтары және қосалқы жарықтандырудың электр жетектері қосылуы тиіс.</w:t>
      </w:r>
      <w:r>
        <w:br/>
      </w:r>
      <w:r>
        <w:rPr>
          <w:rFonts w:ascii="Times New Roman"/>
          <w:b w:val="false"/>
          <w:i w:val="false"/>
          <w:color w:val="000000"/>
          <w:sz w:val="28"/>
        </w:rPr>
        <w:t>
      Қосымша аммиакты мұздатқыш қондырғының таратқыш қалқаны қашықтан авариялық ажыратуға арналған құрылғыға жақын мұздатқыш қондырғының таратқыш қалқанын ажыратусыз авариялық желдеткіштер, суарылатын жүйелер, су шымылдырықтары және қосалқы жарықтандыру кез-келген ретте қашықтан қосуға арналған құралғы орнатылуы тиіс.</w:t>
      </w:r>
    </w:p>
    <w:bookmarkEnd w:id="1421"/>
    <w:bookmarkStart w:name="z4876" w:id="1422"/>
    <w:p>
      <w:pPr>
        <w:spacing w:after="0"/>
        <w:ind w:left="0"/>
        <w:jc w:val="left"/>
      </w:pPr>
      <w:r>
        <w:rPr>
          <w:rFonts w:ascii="Times New Roman"/>
          <w:b/>
          <w:i w:val="false"/>
          <w:color w:val="000000"/>
        </w:rPr>
        <w:t xml:space="preserve"> 
439. Желдету және қосалқы жарықтандыру</w:t>
      </w:r>
    </w:p>
    <w:bookmarkEnd w:id="1422"/>
    <w:bookmarkStart w:name="z4877" w:id="1423"/>
    <w:p>
      <w:pPr>
        <w:spacing w:after="0"/>
        <w:ind w:left="0"/>
        <w:jc w:val="both"/>
      </w:pPr>
      <w:r>
        <w:rPr>
          <w:rFonts w:ascii="Times New Roman"/>
          <w:b w:val="false"/>
          <w:i w:val="false"/>
          <w:color w:val="000000"/>
          <w:sz w:val="28"/>
        </w:rPr>
        <w:t>
      4187. Егер мұздатқыш агент ретінде аммиак қолданылса, онда сорғыш каналдарда орнатылған мұздатқыш машиналар бөлмелерінде авариялық желдетудің сорғыш желдеткіштеріндегі электр қозғалтқыштар өрттен қорғануы орындалған болуы тиіс (осы Қағиданың 3683-тармағы).</w:t>
      </w:r>
      <w:r>
        <w:br/>
      </w:r>
      <w:r>
        <w:rPr>
          <w:rFonts w:ascii="Times New Roman"/>
          <w:b w:val="false"/>
          <w:i w:val="false"/>
          <w:color w:val="000000"/>
          <w:sz w:val="28"/>
        </w:rPr>
        <w:t>
</w:t>
      </w:r>
      <w:r>
        <w:rPr>
          <w:rFonts w:ascii="Times New Roman"/>
          <w:b w:val="false"/>
          <w:i w:val="false"/>
          <w:color w:val="000000"/>
          <w:sz w:val="28"/>
        </w:rPr>
        <w:t>
      4188. Салқындатылған кемелік бөлмелерден түсетін ауа ағынында орналасқан желдеткіштердің электр қозғалтқыштары IP55 орындалуы тиіс.</w:t>
      </w:r>
      <w:r>
        <w:br/>
      </w:r>
      <w:r>
        <w:rPr>
          <w:rFonts w:ascii="Times New Roman"/>
          <w:b w:val="false"/>
          <w:i w:val="false"/>
          <w:color w:val="000000"/>
          <w:sz w:val="28"/>
        </w:rPr>
        <w:t>
</w:t>
      </w:r>
      <w:r>
        <w:rPr>
          <w:rFonts w:ascii="Times New Roman"/>
          <w:b w:val="false"/>
          <w:i w:val="false"/>
          <w:color w:val="000000"/>
          <w:sz w:val="28"/>
        </w:rPr>
        <w:t>
      4189. Егер мұздатқыш агент ретінде аммиак қолданылса, онда мұздатқыш машиналар бөлмелерінде қалыпта жарықтандыру шамдарынан басқа, қосалқы қоректендірудің өртке қауіпті шамдар қарастырылуы тиіс (осы Қағиданың 3683-тармағы).</w:t>
      </w:r>
      <w:r>
        <w:br/>
      </w:r>
      <w:r>
        <w:rPr>
          <w:rFonts w:ascii="Times New Roman"/>
          <w:b w:val="false"/>
          <w:i w:val="false"/>
          <w:color w:val="000000"/>
          <w:sz w:val="28"/>
        </w:rPr>
        <w:t>
      Қосалқы жарықтандыру қоректенуі электр жабдық пен қалыпты жарықтандыру шамдарынан қоректенуінен тәуелсіз болуы тиіс.</w:t>
      </w:r>
    </w:p>
    <w:bookmarkEnd w:id="1423"/>
    <w:bookmarkStart w:name="z4880" w:id="1424"/>
    <w:p>
      <w:pPr>
        <w:spacing w:after="0"/>
        <w:ind w:left="0"/>
        <w:jc w:val="left"/>
      </w:pPr>
      <w:r>
        <w:rPr>
          <w:rFonts w:ascii="Times New Roman"/>
          <w:b/>
          <w:i w:val="false"/>
          <w:color w:val="000000"/>
        </w:rPr>
        <w:t xml:space="preserve"> 
64-бөлім. Кемелердің бөлек типтеріне қойылатын</w:t>
      </w:r>
      <w:r>
        <w:br/>
      </w:r>
      <w:r>
        <w:rPr>
          <w:rFonts w:ascii="Times New Roman"/>
          <w:b/>
          <w:i w:val="false"/>
          <w:color w:val="000000"/>
        </w:rPr>
        <w:t>
қосымша талаптар 440. Жолаушылар тасымалдауға арналған кемелер</w:t>
      </w:r>
    </w:p>
    <w:bookmarkEnd w:id="1424"/>
    <w:bookmarkStart w:name="z4881" w:id="1425"/>
    <w:p>
      <w:pPr>
        <w:spacing w:after="0"/>
        <w:ind w:left="0"/>
        <w:jc w:val="both"/>
      </w:pPr>
      <w:r>
        <w:rPr>
          <w:rFonts w:ascii="Times New Roman"/>
          <w:b w:val="false"/>
          <w:i w:val="false"/>
          <w:color w:val="000000"/>
          <w:sz w:val="28"/>
        </w:rPr>
        <w:t>
      4190. Жауапты құрылғылардың қоректену жүйелері (осы Қағиданың 373-тарауы) бір тігінен өртке қарсы зонада өрт кез келген басқа тігінен өртке қарсы зонада орналасқан көрсетілген тұтынушылардың қоректену жүйесін зақымдамайтындай етіп орындалуы тиіс. Егер осындай кез-келген зонадан өтетін осы тұтынушылардың қоректендіретін басты және авариялық сызықтар тік және көлденең бойынша мүмкіндігінше бір-бірінен аса үлкен арақашықтықта салынса, көрсетілген талап орындалған деп есептелінеді.</w:t>
      </w:r>
      <w:r>
        <w:br/>
      </w:r>
      <w:r>
        <w:rPr>
          <w:rFonts w:ascii="Times New Roman"/>
          <w:b w:val="false"/>
          <w:i w:val="false"/>
          <w:color w:val="000000"/>
          <w:sz w:val="28"/>
        </w:rPr>
        <w:t>
</w:t>
      </w:r>
      <w:r>
        <w:rPr>
          <w:rFonts w:ascii="Times New Roman"/>
          <w:b w:val="false"/>
          <w:i w:val="false"/>
          <w:color w:val="000000"/>
          <w:sz w:val="28"/>
        </w:rPr>
        <w:t>
      4191. Авралды сигнал бергіш жүйесі екі: жолаушыларға және экипажға арналған дербес топтан тұруы тиіс.</w:t>
      </w:r>
      <w:r>
        <w:br/>
      </w:r>
      <w:r>
        <w:rPr>
          <w:rFonts w:ascii="Times New Roman"/>
          <w:b w:val="false"/>
          <w:i w:val="false"/>
          <w:color w:val="000000"/>
          <w:sz w:val="28"/>
        </w:rPr>
        <w:t>
      Ұзындығы 25 м дейін жолаушылар тасымалдауға арналған кемелерде авралды сигнал бергіштің бір тобы болуы мүмкін.</w:t>
      </w:r>
      <w:r>
        <w:br/>
      </w:r>
      <w:r>
        <w:rPr>
          <w:rFonts w:ascii="Times New Roman"/>
          <w:b w:val="false"/>
          <w:i w:val="false"/>
          <w:color w:val="000000"/>
          <w:sz w:val="28"/>
        </w:rPr>
        <w:t>
</w:t>
      </w:r>
      <w:r>
        <w:rPr>
          <w:rFonts w:ascii="Times New Roman"/>
          <w:b w:val="false"/>
          <w:i w:val="false"/>
          <w:color w:val="000000"/>
          <w:sz w:val="28"/>
        </w:rPr>
        <w:t>
      4192. Осы Қағиданың 389, 392, 393-тарауларда көрсетілген қашықтан ажырату құрылғысы оған бөгде кісілердің қол жеткізуінен қорғалуы тиіс.</w:t>
      </w:r>
      <w:r>
        <w:br/>
      </w:r>
      <w:r>
        <w:rPr>
          <w:rFonts w:ascii="Times New Roman"/>
          <w:b w:val="false"/>
          <w:i w:val="false"/>
          <w:color w:val="000000"/>
          <w:sz w:val="28"/>
        </w:rPr>
        <w:t>
</w:t>
      </w:r>
      <w:r>
        <w:rPr>
          <w:rFonts w:ascii="Times New Roman"/>
          <w:b w:val="false"/>
          <w:i w:val="false"/>
          <w:color w:val="000000"/>
          <w:sz w:val="28"/>
        </w:rPr>
        <w:t>
      4193. Басты рубкада жабулардың қашықтан басқарылатын жетектері бар есіктері болса, есіктерді жабудың орындау сигнал бергіш қарастырылуы тиіс. Есіктердің орналасу орындарында толық жабылуына дейін жұмыс істеуі тиіс жабу жетектерінің жұмысы басталғанға дейін дыбысты және түсті сигнал бергіш қарастырылуы тиіс.</w:t>
      </w:r>
    </w:p>
    <w:bookmarkEnd w:id="1425"/>
    <w:bookmarkStart w:name="z4885" w:id="1426"/>
    <w:p>
      <w:pPr>
        <w:spacing w:after="0"/>
        <w:ind w:left="0"/>
        <w:jc w:val="left"/>
      </w:pPr>
      <w:r>
        <w:rPr>
          <w:rFonts w:ascii="Times New Roman"/>
          <w:b/>
          <w:i w:val="false"/>
          <w:color w:val="000000"/>
        </w:rPr>
        <w:t xml:space="preserve"> 
441. Мұнай құйғыш кемелер § 1. Жалпы талаптар</w:t>
      </w:r>
    </w:p>
    <w:bookmarkEnd w:id="1426"/>
    <w:bookmarkStart w:name="z4886" w:id="1427"/>
    <w:p>
      <w:pPr>
        <w:spacing w:after="0"/>
        <w:ind w:left="0"/>
        <w:jc w:val="both"/>
      </w:pPr>
      <w:r>
        <w:rPr>
          <w:rFonts w:ascii="Times New Roman"/>
          <w:b w:val="false"/>
          <w:i w:val="false"/>
          <w:color w:val="000000"/>
          <w:sz w:val="28"/>
        </w:rPr>
        <w:t>
      4194. Осы тарау талаптары тұтанатын сұйықтықтар мен сығылған газдар тасымалдауға немесе онымен жұмыс істеуге арналған мұнай құйғыш және оған теңестірілген кемелердің (әрі қарай – мұнай құйғыш кемелер) электр жабдықтарын қамтиды.</w:t>
      </w:r>
      <w:r>
        <w:br/>
      </w:r>
      <w:r>
        <w:rPr>
          <w:rFonts w:ascii="Times New Roman"/>
          <w:b w:val="false"/>
          <w:i w:val="false"/>
          <w:color w:val="000000"/>
          <w:sz w:val="28"/>
        </w:rPr>
        <w:t>
</w:t>
      </w:r>
      <w:r>
        <w:rPr>
          <w:rFonts w:ascii="Times New Roman"/>
          <w:b w:val="false"/>
          <w:i w:val="false"/>
          <w:color w:val="000000"/>
          <w:sz w:val="28"/>
        </w:rPr>
        <w:t>
      4195. Бу тұтану температурасы 60</w:t>
      </w:r>
      <w:r>
        <w:rPr>
          <w:rFonts w:ascii="Times New Roman"/>
          <w:b w:val="false"/>
          <w:i w:val="false"/>
          <w:color w:val="000000"/>
          <w:vertAlign w:val="superscript"/>
        </w:rPr>
        <w:t>о</w:t>
      </w:r>
      <w:r>
        <w:rPr>
          <w:rFonts w:ascii="Times New Roman"/>
          <w:b w:val="false"/>
          <w:i w:val="false"/>
          <w:color w:val="000000"/>
          <w:sz w:val="28"/>
        </w:rPr>
        <w:t xml:space="preserve">С дейін тұтану сұйықтықтарды және сығылған газдарды тасымалдауға немесе онымен жұмыс істеуге арналған мұнай құйғыш кемелердегі бөлмелер немесе аумақтар бу тұтану температурасы 60 </w:t>
      </w:r>
      <w:r>
        <w:rPr>
          <w:rFonts w:ascii="Times New Roman"/>
          <w:b w:val="false"/>
          <w:i w:val="false"/>
          <w:color w:val="000000"/>
          <w:vertAlign w:val="superscript"/>
        </w:rPr>
        <w:t>о</w:t>
      </w:r>
      <w:r>
        <w:rPr>
          <w:rFonts w:ascii="Times New Roman"/>
          <w:b w:val="false"/>
          <w:i w:val="false"/>
          <w:color w:val="000000"/>
          <w:sz w:val="28"/>
        </w:rPr>
        <w:t>С және жоғары жарылысқа қауіпті және жарылысқа қауіпсіз - өртке қауіпті немесе өртке қауіпсіз болып бөлінеді.</w:t>
      </w:r>
      <w:r>
        <w:br/>
      </w:r>
      <w:r>
        <w:rPr>
          <w:rFonts w:ascii="Times New Roman"/>
          <w:b w:val="false"/>
          <w:i w:val="false"/>
          <w:color w:val="000000"/>
          <w:sz w:val="28"/>
        </w:rPr>
        <w:t>
</w:t>
      </w:r>
      <w:r>
        <w:rPr>
          <w:rFonts w:ascii="Times New Roman"/>
          <w:b w:val="false"/>
          <w:i w:val="false"/>
          <w:color w:val="000000"/>
          <w:sz w:val="28"/>
        </w:rPr>
        <w:t>
      4196. Кемелердегі жарылысқа қауіпті және өртке қауіпті бөлмелер мен аумақтар категориялары осы Қағиданың </w:t>
      </w:r>
      <w:r>
        <w:rPr>
          <w:rFonts w:ascii="Times New Roman"/>
          <w:b w:val="false"/>
          <w:i w:val="false"/>
          <w:color w:val="000000"/>
          <w:sz w:val="28"/>
        </w:rPr>
        <w:t>413-қосымшасында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4197. Бірінші категориялы өртке қауіпті бөлмелер мен аумақтарға мыналар жатады:</w:t>
      </w:r>
      <w:r>
        <w:br/>
      </w:r>
      <w:r>
        <w:rPr>
          <w:rFonts w:ascii="Times New Roman"/>
          <w:b w:val="false"/>
          <w:i w:val="false"/>
          <w:color w:val="000000"/>
          <w:sz w:val="28"/>
        </w:rPr>
        <w:t>
      1) тұтанатын сұйықтықтар мен сығылған газдарға арналған бөліктер және жүк цистерналары;</w:t>
      </w:r>
      <w:r>
        <w:br/>
      </w:r>
      <w:r>
        <w:rPr>
          <w:rFonts w:ascii="Times New Roman"/>
          <w:b w:val="false"/>
          <w:i w:val="false"/>
          <w:color w:val="000000"/>
          <w:sz w:val="28"/>
        </w:rPr>
        <w:t>
      2) 1 зонада көрсетілген аралас бөлмелерден және коффедраммдармен бөлінбеген және жасанды желдеткіші жоқ олармен аралас бөлмелерден бөліктер мен цистерналарды бөлетін коффедрамдар;</w:t>
      </w:r>
      <w:r>
        <w:br/>
      </w:r>
      <w:r>
        <w:rPr>
          <w:rFonts w:ascii="Times New Roman"/>
          <w:b w:val="false"/>
          <w:i w:val="false"/>
          <w:color w:val="000000"/>
          <w:sz w:val="28"/>
        </w:rPr>
        <w:t>
      3) тарада тұтанатын сұйықтықтар мен сығылған газдарды тасымалдауға арналған жүк трюмдары;</w:t>
      </w:r>
      <w:r>
        <w:br/>
      </w:r>
      <w:r>
        <w:rPr>
          <w:rFonts w:ascii="Times New Roman"/>
          <w:b w:val="false"/>
          <w:i w:val="false"/>
          <w:color w:val="000000"/>
          <w:sz w:val="28"/>
        </w:rPr>
        <w:t>
</w:t>
      </w:r>
      <w:r>
        <w:rPr>
          <w:rFonts w:ascii="Times New Roman"/>
          <w:b w:val="false"/>
          <w:i w:val="false"/>
          <w:color w:val="000000"/>
          <w:sz w:val="28"/>
        </w:rPr>
        <w:t>
      Екінші категориялы өртке қауіпті бөлмелер мен аумақтарға мыналар жатады:</w:t>
      </w:r>
      <w:r>
        <w:br/>
      </w:r>
      <w:r>
        <w:rPr>
          <w:rFonts w:ascii="Times New Roman"/>
          <w:b w:val="false"/>
          <w:i w:val="false"/>
          <w:color w:val="000000"/>
          <w:sz w:val="28"/>
        </w:rPr>
        <w:t>
      4) тұтанатын сұйықтықтарды айдауға арналған сорғы бөлімшелері және сығылған газдардың компрессорлы бөлімшелері;</w:t>
      </w:r>
      <w:r>
        <w:br/>
      </w:r>
      <w:r>
        <w:rPr>
          <w:rFonts w:ascii="Times New Roman"/>
          <w:b w:val="false"/>
          <w:i w:val="false"/>
          <w:color w:val="000000"/>
          <w:sz w:val="28"/>
        </w:rPr>
        <w:t>
      5) тұтанатын сұйықтықтар мен сығылған газдарды айдау үшін жүк шлангтарын сақтауға арналған жабық және жартылай жабық бөлмелер;</w:t>
      </w:r>
      <w:r>
        <w:br/>
      </w:r>
      <w:r>
        <w:rPr>
          <w:rFonts w:ascii="Times New Roman"/>
          <w:b w:val="false"/>
          <w:i w:val="false"/>
          <w:color w:val="000000"/>
          <w:sz w:val="28"/>
        </w:rPr>
        <w:t>
      6) тұтанатын сұйықтықтар мен сығылған газдарды айдайтын құбырлар өтетін жабық және жартылай жабық бөлмелер;</w:t>
      </w:r>
      <w:r>
        <w:br/>
      </w:r>
      <w:r>
        <w:rPr>
          <w:rFonts w:ascii="Times New Roman"/>
          <w:b w:val="false"/>
          <w:i w:val="false"/>
          <w:color w:val="000000"/>
          <w:sz w:val="28"/>
        </w:rPr>
        <w:t>
      7) коффедраммдармен бөлінген, бірақ жасанды желдеткіштері бар 1 зонада көрсетілген бөліктері бар аралас бөлмелер;</w:t>
      </w:r>
      <w:r>
        <w:br/>
      </w:r>
      <w:r>
        <w:rPr>
          <w:rFonts w:ascii="Times New Roman"/>
          <w:b w:val="false"/>
          <w:i w:val="false"/>
          <w:color w:val="000000"/>
          <w:sz w:val="28"/>
        </w:rPr>
        <w:t>
      8) сорғы бөлімшелері, сондай-ақ 1 зонада көрсетілген бөліктер мен цистерналары бар аралас тік коффердамдар үстіндегі бөлмелер;</w:t>
      </w:r>
      <w:r>
        <w:br/>
      </w:r>
      <w:r>
        <w:rPr>
          <w:rFonts w:ascii="Times New Roman"/>
          <w:b w:val="false"/>
          <w:i w:val="false"/>
          <w:color w:val="000000"/>
          <w:sz w:val="28"/>
        </w:rPr>
        <w:t>
      9) коффедраммдар жүк танктерінің палуба үстінен тігі бойынша 2,4 м кем көлденең бойынша 3 м кем арақашықтықтағы ашық аумақ;</w:t>
      </w:r>
      <w:r>
        <w:br/>
      </w:r>
      <w:r>
        <w:rPr>
          <w:rFonts w:ascii="Times New Roman"/>
          <w:b w:val="false"/>
          <w:i w:val="false"/>
          <w:color w:val="000000"/>
          <w:sz w:val="28"/>
        </w:rPr>
        <w:t>
      10) кез-келген бағытта 3 м кем жабық цистерналар, бактар, мерниктерден және с.с. горизанталь бойынша және олардың үстінен тік бойынша кемінде 2,4 м арақашықтықтағы ашық аумақ;</w:t>
      </w:r>
      <w:r>
        <w:br/>
      </w:r>
      <w:r>
        <w:rPr>
          <w:rFonts w:ascii="Times New Roman"/>
          <w:b w:val="false"/>
          <w:i w:val="false"/>
          <w:color w:val="000000"/>
          <w:sz w:val="28"/>
        </w:rPr>
        <w:t>
      11) желдеткіш және газ беретін түтіктерден және сол сияқты құрылғылардан газдар шығатын орындарынан кез-келген бағытта 3 м кем ара-қашықтағы ашық аумақ;</w:t>
      </w:r>
      <w:r>
        <w:br/>
      </w:r>
      <w:r>
        <w:rPr>
          <w:rFonts w:ascii="Times New Roman"/>
          <w:b w:val="false"/>
          <w:i w:val="false"/>
          <w:color w:val="000000"/>
          <w:sz w:val="28"/>
        </w:rPr>
        <w:t>
      12) 1 зонада көрсетілген бөліктер мен цистерналары бар аралас жартылай жабық аумақ, сондай-ақ тұтанатын сұйықтықтар мен сығылған газдарды айдау үшін құбырлар арқылы өтетін кез-келген бағыттағы осы құбырлардан 3 м шегіндегі аумақ.</w:t>
      </w:r>
      <w:r>
        <w:br/>
      </w:r>
      <w:r>
        <w:rPr>
          <w:rFonts w:ascii="Times New Roman"/>
          <w:b w:val="false"/>
          <w:i w:val="false"/>
          <w:color w:val="000000"/>
          <w:sz w:val="28"/>
        </w:rPr>
        <w:t>
</w:t>
      </w:r>
      <w:r>
        <w:rPr>
          <w:rFonts w:ascii="Times New Roman"/>
          <w:b w:val="false"/>
          <w:i w:val="false"/>
          <w:color w:val="000000"/>
          <w:sz w:val="28"/>
        </w:rPr>
        <w:t>
      4198. Кеме корпусын және жерленген нейтралмен немесе полюспен қайта тізбек ретінде қолдану арқылы электр қуатты таратуға болмайды.</w:t>
      </w:r>
    </w:p>
    <w:bookmarkEnd w:id="1427"/>
    <w:bookmarkStart w:name="z4892" w:id="1428"/>
    <w:p>
      <w:pPr>
        <w:spacing w:after="0"/>
        <w:ind w:left="0"/>
        <w:jc w:val="left"/>
      </w:pPr>
      <w:r>
        <w:rPr>
          <w:rFonts w:ascii="Times New Roman"/>
          <w:b/>
          <w:i w:val="false"/>
          <w:color w:val="000000"/>
        </w:rPr>
        <w:t xml:space="preserve"> 
§ 2. Электр жабдықтың қорғану дәрежесі мен қорғау түрі</w:t>
      </w:r>
    </w:p>
    <w:bookmarkEnd w:id="1428"/>
    <w:bookmarkStart w:name="z4893" w:id="1429"/>
    <w:p>
      <w:pPr>
        <w:spacing w:after="0"/>
        <w:ind w:left="0"/>
        <w:jc w:val="both"/>
      </w:pPr>
      <w:r>
        <w:rPr>
          <w:rFonts w:ascii="Times New Roman"/>
          <w:b w:val="false"/>
          <w:i w:val="false"/>
          <w:color w:val="000000"/>
          <w:sz w:val="28"/>
        </w:rPr>
        <w:t>
      4199. Электр жабдықтың қорғану дәрежесі мен қорғау түрі бекітілген жарылысқа қауіпті жабдық стандартқа сәйкес және осы Қағиданың </w:t>
      </w:r>
      <w:r>
        <w:rPr>
          <w:rFonts w:ascii="Times New Roman"/>
          <w:b w:val="false"/>
          <w:i w:val="false"/>
          <w:color w:val="000000"/>
          <w:sz w:val="28"/>
        </w:rPr>
        <w:t>386-қосымшасына</w:t>
      </w:r>
      <w:r>
        <w:rPr>
          <w:rFonts w:ascii="Times New Roman"/>
          <w:b w:val="false"/>
          <w:i w:val="false"/>
          <w:color w:val="000000"/>
          <w:sz w:val="28"/>
        </w:rPr>
        <w:t xml:space="preserve"> сәйкес тиісті таңбасы болуы тиіс.</w:t>
      </w:r>
      <w:r>
        <w:br/>
      </w:r>
      <w:r>
        <w:rPr>
          <w:rFonts w:ascii="Times New Roman"/>
          <w:b w:val="false"/>
          <w:i w:val="false"/>
          <w:color w:val="000000"/>
          <w:sz w:val="28"/>
        </w:rPr>
        <w:t>
</w:t>
      </w:r>
      <w:r>
        <w:rPr>
          <w:rFonts w:ascii="Times New Roman"/>
          <w:b w:val="false"/>
          <w:i w:val="false"/>
          <w:color w:val="000000"/>
          <w:sz w:val="28"/>
        </w:rPr>
        <w:t>
      4200. Жарылысқа қауіпті бөлмелер мен аумақтарды мыналардан басқа электр жабдықты орнату рұқсат етілмейді:</w:t>
      </w:r>
      <w:r>
        <w:br/>
      </w:r>
      <w:r>
        <w:rPr>
          <w:rFonts w:ascii="Times New Roman"/>
          <w:b w:val="false"/>
          <w:i w:val="false"/>
          <w:color w:val="000000"/>
          <w:sz w:val="28"/>
        </w:rPr>
        <w:t>
      1) жарылыс өткізбейтін қаптамамен немесе жарылысқа қарсы жоғарғы мықтылығы (Ехе) бар артық қысым астындағы қаптамасы бар датчиктерді, шамдарды және сигналды фонарьларды (Ехр);</w:t>
      </w:r>
      <w:r>
        <w:br/>
      </w:r>
      <w:r>
        <w:rPr>
          <w:rFonts w:ascii="Times New Roman"/>
          <w:b w:val="false"/>
          <w:i w:val="false"/>
          <w:color w:val="000000"/>
          <w:sz w:val="28"/>
        </w:rPr>
        <w:t>
      2) артық қысым астында жарылысқа төзімді қаптамасы (Ехd, немесе қаптамасымен) бар жарылысқа қарсы мықтылығы жоғары электр қозғалтқыштардың (Ехе);</w:t>
      </w:r>
      <w:r>
        <w:br/>
      </w:r>
      <w:r>
        <w:rPr>
          <w:rFonts w:ascii="Times New Roman"/>
          <w:b w:val="false"/>
          <w:i w:val="false"/>
          <w:color w:val="000000"/>
          <w:sz w:val="28"/>
        </w:rPr>
        <w:t>
      3) жарылысқа қарсы төзімділігі жоғары (Ехе) немесе жарылыс өткізбейтін қаптамасы (Ехd) бар жалғайтын қораптарды;</w:t>
      </w:r>
      <w:r>
        <w:br/>
      </w:r>
      <w:r>
        <w:rPr>
          <w:rFonts w:ascii="Times New Roman"/>
          <w:b w:val="false"/>
          <w:i w:val="false"/>
          <w:color w:val="000000"/>
          <w:sz w:val="28"/>
        </w:rPr>
        <w:t>
      4) жарылыстан қорғанған орындаушының өрт сигнал бергіш құрылғысын;</w:t>
      </w:r>
      <w:r>
        <w:br/>
      </w:r>
      <w:r>
        <w:rPr>
          <w:rFonts w:ascii="Times New Roman"/>
          <w:b w:val="false"/>
          <w:i w:val="false"/>
          <w:color w:val="000000"/>
          <w:sz w:val="28"/>
        </w:rPr>
        <w:t>
      5) жоғарыда көрсетілген жабдықтар мен құрылғыларды, оларды болатты түтіктерде салу шартымен қоректенетін кабельдерді. Түтіктерді электр жабдықпен және өздері арасынан жалғау газ өткізбеушілігін қамтамасыз етуі тиіс.</w:t>
      </w:r>
      <w:r>
        <w:br/>
      </w:r>
      <w:r>
        <w:rPr>
          <w:rFonts w:ascii="Times New Roman"/>
          <w:b w:val="false"/>
          <w:i w:val="false"/>
          <w:color w:val="000000"/>
          <w:sz w:val="28"/>
        </w:rPr>
        <w:t>
</w:t>
      </w:r>
      <w:r>
        <w:rPr>
          <w:rFonts w:ascii="Times New Roman"/>
          <w:b w:val="false"/>
          <w:i w:val="false"/>
          <w:color w:val="000000"/>
          <w:sz w:val="28"/>
        </w:rPr>
        <w:t>
      4201. Жүк бөліктері мен танктерге жанасатын коффедрамдарда электр жабдықты тек ұшқынға қауіпсіз орындауда рұқсат етіледі.</w:t>
      </w:r>
      <w:r>
        <w:br/>
      </w:r>
      <w:r>
        <w:rPr>
          <w:rFonts w:ascii="Times New Roman"/>
          <w:b w:val="false"/>
          <w:i w:val="false"/>
          <w:color w:val="000000"/>
          <w:sz w:val="28"/>
        </w:rPr>
        <w:t>
</w:t>
      </w:r>
      <w:r>
        <w:rPr>
          <w:rFonts w:ascii="Times New Roman"/>
          <w:b w:val="false"/>
          <w:i w:val="false"/>
          <w:color w:val="000000"/>
          <w:sz w:val="28"/>
        </w:rPr>
        <w:t>
      4202. Ашық палубада жүк бөліктер мен танктер үстінен кеменің барлық ені бойынша және алдыңғы мен артқы жағы 3 м олардың соңғы аралықтарынан палубадан 2,4 м биіктіктегі аумақтарда орнату рұқсат етіледі:</w:t>
      </w:r>
      <w:r>
        <w:br/>
      </w:r>
      <w:r>
        <w:rPr>
          <w:rFonts w:ascii="Times New Roman"/>
          <w:b w:val="false"/>
          <w:i w:val="false"/>
          <w:color w:val="000000"/>
          <w:sz w:val="28"/>
        </w:rPr>
        <w:t>
      осы Қағиданың 4201-тармақта атап өткен электр жабдық;</w:t>
      </w:r>
      <w:r>
        <w:br/>
      </w:r>
      <w:r>
        <w:rPr>
          <w:rFonts w:ascii="Times New Roman"/>
          <w:b w:val="false"/>
          <w:i w:val="false"/>
          <w:color w:val="000000"/>
          <w:sz w:val="28"/>
        </w:rPr>
        <w:t>
      газ өткізбейтін түтіктердегі кабельді трассалар.</w:t>
      </w:r>
      <w:r>
        <w:br/>
      </w:r>
      <w:r>
        <w:rPr>
          <w:rFonts w:ascii="Times New Roman"/>
          <w:b w:val="false"/>
          <w:i w:val="false"/>
          <w:color w:val="000000"/>
          <w:sz w:val="28"/>
        </w:rPr>
        <w:t>
</w:t>
      </w:r>
      <w:r>
        <w:rPr>
          <w:rFonts w:ascii="Times New Roman"/>
          <w:b w:val="false"/>
          <w:i w:val="false"/>
          <w:color w:val="000000"/>
          <w:sz w:val="28"/>
        </w:rPr>
        <w:t xml:space="preserve">
      4203. Бірінші дәрежелі </w:t>
      </w:r>
      <w:r>
        <w:rPr>
          <w:rFonts w:ascii="Times New Roman"/>
          <w:b w:val="false"/>
          <w:i/>
          <w:color w:val="000000"/>
          <w:sz w:val="28"/>
        </w:rPr>
        <w:t xml:space="preserve">(коффердамдар және т.б.) </w:t>
      </w:r>
      <w:r>
        <w:rPr>
          <w:rFonts w:ascii="Times New Roman"/>
          <w:b w:val="false"/>
          <w:i w:val="false"/>
          <w:color w:val="000000"/>
          <w:sz w:val="28"/>
        </w:rPr>
        <w:t>өртке қауіпті бөлмелерде электр жабдық IP56 төмен емес орындауда орнатылуы тиіс.</w:t>
      </w:r>
      <w:r>
        <w:br/>
      </w:r>
      <w:r>
        <w:rPr>
          <w:rFonts w:ascii="Times New Roman"/>
          <w:b w:val="false"/>
          <w:i w:val="false"/>
          <w:color w:val="000000"/>
          <w:sz w:val="28"/>
        </w:rPr>
        <w:t>
      Кабельдер осы Қағиданың 420-тармақ талаптарына сәйкес салынуы тиіс.</w:t>
      </w:r>
      <w:r>
        <w:br/>
      </w:r>
      <w:r>
        <w:rPr>
          <w:rFonts w:ascii="Times New Roman"/>
          <w:b w:val="false"/>
          <w:i w:val="false"/>
          <w:color w:val="000000"/>
          <w:sz w:val="28"/>
        </w:rPr>
        <w:t>
</w:t>
      </w:r>
      <w:r>
        <w:rPr>
          <w:rFonts w:ascii="Times New Roman"/>
          <w:b w:val="false"/>
          <w:i w:val="false"/>
          <w:color w:val="000000"/>
          <w:sz w:val="28"/>
        </w:rPr>
        <w:t>
      4204. Екінші дәрежелі жарылысқа қауіпті бөлмелерде электр жабдық кемінде IP44, жарықтандыру жабдығы - IP54 орындауда орнатылуы тиіс.</w:t>
      </w:r>
      <w:r>
        <w:br/>
      </w:r>
      <w:r>
        <w:rPr>
          <w:rFonts w:ascii="Times New Roman"/>
          <w:b w:val="false"/>
          <w:i w:val="false"/>
          <w:color w:val="000000"/>
          <w:sz w:val="28"/>
        </w:rPr>
        <w:t>
      Екінші дәрежелі жарылысқа қауіпті бөлмелерде электр жабдық кемінде IP55 орындауда орнатылуы тиіс.</w:t>
      </w:r>
      <w:r>
        <w:br/>
      </w:r>
      <w:r>
        <w:rPr>
          <w:rFonts w:ascii="Times New Roman"/>
          <w:b w:val="false"/>
          <w:i w:val="false"/>
          <w:color w:val="000000"/>
          <w:sz w:val="28"/>
        </w:rPr>
        <w:t>
</w:t>
      </w:r>
      <w:r>
        <w:rPr>
          <w:rFonts w:ascii="Times New Roman"/>
          <w:b w:val="false"/>
          <w:i w:val="false"/>
          <w:color w:val="000000"/>
          <w:sz w:val="28"/>
        </w:rPr>
        <w:t>
      4205. Бензин мен шикі мұнайды тасымалдайтын және айдайтын кемелерде өртке қауіпті бөлмелер мен аумақтарда кемінде ПВ – ТЗ категория мен топты өртке қауіпті қоспаларында жұмыс істеуге арналған электр жабдығы қолданылуы тиіс (осы Қағиданың </w:t>
      </w:r>
      <w:r>
        <w:rPr>
          <w:rFonts w:ascii="Times New Roman"/>
          <w:b w:val="false"/>
          <w:i w:val="false"/>
          <w:color w:val="000000"/>
          <w:sz w:val="28"/>
        </w:rPr>
        <w:t>390-қосымшасы</w:t>
      </w:r>
      <w:r>
        <w:rPr>
          <w:rFonts w:ascii="Times New Roman"/>
          <w:b w:val="false"/>
          <w:i w:val="false"/>
          <w:color w:val="000000"/>
          <w:sz w:val="28"/>
        </w:rPr>
        <w:t>).</w:t>
      </w:r>
    </w:p>
    <w:bookmarkEnd w:id="1429"/>
    <w:bookmarkStart w:name="z4900" w:id="1430"/>
    <w:p>
      <w:pPr>
        <w:spacing w:after="0"/>
        <w:ind w:left="0"/>
        <w:jc w:val="left"/>
      </w:pPr>
      <w:r>
        <w:rPr>
          <w:rFonts w:ascii="Times New Roman"/>
          <w:b/>
          <w:i w:val="false"/>
          <w:color w:val="000000"/>
        </w:rPr>
        <w:t xml:space="preserve"> 
§ 3. Электр желілерді және кабельдерді салу</w:t>
      </w:r>
    </w:p>
    <w:bookmarkEnd w:id="1430"/>
    <w:bookmarkStart w:name="z4901" w:id="1431"/>
    <w:p>
      <w:pPr>
        <w:spacing w:after="0"/>
        <w:ind w:left="0"/>
        <w:jc w:val="both"/>
      </w:pPr>
      <w:r>
        <w:rPr>
          <w:rFonts w:ascii="Times New Roman"/>
          <w:b w:val="false"/>
          <w:i w:val="false"/>
          <w:color w:val="000000"/>
          <w:sz w:val="28"/>
        </w:rPr>
        <w:t>
      4206. 0 және 1 өртке қауіпті зоналарда штепсельді розеткаларды орнату рұқсат етілмейді. Осы бөлмелерде жеке электр энергия көзі бар жарылыстан қорғауы орындайтын қол фонарьларын орнату рұқсат етілмейді.</w:t>
      </w:r>
      <w:r>
        <w:br/>
      </w:r>
      <w:r>
        <w:rPr>
          <w:rFonts w:ascii="Times New Roman"/>
          <w:b w:val="false"/>
          <w:i w:val="false"/>
          <w:color w:val="000000"/>
          <w:sz w:val="28"/>
        </w:rPr>
        <w:t>
</w:t>
      </w:r>
      <w:r>
        <w:rPr>
          <w:rFonts w:ascii="Times New Roman"/>
          <w:b w:val="false"/>
          <w:i w:val="false"/>
          <w:color w:val="000000"/>
          <w:sz w:val="28"/>
        </w:rPr>
        <w:t>
      4207. Жарылысқа қауіпті зоналарда қолданылатын тасымал электр құрал және тасымал жарық осы зоналардан тыс қосылуы тиіс.</w:t>
      </w:r>
      <w:r>
        <w:br/>
      </w:r>
      <w:r>
        <w:rPr>
          <w:rFonts w:ascii="Times New Roman"/>
          <w:b w:val="false"/>
          <w:i w:val="false"/>
          <w:color w:val="000000"/>
          <w:sz w:val="28"/>
        </w:rPr>
        <w:t>
</w:t>
      </w:r>
      <w:r>
        <w:rPr>
          <w:rFonts w:ascii="Times New Roman"/>
          <w:b w:val="false"/>
          <w:i w:val="false"/>
          <w:color w:val="000000"/>
          <w:sz w:val="28"/>
        </w:rPr>
        <w:t>
      4208. Жүк бөліктердегі, цистерналардағы және коффедрамдардағы кабельдер осы Қағиданың 4200-тармағында атап өткен жабдықтармен байланысы жоқ болатты түтіктерде салынуы тиіс.</w:t>
      </w:r>
      <w:r>
        <w:br/>
      </w:r>
      <w:r>
        <w:rPr>
          <w:rFonts w:ascii="Times New Roman"/>
          <w:b w:val="false"/>
          <w:i w:val="false"/>
          <w:color w:val="000000"/>
          <w:sz w:val="28"/>
        </w:rPr>
        <w:t>
</w:t>
      </w:r>
      <w:r>
        <w:rPr>
          <w:rFonts w:ascii="Times New Roman"/>
          <w:b w:val="false"/>
          <w:i w:val="false"/>
          <w:color w:val="000000"/>
          <w:sz w:val="28"/>
        </w:rPr>
        <w:t>
      4209. Жүк бөліктерің палубасы үстінен жарылысқа қауіпті аумақтардан тыс кабельдер каналдарда (науа) немесе осы Қағиданың 418-тарауына сәйкес түтіктерде салынуы тиіс.</w:t>
      </w:r>
      <w:r>
        <w:br/>
      </w:r>
      <w:r>
        <w:rPr>
          <w:rFonts w:ascii="Times New Roman"/>
          <w:b w:val="false"/>
          <w:i w:val="false"/>
          <w:color w:val="000000"/>
          <w:sz w:val="28"/>
        </w:rPr>
        <w:t>
      Науадағы кабельдер қапталы ауысуды болдырмау үшін бекітілуі тиіс.</w:t>
      </w:r>
      <w:r>
        <w:br/>
      </w:r>
      <w:r>
        <w:rPr>
          <w:rFonts w:ascii="Times New Roman"/>
          <w:b w:val="false"/>
          <w:i w:val="false"/>
          <w:color w:val="000000"/>
          <w:sz w:val="28"/>
        </w:rPr>
        <w:t>
</w:t>
      </w:r>
      <w:r>
        <w:rPr>
          <w:rFonts w:ascii="Times New Roman"/>
          <w:b w:val="false"/>
          <w:i w:val="false"/>
          <w:color w:val="000000"/>
          <w:sz w:val="28"/>
        </w:rPr>
        <w:t>
      4210. Мұнайды жинау кезінде қолданылатын тасымал электр жабдық үшін пайдаланылатын иілімді кабельдер мұнай өнімдеріне төзімді материалдан жасалған өткізбейтін сыртқы қаптамамен қапталған металды отлеткасы болуы тиіс.</w:t>
      </w:r>
      <w:r>
        <w:br/>
      </w:r>
      <w:r>
        <w:rPr>
          <w:rFonts w:ascii="Times New Roman"/>
          <w:b w:val="false"/>
          <w:i w:val="false"/>
          <w:color w:val="000000"/>
          <w:sz w:val="28"/>
        </w:rPr>
        <w:t>
</w:t>
      </w:r>
      <w:r>
        <w:rPr>
          <w:rFonts w:ascii="Times New Roman"/>
          <w:b w:val="false"/>
          <w:i w:val="false"/>
          <w:color w:val="000000"/>
          <w:sz w:val="28"/>
        </w:rPr>
        <w:t>
      4211. Кабельдер мұнай өнімдерінің әрекеттерінен қорғануы тиіс.</w:t>
      </w:r>
      <w:r>
        <w:br/>
      </w:r>
      <w:r>
        <w:rPr>
          <w:rFonts w:ascii="Times New Roman"/>
          <w:b w:val="false"/>
          <w:i w:val="false"/>
          <w:color w:val="000000"/>
          <w:sz w:val="28"/>
        </w:rPr>
        <w:t>
</w:t>
      </w:r>
      <w:r>
        <w:rPr>
          <w:rFonts w:ascii="Times New Roman"/>
          <w:b w:val="false"/>
          <w:i w:val="false"/>
          <w:color w:val="000000"/>
          <w:sz w:val="28"/>
        </w:rPr>
        <w:t>
      4212. Тармақпен қарастырылған қарсыласу оқшаулауын өлшеуге арналған құрылғылар тоғы «жерге» 30 мА аспайтындай, ал «жерге» индуктивті құрылғы тізбегіне жалғаулары 60 мГн аспайтындай етіп жасалуы тиіс.</w:t>
      </w:r>
    </w:p>
    <w:bookmarkEnd w:id="1431"/>
    <w:bookmarkStart w:name="z4908" w:id="1432"/>
    <w:p>
      <w:pPr>
        <w:spacing w:after="0"/>
        <w:ind w:left="0"/>
        <w:jc w:val="left"/>
      </w:pPr>
      <w:r>
        <w:rPr>
          <w:rFonts w:ascii="Times New Roman"/>
          <w:b/>
          <w:i w:val="false"/>
          <w:color w:val="000000"/>
        </w:rPr>
        <w:t xml:space="preserve"> 
§ 4. Жарықтандыру</w:t>
      </w:r>
    </w:p>
    <w:bookmarkEnd w:id="1432"/>
    <w:bookmarkStart w:name="z4909" w:id="1433"/>
    <w:p>
      <w:pPr>
        <w:spacing w:after="0"/>
        <w:ind w:left="0"/>
        <w:jc w:val="both"/>
      </w:pPr>
      <w:r>
        <w:rPr>
          <w:rFonts w:ascii="Times New Roman"/>
          <w:b w:val="false"/>
          <w:i w:val="false"/>
          <w:color w:val="000000"/>
          <w:sz w:val="28"/>
        </w:rPr>
        <w:t>
      4213. Сорғы бөлімшесі тек жарылысқа қауіпсіз бөлмелерден герметикалық аралық қабырғадағы иллюминаторлар арқылы жарықтандырылуы мүмкін. Иллюминаторлар шынылар қалыңдығы кемінде 12 мм және екі жағынан да механикалық зақымданудан тормен қорғалуы тиіс.</w:t>
      </w:r>
      <w:r>
        <w:br/>
      </w:r>
      <w:r>
        <w:rPr>
          <w:rFonts w:ascii="Times New Roman"/>
          <w:b w:val="false"/>
          <w:i w:val="false"/>
          <w:color w:val="000000"/>
          <w:sz w:val="28"/>
        </w:rPr>
        <w:t>
</w:t>
      </w:r>
      <w:r>
        <w:rPr>
          <w:rFonts w:ascii="Times New Roman"/>
          <w:b w:val="false"/>
          <w:i w:val="false"/>
          <w:color w:val="000000"/>
          <w:sz w:val="28"/>
        </w:rPr>
        <w:t>
      4214. Сорғы бөлімшеде бөлек фидерлер бойынша қоректенетін кемінде екі топ жарықтануы болуы тиіс.</w:t>
      </w:r>
      <w:r>
        <w:br/>
      </w:r>
      <w:r>
        <w:rPr>
          <w:rFonts w:ascii="Times New Roman"/>
          <w:b w:val="false"/>
          <w:i w:val="false"/>
          <w:color w:val="000000"/>
          <w:sz w:val="28"/>
        </w:rPr>
        <w:t>
</w:t>
      </w:r>
      <w:r>
        <w:rPr>
          <w:rFonts w:ascii="Times New Roman"/>
          <w:b w:val="false"/>
          <w:i w:val="false"/>
          <w:color w:val="000000"/>
          <w:sz w:val="28"/>
        </w:rPr>
        <w:t>
      4215. Жарылыстан қорғалған орындаудың шамдары, олардың айналасында кемінде 100 мм бос аймақ қалатындай етіп орнатылуы тиіс.</w:t>
      </w:r>
      <w:r>
        <w:br/>
      </w:r>
      <w:r>
        <w:rPr>
          <w:rFonts w:ascii="Times New Roman"/>
          <w:b w:val="false"/>
          <w:i w:val="false"/>
          <w:color w:val="000000"/>
          <w:sz w:val="28"/>
        </w:rPr>
        <w:t>
</w:t>
      </w:r>
      <w:r>
        <w:rPr>
          <w:rFonts w:ascii="Times New Roman"/>
          <w:b w:val="false"/>
          <w:i w:val="false"/>
          <w:color w:val="000000"/>
          <w:sz w:val="28"/>
        </w:rPr>
        <w:t>
      4216. Жарықтандыру ажыратқыштары бірінші және екінші категориялы бөлмелер мен аумақтардан тыс орналасуы тиіс.</w:t>
      </w:r>
    </w:p>
    <w:bookmarkEnd w:id="1433"/>
    <w:bookmarkStart w:name="z4913" w:id="1434"/>
    <w:p>
      <w:pPr>
        <w:spacing w:after="0"/>
        <w:ind w:left="0"/>
        <w:jc w:val="left"/>
      </w:pPr>
      <w:r>
        <w:rPr>
          <w:rFonts w:ascii="Times New Roman"/>
          <w:b/>
          <w:i w:val="false"/>
          <w:color w:val="000000"/>
        </w:rPr>
        <w:t xml:space="preserve"> 
§ 5. Электрмен жылыту, жерлендіру</w:t>
      </w:r>
    </w:p>
    <w:bookmarkEnd w:id="1434"/>
    <w:bookmarkStart w:name="z4914" w:id="1435"/>
    <w:p>
      <w:pPr>
        <w:spacing w:after="0"/>
        <w:ind w:left="0"/>
        <w:jc w:val="both"/>
      </w:pPr>
      <w:r>
        <w:rPr>
          <w:rFonts w:ascii="Times New Roman"/>
          <w:b w:val="false"/>
          <w:i w:val="false"/>
          <w:color w:val="000000"/>
          <w:sz w:val="28"/>
        </w:rPr>
        <w:t>
      4217. Стационарлы электр жылытқыш құралдарды орнату тек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дейін тұтанатын сұйықтықтар мен сығылған газдарды тасымалдауға арналған мұнай құйғыш кемелерінің бірінші және екінші категориялы бөлмелерден және егер жылытқыш құралдара терморегулятормен жабдықталса, тыс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дейін және одан жоғары тұтанатын сұйықтықтар мен сығылған газдарды тасымалдауға арналған мұнай құйғыш кемелерінің бірінші категориялы, сондай-ақ сорғы бөлімшелерінен тыс орнату рұқсат етіледі.</w:t>
      </w:r>
      <w:r>
        <w:br/>
      </w:r>
      <w:r>
        <w:rPr>
          <w:rFonts w:ascii="Times New Roman"/>
          <w:b w:val="false"/>
          <w:i w:val="false"/>
          <w:color w:val="000000"/>
          <w:sz w:val="28"/>
        </w:rPr>
        <w:t>
</w:t>
      </w:r>
      <w:r>
        <w:rPr>
          <w:rFonts w:ascii="Times New Roman"/>
          <w:b w:val="false"/>
          <w:i w:val="false"/>
          <w:color w:val="000000"/>
          <w:sz w:val="28"/>
        </w:rPr>
        <w:t>
      4218. Тоқ жүргізгіш бөліктерін электр радио кедергілерден, тоқ трансформаторларының екінші орауыштарынан қорғайтын конденсаторлардың жерленуінен, сондай-ақ өлшеу құрылғылары мен оқшаулау қарсыласуын бақылау құрылғыларынан басқа кеме корпусымен жалғау рұқсат етілмейді.</w:t>
      </w:r>
      <w:r>
        <w:br/>
      </w:r>
      <w:r>
        <w:rPr>
          <w:rFonts w:ascii="Times New Roman"/>
          <w:b w:val="false"/>
          <w:i w:val="false"/>
          <w:color w:val="000000"/>
          <w:sz w:val="28"/>
        </w:rPr>
        <w:t>
</w:t>
      </w:r>
      <w:r>
        <w:rPr>
          <w:rFonts w:ascii="Times New Roman"/>
          <w:b w:val="false"/>
          <w:i w:val="false"/>
          <w:color w:val="000000"/>
          <w:sz w:val="28"/>
        </w:rPr>
        <w:t>
      4219. Бірінші және екінші категориялы бөлмелер мен аумақтарда орнатылатын номиналды кернеу мәніне қарамастан барлық электр жабдық Қағиданың 354-тарауына сәйкес жерленуі тиіс.</w:t>
      </w:r>
      <w:r>
        <w:br/>
      </w:r>
      <w:r>
        <w:rPr>
          <w:rFonts w:ascii="Times New Roman"/>
          <w:b w:val="false"/>
          <w:i w:val="false"/>
          <w:color w:val="000000"/>
          <w:sz w:val="28"/>
        </w:rPr>
        <w:t>
</w:t>
      </w:r>
      <w:r>
        <w:rPr>
          <w:rFonts w:ascii="Times New Roman"/>
          <w:b w:val="false"/>
          <w:i w:val="false"/>
          <w:color w:val="000000"/>
          <w:sz w:val="28"/>
        </w:rPr>
        <w:t>
      4220.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дейін тұтанатын сұйықтықтар мен сығылған газдарды тасымалдауға арналған әрбір мұнай құйғыш кемелерде статикалық электрмен байланысқан ұшқын пайда болу мүмкіндігінен қорғау үшін антистатикалық жерлену құрылғысы қарастырылуы тиіс.</w:t>
      </w:r>
      <w:r>
        <w:br/>
      </w:r>
      <w:r>
        <w:rPr>
          <w:rFonts w:ascii="Times New Roman"/>
          <w:b w:val="false"/>
          <w:i w:val="false"/>
          <w:color w:val="000000"/>
          <w:sz w:val="28"/>
        </w:rPr>
        <w:t>
      Жарылысқа қауіпті бөлмелер мен аумақтарда орналастырылған немесе онда уақытша орнатылған (жуу машиналары, тасымал сорғы) барлық электр өткізгіш (металлы) жүйе элементтері, мұнай өнімдері бар бөлек құрылғылар және бөліктер (цистерналар, сорғылар, құбырлар және жүйелер, жолды және соңғы арматура) антистатикалық жерленуге жатады.</w:t>
      </w:r>
      <w:r>
        <w:br/>
      </w:r>
      <w:r>
        <w:rPr>
          <w:rFonts w:ascii="Times New Roman"/>
          <w:b w:val="false"/>
          <w:i w:val="false"/>
          <w:color w:val="000000"/>
          <w:sz w:val="28"/>
        </w:rPr>
        <w:t>
</w:t>
      </w:r>
      <w:r>
        <w:rPr>
          <w:rFonts w:ascii="Times New Roman"/>
          <w:b w:val="false"/>
          <w:i w:val="false"/>
          <w:color w:val="000000"/>
          <w:sz w:val="28"/>
        </w:rPr>
        <w:t>
      4221. Құбырларды жерлендіру кезінде жерленудің тұрақтылығы сақталуы тиіс. Құбырлар кеме корпусына басына және соңына,сондай-ақ әрбір бұраудың соңына жерленуі тиіс.</w:t>
      </w:r>
      <w:r>
        <w:br/>
      </w:r>
      <w:r>
        <w:rPr>
          <w:rFonts w:ascii="Times New Roman"/>
          <w:b w:val="false"/>
          <w:i w:val="false"/>
          <w:color w:val="000000"/>
          <w:sz w:val="28"/>
        </w:rPr>
        <w:t>
</w:t>
      </w:r>
      <w:r>
        <w:rPr>
          <w:rFonts w:ascii="Times New Roman"/>
          <w:b w:val="false"/>
          <w:i w:val="false"/>
          <w:color w:val="000000"/>
          <w:sz w:val="28"/>
        </w:rPr>
        <w:t>
      4222. Статикалық электрдің зарядтарын алу үшін арнайы жерлендіруді тек басқа тағайымдардың жерленуі (қорғаушы, найзағайдан қорғаушы, радиоқабылдағыш кедергісінен қорғаныс) болмаған жағдайда ғана қарастырылуы тиіс.</w:t>
      </w:r>
      <w:r>
        <w:br/>
      </w:r>
      <w:r>
        <w:rPr>
          <w:rFonts w:ascii="Times New Roman"/>
          <w:b w:val="false"/>
          <w:i w:val="false"/>
          <w:color w:val="000000"/>
          <w:sz w:val="28"/>
        </w:rPr>
        <w:t>
</w:t>
      </w:r>
      <w:r>
        <w:rPr>
          <w:rFonts w:ascii="Times New Roman"/>
          <w:b w:val="false"/>
          <w:i w:val="false"/>
          <w:color w:val="000000"/>
          <w:sz w:val="28"/>
        </w:rPr>
        <w:t>
      4223. Антистатикалық жерленудің маңдайшасының конструкциясы осы Қағиданың 354-тарауына сәйкес электр жабдықтың қорғаушы жерленуіне қойылатын талаптарды қанағаттандыруы тиіс.</w:t>
      </w:r>
      <w:r>
        <w:br/>
      </w:r>
      <w:r>
        <w:rPr>
          <w:rFonts w:ascii="Times New Roman"/>
          <w:b w:val="false"/>
          <w:i w:val="false"/>
          <w:color w:val="000000"/>
          <w:sz w:val="28"/>
        </w:rPr>
        <w:t>
      Кеме корпусы мен әрбір бір-бірінен оқшауланған бөліктер арасындағы электр қарсыласудың мәні 10</w:t>
      </w:r>
      <w:r>
        <w:rPr>
          <w:rFonts w:ascii="Times New Roman"/>
          <w:b w:val="false"/>
          <w:i w:val="false"/>
          <w:color w:val="000000"/>
          <w:vertAlign w:val="superscript"/>
        </w:rPr>
        <w:t>6</w:t>
      </w:r>
      <w:r>
        <w:rPr>
          <w:rFonts w:ascii="Times New Roman"/>
          <w:b w:val="false"/>
          <w:i w:val="false"/>
          <w:color w:val="000000"/>
          <w:sz w:val="28"/>
        </w:rPr>
        <w:t xml:space="preserve"> Ом аспауы тиіс, сыналып жатқан жабдықтардың қабатымен құрал жерленуінің өлшеуіш электрод (қуыс бұрғы) байланысының ауданы 20 мм</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болғанда. </w:t>
      </w:r>
      <w:r>
        <w:br/>
      </w:r>
      <w:r>
        <w:rPr>
          <w:rFonts w:ascii="Times New Roman"/>
          <w:b w:val="false"/>
          <w:i w:val="false"/>
          <w:color w:val="000000"/>
          <w:sz w:val="28"/>
        </w:rPr>
        <w:t>
</w:t>
      </w:r>
      <w:r>
        <w:rPr>
          <w:rFonts w:ascii="Times New Roman"/>
          <w:b w:val="false"/>
          <w:i w:val="false"/>
          <w:color w:val="000000"/>
          <w:sz w:val="28"/>
        </w:rPr>
        <w:t>
      4224. Жарылысқа қауіпті зоналар, бөлмелер мен аумақтардың кірісі алдында қызметкерлерімен статикалық электрді: боялмаған тұтқалар, электр пластиналар және с.с. алу құрылғысы қарастырылуы тиіс.</w:t>
      </w:r>
    </w:p>
    <w:bookmarkEnd w:id="1435"/>
    <w:bookmarkStart w:name="z4922" w:id="1436"/>
    <w:p>
      <w:pPr>
        <w:spacing w:after="0"/>
        <w:ind w:left="0"/>
        <w:jc w:val="left"/>
      </w:pPr>
      <w:r>
        <w:rPr>
          <w:rFonts w:ascii="Times New Roman"/>
          <w:b/>
          <w:i w:val="false"/>
          <w:color w:val="000000"/>
        </w:rPr>
        <w:t xml:space="preserve"> 
§ 6. Сорғы бөлімшелері, тұтқырлық мұнай өнімдерді</w:t>
      </w:r>
      <w:r>
        <w:br/>
      </w:r>
      <w:r>
        <w:rPr>
          <w:rFonts w:ascii="Times New Roman"/>
          <w:b/>
          <w:i w:val="false"/>
          <w:color w:val="000000"/>
        </w:rPr>
        <w:t>
электр қыздыру</w:t>
      </w:r>
    </w:p>
    <w:bookmarkEnd w:id="1436"/>
    <w:bookmarkStart w:name="z4923" w:id="1437"/>
    <w:p>
      <w:pPr>
        <w:spacing w:after="0"/>
        <w:ind w:left="0"/>
        <w:jc w:val="both"/>
      </w:pPr>
      <w:r>
        <w:rPr>
          <w:rFonts w:ascii="Times New Roman"/>
          <w:b w:val="false"/>
          <w:i w:val="false"/>
          <w:color w:val="000000"/>
          <w:sz w:val="28"/>
        </w:rPr>
        <w:t>
      4225. Сорғының электр қозғалтқышын іске қосу мүмкіндігін тек сорғы бөлімшесі он еселенген ауа айналымымен желдетілгеннен кейін ғана қамтамасыз ететін жүк сорғысының электр қозғалтқыштарын және сорғы бөлімшесінің желдеткішінің электр жетегін қоректендіруді қосатын құрылғының оқшаулауын көлденең қажет.</w:t>
      </w:r>
      <w:r>
        <w:br/>
      </w:r>
      <w:r>
        <w:rPr>
          <w:rFonts w:ascii="Times New Roman"/>
          <w:b w:val="false"/>
          <w:i w:val="false"/>
          <w:color w:val="000000"/>
          <w:sz w:val="28"/>
        </w:rPr>
        <w:t>
</w:t>
      </w:r>
      <w:r>
        <w:rPr>
          <w:rFonts w:ascii="Times New Roman"/>
          <w:b w:val="false"/>
          <w:i w:val="false"/>
          <w:color w:val="000000"/>
          <w:sz w:val="28"/>
        </w:rPr>
        <w:t>
      4226. Жүк сорғыларының әрбір электр қозғалтқышы сорғы бөлімшесінің кірісіне жақын орналасқан қашықтан өшірілетін құрылғымен жабдықталуы тиіс.</w:t>
      </w:r>
      <w:r>
        <w:br/>
      </w:r>
      <w:r>
        <w:rPr>
          <w:rFonts w:ascii="Times New Roman"/>
          <w:b w:val="false"/>
          <w:i w:val="false"/>
          <w:color w:val="000000"/>
          <w:sz w:val="28"/>
        </w:rPr>
        <w:t>
</w:t>
      </w:r>
      <w:r>
        <w:rPr>
          <w:rFonts w:ascii="Times New Roman"/>
          <w:b w:val="false"/>
          <w:i w:val="false"/>
          <w:color w:val="000000"/>
          <w:sz w:val="28"/>
        </w:rPr>
        <w:t>
      4227. Электр қыздырғыш қондырғыларының қыздырғыш элементтерінің қабатының едәуір температурасы қыздырылатын мұнай өнім буының тұтану температурасынан кемінде 10</w:t>
      </w:r>
      <w:r>
        <w:rPr>
          <w:rFonts w:ascii="Times New Roman"/>
          <w:b w:val="false"/>
          <w:i w:val="false"/>
          <w:color w:val="000000"/>
          <w:vertAlign w:val="superscript"/>
        </w:rPr>
        <w:t>о</w:t>
      </w:r>
      <w:r>
        <w:rPr>
          <w:rFonts w:ascii="Times New Roman"/>
          <w:b w:val="false"/>
          <w:i w:val="false"/>
          <w:color w:val="000000"/>
          <w:sz w:val="28"/>
        </w:rPr>
        <w:t>С төмен болуы тиіс.</w:t>
      </w:r>
      <w:r>
        <w:br/>
      </w:r>
      <w:r>
        <w:rPr>
          <w:rFonts w:ascii="Times New Roman"/>
          <w:b w:val="false"/>
          <w:i w:val="false"/>
          <w:color w:val="000000"/>
          <w:sz w:val="28"/>
        </w:rPr>
        <w:t>
</w:t>
      </w:r>
      <w:r>
        <w:rPr>
          <w:rFonts w:ascii="Times New Roman"/>
          <w:b w:val="false"/>
          <w:i w:val="false"/>
          <w:color w:val="000000"/>
          <w:sz w:val="28"/>
        </w:rPr>
        <w:t>
      4228. Қыздырғыш және тоқ жүргізгіш элементтерінің мұнай өнім бетіндегі қабат қалыңдығы кемінде 100 мм болуы тиіс.</w:t>
      </w:r>
      <w:r>
        <w:br/>
      </w:r>
      <w:r>
        <w:rPr>
          <w:rFonts w:ascii="Times New Roman"/>
          <w:b w:val="false"/>
          <w:i w:val="false"/>
          <w:color w:val="000000"/>
          <w:sz w:val="28"/>
        </w:rPr>
        <w:t>
</w:t>
      </w:r>
      <w:r>
        <w:rPr>
          <w:rFonts w:ascii="Times New Roman"/>
          <w:b w:val="false"/>
          <w:i w:val="false"/>
          <w:color w:val="000000"/>
          <w:sz w:val="28"/>
        </w:rPr>
        <w:t>
      4229. Мұнай өнімдерінен оқшауланған мұнай өнімдерді қыздырғыш элементтерін жылыту үшін қолдану кезінде қыздырғыш қондырғының қарсыласу оқшаулауының мәні кемінде 0,5 МОм болуы тиіс.</w:t>
      </w:r>
    </w:p>
    <w:bookmarkEnd w:id="1437"/>
    <w:bookmarkStart w:name="z4928" w:id="1438"/>
    <w:p>
      <w:pPr>
        <w:spacing w:after="0"/>
        <w:ind w:left="0"/>
        <w:jc w:val="left"/>
      </w:pPr>
      <w:r>
        <w:rPr>
          <w:rFonts w:ascii="Times New Roman"/>
          <w:b/>
          <w:i w:val="false"/>
          <w:color w:val="000000"/>
        </w:rPr>
        <w:t xml:space="preserve"> 
442. Жанатын сұйықтықтар үшін бактарында отыны және</w:t>
      </w:r>
      <w:r>
        <w:br/>
      </w:r>
      <w:r>
        <w:rPr>
          <w:rFonts w:ascii="Times New Roman"/>
          <w:b/>
          <w:i w:val="false"/>
          <w:color w:val="000000"/>
        </w:rPr>
        <w:t>
автомобильді цистерналары бар көліктік құралдарды</w:t>
      </w:r>
      <w:r>
        <w:br/>
      </w:r>
      <w:r>
        <w:rPr>
          <w:rFonts w:ascii="Times New Roman"/>
          <w:b/>
          <w:i w:val="false"/>
          <w:color w:val="000000"/>
        </w:rPr>
        <w:t>
тасымалдауға арналған кемелер</w:t>
      </w:r>
    </w:p>
    <w:bookmarkEnd w:id="1438"/>
    <w:bookmarkStart w:name="z4929" w:id="1439"/>
    <w:p>
      <w:pPr>
        <w:spacing w:after="0"/>
        <w:ind w:left="0"/>
        <w:jc w:val="both"/>
      </w:pPr>
      <w:r>
        <w:rPr>
          <w:rFonts w:ascii="Times New Roman"/>
          <w:b w:val="false"/>
          <w:i w:val="false"/>
          <w:color w:val="000000"/>
          <w:sz w:val="28"/>
        </w:rPr>
        <w:t>
      4230. Осы тарау талаптары бактарында отыны мен жанатыны сұйықтықтарға арналған автомобильді цистерналары бар жүк кемелерін және паромды көліктік құрылғыларды тасымалдауға арналған трюмдар, басқа бөлімдер мен аумақтардың электр жабдықтарына қолданылады.</w:t>
      </w:r>
      <w:r>
        <w:br/>
      </w:r>
      <w:r>
        <w:rPr>
          <w:rFonts w:ascii="Times New Roman"/>
          <w:b w:val="false"/>
          <w:i w:val="false"/>
          <w:color w:val="000000"/>
          <w:sz w:val="28"/>
        </w:rPr>
        <w:t>
</w:t>
      </w:r>
      <w:r>
        <w:rPr>
          <w:rFonts w:ascii="Times New Roman"/>
          <w:b w:val="false"/>
          <w:i w:val="false"/>
          <w:color w:val="000000"/>
          <w:sz w:val="28"/>
        </w:rPr>
        <w:t>
      4231. Осы Қағиданың 4230-тармағында атап өткен трюмдар мен бөлімдер жарылысқа қауіпті бөлімшелер мен аумақтарға жатады.</w:t>
      </w:r>
      <w:r>
        <w:br/>
      </w:r>
      <w:r>
        <w:rPr>
          <w:rFonts w:ascii="Times New Roman"/>
          <w:b w:val="false"/>
          <w:i w:val="false"/>
          <w:color w:val="000000"/>
          <w:sz w:val="28"/>
        </w:rPr>
        <w:t>
</w:t>
      </w:r>
      <w:r>
        <w:rPr>
          <w:rFonts w:ascii="Times New Roman"/>
          <w:b w:val="false"/>
          <w:i w:val="false"/>
          <w:color w:val="000000"/>
          <w:sz w:val="28"/>
        </w:rPr>
        <w:t>
      4232. Кабельдер механикалық зақымданудан қорғануы тиіс. Горизанталь орналасқан кабельдер газдарды төменге қарай бос кіруін болдырмайтын жалпы палуба немесе платформа үстінен кемінде 450 мм биіктікте салынуы тиіс. Кабельдердің палубалар мен аралықтар арқылы өтетін жолдары газ өткізбейтін болуы тиіс.</w:t>
      </w:r>
      <w:r>
        <w:br/>
      </w:r>
      <w:r>
        <w:rPr>
          <w:rFonts w:ascii="Times New Roman"/>
          <w:b w:val="false"/>
          <w:i w:val="false"/>
          <w:color w:val="000000"/>
          <w:sz w:val="28"/>
        </w:rPr>
        <w:t>
</w:t>
      </w:r>
      <w:r>
        <w:rPr>
          <w:rFonts w:ascii="Times New Roman"/>
          <w:b w:val="false"/>
          <w:i w:val="false"/>
          <w:color w:val="000000"/>
          <w:sz w:val="28"/>
        </w:rPr>
        <w:t>
      4233. Тартылматын желдеткіш каналдарында орнатылған электр жабдық жарылыстан сақталған – жарылысқа қарсы мықтылығы жоғары (Ехе) немесе жарылыс өткізбейтін қаптамасы (Exd) болуы тиіс.</w:t>
      </w:r>
      <w:r>
        <w:br/>
      </w:r>
      <w:r>
        <w:rPr>
          <w:rFonts w:ascii="Times New Roman"/>
          <w:b w:val="false"/>
          <w:i w:val="false"/>
          <w:color w:val="000000"/>
          <w:sz w:val="28"/>
        </w:rPr>
        <w:t>
</w:t>
      </w:r>
      <w:r>
        <w:rPr>
          <w:rFonts w:ascii="Times New Roman"/>
          <w:b w:val="false"/>
          <w:i w:val="false"/>
          <w:color w:val="000000"/>
          <w:sz w:val="28"/>
        </w:rPr>
        <w:t>
      4234. Осы Қағиданың 4230-тармағында атап өткен трюмдар мен бөлімдерде орнатылған шамдар әрқайсысы қоректі бөлек тізбек бойынша алуы тиіс кемінде екі топқа бөлінуі тиіс.</w:t>
      </w:r>
      <w:r>
        <w:br/>
      </w:r>
      <w:r>
        <w:rPr>
          <w:rFonts w:ascii="Times New Roman"/>
          <w:b w:val="false"/>
          <w:i w:val="false"/>
          <w:color w:val="000000"/>
          <w:sz w:val="28"/>
        </w:rPr>
        <w:t>
</w:t>
      </w:r>
      <w:r>
        <w:rPr>
          <w:rFonts w:ascii="Times New Roman"/>
          <w:b w:val="false"/>
          <w:i w:val="false"/>
          <w:color w:val="000000"/>
          <w:sz w:val="28"/>
        </w:rPr>
        <w:t>
      4235. Газдардың төменге қарай бос кіруін болдырмайтын палуба немесе платформа үстінен 450 мм жоғарғы зонада, басты палубадан жоғары орналасқан трюмдар мен бөлімдерде сағатына он есе ауа ауысымын қамтамасыз ететін желдету кезінде қорғаныс деңгейі кемінде IP55 электр жабдықты орнату рұқсат етіледі.</w:t>
      </w:r>
      <w:r>
        <w:br/>
      </w:r>
      <w:r>
        <w:rPr>
          <w:rFonts w:ascii="Times New Roman"/>
          <w:b w:val="false"/>
          <w:i w:val="false"/>
          <w:color w:val="000000"/>
          <w:sz w:val="28"/>
        </w:rPr>
        <w:t>
</w:t>
      </w:r>
      <w:r>
        <w:rPr>
          <w:rFonts w:ascii="Times New Roman"/>
          <w:b w:val="false"/>
          <w:i w:val="false"/>
          <w:color w:val="000000"/>
          <w:sz w:val="28"/>
        </w:rPr>
        <w:t>
      4236. Жарылыстан қорғау түрі бар ұшқыны қауіпсіз электр тізбегі (Exi), артық қысымы астындағы қаптамасы (Ехр) бар немесе жарылысқа қарсы беріктілігі жоғары (Ехе) болуы үшін орнатылуы тиіс:</w:t>
      </w:r>
      <w:r>
        <w:br/>
      </w:r>
      <w:r>
        <w:rPr>
          <w:rFonts w:ascii="Times New Roman"/>
          <w:b w:val="false"/>
          <w:i w:val="false"/>
          <w:color w:val="000000"/>
          <w:sz w:val="28"/>
        </w:rPr>
        <w:t>
      1) газдардың бос күйінде төмен кіруін болдырмайтын палубадан (немесе платформадан) 450 мм дейінгі зонада басты палубадан жоғары орналасқан бөлмелердің төменгі бөліктерінде;</w:t>
      </w:r>
      <w:r>
        <w:br/>
      </w:r>
      <w:r>
        <w:rPr>
          <w:rFonts w:ascii="Times New Roman"/>
          <w:b w:val="false"/>
          <w:i w:val="false"/>
          <w:color w:val="000000"/>
          <w:sz w:val="28"/>
        </w:rPr>
        <w:t>
      2) басты палубадан төмен орналасқан трюмдар мен бөлмелерде.</w:t>
      </w:r>
    </w:p>
    <w:bookmarkEnd w:id="1439"/>
    <w:bookmarkStart w:name="z4936" w:id="1440"/>
    <w:p>
      <w:pPr>
        <w:spacing w:after="0"/>
        <w:ind w:left="0"/>
        <w:jc w:val="left"/>
      </w:pPr>
      <w:r>
        <w:rPr>
          <w:rFonts w:ascii="Times New Roman"/>
          <w:b/>
          <w:i w:val="false"/>
          <w:color w:val="000000"/>
        </w:rPr>
        <w:t xml:space="preserve"> 
443. Изотермиялық контейнерлерді тасымалдауға</w:t>
      </w:r>
      <w:r>
        <w:br/>
      </w:r>
      <w:r>
        <w:rPr>
          <w:rFonts w:ascii="Times New Roman"/>
          <w:b/>
          <w:i w:val="false"/>
          <w:color w:val="000000"/>
        </w:rPr>
        <w:t>
арналған кемелер § 1. Электр энергияны қоректендіру мен таралуы</w:t>
      </w:r>
    </w:p>
    <w:bookmarkEnd w:id="1440"/>
    <w:bookmarkStart w:name="z4937" w:id="1441"/>
    <w:p>
      <w:pPr>
        <w:spacing w:after="0"/>
        <w:ind w:left="0"/>
        <w:jc w:val="both"/>
      </w:pPr>
      <w:r>
        <w:rPr>
          <w:rFonts w:ascii="Times New Roman"/>
          <w:b w:val="false"/>
          <w:i w:val="false"/>
          <w:color w:val="000000"/>
          <w:sz w:val="28"/>
        </w:rPr>
        <w:t>
      4237. Изотермиялық контейнерлердің электр құрылғыларының номиналды қуаты олардың белгіленген қуаты қабылдануы тиіс.</w:t>
      </w:r>
      <w:r>
        <w:br/>
      </w:r>
      <w:r>
        <w:rPr>
          <w:rFonts w:ascii="Times New Roman"/>
          <w:b w:val="false"/>
          <w:i w:val="false"/>
          <w:color w:val="000000"/>
          <w:sz w:val="28"/>
        </w:rPr>
        <w:t>
      Жұмыстың номиналды жағдайында изотермиялық контейнердің электр жабдығының қолданатын қуаты 15 кВт (18,75 кВ-А) аспауы тиіс.</w:t>
      </w:r>
      <w:r>
        <w:br/>
      </w:r>
      <w:r>
        <w:rPr>
          <w:rFonts w:ascii="Times New Roman"/>
          <w:b w:val="false"/>
          <w:i w:val="false"/>
          <w:color w:val="000000"/>
          <w:sz w:val="28"/>
        </w:rPr>
        <w:t>
      Жұмыстың бір уақыт коэффициенттерін қолдану әрбір жағдайда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4238. Осы Қағиданың 3873-тармағында қарастырылған электр энергия көздерін шамадан артудан қорғау құрылғысы соңғы ретте басты таратқыш қалқаннан изотермиялық контейнерлердің өшуін қамтамасыз етуі тиіс.</w:t>
      </w:r>
      <w:r>
        <w:br/>
      </w:r>
      <w:r>
        <w:rPr>
          <w:rFonts w:ascii="Times New Roman"/>
          <w:b w:val="false"/>
          <w:i w:val="false"/>
          <w:color w:val="000000"/>
          <w:sz w:val="28"/>
        </w:rPr>
        <w:t>
</w:t>
      </w:r>
      <w:r>
        <w:rPr>
          <w:rFonts w:ascii="Times New Roman"/>
          <w:b w:val="false"/>
          <w:i w:val="false"/>
          <w:color w:val="000000"/>
          <w:sz w:val="28"/>
        </w:rPr>
        <w:t>
      4239. Изотермиялық контейнерлердің электр қондырғылары кемелік электр станциядан таратқыш трансформаторлар арқылы бөлек жолақтар бойынша басты таратқыш қалқаннан қорек алатын арнайы таратқыш құрылғыларға штепсельді розетка көмегімен қосылуы тиіс.</w:t>
      </w:r>
      <w:r>
        <w:br/>
      </w:r>
      <w:r>
        <w:rPr>
          <w:rFonts w:ascii="Times New Roman"/>
          <w:b w:val="false"/>
          <w:i w:val="false"/>
          <w:color w:val="000000"/>
          <w:sz w:val="28"/>
        </w:rPr>
        <w:t>
</w:t>
      </w:r>
      <w:r>
        <w:rPr>
          <w:rFonts w:ascii="Times New Roman"/>
          <w:b w:val="false"/>
          <w:i w:val="false"/>
          <w:color w:val="000000"/>
          <w:sz w:val="28"/>
        </w:rPr>
        <w:t>
      4240. Изотермиялық контейнерлердің электр қондырғыларын қоректендіруге арналған штепсельді розеткалардың электр желісінде үш фазалық ауыспалы тоқ жиілігі 50 Гц кернеуі 220 немесе 380 В немесе үшфазалық тоқ жиілігі 60 Гц 240 немесе 440 В кернеуі болуы тиіс.</w:t>
      </w:r>
    </w:p>
    <w:bookmarkEnd w:id="1441"/>
    <w:bookmarkStart w:name="z4941" w:id="1442"/>
    <w:p>
      <w:pPr>
        <w:spacing w:after="0"/>
        <w:ind w:left="0"/>
        <w:jc w:val="left"/>
      </w:pPr>
      <w:r>
        <w:rPr>
          <w:rFonts w:ascii="Times New Roman"/>
          <w:b/>
          <w:i w:val="false"/>
          <w:color w:val="000000"/>
        </w:rPr>
        <w:t xml:space="preserve"> 
§ 2. Таратқыш құрылғылар және трансформаторлар</w:t>
      </w:r>
    </w:p>
    <w:bookmarkEnd w:id="1442"/>
    <w:bookmarkStart w:name="z4942" w:id="1443"/>
    <w:p>
      <w:pPr>
        <w:spacing w:after="0"/>
        <w:ind w:left="0"/>
        <w:jc w:val="both"/>
      </w:pPr>
      <w:r>
        <w:rPr>
          <w:rFonts w:ascii="Times New Roman"/>
          <w:b w:val="false"/>
          <w:i w:val="false"/>
          <w:color w:val="000000"/>
          <w:sz w:val="28"/>
        </w:rPr>
        <w:t>
      4241. Бөлгіш трансформаторлардың екінші орауышында оқшауланған нөлдік нүктесі болуы тиіс.</w:t>
      </w:r>
      <w:r>
        <w:br/>
      </w:r>
      <w:r>
        <w:rPr>
          <w:rFonts w:ascii="Times New Roman"/>
          <w:b w:val="false"/>
          <w:i w:val="false"/>
          <w:color w:val="000000"/>
          <w:sz w:val="28"/>
        </w:rPr>
        <w:t>
</w:t>
      </w:r>
      <w:r>
        <w:rPr>
          <w:rFonts w:ascii="Times New Roman"/>
          <w:b w:val="false"/>
          <w:i w:val="false"/>
          <w:color w:val="000000"/>
          <w:sz w:val="28"/>
        </w:rPr>
        <w:t>
      4242. Әрбір таратқыш құрылғы мыналарды қамтамасыз ететін аппаратурамен жабдықталуы тиіс:</w:t>
      </w:r>
      <w:r>
        <w:br/>
      </w:r>
      <w:r>
        <w:rPr>
          <w:rFonts w:ascii="Times New Roman"/>
          <w:b w:val="false"/>
          <w:i w:val="false"/>
          <w:color w:val="000000"/>
          <w:sz w:val="28"/>
        </w:rPr>
        <w:t>
      1) қалқандарда кернеу болуы жайлы түсті дабыл бергіш;</w:t>
      </w:r>
      <w:r>
        <w:br/>
      </w:r>
      <w:r>
        <w:rPr>
          <w:rFonts w:ascii="Times New Roman"/>
          <w:b w:val="false"/>
          <w:i w:val="false"/>
          <w:color w:val="000000"/>
          <w:sz w:val="28"/>
        </w:rPr>
        <w:t>
      2) штепсельді розеткаларды қоректендіретін әрбір жолақ қосу және ажырату;</w:t>
      </w:r>
      <w:r>
        <w:br/>
      </w:r>
      <w:r>
        <w:rPr>
          <w:rFonts w:ascii="Times New Roman"/>
          <w:b w:val="false"/>
          <w:i w:val="false"/>
          <w:color w:val="000000"/>
          <w:sz w:val="28"/>
        </w:rPr>
        <w:t>
      3) штепсельді розеткаларды қоректендіретін жолақтардан шегінетін қысқа матасу тоғынан қорғау;</w:t>
      </w:r>
      <w:r>
        <w:br/>
      </w:r>
      <w:r>
        <w:rPr>
          <w:rFonts w:ascii="Times New Roman"/>
          <w:b w:val="false"/>
          <w:i w:val="false"/>
          <w:color w:val="000000"/>
          <w:sz w:val="28"/>
        </w:rPr>
        <w:t>
      4) оның рұқсат етілмеген мәнінен төмен болу кезінде оқшаулау қарсыласудың және дыбысты сигнал бергіш мәнін өлшеу.</w:t>
      </w:r>
    </w:p>
    <w:bookmarkEnd w:id="1443"/>
    <w:bookmarkStart w:name="z4944" w:id="1444"/>
    <w:p>
      <w:pPr>
        <w:spacing w:after="0"/>
        <w:ind w:left="0"/>
        <w:jc w:val="left"/>
      </w:pPr>
      <w:r>
        <w:rPr>
          <w:rFonts w:ascii="Times New Roman"/>
          <w:b/>
          <w:i w:val="false"/>
          <w:color w:val="000000"/>
        </w:rPr>
        <w:t xml:space="preserve"> 
§ 3. Штепсельді розеткалар</w:t>
      </w:r>
    </w:p>
    <w:bookmarkEnd w:id="1444"/>
    <w:bookmarkStart w:name="z4945" w:id="1445"/>
    <w:p>
      <w:pPr>
        <w:spacing w:after="0"/>
        <w:ind w:left="0"/>
        <w:jc w:val="both"/>
      </w:pPr>
      <w:r>
        <w:rPr>
          <w:rFonts w:ascii="Times New Roman"/>
          <w:b w:val="false"/>
          <w:i w:val="false"/>
          <w:color w:val="000000"/>
          <w:sz w:val="28"/>
        </w:rPr>
        <w:t>
      4243. Изотермиялық контейнерлерді тасымалдауға арналған трюмдарда штепсельді розеткалар қорғау дәрежесі IP55 кем емес, ал ашық палубалар үшін - IP56 контейнерлерді қоректендіру үшін қолданылуы тиіс.</w:t>
      </w:r>
      <w:r>
        <w:br/>
      </w:r>
      <w:r>
        <w:rPr>
          <w:rFonts w:ascii="Times New Roman"/>
          <w:b w:val="false"/>
          <w:i w:val="false"/>
          <w:color w:val="000000"/>
          <w:sz w:val="28"/>
        </w:rPr>
        <w:t>
      Изотермиялық контейнерлердің температурасы, ылғал және басқа параметрлерін қашықтан басқарудың электр жүйесін басқару жағдайында осындай басқару құрылғысын қосу үшін трюмдар немесе палубаларда қосымша штепсельді розеткалар орнату рұқсат етіледі.</w:t>
      </w:r>
      <w:r>
        <w:br/>
      </w:r>
      <w:r>
        <w:rPr>
          <w:rFonts w:ascii="Times New Roman"/>
          <w:b w:val="false"/>
          <w:i w:val="false"/>
          <w:color w:val="000000"/>
          <w:sz w:val="28"/>
        </w:rPr>
        <w:t>
</w:t>
      </w:r>
      <w:r>
        <w:rPr>
          <w:rFonts w:ascii="Times New Roman"/>
          <w:b w:val="false"/>
          <w:i w:val="false"/>
          <w:color w:val="000000"/>
          <w:sz w:val="28"/>
        </w:rPr>
        <w:t>
      4244. Изотермиялық контейнерлердің электр құрылғыларын қоректендіру үшін штепсельді розеткаларда ажыратқыштың «Қосылды» күйінде шанышқаны ажырату немесе қосу мүмкіндігін болдырмау үшін оқшаулауы бар ажыратқышы және кернеу мәні көрсетілген тақтай болуы тиіс.</w:t>
      </w:r>
      <w:r>
        <w:br/>
      </w:r>
      <w:r>
        <w:rPr>
          <w:rFonts w:ascii="Times New Roman"/>
          <w:b w:val="false"/>
          <w:i w:val="false"/>
          <w:color w:val="000000"/>
          <w:sz w:val="28"/>
        </w:rPr>
        <w:t>
</w:t>
      </w:r>
      <w:r>
        <w:rPr>
          <w:rFonts w:ascii="Times New Roman"/>
          <w:b w:val="false"/>
          <w:i w:val="false"/>
          <w:color w:val="000000"/>
          <w:sz w:val="28"/>
        </w:rPr>
        <w:t>
      4245. Изотермиялық контейнердің электр қондырғыларын кемелік электр желіден қоректендіру осы Қағиданың </w:t>
      </w:r>
      <w:r>
        <w:rPr>
          <w:rFonts w:ascii="Times New Roman"/>
          <w:b w:val="false"/>
          <w:i w:val="false"/>
          <w:color w:val="000000"/>
          <w:sz w:val="28"/>
        </w:rPr>
        <w:t>414-қосымшасында</w:t>
      </w:r>
      <w:r>
        <w:rPr>
          <w:rFonts w:ascii="Times New Roman"/>
          <w:b w:val="false"/>
          <w:i w:val="false"/>
          <w:color w:val="000000"/>
          <w:sz w:val="28"/>
        </w:rPr>
        <w:t xml:space="preserve"> көрсетілген схемаға сәйкес </w:t>
      </w:r>
      <w:r>
        <w:rPr>
          <w:rFonts w:ascii="Times New Roman"/>
          <w:b w:val="false"/>
          <w:i/>
          <w:color w:val="000000"/>
          <w:sz w:val="28"/>
        </w:rPr>
        <w:t xml:space="preserve">L1, L2, L3 </w:t>
      </w:r>
      <w:r>
        <w:rPr>
          <w:rFonts w:ascii="Times New Roman"/>
          <w:b w:val="false"/>
          <w:i w:val="false"/>
          <w:color w:val="000000"/>
          <w:sz w:val="28"/>
        </w:rPr>
        <w:t>фазаларының тікелей кезектесуі кезінде жүргізілуі тиіс.</w:t>
      </w:r>
      <w:r>
        <w:br/>
      </w:r>
      <w:r>
        <w:rPr>
          <w:rFonts w:ascii="Times New Roman"/>
          <w:b w:val="false"/>
          <w:i w:val="false"/>
          <w:color w:val="000000"/>
          <w:sz w:val="28"/>
        </w:rPr>
        <w:t>
</w:t>
      </w:r>
      <w:r>
        <w:rPr>
          <w:rFonts w:ascii="Times New Roman"/>
          <w:b w:val="false"/>
          <w:i w:val="false"/>
          <w:color w:val="000000"/>
          <w:sz w:val="28"/>
        </w:rPr>
        <w:t>
      4246. Изотермиялық контейнерлердің электр қондырғыларын қоректендіруге арналған штепсельді розеткалар номиналды тоқтарға есептелінуі тиіс:</w:t>
      </w:r>
      <w:r>
        <w:br/>
      </w:r>
      <w:r>
        <w:rPr>
          <w:rFonts w:ascii="Times New Roman"/>
          <w:b w:val="false"/>
          <w:i w:val="false"/>
          <w:color w:val="000000"/>
          <w:sz w:val="28"/>
        </w:rPr>
        <w:t>
      60 А - 220 В, 50 Гц кернеуі үшін ( немесе 240 В, 60 Гц);</w:t>
      </w:r>
      <w:r>
        <w:br/>
      </w:r>
      <w:r>
        <w:rPr>
          <w:rFonts w:ascii="Times New Roman"/>
          <w:b w:val="false"/>
          <w:i w:val="false"/>
          <w:color w:val="000000"/>
          <w:sz w:val="28"/>
        </w:rPr>
        <w:t>
      32 А - 380 В, 50 Гц кернеуі үшін (немесе 440 В, 60 Гц).</w:t>
      </w:r>
      <w:r>
        <w:br/>
      </w:r>
      <w:r>
        <w:rPr>
          <w:rFonts w:ascii="Times New Roman"/>
          <w:b w:val="false"/>
          <w:i w:val="false"/>
          <w:color w:val="000000"/>
          <w:sz w:val="28"/>
        </w:rPr>
        <w:t>
</w:t>
      </w:r>
      <w:r>
        <w:rPr>
          <w:rFonts w:ascii="Times New Roman"/>
          <w:b w:val="false"/>
          <w:i w:val="false"/>
          <w:color w:val="000000"/>
          <w:sz w:val="28"/>
        </w:rPr>
        <w:t>
      4247. Штепсельді жалғауларда бір кернеу үшін шанышқыларды басқа кернеуді розеткалармен жалғау мүмкіндігін болдырмайтын конструкциясы болуы тиіс.</w:t>
      </w:r>
      <w:r>
        <w:br/>
      </w:r>
      <w:r>
        <w:rPr>
          <w:rFonts w:ascii="Times New Roman"/>
          <w:b w:val="false"/>
          <w:i w:val="false"/>
          <w:color w:val="000000"/>
          <w:sz w:val="28"/>
        </w:rPr>
        <w:t>
</w:t>
      </w:r>
      <w:r>
        <w:rPr>
          <w:rFonts w:ascii="Times New Roman"/>
          <w:b w:val="false"/>
          <w:i w:val="false"/>
          <w:color w:val="000000"/>
          <w:sz w:val="28"/>
        </w:rPr>
        <w:t>
      4248. Штепсельді розеткалар мен шанышқы конструкциясы мен жалғайтын өлшемдері мемлекетаралық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4249. Изотермиялық контейнердің иілімді кабелінің жерлендіру жібіне қосуға арналған штепсельді розеткалардың ұяшықтары изотермиялық контейнерлерді қоректендіретін таратқыш құрылғысы орнатылған орында қоректендіретін жолақта жерлендіру жібі көмегімен жерленуі тиіс.</w:t>
      </w:r>
    </w:p>
    <w:bookmarkEnd w:id="1445"/>
    <w:bookmarkStart w:name="z4952" w:id="1446"/>
    <w:p>
      <w:pPr>
        <w:spacing w:after="0"/>
        <w:ind w:left="0"/>
        <w:jc w:val="left"/>
      </w:pPr>
      <w:r>
        <w:rPr>
          <w:rFonts w:ascii="Times New Roman"/>
          <w:b/>
          <w:i w:val="false"/>
          <w:color w:val="000000"/>
        </w:rPr>
        <w:t xml:space="preserve"> 
444. Катамаран-кемелер</w:t>
      </w:r>
    </w:p>
    <w:bookmarkEnd w:id="1446"/>
    <w:bookmarkStart w:name="z4953" w:id="1447"/>
    <w:p>
      <w:pPr>
        <w:spacing w:after="0"/>
        <w:ind w:left="0"/>
        <w:jc w:val="both"/>
      </w:pPr>
      <w:r>
        <w:rPr>
          <w:rFonts w:ascii="Times New Roman"/>
          <w:b w:val="false"/>
          <w:i w:val="false"/>
          <w:color w:val="000000"/>
          <w:sz w:val="28"/>
        </w:rPr>
        <w:t>
      4250. Кеменің әрбір корпусында кемінде бір электр энергияның негізгі көзі қарастырылуы тиіс.</w:t>
      </w:r>
      <w:r>
        <w:br/>
      </w:r>
      <w:r>
        <w:rPr>
          <w:rFonts w:ascii="Times New Roman"/>
          <w:b w:val="false"/>
          <w:i w:val="false"/>
          <w:color w:val="000000"/>
          <w:sz w:val="28"/>
        </w:rPr>
        <w:t>
</w:t>
      </w:r>
      <w:r>
        <w:rPr>
          <w:rFonts w:ascii="Times New Roman"/>
          <w:b w:val="false"/>
          <w:i w:val="false"/>
          <w:color w:val="000000"/>
          <w:sz w:val="28"/>
        </w:rPr>
        <w:t>
      4251. Кеменің әрбір корпусында басты таратқыш қалқан орнатылуы тиіс. Басты палубадан жоғары орналасқан бір басты таратқыш қалқан орнату рұқсат етіледі.</w:t>
      </w:r>
      <w:r>
        <w:br/>
      </w:r>
      <w:r>
        <w:rPr>
          <w:rFonts w:ascii="Times New Roman"/>
          <w:b w:val="false"/>
          <w:i w:val="false"/>
          <w:color w:val="000000"/>
          <w:sz w:val="28"/>
        </w:rPr>
        <w:t>
</w:t>
      </w:r>
      <w:r>
        <w:rPr>
          <w:rFonts w:ascii="Times New Roman"/>
          <w:b w:val="false"/>
          <w:i w:val="false"/>
          <w:color w:val="000000"/>
          <w:sz w:val="28"/>
        </w:rPr>
        <w:t>
      4252. Шиналарды кеме корпустарының электр қорегі бойынша секциялау қарастырылуы тиіс.</w:t>
      </w:r>
      <w:r>
        <w:br/>
      </w:r>
      <w:r>
        <w:rPr>
          <w:rFonts w:ascii="Times New Roman"/>
          <w:b w:val="false"/>
          <w:i w:val="false"/>
          <w:color w:val="000000"/>
          <w:sz w:val="28"/>
        </w:rPr>
        <w:t>
</w:t>
      </w:r>
      <w:r>
        <w:rPr>
          <w:rFonts w:ascii="Times New Roman"/>
          <w:b w:val="false"/>
          <w:i w:val="false"/>
          <w:color w:val="000000"/>
          <w:sz w:val="28"/>
        </w:rPr>
        <w:t>
      4253. Кеменің әрбір корпустарының авариялық тұтынушылары қоректі бөлек қоректендіретін жолақтар бойынша электр энергияның авариялық көзінен алуы тиіс.</w:t>
      </w:r>
    </w:p>
    <w:bookmarkEnd w:id="1447"/>
    <w:bookmarkStart w:name="z4957" w:id="1448"/>
    <w:p>
      <w:pPr>
        <w:spacing w:after="0"/>
        <w:ind w:left="0"/>
        <w:jc w:val="left"/>
      </w:pPr>
      <w:r>
        <w:rPr>
          <w:rFonts w:ascii="Times New Roman"/>
          <w:b/>
          <w:i w:val="false"/>
          <w:color w:val="000000"/>
        </w:rPr>
        <w:t xml:space="preserve"> 
445. Жүзбелі крандар</w:t>
      </w:r>
    </w:p>
    <w:bookmarkEnd w:id="1448"/>
    <w:bookmarkStart w:name="z4958" w:id="1449"/>
    <w:p>
      <w:pPr>
        <w:spacing w:after="0"/>
        <w:ind w:left="0"/>
        <w:jc w:val="both"/>
      </w:pPr>
      <w:r>
        <w:rPr>
          <w:rFonts w:ascii="Times New Roman"/>
          <w:b w:val="false"/>
          <w:i w:val="false"/>
          <w:color w:val="000000"/>
          <w:sz w:val="28"/>
        </w:rPr>
        <w:t>
      4254. Аккумуляторлы бөлімдер және жәшіктер, сондай-ақ жүзбелі крандардағы электр энергияның авариялық көз бөлімдері осы Қағиданың 369 және 400-тараудың барлық талаптарын орындау шартымен басты палубадан төмен орналасуы мүмкін.</w:t>
      </w:r>
      <w:r>
        <w:br/>
      </w:r>
      <w:r>
        <w:rPr>
          <w:rFonts w:ascii="Times New Roman"/>
          <w:b w:val="false"/>
          <w:i w:val="false"/>
          <w:color w:val="000000"/>
          <w:sz w:val="28"/>
        </w:rPr>
        <w:t>
</w:t>
      </w:r>
      <w:r>
        <w:rPr>
          <w:rFonts w:ascii="Times New Roman"/>
          <w:b w:val="false"/>
          <w:i w:val="false"/>
          <w:color w:val="000000"/>
          <w:sz w:val="28"/>
        </w:rPr>
        <w:t>
      4255. Жүк операциялары кезінде дауысты сигналды беру үшін кран краншы кабинасынан басқарылатын дауысты сигналды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4256. Электр жетектің өздігінен қосылуын болдырмау мақсатында нөлдік қорғаныс қолданылуы тиіс.</w:t>
      </w:r>
      <w:r>
        <w:br/>
      </w:r>
      <w:r>
        <w:rPr>
          <w:rFonts w:ascii="Times New Roman"/>
          <w:b w:val="false"/>
          <w:i w:val="false"/>
          <w:color w:val="000000"/>
          <w:sz w:val="28"/>
        </w:rPr>
        <w:t>
</w:t>
      </w:r>
      <w:r>
        <w:rPr>
          <w:rFonts w:ascii="Times New Roman"/>
          <w:b w:val="false"/>
          <w:i w:val="false"/>
          <w:color w:val="000000"/>
          <w:sz w:val="28"/>
        </w:rPr>
        <w:t>
      4257. Жүк көтергіш құрылғылардың механизмдері мен басқару органдарына қойылатын талаптар осы Қағиданың 44-бөлімімен көзделген.</w:t>
      </w:r>
    </w:p>
    <w:bookmarkEnd w:id="1449"/>
    <w:bookmarkStart w:name="z4962" w:id="1450"/>
    <w:p>
      <w:pPr>
        <w:spacing w:after="0"/>
        <w:ind w:left="0"/>
        <w:jc w:val="left"/>
      </w:pPr>
      <w:r>
        <w:rPr>
          <w:rFonts w:ascii="Times New Roman"/>
          <w:b/>
          <w:i w:val="false"/>
          <w:color w:val="000000"/>
        </w:rPr>
        <w:t xml:space="preserve"> 
446. Тұрақтандырылған кемелер</w:t>
      </w:r>
    </w:p>
    <w:bookmarkEnd w:id="1450"/>
    <w:bookmarkStart w:name="z4963" w:id="1451"/>
    <w:p>
      <w:pPr>
        <w:spacing w:after="0"/>
        <w:ind w:left="0"/>
        <w:jc w:val="both"/>
      </w:pPr>
      <w:r>
        <w:rPr>
          <w:rFonts w:ascii="Times New Roman"/>
          <w:b w:val="false"/>
          <w:i w:val="false"/>
          <w:color w:val="000000"/>
          <w:sz w:val="28"/>
        </w:rPr>
        <w:t>
      4258. Жолаушылар тасымалдайтын және мұнай құйғыш автономды тұрақтандырылған кемелерде электр энергияның негізгі көзі ретінде кемінде екі генератор қарастырылуы тиіс.</w:t>
      </w:r>
      <w:r>
        <w:br/>
      </w:r>
      <w:r>
        <w:rPr>
          <w:rFonts w:ascii="Times New Roman"/>
          <w:b w:val="false"/>
          <w:i w:val="false"/>
          <w:color w:val="000000"/>
          <w:sz w:val="28"/>
        </w:rPr>
        <w:t>
</w:t>
      </w:r>
      <w:r>
        <w:rPr>
          <w:rFonts w:ascii="Times New Roman"/>
          <w:b w:val="false"/>
          <w:i w:val="false"/>
          <w:color w:val="000000"/>
          <w:sz w:val="28"/>
        </w:rPr>
        <w:t>
      4259. Жүзбелі қонақ үйлер мен жатақханалардың жауапты жүйелері мен құрылғыларының (осы Қағиданың 373-тарауы) қоректендіру жүйелері және сигнал беруі осы Қағиданың 4190-4191-тармақтарға сәйкес жүзеге асырылуы тиіс.</w:t>
      </w:r>
      <w:r>
        <w:br/>
      </w:r>
      <w:r>
        <w:rPr>
          <w:rFonts w:ascii="Times New Roman"/>
          <w:b w:val="false"/>
          <w:i w:val="false"/>
          <w:color w:val="000000"/>
          <w:sz w:val="28"/>
        </w:rPr>
        <w:t>
      Сигналы ерекшеленетін фонарьларды жарықтандыру қалқанынан қоректенуі тиіс.</w:t>
      </w:r>
      <w:r>
        <w:br/>
      </w:r>
      <w:r>
        <w:rPr>
          <w:rFonts w:ascii="Times New Roman"/>
          <w:b w:val="false"/>
          <w:i w:val="false"/>
          <w:color w:val="000000"/>
          <w:sz w:val="28"/>
        </w:rPr>
        <w:t>
</w:t>
      </w:r>
      <w:r>
        <w:rPr>
          <w:rFonts w:ascii="Times New Roman"/>
          <w:b w:val="false"/>
          <w:i w:val="false"/>
          <w:color w:val="000000"/>
          <w:sz w:val="28"/>
        </w:rPr>
        <w:t>
      4260. Әрбір жүзбелі қонақ үйде 30 минут бойы осы Қағиданың 3751-тармағына сәйкес тұтынушылардың қоректенуін қамтамасыз ететін автономды авариялық электр энергия көзі орнатылуы тиіс.</w:t>
      </w:r>
      <w:r>
        <w:br/>
      </w:r>
      <w:r>
        <w:rPr>
          <w:rFonts w:ascii="Times New Roman"/>
          <w:b w:val="false"/>
          <w:i w:val="false"/>
          <w:color w:val="000000"/>
          <w:sz w:val="28"/>
        </w:rPr>
        <w:t>
      Басқа тұрақтандырылған кемелерде авариялық энергия көзін орнату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4261. Тұрақтанған кемені қатаң жерленген нейтралы бар жағалау электрлі желіден қоректендіру кезінде нөлдік қорғаушы өткізгішпен соның ішінде нөлдік қорғаушы өткізгіштің толық өтуі барлық жағдайларда фазалық өткізгіштің кемінде 50 % өткізгішті болуы тиіс.</w:t>
      </w:r>
      <w:r>
        <w:br/>
      </w:r>
      <w:r>
        <w:rPr>
          <w:rFonts w:ascii="Times New Roman"/>
          <w:b w:val="false"/>
          <w:i w:val="false"/>
          <w:color w:val="000000"/>
          <w:sz w:val="28"/>
        </w:rPr>
        <w:t>
</w:t>
      </w:r>
      <w:r>
        <w:rPr>
          <w:rFonts w:ascii="Times New Roman"/>
          <w:b w:val="false"/>
          <w:i w:val="false"/>
          <w:color w:val="000000"/>
          <w:sz w:val="28"/>
        </w:rPr>
        <w:t>
      4262. Осы Қағиданың 4261-тармақ талаптарын қанағаттандыру мақсатында нөлдік қорғаушы өткізгіштер фазалықпен бір қаптамада орналасуы тиіс.</w:t>
      </w:r>
      <w:r>
        <w:br/>
      </w:r>
      <w:r>
        <w:rPr>
          <w:rFonts w:ascii="Times New Roman"/>
          <w:b w:val="false"/>
          <w:i w:val="false"/>
          <w:color w:val="000000"/>
          <w:sz w:val="28"/>
        </w:rPr>
        <w:t>
</w:t>
      </w:r>
      <w:r>
        <w:rPr>
          <w:rFonts w:ascii="Times New Roman"/>
          <w:b w:val="false"/>
          <w:i w:val="false"/>
          <w:color w:val="000000"/>
          <w:sz w:val="28"/>
        </w:rPr>
        <w:t>
      4263. Негізгі электр энергия көзі ретінде саңылау жерленген нейтралдары бар жағалау электр желілерді, резервті көз ретінде – дизель-генераторды қолдану кезінде генератордан таралу жүйеден саңылау жерленген нейтралы бар болуы тиіс.</w:t>
      </w:r>
    </w:p>
    <w:bookmarkEnd w:id="1451"/>
    <w:bookmarkStart w:name="z4969" w:id="1452"/>
    <w:p>
      <w:pPr>
        <w:spacing w:after="0"/>
        <w:ind w:left="0"/>
        <w:jc w:val="left"/>
      </w:pPr>
      <w:r>
        <w:rPr>
          <w:rFonts w:ascii="Times New Roman"/>
          <w:b/>
          <w:i w:val="false"/>
          <w:color w:val="000000"/>
        </w:rPr>
        <w:t xml:space="preserve"> 
447. Доктар § 1. Таралу аймағы, электр жабдық корпустарының қорғаушы</w:t>
      </w:r>
      <w:r>
        <w:br/>
      </w:r>
      <w:r>
        <w:rPr>
          <w:rFonts w:ascii="Times New Roman"/>
          <w:b/>
          <w:i w:val="false"/>
          <w:color w:val="000000"/>
        </w:rPr>
        <w:t>
орындаулары және жерлендіру</w:t>
      </w:r>
    </w:p>
    <w:bookmarkEnd w:id="1452"/>
    <w:bookmarkStart w:name="z4970" w:id="1453"/>
    <w:p>
      <w:pPr>
        <w:spacing w:after="0"/>
        <w:ind w:left="0"/>
        <w:jc w:val="both"/>
      </w:pPr>
      <w:r>
        <w:rPr>
          <w:rFonts w:ascii="Times New Roman"/>
          <w:b w:val="false"/>
          <w:i w:val="false"/>
          <w:color w:val="000000"/>
          <w:sz w:val="28"/>
        </w:rPr>
        <w:t>
      4264. Осы тарау мыналарды қамтиды:</w:t>
      </w:r>
      <w:r>
        <w:br/>
      </w:r>
      <w:r>
        <w:rPr>
          <w:rFonts w:ascii="Times New Roman"/>
          <w:b w:val="false"/>
          <w:i w:val="false"/>
          <w:color w:val="000000"/>
          <w:sz w:val="28"/>
        </w:rPr>
        <w:t>
      1) доктың батуы мен қалқып шығуын қамтамасыз ететін электр жетектер, олардың басқару жүйелері, бақылау жүйесі, сигнал беруі;</w:t>
      </w:r>
      <w:r>
        <w:br/>
      </w:r>
      <w:r>
        <w:rPr>
          <w:rFonts w:ascii="Times New Roman"/>
          <w:b w:val="false"/>
          <w:i w:val="false"/>
          <w:color w:val="000000"/>
          <w:sz w:val="28"/>
        </w:rPr>
        <w:t>
      2) докталатын кемені жерлендіру құрылғысы.</w:t>
      </w:r>
      <w:r>
        <w:br/>
      </w:r>
      <w:r>
        <w:rPr>
          <w:rFonts w:ascii="Times New Roman"/>
          <w:b w:val="false"/>
          <w:i w:val="false"/>
          <w:color w:val="000000"/>
          <w:sz w:val="28"/>
        </w:rPr>
        <w:t>
</w:t>
      </w:r>
      <w:r>
        <w:rPr>
          <w:rFonts w:ascii="Times New Roman"/>
          <w:b w:val="false"/>
          <w:i w:val="false"/>
          <w:color w:val="000000"/>
          <w:sz w:val="28"/>
        </w:rPr>
        <w:t>
      4265. Электр жабдық корпустарының қорғаушы орындауыштары док мұнараларының құрғақ бөліктері ылғалдылығы жоғары IP44 бөлмелерге, ал понтондардың құрғақ бөліктері, понтондардағы тунельдер және сол сияқты басқа бөлмелер – аса ылғал IP55, бөлмелерге жатуын ескере отырып осы Қағиданың </w:t>
      </w:r>
      <w:r>
        <w:rPr>
          <w:rFonts w:ascii="Times New Roman"/>
          <w:b w:val="false"/>
          <w:i w:val="false"/>
          <w:color w:val="000000"/>
          <w:sz w:val="28"/>
        </w:rPr>
        <w:t>385-қосымшасына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4266. Әрбір докталатын кеменің док корпусына жерленуі әр қималары кемінде 70</w:t>
      </w:r>
      <w:r>
        <w:rPr>
          <w:rFonts w:ascii="Times New Roman"/>
          <w:b w:val="false"/>
          <w:i w:val="false"/>
          <w:color w:val="000000"/>
          <w:vertAlign w:val="superscript"/>
        </w:rPr>
        <w:t>2</w:t>
      </w:r>
      <w:r>
        <w:rPr>
          <w:rFonts w:ascii="Times New Roman"/>
          <w:b w:val="false"/>
          <w:i w:val="false"/>
          <w:color w:val="000000"/>
          <w:sz w:val="28"/>
        </w:rPr>
        <w:t xml:space="preserve"> мм кемінде екі арнайы иілімді кабельдерімен орындалуы, ал докта оларды док корпусына қосуға арналған құрылғы қарастырылуы тиіс.</w:t>
      </w:r>
      <w:r>
        <w:br/>
      </w:r>
      <w:r>
        <w:rPr>
          <w:rFonts w:ascii="Times New Roman"/>
          <w:b w:val="false"/>
          <w:i w:val="false"/>
          <w:color w:val="000000"/>
          <w:sz w:val="28"/>
        </w:rPr>
        <w:t>
</w:t>
      </w:r>
      <w:r>
        <w:rPr>
          <w:rFonts w:ascii="Times New Roman"/>
          <w:b w:val="false"/>
          <w:i w:val="false"/>
          <w:color w:val="000000"/>
          <w:sz w:val="28"/>
        </w:rPr>
        <w:t>
      4267. Док корпусын жағалауда жерлендіру құрылғысымен жалғау кезінде осы кемінде екі иілімді кабельдердің әрбір қимасы кемінде 70 мм</w:t>
      </w:r>
      <w:r>
        <w:rPr>
          <w:rFonts w:ascii="Times New Roman"/>
          <w:b w:val="false"/>
          <w:i w:val="false"/>
          <w:color w:val="000000"/>
          <w:vertAlign w:val="superscript"/>
        </w:rPr>
        <w:t xml:space="preserve">2 </w:t>
      </w:r>
      <w:r>
        <w:rPr>
          <w:rFonts w:ascii="Times New Roman"/>
          <w:b w:val="false"/>
          <w:i w:val="false"/>
          <w:color w:val="000000"/>
          <w:sz w:val="28"/>
        </w:rPr>
        <w:t>және осы кабельдерді док корпусына жалғауға арналған құрылғылар қарастырылуы тиіс.</w:t>
      </w:r>
      <w:r>
        <w:br/>
      </w:r>
      <w:r>
        <w:rPr>
          <w:rFonts w:ascii="Times New Roman"/>
          <w:b w:val="false"/>
          <w:i w:val="false"/>
          <w:color w:val="000000"/>
          <w:sz w:val="28"/>
        </w:rPr>
        <w:t>
</w:t>
      </w:r>
      <w:r>
        <w:rPr>
          <w:rFonts w:ascii="Times New Roman"/>
          <w:b w:val="false"/>
          <w:i w:val="false"/>
          <w:color w:val="000000"/>
          <w:sz w:val="28"/>
        </w:rPr>
        <w:t>
      4268. Доктың барлық корпусты секциялар, понтондар, мұнаралар және сол сияқты конструкциялары өздері арасынан мықты электрлі жалғаулары болуы тиіс.</w:t>
      </w:r>
    </w:p>
    <w:bookmarkEnd w:id="1453"/>
    <w:bookmarkStart w:name="z4975" w:id="1454"/>
    <w:p>
      <w:pPr>
        <w:spacing w:after="0"/>
        <w:ind w:left="0"/>
        <w:jc w:val="left"/>
      </w:pPr>
      <w:r>
        <w:rPr>
          <w:rFonts w:ascii="Times New Roman"/>
          <w:b/>
          <w:i w:val="false"/>
          <w:color w:val="000000"/>
        </w:rPr>
        <w:t xml:space="preserve"> 
§ 2. Электр энергия көзінің саны мен қуаты</w:t>
      </w:r>
    </w:p>
    <w:bookmarkEnd w:id="1454"/>
    <w:bookmarkStart w:name="z4976" w:id="1455"/>
    <w:p>
      <w:pPr>
        <w:spacing w:after="0"/>
        <w:ind w:left="0"/>
        <w:jc w:val="both"/>
      </w:pPr>
      <w:r>
        <w:rPr>
          <w:rFonts w:ascii="Times New Roman"/>
          <w:b w:val="false"/>
          <w:i w:val="false"/>
          <w:color w:val="000000"/>
          <w:sz w:val="28"/>
        </w:rPr>
        <w:t>
      4269. Доктар үшін электр энергияның негізгі көзі ретінде қолдану қажет:</w:t>
      </w:r>
      <w:r>
        <w:br/>
      </w:r>
      <w:r>
        <w:rPr>
          <w:rFonts w:ascii="Times New Roman"/>
          <w:b w:val="false"/>
          <w:i w:val="false"/>
          <w:color w:val="000000"/>
          <w:sz w:val="28"/>
        </w:rPr>
        <w:t>
      1) генераторлар;</w:t>
      </w:r>
      <w:r>
        <w:br/>
      </w:r>
      <w:r>
        <w:rPr>
          <w:rFonts w:ascii="Times New Roman"/>
          <w:b w:val="false"/>
          <w:i w:val="false"/>
          <w:color w:val="000000"/>
          <w:sz w:val="28"/>
        </w:rPr>
        <w:t>
      2) жағалау электрлі энерго жүйені.</w:t>
      </w:r>
      <w:r>
        <w:br/>
      </w:r>
      <w:r>
        <w:rPr>
          <w:rFonts w:ascii="Times New Roman"/>
          <w:b w:val="false"/>
          <w:i w:val="false"/>
          <w:color w:val="000000"/>
          <w:sz w:val="28"/>
        </w:rPr>
        <w:t>
</w:t>
      </w:r>
      <w:r>
        <w:rPr>
          <w:rFonts w:ascii="Times New Roman"/>
          <w:b w:val="false"/>
          <w:i w:val="false"/>
          <w:color w:val="000000"/>
          <w:sz w:val="28"/>
        </w:rPr>
        <w:t>
      4270. Автономды доктарда электр энергияның негізгі көзі ретінде кемінде екі генераторларды және оларға қосымша қажет болғанда жағалау электрлі энерго жүйені көлденең қажет.</w:t>
      </w:r>
      <w:r>
        <w:br/>
      </w:r>
      <w:r>
        <w:rPr>
          <w:rFonts w:ascii="Times New Roman"/>
          <w:b w:val="false"/>
          <w:i w:val="false"/>
          <w:color w:val="000000"/>
          <w:sz w:val="28"/>
        </w:rPr>
        <w:t>
      Автономды емес доктар үшін тек жағалау электрлі энерго жүйені қолдану рұқсат етіледі.</w:t>
      </w:r>
      <w:r>
        <w:br/>
      </w:r>
      <w:r>
        <w:rPr>
          <w:rFonts w:ascii="Times New Roman"/>
          <w:b w:val="false"/>
          <w:i w:val="false"/>
          <w:color w:val="000000"/>
          <w:sz w:val="28"/>
        </w:rPr>
        <w:t>
</w:t>
      </w:r>
      <w:r>
        <w:rPr>
          <w:rFonts w:ascii="Times New Roman"/>
          <w:b w:val="false"/>
          <w:i w:val="false"/>
          <w:color w:val="000000"/>
          <w:sz w:val="28"/>
        </w:rPr>
        <w:t>
      4271. Автономды док генераторларының негізгі қуаты немесе жағалау электрлі энерго жүйесінен түсетін қуаты доктың мынадай жұмыс режимдері үшін жеткілікті болуы тиіс:</w:t>
      </w:r>
      <w:r>
        <w:br/>
      </w:r>
      <w:r>
        <w:rPr>
          <w:rFonts w:ascii="Times New Roman"/>
          <w:b w:val="false"/>
          <w:i w:val="false"/>
          <w:color w:val="000000"/>
          <w:sz w:val="28"/>
        </w:rPr>
        <w:t>
      1) тиеу;</w:t>
      </w:r>
      <w:r>
        <w:br/>
      </w:r>
      <w:r>
        <w:rPr>
          <w:rFonts w:ascii="Times New Roman"/>
          <w:b w:val="false"/>
          <w:i w:val="false"/>
          <w:color w:val="000000"/>
          <w:sz w:val="28"/>
        </w:rPr>
        <w:t>
      2) кемені докқа кіргізу кезінде;</w:t>
      </w:r>
      <w:r>
        <w:br/>
      </w:r>
      <w:r>
        <w:rPr>
          <w:rFonts w:ascii="Times New Roman"/>
          <w:b w:val="false"/>
          <w:i w:val="false"/>
          <w:color w:val="000000"/>
          <w:sz w:val="28"/>
        </w:rPr>
        <w:t>
      3) қалқып шығуы;</w:t>
      </w:r>
      <w:r>
        <w:br/>
      </w:r>
      <w:r>
        <w:rPr>
          <w:rFonts w:ascii="Times New Roman"/>
          <w:b w:val="false"/>
          <w:i w:val="false"/>
          <w:color w:val="000000"/>
          <w:sz w:val="28"/>
        </w:rPr>
        <w:t>
      4) авариялық режим;</w:t>
      </w:r>
      <w:r>
        <w:br/>
      </w:r>
      <w:r>
        <w:rPr>
          <w:rFonts w:ascii="Times New Roman"/>
          <w:b w:val="false"/>
          <w:i w:val="false"/>
          <w:color w:val="000000"/>
          <w:sz w:val="28"/>
        </w:rPr>
        <w:t>
      5) доктың тағайымы бойынша басқа режимдерге сәйкес.</w:t>
      </w:r>
      <w:r>
        <w:br/>
      </w:r>
      <w:r>
        <w:rPr>
          <w:rFonts w:ascii="Times New Roman"/>
          <w:b w:val="false"/>
          <w:i w:val="false"/>
          <w:color w:val="000000"/>
          <w:sz w:val="28"/>
        </w:rPr>
        <w:t>
</w:t>
      </w:r>
      <w:r>
        <w:rPr>
          <w:rFonts w:ascii="Times New Roman"/>
          <w:b w:val="false"/>
          <w:i w:val="false"/>
          <w:color w:val="000000"/>
          <w:sz w:val="28"/>
        </w:rPr>
        <w:t>
      4272. Автономды тоқтың негізгі генераторларының қуаты генераторлардың кез-келгені істен шыққан кезінде қалғаны доктың қауіпсіз сүңгуі мен қалқып шығуы, кемелердің кіруі мен шығуын қамтамасыз ететіндей болуы тиіс.</w:t>
      </w:r>
    </w:p>
    <w:bookmarkEnd w:id="1455"/>
    <w:bookmarkStart w:name="z4980" w:id="1456"/>
    <w:p>
      <w:pPr>
        <w:spacing w:after="0"/>
        <w:ind w:left="0"/>
        <w:jc w:val="left"/>
      </w:pPr>
      <w:r>
        <w:rPr>
          <w:rFonts w:ascii="Times New Roman"/>
          <w:b/>
          <w:i w:val="false"/>
          <w:color w:val="000000"/>
        </w:rPr>
        <w:t xml:space="preserve"> 
§ 3. Электр энергияны тарату</w:t>
      </w:r>
    </w:p>
    <w:bookmarkEnd w:id="1456"/>
    <w:bookmarkStart w:name="z4981" w:id="1457"/>
    <w:p>
      <w:pPr>
        <w:spacing w:after="0"/>
        <w:ind w:left="0"/>
        <w:jc w:val="both"/>
      </w:pPr>
      <w:r>
        <w:rPr>
          <w:rFonts w:ascii="Times New Roman"/>
          <w:b w:val="false"/>
          <w:i w:val="false"/>
          <w:color w:val="000000"/>
          <w:sz w:val="28"/>
        </w:rPr>
        <w:t>
      4273. Осы Қағиданың 3755-тармағында көрсетілгеннен басқа, док корпусын тек пісіру желісі үшін, сондай-ақ оқшаулаудың қарсыласуын бақылау және өлшеу үшін ғана кері өткізгіш ретінде қолданылатын тұрақты немесе ауыспалы тоқта бір өткізгішті жүйеде қолданылуы мүмкін.</w:t>
      </w:r>
      <w:r>
        <w:br/>
      </w:r>
      <w:r>
        <w:rPr>
          <w:rFonts w:ascii="Times New Roman"/>
          <w:b w:val="false"/>
          <w:i w:val="false"/>
          <w:color w:val="000000"/>
          <w:sz w:val="28"/>
        </w:rPr>
        <w:t>
</w:t>
      </w:r>
      <w:r>
        <w:rPr>
          <w:rFonts w:ascii="Times New Roman"/>
          <w:b w:val="false"/>
          <w:i w:val="false"/>
          <w:color w:val="000000"/>
          <w:sz w:val="28"/>
        </w:rPr>
        <w:t>
      4274. Басты таратқыш қалқандарының шиналарынан қоректі осы Қағиданың 3762-тармағына қосымша бөлек жолақтар бойынша мынадай тұтынушылар алуы тиіс:</w:t>
      </w:r>
      <w:r>
        <w:br/>
      </w:r>
      <w:r>
        <w:rPr>
          <w:rFonts w:ascii="Times New Roman"/>
          <w:b w:val="false"/>
          <w:i w:val="false"/>
          <w:color w:val="000000"/>
          <w:sz w:val="28"/>
        </w:rPr>
        <w:t>
      1) доктың сүңгуі мен қалқып шығу процесстерін бақылау, сигнал беру және басқару жүйесі;</w:t>
      </w:r>
      <w:r>
        <w:br/>
      </w:r>
      <w:r>
        <w:rPr>
          <w:rFonts w:ascii="Times New Roman"/>
          <w:b w:val="false"/>
          <w:i w:val="false"/>
          <w:color w:val="000000"/>
          <w:sz w:val="28"/>
        </w:rPr>
        <w:t>
      2) балластты жүйенің клинкеттерінің электр жетектерінің қалқандары;</w:t>
      </w:r>
      <w:r>
        <w:br/>
      </w:r>
      <w:r>
        <w:rPr>
          <w:rFonts w:ascii="Times New Roman"/>
          <w:b w:val="false"/>
          <w:i w:val="false"/>
          <w:color w:val="000000"/>
          <w:sz w:val="28"/>
        </w:rPr>
        <w:t>
      3) пісіру агрегаттарының қоректендіру қалқандары;</w:t>
      </w:r>
      <w:r>
        <w:br/>
      </w:r>
      <w:r>
        <w:rPr>
          <w:rFonts w:ascii="Times New Roman"/>
          <w:b w:val="false"/>
          <w:i w:val="false"/>
          <w:color w:val="000000"/>
          <w:sz w:val="28"/>
        </w:rPr>
        <w:t>
      4) докталатын кемелердің қоректендіру қалқандары.</w:t>
      </w:r>
      <w:r>
        <w:br/>
      </w:r>
      <w:r>
        <w:rPr>
          <w:rFonts w:ascii="Times New Roman"/>
          <w:b w:val="false"/>
          <w:i w:val="false"/>
          <w:color w:val="000000"/>
          <w:sz w:val="28"/>
        </w:rPr>
        <w:t>
</w:t>
      </w:r>
      <w:r>
        <w:rPr>
          <w:rFonts w:ascii="Times New Roman"/>
          <w:b w:val="false"/>
          <w:i w:val="false"/>
          <w:color w:val="000000"/>
          <w:sz w:val="28"/>
        </w:rPr>
        <w:t>
      4275. Энергия көзі орнатылмаған мұнарада орналасқан жауапты құрылғылар мен электр жетектер механизмдерді қоректендіру осы мұнарада орнатылған таратқыш қалқаннан жүзеге асырылуы тиіс. Осындай қалқан басты таратқыш қалқанның шығарылған бөлігі ретінде қарастырылуы және қоректі басты таратқыш қалқаннан екі долақтар бойынша алуы тиіс. Әрбір қорек жолақты қоректендіретін қима олардың бірі істен шыққан кезінде мұнара жауапты тұтынушыларында қоректендіру үшін жеткілікті болуы тиіс. Мұнаралар арасындағы қоректендіретін жолақтарды салатын трассалар егер оны док конструкциясы бойынша мүмкін болса бөлек бөлікдер бойынша өтуі тиіс.</w:t>
      </w:r>
      <w:r>
        <w:br/>
      </w:r>
      <w:r>
        <w:rPr>
          <w:rFonts w:ascii="Times New Roman"/>
          <w:b w:val="false"/>
          <w:i w:val="false"/>
          <w:color w:val="000000"/>
          <w:sz w:val="28"/>
        </w:rPr>
        <w:t>
      Екі жолақты бір күйде салу Кеме қатынасының тіркелімімен келісім бойынша рұқсат етілуі мүмкін.</w:t>
      </w:r>
      <w:r>
        <w:br/>
      </w:r>
      <w:r>
        <w:rPr>
          <w:rFonts w:ascii="Times New Roman"/>
          <w:b w:val="false"/>
          <w:i w:val="false"/>
          <w:color w:val="000000"/>
          <w:sz w:val="28"/>
        </w:rPr>
        <w:t>
</w:t>
      </w:r>
      <w:r>
        <w:rPr>
          <w:rFonts w:ascii="Times New Roman"/>
          <w:b w:val="false"/>
          <w:i w:val="false"/>
          <w:color w:val="000000"/>
          <w:sz w:val="28"/>
        </w:rPr>
        <w:t>
      4276. Сигналы ерекшеленетін фонарьларды жарықтандыру қалқанынан қоректендіру рұқсат етіледі.</w:t>
      </w:r>
      <w:r>
        <w:br/>
      </w:r>
      <w:r>
        <w:rPr>
          <w:rFonts w:ascii="Times New Roman"/>
          <w:b w:val="false"/>
          <w:i w:val="false"/>
          <w:color w:val="000000"/>
          <w:sz w:val="28"/>
        </w:rPr>
        <w:t>
</w:t>
      </w:r>
      <w:r>
        <w:rPr>
          <w:rFonts w:ascii="Times New Roman"/>
          <w:b w:val="false"/>
          <w:i w:val="false"/>
          <w:color w:val="000000"/>
          <w:sz w:val="28"/>
        </w:rPr>
        <w:t>
      4277. Автономды емес докты 1 кв жоғары кернеумен жағалау электр энерго жүйеден қоректендіру кезінде 1 кВ жоғары жолаққа қосымша қоректенудің аз вольтты жолақтарын қосу құрылғысы қарастырылуы тиіс. Осы құрылғы докты жөндеу жұмыстарсыз тұрақтау кезінде қажет электр энергияны ұзақ уақыт бойы беруіне есептелінуі тиіс. Сонымен бірге, минимум толық жүктемеде қалғандарымен салыстырғанда едәуір аса қуатты өрт сорғысының бір электр жетегін, негізгі бөлімдердің клинкеттер мен жарықтандыру жетектерінің барлық қозғалтқыштарын ұзақ уақыты бойы қоректендіру мүмкіндігі қарастырылуы тиіс.</w:t>
      </w:r>
      <w:r>
        <w:br/>
      </w:r>
      <w:r>
        <w:rPr>
          <w:rFonts w:ascii="Times New Roman"/>
          <w:b w:val="false"/>
          <w:i w:val="false"/>
          <w:color w:val="000000"/>
          <w:sz w:val="28"/>
        </w:rPr>
        <w:t>
      Автономды емес докты 1 кв жоғары кернеумен екі тәуелсіз жолақтар бойынша қоректендіру кезінде қоректенудің аз вольтты қорек жолағын қарастырмауға болады.</w:t>
      </w:r>
      <w:r>
        <w:br/>
      </w:r>
      <w:r>
        <w:rPr>
          <w:rFonts w:ascii="Times New Roman"/>
          <w:b w:val="false"/>
          <w:i w:val="false"/>
          <w:color w:val="000000"/>
          <w:sz w:val="28"/>
        </w:rPr>
        <w:t>
</w:t>
      </w:r>
      <w:r>
        <w:rPr>
          <w:rFonts w:ascii="Times New Roman"/>
          <w:b w:val="false"/>
          <w:i w:val="false"/>
          <w:color w:val="000000"/>
          <w:sz w:val="28"/>
        </w:rPr>
        <w:t>
      4278. Докты кернеуі төмен жағалау электрлі энерго жүйеден докты қоректендіру кезінде бірі осы Қағиданың 4274-тармақта көрсетілген тұтынушылардың қоректенуін, ал екіншісі кемінде осы Қағиданың 4277-тармақта көрсетілген тұтынушылардың қоректенуін қамтамасыз ететін электр энергияны қабылдау үшін екі жолақтар және екі құрылғылар қарастырылуы тиіс.</w:t>
      </w:r>
      <w:r>
        <w:br/>
      </w:r>
      <w:r>
        <w:rPr>
          <w:rFonts w:ascii="Times New Roman"/>
          <w:b w:val="false"/>
          <w:i w:val="false"/>
          <w:color w:val="000000"/>
          <w:sz w:val="28"/>
        </w:rPr>
        <w:t>
</w:t>
      </w:r>
      <w:r>
        <w:rPr>
          <w:rFonts w:ascii="Times New Roman"/>
          <w:b w:val="false"/>
          <w:i w:val="false"/>
          <w:color w:val="000000"/>
          <w:sz w:val="28"/>
        </w:rPr>
        <w:t>
      4279. Жағалау электрлі энерго жүйеден қоректендіретін кабельдерді қосу үшін құрылғылардың орналасуы мен конструкциясы:</w:t>
      </w:r>
      <w:r>
        <w:br/>
      </w:r>
      <w:r>
        <w:rPr>
          <w:rFonts w:ascii="Times New Roman"/>
          <w:b w:val="false"/>
          <w:i w:val="false"/>
          <w:color w:val="000000"/>
          <w:sz w:val="28"/>
        </w:rPr>
        <w:t>
      1) кабельдерді 1 кВ жоғары және аз вольтты сызықты кернеумен бір уақытта зақымдану мүмкіндігін болдырмау мақсатында кабельдерді бір-бірінен жеткілікті едәуір аса арақашықтықта салуды қамтамасыз ету;</w:t>
      </w:r>
      <w:r>
        <w:br/>
      </w:r>
      <w:r>
        <w:rPr>
          <w:rFonts w:ascii="Times New Roman"/>
          <w:b w:val="false"/>
          <w:i w:val="false"/>
          <w:color w:val="000000"/>
          <w:sz w:val="28"/>
        </w:rPr>
        <w:t>
      2) доктың сүңгуі және қалқып шығуы кезінде кабельдерде механикалық кернеудің пайда болуын болдырмау;</w:t>
      </w:r>
      <w:r>
        <w:br/>
      </w:r>
      <w:r>
        <w:rPr>
          <w:rFonts w:ascii="Times New Roman"/>
          <w:b w:val="false"/>
          <w:i w:val="false"/>
          <w:color w:val="000000"/>
          <w:sz w:val="28"/>
        </w:rPr>
        <w:t>
      3) механикалық үлесті кабельдер немесе сымдарға жалғанатын клеммаларға берілу мүмкіндігін болдырмау. Жағалау энерго жүйеден қорек алатын құрылғыларды док мұнараларында орналастыру ұсынылады.</w:t>
      </w:r>
      <w:r>
        <w:br/>
      </w:r>
      <w:r>
        <w:rPr>
          <w:rFonts w:ascii="Times New Roman"/>
          <w:b w:val="false"/>
          <w:i w:val="false"/>
          <w:color w:val="000000"/>
          <w:sz w:val="28"/>
        </w:rPr>
        <w:t>
</w:t>
      </w:r>
      <w:r>
        <w:rPr>
          <w:rFonts w:ascii="Times New Roman"/>
          <w:b w:val="false"/>
          <w:i w:val="false"/>
          <w:color w:val="000000"/>
          <w:sz w:val="28"/>
        </w:rPr>
        <w:t>
      4280. Корпустың көрінетін орнында немесе электр энергияның ішкі көзінен қоректенетін қалқан есіктерінде кернеу мәнін көрсететін сақтандырғыш жазулары болуы тиіс.</w:t>
      </w:r>
      <w:r>
        <w:br/>
      </w:r>
      <w:r>
        <w:rPr>
          <w:rFonts w:ascii="Times New Roman"/>
          <w:b w:val="false"/>
          <w:i w:val="false"/>
          <w:color w:val="000000"/>
          <w:sz w:val="28"/>
        </w:rPr>
        <w:t>
</w:t>
      </w:r>
      <w:r>
        <w:rPr>
          <w:rFonts w:ascii="Times New Roman"/>
          <w:b w:val="false"/>
          <w:i w:val="false"/>
          <w:color w:val="000000"/>
          <w:sz w:val="28"/>
        </w:rPr>
        <w:t>
      4281. Жағалау энерго жүйесінен қорек алуы мүмкін әрбір док үшін қысқа матасудың едәуір аса рұқсат етілген қуаттылық деңгейі анықталуы тиіс. Бұл деңгей ішкі көзден қоректендіру қалқанының тақтасында көрсетілуі тиіс.</w:t>
      </w:r>
      <w:r>
        <w:br/>
      </w:r>
      <w:r>
        <w:rPr>
          <w:rFonts w:ascii="Times New Roman"/>
          <w:b w:val="false"/>
          <w:i w:val="false"/>
          <w:color w:val="000000"/>
          <w:sz w:val="28"/>
        </w:rPr>
        <w:t>
</w:t>
      </w:r>
      <w:r>
        <w:rPr>
          <w:rFonts w:ascii="Times New Roman"/>
          <w:b w:val="false"/>
          <w:i w:val="false"/>
          <w:color w:val="000000"/>
          <w:sz w:val="28"/>
        </w:rPr>
        <w:t>
      4282. Докталудан өтетін кемелерде қоректену докта стационарлы орналасқан қоректену қалқандарынан берілуі тиіс.</w:t>
      </w:r>
      <w:r>
        <w:br/>
      </w:r>
      <w:r>
        <w:rPr>
          <w:rFonts w:ascii="Times New Roman"/>
          <w:b w:val="false"/>
          <w:i w:val="false"/>
          <w:color w:val="000000"/>
          <w:sz w:val="28"/>
        </w:rPr>
        <w:t>
</w:t>
      </w:r>
      <w:r>
        <w:rPr>
          <w:rFonts w:ascii="Times New Roman"/>
          <w:b w:val="false"/>
          <w:i w:val="false"/>
          <w:color w:val="000000"/>
          <w:sz w:val="28"/>
        </w:rPr>
        <w:t>
      4283. Докталатын кемені қоректендіретін иілімді кабельде докталған кемеден өтетін қоректену қалқандарының шығатын сызықтарында қорғауды тіреудің номиналды тоғына есептелінген қимасы болуы тиіс.</w:t>
      </w:r>
    </w:p>
    <w:bookmarkEnd w:id="1457"/>
    <w:bookmarkStart w:name="z4992" w:id="1458"/>
    <w:p>
      <w:pPr>
        <w:spacing w:after="0"/>
        <w:ind w:left="0"/>
        <w:jc w:val="left"/>
      </w:pPr>
      <w:r>
        <w:rPr>
          <w:rFonts w:ascii="Times New Roman"/>
          <w:b/>
          <w:i w:val="false"/>
          <w:color w:val="000000"/>
        </w:rPr>
        <w:t xml:space="preserve"> 
§ 4. Тасымалданатын электр жарық желісі,</w:t>
      </w:r>
      <w:r>
        <w:br/>
      </w:r>
      <w:r>
        <w:rPr>
          <w:rFonts w:ascii="Times New Roman"/>
          <w:b/>
          <w:i w:val="false"/>
          <w:color w:val="000000"/>
        </w:rPr>
        <w:t>
қызметтік телефон байланысы</w:t>
      </w:r>
    </w:p>
    <w:bookmarkEnd w:id="1458"/>
    <w:bookmarkStart w:name="z4993" w:id="1459"/>
    <w:p>
      <w:pPr>
        <w:spacing w:after="0"/>
        <w:ind w:left="0"/>
        <w:jc w:val="both"/>
      </w:pPr>
      <w:r>
        <w:rPr>
          <w:rFonts w:ascii="Times New Roman"/>
          <w:b w:val="false"/>
          <w:i w:val="false"/>
          <w:color w:val="000000"/>
          <w:sz w:val="28"/>
        </w:rPr>
        <w:t>
      4284. Тасымалданатын жарықтандыру үшін штепсельді розеткалар сондай-ақ мына жерлерде орнатылуы тиіс:</w:t>
      </w:r>
      <w:r>
        <w:br/>
      </w:r>
      <w:r>
        <w:rPr>
          <w:rFonts w:ascii="Times New Roman"/>
          <w:b w:val="false"/>
          <w:i w:val="false"/>
          <w:color w:val="000000"/>
          <w:sz w:val="28"/>
        </w:rPr>
        <w:t>
      1) доктың бату және қалқып шығу жүйесінің арматурасы және жабдықтары орналасқан мұнаралардың құрғақ бөліктерінде;</w:t>
      </w:r>
      <w:r>
        <w:br/>
      </w:r>
      <w:r>
        <w:rPr>
          <w:rFonts w:ascii="Times New Roman"/>
          <w:b w:val="false"/>
          <w:i w:val="false"/>
          <w:color w:val="000000"/>
          <w:sz w:val="28"/>
        </w:rPr>
        <w:t>
      2) доктың бату және қалқып шығу жүйесінің жабдығы орналасқан қауіпсіздік палубасындағы бөлмеде;</w:t>
      </w:r>
      <w:r>
        <w:br/>
      </w:r>
      <w:r>
        <w:rPr>
          <w:rFonts w:ascii="Times New Roman"/>
          <w:b w:val="false"/>
          <w:i w:val="false"/>
          <w:color w:val="000000"/>
          <w:sz w:val="28"/>
        </w:rPr>
        <w:t>
      3) доктың бату және қалқып шығу процесстерін басқару орталығындағы бөлмеде;</w:t>
      </w:r>
      <w:r>
        <w:br/>
      </w:r>
      <w:r>
        <w:rPr>
          <w:rFonts w:ascii="Times New Roman"/>
          <w:b w:val="false"/>
          <w:i w:val="false"/>
          <w:color w:val="000000"/>
          <w:sz w:val="28"/>
        </w:rPr>
        <w:t>
      4) арқандап байлау механизмдердің лектржетектері орналасқан аудандарда.</w:t>
      </w:r>
      <w:r>
        <w:br/>
      </w:r>
      <w:r>
        <w:rPr>
          <w:rFonts w:ascii="Times New Roman"/>
          <w:b w:val="false"/>
          <w:i w:val="false"/>
          <w:color w:val="000000"/>
          <w:sz w:val="28"/>
        </w:rPr>
        <w:t>
</w:t>
      </w:r>
      <w:r>
        <w:rPr>
          <w:rFonts w:ascii="Times New Roman"/>
          <w:b w:val="false"/>
          <w:i w:val="false"/>
          <w:color w:val="000000"/>
          <w:sz w:val="28"/>
        </w:rPr>
        <w:t>
      4285. Тілдесу байланысының басқа түрлері болмаған кезде орталық посты мен мынадай объектілер арасында нақты екі жақты байланысты қамтамасыз ететін басқару тобының телефондары қарастырылуы тиіс:</w:t>
      </w:r>
      <w:r>
        <w:br/>
      </w:r>
      <w:r>
        <w:rPr>
          <w:rFonts w:ascii="Times New Roman"/>
          <w:b w:val="false"/>
          <w:i w:val="false"/>
          <w:color w:val="000000"/>
          <w:sz w:val="28"/>
        </w:rPr>
        <w:t>
      1) швартовты сүмбілермен басқару орны;</w:t>
      </w:r>
      <w:r>
        <w:br/>
      </w:r>
      <w:r>
        <w:rPr>
          <w:rFonts w:ascii="Times New Roman"/>
          <w:b w:val="false"/>
          <w:i w:val="false"/>
          <w:color w:val="000000"/>
          <w:sz w:val="28"/>
        </w:rPr>
        <w:t>
      2) авариялық дизель-генератор бөлмесі;</w:t>
      </w:r>
      <w:r>
        <w:br/>
      </w:r>
      <w:r>
        <w:rPr>
          <w:rFonts w:ascii="Times New Roman"/>
          <w:b w:val="false"/>
          <w:i w:val="false"/>
          <w:color w:val="000000"/>
          <w:sz w:val="28"/>
        </w:rPr>
        <w:t>
      3) басты таратқыш қалқанның бөлмелері;</w:t>
      </w:r>
      <w:r>
        <w:br/>
      </w:r>
      <w:r>
        <w:rPr>
          <w:rFonts w:ascii="Times New Roman"/>
          <w:b w:val="false"/>
          <w:i w:val="false"/>
          <w:color w:val="000000"/>
          <w:sz w:val="28"/>
        </w:rPr>
        <w:t>
      4) негізгі дизель-генераторлар бөлмелері;</w:t>
      </w:r>
      <w:r>
        <w:br/>
      </w:r>
      <w:r>
        <w:rPr>
          <w:rFonts w:ascii="Times New Roman"/>
          <w:b w:val="false"/>
          <w:i w:val="false"/>
          <w:color w:val="000000"/>
          <w:sz w:val="28"/>
        </w:rPr>
        <w:t>
      5) трансформаторлы станция астындағы бөлме;</w:t>
      </w:r>
      <w:r>
        <w:br/>
      </w:r>
      <w:r>
        <w:rPr>
          <w:rFonts w:ascii="Times New Roman"/>
          <w:b w:val="false"/>
          <w:i w:val="false"/>
          <w:color w:val="000000"/>
          <w:sz w:val="28"/>
        </w:rPr>
        <w:t>
      6) бату жүйелері мен доктың қалқып шығу клинкеттердің қол жетектерінде орнатылған бөлмелер;</w:t>
      </w:r>
      <w:r>
        <w:br/>
      </w:r>
      <w:r>
        <w:rPr>
          <w:rFonts w:ascii="Times New Roman"/>
          <w:b w:val="false"/>
          <w:i w:val="false"/>
          <w:color w:val="000000"/>
          <w:sz w:val="28"/>
        </w:rPr>
        <w:t>
      7) өрт сөндіру станциясы. Сонымен қатар, басқарудың орталық посты мен машиналық бөлімі арасындағы паралық тілдесу байланысы қарастырылуы тиіс.</w:t>
      </w:r>
      <w:r>
        <w:br/>
      </w:r>
      <w:r>
        <w:rPr>
          <w:rFonts w:ascii="Times New Roman"/>
          <w:b w:val="false"/>
          <w:i w:val="false"/>
          <w:color w:val="000000"/>
          <w:sz w:val="28"/>
        </w:rPr>
        <w:t>
</w:t>
      </w:r>
      <w:r>
        <w:rPr>
          <w:rFonts w:ascii="Times New Roman"/>
          <w:b w:val="false"/>
          <w:i w:val="false"/>
          <w:color w:val="000000"/>
          <w:sz w:val="28"/>
        </w:rPr>
        <w:t>
      4286. Докта телефон аппаратын жағалық телефон желісіне қосу мүмкіндігі қарастырылуы тиіс.</w:t>
      </w:r>
    </w:p>
    <w:bookmarkEnd w:id="1459"/>
    <w:bookmarkStart w:name="z4996" w:id="1460"/>
    <w:p>
      <w:pPr>
        <w:spacing w:after="0"/>
        <w:ind w:left="0"/>
        <w:jc w:val="left"/>
      </w:pPr>
      <w:r>
        <w:rPr>
          <w:rFonts w:ascii="Times New Roman"/>
          <w:b/>
          <w:i w:val="false"/>
          <w:color w:val="000000"/>
        </w:rPr>
        <w:t xml:space="preserve"> 
§ 5. Авралды сигнал бергіш, кабельдерді салу</w:t>
      </w:r>
    </w:p>
    <w:bookmarkEnd w:id="1460"/>
    <w:bookmarkStart w:name="z4997" w:id="1461"/>
    <w:p>
      <w:pPr>
        <w:spacing w:after="0"/>
        <w:ind w:left="0"/>
        <w:jc w:val="both"/>
      </w:pPr>
      <w:r>
        <w:rPr>
          <w:rFonts w:ascii="Times New Roman"/>
          <w:b w:val="false"/>
          <w:i w:val="false"/>
          <w:color w:val="000000"/>
          <w:sz w:val="28"/>
        </w:rPr>
        <w:t>
      4287. Авралды сигнал бергіш әрекеті орталық басқару посты бөлімі мен егер ол қарастырылса, кезекші қызметкерлерге арналған бөлімнен қосылуы тиіс.</w:t>
      </w:r>
      <w:r>
        <w:br/>
      </w:r>
      <w:r>
        <w:rPr>
          <w:rFonts w:ascii="Times New Roman"/>
          <w:b w:val="false"/>
          <w:i w:val="false"/>
          <w:color w:val="000000"/>
          <w:sz w:val="28"/>
        </w:rPr>
        <w:t>
</w:t>
      </w:r>
      <w:r>
        <w:rPr>
          <w:rFonts w:ascii="Times New Roman"/>
          <w:b w:val="false"/>
          <w:i w:val="false"/>
          <w:color w:val="000000"/>
          <w:sz w:val="28"/>
        </w:rPr>
        <w:t>
      4288. Егер стапель-палуба суға сүңгу орындау шамдарымен жарықтандырылса және оларды қоректендіру үшін герметикаланбаған кабельдер қолданылса, онда осы кабельдер болатты су газ өткізбейтін түтіктерді салынуы тиіс.</w:t>
      </w:r>
      <w:r>
        <w:br/>
      </w:r>
      <w:r>
        <w:rPr>
          <w:rFonts w:ascii="Times New Roman"/>
          <w:b w:val="false"/>
          <w:i w:val="false"/>
          <w:color w:val="000000"/>
          <w:sz w:val="28"/>
        </w:rPr>
        <w:t>
      Түтіктер және олардың нығайтулар су сүңгу шамдарына рұқсат етілетін кем қысымы кезіндегі қысымды ескере отырып таңдалуы тиіс.</w:t>
      </w:r>
      <w:r>
        <w:br/>
      </w:r>
      <w:r>
        <w:rPr>
          <w:rFonts w:ascii="Times New Roman"/>
          <w:b w:val="false"/>
          <w:i w:val="false"/>
          <w:color w:val="000000"/>
          <w:sz w:val="28"/>
        </w:rPr>
        <w:t>
</w:t>
      </w:r>
      <w:r>
        <w:rPr>
          <w:rFonts w:ascii="Times New Roman"/>
          <w:b w:val="false"/>
          <w:i w:val="false"/>
          <w:color w:val="000000"/>
          <w:sz w:val="28"/>
        </w:rPr>
        <w:t>
      4289. Кеме қатынасының тіркелімімен келісім бойынша тікелей док қаптамасына пісірілетін көпірлер (кассеталар) бойынша кабельдерді салу рұқсат етіледі.</w:t>
      </w:r>
    </w:p>
    <w:bookmarkEnd w:id="1461"/>
    <w:bookmarkStart w:name="z5000" w:id="1462"/>
    <w:p>
      <w:pPr>
        <w:spacing w:after="0"/>
        <w:ind w:left="0"/>
        <w:jc w:val="left"/>
      </w:pPr>
      <w:r>
        <w:rPr>
          <w:rFonts w:ascii="Times New Roman"/>
          <w:b/>
          <w:i w:val="false"/>
          <w:color w:val="000000"/>
        </w:rPr>
        <w:t xml:space="preserve"> 
§ 6. Электр энергия канализациясы және таратудың</w:t>
      </w:r>
      <w:r>
        <w:br/>
      </w:r>
      <w:r>
        <w:rPr>
          <w:rFonts w:ascii="Times New Roman"/>
          <w:b/>
          <w:i w:val="false"/>
          <w:color w:val="000000"/>
        </w:rPr>
        <w:t>
бір өткізгішті жүйесінде кабель желісін монтаждау</w:t>
      </w:r>
    </w:p>
    <w:bookmarkEnd w:id="1462"/>
    <w:bookmarkStart w:name="z5001" w:id="1463"/>
    <w:p>
      <w:pPr>
        <w:spacing w:after="0"/>
        <w:ind w:left="0"/>
        <w:jc w:val="both"/>
      </w:pPr>
      <w:r>
        <w:rPr>
          <w:rFonts w:ascii="Times New Roman"/>
          <w:b w:val="false"/>
          <w:i w:val="false"/>
          <w:color w:val="000000"/>
          <w:sz w:val="28"/>
        </w:rPr>
        <w:t>
      4290. Өткізгіштерді доктың болатты корпустарына қосу нүктелері байланысы жалғауларын бақылау мен қадағалау үшін бос қол жеткізу қамтамасыз етілуі тиіс орындарда орналастырылуы тиіс.</w:t>
      </w:r>
      <w:r>
        <w:br/>
      </w:r>
      <w:r>
        <w:rPr>
          <w:rFonts w:ascii="Times New Roman"/>
          <w:b w:val="false"/>
          <w:i w:val="false"/>
          <w:color w:val="000000"/>
          <w:sz w:val="28"/>
        </w:rPr>
        <w:t>
      Осы нүктелер док корпусымен мықты пісіру жалғаулары бар конструкцияларда орналасуы тиіс.</w:t>
      </w:r>
      <w:r>
        <w:br/>
      </w:r>
      <w:r>
        <w:rPr>
          <w:rFonts w:ascii="Times New Roman"/>
          <w:b w:val="false"/>
          <w:i w:val="false"/>
          <w:color w:val="000000"/>
          <w:sz w:val="28"/>
        </w:rPr>
        <w:t>
</w:t>
      </w:r>
      <w:r>
        <w:rPr>
          <w:rFonts w:ascii="Times New Roman"/>
          <w:b w:val="false"/>
          <w:i w:val="false"/>
          <w:color w:val="000000"/>
          <w:sz w:val="28"/>
        </w:rPr>
        <w:t>
      4291. Пісіру жүйесі үшін пайдаланылатын электр энергияның канализация жүйесіне қарамастан докталатын кемедегі пісіру посты доктың пісіру желісінен екі өткізгішті жүйесі бойынша қоректенуі тиіс.</w:t>
      </w:r>
      <w:r>
        <w:br/>
      </w:r>
      <w:r>
        <w:rPr>
          <w:rFonts w:ascii="Times New Roman"/>
          <w:b w:val="false"/>
          <w:i w:val="false"/>
          <w:color w:val="000000"/>
          <w:sz w:val="28"/>
        </w:rPr>
        <w:t>
      Кері жетек ретінде докталатын кеменің корпусын қолдану рұқсат етілмейді.</w:t>
      </w:r>
      <w:r>
        <w:br/>
      </w:r>
      <w:r>
        <w:rPr>
          <w:rFonts w:ascii="Times New Roman"/>
          <w:b w:val="false"/>
          <w:i w:val="false"/>
          <w:color w:val="000000"/>
          <w:sz w:val="28"/>
        </w:rPr>
        <w:t>
</w:t>
      </w:r>
      <w:r>
        <w:rPr>
          <w:rFonts w:ascii="Times New Roman"/>
          <w:b w:val="false"/>
          <w:i w:val="false"/>
          <w:color w:val="000000"/>
          <w:sz w:val="28"/>
        </w:rPr>
        <w:t>
      4292. Докталатын кеменің пісіру жұмыстарын жүргізу кезінде электр жетекке қарсы потенциалды кабель корпусқа мүмкіндігінше пісіру орнына жақын қосылуы тиіс.</w:t>
      </w:r>
    </w:p>
    <w:bookmarkEnd w:id="1463"/>
    <w:bookmarkStart w:name="z5004" w:id="1464"/>
    <w:p>
      <w:pPr>
        <w:spacing w:after="0"/>
        <w:ind w:left="0"/>
        <w:jc w:val="left"/>
      </w:pPr>
      <w:r>
        <w:rPr>
          <w:rFonts w:ascii="Times New Roman"/>
          <w:b/>
          <w:i w:val="false"/>
          <w:color w:val="000000"/>
        </w:rPr>
        <w:t xml:space="preserve"> 
§ 7. Авариялық электр қондырғылар</w:t>
      </w:r>
    </w:p>
    <w:bookmarkEnd w:id="1464"/>
    <w:bookmarkStart w:name="z5005" w:id="1465"/>
    <w:p>
      <w:pPr>
        <w:spacing w:after="0"/>
        <w:ind w:left="0"/>
        <w:jc w:val="both"/>
      </w:pPr>
      <w:r>
        <w:rPr>
          <w:rFonts w:ascii="Times New Roman"/>
          <w:b w:val="false"/>
          <w:i w:val="false"/>
          <w:color w:val="000000"/>
          <w:sz w:val="28"/>
        </w:rPr>
        <w:t>
      4293. Әрбір докта барлық қажетті тұтынушылардың кемінде 3 сағ, ал автономды емес – 1 с бойы қоректендіруді қамтамасыз ететін электр энергияның авариялық көзі орнатылуы тиіс.</w:t>
      </w:r>
      <w:r>
        <w:br/>
      </w:r>
      <w:r>
        <w:rPr>
          <w:rFonts w:ascii="Times New Roman"/>
          <w:b w:val="false"/>
          <w:i w:val="false"/>
          <w:color w:val="000000"/>
          <w:sz w:val="28"/>
        </w:rPr>
        <w:t>
</w:t>
      </w:r>
      <w:r>
        <w:rPr>
          <w:rFonts w:ascii="Times New Roman"/>
          <w:b w:val="false"/>
          <w:i w:val="false"/>
          <w:color w:val="000000"/>
          <w:sz w:val="28"/>
        </w:rPr>
        <w:t>
      4294. Электр энергияның авариялық көздері докта, сондай-ақ мыналарда орнатылған осы Қағиданың 3751-тармағына сәйкес тех. тұтынушылардың қоректенуін қамтамасыз етуі тиіс:</w:t>
      </w:r>
      <w:r>
        <w:br/>
      </w:r>
      <w:r>
        <w:rPr>
          <w:rFonts w:ascii="Times New Roman"/>
          <w:b w:val="false"/>
          <w:i w:val="false"/>
          <w:color w:val="000000"/>
          <w:sz w:val="28"/>
        </w:rPr>
        <w:t>
      1) доктың сүңгуі мен қалқып шығу жүйелерінің жауапты клинкеттерінің электр жетектері (клинкеттердің кемінде екі еселенген жабулар мен ашулары);</w:t>
      </w:r>
      <w:r>
        <w:br/>
      </w:r>
      <w:r>
        <w:rPr>
          <w:rFonts w:ascii="Times New Roman"/>
          <w:b w:val="false"/>
          <w:i w:val="false"/>
          <w:color w:val="000000"/>
          <w:sz w:val="28"/>
        </w:rPr>
        <w:t>
      2) доктың сүңгуі мен қалқып шығу жүйесін басқару және бақылау тізбектерін;</w:t>
      </w:r>
      <w:r>
        <w:br/>
      </w:r>
      <w:r>
        <w:rPr>
          <w:rFonts w:ascii="Times New Roman"/>
          <w:b w:val="false"/>
          <w:i w:val="false"/>
          <w:color w:val="000000"/>
          <w:sz w:val="28"/>
        </w:rPr>
        <w:t>
      3) қызметтік командалық байланыстарды.</w:t>
      </w:r>
      <w:r>
        <w:br/>
      </w:r>
      <w:r>
        <w:rPr>
          <w:rFonts w:ascii="Times New Roman"/>
          <w:b w:val="false"/>
          <w:i w:val="false"/>
          <w:color w:val="000000"/>
          <w:sz w:val="28"/>
        </w:rPr>
        <w:t>
</w:t>
      </w:r>
      <w:r>
        <w:rPr>
          <w:rFonts w:ascii="Times New Roman"/>
          <w:b w:val="false"/>
          <w:i w:val="false"/>
          <w:color w:val="000000"/>
          <w:sz w:val="28"/>
        </w:rPr>
        <w:t>
      4295. Электр энергияның авариялық көзі ретінде автоматты іске қосылатын дизель-генераторды қолдану кезінде, сондай-ақ жергілікті іске қосу қарастырылуы тиіс.</w:t>
      </w:r>
      <w:r>
        <w:br/>
      </w:r>
      <w:r>
        <w:rPr>
          <w:rFonts w:ascii="Times New Roman"/>
          <w:b w:val="false"/>
          <w:i w:val="false"/>
          <w:color w:val="000000"/>
          <w:sz w:val="28"/>
        </w:rPr>
        <w:t>
</w:t>
      </w:r>
      <w:r>
        <w:rPr>
          <w:rFonts w:ascii="Times New Roman"/>
          <w:b w:val="false"/>
          <w:i w:val="false"/>
          <w:color w:val="000000"/>
          <w:sz w:val="28"/>
        </w:rPr>
        <w:t>
      4296. Барлық авариялық тұтынушылар қоректі авариялық таратқыш қалқаннан алуы тиіс.</w:t>
      </w:r>
      <w:r>
        <w:br/>
      </w:r>
      <w:r>
        <w:rPr>
          <w:rFonts w:ascii="Times New Roman"/>
          <w:b w:val="false"/>
          <w:i w:val="false"/>
          <w:color w:val="000000"/>
          <w:sz w:val="28"/>
        </w:rPr>
        <w:t>
      Негізделген жағдайларда авариялық дизель-генератор және авариялық таратқыш қалқанды түрлі бөлмелерде орнату рұқсат етіледі. Сондай-ақ, авариялық таратқыш қалқан ретінде соңғысы доктың сүңгу жолағының шегінен жоғары орналасу шартымен басты таратқыш қалқанның бір секциясын қолдану рұқсат етіледі.</w:t>
      </w:r>
    </w:p>
    <w:bookmarkEnd w:id="1465"/>
    <w:bookmarkStart w:name="z5009" w:id="1466"/>
    <w:p>
      <w:pPr>
        <w:spacing w:after="0"/>
        <w:ind w:left="0"/>
        <w:jc w:val="left"/>
      </w:pPr>
      <w:r>
        <w:rPr>
          <w:rFonts w:ascii="Times New Roman"/>
          <w:b/>
          <w:i w:val="false"/>
          <w:color w:val="000000"/>
        </w:rPr>
        <w:t xml:space="preserve"> 
§ 8. Доктың батуы және қалқып шығу жүйелерінің</w:t>
      </w:r>
      <w:r>
        <w:br/>
      </w:r>
      <w:r>
        <w:rPr>
          <w:rFonts w:ascii="Times New Roman"/>
          <w:b/>
          <w:i w:val="false"/>
          <w:color w:val="000000"/>
        </w:rPr>
        <w:t>
электр жетектері</w:t>
      </w:r>
    </w:p>
    <w:bookmarkEnd w:id="1466"/>
    <w:bookmarkStart w:name="z5010" w:id="1467"/>
    <w:p>
      <w:pPr>
        <w:spacing w:after="0"/>
        <w:ind w:left="0"/>
        <w:jc w:val="both"/>
      </w:pPr>
      <w:r>
        <w:rPr>
          <w:rFonts w:ascii="Times New Roman"/>
          <w:b w:val="false"/>
          <w:i w:val="false"/>
          <w:color w:val="000000"/>
          <w:sz w:val="28"/>
        </w:rPr>
        <w:t>
      4297. Бату мен қалқып шығу жүйесінің клинкеттерінің электр жетектері олардың қолмен жабылуы мен ашылуына кедергі болмауы тиіс. Сонымен бірге, клинкетті қолмен басқаруға ауыстыру кезінде электр жетек жұмысын болдырмайтын оқшаулау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4298. Клинкет электр жетегінде клинкеттің соңғы күйін жергілікті және қашықтықтан көрсету (басқарудың орталық постында және с.с.) көрсеткіші болуы тиіс. Сонымен бірге, понтондар бөліктері бойынша суды тарататын клинкеттер жетектері үшін клинкеттердің ашылу деңгейі бақыланатын құрылғы қарастырылуы тиіс.</w:t>
      </w:r>
      <w:r>
        <w:br/>
      </w:r>
      <w:r>
        <w:rPr>
          <w:rFonts w:ascii="Times New Roman"/>
          <w:b w:val="false"/>
          <w:i w:val="false"/>
          <w:color w:val="000000"/>
          <w:sz w:val="28"/>
        </w:rPr>
        <w:t>
</w:t>
      </w:r>
      <w:r>
        <w:rPr>
          <w:rFonts w:ascii="Times New Roman"/>
          <w:b w:val="false"/>
          <w:i w:val="false"/>
          <w:color w:val="000000"/>
          <w:sz w:val="28"/>
        </w:rPr>
        <w:t>
      4299. Понтондардың бөліктері бойынша суды тарататын клинкеттердің жетектерін басқару кезінде әрбір клинкетті бөлек басқару және оң және сол жақты борттардың клинкеттерін топтық басқаруды көлденең ұсынылады.</w:t>
      </w:r>
      <w:r>
        <w:br/>
      </w:r>
      <w:r>
        <w:rPr>
          <w:rFonts w:ascii="Times New Roman"/>
          <w:b w:val="false"/>
          <w:i w:val="false"/>
          <w:color w:val="000000"/>
          <w:sz w:val="28"/>
        </w:rPr>
        <w:t>
</w:t>
      </w:r>
      <w:r>
        <w:rPr>
          <w:rFonts w:ascii="Times New Roman"/>
          <w:b w:val="false"/>
          <w:i w:val="false"/>
          <w:color w:val="000000"/>
          <w:sz w:val="28"/>
        </w:rPr>
        <w:t>
      4300. Су құйғыш сорғының электр қозғалтқыштарын басқару тізбектерінде электр қозғалтқыштың жұмысы жайлы сигнал бергіші бар орталық орнынан жергілікті және қашықтан басқару, ал номиналды тоғы 20 А және одан аса (осы Қағиданың 3815-тармағына сәйкес) қозғалтқыштар үшін жүктемесін амперметр бойынша бақылау қарастырылуы тиіс.</w:t>
      </w:r>
    </w:p>
    <w:bookmarkEnd w:id="1467"/>
    <w:bookmarkStart w:name="z5014" w:id="1468"/>
    <w:p>
      <w:pPr>
        <w:spacing w:after="0"/>
        <w:ind w:left="0"/>
        <w:jc w:val="left"/>
      </w:pPr>
      <w:r>
        <w:rPr>
          <w:rFonts w:ascii="Times New Roman"/>
          <w:b/>
          <w:i w:val="false"/>
          <w:color w:val="000000"/>
        </w:rPr>
        <w:t xml:space="preserve"> 
§ 9. 1 Кв жоғары кернеумен орнату</w:t>
      </w:r>
    </w:p>
    <w:bookmarkEnd w:id="1468"/>
    <w:bookmarkStart w:name="z5015" w:id="1469"/>
    <w:p>
      <w:pPr>
        <w:spacing w:after="0"/>
        <w:ind w:left="0"/>
        <w:jc w:val="both"/>
      </w:pPr>
      <w:r>
        <w:rPr>
          <w:rFonts w:ascii="Times New Roman"/>
          <w:b w:val="false"/>
          <w:i w:val="false"/>
          <w:color w:val="000000"/>
          <w:sz w:val="28"/>
        </w:rPr>
        <w:t>
      4301. 1 Кв жоғары кернеумен орнату осы Қағиданың 62-бөлім және электр орнату қондырғылары қағидасы (ЭҚҚ)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4302. Кернеуі 1 Кв жоғары электр жабдық арнайы электр бөлімдерде орналасуы тиіс.</w:t>
      </w:r>
    </w:p>
    <w:bookmarkEnd w:id="1469"/>
    <w:bookmarkStart w:name="z5017" w:id="1470"/>
    <w:p>
      <w:pPr>
        <w:spacing w:after="0"/>
        <w:ind w:left="0"/>
        <w:jc w:val="left"/>
      </w:pPr>
      <w:r>
        <w:rPr>
          <w:rFonts w:ascii="Times New Roman"/>
          <w:b/>
          <w:i w:val="false"/>
          <w:color w:val="000000"/>
        </w:rPr>
        <w:t xml:space="preserve"> 
65-бөлім. Еспелі электр қондырғылары. Қамсыздандырудың қордағы бөлшектері және заттары 448. Жалпы талаптар</w:t>
      </w:r>
    </w:p>
    <w:bookmarkEnd w:id="1470"/>
    <w:bookmarkStart w:name="z5018" w:id="1471"/>
    <w:p>
      <w:pPr>
        <w:spacing w:after="0"/>
        <w:ind w:left="0"/>
        <w:jc w:val="both"/>
      </w:pPr>
      <w:r>
        <w:rPr>
          <w:rFonts w:ascii="Times New Roman"/>
          <w:b w:val="false"/>
          <w:i w:val="false"/>
          <w:color w:val="000000"/>
          <w:sz w:val="28"/>
        </w:rPr>
        <w:t>
      4303. Еспелі электр қондырғылардың генераторларын барлық режимдерде, соның ішінде маневрлі режимдерде осы Қағиданың 3632-тармақтың талаптарына сәйкес қалыпты кернеу мен жиілігін қамтамасыз ету шартымен қосымша электр машиналар мен құрылғыларды қоректендіру үшін қолданылуы тиіс.</w:t>
      </w:r>
      <w:r>
        <w:br/>
      </w:r>
      <w:r>
        <w:rPr>
          <w:rFonts w:ascii="Times New Roman"/>
          <w:b w:val="false"/>
          <w:i w:val="false"/>
          <w:color w:val="000000"/>
          <w:sz w:val="28"/>
        </w:rPr>
        <w:t>
</w:t>
      </w:r>
      <w:r>
        <w:rPr>
          <w:rFonts w:ascii="Times New Roman"/>
          <w:b w:val="false"/>
          <w:i w:val="false"/>
          <w:color w:val="000000"/>
          <w:sz w:val="28"/>
        </w:rPr>
        <w:t>
      4304. Еспелі қондырғылардың электр қозғалтқыштары мен басты генераторлар астында стационарлы жарықтандыруы болуы тиіс.</w:t>
      </w:r>
      <w:r>
        <w:br/>
      </w:r>
      <w:r>
        <w:rPr>
          <w:rFonts w:ascii="Times New Roman"/>
          <w:b w:val="false"/>
          <w:i w:val="false"/>
          <w:color w:val="000000"/>
          <w:sz w:val="28"/>
        </w:rPr>
        <w:t>
</w:t>
      </w:r>
      <w:r>
        <w:rPr>
          <w:rFonts w:ascii="Times New Roman"/>
          <w:b w:val="false"/>
          <w:i w:val="false"/>
          <w:color w:val="000000"/>
          <w:sz w:val="28"/>
        </w:rPr>
        <w:t>
      4305. Төсеніш алдында орналасқан еспелі электр машиналардың бөлігінде (қозғалтқыштар мен генераторларды) кемінде IPX6 қорғау деңгейі болуы тиіс.</w:t>
      </w:r>
      <w:r>
        <w:br/>
      </w:r>
      <w:r>
        <w:rPr>
          <w:rFonts w:ascii="Times New Roman"/>
          <w:b w:val="false"/>
          <w:i w:val="false"/>
          <w:color w:val="000000"/>
          <w:sz w:val="28"/>
        </w:rPr>
        <w:t>
      Егер құрғақ бөлікте орнатылса немесе су өткізбейтін іргетаспен су тиюден қорғалған және егер сондай-ақ осы бөлікке су тиюі кезінде іске қосылатын сигнал бергіші болса, онда IPX3 қорғау деңгейі рұқсат етілуі мүмкін.</w:t>
      </w:r>
      <w:r>
        <w:br/>
      </w:r>
      <w:r>
        <w:rPr>
          <w:rFonts w:ascii="Times New Roman"/>
          <w:b w:val="false"/>
          <w:i w:val="false"/>
          <w:color w:val="000000"/>
          <w:sz w:val="28"/>
        </w:rPr>
        <w:t>
</w:t>
      </w:r>
      <w:r>
        <w:rPr>
          <w:rFonts w:ascii="Times New Roman"/>
          <w:b w:val="false"/>
          <w:i w:val="false"/>
          <w:color w:val="000000"/>
          <w:sz w:val="28"/>
        </w:rPr>
        <w:t>
      4306. Тоқ арқылы жүру жүйесінің бақылау, қорғаушы және сигналды қоректендіру тоқ арқылы жүретін басты машиналардың қоздырғыштарынан рұқсат етіледі.</w:t>
      </w:r>
      <w:r>
        <w:br/>
      </w:r>
      <w:r>
        <w:rPr>
          <w:rFonts w:ascii="Times New Roman"/>
          <w:b w:val="false"/>
          <w:i w:val="false"/>
          <w:color w:val="000000"/>
          <w:sz w:val="28"/>
        </w:rPr>
        <w:t>
</w:t>
      </w:r>
      <w:r>
        <w:rPr>
          <w:rFonts w:ascii="Times New Roman"/>
          <w:b w:val="false"/>
          <w:i w:val="false"/>
          <w:color w:val="000000"/>
          <w:sz w:val="28"/>
        </w:rPr>
        <w:t>
      4307. Ауыспалы тоқтың еспелі электр қондырғыларынан тұратын барлық элементтер еспелі электр қозғалтқыштардың тоқ астында 1 мин бойы тұру режимінде жұмыс істеуге есептелінуі тиіс.</w:t>
      </w:r>
    </w:p>
    <w:bookmarkEnd w:id="1471"/>
    <w:bookmarkStart w:name="z5023" w:id="1472"/>
    <w:p>
      <w:pPr>
        <w:spacing w:after="0"/>
        <w:ind w:left="0"/>
        <w:jc w:val="left"/>
      </w:pPr>
      <w:r>
        <w:rPr>
          <w:rFonts w:ascii="Times New Roman"/>
          <w:b/>
          <w:i w:val="false"/>
          <w:color w:val="000000"/>
        </w:rPr>
        <w:t xml:space="preserve"> 
449. Қорек кернеуі. Электр машиналар</w:t>
      </w:r>
    </w:p>
    <w:bookmarkEnd w:id="1472"/>
    <w:bookmarkStart w:name="z5024" w:id="1473"/>
    <w:p>
      <w:pPr>
        <w:spacing w:after="0"/>
        <w:ind w:left="0"/>
        <w:jc w:val="both"/>
      </w:pPr>
      <w:r>
        <w:rPr>
          <w:rFonts w:ascii="Times New Roman"/>
          <w:b w:val="false"/>
          <w:i w:val="false"/>
          <w:color w:val="000000"/>
          <w:sz w:val="28"/>
        </w:rPr>
        <w:t>
      4308. Еспелі электр қондырғы жүйесіндегі кернеу осы Қағиданың </w:t>
      </w:r>
      <w:r>
        <w:rPr>
          <w:rFonts w:ascii="Times New Roman"/>
          <w:b w:val="false"/>
          <w:i w:val="false"/>
          <w:color w:val="000000"/>
          <w:sz w:val="28"/>
        </w:rPr>
        <w:t>415-қосымшасында</w:t>
      </w:r>
      <w:r>
        <w:rPr>
          <w:rFonts w:ascii="Times New Roman"/>
          <w:b w:val="false"/>
          <w:i w:val="false"/>
          <w:color w:val="000000"/>
          <w:sz w:val="28"/>
        </w:rPr>
        <w:t xml:space="preserve"> көрсетілген мәндерден аспауы тиіс. Аса жоғары кернеулерді қолдану әрбір бөлек жағдайларда Кеме қатынасының тіркелімінің арнайы қарауына жатады.</w:t>
      </w:r>
      <w:r>
        <w:br/>
      </w:r>
      <w:r>
        <w:rPr>
          <w:rFonts w:ascii="Times New Roman"/>
          <w:b w:val="false"/>
          <w:i w:val="false"/>
          <w:color w:val="000000"/>
          <w:sz w:val="28"/>
        </w:rPr>
        <w:t>
</w:t>
      </w:r>
      <w:r>
        <w:rPr>
          <w:rFonts w:ascii="Times New Roman"/>
          <w:b w:val="false"/>
          <w:i w:val="false"/>
          <w:color w:val="000000"/>
          <w:sz w:val="28"/>
        </w:rPr>
        <w:t>
      4309. Желдетудің тұйықталған жүйесі бар басты электр машиналар шығатын ауа мен суды бақылау үшін термометрлермен жабдықталуы тиіс.</w:t>
      </w:r>
      <w:r>
        <w:br/>
      </w:r>
      <w:r>
        <w:rPr>
          <w:rFonts w:ascii="Times New Roman"/>
          <w:b w:val="false"/>
          <w:i w:val="false"/>
          <w:color w:val="000000"/>
          <w:sz w:val="28"/>
        </w:rPr>
        <w:t>
</w:t>
      </w:r>
      <w:r>
        <w:rPr>
          <w:rFonts w:ascii="Times New Roman"/>
          <w:b w:val="false"/>
          <w:i w:val="false"/>
          <w:color w:val="000000"/>
          <w:sz w:val="28"/>
        </w:rPr>
        <w:t>
      4310. Түсті және дыбысты сигнал бергіш қамтамасыз етілуі тиіс. Техникалық құжаттамалармен орнатылған басты таратқыш машиналардың мәндерінен жоғарлауы кезінде түсті және дыбысты сигнал бергіш іске қосылуы тиіс.</w:t>
      </w:r>
      <w:r>
        <w:br/>
      </w:r>
      <w:r>
        <w:rPr>
          <w:rFonts w:ascii="Times New Roman"/>
          <w:b w:val="false"/>
          <w:i w:val="false"/>
          <w:color w:val="000000"/>
          <w:sz w:val="28"/>
        </w:rPr>
        <w:t>
</w:t>
      </w:r>
      <w:r>
        <w:rPr>
          <w:rFonts w:ascii="Times New Roman"/>
          <w:b w:val="false"/>
          <w:i w:val="false"/>
          <w:color w:val="000000"/>
          <w:sz w:val="28"/>
        </w:rPr>
        <w:t>
      4311. Ауамен салқындатылатын еспелі электр қозғалтқыштардың әрқайсысында электр қозғалтқыштың қалыпты жұмыс жағдайын қамтамасыз етуі үшін жеткілікті жасанды желдететін екі желдеткішпен жабдықталуы тиіс.</w:t>
      </w:r>
      <w:r>
        <w:br/>
      </w:r>
      <w:r>
        <w:rPr>
          <w:rFonts w:ascii="Times New Roman"/>
          <w:b w:val="false"/>
          <w:i w:val="false"/>
          <w:color w:val="000000"/>
          <w:sz w:val="28"/>
        </w:rPr>
        <w:t>
      Жұмыс туралы түсті сигнал бергішті және желдеткіштердің тоқтауы жөніндегі дыбысты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4312. Сумен айдалатын әрбір электр машинаның ауа салқындатқышында айдағыш және құйынды вентильдері және ауа салқындатқышты құрғатуға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4313. Қуаты 250 кВт жоғары генератордың желдеткіш ауа өткізгіштер мен еспелі электр қозғалтқыштары машинаның шығысында ауа температурасын бақылауға арналған құрылғымен жабдықталуы тиіс. Құрылғылар ауа температурасының рұқсат етілген мәннен жоғарлауы кезінде орталық басқару постына дыбысты және түсті сигналдарды беруді қамтамасыз етуі тиіс. Ауа ылғалдығын бақылауға арналған құрылғыны көлденең ұсынылады.</w:t>
      </w:r>
      <w:r>
        <w:br/>
      </w:r>
      <w:r>
        <w:rPr>
          <w:rFonts w:ascii="Times New Roman"/>
          <w:b w:val="false"/>
          <w:i w:val="false"/>
          <w:color w:val="000000"/>
          <w:sz w:val="28"/>
        </w:rPr>
        <w:t>
</w:t>
      </w:r>
      <w:r>
        <w:rPr>
          <w:rFonts w:ascii="Times New Roman"/>
          <w:b w:val="false"/>
          <w:i w:val="false"/>
          <w:color w:val="000000"/>
          <w:sz w:val="28"/>
        </w:rPr>
        <w:t>
      4314. Желдетудің алшақ тұрған жүйесінде машинаға келетін ауа су, май және шаңнан тазартылуы тиіс.</w:t>
      </w:r>
      <w:r>
        <w:br/>
      </w:r>
      <w:r>
        <w:rPr>
          <w:rFonts w:ascii="Times New Roman"/>
          <w:b w:val="false"/>
          <w:i w:val="false"/>
          <w:color w:val="000000"/>
          <w:sz w:val="28"/>
        </w:rPr>
        <w:t>
</w:t>
      </w:r>
      <w:r>
        <w:rPr>
          <w:rFonts w:ascii="Times New Roman"/>
          <w:b w:val="false"/>
          <w:i w:val="false"/>
          <w:color w:val="000000"/>
          <w:sz w:val="28"/>
        </w:rPr>
        <w:t xml:space="preserve">
      4315. Еспелі электр қондырғылар генераторлары және еспелі электр қозғалтқыштарда машина ішінде қоршаған ауа температурасынан кемінде 3 </w:t>
      </w:r>
      <w:r>
        <w:rPr>
          <w:rFonts w:ascii="Times New Roman"/>
          <w:b w:val="false"/>
          <w:i w:val="false"/>
          <w:color w:val="000000"/>
          <w:vertAlign w:val="superscript"/>
        </w:rPr>
        <w:t>о</w:t>
      </w:r>
      <w:r>
        <w:rPr>
          <w:rFonts w:ascii="Times New Roman"/>
          <w:b w:val="false"/>
          <w:i w:val="false"/>
          <w:color w:val="000000"/>
          <w:sz w:val="28"/>
        </w:rPr>
        <w:t>С жоғары температурасын ұстау үшін қыздырғышы қарастырылуы тиіс.</w:t>
      </w:r>
      <w:r>
        <w:br/>
      </w:r>
      <w:r>
        <w:rPr>
          <w:rFonts w:ascii="Times New Roman"/>
          <w:b w:val="false"/>
          <w:i w:val="false"/>
          <w:color w:val="000000"/>
          <w:sz w:val="28"/>
        </w:rPr>
        <w:t>
</w:t>
      </w:r>
      <w:r>
        <w:rPr>
          <w:rFonts w:ascii="Times New Roman"/>
          <w:b w:val="false"/>
          <w:i w:val="false"/>
          <w:color w:val="000000"/>
          <w:sz w:val="28"/>
        </w:rPr>
        <w:t>
      4316. Еспелі қондырғылардың жетектеріне арналған тұрақты тоқты электр машиналарда қақпақтардың жөндеусіз коллектор мен щеткалардың күйін қадағалау мүмкіндігін қамтамасыз ететін маңдай терезелері болуы тиіс.</w:t>
      </w:r>
      <w:r>
        <w:br/>
      </w:r>
      <w:r>
        <w:rPr>
          <w:rFonts w:ascii="Times New Roman"/>
          <w:b w:val="false"/>
          <w:i w:val="false"/>
          <w:color w:val="000000"/>
          <w:sz w:val="28"/>
        </w:rPr>
        <w:t>
</w:t>
      </w:r>
      <w:r>
        <w:rPr>
          <w:rFonts w:ascii="Times New Roman"/>
          <w:b w:val="false"/>
          <w:i w:val="false"/>
          <w:color w:val="000000"/>
          <w:sz w:val="28"/>
        </w:rPr>
        <w:t>
      4317. Салмағы 1000 кг зәкірлер үшін машинадан зәкірді алусыз коллектордың өңдеу мүмкіндігін көлденең қажет.</w:t>
      </w:r>
      <w:r>
        <w:br/>
      </w:r>
      <w:r>
        <w:rPr>
          <w:rFonts w:ascii="Times New Roman"/>
          <w:b w:val="false"/>
          <w:i w:val="false"/>
          <w:color w:val="000000"/>
          <w:sz w:val="28"/>
        </w:rPr>
        <w:t>
</w:t>
      </w:r>
      <w:r>
        <w:rPr>
          <w:rFonts w:ascii="Times New Roman"/>
          <w:b w:val="false"/>
          <w:i w:val="false"/>
          <w:color w:val="000000"/>
          <w:sz w:val="28"/>
        </w:rPr>
        <w:t>
      4318. Еспелі электр қондырғылары машиналарының білтіректері қысым астында майланатын боласа майлау жүйесін резервті сорғылармен жабдықтау қажет.</w:t>
      </w:r>
      <w:r>
        <w:br/>
      </w:r>
      <w:r>
        <w:rPr>
          <w:rFonts w:ascii="Times New Roman"/>
          <w:b w:val="false"/>
          <w:i w:val="false"/>
          <w:color w:val="000000"/>
          <w:sz w:val="28"/>
        </w:rPr>
        <w:t>
</w:t>
      </w:r>
      <w:r>
        <w:rPr>
          <w:rFonts w:ascii="Times New Roman"/>
          <w:b w:val="false"/>
          <w:i w:val="false"/>
          <w:color w:val="000000"/>
          <w:sz w:val="28"/>
        </w:rPr>
        <w:t>
      4319. Еспелі қондырғының электр қозғалтқыштарын майлау жүйесі біліктіректерге, егер кеме инерция бойынша жылжуы кезінде біліктіректерді қалыпты майлау қарастырылмаса, сорғы өшірілген күйде 15 мин бойы жұмыс істеу кезінде майдың гидростатикалық қысым астында біліктіректерге беруді қамтамасыз ететін сүзгімен және шығын цистерналарымен жабдықталуы тиіс.</w:t>
      </w:r>
      <w:r>
        <w:br/>
      </w:r>
      <w:r>
        <w:rPr>
          <w:rFonts w:ascii="Times New Roman"/>
          <w:b w:val="false"/>
          <w:i w:val="false"/>
          <w:color w:val="000000"/>
          <w:sz w:val="28"/>
        </w:rPr>
        <w:t>
</w:t>
      </w:r>
      <w:r>
        <w:rPr>
          <w:rFonts w:ascii="Times New Roman"/>
          <w:b w:val="false"/>
          <w:i w:val="false"/>
          <w:color w:val="000000"/>
          <w:sz w:val="28"/>
        </w:rPr>
        <w:t>
      4320. Электр машиналарды майлау жүйесінде май өткізгішінде қысым төмендеуі мен машинадан шығуы кезінде температура жоғарлауы кезінде сигналды басқару посттарына беруді қамтамасыз ететін сигнал бергіші болуы тиіс.</w:t>
      </w:r>
      <w:r>
        <w:br/>
      </w:r>
      <w:r>
        <w:rPr>
          <w:rFonts w:ascii="Times New Roman"/>
          <w:b w:val="false"/>
          <w:i w:val="false"/>
          <w:color w:val="000000"/>
          <w:sz w:val="28"/>
        </w:rPr>
        <w:t>
</w:t>
      </w:r>
      <w:r>
        <w:rPr>
          <w:rFonts w:ascii="Times New Roman"/>
          <w:b w:val="false"/>
          <w:i w:val="false"/>
          <w:color w:val="000000"/>
          <w:sz w:val="28"/>
        </w:rPr>
        <w:t>
      4321. Генераторлардың және еспелі қондырғылардың электр қозғалтқыштарының сырғанау біліктіректері ішпек температурасы рұқсат етілген мәннен жоғары асуы жайлы сигнал бергіш құрылғылармен жабдықталуы тиіс.</w:t>
      </w:r>
      <w:r>
        <w:br/>
      </w:r>
      <w:r>
        <w:rPr>
          <w:rFonts w:ascii="Times New Roman"/>
          <w:b w:val="false"/>
          <w:i w:val="false"/>
          <w:color w:val="000000"/>
          <w:sz w:val="28"/>
        </w:rPr>
        <w:t>
</w:t>
      </w:r>
      <w:r>
        <w:rPr>
          <w:rFonts w:ascii="Times New Roman"/>
          <w:b w:val="false"/>
          <w:i w:val="false"/>
          <w:color w:val="000000"/>
          <w:sz w:val="28"/>
        </w:rPr>
        <w:t>
      4322. Еспелі электр қондырғы машиналарының қозу жүйесі қоректі кемінде екі электр энергия түрлендіргіштен алуы тиіс, соның ішінде олардың бірі зақымдануы кезінде қалғандары машиналарды маневрлер кезінде қажет көбейтілген жүктемеде де қозуы үшін электр энергияның толық қажеттілігін қамтамасыз етуі тиіс.</w:t>
      </w:r>
      <w:r>
        <w:br/>
      </w:r>
      <w:r>
        <w:rPr>
          <w:rFonts w:ascii="Times New Roman"/>
          <w:b w:val="false"/>
          <w:i w:val="false"/>
          <w:color w:val="000000"/>
          <w:sz w:val="28"/>
        </w:rPr>
        <w:t>
      Жоғарыда көрсетілген талаптарға сәйкес кез-келген жағдайларды қоректі қамтамасыз еті шартымен басты таратқыш қалқан шиналарынан еспелі электр қондырғылардың қозу жүйесінен қоректендіру рұқсат етіледі.</w:t>
      </w:r>
      <w:r>
        <w:br/>
      </w:r>
      <w:r>
        <w:rPr>
          <w:rFonts w:ascii="Times New Roman"/>
          <w:b w:val="false"/>
          <w:i w:val="false"/>
          <w:color w:val="000000"/>
          <w:sz w:val="28"/>
        </w:rPr>
        <w:t>
</w:t>
      </w:r>
      <w:r>
        <w:rPr>
          <w:rFonts w:ascii="Times New Roman"/>
          <w:b w:val="false"/>
          <w:i w:val="false"/>
          <w:color w:val="000000"/>
          <w:sz w:val="28"/>
        </w:rPr>
        <w:t>
      4323. Тұрақты тоқтың тоқ арқылы жүру жүйелерінде еспелі қондырғының электр қозғалтқыштарының қозу орауыштарының өшірілуі немесе ыдырауы орауыштан зәкірдің кернеуін алумен қоса жүруі тиіс.</w:t>
      </w:r>
      <w:r>
        <w:br/>
      </w:r>
      <w:r>
        <w:rPr>
          <w:rFonts w:ascii="Times New Roman"/>
          <w:b w:val="false"/>
          <w:i w:val="false"/>
          <w:color w:val="000000"/>
          <w:sz w:val="28"/>
        </w:rPr>
        <w:t>
</w:t>
      </w:r>
      <w:r>
        <w:rPr>
          <w:rFonts w:ascii="Times New Roman"/>
          <w:b w:val="false"/>
          <w:i w:val="false"/>
          <w:color w:val="000000"/>
          <w:sz w:val="28"/>
        </w:rPr>
        <w:t>
      4324. Қозу тізбектері қозу орауыштарының аяқ астынан ажырауы жағдайында магнит алаңының энергиясын өшіру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4325. Қозу жүйелері мен басқару автоматикасы еспелі қондырғылардың электр қозғалтқыштары еспелі бұранданың бұзылуы немесе жалаңдануы кезінде айналу жиілігінің шамадан аса артудан қорғалып орындалуы тиіс.</w:t>
      </w:r>
    </w:p>
    <w:bookmarkEnd w:id="1473"/>
    <w:bookmarkStart w:name="z5042" w:id="1474"/>
    <w:p>
      <w:pPr>
        <w:spacing w:after="0"/>
        <w:ind w:left="0"/>
        <w:jc w:val="left"/>
      </w:pPr>
      <w:r>
        <w:rPr>
          <w:rFonts w:ascii="Times New Roman"/>
          <w:b/>
          <w:i w:val="false"/>
          <w:color w:val="000000"/>
        </w:rPr>
        <w:t xml:space="preserve"> 
450. Басты тізбектер мен қозу тізбектеріндегі</w:t>
      </w:r>
      <w:r>
        <w:br/>
      </w:r>
      <w:r>
        <w:rPr>
          <w:rFonts w:ascii="Times New Roman"/>
          <w:b/>
          <w:i w:val="false"/>
          <w:color w:val="000000"/>
        </w:rPr>
        <w:t>
ажыратқыштар</w:t>
      </w:r>
    </w:p>
    <w:bookmarkEnd w:id="1474"/>
    <w:bookmarkStart w:name="z5043" w:id="1475"/>
    <w:p>
      <w:pPr>
        <w:spacing w:after="0"/>
        <w:ind w:left="0"/>
        <w:jc w:val="both"/>
      </w:pPr>
      <w:r>
        <w:rPr>
          <w:rFonts w:ascii="Times New Roman"/>
          <w:b w:val="false"/>
          <w:i w:val="false"/>
          <w:color w:val="000000"/>
          <w:sz w:val="28"/>
        </w:rPr>
        <w:t>
      4326. Қозу тізбектерінде басты тоқ тізбектерінде қысқа матасу немесе зақымдану кезінде машиналардан қозуды алу үшін әрекеттенетіндерден басқа, автоматты ажыратқыштар орнатылуы тиіс.</w:t>
      </w:r>
      <w:r>
        <w:br/>
      </w:r>
      <w:r>
        <w:rPr>
          <w:rFonts w:ascii="Times New Roman"/>
          <w:b w:val="false"/>
          <w:i w:val="false"/>
          <w:color w:val="000000"/>
          <w:sz w:val="28"/>
        </w:rPr>
        <w:t>
</w:t>
      </w:r>
      <w:r>
        <w:rPr>
          <w:rFonts w:ascii="Times New Roman"/>
          <w:b w:val="false"/>
          <w:i w:val="false"/>
          <w:color w:val="000000"/>
          <w:sz w:val="28"/>
        </w:rPr>
        <w:t>
      4327. Егер коммутация бойынша белгіленген ретті қамтамасыз ету қажет болса, онда дұрыс емес ауысу мүмкіндігін алдын-алатын мықты оқшаулау қарастырыулы тиіс.</w:t>
      </w:r>
      <w:r>
        <w:br/>
      </w:r>
      <w:r>
        <w:rPr>
          <w:rFonts w:ascii="Times New Roman"/>
          <w:b w:val="false"/>
          <w:i w:val="false"/>
          <w:color w:val="000000"/>
          <w:sz w:val="28"/>
        </w:rPr>
        <w:t>
</w:t>
      </w:r>
      <w:r>
        <w:rPr>
          <w:rFonts w:ascii="Times New Roman"/>
          <w:b w:val="false"/>
          <w:i w:val="false"/>
          <w:color w:val="000000"/>
          <w:sz w:val="28"/>
        </w:rPr>
        <w:t>
      4328. Кернеуі алынып тасталған күйде еспелі электр қондырғыларының тізбектерінде оперативті айырып-қосуға арналған айырып-қосқыштарда оларды тоқ астында ажырауын немесе жаңсақ қосылуын болдырмайтыны оқшаулау құрылғысы болуы тиіс.</w:t>
      </w:r>
    </w:p>
    <w:bookmarkEnd w:id="1475"/>
    <w:bookmarkStart w:name="z5046" w:id="1476"/>
    <w:p>
      <w:pPr>
        <w:spacing w:after="0"/>
        <w:ind w:left="0"/>
        <w:jc w:val="left"/>
      </w:pPr>
      <w:r>
        <w:rPr>
          <w:rFonts w:ascii="Times New Roman"/>
          <w:b/>
          <w:i w:val="false"/>
          <w:color w:val="000000"/>
        </w:rPr>
        <w:t xml:space="preserve"> 
451. Еспелі электр қондырғылары тізбектеріндегі</w:t>
      </w:r>
      <w:r>
        <w:br/>
      </w:r>
      <w:r>
        <w:rPr>
          <w:rFonts w:ascii="Times New Roman"/>
          <w:b/>
          <w:i w:val="false"/>
          <w:color w:val="000000"/>
        </w:rPr>
        <w:t>
қорғаныс</w:t>
      </w:r>
    </w:p>
    <w:bookmarkEnd w:id="1476"/>
    <w:bookmarkStart w:name="z5047" w:id="1477"/>
    <w:p>
      <w:pPr>
        <w:spacing w:after="0"/>
        <w:ind w:left="0"/>
        <w:jc w:val="both"/>
      </w:pPr>
      <w:r>
        <w:rPr>
          <w:rFonts w:ascii="Times New Roman"/>
          <w:b w:val="false"/>
          <w:i w:val="false"/>
          <w:color w:val="000000"/>
          <w:sz w:val="28"/>
        </w:rPr>
        <w:t>
      4329. Еспелі электр қондырғыларда тоқ жүргізгіш бөліктерін корпусқа матасудан қорғанысы болуы тиіс. Қорғау құрылғысы тоқ кемуі 20 мА аспайтындай етіп есептелінуі тиіс.</w:t>
      </w:r>
      <w:r>
        <w:br/>
      </w:r>
      <w:r>
        <w:rPr>
          <w:rFonts w:ascii="Times New Roman"/>
          <w:b w:val="false"/>
          <w:i w:val="false"/>
          <w:color w:val="000000"/>
          <w:sz w:val="28"/>
        </w:rPr>
        <w:t>
</w:t>
      </w:r>
      <w:r>
        <w:rPr>
          <w:rFonts w:ascii="Times New Roman"/>
          <w:b w:val="false"/>
          <w:i w:val="false"/>
          <w:color w:val="000000"/>
          <w:sz w:val="28"/>
        </w:rPr>
        <w:t>
      4330. Еспелі қондырғылардың электр қозғалтқыштарының басты тізбектерінде және қозу тізбектерінде жүзбелі сақтандырғыштарды қорғаныс ретінде қолдану рұқсат етілмейді.</w:t>
      </w:r>
      <w:r>
        <w:br/>
      </w:r>
      <w:r>
        <w:rPr>
          <w:rFonts w:ascii="Times New Roman"/>
          <w:b w:val="false"/>
          <w:i w:val="false"/>
          <w:color w:val="000000"/>
          <w:sz w:val="28"/>
        </w:rPr>
        <w:t>
</w:t>
      </w:r>
      <w:r>
        <w:rPr>
          <w:rFonts w:ascii="Times New Roman"/>
          <w:b w:val="false"/>
          <w:i w:val="false"/>
          <w:color w:val="000000"/>
          <w:sz w:val="28"/>
        </w:rPr>
        <w:t>
      4331. Еспелі электр қондырғылардың жалғау ретінің жүйелерін қолдану кезінде алғашқы қозғалтқышпен айналу сәтінің бөліктеп немесе толық кемуі кезінде генератор агрегаттарының айналу бағытының өзгеру мүмкіндігін болдырмайтын қорғау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4332. Еспелі электр қондырғыда кез-келген қорғанудың өздігінен іске қосылуынан нөлдік қорғануы болуы тиіс.</w:t>
      </w:r>
      <w:r>
        <w:br/>
      </w:r>
      <w:r>
        <w:rPr>
          <w:rFonts w:ascii="Times New Roman"/>
          <w:b w:val="false"/>
          <w:i w:val="false"/>
          <w:color w:val="000000"/>
          <w:sz w:val="28"/>
        </w:rPr>
        <w:t>
</w:t>
      </w:r>
      <w:r>
        <w:rPr>
          <w:rFonts w:ascii="Times New Roman"/>
          <w:b w:val="false"/>
          <w:i w:val="false"/>
          <w:color w:val="000000"/>
          <w:sz w:val="28"/>
        </w:rPr>
        <w:t>
      4333. Еспелі электр қондырғыда қысқа матасу тоқтарынан және шамадан артудан максималды қорғанысы болуы тиіс. Шамадан артудан қорғау әрекеттеріне дыбысты және түсті сигнал бергіш қоса жүруі тиіс.</w:t>
      </w:r>
      <w:r>
        <w:br/>
      </w:r>
      <w:r>
        <w:rPr>
          <w:rFonts w:ascii="Times New Roman"/>
          <w:b w:val="false"/>
          <w:i w:val="false"/>
          <w:color w:val="000000"/>
          <w:sz w:val="28"/>
        </w:rPr>
        <w:t>
</w:t>
      </w:r>
      <w:r>
        <w:rPr>
          <w:rFonts w:ascii="Times New Roman"/>
          <w:b w:val="false"/>
          <w:i w:val="false"/>
          <w:color w:val="000000"/>
          <w:sz w:val="28"/>
        </w:rPr>
        <w:t>
      4334. Ауыспалы режимде немесе еспелі бұранданың айналу бағыты өзгеру кезінде, егер осы энергия алғашқы қозғалтқыштардың айналу жиілігінің шамадан артуына келтіретін болса, еспелі қондырғының электр қозғалтқышымен өндірілетін электр энергияны шектеу мен қолдану бойынша шаралар қабылдануы тиіс.</w:t>
      </w:r>
      <w:r>
        <w:br/>
      </w:r>
      <w:r>
        <w:rPr>
          <w:rFonts w:ascii="Times New Roman"/>
          <w:b w:val="false"/>
          <w:i w:val="false"/>
          <w:color w:val="000000"/>
          <w:sz w:val="28"/>
        </w:rPr>
        <w:t>
</w:t>
      </w:r>
      <w:r>
        <w:rPr>
          <w:rFonts w:ascii="Times New Roman"/>
          <w:b w:val="false"/>
          <w:i w:val="false"/>
          <w:color w:val="000000"/>
          <w:sz w:val="28"/>
        </w:rPr>
        <w:t>
      4335. Жалпы шиналарға немесе еспелі қондырғының бір электр қозғалтқышына паралель жұмыс істейтін генераторлар бірінің алғашқы қозғалтқыштарын өздігінен тоқтауы кезінде осы генератор барлығы полюстар немесе фазалармен автоматты түрде ажырауы тиіс, соның ішінде еспелі қондырғының қоректенуі үзілмеуі тиіс.</w:t>
      </w:r>
      <w:r>
        <w:br/>
      </w:r>
      <w:r>
        <w:rPr>
          <w:rFonts w:ascii="Times New Roman"/>
          <w:b w:val="false"/>
          <w:i w:val="false"/>
          <w:color w:val="000000"/>
          <w:sz w:val="28"/>
        </w:rPr>
        <w:t>
</w:t>
      </w:r>
      <w:r>
        <w:rPr>
          <w:rFonts w:ascii="Times New Roman"/>
          <w:b w:val="false"/>
          <w:i w:val="false"/>
          <w:color w:val="000000"/>
          <w:sz w:val="28"/>
        </w:rPr>
        <w:t>
      4336. Ауыспалы тоқ жүйелерінде қуаты 1000 кВ-А және аса генераторлардың және еспелі электр қозғалтқыштар дифференциалды қорғаныспен жабдықталуы тиіс.</w:t>
      </w:r>
      <w:r>
        <w:br/>
      </w:r>
      <w:r>
        <w:rPr>
          <w:rFonts w:ascii="Times New Roman"/>
          <w:b w:val="false"/>
          <w:i w:val="false"/>
          <w:color w:val="000000"/>
          <w:sz w:val="28"/>
        </w:rPr>
        <w:t>
</w:t>
      </w:r>
      <w:r>
        <w:rPr>
          <w:rFonts w:ascii="Times New Roman"/>
          <w:b w:val="false"/>
          <w:i w:val="false"/>
          <w:color w:val="000000"/>
          <w:sz w:val="28"/>
        </w:rPr>
        <w:t>
      4337. Тоқ арқылы жүру жүйесінің бақылау, сигналдыы және оперативті басқару тізбектерінде қысқа матасудан қорғанысы болуы тиіс.</w:t>
      </w:r>
    </w:p>
    <w:bookmarkEnd w:id="1477"/>
    <w:bookmarkStart w:name="z5056" w:id="1478"/>
    <w:p>
      <w:pPr>
        <w:spacing w:after="0"/>
        <w:ind w:left="0"/>
        <w:jc w:val="left"/>
      </w:pPr>
      <w:r>
        <w:rPr>
          <w:rFonts w:ascii="Times New Roman"/>
          <w:b/>
          <w:i w:val="false"/>
          <w:color w:val="000000"/>
        </w:rPr>
        <w:t xml:space="preserve"> 
452. Өлшеуіш құралдар және сигнал бергіш</w:t>
      </w:r>
    </w:p>
    <w:bookmarkEnd w:id="1478"/>
    <w:bookmarkStart w:name="z5057" w:id="1479"/>
    <w:p>
      <w:pPr>
        <w:spacing w:after="0"/>
        <w:ind w:left="0"/>
        <w:jc w:val="both"/>
      </w:pPr>
      <w:r>
        <w:rPr>
          <w:rFonts w:ascii="Times New Roman"/>
          <w:b w:val="false"/>
          <w:i w:val="false"/>
          <w:color w:val="000000"/>
          <w:sz w:val="28"/>
        </w:rPr>
        <w:t>
      4338. Өлшеуіш қалқандар мен пульттарда еспелі электр қондырғының жұмысына әсер ететін жүйелер параметрлерін тікелей және тұрақты бақылауды қамтамасыз ететін мынадай өлшеуші құралдар қарастырылуы тиіс:</w:t>
      </w:r>
      <w:r>
        <w:br/>
      </w:r>
      <w:r>
        <w:rPr>
          <w:rFonts w:ascii="Times New Roman"/>
          <w:b w:val="false"/>
          <w:i w:val="false"/>
          <w:color w:val="000000"/>
          <w:sz w:val="28"/>
        </w:rPr>
        <w:t>
      1) бас тоқ тізбегіндегі амперметр;</w:t>
      </w:r>
      <w:r>
        <w:br/>
      </w:r>
      <w:r>
        <w:rPr>
          <w:rFonts w:ascii="Times New Roman"/>
          <w:b w:val="false"/>
          <w:i w:val="false"/>
          <w:color w:val="000000"/>
          <w:sz w:val="28"/>
        </w:rPr>
        <w:t>
      2) бас тоқ тізбегіндегі вольтметр;</w:t>
      </w:r>
      <w:r>
        <w:br/>
      </w:r>
      <w:r>
        <w:rPr>
          <w:rFonts w:ascii="Times New Roman"/>
          <w:b w:val="false"/>
          <w:i w:val="false"/>
          <w:color w:val="000000"/>
          <w:sz w:val="28"/>
        </w:rPr>
        <w:t>
      3) қозуы реттелетін жүйелер үшін қозу тізбегіндегі амперметр;</w:t>
      </w:r>
      <w:r>
        <w:br/>
      </w:r>
      <w:r>
        <w:rPr>
          <w:rFonts w:ascii="Times New Roman"/>
          <w:b w:val="false"/>
          <w:i w:val="false"/>
          <w:color w:val="000000"/>
          <w:sz w:val="28"/>
        </w:rPr>
        <w:t>
      4) қозуы реттелетін жүйелер үшін қозу тізбегіндегі вольтметр;</w:t>
      </w:r>
      <w:r>
        <w:br/>
      </w:r>
      <w:r>
        <w:rPr>
          <w:rFonts w:ascii="Times New Roman"/>
          <w:b w:val="false"/>
          <w:i w:val="false"/>
          <w:color w:val="000000"/>
          <w:sz w:val="28"/>
        </w:rPr>
        <w:t>
      5) еспелі электр қондырғылар немесе еспелі біліктің қозғалтқыштары үшін тахометр.</w:t>
      </w:r>
      <w:r>
        <w:br/>
      </w:r>
      <w:r>
        <w:rPr>
          <w:rFonts w:ascii="Times New Roman"/>
          <w:b w:val="false"/>
          <w:i w:val="false"/>
          <w:color w:val="000000"/>
          <w:sz w:val="28"/>
        </w:rPr>
        <w:t>
      Ауыспалы тоқ жүйесінде қосымша орнатылуы тиіс:</w:t>
      </w:r>
      <w:r>
        <w:br/>
      </w:r>
      <w:r>
        <w:rPr>
          <w:rFonts w:ascii="Times New Roman"/>
          <w:b w:val="false"/>
          <w:i w:val="false"/>
          <w:color w:val="000000"/>
          <w:sz w:val="28"/>
        </w:rPr>
        <w:t>
      6) жиілік өлшегіш;</w:t>
      </w:r>
      <w:r>
        <w:br/>
      </w:r>
      <w:r>
        <w:rPr>
          <w:rFonts w:ascii="Times New Roman"/>
          <w:b w:val="false"/>
          <w:i w:val="false"/>
          <w:color w:val="000000"/>
          <w:sz w:val="28"/>
        </w:rPr>
        <w:t>
      7) генераторлардың паралельді жұмысын қосу үшін үйлестіру құрылғысы;</w:t>
      </w:r>
      <w:r>
        <w:br/>
      </w:r>
      <w:r>
        <w:rPr>
          <w:rFonts w:ascii="Times New Roman"/>
          <w:b w:val="false"/>
          <w:i w:val="false"/>
          <w:color w:val="000000"/>
          <w:sz w:val="28"/>
        </w:rPr>
        <w:t>
      8) ваттметр.</w:t>
      </w:r>
      <w:r>
        <w:br/>
      </w:r>
      <w:r>
        <w:rPr>
          <w:rFonts w:ascii="Times New Roman"/>
          <w:b w:val="false"/>
          <w:i w:val="false"/>
          <w:color w:val="000000"/>
          <w:sz w:val="28"/>
        </w:rPr>
        <w:t>
</w:t>
      </w:r>
      <w:r>
        <w:rPr>
          <w:rFonts w:ascii="Times New Roman"/>
          <w:b w:val="false"/>
          <w:i w:val="false"/>
          <w:color w:val="000000"/>
          <w:sz w:val="28"/>
        </w:rPr>
        <w:t>
      4339. Еспелі электр қондырғы жүйелері қарсыласу оқшаулауын бақылау құрылғысымен жабдықталуы тиіс. Басты тоқ тізбектерінде оқшаулау қарсыласуын үнемі сондай-ақ оқшаулау қарсыласуы кеміген жағдайда әрекеттенетін дыбысты және түсті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4340. Басқарудың әрбір постында басқару тізбектерінде кернеу болуы жайлы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4341. Егер басқару пулуьты немесе қалқанында май, бу немесе су келтірілетін өлшеуіш құралдар қолданылса құралдарды немесе құбырларды зақымдай кезінде кернеу астында жатқан бөліктерге түсу мүмкіндігін болдырмайтын шаралар қолданылуы тиіс.</w:t>
      </w:r>
    </w:p>
    <w:bookmarkEnd w:id="1479"/>
    <w:bookmarkStart w:name="z5061" w:id="1480"/>
    <w:p>
      <w:pPr>
        <w:spacing w:after="0"/>
        <w:ind w:left="0"/>
        <w:jc w:val="left"/>
      </w:pPr>
      <w:r>
        <w:rPr>
          <w:rFonts w:ascii="Times New Roman"/>
          <w:b/>
          <w:i w:val="false"/>
          <w:color w:val="000000"/>
        </w:rPr>
        <w:t xml:space="preserve"> 
453. Еспелі электр қондырғыны басқару</w:t>
      </w:r>
    </w:p>
    <w:bookmarkEnd w:id="1480"/>
    <w:bookmarkStart w:name="z5062" w:id="1481"/>
    <w:p>
      <w:pPr>
        <w:spacing w:after="0"/>
        <w:ind w:left="0"/>
        <w:jc w:val="both"/>
      </w:pPr>
      <w:r>
        <w:rPr>
          <w:rFonts w:ascii="Times New Roman"/>
          <w:b w:val="false"/>
          <w:i w:val="false"/>
          <w:color w:val="000000"/>
          <w:sz w:val="28"/>
        </w:rPr>
        <w:t>
      4342. Егер электр қондырғының қалқаны немесе пультынан басқару электр немесе гидравликалық жетекті қолдану арқылы жүзеге асырылса, онда осы жетектің тоқтауы еспелі электр қондырғының ажырауына келтірмеуі, сондай-ақ қалқандағы әрбір пост қолмен басқару үшін дайын болуы тиіс.</w:t>
      </w:r>
      <w:r>
        <w:br/>
      </w:r>
      <w:r>
        <w:rPr>
          <w:rFonts w:ascii="Times New Roman"/>
          <w:b w:val="false"/>
          <w:i w:val="false"/>
          <w:color w:val="000000"/>
          <w:sz w:val="28"/>
        </w:rPr>
        <w:t>
</w:t>
      </w:r>
      <w:r>
        <w:rPr>
          <w:rFonts w:ascii="Times New Roman"/>
          <w:b w:val="false"/>
          <w:i w:val="false"/>
          <w:color w:val="000000"/>
          <w:sz w:val="28"/>
        </w:rPr>
        <w:t>
      4343. Егер кемеде екі немесе одан аса қашықтан басқару посттары қарастырылса, онда әрбір постта басқару жүргізіліп жатқан посты көрсетілетін сигнал бергіш орнатылуы тиіс. Сондай-ақ, посттар командалар әрекеттегі посттан ғана берілетіндей етіп жобалануы тиіс.</w:t>
      </w:r>
      <w:r>
        <w:br/>
      </w:r>
      <w:r>
        <w:rPr>
          <w:rFonts w:ascii="Times New Roman"/>
          <w:b w:val="false"/>
          <w:i w:val="false"/>
          <w:color w:val="000000"/>
          <w:sz w:val="28"/>
        </w:rPr>
        <w:t>
</w:t>
      </w:r>
      <w:r>
        <w:rPr>
          <w:rFonts w:ascii="Times New Roman"/>
          <w:b w:val="false"/>
          <w:i w:val="false"/>
          <w:color w:val="000000"/>
          <w:sz w:val="28"/>
        </w:rPr>
        <w:t>
      4344. Посттардың айырып-қосқыштарында «тоқта» күйінде постта жұмыс істейтін тұтқаны орнату арқылы жүзеге асырылуы тиіс еспелі қондырғыдан қозуды алусыз бір посттан басқа постқа ауыстыруды рұқсат етпейтін оқшаулау құрылғысы болуы тиіс. Сонымен бірге, тұтқа күйіне қарамастан қайта қосылатын постынан басқарудың еспелі электр қозғалтқыштар жұмысының басталуы тек «тоқта» күйінде ғана жүзеге асырылуы тиіс.</w:t>
      </w:r>
      <w:r>
        <w:br/>
      </w:r>
      <w:r>
        <w:rPr>
          <w:rFonts w:ascii="Times New Roman"/>
          <w:b w:val="false"/>
          <w:i w:val="false"/>
          <w:color w:val="000000"/>
          <w:sz w:val="28"/>
        </w:rPr>
        <w:t>
</w:t>
      </w:r>
      <w:r>
        <w:rPr>
          <w:rFonts w:ascii="Times New Roman"/>
          <w:b w:val="false"/>
          <w:i w:val="false"/>
          <w:color w:val="000000"/>
          <w:sz w:val="28"/>
        </w:rPr>
        <w:t>
      4345. Еспелі электр қондырғылармен басқару посты осы Қағиданың 1853-тарау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4346. Еспелі электр қондырғымен басқару жүйесінде білік бұрғыш құрылғыларды қосу кезінде қондырғыны іске қосу мүмкіндігін болдырмайтын оқшаулауы болуы тиіс.</w:t>
      </w:r>
    </w:p>
    <w:bookmarkEnd w:id="1481"/>
    <w:bookmarkStart w:name="z5067" w:id="1482"/>
    <w:p>
      <w:pPr>
        <w:spacing w:after="0"/>
        <w:ind w:left="0"/>
        <w:jc w:val="left"/>
      </w:pPr>
      <w:r>
        <w:rPr>
          <w:rFonts w:ascii="Times New Roman"/>
          <w:b/>
          <w:i w:val="false"/>
          <w:color w:val="000000"/>
        </w:rPr>
        <w:t xml:space="preserve"> 
454. Жартылай өткізгіш түрлендіргіштері бар еспелі</w:t>
      </w:r>
      <w:r>
        <w:br/>
      </w:r>
      <w:r>
        <w:rPr>
          <w:rFonts w:ascii="Times New Roman"/>
          <w:b/>
          <w:i w:val="false"/>
          <w:color w:val="000000"/>
        </w:rPr>
        <w:t>
электр қондырғылары</w:t>
      </w:r>
    </w:p>
    <w:bookmarkEnd w:id="1482"/>
    <w:bookmarkStart w:name="z5068" w:id="1483"/>
    <w:p>
      <w:pPr>
        <w:spacing w:after="0"/>
        <w:ind w:left="0"/>
        <w:jc w:val="both"/>
      </w:pPr>
      <w:r>
        <w:rPr>
          <w:rFonts w:ascii="Times New Roman"/>
          <w:b w:val="false"/>
          <w:i w:val="false"/>
          <w:color w:val="000000"/>
          <w:sz w:val="28"/>
        </w:rPr>
        <w:t>
      4347. Еспелі электр қондырғылар шиналарына қосылатын қоректену көздері мен тұтынушылар қуаты осы шиналарда пайда болатын бұрмалауды ескере отырып, сондай-ақ еспелі электр қозғалтқыштың ауысымды жұмыс режимінде негізгі және жоғарғы гармониктердің симметриялы емес болуы кезінде пайда болатын бұрмалауларын ескере отырып таңдалуы тиіс.</w:t>
      </w:r>
      <w:r>
        <w:br/>
      </w:r>
      <w:r>
        <w:rPr>
          <w:rFonts w:ascii="Times New Roman"/>
          <w:b w:val="false"/>
          <w:i w:val="false"/>
          <w:color w:val="000000"/>
          <w:sz w:val="28"/>
        </w:rPr>
        <w:t>
</w:t>
      </w:r>
      <w:r>
        <w:rPr>
          <w:rFonts w:ascii="Times New Roman"/>
          <w:b w:val="false"/>
          <w:i w:val="false"/>
          <w:color w:val="000000"/>
          <w:sz w:val="28"/>
        </w:rPr>
        <w:t>
      4348. Негізгі генераторлар, еспелі электр қозғалтқыштың жартылай өткізгіш түрлендіргіштері, сондай-ақ басты тоқ тізбегінің аппаратурасы тоқ бойынша кемінде 250 % 2 с бойы шамадан артуына төзуі тиіс.</w:t>
      </w:r>
      <w:r>
        <w:br/>
      </w:r>
      <w:r>
        <w:rPr>
          <w:rFonts w:ascii="Times New Roman"/>
          <w:b w:val="false"/>
          <w:i w:val="false"/>
          <w:color w:val="000000"/>
          <w:sz w:val="28"/>
        </w:rPr>
        <w:t>
</w:t>
      </w:r>
      <w:r>
        <w:rPr>
          <w:rFonts w:ascii="Times New Roman"/>
          <w:b w:val="false"/>
          <w:i w:val="false"/>
          <w:color w:val="000000"/>
          <w:sz w:val="28"/>
        </w:rPr>
        <w:t>
      4349. Еспелі электр қозғалтқыштардың қуаты жартылай өткізгіш түрлендіргіштің шығысында кернеудің бұрмалауын ескере отырып таңдалуы тиіс.</w:t>
      </w:r>
      <w:r>
        <w:br/>
      </w:r>
      <w:r>
        <w:rPr>
          <w:rFonts w:ascii="Times New Roman"/>
          <w:b w:val="false"/>
          <w:i w:val="false"/>
          <w:color w:val="000000"/>
          <w:sz w:val="28"/>
        </w:rPr>
        <w:t>
</w:t>
      </w:r>
      <w:r>
        <w:rPr>
          <w:rFonts w:ascii="Times New Roman"/>
          <w:b w:val="false"/>
          <w:i w:val="false"/>
          <w:color w:val="000000"/>
          <w:sz w:val="28"/>
        </w:rPr>
        <w:t>
      4350. Негізгі генераторлар және еспелі электр қозғалтқыштар белгіленген техникалық сипаттамаларды жартылай өткізгіш түрлендіргіштердің жұмысы салдарынан болған кернеу мен тоқтың бұрмалауы кезінде кеме міндетіне сәйкес қамтамасыз етуі тиіс.</w:t>
      </w:r>
      <w:r>
        <w:br/>
      </w:r>
      <w:r>
        <w:rPr>
          <w:rFonts w:ascii="Times New Roman"/>
          <w:b w:val="false"/>
          <w:i w:val="false"/>
          <w:color w:val="000000"/>
          <w:sz w:val="28"/>
        </w:rPr>
        <w:t>
</w:t>
      </w:r>
      <w:r>
        <w:rPr>
          <w:rFonts w:ascii="Times New Roman"/>
          <w:b w:val="false"/>
          <w:i w:val="false"/>
          <w:color w:val="000000"/>
          <w:sz w:val="28"/>
        </w:rPr>
        <w:t>
      4351. Басты генераторлардың және еспелі электр қозғалтқыштардың шамадан арту қасиеті кемеде пайдалану шарттарының талаптарын қанағаттандыруы тиіс. Қажет болғанда, жартылай өткізгіш түрлендіргіштердің жұмысы кезінде жоғарғы кернеу гармониктері пайда болу салдарынан шамадан арту қасиетін кеміту компенсациясы үшін шаралар қолданылуы тиіс.</w:t>
      </w:r>
      <w:r>
        <w:br/>
      </w:r>
      <w:r>
        <w:rPr>
          <w:rFonts w:ascii="Times New Roman"/>
          <w:b w:val="false"/>
          <w:i w:val="false"/>
          <w:color w:val="000000"/>
          <w:sz w:val="28"/>
        </w:rPr>
        <w:t>
</w:t>
      </w:r>
      <w:r>
        <w:rPr>
          <w:rFonts w:ascii="Times New Roman"/>
          <w:b w:val="false"/>
          <w:i w:val="false"/>
          <w:color w:val="000000"/>
          <w:sz w:val="28"/>
        </w:rPr>
        <w:t>
      4352. Электр энергия сапасын жақсарту үшін жартылай өткізгіш түрлендіргіштерде қолданылатын сүзгілердің күш конденсаторларында разрядты құрылғылары болуы тиіс.</w:t>
      </w:r>
      <w:r>
        <w:br/>
      </w:r>
      <w:r>
        <w:rPr>
          <w:rFonts w:ascii="Times New Roman"/>
          <w:b w:val="false"/>
          <w:i w:val="false"/>
          <w:color w:val="000000"/>
          <w:sz w:val="28"/>
        </w:rPr>
        <w:t>
</w:t>
      </w:r>
      <w:r>
        <w:rPr>
          <w:rFonts w:ascii="Times New Roman"/>
          <w:b w:val="false"/>
          <w:i w:val="false"/>
          <w:color w:val="000000"/>
          <w:sz w:val="28"/>
        </w:rPr>
        <w:t>
      4353. Кернеуді қоректендіретін синусқашықтыққа жоғарғы талаптар қоятын тұтынушылар бөлек көздерден электр қуатпен қамтамасыз етілуі және жоғары гармониктерді сызықты емес бұрмалаудың коэффициентінің рұқсат етілген мәніне қарамастан техникалық негізделген деңгейге дейін локальды түсіру құрылғысымен жабдықталуы тиіс.</w:t>
      </w:r>
      <w:r>
        <w:br/>
      </w:r>
      <w:r>
        <w:rPr>
          <w:rFonts w:ascii="Times New Roman"/>
          <w:b w:val="false"/>
          <w:i w:val="false"/>
          <w:color w:val="000000"/>
          <w:sz w:val="28"/>
        </w:rPr>
        <w:t>
</w:t>
      </w:r>
      <w:r>
        <w:rPr>
          <w:rFonts w:ascii="Times New Roman"/>
          <w:b w:val="false"/>
          <w:i w:val="false"/>
          <w:color w:val="000000"/>
          <w:sz w:val="28"/>
        </w:rPr>
        <w:t xml:space="preserve">
      4354. Ауыспалы-тұрақты тоқтың еспелі электр қозғалтқыштарын орнатудың тоқтың өту коэффициенті </w:t>
      </w:r>
      <w:r>
        <w:rPr>
          <w:rFonts w:ascii="Times New Roman"/>
          <w:b w:val="false"/>
          <w:i/>
          <w:color w:val="000000"/>
          <w:sz w:val="28"/>
        </w:rPr>
        <w:t>К</w:t>
      </w:r>
      <w:r>
        <w:rPr>
          <w:rFonts w:ascii="Times New Roman"/>
          <w:b w:val="false"/>
          <w:i w:val="false"/>
          <w:color w:val="000000"/>
          <w:vertAlign w:val="subscript"/>
        </w:rPr>
        <w:t xml:space="preserve">п </w:t>
      </w:r>
      <w:r>
        <w:rPr>
          <w:rFonts w:ascii="Times New Roman"/>
          <w:b w:val="false"/>
          <w:i w:val="false"/>
          <w:color w:val="000000"/>
          <w:sz w:val="28"/>
        </w:rPr>
        <w:t>олардыы тураланған тоқта қоректену кезінде мынадай формула бойынша анықталады:</w:t>
      </w:r>
      <w:r>
        <w:br/>
      </w:r>
      <w:r>
        <w:rPr>
          <w:rFonts w:ascii="Times New Roman"/>
          <w:b w:val="false"/>
          <w:i w:val="false"/>
          <w:color w:val="000000"/>
          <w:sz w:val="28"/>
        </w:rPr>
        <w:t>
                        </w:t>
      </w:r>
      <w:r>
        <w:drawing>
          <wp:inline distT="0" distB="0" distL="0" distR="0">
            <wp:extent cx="4991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4991100" cy="546100"/>
                    </a:xfrm>
                    <a:prstGeom prst="rect">
                      <a:avLst/>
                    </a:prstGeom>
                  </pic:spPr>
                </pic:pic>
              </a:graphicData>
            </a:graphic>
          </wp:inline>
        </w:drawing>
      </w:r>
      <w:r>
        <w:br/>
      </w:r>
      <w:r>
        <w:rPr>
          <w:rFonts w:ascii="Times New Roman"/>
          <w:b w:val="false"/>
          <w:i w:val="false"/>
          <w:color w:val="000000"/>
          <w:sz w:val="28"/>
        </w:rPr>
        <w:t>
      мұнда: n</w:t>
      </w:r>
      <w:r>
        <w:rPr>
          <w:rFonts w:ascii="Times New Roman"/>
          <w:b w:val="false"/>
          <w:i/>
          <w:color w:val="000000"/>
          <w:sz w:val="28"/>
        </w:rPr>
        <w:t xml:space="preserve"> — </w:t>
      </w:r>
      <w:r>
        <w:rPr>
          <w:rFonts w:ascii="Times New Roman"/>
          <w:b w:val="false"/>
          <w:i w:val="false"/>
          <w:color w:val="000000"/>
          <w:sz w:val="28"/>
        </w:rPr>
        <w:t>гармоник нөмірі;</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vertAlign w:val="subscript"/>
        </w:rPr>
        <w:t>dn</w:t>
      </w:r>
      <w:r>
        <w:rPr>
          <w:rFonts w:ascii="Times New Roman"/>
          <w:b w:val="false"/>
          <w:i/>
          <w:color w:val="000000"/>
          <w:sz w:val="28"/>
        </w:rPr>
        <w:t xml:space="preserve"> — </w:t>
      </w:r>
      <w:r>
        <w:rPr>
          <w:rFonts w:ascii="Times New Roman"/>
          <w:b w:val="false"/>
          <w:i w:val="false"/>
          <w:color w:val="000000"/>
          <w:sz w:val="28"/>
        </w:rPr>
        <w:t>тураланған тоқтың тұрақты құрамы;</w:t>
      </w:r>
      <w:r>
        <w:br/>
      </w:r>
      <w:r>
        <w:rPr>
          <w:rFonts w:ascii="Times New Roman"/>
          <w:b w:val="false"/>
          <w:i w:val="false"/>
          <w:color w:val="000000"/>
          <w:sz w:val="28"/>
        </w:rPr>
        <w:t>
</w:t>
      </w:r>
      <w:r>
        <w:rPr>
          <w:rFonts w:ascii="Times New Roman"/>
          <w:b w:val="false"/>
          <w:i/>
          <w:color w:val="000000"/>
          <w:sz w:val="28"/>
        </w:rPr>
        <w:t>      I</w:t>
      </w:r>
      <w:r>
        <w:rPr>
          <w:rFonts w:ascii="Times New Roman"/>
          <w:b w:val="false"/>
          <w:i w:val="false"/>
          <w:color w:val="000000"/>
          <w:vertAlign w:val="subscript"/>
        </w:rPr>
        <w:t>v</w:t>
      </w:r>
      <w:r>
        <w:rPr>
          <w:rFonts w:ascii="Times New Roman"/>
          <w:b w:val="false"/>
          <w:i w:val="false"/>
          <w:color w:val="000000"/>
          <w:sz w:val="28"/>
        </w:rPr>
        <w:t xml:space="preserve"> — гармоникалық құрамындағы тоқтың әрекеттегі мәні v-дегі.</w:t>
      </w:r>
      <w:r>
        <w:br/>
      </w:r>
      <w:r>
        <w:rPr>
          <w:rFonts w:ascii="Times New Roman"/>
          <w:b w:val="false"/>
          <w:i w:val="false"/>
          <w:color w:val="000000"/>
          <w:sz w:val="28"/>
        </w:rPr>
        <w:t>
      Тұрақты тоқтың генераторталынан жұмыс істеуге арналған еспелі электр қозғалтқыштар үшін тоқ өту коэффициенті 2 % аспауы тиіс.</w:t>
      </w:r>
      <w:r>
        <w:br/>
      </w:r>
      <w:r>
        <w:rPr>
          <w:rFonts w:ascii="Times New Roman"/>
          <w:b w:val="false"/>
          <w:i w:val="false"/>
          <w:color w:val="000000"/>
          <w:sz w:val="28"/>
        </w:rPr>
        <w:t>
</w:t>
      </w:r>
      <w:r>
        <w:rPr>
          <w:rFonts w:ascii="Times New Roman"/>
          <w:b w:val="false"/>
          <w:i w:val="false"/>
          <w:color w:val="000000"/>
          <w:sz w:val="28"/>
        </w:rPr>
        <w:t>
      4355. Динамикалық тежеу тоғы номиналды тоқтың 200 % аспауы тиіс.</w:t>
      </w:r>
    </w:p>
    <w:bookmarkEnd w:id="1483"/>
    <w:bookmarkStart w:name="z5077" w:id="1484"/>
    <w:p>
      <w:pPr>
        <w:spacing w:after="0"/>
        <w:ind w:left="0"/>
        <w:jc w:val="left"/>
      </w:pPr>
      <w:r>
        <w:rPr>
          <w:rFonts w:ascii="Times New Roman"/>
          <w:b/>
          <w:i w:val="false"/>
          <w:color w:val="000000"/>
        </w:rPr>
        <w:t xml:space="preserve"> 
455. Электрлі жалғастырғыш</w:t>
      </w:r>
    </w:p>
    <w:bookmarkEnd w:id="1484"/>
    <w:bookmarkStart w:name="z5078" w:id="1485"/>
    <w:p>
      <w:pPr>
        <w:spacing w:after="0"/>
        <w:ind w:left="0"/>
        <w:jc w:val="both"/>
      </w:pPr>
      <w:r>
        <w:rPr>
          <w:rFonts w:ascii="Times New Roman"/>
          <w:b w:val="false"/>
          <w:i w:val="false"/>
          <w:color w:val="000000"/>
          <w:sz w:val="28"/>
        </w:rPr>
        <w:t>
      4356. Электр магнитті және электр индукциялы жалғастырғыштарға алдыңғы бөлімдердің барлық талаптары, сондай-ақ электр машиналарға, олардың электрлі жалғастырғыштарға қолданылатын дәрежеде қойылатын талаптарды қамтиды.</w:t>
      </w:r>
      <w:r>
        <w:br/>
      </w:r>
      <w:r>
        <w:rPr>
          <w:rFonts w:ascii="Times New Roman"/>
          <w:b w:val="false"/>
          <w:i w:val="false"/>
          <w:color w:val="000000"/>
          <w:sz w:val="28"/>
        </w:rPr>
        <w:t>
</w:t>
      </w:r>
      <w:r>
        <w:rPr>
          <w:rFonts w:ascii="Times New Roman"/>
          <w:b w:val="false"/>
          <w:i w:val="false"/>
          <w:color w:val="000000"/>
          <w:sz w:val="28"/>
        </w:rPr>
        <w:t>
      4357. Электрлі жалғастырғыштарда жетекші қозғалтқыш немесе редукторды өңдеусіз олардың жөндеуге болатындай конструкциялы болуы тиіс.</w:t>
      </w:r>
      <w:r>
        <w:br/>
      </w:r>
      <w:r>
        <w:rPr>
          <w:rFonts w:ascii="Times New Roman"/>
          <w:b w:val="false"/>
          <w:i w:val="false"/>
          <w:color w:val="000000"/>
          <w:sz w:val="28"/>
        </w:rPr>
        <w:t>
</w:t>
      </w:r>
      <w:r>
        <w:rPr>
          <w:rFonts w:ascii="Times New Roman"/>
          <w:b w:val="false"/>
          <w:i w:val="false"/>
          <w:color w:val="000000"/>
          <w:sz w:val="28"/>
        </w:rPr>
        <w:t>
      4358. Электрлі жалғастырғыштарда щекткаларды қызмет ету, ауыстыру мен осы жалғастырғыштарды жөндеуінсіз үрлемелі саңылауларын өлшеу үшін қол жетімді болуын қамтамасыз ететіндей етіп құрастырылуы және орнатылуы тиіс.</w:t>
      </w:r>
      <w:r>
        <w:br/>
      </w:r>
      <w:r>
        <w:rPr>
          <w:rFonts w:ascii="Times New Roman"/>
          <w:b w:val="false"/>
          <w:i w:val="false"/>
          <w:color w:val="000000"/>
          <w:sz w:val="28"/>
        </w:rPr>
        <w:t>
</w:t>
      </w:r>
      <w:r>
        <w:rPr>
          <w:rFonts w:ascii="Times New Roman"/>
          <w:b w:val="false"/>
          <w:i w:val="false"/>
          <w:color w:val="000000"/>
          <w:sz w:val="28"/>
        </w:rPr>
        <w:t>
      4359. Жетекші қозғалтқыштарының біліктіректері немесе өткізгіш құрылғылар майланатын май жалғастырғыш ішіне түспейтіндей етіп орындалуы тиіс.</w:t>
      </w:r>
      <w:r>
        <w:br/>
      </w:r>
      <w:r>
        <w:rPr>
          <w:rFonts w:ascii="Times New Roman"/>
          <w:b w:val="false"/>
          <w:i w:val="false"/>
          <w:color w:val="000000"/>
          <w:sz w:val="28"/>
        </w:rPr>
        <w:t>
</w:t>
      </w:r>
      <w:r>
        <w:rPr>
          <w:rFonts w:ascii="Times New Roman"/>
          <w:b w:val="false"/>
          <w:i w:val="false"/>
          <w:color w:val="000000"/>
          <w:sz w:val="28"/>
        </w:rPr>
        <w:t>
      4360. Жалғастырғышты жалғау жүйесі оқшаулауы жалғастырғышты іске қосу уақыты немесе басты қозғалтқыштардың реверсінің қозу беру мүмкіндігін болдырмайтындай етіп жасалуы тиіс.</w:t>
      </w:r>
      <w:r>
        <w:br/>
      </w:r>
      <w:r>
        <w:rPr>
          <w:rFonts w:ascii="Times New Roman"/>
          <w:b w:val="false"/>
          <w:i w:val="false"/>
          <w:color w:val="000000"/>
          <w:sz w:val="28"/>
        </w:rPr>
        <w:t>
</w:t>
      </w:r>
      <w:r>
        <w:rPr>
          <w:rFonts w:ascii="Times New Roman"/>
          <w:b w:val="false"/>
          <w:i w:val="false"/>
          <w:color w:val="000000"/>
          <w:sz w:val="28"/>
        </w:rPr>
        <w:t>
      4361. Бірінші жетекші қозғалтқыштарды жалпы беріліске беру жұмысы кезінде қарама-қарсы бағытта айналатын жетекші қозғалтқыштарының бір уақытта қосылу мүмкіндігін болдырмайтын электр жалғастырғыштардың қозу жүйесін оқшаулау қолданылуы тиіс.</w:t>
      </w:r>
      <w:r>
        <w:br/>
      </w:r>
      <w:r>
        <w:rPr>
          <w:rFonts w:ascii="Times New Roman"/>
          <w:b w:val="false"/>
          <w:i w:val="false"/>
          <w:color w:val="000000"/>
          <w:sz w:val="28"/>
        </w:rPr>
        <w:t>
</w:t>
      </w:r>
      <w:r>
        <w:rPr>
          <w:rFonts w:ascii="Times New Roman"/>
          <w:b w:val="false"/>
          <w:i w:val="false"/>
          <w:color w:val="000000"/>
          <w:sz w:val="28"/>
        </w:rPr>
        <w:t>
      4362. Электрлі жалғастырғыштыы қозу орауыштары тоқ кернеуінің ұлғаюынан қорғануы тиіс.</w:t>
      </w:r>
      <w:r>
        <w:br/>
      </w:r>
      <w:r>
        <w:rPr>
          <w:rFonts w:ascii="Times New Roman"/>
          <w:b w:val="false"/>
          <w:i w:val="false"/>
          <w:color w:val="000000"/>
          <w:sz w:val="28"/>
        </w:rPr>
        <w:t>
</w:t>
      </w:r>
      <w:r>
        <w:rPr>
          <w:rFonts w:ascii="Times New Roman"/>
          <w:b w:val="false"/>
          <w:i w:val="false"/>
          <w:color w:val="000000"/>
          <w:sz w:val="28"/>
        </w:rPr>
        <w:t>
      4363. Электрлі жалғастырғыштардың қозу тізбектерінде орнатылуы тиіс:</w:t>
      </w:r>
      <w:r>
        <w:br/>
      </w:r>
      <w:r>
        <w:rPr>
          <w:rFonts w:ascii="Times New Roman"/>
          <w:b w:val="false"/>
          <w:i w:val="false"/>
          <w:color w:val="000000"/>
          <w:sz w:val="28"/>
        </w:rPr>
        <w:t>
      1) екі полюсты ажыратқыш;</w:t>
      </w:r>
      <w:r>
        <w:br/>
      </w:r>
      <w:r>
        <w:rPr>
          <w:rFonts w:ascii="Times New Roman"/>
          <w:b w:val="false"/>
          <w:i w:val="false"/>
          <w:color w:val="000000"/>
          <w:sz w:val="28"/>
        </w:rPr>
        <w:t>
      2) магнитті алаңды өшіру құрылғысы;</w:t>
      </w:r>
      <w:r>
        <w:br/>
      </w:r>
      <w:r>
        <w:rPr>
          <w:rFonts w:ascii="Times New Roman"/>
          <w:b w:val="false"/>
          <w:i w:val="false"/>
          <w:color w:val="000000"/>
          <w:sz w:val="28"/>
        </w:rPr>
        <w:t>
      3) қысқа матасу тоғынан қорғау құрылғысы.</w:t>
      </w:r>
    </w:p>
    <w:bookmarkEnd w:id="1485"/>
    <w:bookmarkStart w:name="z5086" w:id="1486"/>
    <w:p>
      <w:pPr>
        <w:spacing w:after="0"/>
        <w:ind w:left="0"/>
        <w:jc w:val="left"/>
      </w:pPr>
      <w:r>
        <w:rPr>
          <w:rFonts w:ascii="Times New Roman"/>
          <w:b/>
          <w:i w:val="false"/>
          <w:color w:val="000000"/>
        </w:rPr>
        <w:t xml:space="preserve"> 
456. Қосалқы бөліктер. Жабдықтау заттары</w:t>
      </w:r>
    </w:p>
    <w:bookmarkEnd w:id="1486"/>
    <w:bookmarkStart w:name="z5087" w:id="1487"/>
    <w:p>
      <w:pPr>
        <w:spacing w:after="0"/>
        <w:ind w:left="0"/>
        <w:jc w:val="both"/>
      </w:pPr>
      <w:r>
        <w:rPr>
          <w:rFonts w:ascii="Times New Roman"/>
          <w:b w:val="false"/>
          <w:i w:val="false"/>
          <w:color w:val="000000"/>
          <w:sz w:val="28"/>
        </w:rPr>
        <w:t>
      4364. Электр жабдықтың номенклатурасы мен қосалқы бөліктерінің саны тиісті жабдыққа техникалық шарттары бойынша жеткізу көлемімен анықталады.</w:t>
      </w:r>
      <w:r>
        <w:br/>
      </w:r>
      <w:r>
        <w:rPr>
          <w:rFonts w:ascii="Times New Roman"/>
          <w:b w:val="false"/>
          <w:i w:val="false"/>
          <w:color w:val="000000"/>
          <w:sz w:val="28"/>
        </w:rPr>
        <w:t>
</w:t>
      </w:r>
      <w:r>
        <w:rPr>
          <w:rFonts w:ascii="Times New Roman"/>
          <w:b w:val="false"/>
          <w:i w:val="false"/>
          <w:color w:val="000000"/>
          <w:sz w:val="28"/>
        </w:rPr>
        <w:t>
      4365. Қосалқы бөліктер, оларды қолдану қосымша өңдеу немесе үйлестіруді қажет етпейтіндей етіп орындалуы тиіс.</w:t>
      </w:r>
      <w:r>
        <w:br/>
      </w:r>
      <w:r>
        <w:rPr>
          <w:rFonts w:ascii="Times New Roman"/>
          <w:b w:val="false"/>
          <w:i w:val="false"/>
          <w:color w:val="000000"/>
          <w:sz w:val="28"/>
        </w:rPr>
        <w:t>
</w:t>
      </w:r>
      <w:r>
        <w:rPr>
          <w:rFonts w:ascii="Times New Roman"/>
          <w:b w:val="false"/>
          <w:i w:val="false"/>
          <w:color w:val="000000"/>
          <w:sz w:val="28"/>
        </w:rPr>
        <w:t>
      4366. Қосалқы бөліктер қол жетімді жерде орналасуы, бекітілген, таңбаланған және қоршаған орта әсерінен қорғалған болуы тиіс.</w:t>
      </w:r>
      <w:r>
        <w:br/>
      </w:r>
      <w:r>
        <w:rPr>
          <w:rFonts w:ascii="Times New Roman"/>
          <w:b w:val="false"/>
          <w:i w:val="false"/>
          <w:color w:val="000000"/>
          <w:sz w:val="28"/>
        </w:rPr>
        <w:t>
</w:t>
      </w:r>
      <w:r>
        <w:rPr>
          <w:rFonts w:ascii="Times New Roman"/>
          <w:b w:val="false"/>
          <w:i w:val="false"/>
          <w:color w:val="000000"/>
          <w:sz w:val="28"/>
        </w:rPr>
        <w:t>
      4367. Қуаты 3 кВт аса электр энергия көзі бар әрбір кеме тоқ күшін, кернеуді және қарсыласуын өлшеу үшін ампервольтметрмен, омметрмен немесе құрамдастырылған құралдармен, мегомметрмен және ауыспалы тоқ кезінде жүктемелі тістеуіктермен жабдықталуы тиісі.</w:t>
      </w:r>
    </w:p>
    <w:bookmarkEnd w:id="1487"/>
    <w:bookmarkStart w:name="z5091" w:id="1488"/>
    <w:p>
      <w:pPr>
        <w:spacing w:after="0"/>
        <w:ind w:left="0"/>
        <w:jc w:val="left"/>
      </w:pPr>
      <w:r>
        <w:rPr>
          <w:rFonts w:ascii="Times New Roman"/>
          <w:b/>
          <w:i w:val="false"/>
          <w:color w:val="000000"/>
        </w:rPr>
        <w:t xml:space="preserve"> 
66-бөлім. Радиобайланыс құрылғылары. Кемелерді радиобайланыс құрылғыларымен комплектациялау 457. Анықтаулар мен түсініктемелер</w:t>
      </w:r>
    </w:p>
    <w:bookmarkEnd w:id="1488"/>
    <w:bookmarkStart w:name="z5092" w:id="1489"/>
    <w:p>
      <w:pPr>
        <w:spacing w:after="0"/>
        <w:ind w:left="0"/>
        <w:jc w:val="both"/>
      </w:pPr>
      <w:r>
        <w:rPr>
          <w:rFonts w:ascii="Times New Roman"/>
          <w:b w:val="false"/>
          <w:i w:val="false"/>
          <w:color w:val="000000"/>
          <w:sz w:val="28"/>
        </w:rPr>
        <w:t>
      4368. Осы бөлімінде мынадай терминдер, анықтамалар және аббревиатуралар қолданылады:</w:t>
      </w:r>
      <w:r>
        <w:br/>
      </w:r>
      <w:r>
        <w:rPr>
          <w:rFonts w:ascii="Times New Roman"/>
          <w:b w:val="false"/>
          <w:i w:val="false"/>
          <w:color w:val="000000"/>
          <w:sz w:val="28"/>
        </w:rPr>
        <w:t>
      1) АРБ — авариялық радиобуй;</w:t>
      </w:r>
      <w:r>
        <w:br/>
      </w:r>
      <w:r>
        <w:rPr>
          <w:rFonts w:ascii="Times New Roman"/>
          <w:b w:val="false"/>
          <w:i w:val="false"/>
          <w:color w:val="000000"/>
          <w:sz w:val="28"/>
        </w:rPr>
        <w:t>
      2) басты УҚТ - радиотелефон станциясы — жүзудің қауіпсіздігіне қатысы бар авария, навигациялық сақтандырудан, метеорологиялық ауа-райы, медициналық, жедел және басқа туралы хабарландыруларды беру мен қабылдауға арналған радиостанция;</w:t>
      </w:r>
      <w:r>
        <w:br/>
      </w:r>
      <w:r>
        <w:rPr>
          <w:rFonts w:ascii="Times New Roman"/>
          <w:b w:val="false"/>
          <w:i w:val="false"/>
          <w:color w:val="000000"/>
          <w:sz w:val="28"/>
        </w:rPr>
        <w:t>
      3) кеме ұзындығы — конструкциялық ватерсызық бойынша кеме ұзындығы;</w:t>
      </w:r>
      <w:r>
        <w:br/>
      </w:r>
      <w:r>
        <w:rPr>
          <w:rFonts w:ascii="Times New Roman"/>
          <w:b w:val="false"/>
          <w:i w:val="false"/>
          <w:color w:val="000000"/>
          <w:sz w:val="28"/>
        </w:rPr>
        <w:t>
      4) тасымал радиостанциясы — жеке қоректену көзі бар және тасымал кезінде жұмыс істеуге арналған Швартовты және арнайы операцияларды ұстау, басты рубкадан авариялық командаларды беру үшін кемемен бірге құтқару құралдардың радиотелефон байланыстарын қамтамасыз етуге арналған радиостанция;</w:t>
      </w:r>
      <w:r>
        <w:br/>
      </w:r>
      <w:r>
        <w:rPr>
          <w:rFonts w:ascii="Times New Roman"/>
          <w:b w:val="false"/>
          <w:i w:val="false"/>
          <w:color w:val="000000"/>
          <w:sz w:val="28"/>
        </w:rPr>
        <w:t>
      5) жылжымалы жер станциясы – қозғалыс кезінде немесе еркін пункттерде тоқтаған уақытта жұмыс істеуге арналған жылжымалы спутникті қызметтің жер станциясы;</w:t>
      </w:r>
      <w:r>
        <w:br/>
      </w:r>
      <w:r>
        <w:rPr>
          <w:rFonts w:ascii="Times New Roman"/>
          <w:b w:val="false"/>
          <w:i w:val="false"/>
          <w:color w:val="000000"/>
          <w:sz w:val="28"/>
        </w:rPr>
        <w:t>
      6) шағын радиостанциясы — салмағы 1 кг аспайтын тасымал радиостанциясы;</w:t>
      </w:r>
      <w:r>
        <w:br/>
      </w:r>
      <w:r>
        <w:rPr>
          <w:rFonts w:ascii="Times New Roman"/>
          <w:b w:val="false"/>
          <w:i w:val="false"/>
          <w:color w:val="000000"/>
          <w:sz w:val="28"/>
        </w:rPr>
        <w:t>
      7) ПВ/КВ-радиостанциясы — аралық және қысқа толқында жұмыс істейтін радиостанциясы;</w:t>
      </w:r>
      <w:r>
        <w:br/>
      </w:r>
      <w:r>
        <w:rPr>
          <w:rFonts w:ascii="Times New Roman"/>
          <w:b w:val="false"/>
          <w:i w:val="false"/>
          <w:color w:val="000000"/>
          <w:sz w:val="28"/>
        </w:rPr>
        <w:t>
      8) радиожабдық — байланыс, хабар тарату және трансляцияға арналған техникалық құралы;</w:t>
      </w:r>
      <w:r>
        <w:br/>
      </w:r>
      <w:r>
        <w:rPr>
          <w:rFonts w:ascii="Times New Roman"/>
          <w:b w:val="false"/>
          <w:i w:val="false"/>
          <w:color w:val="000000"/>
          <w:sz w:val="28"/>
        </w:rPr>
        <w:t>
      9) пайдаланылатын УҚТ радиотелефон станциясы — қызметтік хабарлауды беру мен қабылдауға арналған радиостанция.</w:t>
      </w:r>
      <w:r>
        <w:br/>
      </w:r>
      <w:r>
        <w:rPr>
          <w:rFonts w:ascii="Times New Roman"/>
          <w:b w:val="false"/>
          <w:i w:val="false"/>
          <w:color w:val="000000"/>
          <w:sz w:val="28"/>
        </w:rPr>
        <w:t>
</w:t>
      </w:r>
      <w:r>
        <w:rPr>
          <w:rFonts w:ascii="Times New Roman"/>
          <w:b w:val="false"/>
          <w:i w:val="false"/>
          <w:color w:val="000000"/>
          <w:sz w:val="28"/>
        </w:rPr>
        <w:t>
      4369. Кемелерді радиожабдықтарды толық ауыстыруымен байланысты барлық жұмыстар Кеме қатынасының тіркелімімен келісілген техникалық құжаттамар бойынша орындалуы қажет. Кемеде бөліктеп ауыстыру немесе қосымша аппаратураларды орнату жұмыстарын Кеме қатынасының тіркелімімен келісілген жамыс сызба бойынша жүргізуге болады. Аппаратураны бір типтіге ауыстыру Кеме қатынасының тіркелімімен келсусіз жүргізу рұқсат етіледі.</w:t>
      </w:r>
    </w:p>
    <w:bookmarkEnd w:id="1489"/>
    <w:bookmarkStart w:name="z5094" w:id="1490"/>
    <w:p>
      <w:pPr>
        <w:spacing w:after="0"/>
        <w:ind w:left="0"/>
        <w:jc w:val="left"/>
      </w:pPr>
      <w:r>
        <w:rPr>
          <w:rFonts w:ascii="Times New Roman"/>
          <w:b/>
          <w:i w:val="false"/>
          <w:color w:val="000000"/>
        </w:rPr>
        <w:t xml:space="preserve"> 
458. Радиожабдық құрамы</w:t>
      </w:r>
    </w:p>
    <w:bookmarkEnd w:id="1490"/>
    <w:bookmarkStart w:name="z5095" w:id="1491"/>
    <w:p>
      <w:pPr>
        <w:spacing w:after="0"/>
        <w:ind w:left="0"/>
        <w:jc w:val="both"/>
      </w:pPr>
      <w:r>
        <w:rPr>
          <w:rFonts w:ascii="Times New Roman"/>
          <w:b w:val="false"/>
          <w:i w:val="false"/>
          <w:color w:val="000000"/>
          <w:sz w:val="28"/>
        </w:rPr>
        <w:t>
      4370. Кемені пайдалану ауданында жүзу қауіпсіздігін қамтамасыз ететін байланысты ұйымдастыруына байланысты әрбір кемеде осы Қағиданың </w:t>
      </w:r>
      <w:r>
        <w:rPr>
          <w:rFonts w:ascii="Times New Roman"/>
          <w:b w:val="false"/>
          <w:i w:val="false"/>
          <w:color w:val="000000"/>
          <w:sz w:val="28"/>
        </w:rPr>
        <w:t>416-қосымшасына</w:t>
      </w:r>
      <w:r>
        <w:rPr>
          <w:rFonts w:ascii="Times New Roman"/>
          <w:b w:val="false"/>
          <w:i w:val="false"/>
          <w:color w:val="000000"/>
          <w:sz w:val="28"/>
        </w:rPr>
        <w:t xml:space="preserve"> сәйкес радиожабдық орнатылуы тиіс.</w:t>
      </w:r>
      <w:r>
        <w:br/>
      </w:r>
      <w:r>
        <w:rPr>
          <w:rFonts w:ascii="Times New Roman"/>
          <w:b w:val="false"/>
          <w:i w:val="false"/>
          <w:color w:val="000000"/>
          <w:sz w:val="28"/>
        </w:rPr>
        <w:t>
</w:t>
      </w:r>
      <w:r>
        <w:rPr>
          <w:rFonts w:ascii="Times New Roman"/>
          <w:b w:val="false"/>
          <w:i w:val="false"/>
          <w:color w:val="000000"/>
          <w:sz w:val="28"/>
        </w:rPr>
        <w:t>
      4371. Осы Қағидамен регламенттелген, бірақ кемеде орнатылған радиожабдық құрамын жатпайтын радиаппаратура пайдалануға осы Қағиданың 69-бөлімінің талаптарын қанағаттандыру, оны пайдалану кеменің жүзу қауіпсіздігін нашарлатпайтын және осы Қағидамен қажет етілетін жабдықтарға қызмет көрсетуіне кедергі болмайтындық шартымен рұқсат етіледі. Осындай аппаратураларды орнату Кеме қатынасының тіркелімімен келісілуі қажет.</w:t>
      </w:r>
      <w:r>
        <w:br/>
      </w:r>
      <w:r>
        <w:rPr>
          <w:rFonts w:ascii="Times New Roman"/>
          <w:b w:val="false"/>
          <w:i w:val="false"/>
          <w:color w:val="000000"/>
          <w:sz w:val="28"/>
        </w:rPr>
        <w:t>
</w:t>
      </w:r>
      <w:r>
        <w:rPr>
          <w:rFonts w:ascii="Times New Roman"/>
          <w:b w:val="false"/>
          <w:i w:val="false"/>
          <w:color w:val="000000"/>
          <w:sz w:val="28"/>
        </w:rPr>
        <w:t>
      4372. Итеруге немесе кеме жолдарында немесе оның маңында жұмыс істеуге арналған және бортында адамдары немесе арнайы персоналы бар өздігінен жүзбейтін кемелерді кемелер және жағалау қызметімен байланысты қамтамасыз ету үшін УҚТ радиотелефон станциясымен жабдықталуы тиіс. Осы кемелерде орнатылған радиотелефон станциясы итеруге немесе кеме жолдарында немесе оның маңында жұмыс істеудің бүкіл кезеңінде электр қуатының көзінен тұрақты қуат алып отыруы тиіс.</w:t>
      </w:r>
      <w:r>
        <w:br/>
      </w:r>
      <w:r>
        <w:rPr>
          <w:rFonts w:ascii="Times New Roman"/>
          <w:b w:val="false"/>
          <w:i w:val="false"/>
          <w:color w:val="000000"/>
          <w:sz w:val="28"/>
        </w:rPr>
        <w:t>
</w:t>
      </w:r>
      <w:r>
        <w:rPr>
          <w:rFonts w:ascii="Times New Roman"/>
          <w:b w:val="false"/>
          <w:i w:val="false"/>
          <w:color w:val="000000"/>
          <w:sz w:val="28"/>
        </w:rPr>
        <w:t>
      4373. Кеме қатынасының теңіз режимімен ауыз бөліктерінде пайдаланылатын ішкі жүзу кемелерінде теңіз жылжымалы қызмет жиілігімен УҚТ радиотелефон станциясы болуы тиіс.</w:t>
      </w:r>
      <w:r>
        <w:br/>
      </w:r>
      <w:r>
        <w:rPr>
          <w:rFonts w:ascii="Times New Roman"/>
          <w:b w:val="false"/>
          <w:i w:val="false"/>
          <w:color w:val="000000"/>
          <w:sz w:val="28"/>
        </w:rPr>
        <w:t>
</w:t>
      </w:r>
      <w:r>
        <w:rPr>
          <w:rFonts w:ascii="Times New Roman"/>
          <w:b w:val="false"/>
          <w:i w:val="false"/>
          <w:color w:val="000000"/>
          <w:sz w:val="28"/>
        </w:rPr>
        <w:t>
      4374. Кемелерде радиожабдыққа пайдаланылатын құжаттармен жабдықталуы тиіс.</w:t>
      </w:r>
    </w:p>
    <w:bookmarkEnd w:id="1491"/>
    <w:bookmarkStart w:name="z5100" w:id="1492"/>
    <w:p>
      <w:pPr>
        <w:spacing w:after="0"/>
        <w:ind w:left="0"/>
        <w:jc w:val="left"/>
      </w:pPr>
      <w:r>
        <w:rPr>
          <w:rFonts w:ascii="Times New Roman"/>
          <w:b/>
          <w:i w:val="false"/>
          <w:color w:val="000000"/>
        </w:rPr>
        <w:t xml:space="preserve"> 
459. Қоректену көздері</w:t>
      </w:r>
    </w:p>
    <w:bookmarkEnd w:id="1492"/>
    <w:bookmarkStart w:name="z5101" w:id="1493"/>
    <w:p>
      <w:pPr>
        <w:spacing w:after="0"/>
        <w:ind w:left="0"/>
        <w:jc w:val="both"/>
      </w:pPr>
      <w:r>
        <w:rPr>
          <w:rFonts w:ascii="Times New Roman"/>
          <w:b w:val="false"/>
          <w:i w:val="false"/>
          <w:color w:val="000000"/>
          <w:sz w:val="28"/>
        </w:rPr>
        <w:t>      4375. Қағиданың осы бөлімімен қажет етілетін радиожабдықты негізгі қоректендіру кемелік радиостанциядан жүзеге асырылуы тиіс. Сонымен бірге, радиостанцияны авариялық қоректендіруге арналған аккумуляторларды бір уақытта зарядтау мүмкіндігі қамтамасыз етілуі тиіс.</w:t>
      </w:r>
      <w:r>
        <w:br/>
      </w:r>
      <w:r>
        <w:rPr>
          <w:rFonts w:ascii="Times New Roman"/>
          <w:b w:val="false"/>
          <w:i w:val="false"/>
          <w:color w:val="000000"/>
          <w:sz w:val="28"/>
        </w:rPr>
        <w:t>
      4376. 4378 және 4379-қарастырылған жағдайлардан басқа, АТ/КВ радиостанциясы мен негізгі УҚТ – радиотелефон станциясы кемелік желіден негізгі қоректенуінен басқа автономды авариялық аккумулятордан қоректенуі тиіс. Сонымен бірге, әрбір радиостанцияның аккумуляторлы батареясының сыйымдылығы таратқыштың кемінде 1 с бойы және қабылдағыштың 24 с бойы толық қуатының тұрақты жұмыс істеуіне жеткілікті болуы тиіс. Қажетті сыйымдылықты қамтамасыз ету шартымен радиостанцияның авариялық қоректенуі үшін бір жалпы аккумуляторлы батареяны қолдану рұқсат етіледі.</w:t>
      </w:r>
      <w:r>
        <w:br/>
      </w:r>
      <w:r>
        <w:rPr>
          <w:rFonts w:ascii="Times New Roman"/>
          <w:b w:val="false"/>
          <w:i w:val="false"/>
          <w:color w:val="000000"/>
          <w:sz w:val="28"/>
        </w:rPr>
        <w:t>
</w:t>
      </w:r>
      <w:r>
        <w:rPr>
          <w:rFonts w:ascii="Times New Roman"/>
          <w:b w:val="false"/>
          <w:i w:val="false"/>
          <w:color w:val="000000"/>
          <w:sz w:val="28"/>
        </w:rPr>
        <w:t>
      4377. Радиорубканың авариялық жарықтандыру шамдарынан басқа, басқа электр энергияны қоректендіру үшін радиостанцияның авариялық аккумуляторлы батареясын қолдану рұқсат етілмейді.</w:t>
      </w:r>
      <w:r>
        <w:br/>
      </w:r>
      <w:r>
        <w:rPr>
          <w:rFonts w:ascii="Times New Roman"/>
          <w:b w:val="false"/>
          <w:i w:val="false"/>
          <w:color w:val="000000"/>
          <w:sz w:val="28"/>
        </w:rPr>
        <w:t>
</w:t>
      </w:r>
      <w:r>
        <w:rPr>
          <w:rFonts w:ascii="Times New Roman"/>
          <w:b w:val="false"/>
          <w:i w:val="false"/>
          <w:color w:val="000000"/>
          <w:sz w:val="28"/>
        </w:rPr>
        <w:t>
      4378. Кемеде кемінде 24 с бойы барлық авариялық тұтынушылардың қоректенуін қамтамасыз ететін авариялық дизель-генератор болған жағдайда, радиостанция үшін автономды аккумуляторларды орнатпауға да болады.</w:t>
      </w:r>
      <w:r>
        <w:br/>
      </w:r>
      <w:r>
        <w:rPr>
          <w:rFonts w:ascii="Times New Roman"/>
          <w:b w:val="false"/>
          <w:i w:val="false"/>
          <w:color w:val="000000"/>
          <w:sz w:val="28"/>
        </w:rPr>
        <w:t>
</w:t>
      </w:r>
      <w:r>
        <w:rPr>
          <w:rFonts w:ascii="Times New Roman"/>
          <w:b w:val="false"/>
          <w:i w:val="false"/>
          <w:color w:val="000000"/>
          <w:sz w:val="28"/>
        </w:rPr>
        <w:t>
      4379. «Р» және «Л» сыныпты кемелерде автономды авариялық аккумуляторлардың орнына УҚТ-радиотелефон станциясын авариялық қоректендіру үшін жалпы кемелік авариялық аккумуляторлы батареяны қолдану рұқсат етіледі.</w:t>
      </w:r>
    </w:p>
    <w:bookmarkEnd w:id="1493"/>
    <w:bookmarkStart w:name="z5105" w:id="1494"/>
    <w:p>
      <w:pPr>
        <w:spacing w:after="0"/>
        <w:ind w:left="0"/>
        <w:jc w:val="left"/>
      </w:pPr>
      <w:r>
        <w:rPr>
          <w:rFonts w:ascii="Times New Roman"/>
          <w:b/>
          <w:i w:val="false"/>
          <w:color w:val="000000"/>
        </w:rPr>
        <w:t xml:space="preserve"> 
67-бөлім. Радиожабдықты орнату және кабельді</w:t>
      </w:r>
      <w:r>
        <w:br/>
      </w:r>
      <w:r>
        <w:rPr>
          <w:rFonts w:ascii="Times New Roman"/>
          <w:b/>
          <w:i w:val="false"/>
          <w:color w:val="000000"/>
        </w:rPr>
        <w:t>
желілерді жөндеу 460. Жалпы талаптар</w:t>
      </w:r>
    </w:p>
    <w:bookmarkEnd w:id="1494"/>
    <w:bookmarkStart w:name="z5106" w:id="1495"/>
    <w:p>
      <w:pPr>
        <w:spacing w:after="0"/>
        <w:ind w:left="0"/>
        <w:jc w:val="both"/>
      </w:pPr>
      <w:r>
        <w:rPr>
          <w:rFonts w:ascii="Times New Roman"/>
          <w:b w:val="false"/>
          <w:i w:val="false"/>
          <w:color w:val="000000"/>
          <w:sz w:val="28"/>
        </w:rPr>
        <w:t>
      4380. Оны қоректендірудің авариялық көздерін қоса, «Т» және «К» сыныпты кемелерді барлық радиожабдықтауларды міндетті түрде Қағидаға сәйкес орнату кемеде оның жұмыс қабілеттілігі кеменің қалқа палубасы деңгейіне дейін толуы кезінде нашарламайтындай етіп орналастырылуы тиіс.</w:t>
      </w:r>
      <w:r>
        <w:br/>
      </w:r>
      <w:r>
        <w:rPr>
          <w:rFonts w:ascii="Times New Roman"/>
          <w:b w:val="false"/>
          <w:i w:val="false"/>
          <w:color w:val="000000"/>
          <w:sz w:val="28"/>
        </w:rPr>
        <w:t>
</w:t>
      </w:r>
      <w:r>
        <w:rPr>
          <w:rFonts w:ascii="Times New Roman"/>
          <w:b w:val="false"/>
          <w:i w:val="false"/>
          <w:color w:val="000000"/>
          <w:sz w:val="28"/>
        </w:rPr>
        <w:t>
      4381. Радиожабдықтау құрамы мен кемелерде байланысты ұйымдастыруына байланысты радиожабдықтар мен оларды қоректендіретін: радиорубка, аппаратты, агрегатты және аккумуляторлы көздерін орнату үшін арнайы бөлімшемен жабдықталуы тиіс.</w:t>
      </w:r>
      <w:r>
        <w:br/>
      </w:r>
      <w:r>
        <w:rPr>
          <w:rFonts w:ascii="Times New Roman"/>
          <w:b w:val="false"/>
          <w:i w:val="false"/>
          <w:color w:val="000000"/>
          <w:sz w:val="28"/>
        </w:rPr>
        <w:t>
</w:t>
      </w:r>
      <w:r>
        <w:rPr>
          <w:rFonts w:ascii="Times New Roman"/>
          <w:b w:val="false"/>
          <w:i w:val="false"/>
          <w:color w:val="000000"/>
          <w:sz w:val="28"/>
        </w:rPr>
        <w:t>
      4382. Басты рубкада радиожабдықты, оның жұмысы магнитті компас көрсеткіштерінің, рұқсат етілген мәннен асатын акустикалық қысым деңгейі өзгермейтін және міндеті басқа жабдықтың қызмет етуін қиындатпайтындық шартымен орнату рұқсат етіледі. Осы жағдайда осы Қағиданың 4389-тармақтың, 4399-тармақтың 1) тармақшасы, 4402-тармақтың, 4404, 4405-тармақтың 4) және 5) тармақшалар, 4411-тармақтың, 4414, 4415 және 4417-тармақтың 2) – 7) тармақшаларының талаптары орындалуы тиіс.</w:t>
      </w:r>
      <w:r>
        <w:br/>
      </w:r>
      <w:r>
        <w:rPr>
          <w:rFonts w:ascii="Times New Roman"/>
          <w:b w:val="false"/>
          <w:i w:val="false"/>
          <w:color w:val="000000"/>
          <w:sz w:val="28"/>
        </w:rPr>
        <w:t>
</w:t>
      </w:r>
      <w:r>
        <w:rPr>
          <w:rFonts w:ascii="Times New Roman"/>
          <w:b w:val="false"/>
          <w:i w:val="false"/>
          <w:color w:val="000000"/>
          <w:sz w:val="28"/>
        </w:rPr>
        <w:t>
      4383. Аккумуляторлар және түрлендіргіштерді осы Қағиданың 356, 400-402-тараулардың талаптарын ескере отырып орналастырылуы тиіс.</w:t>
      </w:r>
      <w:r>
        <w:br/>
      </w:r>
      <w:r>
        <w:rPr>
          <w:rFonts w:ascii="Times New Roman"/>
          <w:b w:val="false"/>
          <w:i w:val="false"/>
          <w:color w:val="000000"/>
          <w:sz w:val="28"/>
        </w:rPr>
        <w:t>
</w:t>
      </w:r>
      <w:r>
        <w:rPr>
          <w:rFonts w:ascii="Times New Roman"/>
          <w:b w:val="false"/>
          <w:i w:val="false"/>
          <w:color w:val="000000"/>
          <w:sz w:val="28"/>
        </w:rPr>
        <w:t>
      4384. Ірі жолаушалыр тасымалдайтын кемелерде дауысты зорайтқыш байланыс пен трансляция аппаратураларының трансляциялық құралдарын – трансляциялық түйіндерді (оны радиорубканың қасына орнату ұсынылады) орнату үшін арнайы бөлімше қарастырылуы тиіс.</w:t>
      </w:r>
      <w:r>
        <w:br/>
      </w:r>
      <w:r>
        <w:rPr>
          <w:rFonts w:ascii="Times New Roman"/>
          <w:b w:val="false"/>
          <w:i w:val="false"/>
          <w:color w:val="000000"/>
          <w:sz w:val="28"/>
        </w:rPr>
        <w:t>
      Трансляциялық түйін бөлімшесі осы Қағиданың 4389-тармақтың, 4392, 4395, 4396, 4398, 4399, 4401-тармақтың 2) тармақшасы, 4402-тармақтың, 4408, 4409-тармақтың 5) тармақшасы, 4411-тармақтары, 4414-4417-тармақтың 4) – 7) тармақшаларының талаптарына сәйкес болуы тиіс.</w:t>
      </w:r>
      <w:r>
        <w:br/>
      </w:r>
      <w:r>
        <w:rPr>
          <w:rFonts w:ascii="Times New Roman"/>
          <w:b w:val="false"/>
          <w:i w:val="false"/>
          <w:color w:val="000000"/>
          <w:sz w:val="28"/>
        </w:rPr>
        <w:t>
      Қалған кемелерде трансляциялықы құралдарды радиорубкада немесе қызметтік немесе қоғамдық бөлімшелерінің бірінде орнату рұқсат етіледі.</w:t>
      </w:r>
      <w:r>
        <w:br/>
      </w:r>
      <w:r>
        <w:rPr>
          <w:rFonts w:ascii="Times New Roman"/>
          <w:b w:val="false"/>
          <w:i w:val="false"/>
          <w:color w:val="000000"/>
          <w:sz w:val="28"/>
        </w:rPr>
        <w:t>
</w:t>
      </w:r>
      <w:r>
        <w:rPr>
          <w:rFonts w:ascii="Times New Roman"/>
          <w:b w:val="false"/>
          <w:i w:val="false"/>
          <w:color w:val="000000"/>
          <w:sz w:val="28"/>
        </w:rPr>
        <w:t>
      4385. Радиожабдық орнатылатын кеме бөлімшесінде металды немесе металмен қаптау аралығымен, өздері арасынан және кеме корпусымен электрлі мықты жалғанған және аралығының тұрақтылығын қамтамасыз ететін сүйреткіштер және палубалар болуы тиіс. Металды емес кемелерде аралықтау қаптама киль асты табағымен немесе арнайы жерленумен электрлі жалғануы тиіс.</w:t>
      </w:r>
      <w:r>
        <w:br/>
      </w:r>
      <w:r>
        <w:rPr>
          <w:rFonts w:ascii="Times New Roman"/>
          <w:b w:val="false"/>
          <w:i w:val="false"/>
          <w:color w:val="000000"/>
          <w:sz w:val="28"/>
        </w:rPr>
        <w:t>
</w:t>
      </w:r>
      <w:r>
        <w:rPr>
          <w:rFonts w:ascii="Times New Roman"/>
          <w:b w:val="false"/>
          <w:i w:val="false"/>
          <w:color w:val="000000"/>
          <w:sz w:val="28"/>
        </w:rPr>
        <w:t>
      4386. Барлық радиоджабдықтау қызмет көрсету мен жөндеу үшін жеңіл және тез жетуін қамтамасыз ететіндей етіп орнатылуы тиіс. Қисаюды пайдалану мен кеме зақымдануында ең көп рұқсат ету кезінде орын ауыстыруды болдырмау үшін, сондай-ақ кенеттен итеру мен селкілдеуі кезінде мықты бекітілуі тиіс.</w:t>
      </w:r>
      <w:r>
        <w:br/>
      </w:r>
      <w:r>
        <w:rPr>
          <w:rFonts w:ascii="Times New Roman"/>
          <w:b w:val="false"/>
          <w:i w:val="false"/>
          <w:color w:val="000000"/>
          <w:sz w:val="28"/>
        </w:rPr>
        <w:t>
</w:t>
      </w:r>
      <w:r>
        <w:rPr>
          <w:rFonts w:ascii="Times New Roman"/>
          <w:b w:val="false"/>
          <w:i w:val="false"/>
          <w:color w:val="000000"/>
          <w:sz w:val="28"/>
        </w:rPr>
        <w:t>
      4387. Ішкі суларда жүзетін кемелерге радиолакациялық жауапкерлерді орнату кезінде бекітілген Аралас «өзен-теңіз» жүзетін кемелерді жасау қағидасының </w:t>
      </w:r>
      <w:r>
        <w:rPr>
          <w:rFonts w:ascii="Times New Roman"/>
          <w:b w:val="false"/>
          <w:i w:val="false"/>
          <w:color w:val="000000"/>
          <w:sz w:val="28"/>
        </w:rPr>
        <w:t>352</w:t>
      </w:r>
      <w:r>
        <w:rPr>
          <w:rFonts w:ascii="Times New Roman"/>
          <w:b w:val="false"/>
          <w:i w:val="false"/>
          <w:color w:val="000000"/>
          <w:sz w:val="28"/>
        </w:rPr>
        <w:t xml:space="preserve"> және 353-тармақтарының талаптарын басшылыққа алу қажет.</w:t>
      </w:r>
    </w:p>
    <w:bookmarkEnd w:id="1495"/>
    <w:bookmarkStart w:name="z5114" w:id="1496"/>
    <w:p>
      <w:pPr>
        <w:spacing w:after="0"/>
        <w:ind w:left="0"/>
        <w:jc w:val="left"/>
      </w:pPr>
      <w:r>
        <w:rPr>
          <w:rFonts w:ascii="Times New Roman"/>
          <w:b/>
          <w:i w:val="false"/>
          <w:color w:val="000000"/>
        </w:rPr>
        <w:t xml:space="preserve"> 
461. Радиорубка</w:t>
      </w:r>
    </w:p>
    <w:bookmarkEnd w:id="1496"/>
    <w:bookmarkStart w:name="z5115" w:id="1497"/>
    <w:p>
      <w:pPr>
        <w:spacing w:after="0"/>
        <w:ind w:left="0"/>
        <w:jc w:val="both"/>
      </w:pPr>
      <w:r>
        <w:rPr>
          <w:rFonts w:ascii="Times New Roman"/>
          <w:b w:val="false"/>
          <w:i w:val="false"/>
          <w:color w:val="000000"/>
          <w:sz w:val="28"/>
        </w:rPr>
        <w:t>
      4388. Радиорубка онымен бір палубада немесе палубадан төмен жерде басты рубкаға жақын орналасуы тиіс.</w:t>
      </w:r>
      <w:r>
        <w:br/>
      </w:r>
      <w:r>
        <w:rPr>
          <w:rFonts w:ascii="Times New Roman"/>
          <w:b w:val="false"/>
          <w:i w:val="false"/>
          <w:color w:val="000000"/>
          <w:sz w:val="28"/>
        </w:rPr>
        <w:t>
</w:t>
      </w:r>
      <w:r>
        <w:rPr>
          <w:rFonts w:ascii="Times New Roman"/>
          <w:b w:val="false"/>
          <w:i w:val="false"/>
          <w:color w:val="000000"/>
          <w:sz w:val="28"/>
        </w:rPr>
        <w:t>
      4389. Радиорубка мүмкіндігінше мыналарды қамтамасыз ететіндей етіп орналасуы тиіс:</w:t>
      </w:r>
      <w:r>
        <w:br/>
      </w:r>
      <w:r>
        <w:rPr>
          <w:rFonts w:ascii="Times New Roman"/>
          <w:b w:val="false"/>
          <w:i w:val="false"/>
          <w:color w:val="000000"/>
          <w:sz w:val="28"/>
        </w:rPr>
        <w:t>
      1) антенналарды тікелей сыртқа шығару және оларды кеменің ірі металды бөліктерінен едәуір аса жоюды;</w:t>
      </w:r>
      <w:r>
        <w:br/>
      </w:r>
      <w:r>
        <w:rPr>
          <w:rFonts w:ascii="Times New Roman"/>
          <w:b w:val="false"/>
          <w:i w:val="false"/>
          <w:color w:val="000000"/>
          <w:sz w:val="28"/>
        </w:rPr>
        <w:t>
      2) оның шу деңгейі жоғары, сондай-ақ аса жылу бөлетін құрылғылар мен бөлімшелерден едәуір қашықтау.</w:t>
      </w:r>
      <w:r>
        <w:br/>
      </w:r>
      <w:r>
        <w:rPr>
          <w:rFonts w:ascii="Times New Roman"/>
          <w:b w:val="false"/>
          <w:i w:val="false"/>
          <w:color w:val="000000"/>
          <w:sz w:val="28"/>
        </w:rPr>
        <w:t>
</w:t>
      </w:r>
      <w:r>
        <w:rPr>
          <w:rFonts w:ascii="Times New Roman"/>
          <w:b w:val="false"/>
          <w:i w:val="false"/>
          <w:color w:val="000000"/>
          <w:sz w:val="28"/>
        </w:rPr>
        <w:t>
      4390. Радиорубка радиожабдықтауларға қатынасы жоқ,сондай-ақ тұрақты тұруға арналған каюта ретіндегі бөлімшелерге өту үшін қолдануға болмайтындай етіп орналасуы мен орналастырылуы тиіс. Рабиоқабылдағыш каютасы радиорубкаға жақын және мүмкіндігінше онымен аралас болуы тиіс.</w:t>
      </w:r>
      <w:r>
        <w:br/>
      </w:r>
      <w:r>
        <w:rPr>
          <w:rFonts w:ascii="Times New Roman"/>
          <w:b w:val="false"/>
          <w:i w:val="false"/>
          <w:color w:val="000000"/>
          <w:sz w:val="28"/>
        </w:rPr>
        <w:t>
</w:t>
      </w:r>
      <w:r>
        <w:rPr>
          <w:rFonts w:ascii="Times New Roman"/>
          <w:b w:val="false"/>
          <w:i w:val="false"/>
          <w:color w:val="000000"/>
          <w:sz w:val="28"/>
        </w:rPr>
        <w:t>
      4391. Радиорубканың бос ауданы жоспарда радиожабдық пен жиһаздар алатын ауданнан кем емес, ал биіктігі жоғарыға қарау кемінде 2 м болуы тиіс.</w:t>
      </w:r>
      <w:r>
        <w:br/>
      </w:r>
      <w:r>
        <w:rPr>
          <w:rFonts w:ascii="Times New Roman"/>
          <w:b w:val="false"/>
          <w:i w:val="false"/>
          <w:color w:val="000000"/>
          <w:sz w:val="28"/>
        </w:rPr>
        <w:t>
</w:t>
      </w:r>
      <w:r>
        <w:rPr>
          <w:rFonts w:ascii="Times New Roman"/>
          <w:b w:val="false"/>
          <w:i w:val="false"/>
          <w:color w:val="000000"/>
          <w:sz w:val="28"/>
        </w:rPr>
        <w:t>
      4392. Аралықтар, сүйреткіштер, қажет болған жағдайда радиорука есіктерінде жанбайтын материалдардан жасалған дауысты және жылу оқшаулауы болуы тиіс.</w:t>
      </w:r>
      <w:r>
        <w:br/>
      </w:r>
      <w:r>
        <w:rPr>
          <w:rFonts w:ascii="Times New Roman"/>
          <w:b w:val="false"/>
          <w:i w:val="false"/>
          <w:color w:val="000000"/>
          <w:sz w:val="28"/>
        </w:rPr>
        <w:t>
</w:t>
      </w:r>
      <w:r>
        <w:rPr>
          <w:rFonts w:ascii="Times New Roman"/>
          <w:b w:val="false"/>
          <w:i w:val="false"/>
          <w:color w:val="000000"/>
          <w:sz w:val="28"/>
        </w:rPr>
        <w:t>
      4393. Радиорубка палубасының оқшаулау төсемі болуы тиіс.</w:t>
      </w:r>
      <w:r>
        <w:br/>
      </w:r>
      <w:r>
        <w:rPr>
          <w:rFonts w:ascii="Times New Roman"/>
          <w:b w:val="false"/>
          <w:i w:val="false"/>
          <w:color w:val="000000"/>
          <w:sz w:val="28"/>
        </w:rPr>
        <w:t>
</w:t>
      </w:r>
      <w:r>
        <w:rPr>
          <w:rFonts w:ascii="Times New Roman"/>
          <w:b w:val="false"/>
          <w:i w:val="false"/>
          <w:color w:val="000000"/>
          <w:sz w:val="28"/>
        </w:rPr>
        <w:t>
      4394. Радиорубка есіктері қысқа жолмен кеменің ашық палубасына шығуы мүмкін болатындай етіп орналасуы тиіс. Есіктер өлшемдері және оларды орналасуы радиожабдықпен қызмет ететін қызметкерлерінің ыңғайлы және тез жетуін қамтамасыз етуі тиіс. Есік ені кемінде 600 мм болуы тиіс. Палубаға шығатын радиорубка есіктері сыртқа қарай ашылуы тиіс. Радиорубкаға кіру әдеттегідей кеменің үшкі бөлімшелерінен тұруы тиіс.</w:t>
      </w:r>
      <w:r>
        <w:br/>
      </w:r>
      <w:r>
        <w:rPr>
          <w:rFonts w:ascii="Times New Roman"/>
          <w:b w:val="false"/>
          <w:i w:val="false"/>
          <w:color w:val="000000"/>
          <w:sz w:val="28"/>
        </w:rPr>
        <w:t>
</w:t>
      </w:r>
      <w:r>
        <w:rPr>
          <w:rFonts w:ascii="Times New Roman"/>
          <w:b w:val="false"/>
          <w:i w:val="false"/>
          <w:color w:val="000000"/>
          <w:sz w:val="28"/>
        </w:rPr>
        <w:t>
      4395. Радирубкада салқын уақытта ауа температурасын 18 ден 23</w:t>
      </w:r>
      <w:r>
        <w:rPr>
          <w:rFonts w:ascii="Times New Roman"/>
          <w:b w:val="false"/>
          <w:i w:val="false"/>
          <w:color w:val="000000"/>
          <w:vertAlign w:val="superscript"/>
        </w:rPr>
        <w:t>о</w:t>
      </w:r>
      <w:r>
        <w:rPr>
          <w:rFonts w:ascii="Times New Roman"/>
          <w:b w:val="false"/>
          <w:i w:val="false"/>
          <w:color w:val="000000"/>
          <w:sz w:val="28"/>
        </w:rPr>
        <w:t>С дейін ұстауын қамтамасыз ететін жылу қарастырылуы тиіс. Радиорубканы бумен жылытуды қолдану рұқсат етілмейді.</w:t>
      </w:r>
      <w:r>
        <w:br/>
      </w:r>
      <w:r>
        <w:rPr>
          <w:rFonts w:ascii="Times New Roman"/>
          <w:b w:val="false"/>
          <w:i w:val="false"/>
          <w:color w:val="000000"/>
          <w:sz w:val="28"/>
        </w:rPr>
        <w:t>
</w:t>
      </w:r>
      <w:r>
        <w:rPr>
          <w:rFonts w:ascii="Times New Roman"/>
          <w:b w:val="false"/>
          <w:i w:val="false"/>
          <w:color w:val="000000"/>
          <w:sz w:val="28"/>
        </w:rPr>
        <w:t>
      4396. Радиорубкада желдету қарастырылуы тиіс.</w:t>
      </w:r>
      <w:r>
        <w:br/>
      </w:r>
      <w:r>
        <w:rPr>
          <w:rFonts w:ascii="Times New Roman"/>
          <w:b w:val="false"/>
          <w:i w:val="false"/>
          <w:color w:val="000000"/>
          <w:sz w:val="28"/>
        </w:rPr>
        <w:t>
</w:t>
      </w:r>
      <w:r>
        <w:rPr>
          <w:rFonts w:ascii="Times New Roman"/>
          <w:b w:val="false"/>
          <w:i w:val="false"/>
          <w:color w:val="000000"/>
          <w:sz w:val="28"/>
        </w:rPr>
        <w:t>
      4397. Радиорубкада табиғи және жасанды жарықтандыру болуы тиіс. Радиорубканы авариялық жарықтандыру сағаттар циферблаттары мен радиожабдықтың алдыңғы панельдерінің кемінде 50 лк жарықтануын қамтамасыз етуі тиіс. Люминесцентті шамдарды қолдану рұқсат етілмейді.</w:t>
      </w:r>
      <w:r>
        <w:br/>
      </w:r>
      <w:r>
        <w:rPr>
          <w:rFonts w:ascii="Times New Roman"/>
          <w:b w:val="false"/>
          <w:i w:val="false"/>
          <w:color w:val="000000"/>
          <w:sz w:val="28"/>
        </w:rPr>
        <w:t>
</w:t>
      </w:r>
      <w:r>
        <w:rPr>
          <w:rFonts w:ascii="Times New Roman"/>
          <w:b w:val="false"/>
          <w:i w:val="false"/>
          <w:color w:val="000000"/>
          <w:sz w:val="28"/>
        </w:rPr>
        <w:t>
      4398. Радиорубка арқылы транзитті электр кабельдер мен жетектерді, сондай-ақ транзитті құбырларды салу рұқсат етілмейді.</w:t>
      </w:r>
      <w:r>
        <w:br/>
      </w:r>
      <w:r>
        <w:rPr>
          <w:rFonts w:ascii="Times New Roman"/>
          <w:b w:val="false"/>
          <w:i w:val="false"/>
          <w:color w:val="000000"/>
          <w:sz w:val="28"/>
        </w:rPr>
        <w:t>
</w:t>
      </w:r>
      <w:r>
        <w:rPr>
          <w:rFonts w:ascii="Times New Roman"/>
          <w:b w:val="false"/>
          <w:i w:val="false"/>
          <w:color w:val="000000"/>
          <w:sz w:val="28"/>
        </w:rPr>
        <w:t>
      4399. Радиорубкада олардың міндеті жазылған: бірі – негізгі жарықтандырудың кемелік желісіне, басқасы – авариялық жарықтандыру желісіне қосылған штепсельді розеткалар орнатылуы тиіс.</w:t>
      </w:r>
      <w:r>
        <w:br/>
      </w:r>
      <w:r>
        <w:rPr>
          <w:rFonts w:ascii="Times New Roman"/>
          <w:b w:val="false"/>
          <w:i w:val="false"/>
          <w:color w:val="000000"/>
          <w:sz w:val="28"/>
        </w:rPr>
        <w:t>
</w:t>
      </w:r>
      <w:r>
        <w:rPr>
          <w:rFonts w:ascii="Times New Roman"/>
          <w:b w:val="false"/>
          <w:i w:val="false"/>
          <w:color w:val="000000"/>
          <w:sz w:val="28"/>
        </w:rPr>
        <w:t>
      4400. Радиорубка мен басты рубка арасында екі жақты тілдесу байланысы қарастырылуы тиіс.</w:t>
      </w:r>
      <w:r>
        <w:br/>
      </w:r>
      <w:r>
        <w:rPr>
          <w:rFonts w:ascii="Times New Roman"/>
          <w:b w:val="false"/>
          <w:i w:val="false"/>
          <w:color w:val="000000"/>
          <w:sz w:val="28"/>
        </w:rPr>
        <w:t>
</w:t>
      </w:r>
      <w:r>
        <w:rPr>
          <w:rFonts w:ascii="Times New Roman"/>
          <w:b w:val="false"/>
          <w:i w:val="false"/>
          <w:color w:val="000000"/>
          <w:sz w:val="28"/>
        </w:rPr>
        <w:t>
      4401. Кеменің радиорубкасы мен радиооператор каютасында АТС болған жағдайда телефон аппараттары орнатылуы тиіс.</w:t>
      </w:r>
      <w:r>
        <w:br/>
      </w:r>
      <w:r>
        <w:rPr>
          <w:rFonts w:ascii="Times New Roman"/>
          <w:b w:val="false"/>
          <w:i w:val="false"/>
          <w:color w:val="000000"/>
          <w:sz w:val="28"/>
        </w:rPr>
        <w:t>
</w:t>
      </w:r>
      <w:r>
        <w:rPr>
          <w:rFonts w:ascii="Times New Roman"/>
          <w:b w:val="false"/>
          <w:i w:val="false"/>
          <w:color w:val="000000"/>
          <w:sz w:val="28"/>
        </w:rPr>
        <w:t>
      4402. Радиорубкада орнатылуы тиіс:</w:t>
      </w:r>
      <w:r>
        <w:br/>
      </w:r>
      <w:r>
        <w:rPr>
          <w:rFonts w:ascii="Times New Roman"/>
          <w:b w:val="false"/>
          <w:i w:val="false"/>
          <w:color w:val="000000"/>
          <w:sz w:val="28"/>
        </w:rPr>
        <w:t>
      1) жазу машинкасы енгізілген радиооператор столы;</w:t>
      </w:r>
      <w:r>
        <w:br/>
      </w:r>
      <w:r>
        <w:rPr>
          <w:rFonts w:ascii="Times New Roman"/>
          <w:b w:val="false"/>
          <w:i w:val="false"/>
          <w:color w:val="000000"/>
          <w:sz w:val="28"/>
        </w:rPr>
        <w:t>
      2) шынтақ сүйеніші мен палубаға бекітулері үшін құрылғылары бар айналатын креслосы;</w:t>
      </w:r>
      <w:r>
        <w:br/>
      </w:r>
      <w:r>
        <w:rPr>
          <w:rFonts w:ascii="Times New Roman"/>
          <w:b w:val="false"/>
          <w:i w:val="false"/>
          <w:color w:val="000000"/>
          <w:sz w:val="28"/>
        </w:rPr>
        <w:t>
      3) диван;</w:t>
      </w:r>
      <w:r>
        <w:br/>
      </w:r>
      <w:r>
        <w:rPr>
          <w:rFonts w:ascii="Times New Roman"/>
          <w:b w:val="false"/>
          <w:i w:val="false"/>
          <w:color w:val="000000"/>
          <w:sz w:val="28"/>
        </w:rPr>
        <w:t>
      4) секундалық тілі бар кемелік типті сағат;</w:t>
      </w:r>
      <w:r>
        <w:br/>
      </w:r>
      <w:r>
        <w:rPr>
          <w:rFonts w:ascii="Times New Roman"/>
          <w:b w:val="false"/>
          <w:i w:val="false"/>
          <w:color w:val="000000"/>
          <w:sz w:val="28"/>
        </w:rPr>
        <w:t>
      5) электрлі үстел немесе үстел шамы;</w:t>
      </w:r>
      <w:r>
        <w:br/>
      </w:r>
      <w:r>
        <w:rPr>
          <w:rFonts w:ascii="Times New Roman"/>
          <w:b w:val="false"/>
          <w:i w:val="false"/>
          <w:color w:val="000000"/>
          <w:sz w:val="28"/>
        </w:rPr>
        <w:t>
      6) авралды қоңырау тобының шамы.</w:t>
      </w:r>
      <w:r>
        <w:br/>
      </w:r>
      <w:r>
        <w:rPr>
          <w:rFonts w:ascii="Times New Roman"/>
          <w:b w:val="false"/>
          <w:i w:val="false"/>
          <w:color w:val="000000"/>
          <w:sz w:val="28"/>
        </w:rPr>
        <w:t>
</w:t>
      </w:r>
      <w:r>
        <w:rPr>
          <w:rFonts w:ascii="Times New Roman"/>
          <w:b w:val="false"/>
          <w:i w:val="false"/>
          <w:color w:val="000000"/>
          <w:sz w:val="28"/>
        </w:rPr>
        <w:t>
      4403. Радиооператор столы, жұмыс уақытында оператордың беті кеме тұмсығына қарай орнатылуы және сонымен бірге радиожабдықтың және столдың бос беті сол жақта және алдыңғы жақта табиғи жарықтануы мен радиожабдық орналасуының едәуір ыңғайлылығы қамтамасыз етілетіндей етіп орнатылуы тиіс.</w:t>
      </w:r>
      <w:r>
        <w:br/>
      </w:r>
      <w:r>
        <w:rPr>
          <w:rFonts w:ascii="Times New Roman"/>
          <w:b w:val="false"/>
          <w:i w:val="false"/>
          <w:color w:val="000000"/>
          <w:sz w:val="28"/>
        </w:rPr>
        <w:t>
</w:t>
      </w:r>
      <w:r>
        <w:rPr>
          <w:rFonts w:ascii="Times New Roman"/>
          <w:b w:val="false"/>
          <w:i w:val="false"/>
          <w:color w:val="000000"/>
          <w:sz w:val="28"/>
        </w:rPr>
        <w:t>
      4404. Стол қақпағының өлшемдері радиожабдықты орнатудан кейін жұмыс орнындағы стол беті бос қалып және жазулар жүргізуге болатындай болуы тиіс. Стол қақпағының беті палубадан 750 мм биіктікте орналасуы тиіс.</w:t>
      </w:r>
      <w:r>
        <w:br/>
      </w:r>
      <w:r>
        <w:rPr>
          <w:rFonts w:ascii="Times New Roman"/>
          <w:b w:val="false"/>
          <w:i w:val="false"/>
          <w:color w:val="000000"/>
          <w:sz w:val="28"/>
        </w:rPr>
        <w:t>
</w:t>
      </w:r>
      <w:r>
        <w:rPr>
          <w:rFonts w:ascii="Times New Roman"/>
          <w:b w:val="false"/>
          <w:i w:val="false"/>
          <w:color w:val="000000"/>
          <w:sz w:val="28"/>
        </w:rPr>
        <w:t>
      4405. Радиорубкада орнатылатын сағаттар диаметрі кемінде 125 мм циферблат, сағаттар тілделі – сағаттық, минуттық және секундтық концентрациялық болуы тиіс.</w:t>
      </w:r>
      <w:r>
        <w:br/>
      </w:r>
      <w:r>
        <w:rPr>
          <w:rFonts w:ascii="Times New Roman"/>
          <w:b w:val="false"/>
          <w:i w:val="false"/>
          <w:color w:val="000000"/>
          <w:sz w:val="28"/>
        </w:rPr>
        <w:t>
      Қалыпты климаттық жағдайларда сағат 24 с уақытқа жүрістер көрсеткіштерінің кемдігі ±30 с аспауы тиіс.</w:t>
      </w:r>
      <w:r>
        <w:br/>
      </w:r>
      <w:r>
        <w:rPr>
          <w:rFonts w:ascii="Times New Roman"/>
          <w:b w:val="false"/>
          <w:i w:val="false"/>
          <w:color w:val="000000"/>
          <w:sz w:val="28"/>
        </w:rPr>
        <w:t>
</w:t>
      </w:r>
      <w:r>
        <w:rPr>
          <w:rFonts w:ascii="Times New Roman"/>
          <w:b w:val="false"/>
          <w:i w:val="false"/>
          <w:color w:val="000000"/>
          <w:sz w:val="28"/>
        </w:rPr>
        <w:t>
      4406. Сағат жұмыс орнына қарама-қарсы, мүмкін радиооператор столының бетіне жақынырақ орналасуы тиіс.</w:t>
      </w:r>
    </w:p>
    <w:bookmarkEnd w:id="1497"/>
    <w:bookmarkStart w:name="z5134" w:id="1498"/>
    <w:p>
      <w:pPr>
        <w:spacing w:after="0"/>
        <w:ind w:left="0"/>
        <w:jc w:val="left"/>
      </w:pPr>
      <w:r>
        <w:rPr>
          <w:rFonts w:ascii="Times New Roman"/>
          <w:b/>
          <w:i w:val="false"/>
          <w:color w:val="000000"/>
        </w:rPr>
        <w:t xml:space="preserve"> 
462. Радиорубкада радиожабдықты орналастыру</w:t>
      </w:r>
    </w:p>
    <w:bookmarkEnd w:id="1498"/>
    <w:bookmarkStart w:name="z5135" w:id="1499"/>
    <w:p>
      <w:pPr>
        <w:spacing w:after="0"/>
        <w:ind w:left="0"/>
        <w:jc w:val="both"/>
      </w:pPr>
      <w:r>
        <w:rPr>
          <w:rFonts w:ascii="Times New Roman"/>
          <w:b w:val="false"/>
          <w:i w:val="false"/>
          <w:color w:val="000000"/>
          <w:sz w:val="28"/>
        </w:rPr>
        <w:t>
      4407. Радиорубкада радиожабдық және қосымша жабдық (күш және зарядты қалқандар, қашықтан басқару пульттары, іске қосу, реттегіш және коммутациялық құрылғылар және с.с.) орналасуы тиіс.</w:t>
      </w:r>
      <w:r>
        <w:br/>
      </w:r>
      <w:r>
        <w:rPr>
          <w:rFonts w:ascii="Times New Roman"/>
          <w:b w:val="false"/>
          <w:i w:val="false"/>
          <w:color w:val="000000"/>
          <w:sz w:val="28"/>
        </w:rPr>
        <w:t>
</w:t>
      </w:r>
      <w:r>
        <w:rPr>
          <w:rFonts w:ascii="Times New Roman"/>
          <w:b w:val="false"/>
          <w:i w:val="false"/>
          <w:color w:val="000000"/>
          <w:sz w:val="28"/>
        </w:rPr>
        <w:t>
      4408. Радиорубкада осы Қағиданың 4384-тармақта көрсетілгеннен басқа, радиобайланысқа қатынасы жоқ аккумулятор мен жабдықтарды орнату рұқсат етілмейді.</w:t>
      </w:r>
      <w:r>
        <w:br/>
      </w:r>
      <w:r>
        <w:rPr>
          <w:rFonts w:ascii="Times New Roman"/>
          <w:b w:val="false"/>
          <w:i w:val="false"/>
          <w:color w:val="000000"/>
          <w:sz w:val="28"/>
        </w:rPr>
        <w:t>
      4409. Радиорубкада аккумуляторларды зарядтау кезінде 500 Вт қуатын тарайтын зарядтыы құрылғыылардың резисторларын, сондай-ақ корпустары 60</w:t>
      </w:r>
      <w:r>
        <w:rPr>
          <w:rFonts w:ascii="Times New Roman"/>
          <w:b w:val="false"/>
          <w:i w:val="false"/>
          <w:color w:val="000000"/>
          <w:vertAlign w:val="superscript"/>
        </w:rPr>
        <w:t>о</w:t>
      </w:r>
      <w:r>
        <w:rPr>
          <w:rFonts w:ascii="Times New Roman"/>
          <w:b w:val="false"/>
          <w:i w:val="false"/>
          <w:color w:val="000000"/>
          <w:sz w:val="28"/>
        </w:rPr>
        <w:t>С температурасына дейін қыздырылатын резисторларды орнату.</w:t>
      </w:r>
      <w:r>
        <w:br/>
      </w:r>
      <w:r>
        <w:rPr>
          <w:rFonts w:ascii="Times New Roman"/>
          <w:b w:val="false"/>
          <w:i w:val="false"/>
          <w:color w:val="000000"/>
          <w:sz w:val="28"/>
        </w:rPr>
        <w:t>
</w:t>
      </w:r>
      <w:r>
        <w:rPr>
          <w:rFonts w:ascii="Times New Roman"/>
          <w:b w:val="false"/>
          <w:i w:val="false"/>
          <w:color w:val="000000"/>
          <w:sz w:val="28"/>
        </w:rPr>
        <w:t>
      4410. Радиорубкадағы радио жабдық, радиооператор жұмыс орнынан тұрмай мыналарды істей алатындай етіп орналасуы тиіс:</w:t>
      </w:r>
      <w:r>
        <w:br/>
      </w:r>
      <w:r>
        <w:rPr>
          <w:rFonts w:ascii="Times New Roman"/>
          <w:b w:val="false"/>
          <w:i w:val="false"/>
          <w:color w:val="000000"/>
          <w:sz w:val="28"/>
        </w:rPr>
        <w:t>
      1) радиожабдықты қосу және ажырату;</w:t>
      </w:r>
      <w:r>
        <w:br/>
      </w:r>
      <w:r>
        <w:rPr>
          <w:rFonts w:ascii="Times New Roman"/>
          <w:b w:val="false"/>
          <w:i w:val="false"/>
          <w:color w:val="000000"/>
          <w:sz w:val="28"/>
        </w:rPr>
        <w:t>
      2) қабылдағыштар мен таратқыштарды басқару органдарын қолдану;</w:t>
      </w:r>
      <w:r>
        <w:br/>
      </w:r>
      <w:r>
        <w:rPr>
          <w:rFonts w:ascii="Times New Roman"/>
          <w:b w:val="false"/>
          <w:i w:val="false"/>
          <w:color w:val="000000"/>
          <w:sz w:val="28"/>
        </w:rPr>
        <w:t>
      3) қолмен немесе жазу машинасында жазылған хабарламалар мазмұны жайлы жазбалары бар есту бойынша қабылдау;</w:t>
      </w:r>
      <w:r>
        <w:br/>
      </w:r>
      <w:r>
        <w:rPr>
          <w:rFonts w:ascii="Times New Roman"/>
          <w:b w:val="false"/>
          <w:i w:val="false"/>
          <w:color w:val="000000"/>
          <w:sz w:val="28"/>
        </w:rPr>
        <w:t>
      4) хабарды радиотелеграф және радиотелефон көмегімен беру;</w:t>
      </w:r>
      <w:r>
        <w:br/>
      </w:r>
      <w:r>
        <w:rPr>
          <w:rFonts w:ascii="Times New Roman"/>
          <w:b w:val="false"/>
          <w:i w:val="false"/>
          <w:color w:val="000000"/>
          <w:sz w:val="28"/>
        </w:rPr>
        <w:t>
      5) өлшеуіш құралдарының көрсеткіштерін және радиожабдықты басқару органдарының күйін қадағалау;</w:t>
      </w:r>
      <w:r>
        <w:br/>
      </w:r>
      <w:r>
        <w:rPr>
          <w:rFonts w:ascii="Times New Roman"/>
          <w:b w:val="false"/>
          <w:i w:val="false"/>
          <w:color w:val="000000"/>
          <w:sz w:val="28"/>
        </w:rPr>
        <w:t>
      6) сағат көрсеткіштерін бақылау;</w:t>
      </w:r>
      <w:r>
        <w:br/>
      </w:r>
      <w:r>
        <w:rPr>
          <w:rFonts w:ascii="Times New Roman"/>
          <w:b w:val="false"/>
          <w:i w:val="false"/>
          <w:color w:val="000000"/>
          <w:sz w:val="28"/>
        </w:rPr>
        <w:t>
      7) тілдесу байланыс жүйесін қолдану.</w:t>
      </w:r>
      <w:r>
        <w:br/>
      </w:r>
      <w:r>
        <w:rPr>
          <w:rFonts w:ascii="Times New Roman"/>
          <w:b w:val="false"/>
          <w:i w:val="false"/>
          <w:color w:val="000000"/>
          <w:sz w:val="28"/>
        </w:rPr>
        <w:t>
      Сонымен бірге, егер басқару органдары радиооператор иінінен 750 мм кем емес (ал едәуір аса қолданылатындар – 600 мм кем емес) арақашықтықта орналасса жұмыс орнынан радиожабдықтарды басқару қамтамасыз етіледі.</w:t>
      </w:r>
      <w:r>
        <w:br/>
      </w:r>
      <w:r>
        <w:rPr>
          <w:rFonts w:ascii="Times New Roman"/>
          <w:b w:val="false"/>
          <w:i w:val="false"/>
          <w:color w:val="000000"/>
          <w:sz w:val="28"/>
        </w:rPr>
        <w:t>
</w:t>
      </w:r>
      <w:r>
        <w:rPr>
          <w:rFonts w:ascii="Times New Roman"/>
          <w:b w:val="false"/>
          <w:i w:val="false"/>
          <w:color w:val="000000"/>
          <w:sz w:val="28"/>
        </w:rPr>
        <w:t>
      4411. Радиожабдықтарды орналастыру кезінде қамтамасыз етілуі тиіс:</w:t>
      </w:r>
      <w:r>
        <w:br/>
      </w:r>
      <w:r>
        <w:rPr>
          <w:rFonts w:ascii="Times New Roman"/>
          <w:b w:val="false"/>
          <w:i w:val="false"/>
          <w:color w:val="000000"/>
          <w:sz w:val="28"/>
        </w:rPr>
        <w:t>
      1) радиооператордың жұмыс орнындағы столдың бос қабатын және табиғи жарықтандыру кезінде аппаратураныы басқару органдарын едәуір аса жарықтандырылуы;</w:t>
      </w:r>
      <w:r>
        <w:br/>
      </w:r>
      <w:r>
        <w:rPr>
          <w:rFonts w:ascii="Times New Roman"/>
          <w:b w:val="false"/>
          <w:i w:val="false"/>
          <w:color w:val="000000"/>
          <w:sz w:val="28"/>
        </w:rPr>
        <w:t>
      2) енгізулерден таратқыштарға немесе оларды келісетін құрылғылардан антенналардың радиожиіліктің ең аз ұзындығы;</w:t>
      </w:r>
      <w:r>
        <w:br/>
      </w:r>
      <w:r>
        <w:rPr>
          <w:rFonts w:ascii="Times New Roman"/>
          <w:b w:val="false"/>
          <w:i w:val="false"/>
          <w:color w:val="000000"/>
          <w:sz w:val="28"/>
        </w:rPr>
        <w:t>
      3) антенналардың коммутациялық ыңғайлылығы;</w:t>
      </w:r>
      <w:r>
        <w:br/>
      </w:r>
      <w:r>
        <w:rPr>
          <w:rFonts w:ascii="Times New Roman"/>
          <w:b w:val="false"/>
          <w:i w:val="false"/>
          <w:color w:val="000000"/>
          <w:sz w:val="28"/>
        </w:rPr>
        <w:t>
      4) радиожабдықтың бөлек бөліктерін жалғайтын кабельдердің ең аз ұзындығы;</w:t>
      </w:r>
      <w:r>
        <w:br/>
      </w:r>
      <w:r>
        <w:rPr>
          <w:rFonts w:ascii="Times New Roman"/>
          <w:b w:val="false"/>
          <w:i w:val="false"/>
          <w:color w:val="000000"/>
          <w:sz w:val="28"/>
        </w:rPr>
        <w:t>
      5) каркастарды жылжыту мен аппаратуралардың есіктерін ашу ыңғайлылығы; каркастар мен есіктердің кез-келген күйінде олар мен оның қасында орналасқан қалқалар, аппаратуралар және с.с. арасындағы арақашықтық кемінде 30 мм болуы тиіс.</w:t>
      </w:r>
      <w:r>
        <w:br/>
      </w:r>
      <w:r>
        <w:rPr>
          <w:rFonts w:ascii="Times New Roman"/>
          <w:b w:val="false"/>
          <w:i w:val="false"/>
          <w:color w:val="000000"/>
          <w:sz w:val="28"/>
        </w:rPr>
        <w:t>
      6) аппаратура қысқыштарының шығуы мен жерленуі жету ыңғайлылығы;</w:t>
      </w:r>
      <w:r>
        <w:br/>
      </w:r>
      <w:r>
        <w:rPr>
          <w:rFonts w:ascii="Times New Roman"/>
          <w:b w:val="false"/>
          <w:i w:val="false"/>
          <w:color w:val="000000"/>
          <w:sz w:val="28"/>
        </w:rPr>
        <w:t>
      7) қызмет көрсететін қызметкерлердің қауіпсіздігі.</w:t>
      </w:r>
      <w:r>
        <w:br/>
      </w:r>
      <w:r>
        <w:rPr>
          <w:rFonts w:ascii="Times New Roman"/>
          <w:b w:val="false"/>
          <w:i w:val="false"/>
          <w:color w:val="000000"/>
          <w:sz w:val="28"/>
        </w:rPr>
        <w:t>
</w:t>
      </w:r>
      <w:r>
        <w:rPr>
          <w:rFonts w:ascii="Times New Roman"/>
          <w:b w:val="false"/>
          <w:i w:val="false"/>
          <w:color w:val="000000"/>
          <w:sz w:val="28"/>
        </w:rPr>
        <w:t>
      4412. Қашықтан басқару пульттері, сондай-ақ таратқыштардың бөлек қосу және реттегіш құрылғылары радиооператор қозғалыс жұмыстарын сол қолымен орындай алатындай етіп орналастыру қажет.</w:t>
      </w:r>
      <w:r>
        <w:br/>
      </w:r>
      <w:r>
        <w:rPr>
          <w:rFonts w:ascii="Times New Roman"/>
          <w:b w:val="false"/>
          <w:i w:val="false"/>
          <w:color w:val="000000"/>
          <w:sz w:val="28"/>
        </w:rPr>
        <w:t>
</w:t>
      </w:r>
      <w:r>
        <w:rPr>
          <w:rFonts w:ascii="Times New Roman"/>
          <w:b w:val="false"/>
          <w:i w:val="false"/>
          <w:color w:val="000000"/>
          <w:sz w:val="28"/>
        </w:rPr>
        <w:t>
      4413. Радиожабдықтың бөлек блоктары, сондай-ақ олар мен аралықтар арасындағы арақашықтық кемінде 30 мм болуы тиіс.</w:t>
      </w:r>
      <w:r>
        <w:br/>
      </w:r>
      <w:r>
        <w:rPr>
          <w:rFonts w:ascii="Times New Roman"/>
          <w:b w:val="false"/>
          <w:i w:val="false"/>
          <w:color w:val="000000"/>
          <w:sz w:val="28"/>
        </w:rPr>
        <w:t>
</w:t>
      </w:r>
      <w:r>
        <w:rPr>
          <w:rFonts w:ascii="Times New Roman"/>
          <w:b w:val="false"/>
          <w:i w:val="false"/>
          <w:color w:val="000000"/>
          <w:sz w:val="28"/>
        </w:rPr>
        <w:t>
      4414. Зарядтау құрылғылары мен аралықтар резисторлар арасында орнатылатын жанбайтын төсеніштер ауаның бос айналымын қамтамасыз ету үшін аралықтардан кемінде 20 мм арақашықтықта орналасуы тиіс.</w:t>
      </w:r>
      <w:r>
        <w:br/>
      </w:r>
      <w:r>
        <w:rPr>
          <w:rFonts w:ascii="Times New Roman"/>
          <w:b w:val="false"/>
          <w:i w:val="false"/>
          <w:color w:val="000000"/>
          <w:sz w:val="28"/>
        </w:rPr>
        <w:t>
</w:t>
      </w:r>
      <w:r>
        <w:rPr>
          <w:rFonts w:ascii="Times New Roman"/>
          <w:b w:val="false"/>
          <w:i w:val="false"/>
          <w:color w:val="000000"/>
          <w:sz w:val="28"/>
        </w:rPr>
        <w:t>
      4415. Радиорубкадағы барлық тораптар ені кемінде 600 мм болуы тиіс.</w:t>
      </w:r>
      <w:r>
        <w:br/>
      </w:r>
      <w:r>
        <w:rPr>
          <w:rFonts w:ascii="Times New Roman"/>
          <w:b w:val="false"/>
          <w:i w:val="false"/>
          <w:color w:val="000000"/>
          <w:sz w:val="28"/>
        </w:rPr>
        <w:t>
</w:t>
      </w:r>
      <w:r>
        <w:rPr>
          <w:rFonts w:ascii="Times New Roman"/>
          <w:b w:val="false"/>
          <w:i w:val="false"/>
          <w:color w:val="000000"/>
          <w:sz w:val="28"/>
        </w:rPr>
        <w:t>
      4416. Аппаратураны оларға пісірілген қапсырма шеге, кронштейндерді немесе бұрандалар арқылы аралықтарға бекіту қажет. Салмағы 15 кг кем аппаратураны бұрама шегелермен тікелей аралық қаптамасына бекіту қажет.</w:t>
      </w:r>
      <w:r>
        <w:br/>
      </w:r>
      <w:r>
        <w:rPr>
          <w:rFonts w:ascii="Times New Roman"/>
          <w:b w:val="false"/>
          <w:i w:val="false"/>
          <w:color w:val="000000"/>
          <w:sz w:val="28"/>
        </w:rPr>
        <w:t>
</w:t>
      </w:r>
      <w:r>
        <w:rPr>
          <w:rFonts w:ascii="Times New Roman"/>
          <w:b w:val="false"/>
          <w:i w:val="false"/>
          <w:color w:val="000000"/>
          <w:sz w:val="28"/>
        </w:rPr>
        <w:t>
      4417. Қосалқы бөліктерді радиорубкада сақтау және бекітуге арналған арнайы орындарда бекіту қажет.</w:t>
      </w:r>
      <w:r>
        <w:br/>
      </w:r>
      <w:r>
        <w:rPr>
          <w:rFonts w:ascii="Times New Roman"/>
          <w:b w:val="false"/>
          <w:i w:val="false"/>
          <w:color w:val="000000"/>
          <w:sz w:val="28"/>
        </w:rPr>
        <w:t>
      Қосалқы бөліктері бар жәшіктерді аппаратты немесе агрегатты жәшіктерді орналастыру қажет.</w:t>
      </w:r>
      <w:r>
        <w:br/>
      </w:r>
      <w:r>
        <w:rPr>
          <w:rFonts w:ascii="Times New Roman"/>
          <w:b w:val="false"/>
          <w:i w:val="false"/>
          <w:color w:val="000000"/>
          <w:sz w:val="28"/>
        </w:rPr>
        <w:t>
</w:t>
      </w:r>
      <w:r>
        <w:rPr>
          <w:rFonts w:ascii="Times New Roman"/>
          <w:b w:val="false"/>
          <w:i w:val="false"/>
          <w:color w:val="000000"/>
          <w:sz w:val="28"/>
        </w:rPr>
        <w:t>
      4418. Радиорубкада көрінетін жерде дайындалмаған адаммен үрей мен авариялық сигналы эфирге беруге болатын радиожабдықты іске қосуды жүргізу бойынша нұсқаулық ілінуі тиіс.</w:t>
      </w:r>
    </w:p>
    <w:bookmarkEnd w:id="1499"/>
    <w:bookmarkStart w:name="z5146" w:id="1500"/>
    <w:p>
      <w:pPr>
        <w:spacing w:after="0"/>
        <w:ind w:left="0"/>
        <w:jc w:val="left"/>
      </w:pPr>
      <w:r>
        <w:rPr>
          <w:rFonts w:ascii="Times New Roman"/>
          <w:b/>
          <w:i w:val="false"/>
          <w:color w:val="000000"/>
        </w:rPr>
        <w:t xml:space="preserve"> 
463. Аппараттар</w:t>
      </w:r>
    </w:p>
    <w:bookmarkEnd w:id="1500"/>
    <w:bookmarkStart w:name="z5147" w:id="1501"/>
    <w:p>
      <w:pPr>
        <w:spacing w:after="0"/>
        <w:ind w:left="0"/>
        <w:jc w:val="both"/>
      </w:pPr>
      <w:r>
        <w:rPr>
          <w:rFonts w:ascii="Times New Roman"/>
          <w:b w:val="false"/>
          <w:i w:val="false"/>
          <w:color w:val="000000"/>
          <w:sz w:val="28"/>
        </w:rPr>
        <w:t>
      4419. Кемеде орналасуына қатысты, конструкция, жылу, желдеткіш, сондай-ақ негізгі және авариялық электр жарықтандырылған аппаратты (қашықтан басқарылатын радиожабдықты орнатуға арналған бөлімше) радиорубкаға қойылатын талаптарды қанағаттандыруы тиіс. Аппаратты бөлімшеде табиғи жарықтандыру міндетті емес.</w:t>
      </w:r>
      <w:r>
        <w:br/>
      </w:r>
      <w:r>
        <w:rPr>
          <w:rFonts w:ascii="Times New Roman"/>
          <w:b w:val="false"/>
          <w:i w:val="false"/>
          <w:color w:val="000000"/>
          <w:sz w:val="28"/>
        </w:rPr>
        <w:t>
</w:t>
      </w:r>
      <w:r>
        <w:rPr>
          <w:rFonts w:ascii="Times New Roman"/>
          <w:b w:val="false"/>
          <w:i w:val="false"/>
          <w:color w:val="000000"/>
          <w:sz w:val="28"/>
        </w:rPr>
        <w:t>
      4420. Апаратында қосалқы бөліктерді, құрал-саймандарды, жабдықтауларды және құжаттамаларды, сондай-ақ стул немесе креслоны сақтауға арналған жәшіктермен қоса жөндеу жұмыстары үшін стол қарастырылуы тиіс.</w:t>
      </w:r>
      <w:r>
        <w:br/>
      </w:r>
      <w:r>
        <w:rPr>
          <w:rFonts w:ascii="Times New Roman"/>
          <w:b w:val="false"/>
          <w:i w:val="false"/>
          <w:color w:val="000000"/>
          <w:sz w:val="28"/>
        </w:rPr>
        <w:t>
</w:t>
      </w:r>
      <w:r>
        <w:rPr>
          <w:rFonts w:ascii="Times New Roman"/>
          <w:b w:val="false"/>
          <w:i w:val="false"/>
          <w:color w:val="000000"/>
          <w:sz w:val="28"/>
        </w:rPr>
        <w:t>
      4421. Стол үстінде бірі – негізгі жарықтандырудың кемелік желісіне, басқасы- тасымал жарықтандыру желісіне қосылған тағайымдары көрсетілген қабырға шамдары және штепсельді розеткалар орнатылуы тиіс.</w:t>
      </w:r>
      <w:r>
        <w:br/>
      </w:r>
      <w:r>
        <w:rPr>
          <w:rFonts w:ascii="Times New Roman"/>
          <w:b w:val="false"/>
          <w:i w:val="false"/>
          <w:color w:val="000000"/>
          <w:sz w:val="28"/>
        </w:rPr>
        <w:t>
</w:t>
      </w:r>
      <w:r>
        <w:rPr>
          <w:rFonts w:ascii="Times New Roman"/>
          <w:b w:val="false"/>
          <w:i w:val="false"/>
          <w:color w:val="000000"/>
          <w:sz w:val="28"/>
        </w:rPr>
        <w:t>
      4422. Радиожабдық апаратында ауыстыру кезінде қарау, қызмет көрсету және тез жөндеуге болатындай етіп орналасуы тиіс.</w:t>
      </w:r>
    </w:p>
    <w:bookmarkEnd w:id="1501"/>
    <w:bookmarkStart w:name="z5151" w:id="1502"/>
    <w:p>
      <w:pPr>
        <w:spacing w:after="0"/>
        <w:ind w:left="0"/>
        <w:jc w:val="left"/>
      </w:pPr>
      <w:r>
        <w:rPr>
          <w:rFonts w:ascii="Times New Roman"/>
          <w:b/>
          <w:i w:val="false"/>
          <w:color w:val="000000"/>
        </w:rPr>
        <w:t xml:space="preserve"> 
464. Радиожабдықты басты рубкада орналастыру</w:t>
      </w:r>
    </w:p>
    <w:bookmarkEnd w:id="1502"/>
    <w:bookmarkStart w:name="z5152" w:id="1503"/>
    <w:p>
      <w:pPr>
        <w:spacing w:after="0"/>
        <w:ind w:left="0"/>
        <w:jc w:val="both"/>
      </w:pPr>
      <w:r>
        <w:rPr>
          <w:rFonts w:ascii="Times New Roman"/>
          <w:b w:val="false"/>
          <w:i w:val="false"/>
          <w:color w:val="000000"/>
          <w:sz w:val="28"/>
        </w:rPr>
        <w:t>
      4423. Басты рубкада осы Қағиданың 4382-тарамағына сәйкес орнатылатын радиожабдық, осы Қағиданың 4405-тармақтың талаптарына сәйкес сағаттар, сондай-ақ негізгі және авариялық электрлі жарықтандыру қарастырылуы тиіс қызмет көрсетуге ыңғайлы орында орналасуы тиіс.</w:t>
      </w:r>
      <w:r>
        <w:br/>
      </w:r>
      <w:r>
        <w:rPr>
          <w:rFonts w:ascii="Times New Roman"/>
          <w:b w:val="false"/>
          <w:i w:val="false"/>
          <w:color w:val="000000"/>
          <w:sz w:val="28"/>
        </w:rPr>
        <w:t>
</w:t>
      </w:r>
      <w:r>
        <w:rPr>
          <w:rFonts w:ascii="Times New Roman"/>
          <w:b w:val="false"/>
          <w:i w:val="false"/>
          <w:color w:val="000000"/>
          <w:sz w:val="28"/>
        </w:rPr>
        <w:t>
      4424. УҚТ-радиотелефон станциясын негізгі басқару органдары оларға сол сәтте жетуге мүмкін, ал оларды қолдану кезінде оператор беті кеме тұмсығына қарайтын орында орналасуы тиіс.</w:t>
      </w:r>
    </w:p>
    <w:bookmarkEnd w:id="1503"/>
    <w:bookmarkStart w:name="z5154" w:id="1504"/>
    <w:p>
      <w:pPr>
        <w:spacing w:after="0"/>
        <w:ind w:left="0"/>
        <w:jc w:val="left"/>
      </w:pPr>
      <w:r>
        <w:rPr>
          <w:rFonts w:ascii="Times New Roman"/>
          <w:b/>
          <w:i w:val="false"/>
          <w:color w:val="000000"/>
        </w:rPr>
        <w:t xml:space="preserve"> 
465. Агрегаттар</w:t>
      </w:r>
    </w:p>
    <w:bookmarkEnd w:id="1504"/>
    <w:bookmarkStart w:name="z5155" w:id="1505"/>
    <w:p>
      <w:pPr>
        <w:spacing w:after="0"/>
        <w:ind w:left="0"/>
        <w:jc w:val="both"/>
      </w:pPr>
      <w:r>
        <w:rPr>
          <w:rFonts w:ascii="Times New Roman"/>
          <w:b w:val="false"/>
          <w:i w:val="false"/>
          <w:color w:val="000000"/>
          <w:sz w:val="28"/>
        </w:rPr>
        <w:t>
      4425. Радиожабдық үшін түрлендіргішті орналастыратын агрегатты радиорубка палуба деңгейінде немесе жоғары радиорубкаға кабельдердің трасса ұзындығы минималды болатындай орында орналасуы тиіс.</w:t>
      </w:r>
      <w:r>
        <w:br/>
      </w:r>
      <w:r>
        <w:rPr>
          <w:rFonts w:ascii="Times New Roman"/>
          <w:b w:val="false"/>
          <w:i w:val="false"/>
          <w:color w:val="000000"/>
          <w:sz w:val="28"/>
        </w:rPr>
        <w:t>
</w:t>
      </w:r>
      <w:r>
        <w:rPr>
          <w:rFonts w:ascii="Times New Roman"/>
          <w:b w:val="false"/>
          <w:i w:val="false"/>
          <w:color w:val="000000"/>
          <w:sz w:val="28"/>
        </w:rPr>
        <w:t>
      4426. Агрегатты жабдықты орналастыру үшін ыңғайлы болуы үшін өлшемдері жеткілікті болуы тиіс. Жарықтағы агрегатының биіктігі кемінде 2 м болуы тиіс. Агрегаттың палубасы берікті электр оқшауланған материалмен жабылуы тиіс.</w:t>
      </w:r>
      <w:r>
        <w:br/>
      </w:r>
      <w:r>
        <w:rPr>
          <w:rFonts w:ascii="Times New Roman"/>
          <w:b w:val="false"/>
          <w:i w:val="false"/>
          <w:color w:val="000000"/>
          <w:sz w:val="28"/>
        </w:rPr>
        <w:t>
</w:t>
      </w:r>
      <w:r>
        <w:rPr>
          <w:rFonts w:ascii="Times New Roman"/>
          <w:b w:val="false"/>
          <w:i w:val="false"/>
          <w:color w:val="000000"/>
          <w:sz w:val="28"/>
        </w:rPr>
        <w:t>
      4427. Агрегатта осы Қағиданың 57 және 58 бөлімдерінің 393-тарауының талаптарын қанағаттандыратын жылу, желдеткіш және электр жарықтандырғыш қарастырылуы тиіс. Егер жағдай қалыпты болса, агрегаттды табиғи жарықтандыру болуы тиіс.</w:t>
      </w:r>
      <w:r>
        <w:br/>
      </w:r>
      <w:r>
        <w:rPr>
          <w:rFonts w:ascii="Times New Roman"/>
          <w:b w:val="false"/>
          <w:i w:val="false"/>
          <w:color w:val="000000"/>
          <w:sz w:val="28"/>
        </w:rPr>
        <w:t>
</w:t>
      </w:r>
      <w:r>
        <w:rPr>
          <w:rFonts w:ascii="Times New Roman"/>
          <w:b w:val="false"/>
          <w:i w:val="false"/>
          <w:color w:val="000000"/>
          <w:sz w:val="28"/>
        </w:rPr>
        <w:t>
      4428. Электр құрылғылар агарегатында осы Қағиданың 355-тарау талаптарын сақтаумен палубадан кемінде 100 мм биіктікте орнатылуы тиіс.</w:t>
      </w:r>
    </w:p>
    <w:bookmarkEnd w:id="1505"/>
    <w:bookmarkStart w:name="z5159" w:id="1506"/>
    <w:p>
      <w:pPr>
        <w:spacing w:after="0"/>
        <w:ind w:left="0"/>
        <w:jc w:val="left"/>
      </w:pPr>
      <w:r>
        <w:rPr>
          <w:rFonts w:ascii="Times New Roman"/>
          <w:b/>
          <w:i w:val="false"/>
          <w:color w:val="000000"/>
        </w:rPr>
        <w:t xml:space="preserve"> 
466. Аккумуляторлы үй-жай</w:t>
      </w:r>
    </w:p>
    <w:bookmarkEnd w:id="1506"/>
    <w:bookmarkStart w:name="z5160" w:id="1507"/>
    <w:p>
      <w:pPr>
        <w:spacing w:after="0"/>
        <w:ind w:left="0"/>
        <w:jc w:val="both"/>
      </w:pPr>
      <w:r>
        <w:rPr>
          <w:rFonts w:ascii="Times New Roman"/>
          <w:b w:val="false"/>
          <w:i w:val="false"/>
          <w:color w:val="000000"/>
          <w:sz w:val="28"/>
        </w:rPr>
        <w:t>
      4429. Радиожабдықты қоректендіретін аккумуляторларды орналастыратын аккумуляторлы бөлімдер немесе шкаф радиорубка палубасының деңгейінде немесе жоғары радиорубкаға баратын кабельдердің трасса ұзындығы минималды болатын орында орналасуы тиіс. Аккумуляторлардан кеменің ашық палубасына шығыс қарастырылуы тиіс.</w:t>
      </w:r>
      <w:r>
        <w:br/>
      </w:r>
      <w:r>
        <w:rPr>
          <w:rFonts w:ascii="Times New Roman"/>
          <w:b w:val="false"/>
          <w:i w:val="false"/>
          <w:color w:val="000000"/>
          <w:sz w:val="28"/>
        </w:rPr>
        <w:t>
</w:t>
      </w:r>
      <w:r>
        <w:rPr>
          <w:rFonts w:ascii="Times New Roman"/>
          <w:b w:val="false"/>
          <w:i w:val="false"/>
          <w:color w:val="000000"/>
          <w:sz w:val="28"/>
        </w:rPr>
        <w:t>
      4430. Аккумуляторлының құрылғысы, оның жарығы, жылуы және желдеткіші, сондай-ақ онда аккумуляторлардың орналасуы осы Қағиданың 56 – 58-бөлімдерінің және 356, 393-тарауларының талаптарына сәйкес болуы тиіс.</w:t>
      </w:r>
    </w:p>
    <w:bookmarkEnd w:id="1507"/>
    <w:bookmarkStart w:name="z5162" w:id="1508"/>
    <w:p>
      <w:pPr>
        <w:spacing w:after="0"/>
        <w:ind w:left="0"/>
        <w:jc w:val="left"/>
      </w:pPr>
      <w:r>
        <w:rPr>
          <w:rFonts w:ascii="Times New Roman"/>
          <w:b/>
          <w:i w:val="false"/>
          <w:color w:val="000000"/>
        </w:rPr>
        <w:t xml:space="preserve"> 
467. Дауыс зорайтқыш байланыс пен трансляция</w:t>
      </w:r>
      <w:r>
        <w:br/>
      </w:r>
      <w:r>
        <w:rPr>
          <w:rFonts w:ascii="Times New Roman"/>
          <w:b/>
          <w:i w:val="false"/>
          <w:color w:val="000000"/>
        </w:rPr>
        <w:t>
жабдықтарын орналастыру</w:t>
      </w:r>
    </w:p>
    <w:bookmarkEnd w:id="1508"/>
    <w:bookmarkStart w:name="z5163" w:id="1509"/>
    <w:p>
      <w:pPr>
        <w:spacing w:after="0"/>
        <w:ind w:left="0"/>
        <w:jc w:val="both"/>
      </w:pPr>
      <w:r>
        <w:rPr>
          <w:rFonts w:ascii="Times New Roman"/>
          <w:b w:val="false"/>
          <w:i w:val="false"/>
          <w:color w:val="000000"/>
          <w:sz w:val="28"/>
        </w:rPr>
        <w:t>
      4431. Дауыс зорайтқыш дуплексті немесе симплексті байланыстардың басты микрофонды құрылғылар посты басты рубкада орналасуы тиіс.</w:t>
      </w:r>
      <w:r>
        <w:br/>
      </w:r>
      <w:r>
        <w:rPr>
          <w:rFonts w:ascii="Times New Roman"/>
          <w:b w:val="false"/>
          <w:i w:val="false"/>
          <w:color w:val="000000"/>
          <w:sz w:val="28"/>
        </w:rPr>
        <w:t>
</w:t>
      </w:r>
      <w:r>
        <w:rPr>
          <w:rFonts w:ascii="Times New Roman"/>
          <w:b w:val="false"/>
          <w:i w:val="false"/>
          <w:color w:val="000000"/>
          <w:sz w:val="28"/>
        </w:rPr>
        <w:t>
      4432. Мегафонмен басқару құралдарын (көршілес кемелер мен жағалауды қоса дауыс зорайтқыш байланыстарының бір жақты құрылғысымен) басты рубкада орналастыру қажет. Мегафон басты рубка үстінен дыбысты кез-келген қажет бағытта тарату үшін оның бұрылуы мүмкін жерде орналасуы тиіс.</w:t>
      </w:r>
      <w:r>
        <w:br/>
      </w:r>
      <w:r>
        <w:rPr>
          <w:rFonts w:ascii="Times New Roman"/>
          <w:b w:val="false"/>
          <w:i w:val="false"/>
          <w:color w:val="000000"/>
          <w:sz w:val="28"/>
        </w:rPr>
        <w:t>
</w:t>
      </w:r>
      <w:r>
        <w:rPr>
          <w:rFonts w:ascii="Times New Roman"/>
          <w:b w:val="false"/>
          <w:i w:val="false"/>
          <w:color w:val="000000"/>
          <w:sz w:val="28"/>
        </w:rPr>
        <w:t>
      4433. Дауыс зорайтқыш байланыс құрылғысы басты рубканың дуплексті немесе симплексті байланысын мыналарда орналасқан кемінде үш посттарында қамтамасыз етуі тиіс: машиналық бөлімшеде, зәкірлі-швартовты құрылғылардың алдыңғы және артқы жағындағы құрылғыларында. Сондай-ақ румпельді бөлімшесі, авариялық дизель-генератор, радиорубка, трансляциялық түйін, гирокомпастыы бөлімшелерда көлденең ұсынылады.</w:t>
      </w:r>
      <w:r>
        <w:br/>
      </w:r>
      <w:r>
        <w:rPr>
          <w:rFonts w:ascii="Times New Roman"/>
          <w:b w:val="false"/>
          <w:i w:val="false"/>
          <w:color w:val="000000"/>
          <w:sz w:val="28"/>
        </w:rPr>
        <w:t>
</w:t>
      </w:r>
      <w:r>
        <w:rPr>
          <w:rFonts w:ascii="Times New Roman"/>
          <w:b w:val="false"/>
          <w:i w:val="false"/>
          <w:color w:val="000000"/>
          <w:sz w:val="28"/>
        </w:rPr>
        <w:t>
      4434. Осы Қағиданың 4370-тармағына сәйкес дауыс зорайтқышы байланыс пен трансляция құрылғысымен жабдықталған жолаушылар тасымалдайтын кемеде кемінде үш басты трансляциялық сызаттар қарастырылуы тиіс:</w:t>
      </w:r>
      <w:r>
        <w:br/>
      </w:r>
      <w:r>
        <w:rPr>
          <w:rFonts w:ascii="Times New Roman"/>
          <w:b w:val="false"/>
          <w:i w:val="false"/>
          <w:color w:val="000000"/>
          <w:sz w:val="28"/>
        </w:rPr>
        <w:t>
      1) кеменің ашық палубаларында орнатылған дауыс зорайтқыштарды қосуға арналған палубалық;</w:t>
      </w:r>
      <w:r>
        <w:br/>
      </w:r>
      <w:r>
        <w:rPr>
          <w:rFonts w:ascii="Times New Roman"/>
          <w:b w:val="false"/>
          <w:i w:val="false"/>
          <w:color w:val="000000"/>
          <w:sz w:val="28"/>
        </w:rPr>
        <w:t>
      2) кеме экипажының тұрғын және қызметтік бөлімдерінде орнатылған дауыс зорайтқыштарды қосуға арналған қызметтік (осы бөлмелерге жанасатын каюталар, компания-каюталарын, асханалық, кітапхана, оқу залы, коридорлар және алаңдар);</w:t>
      </w:r>
      <w:r>
        <w:br/>
      </w:r>
      <w:r>
        <w:rPr>
          <w:rFonts w:ascii="Times New Roman"/>
          <w:b w:val="false"/>
          <w:i w:val="false"/>
          <w:color w:val="000000"/>
          <w:sz w:val="28"/>
        </w:rPr>
        <w:t>
      3) жолаушылар үшін тұрғын және қоғамдық бөлмелерде орнатылған дауыс зорайтқыштарды қосуға арналған жолаушылар тасымалдайтын (осы бөлмелерге жанасатын каюталар, асхана, кітапхана, оқу залы, мейрамхана, салондар, верандалар, кафе, буфеттер және с.с.).</w:t>
      </w:r>
      <w:r>
        <w:br/>
      </w:r>
      <w:r>
        <w:rPr>
          <w:rFonts w:ascii="Times New Roman"/>
          <w:b w:val="false"/>
          <w:i w:val="false"/>
          <w:color w:val="000000"/>
          <w:sz w:val="28"/>
        </w:rPr>
        <w:t>
</w:t>
      </w:r>
      <w:r>
        <w:rPr>
          <w:rFonts w:ascii="Times New Roman"/>
          <w:b w:val="false"/>
          <w:i w:val="false"/>
          <w:color w:val="000000"/>
          <w:sz w:val="28"/>
        </w:rPr>
        <w:t>
      4435. Жолаушыларды тасымалдайтын кемеде кеменің портта тұруы кезінде вахталық қызметті жүргізуге арналған бөлмеде орналасқан қызметтік тапсырыстарды трансляциялық жолымен беруді қамтамасыз ететін дауыс зорайтқыш байланыстың микрофонды посты қарастырылуы тиіс. Вахталық қызмет үшін арнайы бөлме болмаған жағдайда, жабдық жолаушыларды отырғызу мен түсіруге үшін трапқа жақын едәуір ыңғайлы жерде орнатылуы тиіс.</w:t>
      </w:r>
      <w:r>
        <w:br/>
      </w:r>
      <w:r>
        <w:rPr>
          <w:rFonts w:ascii="Times New Roman"/>
          <w:b w:val="false"/>
          <w:i w:val="false"/>
          <w:color w:val="000000"/>
          <w:sz w:val="28"/>
        </w:rPr>
        <w:t>
</w:t>
      </w:r>
      <w:r>
        <w:rPr>
          <w:rFonts w:ascii="Times New Roman"/>
          <w:b w:val="false"/>
          <w:i w:val="false"/>
          <w:color w:val="000000"/>
          <w:sz w:val="28"/>
        </w:rPr>
        <w:t>
      4436. Егер дауыс зорайтқыш байланыстың басты микрофонды посты және трансляция құрылғыларының құралдары конструкцияны біріктірілсе, онда осындай құрылғыны басты рубкада орнатады. Трансляция құрылғысымен бір блокқа біріктірілген дауыс зорайтқыш құрылғысына көркемдік хабар таратуды жүргізу үшін басты рубкадан тыс орнатылған магнитофон және күйтабақ ойнатқышты қосу рұқсат етіледі.</w:t>
      </w:r>
      <w:r>
        <w:br/>
      </w:r>
      <w:r>
        <w:rPr>
          <w:rFonts w:ascii="Times New Roman"/>
          <w:b w:val="false"/>
          <w:i w:val="false"/>
          <w:color w:val="000000"/>
          <w:sz w:val="28"/>
        </w:rPr>
        <w:t>
</w:t>
      </w:r>
      <w:r>
        <w:rPr>
          <w:rFonts w:ascii="Times New Roman"/>
          <w:b w:val="false"/>
          <w:i w:val="false"/>
          <w:color w:val="000000"/>
          <w:sz w:val="28"/>
        </w:rPr>
        <w:t>
      4437. Кеменің тұрғын және қызметтік бөлімдерінде орнатылған дауыс зорайтқыштар дауыс реттегішпен жабдықталуы тиіс. Штепсельді қолдану рұқсат етілмейді.</w:t>
      </w:r>
      <w:r>
        <w:br/>
      </w:r>
      <w:r>
        <w:rPr>
          <w:rFonts w:ascii="Times New Roman"/>
          <w:b w:val="false"/>
          <w:i w:val="false"/>
          <w:color w:val="000000"/>
          <w:sz w:val="28"/>
        </w:rPr>
        <w:t>
</w:t>
      </w:r>
      <w:r>
        <w:rPr>
          <w:rFonts w:ascii="Times New Roman"/>
          <w:b w:val="false"/>
          <w:i w:val="false"/>
          <w:color w:val="000000"/>
          <w:sz w:val="28"/>
        </w:rPr>
        <w:t>
      4438. Бір немесе бірнеше дауыс зорайтқыштарда трансляциялық жолдың қысқа матасуы хабарландыруды басқа трансляциялық жолдар бойынша беруіне келтірмеуі тиіс.</w:t>
      </w:r>
    </w:p>
    <w:bookmarkEnd w:id="1509"/>
    <w:bookmarkStart w:name="z5171" w:id="1510"/>
    <w:p>
      <w:pPr>
        <w:spacing w:after="0"/>
        <w:ind w:left="0"/>
        <w:jc w:val="left"/>
      </w:pPr>
      <w:r>
        <w:rPr>
          <w:rFonts w:ascii="Times New Roman"/>
          <w:b/>
          <w:i w:val="false"/>
          <w:color w:val="000000"/>
        </w:rPr>
        <w:t xml:space="preserve"> 
468. Кабель желісін монтаждау</w:t>
      </w:r>
    </w:p>
    <w:bookmarkEnd w:id="1510"/>
    <w:bookmarkStart w:name="z5172" w:id="1511"/>
    <w:p>
      <w:pPr>
        <w:spacing w:after="0"/>
        <w:ind w:left="0"/>
        <w:jc w:val="both"/>
      </w:pPr>
      <w:r>
        <w:rPr>
          <w:rFonts w:ascii="Times New Roman"/>
          <w:b w:val="false"/>
          <w:i w:val="false"/>
          <w:color w:val="000000"/>
          <w:sz w:val="28"/>
        </w:rPr>
        <w:t>
      4439. Кеменің электр құрылғыларынан пайда болатын радиожабдықтың кабельді желісінің монтажы және радиоқабылдағышты кедергілерден қорғау бойынша іс-шаралар осы тарауда айтылған қосымшалар мен анықтауларымен қоса осы Қағиданың 354, 355-тарау және 60-бөлім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4440. Радиожабдықты кемелік электр станциядан қоректендіру үшін радиорубкаға салынған қоректендіру кабельдері радиожабдыққа қатынасы жоқ тұтынушыларды қоректендіру үшін қолданылмауы тиіс. Таратқыш қалқанда радиорубкада осы Қағиданың 4370-тармағына сәйкес орнатылған радиожабдықты қосу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4441. Радиорубкада кемелік желінің тұрақты бақылауға арналған құрал орнатылуы тиіс.</w:t>
      </w:r>
      <w:r>
        <w:br/>
      </w:r>
      <w:r>
        <w:rPr>
          <w:rFonts w:ascii="Times New Roman"/>
          <w:b w:val="false"/>
          <w:i w:val="false"/>
          <w:color w:val="000000"/>
          <w:sz w:val="28"/>
        </w:rPr>
        <w:t>
</w:t>
      </w:r>
      <w:r>
        <w:rPr>
          <w:rFonts w:ascii="Times New Roman"/>
          <w:b w:val="false"/>
          <w:i w:val="false"/>
          <w:color w:val="000000"/>
          <w:sz w:val="28"/>
        </w:rPr>
        <w:t>
      4442. Кемеде радиорубка болмаған кезде радиожабдықтың таратқыш қалқанды басты рубкада орнату рұқсат етіледі.</w:t>
      </w:r>
      <w:r>
        <w:br/>
      </w:r>
      <w:r>
        <w:rPr>
          <w:rFonts w:ascii="Times New Roman"/>
          <w:b w:val="false"/>
          <w:i w:val="false"/>
          <w:color w:val="000000"/>
          <w:sz w:val="28"/>
        </w:rPr>
        <w:t>
</w:t>
      </w:r>
      <w:r>
        <w:rPr>
          <w:rFonts w:ascii="Times New Roman"/>
          <w:b w:val="false"/>
          <w:i w:val="false"/>
          <w:color w:val="000000"/>
          <w:sz w:val="28"/>
        </w:rPr>
        <w:t>
      4443. Кабельдердің аппаратураға кіру орындарында олардың қалқаланған қаптамалары автоматты түрде аппаратура корпусымен электрлі жалғасуы тиіс.</w:t>
      </w:r>
      <w:r>
        <w:br/>
      </w:r>
      <w:r>
        <w:rPr>
          <w:rFonts w:ascii="Times New Roman"/>
          <w:b w:val="false"/>
          <w:i w:val="false"/>
          <w:color w:val="000000"/>
          <w:sz w:val="28"/>
        </w:rPr>
        <w:t>
</w:t>
      </w:r>
      <w:r>
        <w:rPr>
          <w:rFonts w:ascii="Times New Roman"/>
          <w:b w:val="false"/>
          <w:i w:val="false"/>
          <w:color w:val="000000"/>
          <w:sz w:val="28"/>
        </w:rPr>
        <w:t>
      4444. Радиожабдықтаан екі жақтан да ажыратылған кез-келген салынған мегаомметрмен өлшенген кабельдің қарсыласу оқшаулауы оның ұзындығына қарамастан кемінде 20 МОм болуы тиіс.</w:t>
      </w:r>
    </w:p>
    <w:bookmarkEnd w:id="1511"/>
    <w:bookmarkStart w:name="z5178" w:id="1512"/>
    <w:p>
      <w:pPr>
        <w:spacing w:after="0"/>
        <w:ind w:left="0"/>
        <w:jc w:val="left"/>
      </w:pPr>
      <w:r>
        <w:rPr>
          <w:rFonts w:ascii="Times New Roman"/>
          <w:b/>
          <w:i w:val="false"/>
          <w:color w:val="000000"/>
        </w:rPr>
        <w:t xml:space="preserve"> 
68-бөлім. Антенналық құрылғылар және жерлендірулер 469. Жалпы талаптар</w:t>
      </w:r>
    </w:p>
    <w:bookmarkEnd w:id="1512"/>
    <w:bookmarkStart w:name="z5179" w:id="1513"/>
    <w:p>
      <w:pPr>
        <w:spacing w:after="0"/>
        <w:ind w:left="0"/>
        <w:jc w:val="both"/>
      </w:pPr>
      <w:r>
        <w:rPr>
          <w:rFonts w:ascii="Times New Roman"/>
          <w:b w:val="false"/>
          <w:i w:val="false"/>
          <w:color w:val="000000"/>
          <w:sz w:val="28"/>
        </w:rPr>
        <w:t>
      4445. Кемелерге радиожабдықты едәуір тиімді қолдануды қамтамасыз ететін кез-келген типті антенналарды орнату рұқсат етіледі. Антенналар кемені пайдалану жағдайларында механикалық және климаттық факторлардың әрекетіне төзімді болуы тиіс.</w:t>
      </w:r>
      <w:r>
        <w:br/>
      </w:r>
      <w:r>
        <w:rPr>
          <w:rFonts w:ascii="Times New Roman"/>
          <w:b w:val="false"/>
          <w:i w:val="false"/>
          <w:color w:val="000000"/>
          <w:sz w:val="28"/>
        </w:rPr>
        <w:t>
</w:t>
      </w:r>
      <w:r>
        <w:rPr>
          <w:rFonts w:ascii="Times New Roman"/>
          <w:b w:val="false"/>
          <w:i w:val="false"/>
          <w:color w:val="000000"/>
          <w:sz w:val="28"/>
        </w:rPr>
        <w:t>
      4446. Кемелік антенналар жылдамдығы 29 м/с жел қысымына төзуі тиіс. Кеменің жүрістегі жылдамдығы және басқа факторлар сонымен бірге есептелінбейді.</w:t>
      </w:r>
      <w:r>
        <w:br/>
      </w:r>
      <w:r>
        <w:rPr>
          <w:rFonts w:ascii="Times New Roman"/>
          <w:b w:val="false"/>
          <w:i w:val="false"/>
          <w:color w:val="000000"/>
          <w:sz w:val="28"/>
        </w:rPr>
        <w:t>
</w:t>
      </w:r>
      <w:r>
        <w:rPr>
          <w:rFonts w:ascii="Times New Roman"/>
          <w:b w:val="false"/>
          <w:i w:val="false"/>
          <w:color w:val="000000"/>
          <w:sz w:val="28"/>
        </w:rPr>
        <w:t>
      4447. Сәуле анттенналары үшін мыстан немесе мыс негізіндегі ерітіндіден жасалған иілімді арқан қолданылуы тиіс. Осы Қағиданың 4446-тармақтың талаптарын қамтамасыз ету үшін қажет сәуле антеннасы арқанының минималды диаметрін есептеу кезінде салбырау жебесі, салбырау нүктесі арасынан антенна ұзындығынан 6 % тең қабылдануы тиіс.</w:t>
      </w:r>
      <w:r>
        <w:br/>
      </w:r>
      <w:r>
        <w:rPr>
          <w:rFonts w:ascii="Times New Roman"/>
          <w:b w:val="false"/>
          <w:i w:val="false"/>
          <w:color w:val="000000"/>
          <w:sz w:val="28"/>
        </w:rPr>
        <w:t>
</w:t>
      </w:r>
      <w:r>
        <w:rPr>
          <w:rFonts w:ascii="Times New Roman"/>
          <w:b w:val="false"/>
          <w:i w:val="false"/>
          <w:color w:val="000000"/>
          <w:sz w:val="28"/>
        </w:rPr>
        <w:t>
      4448. Антеннаның әрбір сәулесі антенналық арқанның толық бөлігінен жасалуы тиіс. Егер антенна конструкциясы арқанның толық бөлігінен антенналардың төмендеуі және сәулесін жасауға жол бермесе, оларды жалғау зеңдену жолымен немесе мықты электр байланысты қамтамасыз ететін жалғаулар көмегімен орындалуы тиіс.</w:t>
      </w:r>
      <w:r>
        <w:br/>
      </w:r>
      <w:r>
        <w:rPr>
          <w:rFonts w:ascii="Times New Roman"/>
          <w:b w:val="false"/>
          <w:i w:val="false"/>
          <w:color w:val="000000"/>
          <w:sz w:val="28"/>
        </w:rPr>
        <w:t>
</w:t>
      </w:r>
      <w:r>
        <w:rPr>
          <w:rFonts w:ascii="Times New Roman"/>
          <w:b w:val="false"/>
          <w:i w:val="false"/>
          <w:color w:val="000000"/>
          <w:sz w:val="28"/>
        </w:rPr>
        <w:t>
      4449. Т-тектес типті сәуле антеннасын пайдаланудың мықтылығын және ұзақтығын жоғарлату үшін негізгі жүктемені төмендеуінен оның тікелей шығару орнына қоспау қажет. Осы талап Г-тектес типті антеннаны монтаждау кезінде де ескеру ұсынылады.</w:t>
      </w:r>
      <w:r>
        <w:br/>
      </w:r>
      <w:r>
        <w:rPr>
          <w:rFonts w:ascii="Times New Roman"/>
          <w:b w:val="false"/>
          <w:i w:val="false"/>
          <w:color w:val="000000"/>
          <w:sz w:val="28"/>
        </w:rPr>
        <w:t>
</w:t>
      </w:r>
      <w:r>
        <w:rPr>
          <w:rFonts w:ascii="Times New Roman"/>
          <w:b w:val="false"/>
          <w:i w:val="false"/>
          <w:color w:val="000000"/>
          <w:sz w:val="28"/>
        </w:rPr>
        <w:t>
      4450. Кірісте сәуле антеннасының төмендеуі изолятормен жабдықталған тартуларға бекіту, мысты немесе жезді соңдама көмегімен жалғау қажет. Соңдаманы төмендеумен қоса жалғауды дәнекерлеу немесе салқын сығымдау көмегімен орындалуы тиіс.</w:t>
      </w:r>
      <w:r>
        <w:br/>
      </w:r>
      <w:r>
        <w:rPr>
          <w:rFonts w:ascii="Times New Roman"/>
          <w:b w:val="false"/>
          <w:i w:val="false"/>
          <w:color w:val="000000"/>
          <w:sz w:val="28"/>
        </w:rPr>
        <w:t>
</w:t>
      </w:r>
      <w:r>
        <w:rPr>
          <w:rFonts w:ascii="Times New Roman"/>
          <w:b w:val="false"/>
          <w:i w:val="false"/>
          <w:color w:val="000000"/>
          <w:sz w:val="28"/>
        </w:rPr>
        <w:t>
      4451. Сәуле антеннасын салбырауына арналған құрылғы оның тез түсіру мен көтеру, сондай-ақ палубадан тартылуын (қондырма, рубка шатырлары) реттеу мүмкіндігі болуы тиіс.</w:t>
      </w:r>
      <w:r>
        <w:br/>
      </w:r>
      <w:r>
        <w:rPr>
          <w:rFonts w:ascii="Times New Roman"/>
          <w:b w:val="false"/>
          <w:i w:val="false"/>
          <w:color w:val="000000"/>
          <w:sz w:val="28"/>
        </w:rPr>
        <w:t>
</w:t>
      </w:r>
      <w:r>
        <w:rPr>
          <w:rFonts w:ascii="Times New Roman"/>
          <w:b w:val="false"/>
          <w:i w:val="false"/>
          <w:color w:val="000000"/>
          <w:sz w:val="28"/>
        </w:rPr>
        <w:t>
      4452. Көп сәулелі антенналарды орнату кезінде, мүмкіндігінше әрбір сәуленің бөлек көтеруі мен түсуі қамтамасыз етілуі тиіс. Сәулелер арасындағы арақашықтық кемінде 700 мм болуы тиіс.</w:t>
      </w:r>
      <w:r>
        <w:br/>
      </w:r>
      <w:r>
        <w:rPr>
          <w:rFonts w:ascii="Times New Roman"/>
          <w:b w:val="false"/>
          <w:i w:val="false"/>
          <w:color w:val="000000"/>
          <w:sz w:val="28"/>
        </w:rPr>
        <w:t>
</w:t>
      </w:r>
      <w:r>
        <w:rPr>
          <w:rFonts w:ascii="Times New Roman"/>
          <w:b w:val="false"/>
          <w:i w:val="false"/>
          <w:color w:val="000000"/>
          <w:sz w:val="28"/>
        </w:rPr>
        <w:t>
      4453. Сәуле антенналарын көтеру үшін иілімді фалдар қолданылуы мүмкін. Тез тұтанатын жүктерді тасымалдауға арналған кемелерде фалдар өртке қауіпті зонада бекітілуі және жанбайтын материалдардан жасалуы тиіс.Осы мақсат үшін қолданылатын болатты арқандар кеме корпусымен мықты электрлі жалғанған болуы тиіс.</w:t>
      </w:r>
      <w:r>
        <w:br/>
      </w:r>
      <w:r>
        <w:rPr>
          <w:rFonts w:ascii="Times New Roman"/>
          <w:b w:val="false"/>
          <w:i w:val="false"/>
          <w:color w:val="000000"/>
          <w:sz w:val="28"/>
        </w:rPr>
        <w:t>
</w:t>
      </w:r>
      <w:r>
        <w:rPr>
          <w:rFonts w:ascii="Times New Roman"/>
          <w:b w:val="false"/>
          <w:i w:val="false"/>
          <w:color w:val="000000"/>
          <w:sz w:val="28"/>
        </w:rPr>
        <w:t>
      4454. Антенналардың изоляторлары үшін тиісті жұмыс кернеуіне есептелінген арнайы антенналық изоляторларды қолдану қажет.</w:t>
      </w:r>
      <w:r>
        <w:br/>
      </w:r>
      <w:r>
        <w:rPr>
          <w:rFonts w:ascii="Times New Roman"/>
          <w:b w:val="false"/>
          <w:i w:val="false"/>
          <w:color w:val="000000"/>
          <w:sz w:val="28"/>
        </w:rPr>
        <w:t>
</w:t>
      </w:r>
      <w:r>
        <w:rPr>
          <w:rFonts w:ascii="Times New Roman"/>
          <w:b w:val="false"/>
          <w:i w:val="false"/>
          <w:color w:val="000000"/>
          <w:sz w:val="28"/>
        </w:rPr>
        <w:t>
      4455. Қалыпты климаттық жағдайларда кеме корпусына қатысты антенналардың оқшаулау қарсыласуы кемінде 10 МОм, ал ылғалдылығы жоғары болған кезінде – кемінде 1 МОм болуы тиіс.</w:t>
      </w:r>
      <w:r>
        <w:br/>
      </w:r>
      <w:r>
        <w:rPr>
          <w:rFonts w:ascii="Times New Roman"/>
          <w:b w:val="false"/>
          <w:i w:val="false"/>
          <w:color w:val="000000"/>
          <w:sz w:val="28"/>
        </w:rPr>
        <w:t>
</w:t>
      </w:r>
      <w:r>
        <w:rPr>
          <w:rFonts w:ascii="Times New Roman"/>
          <w:b w:val="false"/>
          <w:i w:val="false"/>
          <w:color w:val="000000"/>
          <w:sz w:val="28"/>
        </w:rPr>
        <w:t xml:space="preserve">
      4456. Таратқыш антенналар онымен сәуле тарататын қуатының және келетін кернеудің максималды мәндерінде оған кез-келген радиотаратқышты қосу кезіндегі жұмыстарға есептелінген болуы тиіс. </w:t>
      </w:r>
      <w:r>
        <w:br/>
      </w:r>
      <w:r>
        <w:rPr>
          <w:rFonts w:ascii="Times New Roman"/>
          <w:b w:val="false"/>
          <w:i w:val="false"/>
          <w:color w:val="000000"/>
          <w:sz w:val="28"/>
        </w:rPr>
        <w:t>
</w:t>
      </w:r>
      <w:r>
        <w:rPr>
          <w:rFonts w:ascii="Times New Roman"/>
          <w:b w:val="false"/>
          <w:i w:val="false"/>
          <w:color w:val="000000"/>
          <w:sz w:val="28"/>
        </w:rPr>
        <w:t>
      4457. Қабылдағыш антенналар барлық антенналармен және бір-бірімен өзара әрекеттесуі минимумға келтіретіндей етіп орналасуы тиіс.</w:t>
      </w:r>
      <w:r>
        <w:br/>
      </w:r>
      <w:r>
        <w:rPr>
          <w:rFonts w:ascii="Times New Roman"/>
          <w:b w:val="false"/>
          <w:i w:val="false"/>
          <w:color w:val="000000"/>
          <w:sz w:val="28"/>
        </w:rPr>
        <w:t>
</w:t>
      </w:r>
      <w:r>
        <w:rPr>
          <w:rFonts w:ascii="Times New Roman"/>
          <w:b w:val="false"/>
          <w:i w:val="false"/>
          <w:color w:val="000000"/>
          <w:sz w:val="28"/>
        </w:rPr>
        <w:t>
      4458. Антенналардың сымдары және олардың төмендеулері кеменің түтіктерінен, діңгектерінен және басқа металды бөліктерінен 1 м кем арақашықтықта орналаспауы тиіс. Антенналар оны пайдаланудың кез-келген жағдайларында кеменің металды конструкциясына тимейтіндей етіп орнатылуы тиіс. Антенналық изоляторлар тізбектерінен түтіктерге дейінгі арақашықтық кемінде 2 м болуы тиіс.</w:t>
      </w:r>
      <w:r>
        <w:br/>
      </w:r>
      <w:r>
        <w:rPr>
          <w:rFonts w:ascii="Times New Roman"/>
          <w:b w:val="false"/>
          <w:i w:val="false"/>
          <w:color w:val="000000"/>
          <w:sz w:val="28"/>
        </w:rPr>
        <w:t>
</w:t>
      </w:r>
      <w:r>
        <w:rPr>
          <w:rFonts w:ascii="Times New Roman"/>
          <w:b w:val="false"/>
          <w:i w:val="false"/>
          <w:color w:val="000000"/>
          <w:sz w:val="28"/>
        </w:rPr>
        <w:t>
      4459. Кеме қондырғысынан жоғары орналасқан өзін ұстайтын типті антенналарда олардың суға толуын немесе қысқа мерзімде қондырма деңгейіне дейін кемуін қамтамасыз ететін конструкциялы болуы тиіс. Антенна күйінің өзгеруін басқару мүмкіндігінше басты рубкадан жүзеге асырылуы тиіс.</w:t>
      </w:r>
      <w:r>
        <w:br/>
      </w:r>
      <w:r>
        <w:rPr>
          <w:rFonts w:ascii="Times New Roman"/>
          <w:b w:val="false"/>
          <w:i w:val="false"/>
          <w:color w:val="000000"/>
          <w:sz w:val="28"/>
        </w:rPr>
        <w:t>
</w:t>
      </w:r>
      <w:r>
        <w:rPr>
          <w:rFonts w:ascii="Times New Roman"/>
          <w:b w:val="false"/>
          <w:i w:val="false"/>
          <w:color w:val="000000"/>
          <w:sz w:val="28"/>
        </w:rPr>
        <w:t>
      4460. Толтырылатын діңгектерде бекітілетін сәуле антенналары діңгекті толтыру кезінде алдын-ала түсіру және діңгекті көтеруден кейін келесі көтеруді қажет етпейтін конструкциялы болуы тиіс.</w:t>
      </w:r>
      <w:r>
        <w:br/>
      </w:r>
      <w:r>
        <w:rPr>
          <w:rFonts w:ascii="Times New Roman"/>
          <w:b w:val="false"/>
          <w:i w:val="false"/>
          <w:color w:val="000000"/>
          <w:sz w:val="28"/>
        </w:rPr>
        <w:t>
</w:t>
      </w:r>
      <w:r>
        <w:rPr>
          <w:rFonts w:ascii="Times New Roman"/>
          <w:b w:val="false"/>
          <w:i w:val="false"/>
          <w:color w:val="000000"/>
          <w:sz w:val="28"/>
        </w:rPr>
        <w:t>
      4461. Мұнай құйғыш және оған теңестірілген кемелерде діңгектің болатты такелажына (ванталар, семсерлер, гудок пен сиреналар үшін арқандар және с.с.) изоляторға, олардың арасындағы арақашықтық 6 м аспайтын, ал палубадан төменгі изоляторға дейінгі арақашықтық кемінде 3 және 4 м аспайтын болуы тиіс. Радиотаратқыштардың жұмысы кезінде қуатын жоғалтуын азайту үшін такелажды барлық кемелерде изолятормен бөлуді жүргізу ұсынылады.</w:t>
      </w:r>
      <w:r>
        <w:br/>
      </w:r>
      <w:r>
        <w:rPr>
          <w:rFonts w:ascii="Times New Roman"/>
          <w:b w:val="false"/>
          <w:i w:val="false"/>
          <w:color w:val="000000"/>
          <w:sz w:val="28"/>
        </w:rPr>
        <w:t>
</w:t>
      </w:r>
      <w:r>
        <w:rPr>
          <w:rFonts w:ascii="Times New Roman"/>
          <w:b w:val="false"/>
          <w:i w:val="false"/>
          <w:color w:val="000000"/>
          <w:sz w:val="28"/>
        </w:rPr>
        <w:t>
      4462. Радио хабарлағыш және телевизиондық қабылдағыштардың антенналары тағайымы қызметтік барлық антенналардан максималды жойылуы тиіс.</w:t>
      </w:r>
      <w:r>
        <w:br/>
      </w:r>
      <w:r>
        <w:rPr>
          <w:rFonts w:ascii="Times New Roman"/>
          <w:b w:val="false"/>
          <w:i w:val="false"/>
          <w:color w:val="000000"/>
          <w:sz w:val="28"/>
        </w:rPr>
        <w:t>
</w:t>
      </w:r>
      <w:r>
        <w:rPr>
          <w:rFonts w:ascii="Times New Roman"/>
          <w:b w:val="false"/>
          <w:i w:val="false"/>
          <w:color w:val="000000"/>
          <w:sz w:val="28"/>
        </w:rPr>
        <w:t>
      4463. Г-немесе Т-тектес пішінді сәуле антенналарда қатты тарту кезінде үзілуді болдырмайтын құрылғыны, мысалы, антенналық фалда механикалық сақтандырғышы бар сақтандыру ілмекті көлденең ұсынылады.</w:t>
      </w:r>
      <w:r>
        <w:br/>
      </w:r>
      <w:r>
        <w:rPr>
          <w:rFonts w:ascii="Times New Roman"/>
          <w:b w:val="false"/>
          <w:i w:val="false"/>
          <w:color w:val="000000"/>
          <w:sz w:val="28"/>
        </w:rPr>
        <w:t>
      Механикалық сақтандырғыштың ажыратқыш үлесі антенналық арқанның 0,3 аспайтын ажырау үлесін құрауы тиіс. Сақтандырғыш құрылғы антенна тартылуының жеткілікті әлсіреуін қамтамасыз етуі, бірақ антенналардың қондырғыларға, такелажға және кеме корпусына тию мүмкіндігін болдырмауы тиіс.</w:t>
      </w:r>
      <w:r>
        <w:br/>
      </w:r>
      <w:r>
        <w:rPr>
          <w:rFonts w:ascii="Times New Roman"/>
          <w:b w:val="false"/>
          <w:i w:val="false"/>
          <w:color w:val="000000"/>
          <w:sz w:val="28"/>
        </w:rPr>
        <w:t>
</w:t>
      </w:r>
      <w:r>
        <w:rPr>
          <w:rFonts w:ascii="Times New Roman"/>
          <w:b w:val="false"/>
          <w:i w:val="false"/>
          <w:color w:val="000000"/>
          <w:sz w:val="28"/>
        </w:rPr>
        <w:t>
      4464. Радиостанциялармен қашықтан басқару кезінде қосылған аппаратура күйінде антенналардың автоматты жерлену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4465. АТ/КВ-радиостанциямен жабдықталған әрбір кемеде, егер радиостанция таратқышы мен қабылдағыш жұмысы бөлек антенналар қарастырылса, таратқыш және қабылдағыш антенналар қарастырылуы тиіс. Толтырылған діңгектерде кеме габаритінен шықпайтын қосымша антенналар орнатылуы тиіс.</w:t>
      </w:r>
      <w:r>
        <w:br/>
      </w:r>
      <w:r>
        <w:rPr>
          <w:rFonts w:ascii="Times New Roman"/>
          <w:b w:val="false"/>
          <w:i w:val="false"/>
          <w:color w:val="000000"/>
          <w:sz w:val="28"/>
        </w:rPr>
        <w:t>
</w:t>
      </w:r>
      <w:r>
        <w:rPr>
          <w:rFonts w:ascii="Times New Roman"/>
          <w:b w:val="false"/>
          <w:i w:val="false"/>
          <w:color w:val="000000"/>
          <w:sz w:val="28"/>
        </w:rPr>
        <w:t>
      4466. Барлық радио хабарлағыш қабылдағыштар үшін кемеде жалпы антенна қарастырылуы тиіс. Радиобайланыс және радионавигациялық антенна ретінде радио хабарлағыш қабылдағыштарды қолдану рұқсат етілмейді.</w:t>
      </w:r>
    </w:p>
    <w:bookmarkEnd w:id="1513"/>
    <w:bookmarkStart w:name="z5201" w:id="1514"/>
    <w:p>
      <w:pPr>
        <w:spacing w:after="0"/>
        <w:ind w:left="0"/>
        <w:jc w:val="left"/>
      </w:pPr>
      <w:r>
        <w:rPr>
          <w:rFonts w:ascii="Times New Roman"/>
          <w:b/>
          <w:i w:val="false"/>
          <w:color w:val="000000"/>
        </w:rPr>
        <w:t xml:space="preserve"> 
470. Радиотелефон станциясының - УҚТ антеннасы</w:t>
      </w:r>
    </w:p>
    <w:bookmarkEnd w:id="1514"/>
    <w:bookmarkStart w:name="z5202" w:id="1515"/>
    <w:p>
      <w:pPr>
        <w:spacing w:after="0"/>
        <w:ind w:left="0"/>
        <w:jc w:val="both"/>
      </w:pPr>
      <w:r>
        <w:rPr>
          <w:rFonts w:ascii="Times New Roman"/>
          <w:b w:val="false"/>
          <w:i w:val="false"/>
          <w:color w:val="000000"/>
          <w:sz w:val="28"/>
        </w:rPr>
        <w:t>
      4467. УҚТ-радиотелефон станциясының антеннасында тура поляризациясы болуы тиіс.</w:t>
      </w:r>
      <w:r>
        <w:br/>
      </w:r>
      <w:r>
        <w:rPr>
          <w:rFonts w:ascii="Times New Roman"/>
          <w:b w:val="false"/>
          <w:i w:val="false"/>
          <w:color w:val="000000"/>
          <w:sz w:val="28"/>
        </w:rPr>
        <w:t>
</w:t>
      </w:r>
      <w:r>
        <w:rPr>
          <w:rFonts w:ascii="Times New Roman"/>
          <w:b w:val="false"/>
          <w:i w:val="false"/>
          <w:color w:val="000000"/>
          <w:sz w:val="28"/>
        </w:rPr>
        <w:t>
      4468. УҚТ-радиотелефон станциясының антеннасы едәуір жоғары биіктікте, бірақ найзағай ұстағыштан жоғары емес электр магнитті алаңның таралу жолында мүмкіндігінше кедергі болмайтындай етіп орнатылуы тиіс.</w:t>
      </w:r>
    </w:p>
    <w:bookmarkEnd w:id="1515"/>
    <w:bookmarkStart w:name="z5204" w:id="1516"/>
    <w:p>
      <w:pPr>
        <w:spacing w:after="0"/>
        <w:ind w:left="0"/>
        <w:jc w:val="left"/>
      </w:pPr>
      <w:r>
        <w:rPr>
          <w:rFonts w:ascii="Times New Roman"/>
          <w:b/>
          <w:i w:val="false"/>
          <w:color w:val="000000"/>
        </w:rPr>
        <w:t xml:space="preserve"> 
471. Бөлімше ішінде антенналық кабельдерді</w:t>
      </w:r>
      <w:r>
        <w:br/>
      </w:r>
      <w:r>
        <w:rPr>
          <w:rFonts w:ascii="Times New Roman"/>
          <w:b/>
          <w:i w:val="false"/>
          <w:color w:val="000000"/>
        </w:rPr>
        <w:t>
жүргізу және салу</w:t>
      </w:r>
    </w:p>
    <w:bookmarkEnd w:id="1516"/>
    <w:bookmarkStart w:name="z5205" w:id="1517"/>
    <w:p>
      <w:pPr>
        <w:spacing w:after="0"/>
        <w:ind w:left="0"/>
        <w:jc w:val="both"/>
      </w:pPr>
      <w:r>
        <w:rPr>
          <w:rFonts w:ascii="Times New Roman"/>
          <w:b w:val="false"/>
          <w:i w:val="false"/>
          <w:color w:val="000000"/>
          <w:sz w:val="28"/>
        </w:rPr>
        <w:t>
      4469. Таратқыш антенналардың кабельдері радиожілікті муфттарды қолдану арқылы радиожілікті кабельден орындалған антенна кабелі бөлімшенің ішінде болу жағдайынан басқа жұмыс кернеуге есептелінген изоляторларды қоса арнайы жүргізулер арқылы кеме бөлімшелерінің ішінен салынуы тиіс.</w:t>
      </w:r>
      <w:r>
        <w:br/>
      </w:r>
      <w:r>
        <w:rPr>
          <w:rFonts w:ascii="Times New Roman"/>
          <w:b w:val="false"/>
          <w:i w:val="false"/>
          <w:color w:val="000000"/>
          <w:sz w:val="28"/>
        </w:rPr>
        <w:t>
</w:t>
      </w:r>
      <w:r>
        <w:rPr>
          <w:rFonts w:ascii="Times New Roman"/>
          <w:b w:val="false"/>
          <w:i w:val="false"/>
          <w:color w:val="000000"/>
          <w:sz w:val="28"/>
        </w:rPr>
        <w:t>
      4470. Таратқыш антеннаның жүргізу конструкциясы антеннаны мүмкіндігінше құрал-саймандарды қолданбай, тез және жеңіл қосу және ажыратуға болатындай болуы тиіс.</w:t>
      </w:r>
      <w:r>
        <w:br/>
      </w:r>
      <w:r>
        <w:rPr>
          <w:rFonts w:ascii="Times New Roman"/>
          <w:b w:val="false"/>
          <w:i w:val="false"/>
          <w:color w:val="000000"/>
          <w:sz w:val="28"/>
        </w:rPr>
        <w:t>
</w:t>
      </w:r>
      <w:r>
        <w:rPr>
          <w:rFonts w:ascii="Times New Roman"/>
          <w:b w:val="false"/>
          <w:i w:val="false"/>
          <w:color w:val="000000"/>
          <w:sz w:val="28"/>
        </w:rPr>
        <w:t>
      4471. Таратқыш антенналардың жүргізулері кабельдерде бөлімше ішінде қысқа жолмен радиотаратқыштарға жүргізу мүмкіндігі қамтамасыз ететін орындарда орнатылуы тиіс. Егер антенналарды жүргізу жеңіл жететін орында орнатылса, ол және оған қосылған антенна адамдар өтуі мүмкін палуба, трап немесе басқа орын үстінен шамамен 1800 мм кездейсоқ жанасудан толық қоршалуы тиіс. Жүргізгіш колонкаларды орнату кезінде конструкцияның ішкі қуысынан жасалған конденсаттың жойылу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4472. Қуаттың кемуін болдырмау үшін оқшаулау материалдарынан жасалған қоршауларды қолдану ұсынылады. Металды қоршауларды қолдану кезінде олар кеме корпусына мықты жерленуі тиіс.</w:t>
      </w:r>
      <w:r>
        <w:br/>
      </w:r>
      <w:r>
        <w:rPr>
          <w:rFonts w:ascii="Times New Roman"/>
          <w:b w:val="false"/>
          <w:i w:val="false"/>
          <w:color w:val="000000"/>
          <w:sz w:val="28"/>
        </w:rPr>
        <w:t>
</w:t>
      </w:r>
      <w:r>
        <w:rPr>
          <w:rFonts w:ascii="Times New Roman"/>
          <w:b w:val="false"/>
          <w:i w:val="false"/>
          <w:color w:val="000000"/>
          <w:sz w:val="28"/>
        </w:rPr>
        <w:t>
      4473. АТ/КВ–диапазонында радиотаратқыштың жоғары жиілікті тракттары радиожиілікті кабельден орындалуы тиіс.</w:t>
      </w:r>
      <w:r>
        <w:br/>
      </w:r>
      <w:r>
        <w:rPr>
          <w:rFonts w:ascii="Times New Roman"/>
          <w:b w:val="false"/>
          <w:i w:val="false"/>
          <w:color w:val="000000"/>
          <w:sz w:val="28"/>
        </w:rPr>
        <w:t>
      Егер радиожабдық конструкциясымен таратқыштан антеннаға дейін (коммутаторды немесе келісілетін құрылғыларды) аралық кабельдерді қолдану қарастырылса, онда радиорубкада немесе басты рубкада орналасқан осындай кабельдер (өткізгіштер) қалқалануы тиіс. Арнайы экраналған бөлімшеде орналасқан кабельдерді (өткізгіштерді) экрандау қажет етілмейді.</w:t>
      </w:r>
      <w:r>
        <w:br/>
      </w:r>
      <w:r>
        <w:rPr>
          <w:rFonts w:ascii="Times New Roman"/>
          <w:b w:val="false"/>
          <w:i w:val="false"/>
          <w:color w:val="000000"/>
          <w:sz w:val="28"/>
        </w:rPr>
        <w:t>
</w:t>
      </w:r>
      <w:r>
        <w:rPr>
          <w:rFonts w:ascii="Times New Roman"/>
          <w:b w:val="false"/>
          <w:i w:val="false"/>
          <w:color w:val="000000"/>
          <w:sz w:val="28"/>
        </w:rPr>
        <w:t>
      4474. Антеннаны тарататын коммутациялық құрылғының сызбасы және конструкциясы таратқыштың антенналық контурының қабылдағыштың немесе басқа таратқыш антенналықы контурымен кездейсоқ электрлі жалғану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4475. Қабылдағыш антенналардың кабельдері экрандаудың тұрақтылығын сақтаумен радиожиілікті болуы тиіс.</w:t>
      </w:r>
      <w:r>
        <w:br/>
      </w:r>
      <w:r>
        <w:rPr>
          <w:rFonts w:ascii="Times New Roman"/>
          <w:b w:val="false"/>
          <w:i w:val="false"/>
          <w:color w:val="000000"/>
          <w:sz w:val="28"/>
        </w:rPr>
        <w:t>
      Осы кабельдерге қосылған антенналық коммутаторлар, ажыратқыштар, найзағай разрядниктер мен басқа құралдар экрандалған типті болуы тиіс. Кабельдер сигналдың 3 дБ дан өшуін болдырмауы тиіс.</w:t>
      </w:r>
      <w:r>
        <w:br/>
      </w:r>
      <w:r>
        <w:rPr>
          <w:rFonts w:ascii="Times New Roman"/>
          <w:b w:val="false"/>
          <w:i w:val="false"/>
          <w:color w:val="000000"/>
          <w:sz w:val="28"/>
        </w:rPr>
        <w:t>
</w:t>
      </w:r>
      <w:r>
        <w:rPr>
          <w:rFonts w:ascii="Times New Roman"/>
          <w:b w:val="false"/>
          <w:i w:val="false"/>
          <w:color w:val="000000"/>
          <w:sz w:val="28"/>
        </w:rPr>
        <w:t>
      4476. Қабылдағыш антенналардың радиожиілікті кабельдері ашық палубаға шығарылуы және қабылдағыш антенналарға мықты электрлі жалғануын және оның күйін сақтау үшін жолды қамтамасыз ететін судан қорғалған немесе герметикалық конструциялы арнайы байланыс құрылғысы көмегімен қосылуы тиіс.</w:t>
      </w:r>
      <w:r>
        <w:br/>
      </w:r>
      <w:r>
        <w:rPr>
          <w:rFonts w:ascii="Times New Roman"/>
          <w:b w:val="false"/>
          <w:i w:val="false"/>
          <w:color w:val="000000"/>
          <w:sz w:val="28"/>
        </w:rPr>
        <w:t>
</w:t>
      </w:r>
      <w:r>
        <w:rPr>
          <w:rFonts w:ascii="Times New Roman"/>
          <w:b w:val="false"/>
          <w:i w:val="false"/>
          <w:color w:val="000000"/>
          <w:sz w:val="28"/>
        </w:rPr>
        <w:t>
      4477. Бөлімше ішінде жұмыс күйінде тұрақты қосылуына есептелінбеген әрбір антенна үшін антеннаны жұмыс, оқшауланған және жерленген күйде орнатуға болатын коммутациялық құрылғы қарастырылуы тиіс.</w:t>
      </w:r>
      <w:r>
        <w:br/>
      </w:r>
      <w:r>
        <w:rPr>
          <w:rFonts w:ascii="Times New Roman"/>
          <w:b w:val="false"/>
          <w:i w:val="false"/>
          <w:color w:val="000000"/>
          <w:sz w:val="28"/>
        </w:rPr>
        <w:t>
</w:t>
      </w:r>
      <w:r>
        <w:rPr>
          <w:rFonts w:ascii="Times New Roman"/>
          <w:b w:val="false"/>
          <w:i w:val="false"/>
          <w:color w:val="000000"/>
          <w:sz w:val="28"/>
        </w:rPr>
        <w:t>
      4478. Қабылдағыш берілісін әрбір қабылдағыш анатеннада атмосфералық разрядтардан қорғау үшін арнайы қорғаушы құрылғы қарастырылуы тиіс. Егер қабылдағыш антенна мен радиожиілікті кабельдер арасында атмосфералық разрядтардан қорғау құрылғысын келісу жүйесі қолданылса жүйеге кіруге дейін келісу (антенна жағынан) қосылуы тиіс.</w:t>
      </w:r>
      <w:r>
        <w:br/>
      </w:r>
      <w:r>
        <w:rPr>
          <w:rFonts w:ascii="Times New Roman"/>
          <w:b w:val="false"/>
          <w:i w:val="false"/>
          <w:color w:val="000000"/>
          <w:sz w:val="28"/>
        </w:rPr>
        <w:t>
</w:t>
      </w:r>
      <w:r>
        <w:rPr>
          <w:rFonts w:ascii="Times New Roman"/>
          <w:b w:val="false"/>
          <w:i w:val="false"/>
          <w:color w:val="000000"/>
          <w:sz w:val="28"/>
        </w:rPr>
        <w:t>
      4479. Антеннаның коммутациясын қашықтан басқару коммутацияны қолмен орындалу мүмкіндігін болдырмауы болмауы тиіс.</w:t>
      </w:r>
    </w:p>
    <w:bookmarkEnd w:id="1517"/>
    <w:bookmarkStart w:name="z5216" w:id="1518"/>
    <w:p>
      <w:pPr>
        <w:spacing w:after="0"/>
        <w:ind w:left="0"/>
        <w:jc w:val="left"/>
      </w:pPr>
      <w:r>
        <w:rPr>
          <w:rFonts w:ascii="Times New Roman"/>
          <w:b/>
          <w:i w:val="false"/>
          <w:color w:val="000000"/>
        </w:rPr>
        <w:t xml:space="preserve"> 
472. Жерлендіру</w:t>
      </w:r>
    </w:p>
    <w:bookmarkEnd w:id="1518"/>
    <w:bookmarkStart w:name="z5217" w:id="1519"/>
    <w:p>
      <w:pPr>
        <w:spacing w:after="0"/>
        <w:ind w:left="0"/>
        <w:jc w:val="both"/>
      </w:pPr>
      <w:r>
        <w:rPr>
          <w:rFonts w:ascii="Times New Roman"/>
          <w:b w:val="false"/>
          <w:i w:val="false"/>
          <w:color w:val="000000"/>
          <w:sz w:val="28"/>
        </w:rPr>
        <w:t>
      4480. Радиорубкада орнатылған радиотаратқыштардың қалыпты жұмысы істеуін қамтамасыз етуге арналған жұмыс (жоғары жиілікті) жерлендіру антенналық коммутатордан кеме корпусымен мықты электрлі жалғанған металды аралыққа немесе палубаға қысқа жолмен салынған мыс шинасы көмегімен орындалуы тиіс. Таратқыштан қалқан немесе палубамен жалғану орнына дейінгі шина ұзындығы 1500 мм аспауы тиіс.</w:t>
      </w:r>
      <w:r>
        <w:br/>
      </w:r>
      <w:r>
        <w:rPr>
          <w:rFonts w:ascii="Times New Roman"/>
          <w:b w:val="false"/>
          <w:i w:val="false"/>
          <w:color w:val="000000"/>
          <w:sz w:val="28"/>
        </w:rPr>
        <w:t>
      Шиналар және отводтардың қима ауданы оның қуаты 50 ден 500 Вт дейін болған кездегі кемінде 25 мм</w:t>
      </w:r>
      <w:r>
        <w:rPr>
          <w:rFonts w:ascii="Times New Roman"/>
          <w:b w:val="false"/>
          <w:i w:val="false"/>
          <w:color w:val="000000"/>
          <w:vertAlign w:val="superscript"/>
        </w:rPr>
        <w:t xml:space="preserve">2 </w:t>
      </w:r>
      <w:r>
        <w:rPr>
          <w:rFonts w:ascii="Times New Roman"/>
          <w:b w:val="false"/>
          <w:i w:val="false"/>
          <w:color w:val="000000"/>
          <w:sz w:val="28"/>
        </w:rPr>
        <w:t>болуы тиіс. Әрбір таратқыштың жұмыс жерленуін мыс шина немесе қима ауданы тиісті иілімді өткізгіш арқылы жақын металды аралықтардан бастап орындау қажет.</w:t>
      </w:r>
      <w:r>
        <w:br/>
      </w:r>
      <w:r>
        <w:rPr>
          <w:rFonts w:ascii="Times New Roman"/>
          <w:b w:val="false"/>
          <w:i w:val="false"/>
          <w:color w:val="000000"/>
          <w:sz w:val="28"/>
        </w:rPr>
        <w:t>
</w:t>
      </w:r>
      <w:r>
        <w:rPr>
          <w:rFonts w:ascii="Times New Roman"/>
          <w:b w:val="false"/>
          <w:i w:val="false"/>
          <w:color w:val="000000"/>
          <w:sz w:val="28"/>
        </w:rPr>
        <w:t>
      4481. Қуаты 50 Вт аса таратқыш корпусымен жерлену шиналарын электрлі жалғауды бір-бірінен едәуір қашықтанған кемінде екі орында жүзеге асырылуы тиіс.</w:t>
      </w:r>
      <w:r>
        <w:br/>
      </w:r>
      <w:r>
        <w:rPr>
          <w:rFonts w:ascii="Times New Roman"/>
          <w:b w:val="false"/>
          <w:i w:val="false"/>
          <w:color w:val="000000"/>
          <w:sz w:val="28"/>
        </w:rPr>
        <w:t>
</w:t>
      </w:r>
      <w:r>
        <w:rPr>
          <w:rFonts w:ascii="Times New Roman"/>
          <w:b w:val="false"/>
          <w:i w:val="false"/>
          <w:color w:val="000000"/>
          <w:sz w:val="28"/>
        </w:rPr>
        <w:t>
      4482. Радиорубкада орнатылған қабылдағыштардың жұмысы жерленуі әрбір қабылдағыштан таратқыштар жерленуінің негізгі шинасына дейін немесе тікелей жақын кеме корпусымен электрлі жалғанған металды аралықтарға қысқа жолмен салынған қима ауданы кемінде 6 мм</w:t>
      </w:r>
      <w:r>
        <w:rPr>
          <w:rFonts w:ascii="Times New Roman"/>
          <w:b w:val="false"/>
          <w:i w:val="false"/>
          <w:color w:val="000000"/>
          <w:vertAlign w:val="superscript"/>
        </w:rPr>
        <w:t xml:space="preserve">2 </w:t>
      </w:r>
      <w:r>
        <w:rPr>
          <w:rFonts w:ascii="Times New Roman"/>
          <w:b w:val="false"/>
          <w:i w:val="false"/>
          <w:color w:val="000000"/>
          <w:sz w:val="28"/>
        </w:rPr>
        <w:t>мыс шиналары немесе иілімді қола (мысты) арқаншық көмегімен орындалуы тиіс.</w:t>
      </w:r>
      <w:r>
        <w:br/>
      </w:r>
      <w:r>
        <w:rPr>
          <w:rFonts w:ascii="Times New Roman"/>
          <w:b w:val="false"/>
          <w:i w:val="false"/>
          <w:color w:val="000000"/>
          <w:sz w:val="28"/>
        </w:rPr>
        <w:t>
</w:t>
      </w:r>
      <w:r>
        <w:rPr>
          <w:rFonts w:ascii="Times New Roman"/>
          <w:b w:val="false"/>
          <w:i w:val="false"/>
          <w:color w:val="000000"/>
          <w:sz w:val="28"/>
        </w:rPr>
        <w:t>
      4483. Радиорубкадан тыс орналасқан дауыс зорайтқыш байланыс және трансляция және басқа радиоаппараттардың радионавигациялық құралдар жабдықтарының жұмыс жерленулері радиорубкада орнатылған қабылдағыштар немесе таратқыштардың жұмыс жерленуіне қойылатын Қағиданың осы бөлімінің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4484. Металды емес кемелерде корпустың сыртқа қабатына кеменің едәуір шөгу сызығынан төмен бекітілген ауданы кемінде 0,5 м</w:t>
      </w:r>
      <w:r>
        <w:rPr>
          <w:rFonts w:ascii="Times New Roman"/>
          <w:b w:val="false"/>
          <w:i w:val="false"/>
          <w:color w:val="000000"/>
          <w:vertAlign w:val="superscript"/>
        </w:rPr>
        <w:t xml:space="preserve">2 </w:t>
      </w:r>
      <w:r>
        <w:rPr>
          <w:rFonts w:ascii="Times New Roman"/>
          <w:b w:val="false"/>
          <w:i w:val="false"/>
          <w:color w:val="000000"/>
          <w:sz w:val="28"/>
        </w:rPr>
        <w:t>және қалыңдығы кемінде 4 мм мыс немесе латунды табақшаға сәулемен ерітілген барлық радиожабдыққа жерленуі үшін жалпы жұмыс жерленуін орындауы тиіс.</w:t>
      </w:r>
      <w:r>
        <w:br/>
      </w:r>
      <w:r>
        <w:rPr>
          <w:rFonts w:ascii="Times New Roman"/>
          <w:b w:val="false"/>
          <w:i w:val="false"/>
          <w:color w:val="000000"/>
          <w:sz w:val="28"/>
        </w:rPr>
        <w:t>
</w:t>
      </w:r>
      <w:r>
        <w:rPr>
          <w:rFonts w:ascii="Times New Roman"/>
          <w:b w:val="false"/>
          <w:i w:val="false"/>
          <w:color w:val="000000"/>
          <w:sz w:val="28"/>
        </w:rPr>
        <w:t>
      4485. Радиожабдықтың металды корпустары кеме корпусымен электрлі жалғануы тиіс. Жерлендіретін өткізгіштердің ұзындығы минималды 150 мм аспауы тиіс.</w:t>
      </w:r>
      <w:r>
        <w:br/>
      </w:r>
      <w:r>
        <w:rPr>
          <w:rFonts w:ascii="Times New Roman"/>
          <w:b w:val="false"/>
          <w:i w:val="false"/>
          <w:color w:val="000000"/>
          <w:sz w:val="28"/>
        </w:rPr>
        <w:t>
</w:t>
      </w:r>
      <w:r>
        <w:rPr>
          <w:rFonts w:ascii="Times New Roman"/>
          <w:b w:val="false"/>
          <w:i w:val="false"/>
          <w:color w:val="000000"/>
          <w:sz w:val="28"/>
        </w:rPr>
        <w:t>
      4486. Діңгектердің тұрақтағы такелажының төменгі шеттеріндегі қорғаушы жерленулер негізгі арқанның стрендьімен немесе иілімді металды өткізгіштер көмегімен орындалуы тиіс. Өткізгіштерге кеменің металды корпусына екі бұрандамен немесе пісіру арқылы бекіту қажет арнайы ұштықтар пісірілуі тиіс. Корпуспен жалғау орындары боялуы тиіс.</w:t>
      </w:r>
      <w:r>
        <w:br/>
      </w:r>
      <w:r>
        <w:rPr>
          <w:rFonts w:ascii="Times New Roman"/>
          <w:b w:val="false"/>
          <w:i w:val="false"/>
          <w:color w:val="000000"/>
          <w:sz w:val="28"/>
        </w:rPr>
        <w:t>
</w:t>
      </w:r>
      <w:r>
        <w:rPr>
          <w:rFonts w:ascii="Times New Roman"/>
          <w:b w:val="false"/>
          <w:i w:val="false"/>
          <w:color w:val="000000"/>
          <w:sz w:val="28"/>
        </w:rPr>
        <w:t>
      4487. Кез-келген жерленудің барлық электрлі жалғаулардың жалпы қарсыласуы 0,02 Ом аспауы тиіс.</w:t>
      </w:r>
      <w:r>
        <w:br/>
      </w:r>
      <w:r>
        <w:rPr>
          <w:rFonts w:ascii="Times New Roman"/>
          <w:b w:val="false"/>
          <w:i w:val="false"/>
          <w:color w:val="000000"/>
          <w:sz w:val="28"/>
        </w:rPr>
        <w:t>
</w:t>
      </w:r>
      <w:r>
        <w:rPr>
          <w:rFonts w:ascii="Times New Roman"/>
          <w:b w:val="false"/>
          <w:i w:val="false"/>
          <w:color w:val="000000"/>
          <w:sz w:val="28"/>
        </w:rPr>
        <w:t>
      4488. Радиожабдықтың жерлендіргіш құрылғысын жайтартқыш ретінде қолдану рұқсат етілмейді.</w:t>
      </w:r>
    </w:p>
    <w:bookmarkEnd w:id="1519"/>
    <w:bookmarkStart w:name="z5226" w:id="1520"/>
    <w:p>
      <w:pPr>
        <w:spacing w:after="0"/>
        <w:ind w:left="0"/>
        <w:jc w:val="left"/>
      </w:pPr>
      <w:r>
        <w:rPr>
          <w:rFonts w:ascii="Times New Roman"/>
          <w:b/>
          <w:i w:val="false"/>
          <w:color w:val="000000"/>
        </w:rPr>
        <w:t xml:space="preserve"> 
69-бөлім. Радиожабдыққа қойылатын талаптар 473. Жалпы талаптар</w:t>
      </w:r>
    </w:p>
    <w:bookmarkEnd w:id="1520"/>
    <w:bookmarkStart w:name="z5227" w:id="1521"/>
    <w:p>
      <w:pPr>
        <w:spacing w:after="0"/>
        <w:ind w:left="0"/>
        <w:jc w:val="both"/>
      </w:pPr>
      <w:r>
        <w:rPr>
          <w:rFonts w:ascii="Times New Roman"/>
          <w:b w:val="false"/>
          <w:i w:val="false"/>
          <w:color w:val="000000"/>
          <w:sz w:val="28"/>
        </w:rPr>
        <w:t>
      4489. Радиожабдық ұзақ уақыт жұмысқа есептелінуі және стандарттармен белгіленетін механикалық және климаттық сынауларды өтуі тиіс.</w:t>
      </w:r>
      <w:r>
        <w:br/>
      </w:r>
      <w:r>
        <w:rPr>
          <w:rFonts w:ascii="Times New Roman"/>
          <w:b w:val="false"/>
          <w:i w:val="false"/>
          <w:color w:val="000000"/>
          <w:sz w:val="28"/>
        </w:rPr>
        <w:t>
</w:t>
      </w:r>
      <w:r>
        <w:rPr>
          <w:rFonts w:ascii="Times New Roman"/>
          <w:b w:val="false"/>
          <w:i w:val="false"/>
          <w:color w:val="000000"/>
          <w:sz w:val="28"/>
        </w:rPr>
        <w:t>
      4490. Радиожабдық кеменің ұзақ уақыт бойы 22,5</w:t>
      </w:r>
      <w:r>
        <w:rPr>
          <w:rFonts w:ascii="Times New Roman"/>
          <w:b w:val="false"/>
          <w:i w:val="false"/>
          <w:color w:val="000000"/>
          <w:vertAlign w:val="superscript"/>
        </w:rPr>
        <w:t>о</w:t>
      </w:r>
      <w:r>
        <w:rPr>
          <w:rFonts w:ascii="Times New Roman"/>
          <w:b w:val="false"/>
          <w:i w:val="false"/>
          <w:color w:val="000000"/>
          <w:sz w:val="28"/>
        </w:rPr>
        <w:t xml:space="preserve"> дейін қисайту кезінде және бір уақытта қисайту кезінде 10</w:t>
      </w:r>
      <w:r>
        <w:rPr>
          <w:rFonts w:ascii="Times New Roman"/>
          <w:b w:val="false"/>
          <w:i w:val="false"/>
          <w:color w:val="000000"/>
          <w:vertAlign w:val="superscript"/>
        </w:rPr>
        <w:t>о</w:t>
      </w:r>
      <w:r>
        <w:rPr>
          <w:rFonts w:ascii="Times New Roman"/>
          <w:b w:val="false"/>
          <w:i w:val="false"/>
          <w:color w:val="000000"/>
          <w:sz w:val="28"/>
        </w:rPr>
        <w:t xml:space="preserve"> қисайту және көрсетілген шектердегі дифферентте, сондай-ақ тербеліс уақыты 7-9 с және кильдік тігінен 10</w:t>
      </w:r>
      <w:r>
        <w:rPr>
          <w:rFonts w:ascii="Times New Roman"/>
          <w:b w:val="false"/>
          <w:i w:val="false"/>
          <w:color w:val="000000"/>
          <w:vertAlign w:val="superscript"/>
        </w:rPr>
        <w:t>о</w:t>
      </w:r>
      <w:r>
        <w:rPr>
          <w:rFonts w:ascii="Times New Roman"/>
          <w:b w:val="false"/>
          <w:i w:val="false"/>
          <w:color w:val="000000"/>
          <w:sz w:val="28"/>
        </w:rPr>
        <w:t xml:space="preserve"> дейін қисайтуда тоқтаусыз жұмыс істеуі тиіс.</w:t>
      </w:r>
      <w:r>
        <w:br/>
      </w:r>
      <w:r>
        <w:rPr>
          <w:rFonts w:ascii="Times New Roman"/>
          <w:b w:val="false"/>
          <w:i w:val="false"/>
          <w:color w:val="000000"/>
          <w:sz w:val="28"/>
        </w:rPr>
        <w:t>
</w:t>
      </w:r>
      <w:r>
        <w:rPr>
          <w:rFonts w:ascii="Times New Roman"/>
          <w:b w:val="false"/>
          <w:i w:val="false"/>
          <w:color w:val="000000"/>
          <w:sz w:val="28"/>
        </w:rPr>
        <w:t>
      4491. Антенналарды кіргізу мен жерлендірулердің өткізгіштерінен басқа радиожабдықтың барлық тоқ жүргізгіш бөліктеріне қосу корпусты ашудан кейін ғана мүмкін болуы тиіс. Сонымен бірге, радиожабдықтың ешбір өткізгіші қандай-да бір өткізгіштер қатынасына сондай-ақ «жер» қатынасына қарағанда жоғары кернеу астында болмауы тиіс. Кернеуі жоғары тізбектерінде орнатылған конденсаторлар автоматты түрде разрядталуы тиіс.</w:t>
      </w:r>
      <w:r>
        <w:br/>
      </w:r>
      <w:r>
        <w:rPr>
          <w:rFonts w:ascii="Times New Roman"/>
          <w:b w:val="false"/>
          <w:i w:val="false"/>
          <w:color w:val="000000"/>
          <w:sz w:val="28"/>
        </w:rPr>
        <w:t>
</w:t>
      </w:r>
      <w:r>
        <w:rPr>
          <w:rFonts w:ascii="Times New Roman"/>
          <w:b w:val="false"/>
          <w:i w:val="false"/>
          <w:color w:val="000000"/>
          <w:sz w:val="28"/>
        </w:rPr>
        <w:t>
      4492. Радиожабдықтың сызбасы және конструкциясы корпус ашық тұрған күйінде оны сынау мүмкіндігі болуы тиіс. Сонымен бірге, қызмет көрсететін қызметкерлердің 250 В және аса жоғары кернеу тоғымен зақымданудан қорғану қамтамасыз етілуі тиіс.</w:t>
      </w:r>
      <w:r>
        <w:br/>
      </w:r>
      <w:r>
        <w:rPr>
          <w:rFonts w:ascii="Times New Roman"/>
          <w:b w:val="false"/>
          <w:i w:val="false"/>
          <w:color w:val="000000"/>
          <w:sz w:val="28"/>
        </w:rPr>
        <w:t>
</w:t>
      </w:r>
      <w:r>
        <w:rPr>
          <w:rFonts w:ascii="Times New Roman"/>
          <w:b w:val="false"/>
          <w:i w:val="false"/>
          <w:color w:val="000000"/>
          <w:sz w:val="28"/>
        </w:rPr>
        <w:t>
      4493. Радиожабдықтың барлық корпустарында жерленуді қосу үшін қысқыштар қарастырылуы тиіс. Таратқыштар корпустарында жерлену қысқыштарын корпустардан жоғары жиілікті кернеуді алуды қамтамасыз ететіндей осындай орындарда және сондай көлемде қарастырылуы тиіс.</w:t>
      </w:r>
      <w:r>
        <w:br/>
      </w:r>
      <w:r>
        <w:rPr>
          <w:rFonts w:ascii="Times New Roman"/>
          <w:b w:val="false"/>
          <w:i w:val="false"/>
          <w:color w:val="000000"/>
          <w:sz w:val="28"/>
        </w:rPr>
        <w:t>
</w:t>
      </w:r>
      <w:r>
        <w:rPr>
          <w:rFonts w:ascii="Times New Roman"/>
          <w:b w:val="false"/>
          <w:i w:val="false"/>
          <w:color w:val="000000"/>
          <w:sz w:val="28"/>
        </w:rPr>
        <w:t>
      4494. Радиожабдықтың сыртқы қабатында орналасқан металды корпустар корпуспен мықты электрлі жалғануы тиіс.</w:t>
      </w:r>
      <w:r>
        <w:br/>
      </w:r>
      <w:r>
        <w:rPr>
          <w:rFonts w:ascii="Times New Roman"/>
          <w:b w:val="false"/>
          <w:i w:val="false"/>
          <w:color w:val="000000"/>
          <w:sz w:val="28"/>
        </w:rPr>
        <w:t>
</w:t>
      </w:r>
      <w:r>
        <w:rPr>
          <w:rFonts w:ascii="Times New Roman"/>
          <w:b w:val="false"/>
          <w:i w:val="false"/>
          <w:color w:val="000000"/>
          <w:sz w:val="28"/>
        </w:rPr>
        <w:t>
      4495. Кабельдерді үзіліссіз экрандауды сақтаумен радиожабдықтарға қосылуы тиіс. Кабельдің аппаратура корпусына бекіту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4496. Қайырмалы және жылжымалы каркастарды, алмалы-салмалы панельдер мен есіктерді радиожабық корпусына бекіту үшін оймалы бекіту бөліктерінің орнына, оларды салу үшін құрал-саймандарды қолдану қажет етпейтін арнайы бұрылатын құлыптар, көбікті толқындар немесе шаппа тісті қолдану ұсынылады.</w:t>
      </w:r>
      <w:r>
        <w:br/>
      </w:r>
      <w:r>
        <w:rPr>
          <w:rFonts w:ascii="Times New Roman"/>
          <w:b w:val="false"/>
          <w:i w:val="false"/>
          <w:color w:val="000000"/>
          <w:sz w:val="28"/>
        </w:rPr>
        <w:t>
</w:t>
      </w:r>
      <w:r>
        <w:rPr>
          <w:rFonts w:ascii="Times New Roman"/>
          <w:b w:val="false"/>
          <w:i w:val="false"/>
          <w:color w:val="000000"/>
          <w:sz w:val="28"/>
        </w:rPr>
        <w:t>
      4497. Кемені тербеу немесе қисайту кезінде бекітілмеген радиожабдықтың қайырмалы және жылжымалы каркастарының түсуін болдырмай үшін екі жақты бағытта әрекеттенетін сақтандырғыш стопорларды көлденең ұсынылады.</w:t>
      </w:r>
      <w:r>
        <w:br/>
      </w:r>
      <w:r>
        <w:rPr>
          <w:rFonts w:ascii="Times New Roman"/>
          <w:b w:val="false"/>
          <w:i w:val="false"/>
          <w:color w:val="000000"/>
          <w:sz w:val="28"/>
        </w:rPr>
        <w:t>
</w:t>
      </w:r>
      <w:r>
        <w:rPr>
          <w:rFonts w:ascii="Times New Roman"/>
          <w:b w:val="false"/>
          <w:i w:val="false"/>
          <w:color w:val="000000"/>
          <w:sz w:val="28"/>
        </w:rPr>
        <w:t>
      4498. Кез-келген тағайымды радиожабдықты басқару және оны бақылау органдары аппаратураның алдыңғы корпустарының панельдерінде пайдалану шарттарына сәйкес оны қолданудың максималды ыңғайлылығын қамтамасыз етілетіндей етіп орналасуы тиіс.</w:t>
      </w:r>
      <w:r>
        <w:br/>
      </w:r>
      <w:r>
        <w:rPr>
          <w:rFonts w:ascii="Times New Roman"/>
          <w:b w:val="false"/>
          <w:i w:val="false"/>
          <w:color w:val="000000"/>
          <w:sz w:val="28"/>
        </w:rPr>
        <w:t>
      Сирек қолданылатын басқару органдарын аппаратура корпустарының ішінде орнатуға болады.</w:t>
      </w:r>
      <w:r>
        <w:br/>
      </w:r>
      <w:r>
        <w:rPr>
          <w:rFonts w:ascii="Times New Roman"/>
          <w:b w:val="false"/>
          <w:i w:val="false"/>
          <w:color w:val="000000"/>
          <w:sz w:val="28"/>
        </w:rPr>
        <w:t>
</w:t>
      </w:r>
      <w:r>
        <w:rPr>
          <w:rFonts w:ascii="Times New Roman"/>
          <w:b w:val="false"/>
          <w:i w:val="false"/>
          <w:color w:val="000000"/>
          <w:sz w:val="28"/>
        </w:rPr>
        <w:t>
      4499. Радиожабдықтың басқару және оны бақылау органдарының міндеті және әрекеті жалпы қабылданған белгілер мен нақты жазулар көмегімен көрсетілуі тиіс.</w:t>
      </w:r>
      <w:r>
        <w:br/>
      </w:r>
      <w:r>
        <w:rPr>
          <w:rFonts w:ascii="Times New Roman"/>
          <w:b w:val="false"/>
          <w:i w:val="false"/>
          <w:color w:val="000000"/>
          <w:sz w:val="28"/>
        </w:rPr>
        <w:t>
</w:t>
      </w:r>
      <w:r>
        <w:rPr>
          <w:rFonts w:ascii="Times New Roman"/>
          <w:b w:val="false"/>
          <w:i w:val="false"/>
          <w:color w:val="000000"/>
          <w:sz w:val="28"/>
        </w:rPr>
        <w:t>
      4500. Радиожабдықты басқару органдарының «Қосылды», «Іске қосу», «Көбейту» және с.с. күйлері тұтқаның жоғары, өзінен немесе оңға, тұтқаны сағат бағдары бойынша бұру және жоғарғы немесе оң жақтағы кнопкасын басу нұсқауларына сәйкес болуы тиіс. «Өшірілді», «Іске қосу», «Кемуі» және с.с. күйлер тұтқалардың төмен, өзіне қарау немесе солға, тұтқаны тіл сағатына қарсы және төменгі немесе сол кнопкалардың басылуының нұсқауларына сәйкес болуы тиіс.</w:t>
      </w:r>
      <w:r>
        <w:br/>
      </w:r>
      <w:r>
        <w:rPr>
          <w:rFonts w:ascii="Times New Roman"/>
          <w:b w:val="false"/>
          <w:i w:val="false"/>
          <w:color w:val="000000"/>
          <w:sz w:val="28"/>
        </w:rPr>
        <w:t>
</w:t>
      </w:r>
      <w:r>
        <w:rPr>
          <w:rFonts w:ascii="Times New Roman"/>
          <w:b w:val="false"/>
          <w:i w:val="false"/>
          <w:color w:val="000000"/>
          <w:sz w:val="28"/>
        </w:rPr>
        <w:t>
      4501. Негізгі шкланы, жазуларды, мәндерді, сондай-ақ радиожабдыққа көрсеткіштер күйін және басқару органдарын басқыштау 700 мм арақашықтықта нақты көрінуі тиіс.</w:t>
      </w:r>
      <w:r>
        <w:br/>
      </w:r>
      <w:r>
        <w:rPr>
          <w:rFonts w:ascii="Times New Roman"/>
          <w:b w:val="false"/>
          <w:i w:val="false"/>
          <w:color w:val="000000"/>
          <w:sz w:val="28"/>
        </w:rPr>
        <w:t>
</w:t>
      </w:r>
      <w:r>
        <w:rPr>
          <w:rFonts w:ascii="Times New Roman"/>
          <w:b w:val="false"/>
          <w:i w:val="false"/>
          <w:color w:val="000000"/>
          <w:sz w:val="28"/>
        </w:rPr>
        <w:t>
      4502. Ішкі монтаждың өткізгіштерінің, сондай-ақ радиожабдықтың конструкциялық бөліктерінің жалғаулары өздігінен ажырау мүмкіндігін болдырмайтындай болуы тиіс.</w:t>
      </w:r>
      <w:r>
        <w:br/>
      </w:r>
      <w:r>
        <w:rPr>
          <w:rFonts w:ascii="Times New Roman"/>
          <w:b w:val="false"/>
          <w:i w:val="false"/>
          <w:color w:val="000000"/>
          <w:sz w:val="28"/>
        </w:rPr>
        <w:t>
</w:t>
      </w:r>
      <w:r>
        <w:rPr>
          <w:rFonts w:ascii="Times New Roman"/>
          <w:b w:val="false"/>
          <w:i w:val="false"/>
          <w:color w:val="000000"/>
          <w:sz w:val="28"/>
        </w:rPr>
        <w:t>
      4503. Радиожабдықтың ішкі монтажы түрлі тағайымды тізбектерді бөлу үшін түрлі түсті өткіщзгіштермен орындау ұсынылады.</w:t>
      </w:r>
      <w:r>
        <w:br/>
      </w:r>
      <w:r>
        <w:rPr>
          <w:rFonts w:ascii="Times New Roman"/>
          <w:b w:val="false"/>
          <w:i w:val="false"/>
          <w:color w:val="000000"/>
          <w:sz w:val="28"/>
        </w:rPr>
        <w:t>
</w:t>
      </w:r>
      <w:r>
        <w:rPr>
          <w:rFonts w:ascii="Times New Roman"/>
          <w:b w:val="false"/>
          <w:i w:val="false"/>
          <w:color w:val="000000"/>
          <w:sz w:val="28"/>
        </w:rPr>
        <w:t>
      4504. Радиожабдықтың бөлек бөліктерін жалғайтын әрбір иілімді шлангте қосалқы өткізгіш болуы тиіс. Сондай-ақ, бойынша шлангтың әрбір он өткізгіштеріне қосалқы өткізгіштер қарастырылуы тиіс.</w:t>
      </w:r>
      <w:r>
        <w:br/>
      </w:r>
      <w:r>
        <w:rPr>
          <w:rFonts w:ascii="Times New Roman"/>
          <w:b w:val="false"/>
          <w:i w:val="false"/>
          <w:color w:val="000000"/>
          <w:sz w:val="28"/>
        </w:rPr>
        <w:t>
</w:t>
      </w:r>
      <w:r>
        <w:rPr>
          <w:rFonts w:ascii="Times New Roman"/>
          <w:b w:val="false"/>
          <w:i w:val="false"/>
          <w:color w:val="000000"/>
          <w:sz w:val="28"/>
        </w:rPr>
        <w:t>
      4505. Радиожабдықтың ішкі элементтері принципиальды және монтажды сызбаларының таңбалануына тиісті нақты және мықты таңбалауы болуы тиіс. Ұсақ элементтерді таңбалау каркастарда және тиісті түйіндердің экрандарында, сондай-ақ бейнелеуге қоса берілетін сызбаларда немесе ұлғайтылған суреттерде орындау рұқсат етіледі. Радиожабдықтың шығыстағы қысқыштарында олардың тағайымы, ал қоректендіру тізбектерінде – кернеуі және кереғарлығы көрсетілуі тиіс.</w:t>
      </w:r>
      <w:r>
        <w:br/>
      </w:r>
      <w:r>
        <w:rPr>
          <w:rFonts w:ascii="Times New Roman"/>
          <w:b w:val="false"/>
          <w:i w:val="false"/>
          <w:color w:val="000000"/>
          <w:sz w:val="28"/>
        </w:rPr>
        <w:t>
</w:t>
      </w:r>
      <w:r>
        <w:rPr>
          <w:rFonts w:ascii="Times New Roman"/>
          <w:b w:val="false"/>
          <w:i w:val="false"/>
          <w:color w:val="000000"/>
          <w:sz w:val="28"/>
        </w:rPr>
        <w:t>
      4506. Радиожабдықты басқару және бақылау органдары радиожабдықты бет панельмен төмен жазықтыққа орнату жағдайына механикалық зақымданулардан қорғануы тиіс.</w:t>
      </w:r>
      <w:r>
        <w:br/>
      </w:r>
      <w:r>
        <w:rPr>
          <w:rFonts w:ascii="Times New Roman"/>
          <w:b w:val="false"/>
          <w:i w:val="false"/>
          <w:color w:val="000000"/>
          <w:sz w:val="28"/>
        </w:rPr>
        <w:t>
</w:t>
      </w:r>
      <w:r>
        <w:rPr>
          <w:rFonts w:ascii="Times New Roman"/>
          <w:b w:val="false"/>
          <w:i w:val="false"/>
          <w:color w:val="000000"/>
          <w:sz w:val="28"/>
        </w:rPr>
        <w:t>
      4507. Алмалы-салмалы немесе қайырмалы панельдердің және радиожабдық каркастарына бекіту құрылғылар түспейтін болуы тиіс.</w:t>
      </w:r>
      <w:r>
        <w:br/>
      </w:r>
      <w:r>
        <w:rPr>
          <w:rFonts w:ascii="Times New Roman"/>
          <w:b w:val="false"/>
          <w:i w:val="false"/>
          <w:color w:val="000000"/>
          <w:sz w:val="28"/>
        </w:rPr>
        <w:t>
</w:t>
      </w:r>
      <w:r>
        <w:rPr>
          <w:rFonts w:ascii="Times New Roman"/>
          <w:b w:val="false"/>
          <w:i w:val="false"/>
          <w:color w:val="000000"/>
          <w:sz w:val="28"/>
        </w:rPr>
        <w:t>
      4508. Барлық басқару органдары олардың күйлері өздігінен ауыспайтын конструкциялы болуы тиіс.</w:t>
      </w:r>
      <w:r>
        <w:br/>
      </w:r>
      <w:r>
        <w:rPr>
          <w:rFonts w:ascii="Times New Roman"/>
          <w:b w:val="false"/>
          <w:i w:val="false"/>
          <w:color w:val="000000"/>
          <w:sz w:val="28"/>
        </w:rPr>
        <w:t>
</w:t>
      </w:r>
      <w:r>
        <w:rPr>
          <w:rFonts w:ascii="Times New Roman"/>
          <w:b w:val="false"/>
          <w:i w:val="false"/>
          <w:color w:val="000000"/>
          <w:sz w:val="28"/>
        </w:rPr>
        <w:t>
      4509. Радиожабдықта қолданылатын штепсельді жалғанулардың конструкциясы оларды дұрыс қоспау мүмкіндігін болдырмауы тиіс. Сонымен бірге, оларға арналмаған ұяшықтарды штепсельді розеткалардың қате қосылуын болдырмайтыны шаралар қолданылуы тиіс.</w:t>
      </w:r>
      <w:r>
        <w:br/>
      </w:r>
      <w:r>
        <w:rPr>
          <w:rFonts w:ascii="Times New Roman"/>
          <w:b w:val="false"/>
          <w:i w:val="false"/>
          <w:color w:val="000000"/>
          <w:sz w:val="28"/>
        </w:rPr>
        <w:t>
</w:t>
      </w:r>
      <w:r>
        <w:rPr>
          <w:rFonts w:ascii="Times New Roman"/>
          <w:b w:val="false"/>
          <w:i w:val="false"/>
          <w:color w:val="000000"/>
          <w:sz w:val="28"/>
        </w:rPr>
        <w:t>
      4510. Микрофондар мен негізгі телефондар байланыстар арасындағы кернеу 55 В, «жер» қатысты – 30 В аспауы тиіс.</w:t>
      </w:r>
      <w:r>
        <w:br/>
      </w:r>
      <w:r>
        <w:rPr>
          <w:rFonts w:ascii="Times New Roman"/>
          <w:b w:val="false"/>
          <w:i w:val="false"/>
          <w:color w:val="000000"/>
          <w:sz w:val="28"/>
        </w:rPr>
        <w:t>
</w:t>
      </w:r>
      <w:r>
        <w:rPr>
          <w:rFonts w:ascii="Times New Roman"/>
          <w:b w:val="false"/>
          <w:i w:val="false"/>
          <w:color w:val="000000"/>
          <w:sz w:val="28"/>
        </w:rPr>
        <w:t>
      4511. Радиожабдықтың сызбасы және конструкциясы басқару органдарымен дұрыс емес ретпен қозғалу немесе қоректену көзінің кереғарлығының өзгеруі нәтижесінде зақымдану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4512. Радиожабдықта және қашықтан басқару пульттарында радиожабдықтың жауапты тізбектерінде бұзылуы немесе критикалық режимі жайлы, сондай-ақ қоректі қосу мен жоғары кернеуді беру туралы сигнал беретін құрылғы қарастырылуы тиіс.</w:t>
      </w:r>
      <w:r>
        <w:br/>
      </w:r>
      <w:r>
        <w:rPr>
          <w:rFonts w:ascii="Times New Roman"/>
          <w:b w:val="false"/>
          <w:i w:val="false"/>
          <w:color w:val="000000"/>
          <w:sz w:val="28"/>
        </w:rPr>
        <w:t>
</w:t>
      </w:r>
      <w:r>
        <w:rPr>
          <w:rFonts w:ascii="Times New Roman"/>
          <w:b w:val="false"/>
          <w:i w:val="false"/>
          <w:color w:val="000000"/>
          <w:sz w:val="28"/>
        </w:rPr>
        <w:t>
      4513. Кемелік желі мен аккумуляторлы батареялардың радиожабдық сызбасы арқылы жерленуі (корпуспен жалғау) рұқсат етілмейді.</w:t>
      </w:r>
      <w:r>
        <w:br/>
      </w:r>
      <w:r>
        <w:rPr>
          <w:rFonts w:ascii="Times New Roman"/>
          <w:b w:val="false"/>
          <w:i w:val="false"/>
          <w:color w:val="000000"/>
          <w:sz w:val="28"/>
        </w:rPr>
        <w:t>
</w:t>
      </w:r>
      <w:r>
        <w:rPr>
          <w:rFonts w:ascii="Times New Roman"/>
          <w:b w:val="false"/>
          <w:i w:val="false"/>
          <w:color w:val="000000"/>
          <w:sz w:val="28"/>
        </w:rPr>
        <w:t>
      4514. Радиожабдықтың қоректендіру тізбектерінің оқшаулау қарсыласуы осы Қағиданың </w:t>
      </w:r>
      <w:r>
        <w:rPr>
          <w:rFonts w:ascii="Times New Roman"/>
          <w:b w:val="false"/>
          <w:i w:val="false"/>
          <w:color w:val="000000"/>
          <w:sz w:val="28"/>
        </w:rPr>
        <w:t>417-қосымшаның</w:t>
      </w:r>
      <w:r>
        <w:rPr>
          <w:rFonts w:ascii="Times New Roman"/>
          <w:b w:val="false"/>
          <w:i w:val="false"/>
          <w:color w:val="000000"/>
          <w:sz w:val="28"/>
        </w:rPr>
        <w:t xml:space="preserve"> 1-тарауына сәйкес болуы тиіс.</w:t>
      </w:r>
      <w:r>
        <w:br/>
      </w:r>
      <w:r>
        <w:rPr>
          <w:rFonts w:ascii="Times New Roman"/>
          <w:b w:val="false"/>
          <w:i w:val="false"/>
          <w:color w:val="000000"/>
          <w:sz w:val="28"/>
        </w:rPr>
        <w:t>
</w:t>
      </w:r>
      <w:r>
        <w:rPr>
          <w:rFonts w:ascii="Times New Roman"/>
          <w:b w:val="false"/>
          <w:i w:val="false"/>
          <w:color w:val="000000"/>
          <w:sz w:val="28"/>
        </w:rPr>
        <w:t>
      4515. Жұмыс уақытында радиожабдық корпустарының температурасы 60</w:t>
      </w:r>
      <w:r>
        <w:rPr>
          <w:rFonts w:ascii="Times New Roman"/>
          <w:b w:val="false"/>
          <w:i w:val="false"/>
          <w:color w:val="000000"/>
          <w:vertAlign w:val="superscript"/>
        </w:rPr>
        <w:t>о</w:t>
      </w:r>
      <w:r>
        <w:rPr>
          <w:rFonts w:ascii="Times New Roman"/>
          <w:b w:val="false"/>
          <w:i w:val="false"/>
          <w:color w:val="000000"/>
          <w:sz w:val="28"/>
        </w:rPr>
        <w:t>С аспауы тиіс.</w:t>
      </w:r>
      <w:r>
        <w:br/>
      </w:r>
      <w:r>
        <w:rPr>
          <w:rFonts w:ascii="Times New Roman"/>
          <w:b w:val="false"/>
          <w:i w:val="false"/>
          <w:color w:val="000000"/>
          <w:sz w:val="28"/>
        </w:rPr>
        <w:t>
</w:t>
      </w:r>
      <w:r>
        <w:rPr>
          <w:rFonts w:ascii="Times New Roman"/>
          <w:b w:val="false"/>
          <w:i w:val="false"/>
          <w:color w:val="000000"/>
          <w:sz w:val="28"/>
        </w:rPr>
        <w:t>
      4516. Радиожабдық қоректену кернеуі ±10 % және тоқ жиілігі номиналды мәннің ±5 % өзгеруі кезінде кемелік желіден қореткендіруге есептелінуі тиіс. Аккумуляторлардан қоректенуіне есептелінген радиожабдық олардың кернеуін 15 % және кернеуді номиналдыдан 25 % жоғарылауы кезінде жұмыс істеуі тиіс.</w:t>
      </w:r>
      <w:r>
        <w:br/>
      </w:r>
      <w:r>
        <w:rPr>
          <w:rFonts w:ascii="Times New Roman"/>
          <w:b w:val="false"/>
          <w:i w:val="false"/>
          <w:color w:val="000000"/>
          <w:sz w:val="28"/>
        </w:rPr>
        <w:t>
</w:t>
      </w:r>
      <w:r>
        <w:rPr>
          <w:rFonts w:ascii="Times New Roman"/>
          <w:b w:val="false"/>
          <w:i w:val="false"/>
          <w:color w:val="000000"/>
          <w:sz w:val="28"/>
        </w:rPr>
        <w:t>
      4517. Радиожабдықты қоректендіру тізбектерінде тез ауыстырылатын жүзбелі сақтандырғыштар немесе автоматты ажыратқыштар орнатылуы тиіс. Сақтандырғыштар конструкциясы қызмет көрсететін қызметкерлердің олардың салғалырды ауыстыру кезінде тоқ жүргізгіш бөліктеріне кездейсоқ жанасу мүмкіндігін болдырмауы тиіс. Сақтандырғыштарды қосуға қажет уақыт 5 с аспауы тиіс.</w:t>
      </w:r>
      <w:r>
        <w:br/>
      </w:r>
      <w:r>
        <w:rPr>
          <w:rFonts w:ascii="Times New Roman"/>
          <w:b w:val="false"/>
          <w:i w:val="false"/>
          <w:color w:val="000000"/>
          <w:sz w:val="28"/>
        </w:rPr>
        <w:t>
</w:t>
      </w:r>
      <w:r>
        <w:rPr>
          <w:rFonts w:ascii="Times New Roman"/>
          <w:b w:val="false"/>
          <w:i w:val="false"/>
          <w:color w:val="000000"/>
          <w:sz w:val="28"/>
        </w:rPr>
        <w:t>
      4518. Өртке қауіпті бөлімдерде және аумақтарда мұнай құйғыш кемелерде және оларға теңестірілген кемелерде тек тасымал (портативті) УҚТ-радиотелефон станциясына өртке қауіпті зонаға тиісті өрттен қорғайтын деңгейлі өрттен қорғау орындауларды пайдалану рұқсат етіледі. Өртке қауіпті зонадан тыс жалпы техникалық орындаудағы радиостанцияны пайдалану рұқсат етіледі.</w:t>
      </w:r>
      <w:r>
        <w:br/>
      </w:r>
      <w:r>
        <w:rPr>
          <w:rFonts w:ascii="Times New Roman"/>
          <w:b w:val="false"/>
          <w:i w:val="false"/>
          <w:color w:val="000000"/>
          <w:sz w:val="28"/>
        </w:rPr>
        <w:t>
</w:t>
      </w:r>
      <w:r>
        <w:rPr>
          <w:rFonts w:ascii="Times New Roman"/>
          <w:b w:val="false"/>
          <w:i w:val="false"/>
          <w:color w:val="000000"/>
          <w:sz w:val="28"/>
        </w:rPr>
        <w:t>
      4519. Жүрістегі рубкада орнатылған радиожабдықтың түсті сигналы осы Қағиданың 3790-тармақ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4520. Ішкі суларда жүзетін кемелерде орнатылатын радиолакациялық жауапкерлер уәкілетті органмен бекітілген Аралас «өзен-теңіз» жүзетін кемелерді жасау қағидасының 48-тараудың 12-параграф талаптарына сәйкес болуы тиіс.</w:t>
      </w:r>
    </w:p>
    <w:bookmarkEnd w:id="1521"/>
    <w:bookmarkStart w:name="z5259" w:id="1522"/>
    <w:p>
      <w:pPr>
        <w:spacing w:after="0"/>
        <w:ind w:left="0"/>
        <w:jc w:val="left"/>
      </w:pPr>
      <w:r>
        <w:rPr>
          <w:rFonts w:ascii="Times New Roman"/>
          <w:b/>
          <w:i w:val="false"/>
          <w:color w:val="000000"/>
        </w:rPr>
        <w:t xml:space="preserve"> 
474. Радио байланыс құралдарының техникалық талаптары</w:t>
      </w:r>
    </w:p>
    <w:bookmarkEnd w:id="1522"/>
    <w:bookmarkStart w:name="z5260" w:id="1523"/>
    <w:p>
      <w:pPr>
        <w:spacing w:after="0"/>
        <w:ind w:left="0"/>
        <w:jc w:val="both"/>
      </w:pPr>
      <w:r>
        <w:rPr>
          <w:rFonts w:ascii="Times New Roman"/>
          <w:b w:val="false"/>
          <w:i w:val="false"/>
          <w:color w:val="000000"/>
          <w:sz w:val="28"/>
        </w:rPr>
        <w:t>
      4521. Радиобайланыс құралдары қауіпсіздікке қатысты хабарларды қысқа уақытта қабылдау мен таратуды қамтамасыз етуі тиіс. Сонымен бірге, олар мынадай талаптарға сәйкес болуы тиіс:</w:t>
      </w:r>
      <w:r>
        <w:br/>
      </w:r>
      <w:r>
        <w:rPr>
          <w:rFonts w:ascii="Times New Roman"/>
          <w:b w:val="false"/>
          <w:i w:val="false"/>
          <w:color w:val="000000"/>
          <w:sz w:val="28"/>
        </w:rPr>
        <w:t>
      1) іске қосу (қоректендіруді қосу) бір қозғалыспен жүзеге асырылуы тиіс;</w:t>
      </w:r>
      <w:r>
        <w:br/>
      </w:r>
      <w:r>
        <w:rPr>
          <w:rFonts w:ascii="Times New Roman"/>
          <w:b w:val="false"/>
          <w:i w:val="false"/>
          <w:color w:val="000000"/>
          <w:sz w:val="28"/>
        </w:rPr>
        <w:t>
      2) Ретке келтірілген таратқышты қосу уақыты 5 с аспауы тиіс;</w:t>
      </w:r>
      <w:r>
        <w:br/>
      </w:r>
      <w:r>
        <w:rPr>
          <w:rFonts w:ascii="Times New Roman"/>
          <w:b w:val="false"/>
          <w:i w:val="false"/>
          <w:color w:val="000000"/>
          <w:sz w:val="28"/>
        </w:rPr>
        <w:t>
      3) жиілікті бір диапазон асты шегінде ауыстыру мүмкіндігінше тез орындалуы тиіс;</w:t>
      </w:r>
      <w:r>
        <w:br/>
      </w:r>
      <w:r>
        <w:rPr>
          <w:rFonts w:ascii="Times New Roman"/>
          <w:b w:val="false"/>
          <w:i w:val="false"/>
          <w:color w:val="000000"/>
          <w:sz w:val="28"/>
        </w:rPr>
        <w:t>
      4) жиілікті автоматты келтіру құрылғының бұзылуы жиілікті қолмен қысқа уақытта келтіруге кедергі болмауы тиіс;</w:t>
      </w:r>
      <w:r>
        <w:br/>
      </w:r>
      <w:r>
        <w:rPr>
          <w:rFonts w:ascii="Times New Roman"/>
          <w:b w:val="false"/>
          <w:i w:val="false"/>
          <w:color w:val="000000"/>
          <w:sz w:val="28"/>
        </w:rPr>
        <w:t>
      5) Сәуле таратудың бір типінен басқасына ауысу бір қозғалыспен жүзеге асырылуы тиіс.</w:t>
      </w:r>
      <w:r>
        <w:br/>
      </w:r>
      <w:r>
        <w:rPr>
          <w:rFonts w:ascii="Times New Roman"/>
          <w:b w:val="false"/>
          <w:i w:val="false"/>
          <w:color w:val="000000"/>
          <w:sz w:val="28"/>
        </w:rPr>
        <w:t>
</w:t>
      </w:r>
      <w:r>
        <w:rPr>
          <w:rFonts w:ascii="Times New Roman"/>
          <w:b w:val="false"/>
          <w:i w:val="false"/>
          <w:color w:val="000000"/>
          <w:sz w:val="28"/>
        </w:rPr>
        <w:t>
      4522. Радиотрубкадан тыс орнатуға арналған таратқышта қашықтан басқару пультында таратқыштың өзінде орналасқан басқару мен бақылау органдарының қолданусыз радиотаратқышты жүргізу үшін қажет басқару және бақылау органдары болуы тиіс.</w:t>
      </w:r>
      <w:r>
        <w:br/>
      </w:r>
      <w:r>
        <w:rPr>
          <w:rFonts w:ascii="Times New Roman"/>
          <w:b w:val="false"/>
          <w:i w:val="false"/>
          <w:color w:val="000000"/>
          <w:sz w:val="28"/>
        </w:rPr>
        <w:t>
</w:t>
      </w:r>
      <w:r>
        <w:rPr>
          <w:rFonts w:ascii="Times New Roman"/>
          <w:b w:val="false"/>
          <w:i w:val="false"/>
          <w:color w:val="000000"/>
          <w:sz w:val="28"/>
        </w:rPr>
        <w:t>
      4523. Радиобайланыс құралдары олардың бұзылуларын тез анықтау мен жоюға болатын конструкциялы болуы тиіс. Сонымен бірге, олар мынадай талаптарға сәйкес болуы тиіс:</w:t>
      </w:r>
      <w:r>
        <w:br/>
      </w:r>
      <w:r>
        <w:rPr>
          <w:rFonts w:ascii="Times New Roman"/>
          <w:b w:val="false"/>
          <w:i w:val="false"/>
          <w:color w:val="000000"/>
          <w:sz w:val="28"/>
        </w:rPr>
        <w:t>
      1) аппаратураның корпусы ашық болған кезінде ішкі элементтердің максималды құрамы н көру мүмкіндігі болуы;</w:t>
      </w:r>
      <w:r>
        <w:br/>
      </w:r>
      <w:r>
        <w:rPr>
          <w:rFonts w:ascii="Times New Roman"/>
          <w:b w:val="false"/>
          <w:i w:val="false"/>
          <w:color w:val="000000"/>
          <w:sz w:val="28"/>
        </w:rPr>
        <w:t>
      2) аппаратураның ішкі элементтерін орналастыру олардың жөндеуі мен ауыстыруы қысқа уақытта орындалатындай болуы;</w:t>
      </w:r>
      <w:r>
        <w:br/>
      </w:r>
      <w:r>
        <w:rPr>
          <w:rFonts w:ascii="Times New Roman"/>
          <w:b w:val="false"/>
          <w:i w:val="false"/>
          <w:color w:val="000000"/>
          <w:sz w:val="28"/>
        </w:rPr>
        <w:t>
      3) металды экрандар, сондай-ақ корпус ішіндегі экрандалған түйіндерінің қақпақтары және есіктері мүмкіндігінше құралдарды қолданусыз ашылуы тиіс.</w:t>
      </w:r>
      <w:r>
        <w:br/>
      </w:r>
      <w:r>
        <w:rPr>
          <w:rFonts w:ascii="Times New Roman"/>
          <w:b w:val="false"/>
          <w:i w:val="false"/>
          <w:color w:val="000000"/>
          <w:sz w:val="28"/>
        </w:rPr>
        <w:t>
</w:t>
      </w:r>
      <w:r>
        <w:rPr>
          <w:rFonts w:ascii="Times New Roman"/>
          <w:b w:val="false"/>
          <w:i w:val="false"/>
          <w:color w:val="000000"/>
          <w:sz w:val="28"/>
        </w:rPr>
        <w:t>
      4524. Радиотаратқышы жиілігінің рұқсат етілген ауытқулары, радиожиілік жолақтарының ені және сәуле таратудың жолақтан тыс спектрлері стандарттармен анықталатын нормаларға сәйкес болуы тиіс.</w:t>
      </w:r>
      <w:r>
        <w:br/>
      </w:r>
      <w:r>
        <w:rPr>
          <w:rFonts w:ascii="Times New Roman"/>
          <w:b w:val="false"/>
          <w:i w:val="false"/>
          <w:color w:val="000000"/>
          <w:sz w:val="28"/>
        </w:rPr>
        <w:t>
</w:t>
      </w:r>
      <w:r>
        <w:rPr>
          <w:rFonts w:ascii="Times New Roman"/>
          <w:b w:val="false"/>
          <w:i w:val="false"/>
          <w:color w:val="000000"/>
          <w:sz w:val="28"/>
        </w:rPr>
        <w:t>
      4525. Кемелік таратқыштар сәуле таратудың жалпы ұзақтылығының 1:3 паузаның жалпы ұзақтылығына қатынасы кезінде кемінде 1 сағ бойы үзіліссіз жұмыс істеуге есептелінуі тиіс.</w:t>
      </w:r>
      <w:r>
        <w:br/>
      </w:r>
      <w:r>
        <w:rPr>
          <w:rFonts w:ascii="Times New Roman"/>
          <w:b w:val="false"/>
          <w:i w:val="false"/>
          <w:color w:val="000000"/>
          <w:sz w:val="28"/>
        </w:rPr>
        <w:t>
</w:t>
      </w:r>
      <w:r>
        <w:rPr>
          <w:rFonts w:ascii="Times New Roman"/>
          <w:b w:val="false"/>
          <w:i w:val="false"/>
          <w:color w:val="000000"/>
          <w:sz w:val="28"/>
        </w:rPr>
        <w:t>
      4526. НЗЕ және J3E сыныпты сәуле тарату үшін жоғарғы қапталды қолдану қажет.</w:t>
      </w:r>
      <w:r>
        <w:br/>
      </w:r>
      <w:r>
        <w:rPr>
          <w:rFonts w:ascii="Times New Roman"/>
          <w:b w:val="false"/>
          <w:i w:val="false"/>
          <w:color w:val="000000"/>
          <w:sz w:val="28"/>
        </w:rPr>
        <w:t>
</w:t>
      </w:r>
      <w:r>
        <w:rPr>
          <w:rFonts w:ascii="Times New Roman"/>
          <w:b w:val="false"/>
          <w:i w:val="false"/>
          <w:color w:val="000000"/>
          <w:sz w:val="28"/>
        </w:rPr>
        <w:t>
      4527. J3E сыныпты сәуле тарату үшін беруші басу деңгейі кемінде 40 дБ таратқыштың пикті қуатынан кем болуы тиіс.</w:t>
      </w:r>
      <w:r>
        <w:br/>
      </w:r>
      <w:r>
        <w:rPr>
          <w:rFonts w:ascii="Times New Roman"/>
          <w:b w:val="false"/>
          <w:i w:val="false"/>
          <w:color w:val="000000"/>
          <w:sz w:val="28"/>
        </w:rPr>
        <w:t>
      НЗЕ сәуле тарату үшін пикті қуаттан (6±2) дБ кем басу деңгейі кезінде толық келтіретін тарату болуы тиіс.</w:t>
      </w:r>
      <w:r>
        <w:br/>
      </w:r>
      <w:r>
        <w:rPr>
          <w:rFonts w:ascii="Times New Roman"/>
          <w:b w:val="false"/>
          <w:i w:val="false"/>
          <w:color w:val="000000"/>
          <w:sz w:val="28"/>
        </w:rPr>
        <w:t>
</w:t>
      </w:r>
      <w:r>
        <w:rPr>
          <w:rFonts w:ascii="Times New Roman"/>
          <w:b w:val="false"/>
          <w:i w:val="false"/>
          <w:color w:val="000000"/>
          <w:sz w:val="28"/>
        </w:rPr>
        <w:t>
      4528. беретін жиіліктің паразитті амплитудасы және қозғалыс жиілігінің деңгейі стандарттар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4529. НЗЕ және J3E сыныпты сәуле таратуда қолдану кезінде толық пиктің қуатында таратқыштың жұмысы уақытында кез-келген дискретті жиілікте таратқыш антеннаға келетін жағымсыз сәуле таратулардың қуаты осы Қағиданың </w:t>
      </w:r>
      <w:r>
        <w:rPr>
          <w:rFonts w:ascii="Times New Roman"/>
          <w:b w:val="false"/>
          <w:i w:val="false"/>
          <w:color w:val="000000"/>
          <w:sz w:val="28"/>
        </w:rPr>
        <w:t>418-қосымшасында</w:t>
      </w:r>
      <w:r>
        <w:rPr>
          <w:rFonts w:ascii="Times New Roman"/>
          <w:b w:val="false"/>
          <w:i w:val="false"/>
          <w:color w:val="000000"/>
          <w:sz w:val="28"/>
        </w:rPr>
        <w:t xml:space="preserve"> көрсетілген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4530. НЗЕ және J3E сәуле тарату сыныптарымен жұмыс істейтін таратқыштардың дыбысты жиіліктерді жіберу жолағы рұқсат етілген амплитуданың 6 дБ кем емес өзгертілген 350 ден 2700 Гц дейін болуы тиіс.</w:t>
      </w:r>
      <w:r>
        <w:br/>
      </w:r>
      <w:r>
        <w:rPr>
          <w:rFonts w:ascii="Times New Roman"/>
          <w:b w:val="false"/>
          <w:i w:val="false"/>
          <w:color w:val="000000"/>
          <w:sz w:val="28"/>
        </w:rPr>
        <w:t>
</w:t>
      </w:r>
      <w:r>
        <w:rPr>
          <w:rFonts w:ascii="Times New Roman"/>
          <w:b w:val="false"/>
          <w:i w:val="false"/>
          <w:color w:val="000000"/>
          <w:sz w:val="28"/>
        </w:rPr>
        <w:t>
      4531. НЗЕ сыныпты сәуле таратулардың жұмысы кезінде таратқыштардың қозғалыс тереңдігі кемінде 80 % болуы тиіс. Кернеудің бөгде көздерінен туатын қозғалыс тереңділігі 5 % аспауы тиіс.</w:t>
      </w:r>
      <w:r>
        <w:br/>
      </w:r>
      <w:r>
        <w:rPr>
          <w:rFonts w:ascii="Times New Roman"/>
          <w:b w:val="false"/>
          <w:i w:val="false"/>
          <w:color w:val="000000"/>
          <w:sz w:val="28"/>
        </w:rPr>
        <w:t>
      J3E типті сәуле таратудың жұмысы кезінде тартақыштардың қозғалысы өзара қозғалыс құрамы стандарттармен белгіленген мәндерден аспайтындай болуы тиіс.</w:t>
      </w:r>
      <w:r>
        <w:br/>
      </w:r>
      <w:r>
        <w:rPr>
          <w:rFonts w:ascii="Times New Roman"/>
          <w:b w:val="false"/>
          <w:i w:val="false"/>
          <w:color w:val="000000"/>
          <w:sz w:val="28"/>
        </w:rPr>
        <w:t>
</w:t>
      </w:r>
      <w:r>
        <w:rPr>
          <w:rFonts w:ascii="Times New Roman"/>
          <w:b w:val="false"/>
          <w:i w:val="false"/>
          <w:color w:val="000000"/>
          <w:sz w:val="28"/>
        </w:rPr>
        <w:t>
      4532. Номиналды қуаты 20 Вт аса барлық таратқыштарда тарату кезінде антеннада тоқ күшін үнемі бақылайтын индикаторлы құралы болуы тиіс. Құралдың істен шығуы антенналық контур тізбектерінің үзілуіне келтірмеуі тиіс.</w:t>
      </w:r>
      <w:r>
        <w:br/>
      </w:r>
      <w:r>
        <w:rPr>
          <w:rFonts w:ascii="Times New Roman"/>
          <w:b w:val="false"/>
          <w:i w:val="false"/>
          <w:color w:val="000000"/>
          <w:sz w:val="28"/>
        </w:rPr>
        <w:t>
</w:t>
      </w:r>
      <w:r>
        <w:rPr>
          <w:rFonts w:ascii="Times New Roman"/>
          <w:b w:val="false"/>
          <w:i w:val="false"/>
          <w:color w:val="000000"/>
          <w:sz w:val="28"/>
        </w:rPr>
        <w:t>
      4533. Таратқышты Қағиданың осы бөлімімен талап етілетін кез-келген жиілікті келтіруді қатты фиксациямен жүзеге асырылуы тиіс.</w:t>
      </w:r>
      <w:r>
        <w:br/>
      </w:r>
      <w:r>
        <w:rPr>
          <w:rFonts w:ascii="Times New Roman"/>
          <w:b w:val="false"/>
          <w:i w:val="false"/>
          <w:color w:val="000000"/>
          <w:sz w:val="28"/>
        </w:rPr>
        <w:t>
</w:t>
      </w:r>
      <w:r>
        <w:rPr>
          <w:rFonts w:ascii="Times New Roman"/>
          <w:b w:val="false"/>
          <w:i w:val="false"/>
          <w:color w:val="000000"/>
          <w:sz w:val="28"/>
        </w:rPr>
        <w:t>
      4534. Антеннаның үзілуі немесе оның корпусқа матасуы, сондай-ақ мықты жоғары жиілікті сигналды антеннаға бағыттау таратқыштың жұмыс қабілетін бұзбайтын зақымдар болдырмауы тиіс.</w:t>
      </w:r>
      <w:r>
        <w:br/>
      </w:r>
      <w:r>
        <w:rPr>
          <w:rFonts w:ascii="Times New Roman"/>
          <w:b w:val="false"/>
          <w:i w:val="false"/>
          <w:color w:val="000000"/>
          <w:sz w:val="28"/>
        </w:rPr>
        <w:t>
</w:t>
      </w:r>
      <w:r>
        <w:rPr>
          <w:rFonts w:ascii="Times New Roman"/>
          <w:b w:val="false"/>
          <w:i w:val="false"/>
          <w:color w:val="000000"/>
          <w:sz w:val="28"/>
        </w:rPr>
        <w:t>
      4535. Аралық жиілік шақыру және авариялық халықаралық жиіліктеріндегі қорғаушы жолақтарда кедергілер тудырмауы тиіс.</w:t>
      </w:r>
      <w:r>
        <w:br/>
      </w:r>
      <w:r>
        <w:rPr>
          <w:rFonts w:ascii="Times New Roman"/>
          <w:b w:val="false"/>
          <w:i w:val="false"/>
          <w:color w:val="000000"/>
          <w:sz w:val="28"/>
        </w:rPr>
        <w:t>
</w:t>
      </w:r>
      <w:r>
        <w:rPr>
          <w:rFonts w:ascii="Times New Roman"/>
          <w:b w:val="false"/>
          <w:i w:val="false"/>
          <w:color w:val="000000"/>
          <w:sz w:val="28"/>
        </w:rPr>
        <w:t>
      4536. Қағиданың осы бөлімінде мынадай қабылдағыштардың 6 дБ деігейінде өлшенетін жоғары (аралық) жиілік бойынша жіберу жолақтарын сыныптаулар қабылданды: кең ± 3000 Гц; орташа ± 1500 Гц, тар ± 600 Гц; өте тар ± 100 Гц; бір жолақты + 350 Гц-ден + 2700 Гц дейін.</w:t>
      </w:r>
      <w:r>
        <w:br/>
      </w:r>
      <w:r>
        <w:rPr>
          <w:rFonts w:ascii="Times New Roman"/>
          <w:b w:val="false"/>
          <w:i w:val="false"/>
          <w:color w:val="000000"/>
          <w:sz w:val="28"/>
        </w:rPr>
        <w:t>
</w:t>
      </w:r>
      <w:r>
        <w:rPr>
          <w:rFonts w:ascii="Times New Roman"/>
          <w:b w:val="false"/>
          <w:i w:val="false"/>
          <w:color w:val="000000"/>
          <w:sz w:val="28"/>
        </w:rPr>
        <w:t>
      4537. Арнайы айтылған жағдайлардан басқа, қабылдағыштың төмен жиілікті трактты жіберу жолағы кемінде 300—2700 Гц шығыс кернеуінің әркелкілігі кезінде кемінде 6 дБ дан 1000 Гц болуы тиіс.</w:t>
      </w:r>
      <w:r>
        <w:br/>
      </w:r>
      <w:r>
        <w:rPr>
          <w:rFonts w:ascii="Times New Roman"/>
          <w:b w:val="false"/>
          <w:i w:val="false"/>
          <w:color w:val="000000"/>
          <w:sz w:val="28"/>
        </w:rPr>
        <w:t>
</w:t>
      </w:r>
      <w:r>
        <w:rPr>
          <w:rFonts w:ascii="Times New Roman"/>
          <w:b w:val="false"/>
          <w:i w:val="false"/>
          <w:color w:val="000000"/>
          <w:sz w:val="28"/>
        </w:rPr>
        <w:t>
      4538. Қабылдағыштарды қоректендіру тізбектерінде кеме электр жабдықтарымен келтірілетін кедергілердің қорғау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4539. Қабылдағыштардың кіріс тізбектері кемелік таратқыштардың жұмысы кезінде бағытталатын кернеуден қорғалуы тиіс.</w:t>
      </w:r>
      <w:r>
        <w:br/>
      </w:r>
      <w:r>
        <w:rPr>
          <w:rFonts w:ascii="Times New Roman"/>
          <w:b w:val="false"/>
          <w:i w:val="false"/>
          <w:color w:val="000000"/>
          <w:sz w:val="28"/>
        </w:rPr>
        <w:t>
</w:t>
      </w:r>
      <w:r>
        <w:rPr>
          <w:rFonts w:ascii="Times New Roman"/>
          <w:b w:val="false"/>
          <w:i w:val="false"/>
          <w:color w:val="000000"/>
          <w:sz w:val="28"/>
        </w:rPr>
        <w:t>
      4540. Қабылдағыштар конструкциясы экрандаудың тұрақтылығын сақтаумен радиожиілікті кабель антенналарының қысқыштарына қосу мүмкіндігін болдыруы тиіс.</w:t>
      </w:r>
      <w:r>
        <w:br/>
      </w:r>
      <w:r>
        <w:rPr>
          <w:rFonts w:ascii="Times New Roman"/>
          <w:b w:val="false"/>
          <w:i w:val="false"/>
          <w:color w:val="000000"/>
          <w:sz w:val="28"/>
        </w:rPr>
        <w:t>
</w:t>
      </w:r>
      <w:r>
        <w:rPr>
          <w:rFonts w:ascii="Times New Roman"/>
          <w:b w:val="false"/>
          <w:i w:val="false"/>
          <w:color w:val="000000"/>
          <w:sz w:val="28"/>
        </w:rPr>
        <w:t>
      4541. Барлық кемелік қабылдағыштар тұрақты тәулік бойы жұмыс істеуге есептелінуі тиіс.</w:t>
      </w:r>
    </w:p>
    <w:bookmarkEnd w:id="1523"/>
    <w:bookmarkStart w:name="z5281" w:id="1524"/>
    <w:p>
      <w:pPr>
        <w:spacing w:after="0"/>
        <w:ind w:left="0"/>
        <w:jc w:val="left"/>
      </w:pPr>
      <w:r>
        <w:rPr>
          <w:rFonts w:ascii="Times New Roman"/>
          <w:b/>
          <w:i w:val="false"/>
          <w:color w:val="000000"/>
        </w:rPr>
        <w:t xml:space="preserve"> 
475. АТ/КВ-радиостанциясы</w:t>
      </w:r>
    </w:p>
    <w:bookmarkEnd w:id="1524"/>
    <w:bookmarkStart w:name="z5282" w:id="1525"/>
    <w:p>
      <w:pPr>
        <w:spacing w:after="0"/>
        <w:ind w:left="0"/>
        <w:jc w:val="both"/>
      </w:pPr>
      <w:r>
        <w:rPr>
          <w:rFonts w:ascii="Times New Roman"/>
          <w:b w:val="false"/>
          <w:i w:val="false"/>
          <w:color w:val="000000"/>
          <w:sz w:val="28"/>
        </w:rPr>
        <w:t>
      4542. Таратқыштың негізгі пайдалану-техникалық параметрлері осы Қағиданың </w:t>
      </w:r>
      <w:r>
        <w:rPr>
          <w:rFonts w:ascii="Times New Roman"/>
          <w:b w:val="false"/>
          <w:i w:val="false"/>
          <w:color w:val="000000"/>
          <w:sz w:val="28"/>
        </w:rPr>
        <w:t>419-қосымшасында</w:t>
      </w:r>
      <w:r>
        <w:rPr>
          <w:rFonts w:ascii="Times New Roman"/>
          <w:b w:val="false"/>
          <w:i w:val="false"/>
          <w:color w:val="000000"/>
          <w:sz w:val="28"/>
        </w:rPr>
        <w:t xml:space="preserve"> көрсетілгенге сәйкес болуы тиіс.</w:t>
      </w:r>
      <w:r>
        <w:br/>
      </w:r>
      <w:r>
        <w:rPr>
          <w:rFonts w:ascii="Times New Roman"/>
          <w:b w:val="false"/>
          <w:i w:val="false"/>
          <w:color w:val="000000"/>
          <w:sz w:val="28"/>
        </w:rPr>
        <w:t>
</w:t>
      </w:r>
      <w:r>
        <w:rPr>
          <w:rFonts w:ascii="Times New Roman"/>
          <w:b w:val="false"/>
          <w:i w:val="false"/>
          <w:color w:val="000000"/>
          <w:sz w:val="28"/>
        </w:rPr>
        <w:t>
      4543. Егер таратқышта енгізілген немесе бөлек орнатылған сигнал сигналдардың радиотелефонның автоматты таратқышы болса, онда осы Қағиданың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4544. Таратқыш антеннаның стандартты эквиваленттерімен жабдықталуы тиіс.</w:t>
      </w:r>
      <w:r>
        <w:br/>
      </w:r>
      <w:r>
        <w:rPr>
          <w:rFonts w:ascii="Times New Roman"/>
          <w:b w:val="false"/>
          <w:i w:val="false"/>
          <w:color w:val="000000"/>
          <w:sz w:val="28"/>
        </w:rPr>
        <w:t>
</w:t>
      </w:r>
      <w:r>
        <w:rPr>
          <w:rFonts w:ascii="Times New Roman"/>
          <w:b w:val="false"/>
          <w:i w:val="false"/>
          <w:color w:val="000000"/>
          <w:sz w:val="28"/>
        </w:rPr>
        <w:t>
      4545. Қабылдағыштың негізгі пайдалану-техникалық параметрлері осы Қағиданың </w:t>
      </w:r>
      <w:r>
        <w:rPr>
          <w:rFonts w:ascii="Times New Roman"/>
          <w:b w:val="false"/>
          <w:i w:val="false"/>
          <w:color w:val="000000"/>
          <w:sz w:val="28"/>
        </w:rPr>
        <w:t>420-қосымшасында</w:t>
      </w:r>
      <w:r>
        <w:rPr>
          <w:rFonts w:ascii="Times New Roman"/>
          <w:b w:val="false"/>
          <w:i w:val="false"/>
          <w:color w:val="000000"/>
          <w:sz w:val="28"/>
        </w:rPr>
        <w:t xml:space="preserve"> көрсетілген параметрлерге сәйкес болуы тиіс.</w:t>
      </w:r>
      <w:r>
        <w:br/>
      </w:r>
      <w:r>
        <w:rPr>
          <w:rFonts w:ascii="Times New Roman"/>
          <w:b w:val="false"/>
          <w:i w:val="false"/>
          <w:color w:val="000000"/>
          <w:sz w:val="28"/>
        </w:rPr>
        <w:t>
</w:t>
      </w:r>
      <w:r>
        <w:rPr>
          <w:rFonts w:ascii="Times New Roman"/>
          <w:b w:val="false"/>
          <w:i w:val="false"/>
          <w:color w:val="000000"/>
          <w:sz w:val="28"/>
        </w:rPr>
        <w:t>
      4546. Қабылдағышта жоғары (аралық) жиілік бойынша орташа жүргізу жолағы болуы тиіс. Кеңін де қоса (осы Қағиданың 4536-тармағы) екі жүргізу жолағын көлденең ұсынылады.</w:t>
      </w:r>
      <w:r>
        <w:br/>
      </w:r>
      <w:r>
        <w:rPr>
          <w:rFonts w:ascii="Times New Roman"/>
          <w:b w:val="false"/>
          <w:i w:val="false"/>
          <w:color w:val="000000"/>
          <w:sz w:val="28"/>
        </w:rPr>
        <w:t>
</w:t>
      </w:r>
      <w:r>
        <w:rPr>
          <w:rFonts w:ascii="Times New Roman"/>
          <w:b w:val="false"/>
          <w:i w:val="false"/>
          <w:color w:val="000000"/>
          <w:sz w:val="28"/>
        </w:rPr>
        <w:t>
      4547. Қабылдағыш қуаты 0,5 Вт кем емес басты телефондар және дауыс зорайтқышытарға есептелінуі тиіс.</w:t>
      </w:r>
      <w:r>
        <w:br/>
      </w:r>
      <w:r>
        <w:rPr>
          <w:rFonts w:ascii="Times New Roman"/>
          <w:b w:val="false"/>
          <w:i w:val="false"/>
          <w:color w:val="000000"/>
          <w:sz w:val="28"/>
        </w:rPr>
        <w:t>
</w:t>
      </w:r>
      <w:r>
        <w:rPr>
          <w:rFonts w:ascii="Times New Roman"/>
          <w:b w:val="false"/>
          <w:i w:val="false"/>
          <w:color w:val="000000"/>
          <w:sz w:val="28"/>
        </w:rPr>
        <w:t>
      4548. Авариялық радиотелефон сигналын автоматты бергіші АТ/КВ-радиостанциясымен осы Қағиданың 4549, 4550-тармақтарында көрсетілген автоматты берілуі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4549. Автоматты берілетін радиотелефонның авариялық сигналы 1 минуттан аспайтын және кемінде 30 с бой үзіліссіз ретімен берілетін екі үнді дыбысты жиіліктің синус тектес ауытқуынан тұруы тиіс. Бір үнде (2200+33) Гц, ал басқасында (1300+19,5) Гц жиілік болуы тиіс.</w:t>
      </w:r>
      <w:r>
        <w:br/>
      </w:r>
      <w:r>
        <w:rPr>
          <w:rFonts w:ascii="Times New Roman"/>
          <w:b w:val="false"/>
          <w:i w:val="false"/>
          <w:color w:val="000000"/>
          <w:sz w:val="28"/>
        </w:rPr>
        <w:t>
      Әрбір үннің ұзақтығы (250+10) мс тең болуы тиіс. Үндер арасындағы интервал 4 мс аспауы тиіс. Аса жоғары тоқтың амплитудасының аса төмен үн амплитудасына қатынасы 1—1,2 шамасында болуы тиіс.</w:t>
      </w:r>
      <w:r>
        <w:br/>
      </w:r>
      <w:r>
        <w:rPr>
          <w:rFonts w:ascii="Times New Roman"/>
          <w:b w:val="false"/>
          <w:i w:val="false"/>
          <w:color w:val="000000"/>
          <w:sz w:val="28"/>
        </w:rPr>
        <w:t>
</w:t>
      </w:r>
      <w:r>
        <w:rPr>
          <w:rFonts w:ascii="Times New Roman"/>
          <w:b w:val="false"/>
          <w:i w:val="false"/>
          <w:color w:val="000000"/>
          <w:sz w:val="28"/>
        </w:rPr>
        <w:t>
      4550. Авариялық сигналдарын радиотелефонмен автоматты түрде беруі шамамен бір циклға тең мынадай екі циклдар арасындағы интервалымен циклды болуы тиіс. Автоматты түрде беру, авариялық сигналы оны өшіргенге дейін беруі тиіс.</w:t>
      </w:r>
      <w:r>
        <w:br/>
      </w:r>
      <w:r>
        <w:rPr>
          <w:rFonts w:ascii="Times New Roman"/>
          <w:b w:val="false"/>
          <w:i w:val="false"/>
          <w:color w:val="000000"/>
          <w:sz w:val="28"/>
        </w:rPr>
        <w:t>
      Әрбір үннің ұзақтығы (250+10) мс тең болуы тиіс. Үндер арасындағы интервал 4 мс аспауы тиіс. Аса жоғары тоқтың амплитудасының аса төмен үн амплитудасына қатынасы 1—1,2 шамасында болуы тиіс.</w:t>
      </w:r>
      <w:r>
        <w:br/>
      </w:r>
      <w:r>
        <w:rPr>
          <w:rFonts w:ascii="Times New Roman"/>
          <w:b w:val="false"/>
          <w:i w:val="false"/>
          <w:color w:val="000000"/>
          <w:sz w:val="28"/>
        </w:rPr>
        <w:t>
</w:t>
      </w:r>
      <w:r>
        <w:rPr>
          <w:rFonts w:ascii="Times New Roman"/>
          <w:b w:val="false"/>
          <w:i w:val="false"/>
          <w:color w:val="000000"/>
          <w:sz w:val="28"/>
        </w:rPr>
        <w:t>
      4551. Автоматты түрде беруді қосу бір қозғалыспен жүзеге асырылуы тиіс. Іске қосу ұзақтығы 5 с аспауы тиіс.</w:t>
      </w:r>
      <w:r>
        <w:br/>
      </w:r>
      <w:r>
        <w:rPr>
          <w:rFonts w:ascii="Times New Roman"/>
          <w:b w:val="false"/>
          <w:i w:val="false"/>
          <w:color w:val="000000"/>
          <w:sz w:val="28"/>
        </w:rPr>
        <w:t>
</w:t>
      </w:r>
      <w:r>
        <w:rPr>
          <w:rFonts w:ascii="Times New Roman"/>
          <w:b w:val="false"/>
          <w:i w:val="false"/>
          <w:color w:val="000000"/>
          <w:sz w:val="28"/>
        </w:rPr>
        <w:t>
      4552. Автоматты түрде беру оның іске қосу мен жұмысын басқаруды жүргізу бойынша қысқа нұсқаулықпен жабдықталуы тиіс.</w:t>
      </w:r>
      <w:r>
        <w:br/>
      </w:r>
      <w:r>
        <w:rPr>
          <w:rFonts w:ascii="Times New Roman"/>
          <w:b w:val="false"/>
          <w:i w:val="false"/>
          <w:color w:val="000000"/>
          <w:sz w:val="28"/>
        </w:rPr>
        <w:t>
</w:t>
      </w:r>
      <w:r>
        <w:rPr>
          <w:rFonts w:ascii="Times New Roman"/>
          <w:b w:val="false"/>
          <w:i w:val="false"/>
          <w:color w:val="000000"/>
          <w:sz w:val="28"/>
        </w:rPr>
        <w:t>
      4553. Автоматты түрде беру оны қателесіп іске қосу мүмкіндігін болдырмайтын конструкциялы болуы тиіс. Кез келген уақытта апат туралы хабарландыруды беру үшін автоматты түрде беруді сол сәтте ажырату қамтамасыз етілуі тиіс.</w:t>
      </w:r>
      <w:r>
        <w:br/>
      </w:r>
      <w:r>
        <w:rPr>
          <w:rFonts w:ascii="Times New Roman"/>
          <w:b w:val="false"/>
          <w:i w:val="false"/>
          <w:color w:val="000000"/>
          <w:sz w:val="28"/>
        </w:rPr>
        <w:t>
</w:t>
      </w:r>
      <w:r>
        <w:rPr>
          <w:rFonts w:ascii="Times New Roman"/>
          <w:b w:val="false"/>
          <w:i w:val="false"/>
          <w:color w:val="000000"/>
          <w:sz w:val="28"/>
        </w:rPr>
        <w:t>
      4554. Радиотелефонмен апат сигналдарын автоматты түрде беру, беру апат және шақыру 2182 кГц жиілігінде жұмыс істеуін және оны басқа жиілікке қосу мүмкіндігін қамтамасыз етуі тиіс.</w:t>
      </w:r>
    </w:p>
    <w:bookmarkEnd w:id="1525"/>
    <w:bookmarkStart w:name="z5295" w:id="1526"/>
    <w:p>
      <w:pPr>
        <w:spacing w:after="0"/>
        <w:ind w:left="0"/>
        <w:jc w:val="left"/>
      </w:pPr>
      <w:r>
        <w:rPr>
          <w:rFonts w:ascii="Times New Roman"/>
          <w:b/>
          <w:i w:val="false"/>
          <w:color w:val="000000"/>
        </w:rPr>
        <w:t xml:space="preserve"> 
476. УҚТ – радиотелефон станциясы</w:t>
      </w:r>
    </w:p>
    <w:bookmarkEnd w:id="1526"/>
    <w:bookmarkStart w:name="z5296" w:id="1527"/>
    <w:p>
      <w:pPr>
        <w:spacing w:after="0"/>
        <w:ind w:left="0"/>
        <w:jc w:val="both"/>
      </w:pPr>
      <w:r>
        <w:rPr>
          <w:rFonts w:ascii="Times New Roman"/>
          <w:b w:val="false"/>
          <w:i w:val="false"/>
          <w:color w:val="000000"/>
          <w:sz w:val="28"/>
        </w:rPr>
        <w:t>
      4555. УҚТ-радиотелефон станциясы пайдалануда ыңғайлы, өзен көлігінің УҚТ-радиобайланыстың бар жүйесіне үйлесімді және стандарт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4556. УҚТ-радиотелефон станциясы радиобайланысты осы Қағиданың 416-қосымшасында көрсетілген диапазонда G3E (F3)сыныпты сәуле таратуды қолданып жүргізуді қамтамасыз етуі тиіс. Жұмыс каналдар арасындағы тарату 25 кГц болуы тиіс.</w:t>
      </w:r>
      <w:r>
        <w:br/>
      </w:r>
      <w:r>
        <w:rPr>
          <w:rFonts w:ascii="Times New Roman"/>
          <w:b w:val="false"/>
          <w:i w:val="false"/>
          <w:color w:val="000000"/>
          <w:sz w:val="28"/>
        </w:rPr>
        <w:t>
</w:t>
      </w:r>
      <w:r>
        <w:rPr>
          <w:rFonts w:ascii="Times New Roman"/>
          <w:b w:val="false"/>
          <w:i w:val="false"/>
          <w:color w:val="000000"/>
          <w:sz w:val="28"/>
        </w:rPr>
        <w:t>
      4557. Басты УҚТ-радиотелефон станциясында кемінде үш каналдары, оның ішінде шақыру және апат 300,2 МГц каналы болуы тиіс. Пайдаланымдағы радиостанция жұмыстар режимдерін байланысты ұйымдастыруына сәйкес осы Қағиданың </w:t>
      </w:r>
      <w:r>
        <w:rPr>
          <w:rFonts w:ascii="Times New Roman"/>
          <w:b w:val="false"/>
          <w:i w:val="false"/>
          <w:color w:val="000000"/>
          <w:sz w:val="28"/>
        </w:rPr>
        <w:t>416-қосымшасында</w:t>
      </w:r>
      <w:r>
        <w:rPr>
          <w:rFonts w:ascii="Times New Roman"/>
          <w:b w:val="false"/>
          <w:i w:val="false"/>
          <w:color w:val="000000"/>
          <w:sz w:val="28"/>
        </w:rPr>
        <w:t xml:space="preserve"> көрсетілген жиіліктің барлық каналдарының жолақтарының жұмысын қамтамасыз етуі тиіс.</w:t>
      </w:r>
      <w:r>
        <w:br/>
      </w:r>
      <w:r>
        <w:rPr>
          <w:rFonts w:ascii="Times New Roman"/>
          <w:b w:val="false"/>
          <w:i w:val="false"/>
          <w:color w:val="000000"/>
          <w:sz w:val="28"/>
        </w:rPr>
        <w:t>
</w:t>
      </w:r>
      <w:r>
        <w:rPr>
          <w:rFonts w:ascii="Times New Roman"/>
          <w:b w:val="false"/>
          <w:i w:val="false"/>
          <w:color w:val="000000"/>
          <w:sz w:val="28"/>
        </w:rPr>
        <w:t>
      4558. Қозғалыс тереңділігіне 100 % сәйкес жиіліктің максималды ауытқуы мүмкін ±5 кГц жақын, бірақ еш бір жағдайда к ±5 кГц аспауы тиіс.</w:t>
      </w:r>
      <w:r>
        <w:br/>
      </w:r>
      <w:r>
        <w:rPr>
          <w:rFonts w:ascii="Times New Roman"/>
          <w:b w:val="false"/>
          <w:i w:val="false"/>
          <w:color w:val="000000"/>
          <w:sz w:val="28"/>
        </w:rPr>
        <w:t>
</w:t>
      </w:r>
      <w:r>
        <w:rPr>
          <w:rFonts w:ascii="Times New Roman"/>
          <w:b w:val="false"/>
          <w:i w:val="false"/>
          <w:color w:val="000000"/>
          <w:sz w:val="28"/>
        </w:rPr>
        <w:t>
      4559. Таратқыш модуляторының жиіліктің сипаттамасында келесіден қабылдағышқа қайта түзелуін октаваға 6 дБ алдын-ала түзетулері (аса жоғары жиілік жағына көтеру) болуы тиіс.</w:t>
      </w:r>
      <w:r>
        <w:br/>
      </w:r>
      <w:r>
        <w:rPr>
          <w:rFonts w:ascii="Times New Roman"/>
          <w:b w:val="false"/>
          <w:i w:val="false"/>
          <w:color w:val="000000"/>
          <w:sz w:val="28"/>
        </w:rPr>
        <w:t>
</w:t>
      </w:r>
      <w:r>
        <w:rPr>
          <w:rFonts w:ascii="Times New Roman"/>
          <w:b w:val="false"/>
          <w:i w:val="false"/>
          <w:color w:val="000000"/>
          <w:sz w:val="28"/>
        </w:rPr>
        <w:t>
      4560. Дыбысты жиіліктерді жіберу жолағы 3000 Гц аспауы тиіс.</w:t>
      </w:r>
      <w:r>
        <w:br/>
      </w:r>
      <w:r>
        <w:rPr>
          <w:rFonts w:ascii="Times New Roman"/>
          <w:b w:val="false"/>
          <w:i w:val="false"/>
          <w:color w:val="000000"/>
          <w:sz w:val="28"/>
        </w:rPr>
        <w:t>
</w:t>
      </w:r>
      <w:r>
        <w:rPr>
          <w:rFonts w:ascii="Times New Roman"/>
          <w:b w:val="false"/>
          <w:i w:val="false"/>
          <w:color w:val="000000"/>
          <w:sz w:val="28"/>
        </w:rPr>
        <w:t>
      4561. Таратқыштың номиналды қуаты 15 Вт аспауы тиіс. Қуатты 1 Вт дейін жедел кему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4562. Кез-келген каналда модуляция өнімдерімен негізделген жанама сәуле таратудың орташа қуаты 10 мкВт, кез-келген дискретті жиілігінде жанама сәуле таратудың орташа қуатының мәні 2,5 мкВт аспауы тиіс.</w:t>
      </w:r>
      <w:r>
        <w:br/>
      </w:r>
      <w:r>
        <w:rPr>
          <w:rFonts w:ascii="Times New Roman"/>
          <w:b w:val="false"/>
          <w:i w:val="false"/>
          <w:color w:val="000000"/>
          <w:sz w:val="28"/>
        </w:rPr>
        <w:t>
</w:t>
      </w:r>
      <w:r>
        <w:rPr>
          <w:rFonts w:ascii="Times New Roman"/>
          <w:b w:val="false"/>
          <w:i w:val="false"/>
          <w:color w:val="000000"/>
          <w:sz w:val="28"/>
        </w:rPr>
        <w:t>
      4563. 20 дБ сигнал/шу қатынасына қабылдағыш сезімталдығы 1,5 мкВ кем болмауы тиіс.</w:t>
      </w:r>
      <w:r>
        <w:br/>
      </w:r>
      <w:r>
        <w:rPr>
          <w:rFonts w:ascii="Times New Roman"/>
          <w:b w:val="false"/>
          <w:i w:val="false"/>
          <w:color w:val="000000"/>
          <w:sz w:val="28"/>
        </w:rPr>
        <w:t>
</w:t>
      </w:r>
      <w:r>
        <w:rPr>
          <w:rFonts w:ascii="Times New Roman"/>
          <w:b w:val="false"/>
          <w:i w:val="false"/>
          <w:color w:val="000000"/>
          <w:sz w:val="28"/>
        </w:rPr>
        <w:t>
      4564. Радиостанцияның қабылдағышының шығысы қуаты 0,5 Вт кем емес дауыс зорайтқышқа және микротелефонды трубкаға (немесе манипуляторға) есептелінуі тиіс. Дауыс зорайтқыш радиостанция корпусына салынуы тиіс.</w:t>
      </w:r>
      <w:r>
        <w:br/>
      </w:r>
      <w:r>
        <w:rPr>
          <w:rFonts w:ascii="Times New Roman"/>
          <w:b w:val="false"/>
          <w:i w:val="false"/>
          <w:color w:val="000000"/>
          <w:sz w:val="28"/>
        </w:rPr>
        <w:t>
</w:t>
      </w:r>
      <w:r>
        <w:rPr>
          <w:rFonts w:ascii="Times New Roman"/>
          <w:b w:val="false"/>
          <w:i w:val="false"/>
          <w:color w:val="000000"/>
          <w:sz w:val="28"/>
        </w:rPr>
        <w:t>
      4565. Қабылдағышты 6 дБ деңгейінде жоғары (аралық) жиілік бойынша жүргізу жолағы жиіліктің макссималды девиациясымен сигналдарды қабылдау үшін 5 кГц.</w:t>
      </w:r>
      <w:r>
        <w:br/>
      </w:r>
      <w:r>
        <w:rPr>
          <w:rFonts w:ascii="Times New Roman"/>
          <w:b w:val="false"/>
          <w:i w:val="false"/>
          <w:color w:val="000000"/>
          <w:sz w:val="28"/>
        </w:rPr>
        <w:t>
</w:t>
      </w:r>
      <w:r>
        <w:rPr>
          <w:rFonts w:ascii="Times New Roman"/>
          <w:b w:val="false"/>
          <w:i w:val="false"/>
          <w:color w:val="000000"/>
          <w:sz w:val="28"/>
        </w:rPr>
        <w:t>
      4566. Қабылдағыштық желіден тыс коэффициенті 7 % аспауы тиіс.</w:t>
      </w:r>
      <w:r>
        <w:br/>
      </w:r>
      <w:r>
        <w:rPr>
          <w:rFonts w:ascii="Times New Roman"/>
          <w:b w:val="false"/>
          <w:i w:val="false"/>
          <w:color w:val="000000"/>
          <w:sz w:val="28"/>
        </w:rPr>
        <w:t>
</w:t>
      </w:r>
      <w:r>
        <w:rPr>
          <w:rFonts w:ascii="Times New Roman"/>
          <w:b w:val="false"/>
          <w:i w:val="false"/>
          <w:color w:val="000000"/>
          <w:sz w:val="28"/>
        </w:rPr>
        <w:t>
      4567. Қабылдағыштың екі сигналды таңдаушылығы ±25 кГц резонансты жиіліктен шығару кезінде қабылдау сигналының әлсірейтін, бірақ ±75 дБ кем емес болуы тиіс.</w:t>
      </w:r>
      <w:r>
        <w:br/>
      </w:r>
      <w:r>
        <w:rPr>
          <w:rFonts w:ascii="Times New Roman"/>
          <w:b w:val="false"/>
          <w:i w:val="false"/>
          <w:color w:val="000000"/>
          <w:sz w:val="28"/>
        </w:rPr>
        <w:t>
</w:t>
      </w:r>
      <w:r>
        <w:rPr>
          <w:rFonts w:ascii="Times New Roman"/>
          <w:b w:val="false"/>
          <w:i w:val="false"/>
          <w:color w:val="000000"/>
          <w:sz w:val="28"/>
        </w:rPr>
        <w:t>
      4568. Айна каналы бойынша, аралық жиілік бойынша, сондай-ақ жағымсыз сигналдарды қабылдауының әлсіреуі кемінде 75 дБ (тасымал және портативті радиостанциясы кемінде 70 дБ) болуы тиіс.</w:t>
      </w:r>
      <w:r>
        <w:br/>
      </w:r>
      <w:r>
        <w:rPr>
          <w:rFonts w:ascii="Times New Roman"/>
          <w:b w:val="false"/>
          <w:i w:val="false"/>
          <w:color w:val="000000"/>
          <w:sz w:val="28"/>
        </w:rPr>
        <w:t>
</w:t>
      </w:r>
      <w:r>
        <w:rPr>
          <w:rFonts w:ascii="Times New Roman"/>
          <w:b w:val="false"/>
          <w:i w:val="false"/>
          <w:color w:val="000000"/>
          <w:sz w:val="28"/>
        </w:rPr>
        <w:t>
      4569. Радиостанцияны бір оперцияны орындау кезінде 300,2 МГц каналына ауыстыратын (5-ші канал) құрылғы қарастырылуы тиіс.</w:t>
      </w:r>
      <w:r>
        <w:br/>
      </w:r>
      <w:r>
        <w:rPr>
          <w:rFonts w:ascii="Times New Roman"/>
          <w:b w:val="false"/>
          <w:i w:val="false"/>
          <w:color w:val="000000"/>
          <w:sz w:val="28"/>
        </w:rPr>
        <w:t>
</w:t>
      </w:r>
      <w:r>
        <w:rPr>
          <w:rFonts w:ascii="Times New Roman"/>
          <w:b w:val="false"/>
          <w:i w:val="false"/>
          <w:color w:val="000000"/>
          <w:sz w:val="28"/>
        </w:rPr>
        <w:t>
      4570. Симплексті дуплексті жұмысқа және керісінше ауысуы тиісті каналдарға өтумен автоматты түрде орындалуы тиіс.</w:t>
      </w:r>
      <w:r>
        <w:br/>
      </w:r>
      <w:r>
        <w:rPr>
          <w:rFonts w:ascii="Times New Roman"/>
          <w:b w:val="false"/>
          <w:i w:val="false"/>
          <w:color w:val="000000"/>
          <w:sz w:val="28"/>
        </w:rPr>
        <w:t>
</w:t>
      </w:r>
      <w:r>
        <w:rPr>
          <w:rFonts w:ascii="Times New Roman"/>
          <w:b w:val="false"/>
          <w:i w:val="false"/>
          <w:color w:val="000000"/>
          <w:sz w:val="28"/>
        </w:rPr>
        <w:t>
      4571. Каналдар нөмірленуі тиіс.</w:t>
      </w:r>
      <w:r>
        <w:br/>
      </w:r>
      <w:r>
        <w:rPr>
          <w:rFonts w:ascii="Times New Roman"/>
          <w:b w:val="false"/>
          <w:i w:val="false"/>
          <w:color w:val="000000"/>
          <w:sz w:val="28"/>
        </w:rPr>
        <w:t>
</w:t>
      </w:r>
      <w:r>
        <w:rPr>
          <w:rFonts w:ascii="Times New Roman"/>
          <w:b w:val="false"/>
          <w:i w:val="false"/>
          <w:color w:val="000000"/>
          <w:sz w:val="28"/>
        </w:rPr>
        <w:t>
      4572. 300,2 МГц каналында дауыс қаттылығын реттеуіші нөлдік күйде тұрған кезде дауыс зорайтқышта 50 мВт минималды қуатын қамтамасыз ететін құрылғы қарастырылуы тиіс.</w:t>
      </w:r>
      <w:r>
        <w:br/>
      </w:r>
      <w:r>
        <w:rPr>
          <w:rFonts w:ascii="Times New Roman"/>
          <w:b w:val="false"/>
          <w:i w:val="false"/>
          <w:color w:val="000000"/>
          <w:sz w:val="28"/>
        </w:rPr>
        <w:t>
</w:t>
      </w:r>
      <w:r>
        <w:rPr>
          <w:rFonts w:ascii="Times New Roman"/>
          <w:b w:val="false"/>
          <w:i w:val="false"/>
          <w:color w:val="000000"/>
          <w:sz w:val="28"/>
        </w:rPr>
        <w:t>
      4573. УҚТ радиотелефон станциясында реттегіші бар ажыратылатын шу басқышы болуы тиіс.</w:t>
      </w:r>
      <w:r>
        <w:br/>
      </w:r>
      <w:r>
        <w:rPr>
          <w:rFonts w:ascii="Times New Roman"/>
          <w:b w:val="false"/>
          <w:i w:val="false"/>
          <w:color w:val="000000"/>
          <w:sz w:val="28"/>
        </w:rPr>
        <w:t>
</w:t>
      </w:r>
      <w:r>
        <w:rPr>
          <w:rFonts w:ascii="Times New Roman"/>
          <w:b w:val="false"/>
          <w:i w:val="false"/>
          <w:color w:val="000000"/>
          <w:sz w:val="28"/>
        </w:rPr>
        <w:t>
      4574. УҚТ-радиотелеофн станциясының комплектісінде радиобайланысты тікелей көпірдің жүрістегі қанаттарынан жүргізетін құрылғы қарастырылуы тиіс.</w:t>
      </w:r>
      <w:r>
        <w:br/>
      </w:r>
      <w:r>
        <w:rPr>
          <w:rFonts w:ascii="Times New Roman"/>
          <w:b w:val="false"/>
          <w:i w:val="false"/>
          <w:color w:val="000000"/>
          <w:sz w:val="28"/>
        </w:rPr>
        <w:t>
      4575. УҚТ-радиотелефон станциясының міндетіне байланысты әрбір жағдайда Кеме қатынасы тіркелімінің арнайы қарауына жатуы тиіс осы Қағиданың 4561, 4563, 4564, 4566 – 4569-тармақтарының талаптары азайтылуы мүмкін.</w:t>
      </w:r>
      <w:r>
        <w:br/>
      </w:r>
      <w:r>
        <w:rPr>
          <w:rFonts w:ascii="Times New Roman"/>
          <w:b w:val="false"/>
          <w:i w:val="false"/>
          <w:color w:val="000000"/>
          <w:sz w:val="28"/>
        </w:rPr>
        <w:t>
</w:t>
      </w:r>
      <w:r>
        <w:rPr>
          <w:rFonts w:ascii="Times New Roman"/>
          <w:b w:val="false"/>
          <w:i w:val="false"/>
          <w:color w:val="000000"/>
          <w:sz w:val="28"/>
        </w:rPr>
        <w:t>
      4576. УҚТ-радиотелефон станциясы осы Қағиданың 459-тарау талаптарына сәйкес негізгі және авариялық көздерден қоректенуіне есептелінуі тиіс.</w:t>
      </w:r>
      <w:r>
        <w:br/>
      </w:r>
      <w:r>
        <w:rPr>
          <w:rFonts w:ascii="Times New Roman"/>
          <w:b w:val="false"/>
          <w:i w:val="false"/>
          <w:color w:val="000000"/>
          <w:sz w:val="28"/>
        </w:rPr>
        <w:t>
</w:t>
      </w:r>
      <w:r>
        <w:rPr>
          <w:rFonts w:ascii="Times New Roman"/>
          <w:b w:val="false"/>
          <w:i w:val="false"/>
          <w:color w:val="000000"/>
          <w:sz w:val="28"/>
        </w:rPr>
        <w:t>
      4577. Дауыс зорайтқыштардың дуплексті жұмысы (сәуле тарату) кезінде автоматты түрде ажырауы тиіс.</w:t>
      </w:r>
      <w:r>
        <w:br/>
      </w:r>
      <w:r>
        <w:rPr>
          <w:rFonts w:ascii="Times New Roman"/>
          <w:b w:val="false"/>
          <w:i w:val="false"/>
          <w:color w:val="000000"/>
          <w:sz w:val="28"/>
        </w:rPr>
        <w:t>
</w:t>
      </w:r>
      <w:r>
        <w:rPr>
          <w:rFonts w:ascii="Times New Roman"/>
          <w:b w:val="false"/>
          <w:i w:val="false"/>
          <w:color w:val="000000"/>
          <w:sz w:val="28"/>
        </w:rPr>
        <w:t>
      4578. УҚТ – радиотелефон станциясында осы Қағиданың 4549-4553-тармақтарында айтылған талаптарға сәйкес болуы тиіс радиотелефонды апат сигналдарын автоматты түрде беруі болуы тиіс. Автоматты түрде беру ішіне салынған болуы тиіс.</w:t>
      </w:r>
    </w:p>
    <w:bookmarkEnd w:id="1527"/>
    <w:bookmarkStart w:name="z5319" w:id="1528"/>
    <w:p>
      <w:pPr>
        <w:spacing w:after="0"/>
        <w:ind w:left="0"/>
        <w:jc w:val="left"/>
      </w:pPr>
      <w:r>
        <w:rPr>
          <w:rFonts w:ascii="Times New Roman"/>
          <w:b/>
          <w:i w:val="false"/>
          <w:color w:val="000000"/>
        </w:rPr>
        <w:t xml:space="preserve"> 
477. Дауысзорайтқыш байланыстың және трансляцияның</w:t>
      </w:r>
      <w:r>
        <w:br/>
      </w:r>
      <w:r>
        <w:rPr>
          <w:rFonts w:ascii="Times New Roman"/>
          <w:b/>
          <w:i w:val="false"/>
          <w:color w:val="000000"/>
        </w:rPr>
        <w:t>
құрылғысы</w:t>
      </w:r>
    </w:p>
    <w:bookmarkEnd w:id="1528"/>
    <w:bookmarkStart w:name="z5320" w:id="1529"/>
    <w:p>
      <w:pPr>
        <w:spacing w:after="0"/>
        <w:ind w:left="0"/>
        <w:jc w:val="both"/>
      </w:pPr>
      <w:r>
        <w:rPr>
          <w:rFonts w:ascii="Times New Roman"/>
          <w:b w:val="false"/>
          <w:i w:val="false"/>
          <w:color w:val="000000"/>
          <w:sz w:val="28"/>
        </w:rPr>
        <w:t>
      4579. Дауыс зорайтқыш байланыс құрылғысы басты рубканың негізгі басқару посттарымен дуплексті немесе симплексті байланысты қамтамасыз етуі (осы Қағиданың 4433-тармағы), сондай-ақ қызметтік тапсырмаларды трансляция құрылғысының трансляциялық құралдары арқылы тұрғын және қоғамдық бөлімшелерге және кеменің ашық палубасына тарату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4580. Дауыс зорайтқыш байланыс құрылғысына кемінде үш желі қосылуы тиіс.</w:t>
      </w:r>
      <w:r>
        <w:br/>
      </w:r>
      <w:r>
        <w:rPr>
          <w:rFonts w:ascii="Times New Roman"/>
          <w:b w:val="false"/>
          <w:i w:val="false"/>
          <w:color w:val="000000"/>
          <w:sz w:val="28"/>
        </w:rPr>
        <w:t>
</w:t>
      </w:r>
      <w:r>
        <w:rPr>
          <w:rFonts w:ascii="Times New Roman"/>
          <w:b w:val="false"/>
          <w:i w:val="false"/>
          <w:color w:val="000000"/>
          <w:sz w:val="28"/>
        </w:rPr>
        <w:t>
      4581. Дауыс зорайтқыш байланыс құрылғысында басты рубкада басты микрофон посты және дауыс зорайтқыш байланыстың әрбір абоненттерінің микрофон посттары болуы тиіс.</w:t>
      </w:r>
      <w:r>
        <w:br/>
      </w:r>
      <w:r>
        <w:rPr>
          <w:rFonts w:ascii="Times New Roman"/>
          <w:b w:val="false"/>
          <w:i w:val="false"/>
          <w:color w:val="000000"/>
          <w:sz w:val="28"/>
        </w:rPr>
        <w:t>
</w:t>
      </w:r>
      <w:r>
        <w:rPr>
          <w:rFonts w:ascii="Times New Roman"/>
          <w:b w:val="false"/>
          <w:i w:val="false"/>
          <w:color w:val="000000"/>
          <w:sz w:val="28"/>
        </w:rPr>
        <w:t>
      4582. Шу деңгейі жоғары бөлімдердегі дауыс зорайтқыш байланыстарында қосымша түсті сигнал бергіші болуы тиіс.</w:t>
      </w:r>
      <w:r>
        <w:br/>
      </w:r>
      <w:r>
        <w:rPr>
          <w:rFonts w:ascii="Times New Roman"/>
          <w:b w:val="false"/>
          <w:i w:val="false"/>
          <w:color w:val="000000"/>
          <w:sz w:val="28"/>
        </w:rPr>
        <w:t>
</w:t>
      </w:r>
      <w:r>
        <w:rPr>
          <w:rFonts w:ascii="Times New Roman"/>
          <w:b w:val="false"/>
          <w:i w:val="false"/>
          <w:color w:val="000000"/>
          <w:sz w:val="28"/>
        </w:rPr>
        <w:t>
      4583. «М» және «О» сыныпты кемелерде көршілес кемелер мен жағалауы бар бір жақты дауыыс зорайтқыш құрылғыларды орнату ұсынылады.</w:t>
      </w:r>
      <w:r>
        <w:br/>
      </w:r>
      <w:r>
        <w:rPr>
          <w:rFonts w:ascii="Times New Roman"/>
          <w:b w:val="false"/>
          <w:i w:val="false"/>
          <w:color w:val="000000"/>
          <w:sz w:val="28"/>
        </w:rPr>
        <w:t>
</w:t>
      </w:r>
      <w:r>
        <w:rPr>
          <w:rFonts w:ascii="Times New Roman"/>
          <w:b w:val="false"/>
          <w:i w:val="false"/>
          <w:color w:val="000000"/>
          <w:sz w:val="28"/>
        </w:rPr>
        <w:t>
      4584. Швартовты операциялар мен кемелік жұмыстарда тапсырыстар беру үшін кемлерді қоректі құрғақ элементтерден немесе аккумулятордан алатын, электрмегафон корпусында орналасқан электромегафондармен жабдықтау ұсынылады.</w:t>
      </w:r>
      <w:r>
        <w:br/>
      </w:r>
      <w:r>
        <w:rPr>
          <w:rFonts w:ascii="Times New Roman"/>
          <w:b w:val="false"/>
          <w:i w:val="false"/>
          <w:color w:val="000000"/>
          <w:sz w:val="28"/>
        </w:rPr>
        <w:t>
</w:t>
      </w:r>
      <w:r>
        <w:rPr>
          <w:rFonts w:ascii="Times New Roman"/>
          <w:b w:val="false"/>
          <w:i w:val="false"/>
          <w:color w:val="000000"/>
          <w:sz w:val="28"/>
        </w:rPr>
        <w:t>
      4585. Дауыс зорайтқыш байланыс құрылғысы қамтамасыз етуі тиіс:</w:t>
      </w:r>
      <w:r>
        <w:br/>
      </w:r>
      <w:r>
        <w:rPr>
          <w:rFonts w:ascii="Times New Roman"/>
          <w:b w:val="false"/>
          <w:i w:val="false"/>
          <w:color w:val="000000"/>
          <w:sz w:val="28"/>
        </w:rPr>
        <w:t>
      1) барлық немесе кемінде үш микрофонды посттармен айналмалы байланысты;</w:t>
      </w:r>
      <w:r>
        <w:br/>
      </w:r>
      <w:r>
        <w:rPr>
          <w:rFonts w:ascii="Times New Roman"/>
          <w:b w:val="false"/>
          <w:i w:val="false"/>
          <w:color w:val="000000"/>
          <w:sz w:val="28"/>
        </w:rPr>
        <w:t>
      2) радиохабарды кемінде үш трансляциялық желілермен барлыық тұрғын және қоғамдық бөлмелерге және кеменің ашық палубасына трансляциялауды;</w:t>
      </w:r>
      <w:r>
        <w:br/>
      </w:r>
      <w:r>
        <w:rPr>
          <w:rFonts w:ascii="Times New Roman"/>
          <w:b w:val="false"/>
          <w:i w:val="false"/>
          <w:color w:val="000000"/>
          <w:sz w:val="28"/>
        </w:rPr>
        <w:t>
      3) радиохабарды радиоқабылдағыштан, магнитофоннан, электр күйтабақ ойнатқыштан, сондай-ақ жергілікті және тасымал микрофондардан хабарлауды;</w:t>
      </w:r>
      <w:r>
        <w:br/>
      </w:r>
      <w:r>
        <w:rPr>
          <w:rFonts w:ascii="Times New Roman"/>
          <w:b w:val="false"/>
          <w:i w:val="false"/>
          <w:color w:val="000000"/>
          <w:sz w:val="28"/>
        </w:rPr>
        <w:t>
      4) қызметтік тапсырмаларды барлық хабарлау желілер бойынша бір уақытта немесе дауыс зорайтқыш байланыстар құрылғысының микрофонды посттарымен, сондай-ақ жергілікті және тасымал микрофондармен тарату.</w:t>
      </w:r>
      <w:r>
        <w:br/>
      </w:r>
      <w:r>
        <w:rPr>
          <w:rFonts w:ascii="Times New Roman"/>
          <w:b w:val="false"/>
          <w:i w:val="false"/>
          <w:color w:val="000000"/>
          <w:sz w:val="28"/>
        </w:rPr>
        <w:t>
      Радиохабарды хабарлау дауыс зорайтқыш байланыстар құрылғысының микрофонды посттарынан жергілікті және тасымал микрофондарды қосу кезінде автоматты түрде ажырауы тиіс;</w:t>
      </w:r>
      <w:r>
        <w:br/>
      </w:r>
      <w:r>
        <w:rPr>
          <w:rFonts w:ascii="Times New Roman"/>
          <w:b w:val="false"/>
          <w:i w:val="false"/>
          <w:color w:val="000000"/>
          <w:sz w:val="28"/>
        </w:rPr>
        <w:t>
      5) әрбір хабарлау желісі бойынша тарату сапасын есту арқылы бақылау;</w:t>
      </w:r>
      <w:r>
        <w:br/>
      </w:r>
      <w:r>
        <w:rPr>
          <w:rFonts w:ascii="Times New Roman"/>
          <w:b w:val="false"/>
          <w:i w:val="false"/>
          <w:color w:val="000000"/>
          <w:sz w:val="28"/>
        </w:rPr>
        <w:t>
      6) қызметтік тапсырмаларды дауыс зорайтқыштардың дауысын реттегіші минималды дауысқа немесе «Өшірілді» күйінде белгіленген барлық хабарлау желілері бойынша беру.</w:t>
      </w:r>
      <w:r>
        <w:br/>
      </w:r>
      <w:r>
        <w:rPr>
          <w:rFonts w:ascii="Times New Roman"/>
          <w:b w:val="false"/>
          <w:i w:val="false"/>
          <w:color w:val="000000"/>
          <w:sz w:val="28"/>
        </w:rPr>
        <w:t>
</w:t>
      </w:r>
      <w:r>
        <w:rPr>
          <w:rFonts w:ascii="Times New Roman"/>
          <w:b w:val="false"/>
          <w:i w:val="false"/>
          <w:color w:val="000000"/>
          <w:sz w:val="28"/>
        </w:rPr>
        <w:t>
      4586. Қызметтік тапсырмаларды хабарлау құрылғысының хабарлау құралдары арқылы беру үшін барлық басқару (қосу, хабарлау желілерін коммутациялау, программаларды өшіру және жасанды хабарлауды қосу) дауыс зорайтқыш байланыстар құрылғысының микрофонды посттарынан қашықтан жүзеге асырылуы тиіс.</w:t>
      </w:r>
      <w:r>
        <w:br/>
      </w:r>
      <w:r>
        <w:rPr>
          <w:rFonts w:ascii="Times New Roman"/>
          <w:b w:val="false"/>
          <w:i w:val="false"/>
          <w:color w:val="000000"/>
          <w:sz w:val="28"/>
        </w:rPr>
        <w:t>
</w:t>
      </w:r>
      <w:r>
        <w:rPr>
          <w:rFonts w:ascii="Times New Roman"/>
          <w:b w:val="false"/>
          <w:i w:val="false"/>
          <w:color w:val="000000"/>
          <w:sz w:val="28"/>
        </w:rPr>
        <w:t>
      4587. Хабарлау желілерін қызметтік тапсырмаларды беру үшін дауыс зорайтқыш байланыстың микрофонды посты жабдығына түсті сигнал бергіш қарастырылуы тиіс.</w:t>
      </w:r>
    </w:p>
    <w:bookmarkEnd w:id="1529"/>
    <w:bookmarkStart w:name="z5329" w:id="1530"/>
    <w:p>
      <w:pPr>
        <w:spacing w:after="0"/>
        <w:ind w:left="0"/>
        <w:jc w:val="left"/>
      </w:pPr>
      <w:r>
        <w:rPr>
          <w:rFonts w:ascii="Times New Roman"/>
          <w:b/>
          <w:i w:val="false"/>
          <w:color w:val="000000"/>
        </w:rPr>
        <w:t xml:space="preserve"> 
70-бөлім. Навигациялық жабдық. 478. Жалпы ережелер. Навигациялық жабдықтың құрамы</w:t>
      </w:r>
    </w:p>
    <w:bookmarkEnd w:id="1530"/>
    <w:bookmarkStart w:name="z5330" w:id="1531"/>
    <w:p>
      <w:pPr>
        <w:spacing w:after="0"/>
        <w:ind w:left="0"/>
        <w:jc w:val="both"/>
      </w:pPr>
      <w:r>
        <w:rPr>
          <w:rFonts w:ascii="Times New Roman"/>
          <w:b w:val="false"/>
          <w:i w:val="false"/>
          <w:color w:val="000000"/>
          <w:sz w:val="28"/>
        </w:rPr>
        <w:t>
      4588. Қағиданың осы бөлімінде қолданылатын терминдер мен аббревиатуралар мынадай мағыналарды береді:</w:t>
      </w:r>
      <w:r>
        <w:br/>
      </w:r>
      <w:r>
        <w:rPr>
          <w:rFonts w:ascii="Times New Roman"/>
          <w:b w:val="false"/>
          <w:i w:val="false"/>
          <w:color w:val="000000"/>
          <w:sz w:val="28"/>
        </w:rPr>
        <w:t>
      1) автоматты сәйкестендірілетін жүйе (АСЖ) – жүзудің навигациялық қауіпсіздігін қамтамасыз ету үшін кемелер арасынан, сондай-ақ кемелер мен жағалау станциялар арасында статикалық және динамикалық (навигациялық) ақпаратты үнемі автоматты түрде өзара алмасуды қамтамасыз ететін жүйе;</w:t>
      </w:r>
      <w:r>
        <w:br/>
      </w:r>
      <w:r>
        <w:rPr>
          <w:rFonts w:ascii="Times New Roman"/>
          <w:b w:val="false"/>
          <w:i w:val="false"/>
          <w:color w:val="000000"/>
          <w:sz w:val="28"/>
        </w:rPr>
        <w:t>
      2) түнде көру аппаратурасы – кеменің тәуліктің қараңғы уақытында су бетіне шығатын кеме қатынасына қауіп келтіретін объектілерді анықтау жолымен жүзудің қауіпсіздігін қамтамасыз ететін электронды жүйе;</w:t>
      </w:r>
      <w:r>
        <w:br/>
      </w:r>
      <w:r>
        <w:rPr>
          <w:rFonts w:ascii="Times New Roman"/>
          <w:b w:val="false"/>
          <w:i w:val="false"/>
          <w:color w:val="000000"/>
          <w:sz w:val="28"/>
        </w:rPr>
        <w:t>
      3) базалық сурет – экраннан өшірілмейтін жүйелі электронды навигациялық картаның ақпарат көлемі. Осы ақпарат экрандарда үнемі кез-келген жүзу ауданында бейнеленеді. Осы ақпарат жүзудің навигациялық қауіпсіздігін қамтамасыз ету үшін жеткіліксіз;</w:t>
      </w:r>
      <w:r>
        <w:br/>
      </w:r>
      <w:r>
        <w:rPr>
          <w:rFonts w:ascii="Times New Roman"/>
          <w:b w:val="false"/>
          <w:i w:val="false"/>
          <w:color w:val="000000"/>
          <w:sz w:val="28"/>
        </w:rPr>
        <w:t>
      4) электронды навигациялық карталар мен ақпараттың бейнелеу жүйесінің дисплейінде бейненің ауысу уақыты – бейне жаңа бейнені жасау аяқталған сәтіне дейін ауыса бастайтын сәтінің аралық уақыты;</w:t>
      </w:r>
      <w:r>
        <w:br/>
      </w:r>
      <w:r>
        <w:rPr>
          <w:rFonts w:ascii="Times New Roman"/>
          <w:b w:val="false"/>
          <w:i w:val="false"/>
          <w:color w:val="000000"/>
          <w:sz w:val="28"/>
        </w:rPr>
        <w:t>
      5) электронды навигациялық карталар мен ақпараттың бейнелеу жүйесінің дисплейінде бейнені регенерация уақыты – оператормен тиісті әрекетті орындау сәтінен соңғы қайта құру аяқталған сәтіне дейін орындау сәтінің аралық уақыты;</w:t>
      </w:r>
      <w:r>
        <w:br/>
      </w:r>
      <w:r>
        <w:rPr>
          <w:rFonts w:ascii="Times New Roman"/>
          <w:b w:val="false"/>
          <w:i w:val="false"/>
          <w:color w:val="000000"/>
          <w:sz w:val="28"/>
        </w:rPr>
        <w:t>
      6) ғаламдық навигациялық жолсерік жүйесі (ҒНЖЖ) – Дүниежүзілік координацияланған уақытқа (UTC) қатысты координаттарын, объект жылдамдығы мен обсервация уақытты анықтауға арналған жүйе;</w:t>
      </w:r>
      <w:r>
        <w:br/>
      </w:r>
      <w:r>
        <w:rPr>
          <w:rFonts w:ascii="Times New Roman"/>
          <w:b w:val="false"/>
          <w:i w:val="false"/>
          <w:color w:val="000000"/>
          <w:sz w:val="28"/>
        </w:rPr>
        <w:t>
      7) тереңділік — су бетінен топыраққа дейінгі вертикалды арақашықтық;</w:t>
      </w:r>
      <w:r>
        <w:br/>
      </w:r>
      <w:r>
        <w:rPr>
          <w:rFonts w:ascii="Times New Roman"/>
          <w:b w:val="false"/>
          <w:i w:val="false"/>
          <w:color w:val="000000"/>
          <w:sz w:val="28"/>
        </w:rPr>
        <w:t>
      8) дисплей — әріпті, цифрлы немесе графикалық түрде ақпаратты бейнелейтін электрондық құрал;</w:t>
      </w:r>
      <w:r>
        <w:br/>
      </w:r>
      <w:r>
        <w:rPr>
          <w:rFonts w:ascii="Times New Roman"/>
          <w:b w:val="false"/>
          <w:i w:val="false"/>
          <w:color w:val="000000"/>
          <w:sz w:val="28"/>
        </w:rPr>
        <w:t>
      9) басып алу — мақсатты (мақсаттарды) таңдау және оны сүймелеу үшін енгізу;</w:t>
      </w:r>
      <w:r>
        <w:br/>
      </w:r>
      <w:r>
        <w:rPr>
          <w:rFonts w:ascii="Times New Roman"/>
          <w:b w:val="false"/>
          <w:i w:val="false"/>
          <w:color w:val="000000"/>
          <w:sz w:val="28"/>
        </w:rPr>
        <w:t>
      10) көріну зонасы – басты рубкадағы жұмыс орнынан қоршаған жағдайды кедергісіз қадағалануы мүмкін шегіндегі горизантальды бұрыш;</w:t>
      </w:r>
      <w:r>
        <w:br/>
      </w:r>
      <w:r>
        <w:rPr>
          <w:rFonts w:ascii="Times New Roman"/>
          <w:b w:val="false"/>
          <w:i w:val="false"/>
          <w:color w:val="000000"/>
          <w:sz w:val="28"/>
        </w:rPr>
        <w:t>
      11) уақытша бөлінген көп станциялы жетуді (УБКЖ) – көп станциялы байланыс жүйелерінде ақпаратты тарату тәсілі: әрбір станциямен хабарларды тарату уақыты қатал белгіленді;</w:t>
      </w:r>
      <w:r>
        <w:br/>
      </w:r>
      <w:r>
        <w:rPr>
          <w:rFonts w:ascii="Times New Roman"/>
          <w:b w:val="false"/>
          <w:i w:val="false"/>
          <w:color w:val="000000"/>
          <w:sz w:val="28"/>
        </w:rPr>
        <w:t>
      12) қадағалау — навигациялық жағдайды мен соқтығысу қатерін бағалау мақсаты үшін көру мен есту арқылы, сондай-ақ кемеде бар техникалық құралдар көмегімен жүзеге асырылатын кеме жүргізушісінің негізгі қызметінің бірі;</w:t>
      </w:r>
      <w:r>
        <w:br/>
      </w:r>
      <w:r>
        <w:rPr>
          <w:rFonts w:ascii="Times New Roman"/>
          <w:b w:val="false"/>
          <w:i w:val="false"/>
          <w:color w:val="000000"/>
          <w:sz w:val="28"/>
        </w:rPr>
        <w:t>
      13) навигациялық жабдық — навигациялық тапсырмаларды шешу үшін кеме жинақталған кемелік техникалық құралдар;</w:t>
      </w:r>
      <w:r>
        <w:br/>
      </w:r>
      <w:r>
        <w:rPr>
          <w:rFonts w:ascii="Times New Roman"/>
          <w:b w:val="false"/>
          <w:i w:val="false"/>
          <w:color w:val="000000"/>
          <w:sz w:val="28"/>
        </w:rPr>
        <w:t>
      14) ақпарат тасымалы — мәліметтерді сақтау мен оларды тиісті жабдық көмегімен есептеуге арналған құрал;</w:t>
      </w:r>
      <w:r>
        <w:br/>
      </w:r>
      <w:r>
        <w:rPr>
          <w:rFonts w:ascii="Times New Roman"/>
          <w:b w:val="false"/>
          <w:i w:val="false"/>
          <w:color w:val="000000"/>
          <w:sz w:val="28"/>
        </w:rPr>
        <w:t>
      15) жалпыланған бейне – бірнеше навигациялық құралдар мен жүйелерден ақпаратты дисплейде бірлестірілген жаңғырту;</w:t>
      </w:r>
      <w:r>
        <w:br/>
      </w:r>
      <w:r>
        <w:rPr>
          <w:rFonts w:ascii="Times New Roman"/>
          <w:b w:val="false"/>
          <w:i w:val="false"/>
          <w:color w:val="000000"/>
          <w:sz w:val="28"/>
        </w:rPr>
        <w:t>
      16) жол нүктесі — шартты мәндері және координаттары басқару бағдарламасында жазылған кеменің белгіленген жылжу траекториясындағы нүкте;</w:t>
      </w:r>
      <w:r>
        <w:br/>
      </w:r>
      <w:r>
        <w:rPr>
          <w:rFonts w:ascii="Times New Roman"/>
          <w:b w:val="false"/>
          <w:i w:val="false"/>
          <w:color w:val="000000"/>
          <w:sz w:val="28"/>
        </w:rPr>
        <w:t>
      17) радиомодуль – УҚТ байланысының каналында ақпаратты қабылдау мен беруді қамтамасыз ететін (АСЖ құрамды бөлігі) модул;</w:t>
      </w:r>
      <w:r>
        <w:br/>
      </w:r>
      <w:r>
        <w:rPr>
          <w:rFonts w:ascii="Times New Roman"/>
          <w:b w:val="false"/>
          <w:i w:val="false"/>
          <w:color w:val="000000"/>
          <w:sz w:val="28"/>
        </w:rPr>
        <w:t>
      18) растрлы навигациялық карта – қағаз картасының факсимелді көшірмесі немесе уәкілетті гидрографиялық қызметпен дайындалған және таралған карталар жинағы;</w:t>
      </w:r>
      <w:r>
        <w:br/>
      </w:r>
      <w:r>
        <w:rPr>
          <w:rFonts w:ascii="Times New Roman"/>
          <w:b w:val="false"/>
          <w:i w:val="false"/>
          <w:color w:val="000000"/>
          <w:sz w:val="28"/>
        </w:rPr>
        <w:t>
      19) рейс мәліметтерін тіркеу (РМТ) – кодтау құралдары мен ақпаратты жазу, арнайы қорғалған контейнерге ақпарат тасымалдаушыны; негізгі және қоса енгізілген резервті қоректендіру көзін қосатын рейс жайлы мәліметтерді жинау, жазу және сақтауға арналған құрылғы;</w:t>
      </w:r>
      <w:r>
        <w:br/>
      </w:r>
      <w:r>
        <w:rPr>
          <w:rFonts w:ascii="Times New Roman"/>
          <w:b w:val="false"/>
          <w:i w:val="false"/>
          <w:color w:val="000000"/>
          <w:sz w:val="28"/>
        </w:rPr>
        <w:t>
      20) басты рубка — кемемен басты басқару посты орналастырылатын жүрістегі көпірдің жабық бөлігі;</w:t>
      </w:r>
      <w:r>
        <w:br/>
      </w:r>
      <w:r>
        <w:rPr>
          <w:rFonts w:ascii="Times New Roman"/>
          <w:b w:val="false"/>
          <w:i w:val="false"/>
          <w:color w:val="000000"/>
          <w:sz w:val="28"/>
        </w:rPr>
        <w:t>
      21) вахтаны жүргізуді бақылау жүйесі – вахтаны басқы рубкада жүргізетін кеме жүргізушінің психофизиологиялық күйін тексеруді қамтамсыз ететін аппаратура;</w:t>
      </w:r>
      <w:r>
        <w:br/>
      </w:r>
      <w:r>
        <w:rPr>
          <w:rFonts w:ascii="Times New Roman"/>
          <w:b w:val="false"/>
          <w:i w:val="false"/>
          <w:color w:val="000000"/>
          <w:sz w:val="28"/>
        </w:rPr>
        <w:t>
      22) электронды навигациялық карталар мен ақпараттарды бейнелеу жүйесі (ЭНКАБЖ) – тиісті резервтеу құралдарымен жүйелік электронды навигациялық карта мәліметтері негізінде және маршрутты жоспарлау және кеме қозғалысын бақылау бойынша кеме жүргізушінің міндетін жеңілдетіп навигацияның техникалық құралдарының мәліметтері бойынша ақпаратты көрсетуді қамтамасыз ететін навигациялық ақпаратты жүйе.</w:t>
      </w:r>
      <w:r>
        <w:br/>
      </w:r>
      <w:r>
        <w:rPr>
          <w:rFonts w:ascii="Times New Roman"/>
          <w:b w:val="false"/>
          <w:i w:val="false"/>
          <w:color w:val="000000"/>
          <w:sz w:val="28"/>
        </w:rPr>
        <w:t>
      Қажет болғанда жүйе қосымша навигациялық ақпаратты көрсетуді қамтамасыз етеді.</w:t>
      </w:r>
      <w:r>
        <w:br/>
      </w:r>
      <w:r>
        <w:rPr>
          <w:rFonts w:ascii="Times New Roman"/>
          <w:b w:val="false"/>
          <w:i w:val="false"/>
          <w:color w:val="000000"/>
          <w:sz w:val="28"/>
        </w:rPr>
        <w:t>
      ЭНКАБЖ құрамына оның бағдарламалық қамсыздандыруы, операциялық жүйе және ұштастыру және резервтеу құралдарымен қоса электронды-есептеуіш құралдар жатады;</w:t>
      </w:r>
      <w:r>
        <w:br/>
      </w:r>
      <w:r>
        <w:rPr>
          <w:rFonts w:ascii="Times New Roman"/>
          <w:b w:val="false"/>
          <w:i w:val="false"/>
          <w:color w:val="000000"/>
          <w:sz w:val="28"/>
        </w:rPr>
        <w:t>
      23) Жүйелік электронды навигациялық карта (ЖЭНК) – оны пайдалану ыңғайлылығы мен түзетулерді есепке алу мақсатымен электронды навигациялық картаны, сондай-ақ кеме иесімен енгізілген басқа мәліметтерді өзгерту жолымен алынған мәліметтер базасы. Осы мәліметтер базасы ЭНКАБЖ да экранда жүзудің навивгациялық қауіпсіздігін қамтамасыз ету үшін қажет карта бейнесін көрсету үшін қолданылады;</w:t>
      </w:r>
      <w:r>
        <w:br/>
      </w:r>
      <w:r>
        <w:rPr>
          <w:rFonts w:ascii="Times New Roman"/>
          <w:b w:val="false"/>
          <w:i w:val="false"/>
          <w:color w:val="000000"/>
          <w:sz w:val="28"/>
        </w:rPr>
        <w:t>
      24) ЭТҚ — электронды төсеу құралдары;</w:t>
      </w:r>
      <w:r>
        <w:br/>
      </w:r>
      <w:r>
        <w:rPr>
          <w:rFonts w:ascii="Times New Roman"/>
          <w:b w:val="false"/>
          <w:i w:val="false"/>
          <w:color w:val="000000"/>
          <w:sz w:val="28"/>
        </w:rPr>
        <w:t>
      25) АҚҚ — автоматты қоса жүретін құрылғы;</w:t>
      </w:r>
      <w:r>
        <w:br/>
      </w:r>
      <w:r>
        <w:rPr>
          <w:rFonts w:ascii="Times New Roman"/>
          <w:b w:val="false"/>
          <w:i w:val="false"/>
          <w:color w:val="000000"/>
          <w:sz w:val="28"/>
        </w:rPr>
        <w:t>
      26) АРТҚ — автоматты радиолакациялық төсеу құрылғысы;</w:t>
      </w:r>
      <w:r>
        <w:br/>
      </w:r>
      <w:r>
        <w:rPr>
          <w:rFonts w:ascii="Times New Roman"/>
          <w:b w:val="false"/>
          <w:i w:val="false"/>
          <w:color w:val="000000"/>
          <w:sz w:val="28"/>
        </w:rPr>
        <w:t>
      27) стандартты бейне – ЭНКАБЖ да картаны бірінші рет көрсету кезінде ұсынылатын ЖЭНК ақпараты. Талаптарға байланысты маршрутты жоспарлау немесе кеменің қозғалысын бақылауды қамтамасыз ететін сол ақпарат деңгейі кеме иесімен өзгертілуі мүмкін;</w:t>
      </w:r>
      <w:r>
        <w:br/>
      </w:r>
      <w:r>
        <w:rPr>
          <w:rFonts w:ascii="Times New Roman"/>
          <w:b w:val="false"/>
          <w:i w:val="false"/>
          <w:color w:val="000000"/>
          <w:sz w:val="28"/>
        </w:rPr>
        <w:t>
      28) курсты қашықтан беру құрылғысы – кеме курсы жайлы датчиктен алып және оны басқа навигациялық жабдыққа беру мүмкіндік беретін электронды құрал;</w:t>
      </w:r>
      <w:r>
        <w:br/>
      </w:r>
      <w:r>
        <w:rPr>
          <w:rFonts w:ascii="Times New Roman"/>
          <w:b w:val="false"/>
          <w:i w:val="false"/>
          <w:color w:val="000000"/>
          <w:sz w:val="28"/>
        </w:rPr>
        <w:t>
      29) жүрістегі көпір — әдетте басты рубка мен көпір қанаттарын қоса кеменің басқару жүзеге асырылатын орын;</w:t>
      </w:r>
      <w:r>
        <w:br/>
      </w:r>
      <w:r>
        <w:rPr>
          <w:rFonts w:ascii="Times New Roman"/>
          <w:b w:val="false"/>
          <w:i w:val="false"/>
          <w:color w:val="000000"/>
          <w:sz w:val="28"/>
        </w:rPr>
        <w:t>
      30) лага және/немесе эхолот шахтасы — су өткізбейтін төсемі бар ватерсызығынан төмен кеме корпусындағы арнайы су өткізбейтін бөлме;</w:t>
      </w:r>
      <w:r>
        <w:br/>
      </w:r>
      <w:r>
        <w:rPr>
          <w:rFonts w:ascii="Times New Roman"/>
          <w:b w:val="false"/>
          <w:i w:val="false"/>
          <w:color w:val="000000"/>
          <w:sz w:val="28"/>
        </w:rPr>
        <w:t>
      31) Электронды навигациялық карта (ЭНК) – мемлекеттік гидрографиялық қызметтен алынған уәкілеттер бойынша ЭНКАБЖ қолдану үшін жасалған құрамы, конструкциясы және форматы бойынша стандартталған мәліметтер базасы. ЭНК-ға жүзудің навигациялық қауіпсіздігін қамтамасыз ету үшін қажет барлық картографиялық ақпарат және жатуы тиіс, сондай-ақ ЭНК-ға әдетте жүзуге арналған лоцияларда, атластарда және басқа құралдарда қосымша мәліметтер енгізілуі мүмкін.</w:t>
      </w:r>
      <w:r>
        <w:br/>
      </w:r>
      <w:r>
        <w:rPr>
          <w:rFonts w:ascii="Times New Roman"/>
          <w:b w:val="false"/>
          <w:i w:val="false"/>
          <w:color w:val="000000"/>
          <w:sz w:val="28"/>
        </w:rPr>
        <w:t>
</w:t>
      </w:r>
      <w:r>
        <w:rPr>
          <w:rFonts w:ascii="Times New Roman"/>
          <w:b w:val="false"/>
          <w:i w:val="false"/>
          <w:color w:val="000000"/>
          <w:sz w:val="28"/>
        </w:rPr>
        <w:t>
      4589. Навигациялық жабдықтар мен жабдықтаулар құрамын анықтау үшін кемелер 3 категорияларға бөлінеді:</w:t>
      </w:r>
      <w:r>
        <w:br/>
      </w:r>
      <w:r>
        <w:rPr>
          <w:rFonts w:ascii="Times New Roman"/>
          <w:b w:val="false"/>
          <w:i w:val="false"/>
          <w:color w:val="000000"/>
          <w:sz w:val="28"/>
        </w:rPr>
        <w:t>
      ұзындығы 25 м аса өздігінен жүзетін кемелер;</w:t>
      </w:r>
      <w:r>
        <w:br/>
      </w:r>
      <w:r>
        <w:rPr>
          <w:rFonts w:ascii="Times New Roman"/>
          <w:b w:val="false"/>
          <w:i w:val="false"/>
          <w:color w:val="000000"/>
          <w:sz w:val="28"/>
        </w:rPr>
        <w:t>
      ұзындығы 25 м және өздігінен жүзетін кемелер;</w:t>
      </w:r>
      <w:r>
        <w:br/>
      </w:r>
      <w:r>
        <w:rPr>
          <w:rFonts w:ascii="Times New Roman"/>
          <w:b w:val="false"/>
          <w:i w:val="false"/>
          <w:color w:val="000000"/>
          <w:sz w:val="28"/>
        </w:rPr>
        <w:t>
      өздігінен жүзбейтін кемелер.</w:t>
      </w:r>
      <w:r>
        <w:br/>
      </w:r>
      <w:r>
        <w:rPr>
          <w:rFonts w:ascii="Times New Roman"/>
          <w:b w:val="false"/>
          <w:i w:val="false"/>
          <w:color w:val="000000"/>
          <w:sz w:val="28"/>
        </w:rPr>
        <w:t>
</w:t>
      </w:r>
      <w:r>
        <w:rPr>
          <w:rFonts w:ascii="Times New Roman"/>
          <w:b w:val="false"/>
          <w:i w:val="false"/>
          <w:color w:val="000000"/>
          <w:sz w:val="28"/>
        </w:rPr>
        <w:t>
      4590. Кемелердің навигациялық жабдық құрамы жүзу бассейннің разряды мен кеме категориясына байланысты осы Қағиданың </w:t>
      </w:r>
      <w:r>
        <w:rPr>
          <w:rFonts w:ascii="Times New Roman"/>
          <w:b w:val="false"/>
          <w:i w:val="false"/>
          <w:color w:val="000000"/>
          <w:sz w:val="28"/>
        </w:rPr>
        <w:t>421-қосымшасында</w:t>
      </w:r>
      <w:r>
        <w:rPr>
          <w:rFonts w:ascii="Times New Roman"/>
          <w:b w:val="false"/>
          <w:i w:val="false"/>
          <w:color w:val="000000"/>
          <w:sz w:val="28"/>
        </w:rPr>
        <w:t xml:space="preserve"> көрсетілген норма бойынша қабылдануы тиіс.</w:t>
      </w:r>
      <w:r>
        <w:br/>
      </w:r>
      <w:r>
        <w:rPr>
          <w:rFonts w:ascii="Times New Roman"/>
          <w:b w:val="false"/>
          <w:i w:val="false"/>
          <w:color w:val="000000"/>
          <w:sz w:val="28"/>
        </w:rPr>
        <w:t>
</w:t>
      </w:r>
      <w:r>
        <w:rPr>
          <w:rFonts w:ascii="Times New Roman"/>
          <w:b w:val="false"/>
          <w:i w:val="false"/>
          <w:color w:val="000000"/>
          <w:sz w:val="28"/>
        </w:rPr>
        <w:t>
      4591. Кеме қозғалысының жылдамдығы мен өткен арақашықтықты көрсеткіштер, гирокомпаста, автобасқарғыш пен стабилизаторлар курстар, эхолоттар, бұрылыс жылдамдығы және құрамдастырылған қабылдағыш индикаторлар ГНСС ГЛОНАСС/GPS, сондай-ақ басқа навигациялық жабдықтар кеме иесінің қарауы бойынша белгіленеді.</w:t>
      </w:r>
      <w:r>
        <w:br/>
      </w:r>
      <w:r>
        <w:rPr>
          <w:rFonts w:ascii="Times New Roman"/>
          <w:b w:val="false"/>
          <w:i w:val="false"/>
          <w:color w:val="000000"/>
          <w:sz w:val="28"/>
        </w:rPr>
        <w:t>
</w:t>
      </w:r>
      <w:r>
        <w:rPr>
          <w:rFonts w:ascii="Times New Roman"/>
          <w:b w:val="false"/>
          <w:i w:val="false"/>
          <w:color w:val="000000"/>
          <w:sz w:val="28"/>
        </w:rPr>
        <w:t>
      4592. Навигациялық, соның ішінде жүзу қауіпсіздігін жоғарылату мақсатында кеме иесінің қарауы бойынша кемелерде осы тарауда жазылған нормалардан жоғары орнатылған жабдық 473-тарау мен 70, 71-бөлімдердің талаптарына сәйкес болуы және Кеме қатынасының тіркелімімен куәландыруға жатады.</w:t>
      </w:r>
      <w:r>
        <w:br/>
      </w:r>
      <w:r>
        <w:rPr>
          <w:rFonts w:ascii="Times New Roman"/>
          <w:b w:val="false"/>
          <w:i w:val="false"/>
          <w:color w:val="000000"/>
          <w:sz w:val="28"/>
        </w:rPr>
        <w:t>
</w:t>
      </w:r>
      <w:r>
        <w:rPr>
          <w:rFonts w:ascii="Times New Roman"/>
          <w:b w:val="false"/>
          <w:i w:val="false"/>
          <w:color w:val="000000"/>
          <w:sz w:val="28"/>
        </w:rPr>
        <w:t>
      4593. Кеме қатынасының тіркелімімен келісім бойынша жүзудің нақты шарттары, мықты радиобайланыс болуы, ауа-райын алу қалыптылығы және с.с байланысты осы Қағиданың </w:t>
      </w:r>
      <w:r>
        <w:rPr>
          <w:rFonts w:ascii="Times New Roman"/>
          <w:b w:val="false"/>
          <w:i w:val="false"/>
          <w:color w:val="000000"/>
          <w:sz w:val="28"/>
        </w:rPr>
        <w:t>421-қосымшасында</w:t>
      </w:r>
      <w:r>
        <w:rPr>
          <w:rFonts w:ascii="Times New Roman"/>
          <w:b w:val="false"/>
          <w:i w:val="false"/>
          <w:color w:val="000000"/>
          <w:sz w:val="28"/>
        </w:rPr>
        <w:t xml:space="preserve"> көрсетілген нормалардан ауытқу рұқсат етіледі.</w:t>
      </w:r>
      <w:r>
        <w:br/>
      </w:r>
      <w:r>
        <w:rPr>
          <w:rFonts w:ascii="Times New Roman"/>
          <w:b w:val="false"/>
          <w:i w:val="false"/>
          <w:color w:val="000000"/>
          <w:sz w:val="28"/>
        </w:rPr>
        <w:t>
</w:t>
      </w:r>
      <w:r>
        <w:rPr>
          <w:rFonts w:ascii="Times New Roman"/>
          <w:b w:val="false"/>
          <w:i w:val="false"/>
          <w:color w:val="000000"/>
          <w:sz w:val="28"/>
        </w:rPr>
        <w:t>
      4594. Кемеде команда мүшелерін қоса 12 адамнан аспайтын борты бар серуендеу кемелері, сондай-ақ жолаушылар мен қауіпті жүктерді тасымалдауға арналған кемелерден басқа ұзындығы 25 м кем «М», «О», «Р» және «Л», сыныпты кемелерде қызметтерді (РЛС, эхолот, электронды-картографиялық жүйе) жүзуді теңіз аудандарында жүзеге асыратын кемелер үшін АКЖҚ айтылғаннан кем емес кемелердің техникалық сипаттамаларымен үйлестірілген стационарлы навигациялық жабдықты орнату рұқсат етіледі.</w:t>
      </w:r>
    </w:p>
    <w:bookmarkEnd w:id="1531"/>
    <w:bookmarkStart w:name="z5337" w:id="1532"/>
    <w:p>
      <w:pPr>
        <w:spacing w:after="0"/>
        <w:ind w:left="0"/>
        <w:jc w:val="left"/>
      </w:pPr>
      <w:r>
        <w:rPr>
          <w:rFonts w:ascii="Times New Roman"/>
          <w:b/>
          <w:i w:val="false"/>
          <w:color w:val="000000"/>
        </w:rPr>
        <w:t xml:space="preserve"> 
479. Навигациялық жабдықты орналасуына қойылатын</w:t>
      </w:r>
      <w:r>
        <w:br/>
      </w:r>
      <w:r>
        <w:rPr>
          <w:rFonts w:ascii="Times New Roman"/>
          <w:b/>
          <w:i w:val="false"/>
          <w:color w:val="000000"/>
        </w:rPr>
        <w:t>
жалпы талаптар</w:t>
      </w:r>
    </w:p>
    <w:bookmarkEnd w:id="1532"/>
    <w:bookmarkStart w:name="z5338" w:id="1533"/>
    <w:p>
      <w:pPr>
        <w:spacing w:after="0"/>
        <w:ind w:left="0"/>
        <w:jc w:val="both"/>
      </w:pPr>
      <w:r>
        <w:rPr>
          <w:rFonts w:ascii="Times New Roman"/>
          <w:b w:val="false"/>
          <w:i w:val="false"/>
          <w:color w:val="000000"/>
          <w:sz w:val="28"/>
        </w:rPr>
        <w:t>
      4595. Навигациялық жабдықтың негізгі құралдары жабдықтарға қызмет ету мен құралдардың көрсеткіштерін алу үшін ыңғайлы құрғақ бөлмелерде орнатылуы тиіс. Күш және қосымша жабдық жұмысқа және тағайымы басқа жабдыққа қызмет етуге кедергі болмайтындай етіп агрегатты немесе құрғақ бөлменің арнайы қоршауында орнатылуы тиіс.</w:t>
      </w:r>
      <w:r>
        <w:br/>
      </w:r>
      <w:r>
        <w:rPr>
          <w:rFonts w:ascii="Times New Roman"/>
          <w:b w:val="false"/>
          <w:i w:val="false"/>
          <w:color w:val="000000"/>
          <w:sz w:val="28"/>
        </w:rPr>
        <w:t>
</w:t>
      </w:r>
      <w:r>
        <w:rPr>
          <w:rFonts w:ascii="Times New Roman"/>
          <w:b w:val="false"/>
          <w:i w:val="false"/>
          <w:color w:val="000000"/>
          <w:sz w:val="28"/>
        </w:rPr>
        <w:t>
      4596. Навигациялық жабдық және оған жататын кабельді жүйе кемеде орнатылған магнитті компастарды болмайтын өзгеруін болдырмайтындай етіп орналасуы тиіс.</w:t>
      </w:r>
      <w:r>
        <w:br/>
      </w:r>
      <w:r>
        <w:rPr>
          <w:rFonts w:ascii="Times New Roman"/>
          <w:b w:val="false"/>
          <w:i w:val="false"/>
          <w:color w:val="000000"/>
          <w:sz w:val="28"/>
        </w:rPr>
        <w:t>
</w:t>
      </w:r>
      <w:r>
        <w:rPr>
          <w:rFonts w:ascii="Times New Roman"/>
          <w:b w:val="false"/>
          <w:i w:val="false"/>
          <w:color w:val="000000"/>
          <w:sz w:val="28"/>
        </w:rPr>
        <w:t>
      4597. Лагтың қабылдау құрылғысы немесе эхолот дірілдегіштерін орнатуға арналған бөлме (шахта) мынадай талаптарға сәйкес болуы тиіс:</w:t>
      </w:r>
      <w:r>
        <w:br/>
      </w:r>
      <w:r>
        <w:rPr>
          <w:rFonts w:ascii="Times New Roman"/>
          <w:b w:val="false"/>
          <w:i w:val="false"/>
          <w:color w:val="000000"/>
          <w:sz w:val="28"/>
        </w:rPr>
        <w:t>
      1) шахта су өткізбейтін болуы тиіс;</w:t>
      </w:r>
      <w:r>
        <w:br/>
      </w:r>
      <w:r>
        <w:rPr>
          <w:rFonts w:ascii="Times New Roman"/>
          <w:b w:val="false"/>
          <w:i w:val="false"/>
          <w:color w:val="000000"/>
          <w:sz w:val="28"/>
        </w:rPr>
        <w:t>
      2) шахта көлемі онда орнатылған жабдықты бір адаммен қызмет ету мүмкіндігін қамтамасыз етуі тиіс;</w:t>
      </w:r>
      <w:r>
        <w:br/>
      </w:r>
      <w:r>
        <w:rPr>
          <w:rFonts w:ascii="Times New Roman"/>
          <w:b w:val="false"/>
          <w:i w:val="false"/>
          <w:color w:val="000000"/>
          <w:sz w:val="28"/>
        </w:rPr>
        <w:t>
      3) шахтаға өту үшін клинкетті есік немесе су өткізбеушілікті қамтамасыз ететін қақпағы бар өлшемі кемінде 400x600 мм қылыта (лаз) қарастырылуы тиіс;</w:t>
      </w:r>
      <w:r>
        <w:br/>
      </w:r>
      <w:r>
        <w:rPr>
          <w:rFonts w:ascii="Times New Roman"/>
          <w:b w:val="false"/>
          <w:i w:val="false"/>
          <w:color w:val="000000"/>
          <w:sz w:val="28"/>
        </w:rPr>
        <w:t>
      4) шахтаға түсу үшін трап қарастырылуы тиіс;</w:t>
      </w:r>
      <w:r>
        <w:br/>
      </w:r>
      <w:r>
        <w:rPr>
          <w:rFonts w:ascii="Times New Roman"/>
          <w:b w:val="false"/>
          <w:i w:val="false"/>
          <w:color w:val="000000"/>
          <w:sz w:val="28"/>
        </w:rPr>
        <w:t>
      5) шахтаға кіреберісте 12 В тасымал лампа үшін штепсельді розетка және негізгі жарықтандыруды ажыратқыш орнатылуы тиіс;</w:t>
      </w:r>
      <w:r>
        <w:br/>
      </w:r>
      <w:r>
        <w:rPr>
          <w:rFonts w:ascii="Times New Roman"/>
          <w:b w:val="false"/>
          <w:i w:val="false"/>
          <w:color w:val="000000"/>
          <w:sz w:val="28"/>
        </w:rPr>
        <w:t>
      6) шахта корпусының сыртқы жағынан жоғарғы бөлігінде көрінетін орында бақылау краны орнатылуы тиіс;</w:t>
      </w:r>
      <w:r>
        <w:br/>
      </w:r>
      <w:r>
        <w:rPr>
          <w:rFonts w:ascii="Times New Roman"/>
          <w:b w:val="false"/>
          <w:i w:val="false"/>
          <w:color w:val="000000"/>
          <w:sz w:val="28"/>
        </w:rPr>
        <w:t>
      7) түбі тесілген шахтада құралдарды орнату кеме корпусы қаптамасының беріктілігі бұзылмауы тиіс, ал қажет болғанда қаптаманы қосымша бекітулері қарастырылуы тиіс.</w:t>
      </w:r>
    </w:p>
    <w:bookmarkEnd w:id="1533"/>
    <w:bookmarkStart w:name="z5341" w:id="1534"/>
    <w:p>
      <w:pPr>
        <w:spacing w:after="0"/>
        <w:ind w:left="0"/>
        <w:jc w:val="left"/>
      </w:pPr>
      <w:r>
        <w:rPr>
          <w:rFonts w:ascii="Times New Roman"/>
          <w:b/>
          <w:i w:val="false"/>
          <w:color w:val="000000"/>
        </w:rPr>
        <w:t xml:space="preserve"> 
480. Радиолокациялық станцияны орналастыру</w:t>
      </w:r>
    </w:p>
    <w:bookmarkEnd w:id="1534"/>
    <w:bookmarkStart w:name="z5342" w:id="1535"/>
    <w:p>
      <w:pPr>
        <w:spacing w:after="0"/>
        <w:ind w:left="0"/>
        <w:jc w:val="both"/>
      </w:pPr>
      <w:r>
        <w:rPr>
          <w:rFonts w:ascii="Times New Roman"/>
          <w:b w:val="false"/>
          <w:i w:val="false"/>
          <w:color w:val="000000"/>
          <w:sz w:val="28"/>
        </w:rPr>
        <w:t>
      4598. Радиолакациялық станция индикатор басты рубкада алдыңғы жақтағы аралыққа мүмкіндігінше жақын орнатылуы тиіс. Егер қосымша индикатор болса, онда ол кеме курсын навигациялық салуды жүргізетін орындар немесе бөлмелерге жақын орнатылуы тиіс.</w:t>
      </w:r>
      <w:r>
        <w:br/>
      </w:r>
      <w:r>
        <w:rPr>
          <w:rFonts w:ascii="Times New Roman"/>
          <w:b w:val="false"/>
          <w:i w:val="false"/>
          <w:color w:val="000000"/>
          <w:sz w:val="28"/>
        </w:rPr>
        <w:t>
</w:t>
      </w:r>
      <w:r>
        <w:rPr>
          <w:rFonts w:ascii="Times New Roman"/>
          <w:b w:val="false"/>
          <w:i w:val="false"/>
          <w:color w:val="000000"/>
          <w:sz w:val="28"/>
        </w:rPr>
        <w:t>
      4599. Егер олармен жасалатын жоғары жиілікті сәуле тарату ағын тығыздығы, механикалық шу деңгейі және радио қабылдағыштың электр кедергілерінің деңгейі рұқсат етілген нормалардан аспаса, радиолакациялық станцияның таратқышы және басқа аппаратурасын басты немесе штурман рубкасында орнату рұқсат етіледі. Болмаса көрсетілген аппаратура арнайы жабық экрандалған бөлмеде орнатылуы тиіс.</w:t>
      </w:r>
      <w:r>
        <w:br/>
      </w:r>
      <w:r>
        <w:rPr>
          <w:rFonts w:ascii="Times New Roman"/>
          <w:b w:val="false"/>
          <w:i w:val="false"/>
          <w:color w:val="000000"/>
          <w:sz w:val="28"/>
        </w:rPr>
        <w:t>
</w:t>
      </w:r>
      <w:r>
        <w:rPr>
          <w:rFonts w:ascii="Times New Roman"/>
          <w:b w:val="false"/>
          <w:i w:val="false"/>
          <w:color w:val="000000"/>
          <w:sz w:val="28"/>
        </w:rPr>
        <w:t>
      4600. Радиолакациялық станция индикаторынан орнату орнында өлі зоналар мен қайта бейнелеуі көрсетілген антенна бағытының диаграммасы орналастырылуы тиіс.</w:t>
      </w:r>
      <w:r>
        <w:br/>
      </w:r>
      <w:r>
        <w:rPr>
          <w:rFonts w:ascii="Times New Roman"/>
          <w:b w:val="false"/>
          <w:i w:val="false"/>
          <w:color w:val="000000"/>
          <w:sz w:val="28"/>
        </w:rPr>
        <w:t>
</w:t>
      </w:r>
      <w:r>
        <w:rPr>
          <w:rFonts w:ascii="Times New Roman"/>
          <w:b w:val="false"/>
          <w:i w:val="false"/>
          <w:color w:val="000000"/>
          <w:sz w:val="28"/>
        </w:rPr>
        <w:t>
      4601. Радиолакациялық станция антеннасы 5</w:t>
      </w:r>
      <w:r>
        <w:rPr>
          <w:rFonts w:ascii="Times New Roman"/>
          <w:b w:val="false"/>
          <w:i w:val="false"/>
          <w:color w:val="000000"/>
          <w:vertAlign w:val="superscript"/>
        </w:rPr>
        <w:t>о</w:t>
      </w:r>
      <w:r>
        <w:rPr>
          <w:rFonts w:ascii="Times New Roman"/>
          <w:b w:val="false"/>
          <w:i w:val="false"/>
          <w:color w:val="000000"/>
          <w:sz w:val="28"/>
        </w:rPr>
        <w:t xml:space="preserve"> сол және оң бортты курстық бұрыштар шегінде өлі секторлары жоқ кеме қозғалысының бағыты бойынша едәуір жақсы көрініс қамтамасыз ету, ал егер ол қондырмалар, түтіктер және басқа конструциялармен орындалса, горизонт бойынша көрініс жабылмау есебімен орнатылуы тиіс.</w:t>
      </w:r>
      <w:r>
        <w:br/>
      </w:r>
      <w:r>
        <w:rPr>
          <w:rFonts w:ascii="Times New Roman"/>
          <w:b w:val="false"/>
          <w:i w:val="false"/>
          <w:color w:val="000000"/>
          <w:sz w:val="28"/>
        </w:rPr>
        <w:t>
</w:t>
      </w:r>
      <w:r>
        <w:rPr>
          <w:rFonts w:ascii="Times New Roman"/>
          <w:b w:val="false"/>
          <w:i w:val="false"/>
          <w:color w:val="000000"/>
          <w:sz w:val="28"/>
        </w:rPr>
        <w:t>
      4602. Радиолакациялық байланыс антеннасы адамдар орналасуы мүмкін кеменің ашық палубасында жоғары жиілікті сәуле тарату ағынының тығыздығы рұқсат етілген нормадан аспайтындай биіктікте орнатылуы тиіс.</w:t>
      </w:r>
      <w:r>
        <w:br/>
      </w:r>
      <w:r>
        <w:rPr>
          <w:rFonts w:ascii="Times New Roman"/>
          <w:b w:val="false"/>
          <w:i w:val="false"/>
          <w:color w:val="000000"/>
          <w:sz w:val="28"/>
        </w:rPr>
        <w:t>
</w:t>
      </w:r>
      <w:r>
        <w:rPr>
          <w:rFonts w:ascii="Times New Roman"/>
          <w:b w:val="false"/>
          <w:i w:val="false"/>
          <w:color w:val="000000"/>
          <w:sz w:val="28"/>
        </w:rPr>
        <w:t>
      4603. Барлық жағдайларда антеннаның кез-келген бөлігін қарау мен жөндеу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4604. Толқын суды салу кезінде майысуды болдырмау үшін анатенна мүмкіндігінше таратқыш үстінен орнатылуы тиіс. Тура су толқыныды салу мүмкін болмаған жағдайда майысулар саны минималды болуы тиіс.</w:t>
      </w:r>
      <w:r>
        <w:br/>
      </w:r>
      <w:r>
        <w:rPr>
          <w:rFonts w:ascii="Times New Roman"/>
          <w:b w:val="false"/>
          <w:i w:val="false"/>
          <w:color w:val="000000"/>
          <w:sz w:val="28"/>
        </w:rPr>
        <w:t>
</w:t>
      </w:r>
      <w:r>
        <w:rPr>
          <w:rFonts w:ascii="Times New Roman"/>
          <w:b w:val="false"/>
          <w:i w:val="false"/>
          <w:color w:val="000000"/>
          <w:sz w:val="28"/>
        </w:rPr>
        <w:t>
      4605. Радиолакациялық станцияның антеннасы орнатылған діңгектердің барлық тартуларында, тартуларды ұзындығы 2 ден 6 м дейін тең емес кесінділерге бөлетін такелажды изоляторлар орнатылуы тиіс. Егер тартуларды оқшаулау мүмкін емес болса, олар кеме корпусымен электрлі жалғануы тиіс.</w:t>
      </w:r>
      <w:r>
        <w:br/>
      </w:r>
      <w:r>
        <w:rPr>
          <w:rFonts w:ascii="Times New Roman"/>
          <w:b w:val="false"/>
          <w:i w:val="false"/>
          <w:color w:val="000000"/>
          <w:sz w:val="28"/>
        </w:rPr>
        <w:t>
</w:t>
      </w:r>
      <w:r>
        <w:rPr>
          <w:rFonts w:ascii="Times New Roman"/>
          <w:b w:val="false"/>
          <w:i w:val="false"/>
          <w:color w:val="000000"/>
          <w:sz w:val="28"/>
        </w:rPr>
        <w:t>
      4606. Екі навигациялық РЛС орнатылған кемелерде негізгі РЛС индикаторды антенна орналастырылған жағындағы бортқа жақын орнату ұсынылады, ал олардың антенналары бір уақытта жұмыс істеу кезінде өзара кедергі тудырмайтындай етіп орналастырылуы тиіс.</w:t>
      </w:r>
    </w:p>
    <w:bookmarkEnd w:id="1535"/>
    <w:bookmarkStart w:name="z5351" w:id="1536"/>
    <w:p>
      <w:pPr>
        <w:spacing w:after="0"/>
        <w:ind w:left="0"/>
        <w:jc w:val="left"/>
      </w:pPr>
      <w:r>
        <w:rPr>
          <w:rFonts w:ascii="Times New Roman"/>
          <w:b/>
          <w:i w:val="false"/>
          <w:color w:val="000000"/>
        </w:rPr>
        <w:t xml:space="preserve"> 
481. Магнитті компасты орналастыру</w:t>
      </w:r>
    </w:p>
    <w:bookmarkEnd w:id="1536"/>
    <w:bookmarkStart w:name="z5352" w:id="1537"/>
    <w:p>
      <w:pPr>
        <w:spacing w:after="0"/>
        <w:ind w:left="0"/>
        <w:jc w:val="both"/>
      </w:pPr>
      <w:r>
        <w:rPr>
          <w:rFonts w:ascii="Times New Roman"/>
          <w:b w:val="false"/>
          <w:i w:val="false"/>
          <w:color w:val="000000"/>
          <w:sz w:val="28"/>
        </w:rPr>
        <w:t>
      4607. Магнитті компас белгіленген курстық сызықтан өтетін вертикалды жазықтық оған диаметралды немесе паралельді жазықтығынан 0,2</w:t>
      </w:r>
      <w:r>
        <w:rPr>
          <w:rFonts w:ascii="Times New Roman"/>
          <w:b w:val="false"/>
          <w:i w:val="false"/>
          <w:color w:val="000000"/>
          <w:vertAlign w:val="superscript"/>
        </w:rPr>
        <w:t>о</w:t>
      </w:r>
      <w:r>
        <w:rPr>
          <w:rFonts w:ascii="Times New Roman"/>
          <w:b w:val="false"/>
          <w:i w:val="false"/>
          <w:color w:val="000000"/>
          <w:sz w:val="28"/>
        </w:rPr>
        <w:t xml:space="preserve"> аса ауытқымайтындай етіп орнатылуы және бекітілуі тиіс.</w:t>
      </w:r>
      <w:r>
        <w:br/>
      </w:r>
      <w:r>
        <w:rPr>
          <w:rFonts w:ascii="Times New Roman"/>
          <w:b w:val="false"/>
          <w:i w:val="false"/>
          <w:color w:val="000000"/>
          <w:sz w:val="28"/>
        </w:rPr>
        <w:t>
</w:t>
      </w:r>
      <w:r>
        <w:rPr>
          <w:rFonts w:ascii="Times New Roman"/>
          <w:b w:val="false"/>
          <w:i w:val="false"/>
          <w:color w:val="000000"/>
          <w:sz w:val="28"/>
        </w:rPr>
        <w:t>
      4608. Оның көрсеткіштерін ауытқитын кедергілерді болдырмау үшін магнитті компас магнитті және электр магнитті өріс көздерінен жеткілікті арақашықтыққа қашықтауы тиіс.</w:t>
      </w:r>
      <w:r>
        <w:br/>
      </w:r>
      <w:r>
        <w:rPr>
          <w:rFonts w:ascii="Times New Roman"/>
          <w:b w:val="false"/>
          <w:i w:val="false"/>
          <w:color w:val="000000"/>
          <w:sz w:val="28"/>
        </w:rPr>
        <w:t>
</w:t>
      </w:r>
      <w:r>
        <w:rPr>
          <w:rFonts w:ascii="Times New Roman"/>
          <w:b w:val="false"/>
          <w:i w:val="false"/>
          <w:color w:val="000000"/>
          <w:sz w:val="28"/>
        </w:rPr>
        <w:t>
      4609. Жол магнит компасы басты рубкада компас көрсеткіштерін кемені басқару орнынан анықтау мүмкіндігі және девиациялық құралға қол жетімділігі қамтамасыз етілетіндей етіп орнатылуы тиіс.</w:t>
      </w:r>
      <w:r>
        <w:br/>
      </w:r>
      <w:r>
        <w:rPr>
          <w:rFonts w:ascii="Times New Roman"/>
          <w:b w:val="false"/>
          <w:i w:val="false"/>
          <w:color w:val="000000"/>
          <w:sz w:val="28"/>
        </w:rPr>
        <w:t>
</w:t>
      </w:r>
      <w:r>
        <w:rPr>
          <w:rFonts w:ascii="Times New Roman"/>
          <w:b w:val="false"/>
          <w:i w:val="false"/>
          <w:color w:val="000000"/>
          <w:sz w:val="28"/>
        </w:rPr>
        <w:t>
      4610. Басты магнитті компас кеменің жоғарғы көпірінде қоршауы бойынша горизонттың едәуір аса бөлігіндегі заттарды көзбен шолып пеленгілеу мүмкіндігі қамтамасыз етілетін ашық орында орнатылуы тиіс.</w:t>
      </w:r>
      <w:r>
        <w:br/>
      </w:r>
      <w:r>
        <w:rPr>
          <w:rFonts w:ascii="Times New Roman"/>
          <w:b w:val="false"/>
          <w:i w:val="false"/>
          <w:color w:val="000000"/>
          <w:sz w:val="28"/>
        </w:rPr>
        <w:t>
      Барлық жағдайларда 230</w:t>
      </w:r>
      <w:r>
        <w:rPr>
          <w:rFonts w:ascii="Times New Roman"/>
          <w:b w:val="false"/>
          <w:i w:val="false"/>
          <w:color w:val="000000"/>
          <w:vertAlign w:val="superscript"/>
        </w:rPr>
        <w:t>о</w:t>
      </w:r>
      <w:r>
        <w:rPr>
          <w:rFonts w:ascii="Times New Roman"/>
          <w:b w:val="false"/>
          <w:i w:val="false"/>
          <w:color w:val="000000"/>
          <w:sz w:val="28"/>
        </w:rPr>
        <w:t xml:space="preserve"> (бағыттан тура курс бойынша әрбір бортқа 115</w:t>
      </w:r>
      <w:r>
        <w:rPr>
          <w:rFonts w:ascii="Times New Roman"/>
          <w:b w:val="false"/>
          <w:i w:val="false"/>
          <w:color w:val="000000"/>
          <w:vertAlign w:val="superscript"/>
        </w:rPr>
        <w:t>о</w:t>
      </w:r>
      <w:r>
        <w:rPr>
          <w:rFonts w:ascii="Times New Roman"/>
          <w:b w:val="false"/>
          <w:i w:val="false"/>
          <w:color w:val="000000"/>
          <w:sz w:val="28"/>
        </w:rPr>
        <w:t xml:space="preserve"> бойынша) секторында пеленгілеу мүмкіндігі қамтамасыз етілуі тиіс. Компасқа жол барлық жағынан қамтамасыз етілуі тиіс.</w:t>
      </w:r>
      <w:r>
        <w:br/>
      </w:r>
      <w:r>
        <w:rPr>
          <w:rFonts w:ascii="Times New Roman"/>
          <w:b w:val="false"/>
          <w:i w:val="false"/>
          <w:color w:val="000000"/>
          <w:sz w:val="28"/>
        </w:rPr>
        <w:t>
</w:t>
      </w:r>
      <w:r>
        <w:rPr>
          <w:rFonts w:ascii="Times New Roman"/>
          <w:b w:val="false"/>
          <w:i w:val="false"/>
          <w:color w:val="000000"/>
          <w:sz w:val="28"/>
        </w:rPr>
        <w:t>
      4611. Жол магнит компасын басты рубкада негізгі меңгерікпен басқару постында орнату ұсынылады.</w:t>
      </w:r>
      <w:r>
        <w:br/>
      </w:r>
      <w:r>
        <w:rPr>
          <w:rFonts w:ascii="Times New Roman"/>
          <w:b w:val="false"/>
          <w:i w:val="false"/>
          <w:color w:val="000000"/>
          <w:sz w:val="28"/>
        </w:rPr>
        <w:t>
</w:t>
      </w:r>
      <w:r>
        <w:rPr>
          <w:rFonts w:ascii="Times New Roman"/>
          <w:b w:val="false"/>
          <w:i w:val="false"/>
          <w:color w:val="000000"/>
          <w:sz w:val="28"/>
        </w:rPr>
        <w:t>
      4612. Магнитті компастарға жақын осы компастарды орналастырудың алғашқы жобамен қарастырылғаннан басқа қандай-да бір жабдықты орнату тек Кеме қатынасының тіркелімі бойынша жүргізілуі мүмкін.</w:t>
      </w:r>
      <w:r>
        <w:br/>
      </w:r>
      <w:r>
        <w:rPr>
          <w:rFonts w:ascii="Times New Roman"/>
          <w:b w:val="false"/>
          <w:i w:val="false"/>
          <w:color w:val="000000"/>
          <w:sz w:val="28"/>
        </w:rPr>
        <w:t>
</w:t>
      </w:r>
      <w:r>
        <w:rPr>
          <w:rFonts w:ascii="Times New Roman"/>
          <w:b w:val="false"/>
          <w:i w:val="false"/>
          <w:color w:val="000000"/>
          <w:sz w:val="28"/>
        </w:rPr>
        <w:t>
      4613. Негізгі және жол магнитті компастар және негізгі және авариялық басқару постында орнатылған орындар мен үй-жайлар арасында (егер ондй болса) екі жақты тілдесу құралдары қарастырылуы тиіс.</w:t>
      </w:r>
      <w:r>
        <w:br/>
      </w:r>
      <w:r>
        <w:rPr>
          <w:rFonts w:ascii="Times New Roman"/>
          <w:b w:val="false"/>
          <w:i w:val="false"/>
          <w:color w:val="000000"/>
          <w:sz w:val="28"/>
        </w:rPr>
        <w:t>
</w:t>
      </w:r>
      <w:r>
        <w:rPr>
          <w:rFonts w:ascii="Times New Roman"/>
          <w:b w:val="false"/>
          <w:i w:val="false"/>
          <w:color w:val="000000"/>
          <w:sz w:val="28"/>
        </w:rPr>
        <w:t>
      4614. «М» сыныпты әрбір кемеде уәкілетті құзіретті органмен жасалған магнитті компастың девиация қалдығының кестесі болуы тиіс.</w:t>
      </w:r>
      <w:r>
        <w:br/>
      </w:r>
      <w:r>
        <w:rPr>
          <w:rFonts w:ascii="Times New Roman"/>
          <w:b w:val="false"/>
          <w:i w:val="false"/>
          <w:color w:val="000000"/>
          <w:sz w:val="28"/>
        </w:rPr>
        <w:t>
</w:t>
      </w:r>
      <w:r>
        <w:rPr>
          <w:rFonts w:ascii="Times New Roman"/>
          <w:b w:val="false"/>
          <w:i w:val="false"/>
          <w:color w:val="000000"/>
          <w:sz w:val="28"/>
        </w:rPr>
        <w:t>
      4615. Көрсеткіштерді оптикалық беретін басты (негізгі) магнитті компасты орнату кезінде мынадай шарттар орындалуы тиіс:</w:t>
      </w:r>
      <w:r>
        <w:br/>
      </w:r>
      <w:r>
        <w:rPr>
          <w:rFonts w:ascii="Times New Roman"/>
          <w:b w:val="false"/>
          <w:i w:val="false"/>
          <w:color w:val="000000"/>
          <w:sz w:val="28"/>
        </w:rPr>
        <w:t>
      1) перископ экраны мүмкіндігінше кеме жүргізуші көзінің деңгейінде және 1,2 м аспайтын арақашықтықта орналасуы тиіс;</w:t>
      </w:r>
      <w:r>
        <w:br/>
      </w:r>
      <w:r>
        <w:rPr>
          <w:rFonts w:ascii="Times New Roman"/>
          <w:b w:val="false"/>
          <w:i w:val="false"/>
          <w:color w:val="000000"/>
          <w:sz w:val="28"/>
        </w:rPr>
        <w:t>
      2) периксоп түтігі кеме жүргізушіге өлі зона көріністерін жасамауы тиіс.</w:t>
      </w:r>
    </w:p>
    <w:bookmarkEnd w:id="1537"/>
    <w:bookmarkStart w:name="z5361" w:id="1538"/>
    <w:p>
      <w:pPr>
        <w:spacing w:after="0"/>
        <w:ind w:left="0"/>
        <w:jc w:val="left"/>
      </w:pPr>
      <w:r>
        <w:rPr>
          <w:rFonts w:ascii="Times New Roman"/>
          <w:b/>
          <w:i w:val="false"/>
          <w:color w:val="000000"/>
        </w:rPr>
        <w:t xml:space="preserve"> 
482. Гирокомпасты орнату</w:t>
      </w:r>
    </w:p>
    <w:bookmarkEnd w:id="1538"/>
    <w:bookmarkStart w:name="z5362" w:id="1539"/>
    <w:p>
      <w:pPr>
        <w:spacing w:after="0"/>
        <w:ind w:left="0"/>
        <w:jc w:val="both"/>
      </w:pPr>
      <w:r>
        <w:rPr>
          <w:rFonts w:ascii="Times New Roman"/>
          <w:b w:val="false"/>
          <w:i w:val="false"/>
          <w:color w:val="000000"/>
          <w:sz w:val="28"/>
        </w:rPr>
        <w:t>
      4616. Негізгі құрал, түрлендіргіш және гирокомпасты қоректендіру қалқаны мидельге жақын және әрекеттегі ватерсызығы біреуінің деңгейінде кеменің диаметралды жазықтығында орналасқан гирокомпасты арнайы бөлмелерде орнатылуы тиіс. Басқару пультымен үйлесітірлген гирокомпастың аз габаритті негізгі құралын меңгерік немесе штурман рубкасында орнату рұқсат етіледі.</w:t>
      </w:r>
      <w:r>
        <w:br/>
      </w:r>
      <w:r>
        <w:rPr>
          <w:rFonts w:ascii="Times New Roman"/>
          <w:b w:val="false"/>
          <w:i w:val="false"/>
          <w:color w:val="000000"/>
          <w:sz w:val="28"/>
        </w:rPr>
        <w:t>
</w:t>
      </w:r>
      <w:r>
        <w:rPr>
          <w:rFonts w:ascii="Times New Roman"/>
          <w:b w:val="false"/>
          <w:i w:val="false"/>
          <w:color w:val="000000"/>
          <w:sz w:val="28"/>
        </w:rPr>
        <w:t>
      4617. Навигациялыққа жатпайтын жабдықты гирокомпасты бөлмеде орнату рұқсат етілмейді.</w:t>
      </w:r>
      <w:r>
        <w:br/>
      </w:r>
      <w:r>
        <w:rPr>
          <w:rFonts w:ascii="Times New Roman"/>
          <w:b w:val="false"/>
          <w:i w:val="false"/>
          <w:color w:val="000000"/>
          <w:sz w:val="28"/>
        </w:rPr>
        <w:t>
</w:t>
      </w:r>
      <w:r>
        <w:rPr>
          <w:rFonts w:ascii="Times New Roman"/>
          <w:b w:val="false"/>
          <w:i w:val="false"/>
          <w:color w:val="000000"/>
          <w:sz w:val="28"/>
        </w:rPr>
        <w:t>
      4618. Негізгі электр жарықтандырудан басқа гирокомпасты осы Қағиданың 58-тарау талаптарын қанағаттандыратын авариялық және ауыспалы жарықтандыруы болуы тиіс.</w:t>
      </w:r>
      <w:r>
        <w:br/>
      </w:r>
      <w:r>
        <w:rPr>
          <w:rFonts w:ascii="Times New Roman"/>
          <w:b w:val="false"/>
          <w:i w:val="false"/>
          <w:color w:val="000000"/>
          <w:sz w:val="28"/>
        </w:rPr>
        <w:t>
</w:t>
      </w:r>
      <w:r>
        <w:rPr>
          <w:rFonts w:ascii="Times New Roman"/>
          <w:b w:val="false"/>
          <w:i w:val="false"/>
          <w:color w:val="000000"/>
          <w:sz w:val="28"/>
        </w:rPr>
        <w:t>
      4619. Гирокомпасты басты рубкамен екі жақты (парамен) байланыс жүйесі болуы тиіс.</w:t>
      </w:r>
      <w:r>
        <w:br/>
      </w:r>
      <w:r>
        <w:rPr>
          <w:rFonts w:ascii="Times New Roman"/>
          <w:b w:val="false"/>
          <w:i w:val="false"/>
          <w:color w:val="000000"/>
          <w:sz w:val="28"/>
        </w:rPr>
        <w:t>
</w:t>
      </w:r>
      <w:r>
        <w:rPr>
          <w:rFonts w:ascii="Times New Roman"/>
          <w:b w:val="false"/>
          <w:i w:val="false"/>
          <w:color w:val="000000"/>
          <w:sz w:val="28"/>
        </w:rPr>
        <w:t>
      4620. Гирокомпасты желдету сезімтал элементтерге әсер ететін ауаның қатты ағынын тудырымауы тиіс.</w:t>
      </w:r>
      <w:r>
        <w:br/>
      </w:r>
      <w:r>
        <w:rPr>
          <w:rFonts w:ascii="Times New Roman"/>
          <w:b w:val="false"/>
          <w:i w:val="false"/>
          <w:color w:val="000000"/>
          <w:sz w:val="28"/>
        </w:rPr>
        <w:t>
</w:t>
      </w:r>
      <w:r>
        <w:rPr>
          <w:rFonts w:ascii="Times New Roman"/>
          <w:b w:val="false"/>
          <w:i w:val="false"/>
          <w:color w:val="000000"/>
          <w:sz w:val="28"/>
        </w:rPr>
        <w:t>
      4621. Гирокомпастың негізгі құралы қарау мен жөндеу үшін барлық жағынан бос жетуді қамтамасыз етілген орында орнатылуы тиіс.</w:t>
      </w:r>
      <w:r>
        <w:br/>
      </w:r>
      <w:r>
        <w:rPr>
          <w:rFonts w:ascii="Times New Roman"/>
          <w:b w:val="false"/>
          <w:i w:val="false"/>
          <w:color w:val="000000"/>
          <w:sz w:val="28"/>
        </w:rPr>
        <w:t>
</w:t>
      </w:r>
      <w:r>
        <w:rPr>
          <w:rFonts w:ascii="Times New Roman"/>
          <w:b w:val="false"/>
          <w:i w:val="false"/>
          <w:color w:val="000000"/>
          <w:sz w:val="28"/>
        </w:rPr>
        <w:t>
      4622. Гирокомпастың негізгі құралы, сондай-ақ көзбен шолып пеленгілеу үшін репитерлер азимутальды шеңбердегі 0</w:t>
      </w:r>
      <w:r>
        <w:rPr>
          <w:rFonts w:ascii="Times New Roman"/>
          <w:b w:val="false"/>
          <w:i w:val="false"/>
          <w:color w:val="000000"/>
          <w:vertAlign w:val="superscript"/>
        </w:rPr>
        <w:t>о</w:t>
      </w:r>
      <w:r>
        <w:rPr>
          <w:rFonts w:ascii="Times New Roman"/>
          <w:b w:val="false"/>
          <w:i w:val="false"/>
          <w:color w:val="000000"/>
          <w:sz w:val="28"/>
        </w:rPr>
        <w:t xml:space="preserve"> тан және 180</w:t>
      </w:r>
      <w:r>
        <w:rPr>
          <w:rFonts w:ascii="Times New Roman"/>
          <w:b w:val="false"/>
          <w:i w:val="false"/>
          <w:color w:val="000000"/>
          <w:vertAlign w:val="superscript"/>
        </w:rPr>
        <w:t>о</w:t>
      </w:r>
      <w:r>
        <w:rPr>
          <w:rFonts w:ascii="Times New Roman"/>
          <w:b w:val="false"/>
          <w:i w:val="false"/>
          <w:color w:val="000000"/>
          <w:sz w:val="28"/>
        </w:rPr>
        <w:t xml:space="preserve"> арқылы өтетін тура сызық рұқсат етілген кемдігі 0,2</w:t>
      </w:r>
      <w:r>
        <w:rPr>
          <w:rFonts w:ascii="Times New Roman"/>
          <w:b w:val="false"/>
          <w:i w:val="false"/>
          <w:color w:val="000000"/>
          <w:vertAlign w:val="superscript"/>
        </w:rPr>
        <w:t>о</w:t>
      </w:r>
      <w:r>
        <w:rPr>
          <w:rFonts w:ascii="Times New Roman"/>
          <w:b w:val="false"/>
          <w:i w:val="false"/>
          <w:color w:val="000000"/>
          <w:sz w:val="28"/>
        </w:rPr>
        <w:t xml:space="preserve"> аспайтын кеменің диаметралдыы жазықтығына паралель болатындай етіп орнатылуы тиіс.</w:t>
      </w:r>
      <w:r>
        <w:br/>
      </w:r>
      <w:r>
        <w:rPr>
          <w:rFonts w:ascii="Times New Roman"/>
          <w:b w:val="false"/>
          <w:i w:val="false"/>
          <w:color w:val="000000"/>
          <w:sz w:val="28"/>
        </w:rPr>
        <w:t>
</w:t>
      </w:r>
      <w:r>
        <w:rPr>
          <w:rFonts w:ascii="Times New Roman"/>
          <w:b w:val="false"/>
          <w:i w:val="false"/>
          <w:color w:val="000000"/>
          <w:sz w:val="28"/>
        </w:rPr>
        <w:t>
      4623. Көзбен шолып пеленгілеуге арналған репитер әрбір борттың кемінде 115</w:t>
      </w:r>
      <w:r>
        <w:rPr>
          <w:rFonts w:ascii="Times New Roman"/>
          <w:b w:val="false"/>
          <w:i w:val="false"/>
          <w:color w:val="000000"/>
          <w:vertAlign w:val="superscript"/>
        </w:rPr>
        <w:t>о</w:t>
      </w:r>
      <w:r>
        <w:rPr>
          <w:rFonts w:ascii="Times New Roman"/>
          <w:b w:val="false"/>
          <w:i w:val="false"/>
          <w:color w:val="000000"/>
          <w:sz w:val="28"/>
        </w:rPr>
        <w:t xml:space="preserve"> курстық бұрышы шегінде пеленгілеуу мүмкіндігі қамтамасыз етілетіндей етіп көпіріде орнатылуы тиіс. Көпірдегі бір репитер орнына әрбір борттан 180</w:t>
      </w:r>
      <w:r>
        <w:rPr>
          <w:rFonts w:ascii="Times New Roman"/>
          <w:b w:val="false"/>
          <w:i w:val="false"/>
          <w:color w:val="000000"/>
          <w:vertAlign w:val="superscript"/>
        </w:rPr>
        <w:t>о</w:t>
      </w:r>
      <w:r>
        <w:rPr>
          <w:rFonts w:ascii="Times New Roman"/>
          <w:b w:val="false"/>
          <w:i w:val="false"/>
          <w:color w:val="000000"/>
          <w:sz w:val="28"/>
        </w:rPr>
        <w:t xml:space="preserve"> курстық бұрыш шегінде кез-келген бағытта пеленгілеу мүмкіндігі қамтамасыз етілетіндей етіп орналасқан қозғаушы көпірдің әрбір қанатында репитерді бір-бірден орнату рұқсат етіледі.</w:t>
      </w:r>
      <w:r>
        <w:br/>
      </w:r>
      <w:r>
        <w:rPr>
          <w:rFonts w:ascii="Times New Roman"/>
          <w:b w:val="false"/>
          <w:i w:val="false"/>
          <w:color w:val="000000"/>
          <w:sz w:val="28"/>
        </w:rPr>
        <w:t>
</w:t>
      </w:r>
      <w:r>
        <w:rPr>
          <w:rFonts w:ascii="Times New Roman"/>
          <w:b w:val="false"/>
          <w:i w:val="false"/>
          <w:color w:val="000000"/>
          <w:sz w:val="28"/>
        </w:rPr>
        <w:t>
      4624. Жол репитерлер кемені басқару жүргізілетін орында орнатылуы тиіс. Олар меңгерікшіге олардың көрсеткіштерін бақылау мен оларды қолдану ыңғайлы болатындай етіп орналасуы тиіс.</w:t>
      </w:r>
      <w:r>
        <w:br/>
      </w:r>
      <w:r>
        <w:rPr>
          <w:rFonts w:ascii="Times New Roman"/>
          <w:b w:val="false"/>
          <w:i w:val="false"/>
          <w:color w:val="000000"/>
          <w:sz w:val="28"/>
        </w:rPr>
        <w:t>
</w:t>
      </w:r>
      <w:r>
        <w:rPr>
          <w:rFonts w:ascii="Times New Roman"/>
          <w:b w:val="false"/>
          <w:i w:val="false"/>
          <w:color w:val="000000"/>
          <w:sz w:val="28"/>
        </w:rPr>
        <w:t>
      4625. Қоректендіру агрегаттары және олардың қосуды реттегіш аппараттурасы агрегатта бөлмеде (егер ол болса) немесе негізгі құралмен бірге қоректендіру агрегаттарының айналу жиілігін өлшеуді жүргізу және біліктіректерді күтіп ұстау мүмкіндігі болатындай есебімен орнатылуы тиіс.</w:t>
      </w:r>
      <w:r>
        <w:br/>
      </w:r>
      <w:r>
        <w:rPr>
          <w:rFonts w:ascii="Times New Roman"/>
          <w:b w:val="false"/>
          <w:i w:val="false"/>
          <w:color w:val="000000"/>
          <w:sz w:val="28"/>
        </w:rPr>
        <w:t>
      Қоректену агрегатын қашықтан басқару посты гирокомпастың негізгі құралы орнатылған бөлмеде немесе меңгерік (штурман) рубкасында орналасуы тиіс.</w:t>
      </w:r>
      <w:r>
        <w:br/>
      </w:r>
      <w:r>
        <w:rPr>
          <w:rFonts w:ascii="Times New Roman"/>
          <w:b w:val="false"/>
          <w:i w:val="false"/>
          <w:color w:val="000000"/>
          <w:sz w:val="28"/>
        </w:rPr>
        <w:t>
</w:t>
      </w:r>
      <w:r>
        <w:rPr>
          <w:rFonts w:ascii="Times New Roman"/>
          <w:b w:val="false"/>
          <w:i w:val="false"/>
          <w:color w:val="000000"/>
          <w:sz w:val="28"/>
        </w:rPr>
        <w:t>
      4626. Кемеде көрсеткіштерді қашықтан электрлі беретін гирокомпас пен магнит компасты орнату кезінде бір репитерлерді қолдану рұқсат етіледі.</w:t>
      </w:r>
      <w:r>
        <w:br/>
      </w:r>
      <w:r>
        <w:rPr>
          <w:rFonts w:ascii="Times New Roman"/>
          <w:b w:val="false"/>
          <w:i w:val="false"/>
          <w:color w:val="000000"/>
          <w:sz w:val="28"/>
        </w:rPr>
        <w:t>
      Бұл жағдайда меңгерік рубкасында компас жануына байланысты ауысатын «Репитерлер магнитті компастан қосылды» және «Репитерлер гирокомпастан қосылды» жазулары бар тақталар орнатылуы тиіс.</w:t>
      </w:r>
      <w:r>
        <w:br/>
      </w:r>
      <w:r>
        <w:rPr>
          <w:rFonts w:ascii="Times New Roman"/>
          <w:b w:val="false"/>
          <w:i w:val="false"/>
          <w:color w:val="000000"/>
          <w:sz w:val="28"/>
        </w:rPr>
        <w:t>
</w:t>
      </w:r>
      <w:r>
        <w:rPr>
          <w:rFonts w:ascii="Times New Roman"/>
          <w:b w:val="false"/>
          <w:i w:val="false"/>
          <w:color w:val="000000"/>
          <w:sz w:val="28"/>
        </w:rPr>
        <w:t>
      4627. Конструкциясымен суды 30</w:t>
      </w:r>
      <w:r>
        <w:rPr>
          <w:rFonts w:ascii="Times New Roman"/>
          <w:b w:val="false"/>
          <w:i w:val="false"/>
          <w:color w:val="000000"/>
          <w:vertAlign w:val="superscript"/>
        </w:rPr>
        <w:t>о</w:t>
      </w:r>
      <w:r>
        <w:rPr>
          <w:rFonts w:ascii="Times New Roman"/>
          <w:b w:val="false"/>
          <w:i w:val="false"/>
          <w:color w:val="000000"/>
          <w:sz w:val="28"/>
        </w:rPr>
        <w:t>С жоғары температурада олардың қалыпты жұмыс істеуі қарастырылмаған сумен салқындатылатын гирокомпастар салқындататын суды кемеде орнатылған арнайы салқындатқыш құрылғыдан алуы тиіс.</w:t>
      </w:r>
    </w:p>
    <w:bookmarkEnd w:id="1539"/>
    <w:bookmarkStart w:name="z5374" w:id="1540"/>
    <w:p>
      <w:pPr>
        <w:spacing w:after="0"/>
        <w:ind w:left="0"/>
        <w:jc w:val="left"/>
      </w:pPr>
      <w:r>
        <w:rPr>
          <w:rFonts w:ascii="Times New Roman"/>
          <w:b/>
          <w:i w:val="false"/>
          <w:color w:val="000000"/>
        </w:rPr>
        <w:t xml:space="preserve"> 
483. Курсты автобасқаруды стабилизаторды орналастыру</w:t>
      </w:r>
    </w:p>
    <w:bookmarkEnd w:id="1540"/>
    <w:bookmarkStart w:name="z5375" w:id="1541"/>
    <w:p>
      <w:pPr>
        <w:spacing w:after="0"/>
        <w:ind w:left="0"/>
        <w:jc w:val="both"/>
      </w:pPr>
      <w:r>
        <w:rPr>
          <w:rFonts w:ascii="Times New Roman"/>
          <w:b w:val="false"/>
          <w:i w:val="false"/>
          <w:color w:val="000000"/>
          <w:sz w:val="28"/>
        </w:rPr>
        <w:t>
      4628. Авто басқару немесе курсты тұрақтандырғыштың басқару пульты меңгерікті қолмен басқару постына жақын олардың қызмет ету ыңғайлылығы мен автоматты басқарудан қолмен басқаруға тез ауысуын қамтамасыз ететіндей етіп орнатылуы тиіс.</w:t>
      </w:r>
      <w:r>
        <w:br/>
      </w:r>
      <w:r>
        <w:rPr>
          <w:rFonts w:ascii="Times New Roman"/>
          <w:b w:val="false"/>
          <w:i w:val="false"/>
          <w:color w:val="000000"/>
          <w:sz w:val="28"/>
        </w:rPr>
        <w:t>
</w:t>
      </w:r>
      <w:r>
        <w:rPr>
          <w:rFonts w:ascii="Times New Roman"/>
          <w:b w:val="false"/>
          <w:i w:val="false"/>
          <w:color w:val="000000"/>
          <w:sz w:val="28"/>
        </w:rPr>
        <w:t>
      4629. Автоматты және қолмен басқаруды үйлестіретін басқару пульты меңгерік рубкасында диаметралды жазықтықта немесе оған жақын орнатылуы тиіс.</w:t>
      </w:r>
      <w:r>
        <w:br/>
      </w:r>
      <w:r>
        <w:rPr>
          <w:rFonts w:ascii="Times New Roman"/>
          <w:b w:val="false"/>
          <w:i w:val="false"/>
          <w:color w:val="000000"/>
          <w:sz w:val="28"/>
        </w:rPr>
        <w:t>
</w:t>
      </w:r>
      <w:r>
        <w:rPr>
          <w:rFonts w:ascii="Times New Roman"/>
          <w:b w:val="false"/>
          <w:i w:val="false"/>
          <w:color w:val="000000"/>
          <w:sz w:val="28"/>
        </w:rPr>
        <w:t>
      4630. Шығарылатын басқару посттары қозғаушы көпір қанаттарында немесе кемені шығарылатын посттан басқаруға тез арада ауысу үшін ыңғайлы басқа орындарда орнатылуы тиіс.</w:t>
      </w:r>
    </w:p>
    <w:bookmarkEnd w:id="1541"/>
    <w:bookmarkStart w:name="z5378" w:id="1542"/>
    <w:p>
      <w:pPr>
        <w:spacing w:after="0"/>
        <w:ind w:left="0"/>
        <w:jc w:val="left"/>
      </w:pPr>
      <w:r>
        <w:rPr>
          <w:rFonts w:ascii="Times New Roman"/>
          <w:b/>
          <w:i w:val="false"/>
          <w:color w:val="000000"/>
        </w:rPr>
        <w:t xml:space="preserve"> 
484. Эхолотты орналастыру</w:t>
      </w:r>
    </w:p>
    <w:bookmarkEnd w:id="1542"/>
    <w:bookmarkStart w:name="z5379" w:id="1543"/>
    <w:p>
      <w:pPr>
        <w:spacing w:after="0"/>
        <w:ind w:left="0"/>
        <w:jc w:val="both"/>
      </w:pPr>
      <w:r>
        <w:rPr>
          <w:rFonts w:ascii="Times New Roman"/>
          <w:b w:val="false"/>
          <w:i w:val="false"/>
          <w:color w:val="000000"/>
          <w:sz w:val="28"/>
        </w:rPr>
        <w:t>
      4631. Тереңдікті көрсеткіш меңгерік рубкада, ал өздігінен жазғыш – меңгерік немесе штурман рубкасында орнатылуы тиіс.</w:t>
      </w:r>
      <w:r>
        <w:br/>
      </w:r>
      <w:r>
        <w:rPr>
          <w:rFonts w:ascii="Times New Roman"/>
          <w:b w:val="false"/>
          <w:i w:val="false"/>
          <w:color w:val="000000"/>
          <w:sz w:val="28"/>
        </w:rPr>
        <w:t>
      Құралдар оларға күтіп ұстау мен жөндеуі үшін қолжетімді орындарда орналастырылуы тиіс.</w:t>
      </w:r>
      <w:r>
        <w:br/>
      </w:r>
      <w:r>
        <w:rPr>
          <w:rFonts w:ascii="Times New Roman"/>
          <w:b w:val="false"/>
          <w:i w:val="false"/>
          <w:color w:val="000000"/>
          <w:sz w:val="28"/>
        </w:rPr>
        <w:t>
      Тек тереңділік көрсеткішті орнату рұқсат етіледі.</w:t>
      </w:r>
      <w:r>
        <w:br/>
      </w:r>
      <w:r>
        <w:rPr>
          <w:rFonts w:ascii="Times New Roman"/>
          <w:b w:val="false"/>
          <w:i w:val="false"/>
          <w:color w:val="000000"/>
          <w:sz w:val="28"/>
        </w:rPr>
        <w:t>
</w:t>
      </w:r>
      <w:r>
        <w:rPr>
          <w:rFonts w:ascii="Times New Roman"/>
          <w:b w:val="false"/>
          <w:i w:val="false"/>
          <w:color w:val="000000"/>
          <w:sz w:val="28"/>
        </w:rPr>
        <w:t>
      4632. Эхолот дірілдегіштері кеме түбінің астында борттарда және шеттерге дейін тербеліс пен ауа көпіршіктері пайда болуы кезінде оларды анықтау мүмкіндігі болмайтын қашықтықта ең аз дірілді орындарда орнатылуы тиіс.</w:t>
      </w:r>
      <w:r>
        <w:br/>
      </w:r>
      <w:r>
        <w:rPr>
          <w:rFonts w:ascii="Times New Roman"/>
          <w:b w:val="false"/>
          <w:i w:val="false"/>
          <w:color w:val="000000"/>
          <w:sz w:val="28"/>
        </w:rPr>
        <w:t>
</w:t>
      </w:r>
      <w:r>
        <w:rPr>
          <w:rFonts w:ascii="Times New Roman"/>
          <w:b w:val="false"/>
          <w:i w:val="false"/>
          <w:color w:val="000000"/>
          <w:sz w:val="28"/>
        </w:rPr>
        <w:t>
      4633. Дірілдегіштерге жақын бір уақытта эхолотпен бірге жұмыс істейтін басқа құралдардың ультрадыбысты сәуле таратқыш құрылғы, сондай-ақ эхолот жұмысында кедергі тудыруы мүмкін корпустың қандай-да бір шығатын бөліктерінде, қабылдағыш және құйма саңылаулары және басқа конструкциялар болмауы тиіс.</w:t>
      </w:r>
      <w:r>
        <w:br/>
      </w:r>
      <w:r>
        <w:rPr>
          <w:rFonts w:ascii="Times New Roman"/>
          <w:b w:val="false"/>
          <w:i w:val="false"/>
          <w:color w:val="000000"/>
          <w:sz w:val="28"/>
        </w:rPr>
        <w:t>
</w:t>
      </w:r>
      <w:r>
        <w:rPr>
          <w:rFonts w:ascii="Times New Roman"/>
          <w:b w:val="false"/>
          <w:i w:val="false"/>
          <w:color w:val="000000"/>
          <w:sz w:val="28"/>
        </w:rPr>
        <w:t>
      4634. Кеме корпусында дірілдегіштерді орнату нәтижелеріне коррозияның көбеюін болдырмайтын шаралар қабылдануы тиіс.</w:t>
      </w:r>
      <w:r>
        <w:br/>
      </w:r>
      <w:r>
        <w:rPr>
          <w:rFonts w:ascii="Times New Roman"/>
          <w:b w:val="false"/>
          <w:i w:val="false"/>
          <w:color w:val="000000"/>
          <w:sz w:val="28"/>
        </w:rPr>
        <w:t>
</w:t>
      </w:r>
      <w:r>
        <w:rPr>
          <w:rFonts w:ascii="Times New Roman"/>
          <w:b w:val="false"/>
          <w:i w:val="false"/>
          <w:color w:val="000000"/>
          <w:sz w:val="28"/>
        </w:rPr>
        <w:t>
      4635. Дірілдегіштер оларды сәуле таратқыш және қабылдағыш беттері горизанталды жазықтыққа паралель және кемеде қисаю немесе дифферент болмау жағдайында бір деңгейде болатындай етіп орнатылуы тиіс.</w:t>
      </w:r>
      <w:r>
        <w:br/>
      </w:r>
      <w:r>
        <w:rPr>
          <w:rFonts w:ascii="Times New Roman"/>
          <w:b w:val="false"/>
          <w:i w:val="false"/>
          <w:color w:val="000000"/>
          <w:sz w:val="28"/>
        </w:rPr>
        <w:t>
      Осы талап тасымал дірілдегіштерді де қамтиды.</w:t>
      </w:r>
      <w:r>
        <w:br/>
      </w:r>
      <w:r>
        <w:rPr>
          <w:rFonts w:ascii="Times New Roman"/>
          <w:b w:val="false"/>
          <w:i w:val="false"/>
          <w:color w:val="000000"/>
          <w:sz w:val="28"/>
        </w:rPr>
        <w:t>
</w:t>
      </w:r>
      <w:r>
        <w:rPr>
          <w:rFonts w:ascii="Times New Roman"/>
          <w:b w:val="false"/>
          <w:i w:val="false"/>
          <w:color w:val="000000"/>
          <w:sz w:val="28"/>
        </w:rPr>
        <w:t>
      4636. Кеме түбінде ойып кесілген саңылауларда орнатылған дірілдегіштер олардың беттері кеме корпусы қаптамасының ішкі бетімен бір деңгейде болатындай етіп орналасуы тиіс. Егер дірілдегіштерді горизантальды күйде орнату сонымен бірге корпустың қисықтығынан мүмкін емес болса, алдыңғы-артқы бағытындағы сүйір қолданылуы тиіс.</w:t>
      </w:r>
      <w:r>
        <w:br/>
      </w:r>
      <w:r>
        <w:rPr>
          <w:rFonts w:ascii="Times New Roman"/>
          <w:b w:val="false"/>
          <w:i w:val="false"/>
          <w:color w:val="000000"/>
          <w:sz w:val="28"/>
        </w:rPr>
        <w:t>
</w:t>
      </w:r>
      <w:r>
        <w:rPr>
          <w:rFonts w:ascii="Times New Roman"/>
          <w:b w:val="false"/>
          <w:i w:val="false"/>
          <w:color w:val="000000"/>
          <w:sz w:val="28"/>
        </w:rPr>
        <w:t>
      4637. Егер дірілдегіштер кеме түбі ойылмаған арнайы танкте орнатылса, онда танк сумен толтырылуы тиіс.</w:t>
      </w:r>
      <w:r>
        <w:br/>
      </w:r>
      <w:r>
        <w:rPr>
          <w:rFonts w:ascii="Times New Roman"/>
          <w:b w:val="false"/>
          <w:i w:val="false"/>
          <w:color w:val="000000"/>
          <w:sz w:val="28"/>
        </w:rPr>
        <w:t>
</w:t>
      </w:r>
      <w:r>
        <w:rPr>
          <w:rFonts w:ascii="Times New Roman"/>
          <w:b w:val="false"/>
          <w:i w:val="false"/>
          <w:color w:val="000000"/>
          <w:sz w:val="28"/>
        </w:rPr>
        <w:t>
      4638. Дірілдегіштерді арнайы бөлмелерде – шахталарда орнату рұқсат етіледі. Егер шахта мұнай құйғыш кеменің жүк танктерінің ауданында орналасса, онда ол олардан коффедрамдармен бөлінуі тиіс. Шахтаны жабатын қақпақ конструкциясы ұшқын пайда болу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4639. Дірілдегіштердің сәуле таратқыш беттері боялмауы және механикалық әсері (соғу, қажалу және с.с.) астына түспеуі тиіс.</w:t>
      </w:r>
      <w:r>
        <w:br/>
      </w:r>
      <w:r>
        <w:rPr>
          <w:rFonts w:ascii="Times New Roman"/>
          <w:b w:val="false"/>
          <w:i w:val="false"/>
          <w:color w:val="000000"/>
          <w:sz w:val="28"/>
        </w:rPr>
        <w:t>
</w:t>
      </w:r>
      <w:r>
        <w:rPr>
          <w:rFonts w:ascii="Times New Roman"/>
          <w:b w:val="false"/>
          <w:i w:val="false"/>
          <w:color w:val="000000"/>
          <w:sz w:val="28"/>
        </w:rPr>
        <w:t>
      4640. Егер эхолот біріктірілмеген дірілдегіште жұмыс істемейтін болса, электр магнитті кедергілерді жою үшін дірілдегіш сызығы – қабылдағыш – күшейткіш дірілдегіш – сәулелену тізбегінен кемінде 1 м және басқа электр құрылғылардан және паралель жүргізілген кабельдерден кемінде 0,5 м арақашықтықтан алынып тасталуы тиіс. Екі желі де мықты экрандалуы тиіс. Дірілдегіштерге баратын кабельдер болатты түтіктерде немесе экрандаудың біркелкілігін сақтап еселенген болатты өрмелерде салынуы тиіс.</w:t>
      </w:r>
      <w:r>
        <w:br/>
      </w:r>
      <w:r>
        <w:rPr>
          <w:rFonts w:ascii="Times New Roman"/>
          <w:b w:val="false"/>
          <w:i w:val="false"/>
          <w:color w:val="000000"/>
          <w:sz w:val="28"/>
        </w:rPr>
        <w:t>
</w:t>
      </w:r>
      <w:r>
        <w:rPr>
          <w:rFonts w:ascii="Times New Roman"/>
          <w:b w:val="false"/>
          <w:i w:val="false"/>
          <w:color w:val="000000"/>
          <w:sz w:val="28"/>
        </w:rPr>
        <w:t>
      4641. Жоғарғы кернеулі реле қорабы құрғақ қолжетімді жерде орнатылуы және шаңнан және механикалық зақымданудан қорғалуы тиіс. Оны көмір, май және басқа өртке қауіпті жүктерді тасымалдайтын трюмдарда орналастыру рұқсат етілмейді.</w:t>
      </w:r>
      <w:r>
        <w:br/>
      </w:r>
      <w:r>
        <w:rPr>
          <w:rFonts w:ascii="Times New Roman"/>
          <w:b w:val="false"/>
          <w:i w:val="false"/>
          <w:color w:val="000000"/>
          <w:sz w:val="28"/>
        </w:rPr>
        <w:t>
</w:t>
      </w:r>
      <w:r>
        <w:rPr>
          <w:rFonts w:ascii="Times New Roman"/>
          <w:b w:val="false"/>
          <w:i w:val="false"/>
          <w:color w:val="000000"/>
          <w:sz w:val="28"/>
        </w:rPr>
        <w:t>
      4642. Эхолоттардың дірілдегіштерін жүк және отынды цистерналардың коффедрамдарында, екі түпті бөліктерде және мұнай құйғыш кемелердің жүк бөліктерінің астында орналасқан желдетілетін туннельдерді орнату кезінде олар корпусты конструкция болып келетін арнайы газ өткізбейтін қоршауларда орналастырылуы тиіс.</w:t>
      </w:r>
      <w:r>
        <w:br/>
      </w:r>
      <w:r>
        <w:rPr>
          <w:rFonts w:ascii="Times New Roman"/>
          <w:b w:val="false"/>
          <w:i w:val="false"/>
          <w:color w:val="000000"/>
          <w:sz w:val="28"/>
        </w:rPr>
        <w:t>
      Келетін кабельдер газ өткізбейтін болатты түтіктерде салынуы тиіс.</w:t>
      </w:r>
      <w:r>
        <w:br/>
      </w:r>
      <w:r>
        <w:rPr>
          <w:rFonts w:ascii="Times New Roman"/>
          <w:b w:val="false"/>
          <w:i w:val="false"/>
          <w:color w:val="000000"/>
          <w:sz w:val="28"/>
        </w:rPr>
        <w:t>
      Қаралып жатқан бөлімшелерде орнатылатын дірілдегіштер күтіп ұстауды талап етпейтін конструкциясында болуы тиіс.</w:t>
      </w:r>
      <w:r>
        <w:br/>
      </w:r>
      <w:r>
        <w:rPr>
          <w:rFonts w:ascii="Times New Roman"/>
          <w:b w:val="false"/>
          <w:i w:val="false"/>
          <w:color w:val="000000"/>
          <w:sz w:val="28"/>
        </w:rPr>
        <w:t>
</w:t>
      </w:r>
      <w:r>
        <w:rPr>
          <w:rFonts w:ascii="Times New Roman"/>
          <w:b w:val="false"/>
          <w:i w:val="false"/>
          <w:color w:val="000000"/>
          <w:sz w:val="28"/>
        </w:rPr>
        <w:t>
      4643. Түп ойығында дірілдегіштерді орнату кезінде қажет болған жағдайда қаптама табақшасының қосымша бекітулері қарастырылуы тиіс.</w:t>
      </w:r>
      <w:r>
        <w:br/>
      </w:r>
      <w:r>
        <w:rPr>
          <w:rFonts w:ascii="Times New Roman"/>
          <w:b w:val="false"/>
          <w:i w:val="false"/>
          <w:color w:val="000000"/>
          <w:sz w:val="28"/>
        </w:rPr>
        <w:t>
</w:t>
      </w:r>
      <w:r>
        <w:rPr>
          <w:rFonts w:ascii="Times New Roman"/>
          <w:b w:val="false"/>
          <w:i w:val="false"/>
          <w:color w:val="000000"/>
          <w:sz w:val="28"/>
        </w:rPr>
        <w:t>
      4644. Дірілдегіштердің арнайы танктері кемеде орнатудан кейін өткізбеушілігі сыналуы тиіс.</w:t>
      </w:r>
      <w:r>
        <w:br/>
      </w:r>
      <w:r>
        <w:rPr>
          <w:rFonts w:ascii="Times New Roman"/>
          <w:b w:val="false"/>
          <w:i w:val="false"/>
          <w:color w:val="000000"/>
          <w:sz w:val="28"/>
        </w:rPr>
        <w:t>
</w:t>
      </w:r>
      <w:r>
        <w:rPr>
          <w:rFonts w:ascii="Times New Roman"/>
          <w:b w:val="false"/>
          <w:i w:val="false"/>
          <w:color w:val="000000"/>
          <w:sz w:val="28"/>
        </w:rPr>
        <w:t>
      4645. Кабельді кқораптарды қарау мен дірілдегіштердің қарсыласуын өлшеу үшін оларға кеменің ішкі бөлмелерінен жол қамтамасыз етілуі тиіс.</w:t>
      </w:r>
      <w:r>
        <w:br/>
      </w:r>
      <w:r>
        <w:rPr>
          <w:rFonts w:ascii="Times New Roman"/>
          <w:b w:val="false"/>
          <w:i w:val="false"/>
          <w:color w:val="000000"/>
          <w:sz w:val="28"/>
        </w:rPr>
        <w:t>
</w:t>
      </w:r>
      <w:r>
        <w:rPr>
          <w:rFonts w:ascii="Times New Roman"/>
          <w:b w:val="false"/>
          <w:i w:val="false"/>
          <w:color w:val="000000"/>
          <w:sz w:val="28"/>
        </w:rPr>
        <w:t>
      4646. Эхолоттың күш жабдығы (түрлендіргіш, трансформаторлар және т.б.) агрегатты немесе кеменің жылытылатын бөлмелерінің ішкі қоршауларында орнатылуы тиіс.</w:t>
      </w:r>
    </w:p>
    <w:bookmarkEnd w:id="1543"/>
    <w:bookmarkStart w:name="z5395" w:id="1544"/>
    <w:p>
      <w:pPr>
        <w:spacing w:after="0"/>
        <w:ind w:left="0"/>
        <w:jc w:val="left"/>
      </w:pPr>
      <w:r>
        <w:rPr>
          <w:rFonts w:ascii="Times New Roman"/>
          <w:b/>
          <w:i w:val="false"/>
          <w:color w:val="000000"/>
        </w:rPr>
        <w:t xml:space="preserve"> 
485. Лагты орналастыру</w:t>
      </w:r>
    </w:p>
    <w:bookmarkEnd w:id="1544"/>
    <w:bookmarkStart w:name="z5396" w:id="1545"/>
    <w:p>
      <w:pPr>
        <w:spacing w:after="0"/>
        <w:ind w:left="0"/>
        <w:jc w:val="both"/>
      </w:pPr>
      <w:r>
        <w:rPr>
          <w:rFonts w:ascii="Times New Roman"/>
          <w:b w:val="false"/>
          <w:i w:val="false"/>
          <w:color w:val="000000"/>
          <w:sz w:val="28"/>
        </w:rPr>
        <w:t>
      4647. Жылдамдықтың алғашқы түрлендіргіштері кеменің түп бөлігінде мүмкіндігінше кеменің негізгі және диаметралды жазықтығының қиылысу орнына жақын тербелуі кезінде аз шөгуде түрлендіргіштер жалаңаштанбай, ал ағып өтетін ағын жолдары бір-біріне паралель және кеменің диаметралды жазықтығында орнатылуы тиіс.</w:t>
      </w:r>
      <w:r>
        <w:br/>
      </w:r>
      <w:r>
        <w:rPr>
          <w:rFonts w:ascii="Times New Roman"/>
          <w:b w:val="false"/>
          <w:i w:val="false"/>
          <w:color w:val="000000"/>
          <w:sz w:val="28"/>
        </w:rPr>
        <w:t>
</w:t>
      </w:r>
      <w:r>
        <w:rPr>
          <w:rFonts w:ascii="Times New Roman"/>
          <w:b w:val="false"/>
          <w:i w:val="false"/>
          <w:color w:val="000000"/>
          <w:sz w:val="28"/>
        </w:rPr>
        <w:t>
      4648. Кеме түбінде ойып кесілген саңылауларда стационарлы орнатылатын түрлендіргіштер кеме корпусына тең мықты ерітіп жабыстырылған жерлерде бекітілуі тиіс.</w:t>
      </w:r>
      <w:r>
        <w:br/>
      </w:r>
      <w:r>
        <w:rPr>
          <w:rFonts w:ascii="Times New Roman"/>
          <w:b w:val="false"/>
          <w:i w:val="false"/>
          <w:color w:val="000000"/>
          <w:sz w:val="28"/>
        </w:rPr>
        <w:t>
</w:t>
      </w:r>
      <w:r>
        <w:rPr>
          <w:rFonts w:ascii="Times New Roman"/>
          <w:b w:val="false"/>
          <w:i w:val="false"/>
          <w:color w:val="000000"/>
          <w:sz w:val="28"/>
        </w:rPr>
        <w:t>
      4649. Жылдамдық пен өткен қашықтықты көрсеткіш штурман столының үстіне орнатылуы тиіс.</w:t>
      </w:r>
      <w:r>
        <w:br/>
      </w:r>
      <w:r>
        <w:rPr>
          <w:rFonts w:ascii="Times New Roman"/>
          <w:b w:val="false"/>
          <w:i w:val="false"/>
          <w:color w:val="000000"/>
          <w:sz w:val="28"/>
        </w:rPr>
        <w:t>
      Жылдамдық көрсеткіші меңгерік рубкасында және оның болуы кезінде басты қозғалтқыштарды басқару постында орнатылуы тиіс.</w:t>
      </w:r>
      <w:r>
        <w:br/>
      </w:r>
      <w:r>
        <w:rPr>
          <w:rFonts w:ascii="Times New Roman"/>
          <w:b w:val="false"/>
          <w:i w:val="false"/>
          <w:color w:val="000000"/>
          <w:sz w:val="28"/>
        </w:rPr>
        <w:t>
</w:t>
      </w:r>
      <w:r>
        <w:rPr>
          <w:rFonts w:ascii="Times New Roman"/>
          <w:b w:val="false"/>
          <w:i w:val="false"/>
          <w:color w:val="000000"/>
          <w:sz w:val="28"/>
        </w:rPr>
        <w:t>
      4650. Лагты су асты қабылдағыш құрылғының алдында ешбір шыққан бөліктері, сондай-ақ кеме корпусын ағатын су ағынының паралельдігіне әсер етуі мүмкін кемелік жүйелердің қабылдағыш және құйма саңылаулары болмауы тиіс.</w:t>
      </w:r>
      <w:r>
        <w:br/>
      </w:r>
      <w:r>
        <w:rPr>
          <w:rFonts w:ascii="Times New Roman"/>
          <w:b w:val="false"/>
          <w:i w:val="false"/>
          <w:color w:val="000000"/>
          <w:sz w:val="28"/>
        </w:rPr>
        <w:t>
</w:t>
      </w:r>
      <w:r>
        <w:rPr>
          <w:rFonts w:ascii="Times New Roman"/>
          <w:b w:val="false"/>
          <w:i w:val="false"/>
          <w:color w:val="000000"/>
          <w:sz w:val="28"/>
        </w:rPr>
        <w:t>
      4651. Түрлендіргіштер клинкеттерде немесе стационарлы орнатылуы мүмкін. Сонымен бірге, олардың бойлық осьтерінің кемшілігі 1</w:t>
      </w:r>
      <w:r>
        <w:rPr>
          <w:rFonts w:ascii="Times New Roman"/>
          <w:b w:val="false"/>
          <w:i w:val="false"/>
          <w:color w:val="000000"/>
          <w:vertAlign w:val="superscript"/>
        </w:rPr>
        <w:t>о</w:t>
      </w:r>
      <w:r>
        <w:rPr>
          <w:rFonts w:ascii="Times New Roman"/>
          <w:b w:val="false"/>
          <w:i w:val="false"/>
          <w:color w:val="000000"/>
          <w:vertAlign w:val="superscript"/>
        </w:rPr>
        <w:t> </w:t>
      </w:r>
      <w:r>
        <w:rPr>
          <w:rFonts w:ascii="Times New Roman"/>
          <w:b w:val="false"/>
          <w:i w:val="false"/>
          <w:color w:val="000000"/>
          <w:sz w:val="28"/>
        </w:rPr>
        <w:t>аспайтын кеменің диаметралды жазықтығының қимасына паралельдігі қамтамасыз етілуі тиіс.</w:t>
      </w:r>
      <w:r>
        <w:br/>
      </w:r>
      <w:r>
        <w:rPr>
          <w:rFonts w:ascii="Times New Roman"/>
          <w:b w:val="false"/>
          <w:i w:val="false"/>
          <w:color w:val="000000"/>
          <w:sz w:val="28"/>
        </w:rPr>
        <w:t>
</w:t>
      </w:r>
      <w:r>
        <w:rPr>
          <w:rFonts w:ascii="Times New Roman"/>
          <w:b w:val="false"/>
          <w:i w:val="false"/>
          <w:color w:val="000000"/>
          <w:sz w:val="28"/>
        </w:rPr>
        <w:t>
      4652. Алғашқы түрлендіргіштер клинкеттері осы Қағиданың талаптарына сай арнайы шахтада орналастырылуы тиіс.</w:t>
      </w:r>
      <w:r>
        <w:br/>
      </w:r>
      <w:r>
        <w:rPr>
          <w:rFonts w:ascii="Times New Roman"/>
          <w:b w:val="false"/>
          <w:i w:val="false"/>
          <w:color w:val="000000"/>
          <w:sz w:val="28"/>
        </w:rPr>
        <w:t>
</w:t>
      </w:r>
      <w:r>
        <w:rPr>
          <w:rFonts w:ascii="Times New Roman"/>
          <w:b w:val="false"/>
          <w:i w:val="false"/>
          <w:color w:val="000000"/>
          <w:sz w:val="28"/>
        </w:rPr>
        <w:t>
      4653. Көпірде қашықтан автоматты басқару пультында немесе оған тікелей жақын репитер жылдамдығынан басқа телевизиялық типті навигациялық ақпараттың жалпыланған индикаторлары болуы кезінде жылдамдық пен өткен қашықтықтың бөлек репитерлері орнатылмауы мүмкін.</w:t>
      </w:r>
    </w:p>
    <w:bookmarkEnd w:id="1545"/>
    <w:bookmarkStart w:name="z5403" w:id="1546"/>
    <w:p>
      <w:pPr>
        <w:spacing w:after="0"/>
        <w:ind w:left="0"/>
        <w:jc w:val="left"/>
      </w:pPr>
      <w:r>
        <w:rPr>
          <w:rFonts w:ascii="Times New Roman"/>
          <w:b/>
          <w:i w:val="false"/>
          <w:color w:val="000000"/>
        </w:rPr>
        <w:t xml:space="preserve"> 
486. ГНСС, ГЛОНАСС, GPS, ГЛОНАСС/GPS құрамдастырылған</w:t>
      </w:r>
      <w:r>
        <w:br/>
      </w:r>
      <w:r>
        <w:rPr>
          <w:rFonts w:ascii="Times New Roman"/>
          <w:b/>
          <w:i w:val="false"/>
          <w:color w:val="000000"/>
        </w:rPr>
        <w:t>
индикатор қабылдағышты орналастыру</w:t>
      </w:r>
    </w:p>
    <w:bookmarkEnd w:id="1546"/>
    <w:bookmarkStart w:name="z5404" w:id="1547"/>
    <w:p>
      <w:pPr>
        <w:spacing w:after="0"/>
        <w:ind w:left="0"/>
        <w:jc w:val="both"/>
      </w:pPr>
      <w:r>
        <w:rPr>
          <w:rFonts w:ascii="Times New Roman"/>
          <w:b w:val="false"/>
          <w:i w:val="false"/>
          <w:color w:val="000000"/>
          <w:sz w:val="28"/>
        </w:rPr>
        <w:t>
      4654. Индикатор қабылдағыш оның көрсеткіштерін кеме жүргізушінің жұмыс орнынан қадағалау мүмкіндігімен навигациялық салыну жүргізілетін орынға тікелей жақын орында орнатылуы тиіс.</w:t>
      </w:r>
      <w:r>
        <w:br/>
      </w:r>
      <w:r>
        <w:rPr>
          <w:rFonts w:ascii="Times New Roman"/>
          <w:b w:val="false"/>
          <w:i w:val="false"/>
          <w:color w:val="000000"/>
          <w:sz w:val="28"/>
        </w:rPr>
        <w:t>
</w:t>
      </w:r>
      <w:r>
        <w:rPr>
          <w:rFonts w:ascii="Times New Roman"/>
          <w:b w:val="false"/>
          <w:i w:val="false"/>
          <w:color w:val="000000"/>
          <w:sz w:val="28"/>
        </w:rPr>
        <w:t>
      4655. Жүйелердің индикатор қабылдағыш антенналары габаритті металды кемелік конструкциялардан төмен орнатылмауы және кез келген таратқышы антенналардан кемінде 3 м қашықтыққа қашықталуы тиіс.</w:t>
      </w:r>
      <w:r>
        <w:br/>
      </w:r>
      <w:r>
        <w:rPr>
          <w:rFonts w:ascii="Times New Roman"/>
          <w:b w:val="false"/>
          <w:i w:val="false"/>
          <w:color w:val="000000"/>
          <w:sz w:val="28"/>
        </w:rPr>
        <w:t>
</w:t>
      </w:r>
      <w:r>
        <w:rPr>
          <w:rFonts w:ascii="Times New Roman"/>
          <w:b w:val="false"/>
          <w:i w:val="false"/>
          <w:color w:val="000000"/>
          <w:sz w:val="28"/>
        </w:rPr>
        <w:t>
      4656. Антенналар кемелік палубалық конструкциялар астында қатты дірілден зақымданған орындарда діңгектер топтарында, сондай-ақ қыздыру немесе бу көздеріне жақын жерде орнатылмауы тиіс.</w:t>
      </w:r>
      <w:r>
        <w:br/>
      </w:r>
      <w:r>
        <w:rPr>
          <w:rFonts w:ascii="Times New Roman"/>
          <w:b w:val="false"/>
          <w:i w:val="false"/>
          <w:color w:val="000000"/>
          <w:sz w:val="28"/>
        </w:rPr>
        <w:t>
</w:t>
      </w:r>
      <w:r>
        <w:rPr>
          <w:rFonts w:ascii="Times New Roman"/>
          <w:b w:val="false"/>
          <w:i w:val="false"/>
          <w:color w:val="000000"/>
          <w:sz w:val="28"/>
        </w:rPr>
        <w:t>
      4657. ГНСС индикатор қабылдағыштардың антенналарын орнату орны олардың серік топтарына кедергісіз бақылауы қамтамасыз ететіндей етіп таңдалуы және кемелік конструкциялардың көлденең беттерінен кемінде 1 м жоғары болуы тиіс.</w:t>
      </w:r>
      <w:r>
        <w:br/>
      </w:r>
      <w:r>
        <w:rPr>
          <w:rFonts w:ascii="Times New Roman"/>
          <w:b w:val="false"/>
          <w:i w:val="false"/>
          <w:color w:val="000000"/>
          <w:sz w:val="28"/>
        </w:rPr>
        <w:t>
</w:t>
      </w:r>
      <w:r>
        <w:rPr>
          <w:rFonts w:ascii="Times New Roman"/>
          <w:b w:val="false"/>
          <w:i w:val="false"/>
          <w:color w:val="000000"/>
          <w:sz w:val="28"/>
        </w:rPr>
        <w:t>
      4658. Индикатор қабылдағыш антеннасы РЛС сәуле тарату бағыттағыш диаграммасының негізгі сәулесінің және А стандартты ИНМАРСАТ станциясының кемелік антенналары бағытында болмауы тиіс. Антенналар арасындағы арақашықтық кемінде 10 м болуы тиіс.</w:t>
      </w:r>
    </w:p>
    <w:bookmarkEnd w:id="1547"/>
    <w:bookmarkStart w:name="z5409" w:id="1548"/>
    <w:p>
      <w:pPr>
        <w:spacing w:after="0"/>
        <w:ind w:left="0"/>
        <w:jc w:val="left"/>
      </w:pPr>
      <w:r>
        <w:rPr>
          <w:rFonts w:ascii="Times New Roman"/>
          <w:b/>
          <w:i w:val="false"/>
          <w:color w:val="000000"/>
        </w:rPr>
        <w:t xml:space="preserve"> 
487. Бұрылыс жылдамдығын көрсеткішті орналастыру</w:t>
      </w:r>
    </w:p>
    <w:bookmarkEnd w:id="1548"/>
    <w:bookmarkStart w:name="z5410" w:id="1549"/>
    <w:p>
      <w:pPr>
        <w:spacing w:after="0"/>
        <w:ind w:left="0"/>
        <w:jc w:val="both"/>
      </w:pPr>
      <w:r>
        <w:rPr>
          <w:rFonts w:ascii="Times New Roman"/>
          <w:b w:val="false"/>
          <w:i w:val="false"/>
          <w:color w:val="000000"/>
          <w:sz w:val="28"/>
        </w:rPr>
        <w:t>
      4659. Кеме бұрылысының жылдамдық көрсеткішінің негізгі құралы қатты негізде агрегатты немесе аппаратты бөлмеде меңгерік рубкасына жақын, кеменың диаметралды жазықтығына мүмкіндігінше жақын орнатылуы және осы жазықтық бойында бағдарлануы тиіс. Негіздеменің жоғарғы беті кеменің негізгі (горизантальды) жазықтығына паралель болуы тиіс. Орнату орнында дірілдер және температураның кенеттен кемуі болмауы тиіс.</w:t>
      </w:r>
      <w:r>
        <w:br/>
      </w:r>
      <w:r>
        <w:rPr>
          <w:rFonts w:ascii="Times New Roman"/>
          <w:b w:val="false"/>
          <w:i w:val="false"/>
          <w:color w:val="000000"/>
          <w:sz w:val="28"/>
        </w:rPr>
        <w:t>
</w:t>
      </w:r>
      <w:r>
        <w:rPr>
          <w:rFonts w:ascii="Times New Roman"/>
          <w:b w:val="false"/>
          <w:i w:val="false"/>
          <w:color w:val="000000"/>
          <w:sz w:val="28"/>
        </w:rPr>
        <w:t>
      4660. Негізгі құралды меңгерік рубкада осы жабдықпен тудырылатын магнитті өріс магнитті компас көрсеткіштеріне ± 0,5</w:t>
      </w:r>
      <w:r>
        <w:rPr>
          <w:rFonts w:ascii="Times New Roman"/>
          <w:b w:val="false"/>
          <w:i w:val="false"/>
          <w:color w:val="000000"/>
          <w:vertAlign w:val="superscript"/>
        </w:rPr>
        <w:t>о</w:t>
      </w:r>
      <w:r>
        <w:rPr>
          <w:rFonts w:ascii="Times New Roman"/>
          <w:b w:val="false"/>
          <w:i w:val="false"/>
          <w:color w:val="000000"/>
          <w:sz w:val="28"/>
        </w:rPr>
        <w:t xml:space="preserve"> аса бұрмалауын болдырмайтын, ал акустикалық шу деңгейі рұқсат етілген нормадан аспайтындық шартымен орнатуға болады.</w:t>
      </w:r>
      <w:r>
        <w:br/>
      </w:r>
      <w:r>
        <w:rPr>
          <w:rFonts w:ascii="Times New Roman"/>
          <w:b w:val="false"/>
          <w:i w:val="false"/>
          <w:color w:val="000000"/>
          <w:sz w:val="28"/>
        </w:rPr>
        <w:t>
</w:t>
      </w:r>
      <w:r>
        <w:rPr>
          <w:rFonts w:ascii="Times New Roman"/>
          <w:b w:val="false"/>
          <w:i w:val="false"/>
          <w:color w:val="000000"/>
          <w:sz w:val="28"/>
        </w:rPr>
        <w:t>
      4661. Бұрылыс жылдамдығы көрсеткіштерінің құралдары кеменің қозғаушы көпірінде шкалаларды қадағалау, басқару органдарын жеңіл басқару ыңғайлылығы қамтамасыз етілетіндей етіп орналасуы тиіс.</w:t>
      </w:r>
      <w:r>
        <w:br/>
      </w:r>
      <w:r>
        <w:rPr>
          <w:rFonts w:ascii="Times New Roman"/>
          <w:b w:val="false"/>
          <w:i w:val="false"/>
          <w:color w:val="000000"/>
          <w:sz w:val="28"/>
        </w:rPr>
        <w:t>
</w:t>
      </w:r>
      <w:r>
        <w:rPr>
          <w:rFonts w:ascii="Times New Roman"/>
          <w:b w:val="false"/>
          <w:i w:val="false"/>
          <w:color w:val="000000"/>
          <w:sz w:val="28"/>
        </w:rPr>
        <w:t>
      4662. Бұрылыс жылдамдығы көрсеткіштерінің репитерлері меңгерік рубкада мүмкіндігінше бұрылыс жылыдамдығының индикатор көрсеткіштері мен кеме курсы бойынша навигациялыық жағдайды бір уақытта қадағалауды қамтамасыз ететін меңгерікпен басқару постына тікелей жақын, сондай-ақ егер осы орындардан кемемен басқару қарастырылса, РЛС индикатор үстіне, қозғаушы және жоғарғы көпір қанаттарында орнатылуы тиіс.</w:t>
      </w:r>
    </w:p>
    <w:bookmarkEnd w:id="1549"/>
    <w:bookmarkStart w:name="z5414" w:id="1550"/>
    <w:p>
      <w:pPr>
        <w:spacing w:after="0"/>
        <w:ind w:left="0"/>
        <w:jc w:val="left"/>
      </w:pPr>
      <w:r>
        <w:rPr>
          <w:rFonts w:ascii="Times New Roman"/>
          <w:b/>
          <w:i w:val="false"/>
          <w:color w:val="000000"/>
        </w:rPr>
        <w:t xml:space="preserve"> 
488. Электронды навигациялық карталар мен ақпараттарды</w:t>
      </w:r>
      <w:r>
        <w:br/>
      </w:r>
      <w:r>
        <w:rPr>
          <w:rFonts w:ascii="Times New Roman"/>
          <w:b/>
          <w:i w:val="false"/>
          <w:color w:val="000000"/>
        </w:rPr>
        <w:t>
көрсету жүйесін орналастыру (ЭНКАКЖ)</w:t>
      </w:r>
    </w:p>
    <w:bookmarkEnd w:id="1550"/>
    <w:bookmarkStart w:name="z5415" w:id="1551"/>
    <w:p>
      <w:pPr>
        <w:spacing w:after="0"/>
        <w:ind w:left="0"/>
        <w:jc w:val="both"/>
      </w:pPr>
      <w:r>
        <w:rPr>
          <w:rFonts w:ascii="Times New Roman"/>
          <w:b w:val="false"/>
          <w:i w:val="false"/>
          <w:color w:val="000000"/>
          <w:sz w:val="28"/>
        </w:rPr>
        <w:t>
      4663. ЭНКАКЖ негізгі құралдары меңгерік руубкада жүйені басқару органдары және РЛС, сондай-ақ кемені қоршаған ортаны қадағалау ыңғайлылығы қамтамасыз етілетіндей етіп меңгерікпен басқару постынан тікелей жақын орнату ұсынылады.</w:t>
      </w:r>
      <w:r>
        <w:br/>
      </w:r>
      <w:r>
        <w:rPr>
          <w:rFonts w:ascii="Times New Roman"/>
          <w:b w:val="false"/>
          <w:i w:val="false"/>
          <w:color w:val="000000"/>
          <w:sz w:val="28"/>
        </w:rPr>
        <w:t>
</w:t>
      </w:r>
      <w:r>
        <w:rPr>
          <w:rFonts w:ascii="Times New Roman"/>
          <w:b w:val="false"/>
          <w:i w:val="false"/>
          <w:color w:val="000000"/>
          <w:sz w:val="28"/>
        </w:rPr>
        <w:t>
      4664. ЭНКАКЖ тасымал индикаторы (дисплей) кеме иесінің (капитан) қарауы бойынша капитан каютасында немесе басқа орында орнатылуы мүмкін. Жол жағдайына тасымал индикаторынан өзгерістер енгізу рұқсат етілмейді.</w:t>
      </w:r>
    </w:p>
    <w:bookmarkEnd w:id="1551"/>
    <w:bookmarkStart w:name="z5417" w:id="1552"/>
    <w:p>
      <w:pPr>
        <w:spacing w:after="0"/>
        <w:ind w:left="0"/>
        <w:jc w:val="left"/>
      </w:pPr>
      <w:r>
        <w:rPr>
          <w:rFonts w:ascii="Times New Roman"/>
          <w:b/>
          <w:i w:val="false"/>
          <w:color w:val="000000"/>
        </w:rPr>
        <w:t xml:space="preserve"> 
489. Кеме траектолриясын басқару жүйесін орналастыру</w:t>
      </w:r>
    </w:p>
    <w:bookmarkEnd w:id="1552"/>
    <w:bookmarkStart w:name="z5418" w:id="1553"/>
    <w:p>
      <w:pPr>
        <w:spacing w:after="0"/>
        <w:ind w:left="0"/>
        <w:jc w:val="both"/>
      </w:pPr>
      <w:r>
        <w:rPr>
          <w:rFonts w:ascii="Times New Roman"/>
          <w:b w:val="false"/>
          <w:i w:val="false"/>
          <w:color w:val="000000"/>
          <w:sz w:val="28"/>
        </w:rPr>
        <w:t>
      4665. Қолмен басқарудың штатты жүйесін жұмыс істейтін СУТС басқару пульты механикалық немесе электрлі таратқышты қолмен басқару постымен байланысып және онымен бірге жақын орнатылуы тиіс.</w:t>
      </w:r>
      <w:r>
        <w:br/>
      </w:r>
      <w:r>
        <w:rPr>
          <w:rFonts w:ascii="Times New Roman"/>
          <w:b w:val="false"/>
          <w:i w:val="false"/>
          <w:color w:val="000000"/>
          <w:sz w:val="28"/>
        </w:rPr>
        <w:t>
</w:t>
      </w:r>
      <w:r>
        <w:rPr>
          <w:rFonts w:ascii="Times New Roman"/>
          <w:b w:val="false"/>
          <w:i w:val="false"/>
          <w:color w:val="000000"/>
          <w:sz w:val="28"/>
        </w:rPr>
        <w:t>
      4666. Жүйенің автоматты және қолмен басқарудың бірлестірілген пульты кеменің диаметралды жазықтығында қозғаушы көпірде күтіп ұстау ыңғайлылығы және автоматтыдан қолмен басқаруға және керісінше тез ауысу қамтамасыз етілетіндей етіп орнатылуы мүмкін.</w:t>
      </w:r>
      <w:r>
        <w:br/>
      </w:r>
      <w:r>
        <w:rPr>
          <w:rFonts w:ascii="Times New Roman"/>
          <w:b w:val="false"/>
          <w:i w:val="false"/>
          <w:color w:val="000000"/>
          <w:sz w:val="28"/>
        </w:rPr>
        <w:t>
</w:t>
      </w:r>
      <w:r>
        <w:rPr>
          <w:rFonts w:ascii="Times New Roman"/>
          <w:b w:val="false"/>
          <w:i w:val="false"/>
          <w:color w:val="000000"/>
          <w:sz w:val="28"/>
        </w:rPr>
        <w:t>
      4667. Жүйені басқарудың тасымал посттары қозғаушы көпір қанатында немесе оны пайдалануға ыңғайлы орында орнатылуы тиіс.</w:t>
      </w:r>
    </w:p>
    <w:bookmarkEnd w:id="1553"/>
    <w:bookmarkStart w:name="z5421" w:id="1554"/>
    <w:p>
      <w:pPr>
        <w:spacing w:after="0"/>
        <w:ind w:left="0"/>
        <w:jc w:val="left"/>
      </w:pPr>
      <w:r>
        <w:rPr>
          <w:rFonts w:ascii="Times New Roman"/>
          <w:b/>
          <w:i w:val="false"/>
          <w:color w:val="000000"/>
        </w:rPr>
        <w:t xml:space="preserve"> 
490. Автоматты идентификацияланған жүйені орналастыру</w:t>
      </w:r>
    </w:p>
    <w:bookmarkEnd w:id="1554"/>
    <w:bookmarkStart w:name="z5422" w:id="1555"/>
    <w:p>
      <w:pPr>
        <w:spacing w:after="0"/>
        <w:ind w:left="0"/>
        <w:jc w:val="both"/>
      </w:pPr>
      <w:r>
        <w:rPr>
          <w:rFonts w:ascii="Times New Roman"/>
          <w:b w:val="false"/>
          <w:i w:val="false"/>
          <w:color w:val="000000"/>
          <w:sz w:val="28"/>
        </w:rPr>
        <w:t>
      4668. АИЖ аппаратурасы меңгерік рубкада индикаторды басқару органдарын қолдану ыңғайлы, сондай-ақ РЛС, ЭНКАКЖ және қоршаған жағдай индикаторларын бір уақытта қадағалау мүмкіндігі қамтамасыз етілетіндей етіп орнатылуы тиіс.</w:t>
      </w:r>
      <w:r>
        <w:br/>
      </w:r>
      <w:r>
        <w:rPr>
          <w:rFonts w:ascii="Times New Roman"/>
          <w:b w:val="false"/>
          <w:i w:val="false"/>
          <w:color w:val="000000"/>
          <w:sz w:val="28"/>
        </w:rPr>
        <w:t>
</w:t>
      </w:r>
      <w:r>
        <w:rPr>
          <w:rFonts w:ascii="Times New Roman"/>
          <w:b w:val="false"/>
          <w:i w:val="false"/>
          <w:color w:val="000000"/>
          <w:sz w:val="28"/>
        </w:rPr>
        <w:t>
      4669. Жедел басқаруды қажет етпейтін АИЖ құрамына кіретін бөлек блоктарды меңгерік рубкаға жақын бөлмеде орнату рұқсат етіледі.</w:t>
      </w:r>
      <w:r>
        <w:br/>
      </w:r>
      <w:r>
        <w:rPr>
          <w:rFonts w:ascii="Times New Roman"/>
          <w:b w:val="false"/>
          <w:i w:val="false"/>
          <w:color w:val="000000"/>
          <w:sz w:val="28"/>
        </w:rPr>
        <w:t>
</w:t>
      </w:r>
      <w:r>
        <w:rPr>
          <w:rFonts w:ascii="Times New Roman"/>
          <w:b w:val="false"/>
          <w:i w:val="false"/>
          <w:color w:val="000000"/>
          <w:sz w:val="28"/>
        </w:rPr>
        <w:t>
      4670. АИЖ аппаратурасында бұзылу пайда болған кезінде іске қосылатын құрылғының шығыс контакттары арнайы дыбыс сигнал бергіш құрылығысына немесе авариялық-сақтандырғыш сигнал беру кемелік жүйеге қосылуы тиіс.</w:t>
      </w:r>
      <w:r>
        <w:br/>
      </w:r>
      <w:r>
        <w:rPr>
          <w:rFonts w:ascii="Times New Roman"/>
          <w:b w:val="false"/>
          <w:i w:val="false"/>
          <w:color w:val="000000"/>
          <w:sz w:val="28"/>
        </w:rPr>
        <w:t>
</w:t>
      </w:r>
      <w:r>
        <w:rPr>
          <w:rFonts w:ascii="Times New Roman"/>
          <w:b w:val="false"/>
          <w:i w:val="false"/>
          <w:color w:val="000000"/>
          <w:sz w:val="28"/>
        </w:rPr>
        <w:t>
      4671. АИЖ антенналар едәуір жоғары биіктікте белсенді сәуле тарату мен жұмыс жиіліктерде сигналдарады қабылдау қамтамасыз етілетіндей етіп, ал электр магнитті өрісті тарату жолдарында барлық горизонт бойынша кедергілер болмайтындай етіп орнатылуы тиіс.</w:t>
      </w:r>
      <w:r>
        <w:br/>
      </w:r>
      <w:r>
        <w:rPr>
          <w:rFonts w:ascii="Times New Roman"/>
          <w:b w:val="false"/>
          <w:i w:val="false"/>
          <w:color w:val="000000"/>
          <w:sz w:val="28"/>
        </w:rPr>
        <w:t>
</w:t>
      </w:r>
      <w:r>
        <w:rPr>
          <w:rFonts w:ascii="Times New Roman"/>
          <w:b w:val="false"/>
          <w:i w:val="false"/>
          <w:color w:val="000000"/>
          <w:sz w:val="28"/>
        </w:rPr>
        <w:t>
      4672. АИЖ УҚТ-антеннасы одан 2 м кем қашықтықта кеменің тоқ жүргізгіш конструкциясы және энергияны қуатты таратқыш (РЛС немесе антенналық радиобайланыс) орналаспайтындай етіп орналастырылуы тиіс. Антеннаны басқа антенналармен бір деңгейде орнату кезінде олардан қашықтау кемінде 5 м болуы тиіс.</w:t>
      </w:r>
      <w:r>
        <w:br/>
      </w:r>
      <w:r>
        <w:rPr>
          <w:rFonts w:ascii="Times New Roman"/>
          <w:b w:val="false"/>
          <w:i w:val="false"/>
          <w:color w:val="000000"/>
          <w:sz w:val="28"/>
        </w:rPr>
        <w:t>
</w:t>
      </w:r>
      <w:r>
        <w:rPr>
          <w:rFonts w:ascii="Times New Roman"/>
          <w:b w:val="false"/>
          <w:i w:val="false"/>
          <w:color w:val="000000"/>
          <w:sz w:val="28"/>
        </w:rPr>
        <w:t>
      4673. Коаксиальды және күш кабельдер бір-бірінен кемінде 10 м арақашықтықта тұрған бөлек түтіктерде жинақталуы тиіс. Кабельдердің қиылысуы тік бұрышты болуы тиіс.</w:t>
      </w:r>
      <w:r>
        <w:br/>
      </w:r>
      <w:r>
        <w:rPr>
          <w:rFonts w:ascii="Times New Roman"/>
          <w:b w:val="false"/>
          <w:i w:val="false"/>
          <w:color w:val="000000"/>
          <w:sz w:val="28"/>
        </w:rPr>
        <w:t>
</w:t>
      </w:r>
      <w:r>
        <w:rPr>
          <w:rFonts w:ascii="Times New Roman"/>
          <w:b w:val="false"/>
          <w:i w:val="false"/>
          <w:color w:val="000000"/>
          <w:sz w:val="28"/>
        </w:rPr>
        <w:t>
      4674. А сыныпты АИЖ аппаратураның ГНСС қабылдай датчик антеннасы серік жағынан сигналдарды қабылдау үшін ашық орында орнатылуы тиіс.</w:t>
      </w:r>
      <w:r>
        <w:br/>
      </w:r>
      <w:r>
        <w:rPr>
          <w:rFonts w:ascii="Times New Roman"/>
          <w:b w:val="false"/>
          <w:i w:val="false"/>
          <w:color w:val="000000"/>
          <w:sz w:val="28"/>
        </w:rPr>
        <w:t>
</w:t>
      </w:r>
      <w:r>
        <w:rPr>
          <w:rFonts w:ascii="Times New Roman"/>
          <w:b w:val="false"/>
          <w:i w:val="false"/>
          <w:color w:val="000000"/>
          <w:sz w:val="28"/>
        </w:rPr>
        <w:t>
      4675. АИЖ антенналық және негізгі блоктар арасындағы коаксиалды кабель тағайымы басқа коаксиалды және күш кабельдерімен бірге салынбауы тиісі. Осындай кабельдер арасындағы арақашықтық кемінде 1 м болуы тиіс.</w:t>
      </w:r>
    </w:p>
    <w:bookmarkEnd w:id="1555"/>
    <w:bookmarkStart w:name="z5430" w:id="1556"/>
    <w:p>
      <w:pPr>
        <w:spacing w:after="0"/>
        <w:ind w:left="0"/>
        <w:jc w:val="left"/>
      </w:pPr>
      <w:r>
        <w:rPr>
          <w:rFonts w:ascii="Times New Roman"/>
          <w:b/>
          <w:i w:val="false"/>
          <w:color w:val="000000"/>
        </w:rPr>
        <w:t xml:space="preserve"> 
491. Рейс мәліметтерінің тіркеуішін орналастыру</w:t>
      </w:r>
    </w:p>
    <w:bookmarkEnd w:id="1556"/>
    <w:bookmarkStart w:name="z5431" w:id="1557"/>
    <w:p>
      <w:pPr>
        <w:spacing w:after="0"/>
        <w:ind w:left="0"/>
        <w:jc w:val="both"/>
      </w:pPr>
      <w:r>
        <w:rPr>
          <w:rFonts w:ascii="Times New Roman"/>
          <w:b w:val="false"/>
          <w:i w:val="false"/>
          <w:color w:val="000000"/>
          <w:sz w:val="28"/>
        </w:rPr>
        <w:t>
      4676. РДР аппаратурасы қозғаушы көпірде немесе тікелей оған жақын құрғақ және жылытылатын бөлмеде орналастырылуы тиіс.</w:t>
      </w:r>
      <w:r>
        <w:br/>
      </w:r>
      <w:r>
        <w:rPr>
          <w:rFonts w:ascii="Times New Roman"/>
          <w:b w:val="false"/>
          <w:i w:val="false"/>
          <w:color w:val="000000"/>
          <w:sz w:val="28"/>
        </w:rPr>
        <w:t>
</w:t>
      </w:r>
      <w:r>
        <w:rPr>
          <w:rFonts w:ascii="Times New Roman"/>
          <w:b w:val="false"/>
          <w:i w:val="false"/>
          <w:color w:val="000000"/>
          <w:sz w:val="28"/>
        </w:rPr>
        <w:t>
      4677. Тіркелген ақпараттың соңғы тасымалы бар арнайы қорғаушы контейнер қозғаушы көпірдің ашық жерінде авариядан кейін бөлуге ыңғайлы орында орнатылуы тиіс.</w:t>
      </w:r>
      <w:r>
        <w:br/>
      </w:r>
      <w:r>
        <w:rPr>
          <w:rFonts w:ascii="Times New Roman"/>
          <w:b w:val="false"/>
          <w:i w:val="false"/>
          <w:color w:val="000000"/>
          <w:sz w:val="28"/>
        </w:rPr>
        <w:t>
      Қорғаушы контейнерді орнату орны Кеме қатынасыныңы тіркелімімен келісілуі тиіс.</w:t>
      </w:r>
    </w:p>
    <w:bookmarkEnd w:id="1557"/>
    <w:bookmarkStart w:name="z5433" w:id="1558"/>
    <w:p>
      <w:pPr>
        <w:spacing w:after="0"/>
        <w:ind w:left="0"/>
        <w:jc w:val="left"/>
      </w:pPr>
      <w:r>
        <w:rPr>
          <w:rFonts w:ascii="Times New Roman"/>
          <w:b/>
          <w:i w:val="false"/>
          <w:color w:val="000000"/>
        </w:rPr>
        <w:t xml:space="preserve"> 
492. Сыртқы дыбысты сигналдарды қабылдау</w:t>
      </w:r>
      <w:r>
        <w:br/>
      </w:r>
      <w:r>
        <w:rPr>
          <w:rFonts w:ascii="Times New Roman"/>
          <w:b/>
          <w:i w:val="false"/>
          <w:color w:val="000000"/>
        </w:rPr>
        <w:t>
аппаратурасын орналастыру</w:t>
      </w:r>
    </w:p>
    <w:bookmarkEnd w:id="1558"/>
    <w:bookmarkStart w:name="z5434" w:id="1559"/>
    <w:p>
      <w:pPr>
        <w:spacing w:after="0"/>
        <w:ind w:left="0"/>
        <w:jc w:val="both"/>
      </w:pPr>
      <w:r>
        <w:rPr>
          <w:rFonts w:ascii="Times New Roman"/>
          <w:b w:val="false"/>
          <w:i w:val="false"/>
          <w:color w:val="000000"/>
          <w:sz w:val="28"/>
        </w:rPr>
        <w:t>
      4678. Аппаратураның қабылдағыш микрофондары кемедегі шу көздерінен акустикалыық кедергілер деңгейі минималды орындарда орнатылуы тиіс.</w:t>
      </w:r>
      <w:r>
        <w:br/>
      </w:r>
      <w:r>
        <w:rPr>
          <w:rFonts w:ascii="Times New Roman"/>
          <w:b w:val="false"/>
          <w:i w:val="false"/>
          <w:color w:val="000000"/>
          <w:sz w:val="28"/>
        </w:rPr>
        <w:t>
</w:t>
      </w:r>
      <w:r>
        <w:rPr>
          <w:rFonts w:ascii="Times New Roman"/>
          <w:b w:val="false"/>
          <w:i w:val="false"/>
          <w:color w:val="000000"/>
          <w:sz w:val="28"/>
        </w:rPr>
        <w:t>
      4679. Сыртқы дыбысты сигналдарды қабылдау аппаратурасының индикаторы кемені басқару постынан көрінуі тиіс</w:t>
      </w:r>
      <w:r>
        <w:br/>
      </w:r>
      <w:r>
        <w:rPr>
          <w:rFonts w:ascii="Times New Roman"/>
          <w:b w:val="false"/>
          <w:i w:val="false"/>
          <w:color w:val="000000"/>
          <w:sz w:val="28"/>
        </w:rPr>
        <w:t>
</w:t>
      </w:r>
      <w:r>
        <w:rPr>
          <w:rFonts w:ascii="Times New Roman"/>
          <w:b w:val="false"/>
          <w:i w:val="false"/>
          <w:color w:val="000000"/>
          <w:sz w:val="28"/>
        </w:rPr>
        <w:t>
      4680. Аппаратураның дауыс зорайтқыштары хабарланатын ішкі сигналдар меңгерік рубканың кез-келген жерінде естілетіндей етіп орналасуы тиіс.</w:t>
      </w:r>
    </w:p>
    <w:bookmarkEnd w:id="1559"/>
    <w:bookmarkStart w:name="z5437" w:id="1560"/>
    <w:p>
      <w:pPr>
        <w:spacing w:after="0"/>
        <w:ind w:left="0"/>
        <w:jc w:val="left"/>
      </w:pPr>
      <w:r>
        <w:rPr>
          <w:rFonts w:ascii="Times New Roman"/>
          <w:b/>
          <w:i w:val="false"/>
          <w:color w:val="000000"/>
        </w:rPr>
        <w:t xml:space="preserve"> 
493. Радиолакациялық шағылдырғышты орналастыру</w:t>
      </w:r>
    </w:p>
    <w:bookmarkEnd w:id="1560"/>
    <w:bookmarkStart w:name="z5438" w:id="1561"/>
    <w:p>
      <w:pPr>
        <w:spacing w:after="0"/>
        <w:ind w:left="0"/>
        <w:jc w:val="both"/>
      </w:pPr>
      <w:r>
        <w:rPr>
          <w:rFonts w:ascii="Times New Roman"/>
          <w:b w:val="false"/>
          <w:i w:val="false"/>
          <w:color w:val="000000"/>
          <w:sz w:val="28"/>
        </w:rPr>
        <w:t>
      4681. Шағылдырғышыты кемеде бекіту қатты тіректі қолданумен немесе такелажда ілу жолымен жүзеге асырылуы тиіс.</w:t>
      </w:r>
      <w:r>
        <w:br/>
      </w:r>
      <w:r>
        <w:rPr>
          <w:rFonts w:ascii="Times New Roman"/>
          <w:b w:val="false"/>
          <w:i w:val="false"/>
          <w:color w:val="000000"/>
          <w:sz w:val="28"/>
        </w:rPr>
        <w:t>
</w:t>
      </w:r>
      <w:r>
        <w:rPr>
          <w:rFonts w:ascii="Times New Roman"/>
          <w:b w:val="false"/>
          <w:i w:val="false"/>
          <w:color w:val="000000"/>
          <w:sz w:val="28"/>
        </w:rPr>
        <w:t>
      4682. Радиолакациялық шағылдырғыш су деңгейінен кемінде 4 м биіктікте орнатылуы тиіс. Шағылдырғышта оның ерекше бағыты нақты белгіленуі тиіс.</w:t>
      </w:r>
    </w:p>
    <w:bookmarkEnd w:id="1561"/>
    <w:bookmarkStart w:name="z5440" w:id="1562"/>
    <w:p>
      <w:pPr>
        <w:spacing w:after="0"/>
        <w:ind w:left="0"/>
        <w:jc w:val="left"/>
      </w:pPr>
      <w:r>
        <w:rPr>
          <w:rFonts w:ascii="Times New Roman"/>
          <w:b/>
          <w:i w:val="false"/>
          <w:color w:val="000000"/>
        </w:rPr>
        <w:t xml:space="preserve"> 
494. Түнде көру аппаратурасын орналастыру</w:t>
      </w:r>
    </w:p>
    <w:bookmarkEnd w:id="1562"/>
    <w:bookmarkStart w:name="z5441" w:id="1563"/>
    <w:p>
      <w:pPr>
        <w:spacing w:after="0"/>
        <w:ind w:left="0"/>
        <w:jc w:val="both"/>
      </w:pPr>
      <w:r>
        <w:rPr>
          <w:rFonts w:ascii="Times New Roman"/>
          <w:b w:val="false"/>
          <w:i w:val="false"/>
          <w:color w:val="000000"/>
          <w:sz w:val="28"/>
        </w:rPr>
        <w:t>
      4683. Басқару органдары және түнде көретін құралдардың дисплейі басты рубкада кемені басқару постына тікелей жақын орнатылуы тиіс.</w:t>
      </w:r>
      <w:r>
        <w:br/>
      </w:r>
      <w:r>
        <w:rPr>
          <w:rFonts w:ascii="Times New Roman"/>
          <w:b w:val="false"/>
          <w:i w:val="false"/>
          <w:color w:val="000000"/>
          <w:sz w:val="28"/>
        </w:rPr>
        <w:t>
      Қадағалаушы көзінен бастап дисплейге дейінгі қашықтық экранның диоганаль бойынша көлемінен және 2,3 есе аспауы тиіс.</w:t>
      </w:r>
      <w:r>
        <w:br/>
      </w:r>
      <w:r>
        <w:rPr>
          <w:rFonts w:ascii="Times New Roman"/>
          <w:b w:val="false"/>
          <w:i w:val="false"/>
          <w:color w:val="000000"/>
          <w:sz w:val="28"/>
        </w:rPr>
        <w:t>
</w:t>
      </w:r>
      <w:r>
        <w:rPr>
          <w:rFonts w:ascii="Times New Roman"/>
          <w:b w:val="false"/>
          <w:i w:val="false"/>
          <w:color w:val="000000"/>
          <w:sz w:val="28"/>
        </w:rPr>
        <w:t>
      4684. Түнде көру құралдар датчиктері көрінетін горизанталь өріс жазықтығында тура алдыңғы жаққа қарай бағыттан ± 30</w:t>
      </w:r>
      <w:r>
        <w:rPr>
          <w:rFonts w:ascii="Times New Roman"/>
          <w:b w:val="false"/>
          <w:i w:val="false"/>
          <w:color w:val="000000"/>
          <w:vertAlign w:val="superscript"/>
        </w:rPr>
        <w:t>о</w:t>
      </w:r>
      <w:r>
        <w:rPr>
          <w:rFonts w:ascii="Times New Roman"/>
          <w:b w:val="false"/>
          <w:i w:val="false"/>
          <w:color w:val="000000"/>
          <w:sz w:val="28"/>
        </w:rPr>
        <w:t xml:space="preserve"> көлеңкелену секторлары болмайтындай етіп, ал көру ауданының вертикалды өрісі жазықтығында өлі зона кеменің еселенген ұзындығын аспайтындай етіп орнатылуы тиіс.</w:t>
      </w:r>
      <w:r>
        <w:br/>
      </w:r>
      <w:r>
        <w:rPr>
          <w:rFonts w:ascii="Times New Roman"/>
          <w:b w:val="false"/>
          <w:i w:val="false"/>
          <w:color w:val="000000"/>
          <w:sz w:val="28"/>
        </w:rPr>
        <w:t>
</w:t>
      </w:r>
      <w:r>
        <w:rPr>
          <w:rFonts w:ascii="Times New Roman"/>
          <w:b w:val="false"/>
          <w:i w:val="false"/>
          <w:color w:val="000000"/>
          <w:sz w:val="28"/>
        </w:rPr>
        <w:t>
      4685. Түнде көру құралдары олардың жұмыстары мен қызметтері 100 узел жел жылдамдығында және/немесе кильді тербелісте ± 10</w:t>
      </w:r>
      <w:r>
        <w:rPr>
          <w:rFonts w:ascii="Times New Roman"/>
          <w:b w:val="false"/>
          <w:i w:val="false"/>
          <w:color w:val="000000"/>
          <w:vertAlign w:val="superscript"/>
        </w:rPr>
        <w:t>о</w:t>
      </w:r>
      <w:r>
        <w:rPr>
          <w:rFonts w:ascii="Times New Roman"/>
          <w:b w:val="false"/>
          <w:i w:val="false"/>
          <w:color w:val="000000"/>
          <w:sz w:val="28"/>
        </w:rPr>
        <w:t xml:space="preserve"> дейін нашарлау анықталмайтындай етіп орнатылуы тиіс.</w:t>
      </w:r>
    </w:p>
    <w:bookmarkEnd w:id="1563"/>
    <w:bookmarkStart w:name="z5444" w:id="1564"/>
    <w:p>
      <w:pPr>
        <w:spacing w:after="0"/>
        <w:ind w:left="0"/>
        <w:jc w:val="left"/>
      </w:pPr>
      <w:r>
        <w:rPr>
          <w:rFonts w:ascii="Times New Roman"/>
          <w:b/>
          <w:i w:val="false"/>
          <w:color w:val="000000"/>
        </w:rPr>
        <w:t xml:space="preserve"> 
71-бөлім. Навигациялық жабдыққа қойылатын талаптар 495. Жалпы талаптар</w:t>
      </w:r>
    </w:p>
    <w:bookmarkEnd w:id="1564"/>
    <w:bookmarkStart w:name="z5445" w:id="1565"/>
    <w:p>
      <w:pPr>
        <w:spacing w:after="0"/>
        <w:ind w:left="0"/>
        <w:jc w:val="both"/>
      </w:pPr>
      <w:r>
        <w:rPr>
          <w:rFonts w:ascii="Times New Roman"/>
          <w:b w:val="false"/>
          <w:i w:val="false"/>
          <w:color w:val="000000"/>
          <w:sz w:val="28"/>
        </w:rPr>
        <w:t>
      4686. Навигациялық жабдық осы Қағиданың 349-355, 473-тарау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4687. Навигациялық жабдық кемені пайдаланудың кез-келген жағдайларында жұмыс істеуге есептелінуі тиіс.</w:t>
      </w:r>
      <w:r>
        <w:br/>
      </w:r>
      <w:r>
        <w:rPr>
          <w:rFonts w:ascii="Times New Roman"/>
          <w:b w:val="false"/>
          <w:i w:val="false"/>
          <w:color w:val="000000"/>
          <w:sz w:val="28"/>
        </w:rPr>
        <w:t>
</w:t>
      </w:r>
      <w:r>
        <w:rPr>
          <w:rFonts w:ascii="Times New Roman"/>
          <w:b w:val="false"/>
          <w:i w:val="false"/>
          <w:color w:val="000000"/>
          <w:sz w:val="28"/>
        </w:rPr>
        <w:t>
      4688. Барлық навигациялық жабдық үзіліссіз тәулік бойы жұмыс істеуге есептелінуі тиіс. Сонымен бірге, жұмыс температура мынадай болуы тиіс:</w:t>
      </w:r>
      <w:r>
        <w:br/>
      </w:r>
      <w:r>
        <w:rPr>
          <w:rFonts w:ascii="Times New Roman"/>
          <w:b w:val="false"/>
          <w:i w:val="false"/>
          <w:color w:val="000000"/>
          <w:sz w:val="28"/>
        </w:rPr>
        <w:t xml:space="preserve">
      гирокомпастың негізгі құралдары үшін 0 ден 45 </w:t>
      </w:r>
      <w:r>
        <w:rPr>
          <w:rFonts w:ascii="Times New Roman"/>
          <w:b w:val="false"/>
          <w:i w:val="false"/>
          <w:color w:val="000000"/>
          <w:vertAlign w:val="superscript"/>
        </w:rPr>
        <w:t>о</w:t>
      </w:r>
      <w:r>
        <w:rPr>
          <w:rFonts w:ascii="Times New Roman"/>
          <w:b w:val="false"/>
          <w:i w:val="false"/>
          <w:color w:val="000000"/>
          <w:sz w:val="28"/>
        </w:rPr>
        <w:t>С дейін;</w:t>
      </w:r>
      <w:r>
        <w:br/>
      </w:r>
      <w:r>
        <w:rPr>
          <w:rFonts w:ascii="Times New Roman"/>
          <w:b w:val="false"/>
          <w:i w:val="false"/>
          <w:color w:val="000000"/>
          <w:sz w:val="28"/>
        </w:rPr>
        <w:t>
      суда тұрған лага және эхолот дірілдегіштерінің жылдамдығын алғашқы түрлендіргіш үшін - 4-тен + 40</w:t>
      </w:r>
      <w:r>
        <w:rPr>
          <w:rFonts w:ascii="Times New Roman"/>
          <w:b w:val="false"/>
          <w:i w:val="false"/>
          <w:color w:val="000000"/>
          <w:vertAlign w:val="superscript"/>
        </w:rPr>
        <w:t>о</w:t>
      </w:r>
      <w:r>
        <w:rPr>
          <w:rFonts w:ascii="Times New Roman"/>
          <w:b w:val="false"/>
          <w:i w:val="false"/>
          <w:color w:val="000000"/>
          <w:sz w:val="28"/>
        </w:rPr>
        <w:t>С дейін;</w:t>
      </w:r>
      <w:r>
        <w:br/>
      </w:r>
      <w:r>
        <w:rPr>
          <w:rFonts w:ascii="Times New Roman"/>
          <w:b w:val="false"/>
          <w:i w:val="false"/>
          <w:color w:val="000000"/>
          <w:sz w:val="28"/>
        </w:rPr>
        <w:t>
</w:t>
      </w:r>
      <w:r>
        <w:rPr>
          <w:rFonts w:ascii="Times New Roman"/>
          <w:b w:val="false"/>
          <w:i w:val="false"/>
          <w:color w:val="000000"/>
          <w:sz w:val="28"/>
        </w:rPr>
        <w:t>
      4689. Қорғау деңгейі бойынша барлық навигациялық құралдар мен құрылғылар мынадай орындауда болуы тиіс:</w:t>
      </w:r>
      <w:r>
        <w:br/>
      </w:r>
      <w:r>
        <w:rPr>
          <w:rFonts w:ascii="Times New Roman"/>
          <w:b w:val="false"/>
          <w:i w:val="false"/>
          <w:color w:val="000000"/>
          <w:sz w:val="28"/>
        </w:rPr>
        <w:t>
      1) IP22 — жабық құрғақ қызметтік бөлмелерде орнатылған жабдықтар үшін;</w:t>
      </w:r>
      <w:r>
        <w:br/>
      </w:r>
      <w:r>
        <w:rPr>
          <w:rFonts w:ascii="Times New Roman"/>
          <w:b w:val="false"/>
          <w:i w:val="false"/>
          <w:color w:val="000000"/>
          <w:sz w:val="28"/>
        </w:rPr>
        <w:t>
      2) IP56 — ашық палуба мен жүк трюмдарында орнатылған жабдықтар үшін;</w:t>
      </w:r>
      <w:r>
        <w:br/>
      </w:r>
      <w:r>
        <w:rPr>
          <w:rFonts w:ascii="Times New Roman"/>
          <w:b w:val="false"/>
          <w:i w:val="false"/>
          <w:color w:val="000000"/>
          <w:sz w:val="28"/>
        </w:rPr>
        <w:t>
      3) IP68 — тіп аралық аумақтағы бөлмелерде орнатылған жабдықтар үшін.</w:t>
      </w:r>
      <w:r>
        <w:br/>
      </w:r>
      <w:r>
        <w:rPr>
          <w:rFonts w:ascii="Times New Roman"/>
          <w:b w:val="false"/>
          <w:i w:val="false"/>
          <w:color w:val="000000"/>
          <w:sz w:val="28"/>
        </w:rPr>
        <w:t>
      Жабық құрғақ қызметтік бөлмелерде ашық палубаға шығатын есіктер мен иллюминаторлардан 1 м аса қашықтықта орнатылған жабдық үшін IP21 орындау рұқсат етіледі.</w:t>
      </w:r>
      <w:r>
        <w:br/>
      </w:r>
      <w:r>
        <w:rPr>
          <w:rFonts w:ascii="Times New Roman"/>
          <w:b w:val="false"/>
          <w:i w:val="false"/>
          <w:color w:val="000000"/>
          <w:sz w:val="28"/>
        </w:rPr>
        <w:t>
</w:t>
      </w:r>
      <w:r>
        <w:rPr>
          <w:rFonts w:ascii="Times New Roman"/>
          <w:b w:val="false"/>
          <w:i w:val="false"/>
          <w:color w:val="000000"/>
          <w:sz w:val="28"/>
        </w:rPr>
        <w:t>
      4690. Сигналды лампалар немесе көзбен шолып бақылаудың басқа құрылғылары басқару құралдары немесе пульттарында орналасуы және таралған күндізгі жарықта операторға жақсы көрінуі тиіс.</w:t>
      </w:r>
      <w:r>
        <w:br/>
      </w:r>
      <w:r>
        <w:rPr>
          <w:rFonts w:ascii="Times New Roman"/>
          <w:b w:val="false"/>
          <w:i w:val="false"/>
          <w:color w:val="000000"/>
          <w:sz w:val="28"/>
        </w:rPr>
        <w:t>
</w:t>
      </w:r>
      <w:r>
        <w:rPr>
          <w:rFonts w:ascii="Times New Roman"/>
          <w:b w:val="false"/>
          <w:i w:val="false"/>
          <w:color w:val="000000"/>
          <w:sz w:val="28"/>
        </w:rPr>
        <w:t>
      4691. Меңгерік рубкада орнатылатын құралдардың сигналды, индикаторлы және жарықтандырғаш лампалар, олардың жарығы жүргізуші жен кеме жүргізушіге кедергі болмайтындай қарқындылықты болуы тиіс. Жарықтың қарқындылығын реттеу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4692. Навигациялық құрал-саймандарда олардың басқа радио және навигациялық құралдармен, сондай-ақ егер ондай орнатылса автоматты навигациялық комплекспен жанасу мүмкіндігі қарастырылады.</w:t>
      </w:r>
      <w:r>
        <w:br/>
      </w:r>
      <w:r>
        <w:rPr>
          <w:rFonts w:ascii="Times New Roman"/>
          <w:b w:val="false"/>
          <w:i w:val="false"/>
          <w:color w:val="000000"/>
          <w:sz w:val="28"/>
        </w:rPr>
        <w:t>
</w:t>
      </w:r>
      <w:r>
        <w:rPr>
          <w:rFonts w:ascii="Times New Roman"/>
          <w:b w:val="false"/>
          <w:i w:val="false"/>
          <w:color w:val="000000"/>
          <w:sz w:val="28"/>
        </w:rPr>
        <w:t>
      4693. Электр және магнитті тізбектер параметрлерін өлшеу құралымен өлшенген навигациялық жабдықтың сәуле тарататын электр кернеулігінің кедергілері осы Қағиданың 355-тарауында көрсетілген мәндерден аспауы тиіс.</w:t>
      </w:r>
      <w:r>
        <w:br/>
      </w:r>
      <w:r>
        <w:rPr>
          <w:rFonts w:ascii="Times New Roman"/>
          <w:b w:val="false"/>
          <w:i w:val="false"/>
          <w:color w:val="000000"/>
          <w:sz w:val="28"/>
        </w:rPr>
        <w:t>
</w:t>
      </w:r>
      <w:r>
        <w:rPr>
          <w:rFonts w:ascii="Times New Roman"/>
          <w:b w:val="false"/>
          <w:i w:val="false"/>
          <w:color w:val="000000"/>
          <w:sz w:val="28"/>
        </w:rPr>
        <w:t>
      4694. Шешім қабылдау уақытын қысқарту үшін барлық навигациялық ақпарат шифры ажыратылған және керісінше түрде операторға ұсынылуы тиіс. Дисплейт (телевизиялық типті) типті жалпыланған электронды индикаторларды қолдану ұсынылады.</w:t>
      </w:r>
      <w:r>
        <w:br/>
      </w:r>
      <w:r>
        <w:rPr>
          <w:rFonts w:ascii="Times New Roman"/>
          <w:b w:val="false"/>
          <w:i w:val="false"/>
          <w:color w:val="000000"/>
          <w:sz w:val="28"/>
        </w:rPr>
        <w:t>
</w:t>
      </w:r>
      <w:r>
        <w:rPr>
          <w:rFonts w:ascii="Times New Roman"/>
          <w:b w:val="false"/>
          <w:i w:val="false"/>
          <w:color w:val="000000"/>
          <w:sz w:val="28"/>
        </w:rPr>
        <w:t>
      4695. Навигациялық жабдықтың түрлендіргіші орналастырылатын агрегатты меңгерік рубка немесе аппараттыға, егер ондай болса, тікелей жақын орналасуы қажет. Агрегатты, арегаттардың жұмыс істеп жатқан акустикалық шуы қозғаушы көпірде естілмейтіндей етіп орналастырылуы тиіс.</w:t>
      </w:r>
    </w:p>
    <w:bookmarkEnd w:id="1565"/>
    <w:bookmarkStart w:name="z5455" w:id="1566"/>
    <w:p>
      <w:pPr>
        <w:spacing w:after="0"/>
        <w:ind w:left="0"/>
        <w:jc w:val="left"/>
      </w:pPr>
      <w:r>
        <w:rPr>
          <w:rFonts w:ascii="Times New Roman"/>
          <w:b/>
          <w:i w:val="false"/>
          <w:color w:val="000000"/>
        </w:rPr>
        <w:t xml:space="preserve"> 
496. Радиолакациялық станция талаптары</w:t>
      </w:r>
    </w:p>
    <w:bookmarkEnd w:id="1566"/>
    <w:bookmarkStart w:name="z5456" w:id="1567"/>
    <w:p>
      <w:pPr>
        <w:spacing w:after="0"/>
        <w:ind w:left="0"/>
        <w:jc w:val="both"/>
      </w:pPr>
      <w:r>
        <w:rPr>
          <w:rFonts w:ascii="Times New Roman"/>
          <w:b w:val="false"/>
          <w:i w:val="false"/>
          <w:color w:val="000000"/>
          <w:sz w:val="28"/>
        </w:rPr>
        <w:t>
      4696. Радиолакациялық станция (әрі қарай - РЛС) кемелердің, буй, басқа су асты объектілер мен кедергілердің, сондай-ақ жағалау шекараның және өз кемесіне қатысты навигациялық белгілерді қатысы және/немесе рас қозғалыс режимдерінде барлық горизонт бойынша үзіліссіз шеңбер тектес жолымен анықтай және көрсетуді қамтамасыз етуі тиіс.</w:t>
      </w:r>
      <w:r>
        <w:br/>
      </w:r>
      <w:r>
        <w:rPr>
          <w:rFonts w:ascii="Times New Roman"/>
          <w:b w:val="false"/>
          <w:i w:val="false"/>
          <w:color w:val="000000"/>
          <w:sz w:val="28"/>
        </w:rPr>
        <w:t>
</w:t>
      </w:r>
      <w:r>
        <w:rPr>
          <w:rFonts w:ascii="Times New Roman"/>
          <w:b w:val="false"/>
          <w:i w:val="false"/>
          <w:color w:val="000000"/>
          <w:sz w:val="28"/>
        </w:rPr>
        <w:t>
      4697. Антеннасы су бетінен 10 м биіктікте орнатылған кемеде орналасқан РЛС индикаторында радио толқындар және жағымды гидрометеорологиялық шарттарды қалыпты тарату кезінде осы Қағиданың </w:t>
      </w:r>
      <w:r>
        <w:rPr>
          <w:rFonts w:ascii="Times New Roman"/>
          <w:b w:val="false"/>
          <w:i w:val="false"/>
          <w:color w:val="000000"/>
          <w:sz w:val="28"/>
        </w:rPr>
        <w:t>422-қосымшасында</w:t>
      </w:r>
      <w:r>
        <w:rPr>
          <w:rFonts w:ascii="Times New Roman"/>
          <w:b w:val="false"/>
          <w:i w:val="false"/>
          <w:color w:val="000000"/>
          <w:sz w:val="28"/>
        </w:rPr>
        <w:t xml:space="preserve"> көрсетілген қашықтықта түрлі объектілердің нақты бейнесін алуды қамтамасыз етуі тиіс.</w:t>
      </w:r>
      <w:r>
        <w:br/>
      </w:r>
      <w:r>
        <w:rPr>
          <w:rFonts w:ascii="Times New Roman"/>
          <w:b w:val="false"/>
          <w:i w:val="false"/>
          <w:color w:val="000000"/>
          <w:sz w:val="28"/>
        </w:rPr>
        <w:t>
      Барлық объектілер кеменің ± 10</w:t>
      </w:r>
      <w:r>
        <w:rPr>
          <w:rFonts w:ascii="Times New Roman"/>
          <w:b w:val="false"/>
          <w:i w:val="false"/>
          <w:color w:val="000000"/>
          <w:vertAlign w:val="superscript"/>
        </w:rPr>
        <w:t>о</w:t>
      </w:r>
      <w:r>
        <w:rPr>
          <w:rFonts w:ascii="Times New Roman"/>
          <w:b w:val="false"/>
          <w:i w:val="false"/>
          <w:color w:val="000000"/>
          <w:sz w:val="28"/>
        </w:rPr>
        <w:t xml:space="preserve"> борттық және кильдік тербеу кезінде көрініп тұруы тиіс.</w:t>
      </w:r>
      <w:r>
        <w:br/>
      </w:r>
      <w:r>
        <w:rPr>
          <w:rFonts w:ascii="Times New Roman"/>
          <w:b w:val="false"/>
          <w:i w:val="false"/>
          <w:color w:val="000000"/>
          <w:sz w:val="28"/>
        </w:rPr>
        <w:t>
</w:t>
      </w:r>
      <w:r>
        <w:rPr>
          <w:rFonts w:ascii="Times New Roman"/>
          <w:b w:val="false"/>
          <w:i w:val="false"/>
          <w:color w:val="000000"/>
          <w:sz w:val="28"/>
        </w:rPr>
        <w:t>
      4698. Антеннасы биіктігі су деңгейінен 7 м РЛС негізгі пайдалану параметрлері орнатылған кемеде осы Қағиданың 423-қосымшасында көрсетілгеннен төмен болмауы тиіс. Барлық параметрлер кеменің ±10</w:t>
      </w:r>
      <w:r>
        <w:rPr>
          <w:rFonts w:ascii="Times New Roman"/>
          <w:b w:val="false"/>
          <w:i w:val="false"/>
          <w:color w:val="000000"/>
          <w:vertAlign w:val="superscript"/>
        </w:rPr>
        <w:t>о</w:t>
      </w:r>
      <w:r>
        <w:rPr>
          <w:rFonts w:ascii="Times New Roman"/>
          <w:b w:val="false"/>
          <w:i w:val="false"/>
          <w:color w:val="000000"/>
          <w:sz w:val="28"/>
        </w:rPr>
        <w:t xml:space="preserve"> борттық және кильдік тербеу кезінде сақталуы тиіс.</w:t>
      </w:r>
      <w:r>
        <w:br/>
      </w:r>
      <w:r>
        <w:rPr>
          <w:rFonts w:ascii="Times New Roman"/>
          <w:b w:val="false"/>
          <w:i w:val="false"/>
          <w:color w:val="000000"/>
          <w:sz w:val="28"/>
        </w:rPr>
        <w:t>
</w:t>
      </w:r>
      <w:r>
        <w:rPr>
          <w:rFonts w:ascii="Times New Roman"/>
          <w:b w:val="false"/>
          <w:i w:val="false"/>
          <w:color w:val="000000"/>
          <w:sz w:val="28"/>
        </w:rPr>
        <w:t>
      4699. РЛС индикаторында бейнені кеменің диаметралды жазықтығына қатысты, сол сияқты және нақты меридианға қатысты бағыттау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4700. РЛС индикаторында станциямен қолдануға қажет етілетін барлық басқару органдары көзделуі тиіс.</w:t>
      </w:r>
      <w:r>
        <w:br/>
      </w:r>
      <w:r>
        <w:rPr>
          <w:rFonts w:ascii="Times New Roman"/>
          <w:b w:val="false"/>
          <w:i w:val="false"/>
          <w:color w:val="000000"/>
          <w:sz w:val="28"/>
        </w:rPr>
        <w:t>
      Басқару органдарының және жасау қасиеті, орны және өзара орналасуы, көлемінің орналасуы жеңіл, тез және тиімді басқаруды қамтамасыз етуі тиіс. Қашықтық шкала масштабының мильден километрге және керісінше рұқсат етілмеген ауысуды болдырмайтын шаралар қарастырылуы тиіс.Жазулар орыс тілде және жалпы қолданылатын символдармен жасалуы тиіс.</w:t>
      </w:r>
      <w:r>
        <w:br/>
      </w:r>
      <w:r>
        <w:rPr>
          <w:rFonts w:ascii="Times New Roman"/>
          <w:b w:val="false"/>
          <w:i w:val="false"/>
          <w:color w:val="000000"/>
          <w:sz w:val="28"/>
        </w:rPr>
        <w:t>
</w:t>
      </w:r>
      <w:r>
        <w:rPr>
          <w:rFonts w:ascii="Times New Roman"/>
          <w:b w:val="false"/>
          <w:i w:val="false"/>
          <w:color w:val="000000"/>
          <w:sz w:val="28"/>
        </w:rPr>
        <w:t>
      4701. Шөгулер және толқындарда бейнеленген импульстарды көрсетудің әлсіреуі үшін шаралар қарастырылуы тиіс.</w:t>
      </w:r>
      <w:r>
        <w:br/>
      </w:r>
      <w:r>
        <w:rPr>
          <w:rFonts w:ascii="Times New Roman"/>
          <w:b w:val="false"/>
          <w:i w:val="false"/>
          <w:color w:val="000000"/>
          <w:sz w:val="28"/>
        </w:rPr>
        <w:t>
</w:t>
      </w:r>
      <w:r>
        <w:rPr>
          <w:rFonts w:ascii="Times New Roman"/>
          <w:b w:val="false"/>
          <w:i w:val="false"/>
          <w:color w:val="000000"/>
          <w:sz w:val="28"/>
        </w:rPr>
        <w:t>
      4702. РЛС қосу уақыты 1 мин аспауы тиіс. РЛС оны қосудан кейін 4 мин бойы толық жұмыс күйге келтірілуі тиіс. Сонымен бірге, РЛС 15 с бойы «жұмыс» режиміне ауыстырылуы мүмкін «Дайындау» режимі қарастырылуы тиіс.</w:t>
      </w:r>
      <w:r>
        <w:br/>
      </w:r>
      <w:r>
        <w:rPr>
          <w:rFonts w:ascii="Times New Roman"/>
          <w:b w:val="false"/>
          <w:i w:val="false"/>
          <w:color w:val="000000"/>
          <w:sz w:val="28"/>
        </w:rPr>
        <w:t>
</w:t>
      </w:r>
      <w:r>
        <w:rPr>
          <w:rFonts w:ascii="Times New Roman"/>
          <w:b w:val="false"/>
          <w:i w:val="false"/>
          <w:color w:val="000000"/>
          <w:sz w:val="28"/>
        </w:rPr>
        <w:t>
      4703. Ұлғайтқышты қолданусыз РЛС индикатор экранының белсенді жұмыс диаметрі жалпы сыйымдылығы 300 ден 1600 per. Т кемелер үшін 180 мм кем емес, жалпы сыйымдылығы 1600 per. т аса кемелер үшін – 250 мм болуы тиіс. Ішкі су жүйесімен халықаралық рейстер жасайтын кемелер үшін – кеменің жалпы сыйымдылығына қарамастан кемінде 270 мм.</w:t>
      </w:r>
      <w:r>
        <w:br/>
      </w:r>
      <w:r>
        <w:rPr>
          <w:rFonts w:ascii="Times New Roman"/>
          <w:b w:val="false"/>
          <w:i w:val="false"/>
          <w:color w:val="000000"/>
          <w:sz w:val="28"/>
        </w:rPr>
        <w:t>
</w:t>
      </w:r>
      <w:r>
        <w:rPr>
          <w:rFonts w:ascii="Times New Roman"/>
          <w:b w:val="false"/>
          <w:i w:val="false"/>
          <w:color w:val="000000"/>
          <w:sz w:val="28"/>
        </w:rPr>
        <w:t>
      4704. Индикаторда мынадай қашықтық шкаласы болуы тиіс: 0,5; 1; 1,6; 2; 3,2; 4; 8; 16 және 32 км. Әрбір шкалада кемінде 2 және 6 аспайтын жылжымайтын қашықтық сақинасы болуы тиіс. Километрлер және мильдерде бөліктенген қосымша шкала қарастырылуы тиіс, сонымен бірге, қашықтықты километрден мильге қайта есептеуге ауыстыру қарастырылуы тиіс.</w:t>
      </w:r>
      <w:r>
        <w:br/>
      </w:r>
      <w:r>
        <w:rPr>
          <w:rFonts w:ascii="Times New Roman"/>
          <w:b w:val="false"/>
          <w:i w:val="false"/>
          <w:color w:val="000000"/>
          <w:sz w:val="28"/>
        </w:rPr>
        <w:t>
</w:t>
      </w:r>
      <w:r>
        <w:rPr>
          <w:rFonts w:ascii="Times New Roman"/>
          <w:b w:val="false"/>
          <w:i w:val="false"/>
          <w:color w:val="000000"/>
          <w:sz w:val="28"/>
        </w:rPr>
        <w:t>
      4705. РЛС индикаторында километрдегі немесе мильдегі цифрлы қашықтық есеп жүргізілетін жылжымалы қашықтық сақинасы қарастырылуы тиіс.</w:t>
      </w:r>
      <w:r>
        <w:br/>
      </w:r>
      <w:r>
        <w:rPr>
          <w:rFonts w:ascii="Times New Roman"/>
          <w:b w:val="false"/>
          <w:i w:val="false"/>
          <w:color w:val="000000"/>
          <w:sz w:val="28"/>
        </w:rPr>
        <w:t>
      Электрлі жылжымалы қашықтық сақинасы көмегімен қашықтықты өлшеу құралдарының кемшілігі 0,5—2,0 км қашықтық шкаласында 10 м және келесі шкаламен белгіленген мәнінен 1,0 % аспайтын болуы тиіс.</w:t>
      </w:r>
      <w:r>
        <w:br/>
      </w:r>
      <w:r>
        <w:rPr>
          <w:rFonts w:ascii="Times New Roman"/>
          <w:b w:val="false"/>
          <w:i w:val="false"/>
          <w:color w:val="000000"/>
          <w:sz w:val="28"/>
        </w:rPr>
        <w:t>
</w:t>
      </w:r>
      <w:r>
        <w:rPr>
          <w:rFonts w:ascii="Times New Roman"/>
          <w:b w:val="false"/>
          <w:i w:val="false"/>
          <w:color w:val="000000"/>
          <w:sz w:val="28"/>
        </w:rPr>
        <w:t>
      4706. Жылжымайтын қашықтық сақинасының және жылжымалы қашықтық сақинасының жарықтығын реттеу мүмкіндігі қарастырылуы тиіс. Жылжымайтын қашықтық сақиналары, сондай-ақ жылжымалы қашықтық сақинасы қалыпты шарттарда экранның белсенді жұмыс диамтерінен және 1 мм аспайтын 1 % кем қалыңдықты болуы тиіс.</w:t>
      </w:r>
      <w:r>
        <w:br/>
      </w:r>
      <w:r>
        <w:rPr>
          <w:rFonts w:ascii="Times New Roman"/>
          <w:b w:val="false"/>
          <w:i w:val="false"/>
          <w:color w:val="000000"/>
          <w:sz w:val="28"/>
        </w:rPr>
        <w:t>
</w:t>
      </w:r>
      <w:r>
        <w:rPr>
          <w:rFonts w:ascii="Times New Roman"/>
          <w:b w:val="false"/>
          <w:i w:val="false"/>
          <w:color w:val="000000"/>
          <w:sz w:val="28"/>
        </w:rPr>
        <w:t>
      4707. РЛС индикаторы анықталған объектілердің электронды (цифрлы) немесе механикалық пеленгілеу құрылғыларымен жабдықталуы тиіс, сондай-ақ:</w:t>
      </w:r>
      <w:r>
        <w:br/>
      </w:r>
      <w:r>
        <w:rPr>
          <w:rFonts w:ascii="Times New Roman"/>
          <w:b w:val="false"/>
          <w:i w:val="false"/>
          <w:color w:val="000000"/>
          <w:sz w:val="28"/>
        </w:rPr>
        <w:t>
      1) пеленгілеудің электронды құрылғысы көмегімен алынатын бағыттардың цифрлы есебін жүргізу кемінде үтірден кейін бір цифрды қоса төрт цифрмен көрсетілуі тиіс. Осы есеп жүргізудің индикациялық орны басқа мәліметтерді көрсету үшін қолданылмауы тиіс. Өлшенетін көлемнің: курстық бұрышы немесе нақты пеленгінің нақты мәндері көрсетілуі тиіс;</w:t>
      </w:r>
      <w:r>
        <w:br/>
      </w:r>
      <w:r>
        <w:rPr>
          <w:rFonts w:ascii="Times New Roman"/>
          <w:b w:val="false"/>
          <w:i w:val="false"/>
          <w:color w:val="000000"/>
          <w:sz w:val="28"/>
        </w:rPr>
        <w:t>
      2) экранның белсенді диаметрі ауданының периметрі бойынша азимуталды шкала көрсетілуі тиіс. Сызықтық немесе сызықтық емес азимуталды шкаланы қолдану рұқсат етіледі;</w:t>
      </w:r>
      <w:r>
        <w:br/>
      </w:r>
      <w:r>
        <w:rPr>
          <w:rFonts w:ascii="Times New Roman"/>
          <w:b w:val="false"/>
          <w:i w:val="false"/>
          <w:color w:val="000000"/>
          <w:sz w:val="28"/>
        </w:rPr>
        <w:t>
      3) азимуталды шкалада әрбір 5</w:t>
      </w:r>
      <w:r>
        <w:rPr>
          <w:rFonts w:ascii="Times New Roman"/>
          <w:b w:val="false"/>
          <w:i w:val="false"/>
          <w:color w:val="000000"/>
          <w:vertAlign w:val="superscript"/>
        </w:rPr>
        <w:t>о</w:t>
      </w:r>
      <w:r>
        <w:rPr>
          <w:rFonts w:ascii="Times New Roman"/>
          <w:b w:val="false"/>
          <w:i w:val="false"/>
          <w:color w:val="000000"/>
          <w:sz w:val="28"/>
        </w:rPr>
        <w:t xml:space="preserve"> сайын кем емес, сонымен бірге 5</w:t>
      </w:r>
      <w:r>
        <w:rPr>
          <w:rFonts w:ascii="Times New Roman"/>
          <w:b w:val="false"/>
          <w:i w:val="false"/>
          <w:color w:val="000000"/>
          <w:vertAlign w:val="superscript"/>
        </w:rPr>
        <w:t>о</w:t>
      </w:r>
      <w:r>
        <w:rPr>
          <w:rFonts w:ascii="Times New Roman"/>
          <w:b w:val="false"/>
          <w:i w:val="false"/>
          <w:color w:val="000000"/>
          <w:sz w:val="28"/>
        </w:rPr>
        <w:t xml:space="preserve"> және 10</w:t>
      </w:r>
      <w:r>
        <w:rPr>
          <w:rFonts w:ascii="Times New Roman"/>
          <w:b w:val="false"/>
          <w:i w:val="false"/>
          <w:color w:val="000000"/>
          <w:vertAlign w:val="superscript"/>
        </w:rPr>
        <w:t>о</w:t>
      </w:r>
      <w:r>
        <w:rPr>
          <w:rFonts w:ascii="Times New Roman"/>
          <w:b w:val="false"/>
          <w:i w:val="false"/>
          <w:color w:val="000000"/>
          <w:sz w:val="28"/>
        </w:rPr>
        <w:t xml:space="preserve"> белгілермен нақты ерекшеленуі тиіс. Кемінде әрбір 30</w:t>
      </w:r>
      <w:r>
        <w:rPr>
          <w:rFonts w:ascii="Times New Roman"/>
          <w:b w:val="false"/>
          <w:i w:val="false"/>
          <w:color w:val="000000"/>
          <w:vertAlign w:val="superscript"/>
        </w:rPr>
        <w:t>о</w:t>
      </w:r>
      <w:r>
        <w:rPr>
          <w:rFonts w:ascii="Times New Roman"/>
          <w:b w:val="false"/>
          <w:i w:val="false"/>
          <w:color w:val="000000"/>
          <w:sz w:val="28"/>
        </w:rPr>
        <w:t xml:space="preserve"> сайынғы белгілер цифрлармен нақты белгіленуі тиіс;</w:t>
      </w:r>
      <w:r>
        <w:br/>
      </w:r>
      <w:r>
        <w:rPr>
          <w:rFonts w:ascii="Times New Roman"/>
          <w:b w:val="false"/>
          <w:i w:val="false"/>
          <w:color w:val="000000"/>
          <w:sz w:val="28"/>
        </w:rPr>
        <w:t>
      4) курс белгісінің сызығына қатысты курстық бұрыш және нақты меридиан бағытына қатысты – нақты пеленг бағыттарын өлшеу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4708. Өз кемесінің қозғалысының бағыты экранда курсты электронды белгілеумен ұсынылуы тиіс. Осы белгінің кемдігі 0,5</w:t>
      </w:r>
      <w:r>
        <w:rPr>
          <w:rFonts w:ascii="Times New Roman"/>
          <w:b w:val="false"/>
          <w:i w:val="false"/>
          <w:color w:val="000000"/>
          <w:vertAlign w:val="superscript"/>
        </w:rPr>
        <w:t>о</w:t>
      </w:r>
      <w:r>
        <w:rPr>
          <w:rFonts w:ascii="Times New Roman"/>
          <w:b w:val="false"/>
          <w:i w:val="false"/>
          <w:color w:val="000000"/>
          <w:sz w:val="28"/>
        </w:rPr>
        <w:t xml:space="preserve"> аспауы тиіс. Курс белгісі сызығының ені 0,5</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4709. Өшірілген күйде өздігінен келтірілетін ажыратқыш көмегімен курс белгілерінің көрінісін уақытша алу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4710. РЛС-ты гирокомпастан азимуталды реттеу мүмкіндігін қамтамасыз етуі үшін тиісті кіріс қарастырылуы тиіс.</w:t>
      </w:r>
      <w:r>
        <w:br/>
      </w:r>
      <w:r>
        <w:rPr>
          <w:rFonts w:ascii="Times New Roman"/>
          <w:b w:val="false"/>
          <w:i w:val="false"/>
          <w:color w:val="000000"/>
          <w:sz w:val="28"/>
        </w:rPr>
        <w:t>
</w:t>
      </w:r>
      <w:r>
        <w:rPr>
          <w:rFonts w:ascii="Times New Roman"/>
          <w:b w:val="false"/>
          <w:i w:val="false"/>
          <w:color w:val="000000"/>
          <w:sz w:val="28"/>
        </w:rPr>
        <w:t>
      4711. РЛС антеннаасының айналу жиілігі 18 айн/мин кем болмауы тиіс. Антенна желдің қатысты жылдамдығы 50 м/с болған кезде жұмыс күйінде болуы тиіс.</w:t>
      </w:r>
      <w:r>
        <w:br/>
      </w:r>
      <w:r>
        <w:rPr>
          <w:rFonts w:ascii="Times New Roman"/>
          <w:b w:val="false"/>
          <w:i w:val="false"/>
          <w:color w:val="000000"/>
          <w:sz w:val="28"/>
        </w:rPr>
        <w:t>
      Шапшаң кемелердің РЛС антеннасының айналу жиілігі кемінде 40 айн/мин болуы тиіс. Антенна желдің қатысты жылдамдығы 70 м/с кезінде жұмыс күйінде болуы тиіс.</w:t>
      </w:r>
      <w:r>
        <w:br/>
      </w:r>
      <w:r>
        <w:rPr>
          <w:rFonts w:ascii="Times New Roman"/>
          <w:b w:val="false"/>
          <w:i w:val="false"/>
          <w:color w:val="000000"/>
          <w:sz w:val="28"/>
        </w:rPr>
        <w:t>
</w:t>
      </w:r>
      <w:r>
        <w:rPr>
          <w:rFonts w:ascii="Times New Roman"/>
          <w:b w:val="false"/>
          <w:i w:val="false"/>
          <w:color w:val="000000"/>
          <w:sz w:val="28"/>
        </w:rPr>
        <w:t>
      4712. Қашау басының индикатор экранының кез-келген нүктесіне оның радиусының жартысынан кем емес қашықтыққа ауысу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4713. Оны кемеге орнату кезінде қабылданған калибрленген мәніне қатысты РЛС-тың жұмыс қасиетінің едәуір нашарлауын тез анықтау үшін, сондай-ақ тізбектердің болмаған кезінде дұрыс келтірілуі үшін шаралар қарастырылуы тиіс.</w:t>
      </w:r>
      <w:r>
        <w:br/>
      </w:r>
      <w:r>
        <w:rPr>
          <w:rFonts w:ascii="Times New Roman"/>
          <w:b w:val="false"/>
          <w:i w:val="false"/>
          <w:color w:val="000000"/>
          <w:sz w:val="28"/>
        </w:rPr>
        <w:t>
</w:t>
      </w:r>
      <w:r>
        <w:rPr>
          <w:rFonts w:ascii="Times New Roman"/>
          <w:b w:val="false"/>
          <w:i w:val="false"/>
          <w:color w:val="000000"/>
          <w:sz w:val="28"/>
        </w:rPr>
        <w:t>
      4714. РЛС аппаратураның дұрыстығын тексеру үшін құралдармен жабдықталуы тиіс.</w:t>
      </w:r>
      <w:r>
        <w:br/>
      </w:r>
      <w:r>
        <w:rPr>
          <w:rFonts w:ascii="Times New Roman"/>
          <w:b w:val="false"/>
          <w:i w:val="false"/>
          <w:color w:val="000000"/>
          <w:sz w:val="28"/>
        </w:rPr>
        <w:t>
</w:t>
      </w:r>
      <w:r>
        <w:rPr>
          <w:rFonts w:ascii="Times New Roman"/>
          <w:b w:val="false"/>
          <w:i w:val="false"/>
          <w:color w:val="000000"/>
          <w:sz w:val="28"/>
        </w:rPr>
        <w:t>
      4715. Антенналық жоғары жиілікті энергияның сәуле таратуы РЛС тура тағайымы бойынша жұмыс істеу кезінде жүзеге асырылуы тиіс. Қауіпсіздікті қамтамасыз ету үшін жөндеу немесе техникалық қызмет көрсету кезінде оқшаулау құрылғысы қолданылуы тиіс.</w:t>
      </w:r>
      <w:r>
        <w:br/>
      </w:r>
      <w:r>
        <w:rPr>
          <w:rFonts w:ascii="Times New Roman"/>
          <w:b w:val="false"/>
          <w:i w:val="false"/>
          <w:color w:val="000000"/>
          <w:sz w:val="28"/>
        </w:rPr>
        <w:t>
</w:t>
      </w:r>
      <w:r>
        <w:rPr>
          <w:rFonts w:ascii="Times New Roman"/>
          <w:b w:val="false"/>
          <w:i w:val="false"/>
          <w:color w:val="000000"/>
          <w:sz w:val="28"/>
        </w:rPr>
        <w:t>
      4716. Нақты қозғалыс режимінде жұмыс істейтін РЛС индикаторында өз кемесінің белгісінің күйін ауыстыру өз кемесі белгісінің экранның 0,5 радиусынан аспайтын кезінде қолмен, сондай-ақ автоматты жақындауы кезінде жүзеге асырылуы тиіс. Экранның 0,5 радиуысынан аспайтын кеме белгісінің жақындауы туралы сақтандыратын сигнал бергіш құрылғысы қарастырылуы тиіс.</w:t>
      </w:r>
      <w:r>
        <w:br/>
      </w:r>
      <w:r>
        <w:rPr>
          <w:rFonts w:ascii="Times New Roman"/>
          <w:b w:val="false"/>
          <w:i w:val="false"/>
          <w:color w:val="000000"/>
          <w:sz w:val="28"/>
        </w:rPr>
        <w:t>
</w:t>
      </w:r>
      <w:r>
        <w:rPr>
          <w:rFonts w:ascii="Times New Roman"/>
          <w:b w:val="false"/>
          <w:i w:val="false"/>
          <w:color w:val="000000"/>
          <w:sz w:val="28"/>
        </w:rPr>
        <w:t>
      4717. Нақты қозғалыс режимінде жұмыс істеуге арналған РЛС да кеме козғалысының жылдамдығы жылдамдықты өлшеуіштен және/немесе баяулауды түзету арқылы қолмен енгізілуі мүмкін.</w:t>
      </w:r>
    </w:p>
    <w:bookmarkEnd w:id="1567"/>
    <w:bookmarkStart w:name="z5478" w:id="1568"/>
    <w:p>
      <w:pPr>
        <w:spacing w:after="0"/>
        <w:ind w:left="0"/>
        <w:jc w:val="left"/>
      </w:pPr>
      <w:r>
        <w:rPr>
          <w:rFonts w:ascii="Times New Roman"/>
          <w:b/>
          <w:i w:val="false"/>
          <w:color w:val="000000"/>
        </w:rPr>
        <w:t xml:space="preserve"> 
497. Магнит корпустарының талаптары</w:t>
      </w:r>
    </w:p>
    <w:bookmarkEnd w:id="1568"/>
    <w:bookmarkStart w:name="z5479" w:id="1569"/>
    <w:p>
      <w:pPr>
        <w:spacing w:after="0"/>
        <w:ind w:left="0"/>
        <w:jc w:val="both"/>
      </w:pPr>
      <w:r>
        <w:rPr>
          <w:rFonts w:ascii="Times New Roman"/>
          <w:b w:val="false"/>
          <w:i w:val="false"/>
          <w:color w:val="000000"/>
          <w:sz w:val="28"/>
        </w:rPr>
        <w:t>
      4718. Компастың негізгі электр жарықтандыруы үшін тоқ кернеуі кемінде 24 В болуы тиіс.</w:t>
      </w:r>
      <w:r>
        <w:br/>
      </w:r>
      <w:r>
        <w:rPr>
          <w:rFonts w:ascii="Times New Roman"/>
          <w:b w:val="false"/>
          <w:i w:val="false"/>
          <w:color w:val="000000"/>
          <w:sz w:val="28"/>
        </w:rPr>
        <w:t>
</w:t>
      </w:r>
      <w:r>
        <w:rPr>
          <w:rFonts w:ascii="Times New Roman"/>
          <w:b w:val="false"/>
          <w:i w:val="false"/>
          <w:color w:val="000000"/>
          <w:sz w:val="28"/>
        </w:rPr>
        <w:t>
      4719. Магнитті компас курс көрсеткішін мынадай кемдікпен көрсетуді қамтамасыз етуі тиіс:</w:t>
      </w:r>
      <w:r>
        <w:br/>
      </w:r>
      <w:r>
        <w:rPr>
          <w:rFonts w:ascii="Times New Roman"/>
          <w:b w:val="false"/>
          <w:i w:val="false"/>
          <w:color w:val="000000"/>
          <w:sz w:val="28"/>
        </w:rPr>
        <w:t>
      1) 1</w:t>
      </w:r>
      <w:r>
        <w:rPr>
          <w:rFonts w:ascii="Times New Roman"/>
          <w:b w:val="false"/>
          <w:i w:val="false"/>
          <w:color w:val="000000"/>
          <w:vertAlign w:val="superscript"/>
        </w:rPr>
        <w:t>0</w:t>
      </w:r>
      <w:r>
        <w:rPr>
          <w:rFonts w:ascii="Times New Roman"/>
          <w:b w:val="false"/>
          <w:i w:val="false"/>
          <w:color w:val="000000"/>
          <w:sz w:val="28"/>
        </w:rPr>
        <w:t xml:space="preserve"> – тербеліс болмау кезіндегі қозғалыста;</w:t>
      </w:r>
      <w:r>
        <w:br/>
      </w:r>
      <w:r>
        <w:rPr>
          <w:rFonts w:ascii="Times New Roman"/>
          <w:b w:val="false"/>
          <w:i w:val="false"/>
          <w:color w:val="000000"/>
          <w:sz w:val="28"/>
        </w:rPr>
        <w:t>
      2) 5</w:t>
      </w:r>
      <w:r>
        <w:rPr>
          <w:rFonts w:ascii="Times New Roman"/>
          <w:b w:val="false"/>
          <w:i w:val="false"/>
          <w:color w:val="000000"/>
          <w:vertAlign w:val="superscript"/>
        </w:rPr>
        <w:t>о</w:t>
      </w:r>
      <w:r>
        <w:rPr>
          <w:rFonts w:ascii="Times New Roman"/>
          <w:b w:val="false"/>
          <w:i w:val="false"/>
          <w:color w:val="000000"/>
          <w:sz w:val="28"/>
        </w:rPr>
        <w:t xml:space="preserve"> - қисаю бұрышы 22,5</w:t>
      </w:r>
      <w:r>
        <w:rPr>
          <w:rFonts w:ascii="Times New Roman"/>
          <w:b w:val="false"/>
          <w:i w:val="false"/>
          <w:color w:val="000000"/>
          <w:vertAlign w:val="superscript"/>
        </w:rPr>
        <w:t>о</w:t>
      </w:r>
      <w:r>
        <w:rPr>
          <w:rFonts w:ascii="Times New Roman"/>
          <w:b w:val="false"/>
          <w:i w:val="false"/>
          <w:color w:val="000000"/>
          <w:sz w:val="28"/>
        </w:rPr>
        <w:t xml:space="preserve"> дейін және 6-15 с кезеңімен барлық бағытта тербелу кезінде.</w:t>
      </w:r>
      <w:r>
        <w:br/>
      </w:r>
      <w:r>
        <w:rPr>
          <w:rFonts w:ascii="Times New Roman"/>
          <w:b w:val="false"/>
          <w:i w:val="false"/>
          <w:color w:val="000000"/>
          <w:sz w:val="28"/>
        </w:rPr>
        <w:t>
</w:t>
      </w:r>
      <w:r>
        <w:rPr>
          <w:rFonts w:ascii="Times New Roman"/>
          <w:b w:val="false"/>
          <w:i w:val="false"/>
          <w:color w:val="000000"/>
          <w:sz w:val="28"/>
        </w:rPr>
        <w:t>
      4720. Негізгі және жол компастарының картушка есепті 0,5</w:t>
      </w:r>
      <w:r>
        <w:rPr>
          <w:rFonts w:ascii="Times New Roman"/>
          <w:b w:val="false"/>
          <w:i w:val="false"/>
          <w:color w:val="000000"/>
          <w:vertAlign w:val="superscript"/>
        </w:rPr>
        <w:t>о</w:t>
      </w:r>
      <w:r>
        <w:rPr>
          <w:rFonts w:ascii="Times New Roman"/>
          <w:b w:val="false"/>
          <w:i w:val="false"/>
          <w:color w:val="000000"/>
          <w:sz w:val="28"/>
        </w:rPr>
        <w:t xml:space="preserve"> дейінгі кемдікпен алу мүмкіндігін қамтамасыз етуі тиіс. Картушканы бөлу саны 1</w:t>
      </w:r>
      <w:r>
        <w:rPr>
          <w:rFonts w:ascii="Times New Roman"/>
          <w:b w:val="false"/>
          <w:i w:val="false"/>
          <w:color w:val="000000"/>
          <w:vertAlign w:val="superscript"/>
        </w:rPr>
        <w:t xml:space="preserve">0 </w:t>
      </w:r>
      <w:r>
        <w:rPr>
          <w:rFonts w:ascii="Times New Roman"/>
          <w:b w:val="false"/>
          <w:i w:val="false"/>
          <w:color w:val="000000"/>
          <w:sz w:val="28"/>
        </w:rPr>
        <w:t>аспауы тиіс.</w:t>
      </w:r>
      <w:r>
        <w:br/>
      </w:r>
      <w:r>
        <w:rPr>
          <w:rFonts w:ascii="Times New Roman"/>
          <w:b w:val="false"/>
          <w:i w:val="false"/>
          <w:color w:val="000000"/>
          <w:sz w:val="28"/>
        </w:rPr>
        <w:t>
</w:t>
      </w:r>
      <w:r>
        <w:rPr>
          <w:rFonts w:ascii="Times New Roman"/>
          <w:b w:val="false"/>
          <w:i w:val="false"/>
          <w:color w:val="000000"/>
          <w:sz w:val="28"/>
        </w:rPr>
        <w:t>
      4721. Магнитті компаста кемелік дірілдер кезінде картушканың тұрақтылығын қамтамасыз ететін амортизациялық құрылғы және пайдалану кезінде компасты қазанның осі тік қалыпты күйде сақтауды қамтамасыз ететін құрылғы көзделуі тиіс.</w:t>
      </w:r>
      <w:r>
        <w:br/>
      </w:r>
      <w:r>
        <w:rPr>
          <w:rFonts w:ascii="Times New Roman"/>
          <w:b w:val="false"/>
          <w:i w:val="false"/>
          <w:color w:val="000000"/>
          <w:sz w:val="28"/>
        </w:rPr>
        <w:t>
</w:t>
      </w:r>
      <w:r>
        <w:rPr>
          <w:rFonts w:ascii="Times New Roman"/>
          <w:b w:val="false"/>
          <w:i w:val="false"/>
          <w:color w:val="000000"/>
          <w:sz w:val="28"/>
        </w:rPr>
        <w:t>
      4722. Кардан ілгіші бар компас қазандығы кез-келген бағытта нактоуздың 45</w:t>
      </w:r>
      <w:r>
        <w:rPr>
          <w:rFonts w:ascii="Times New Roman"/>
          <w:b w:val="false"/>
          <w:i w:val="false"/>
          <w:color w:val="000000"/>
          <w:vertAlign w:val="superscript"/>
        </w:rPr>
        <w:t>о</w:t>
      </w:r>
      <w:r>
        <w:rPr>
          <w:rFonts w:ascii="Times New Roman"/>
          <w:b w:val="false"/>
          <w:i w:val="false"/>
          <w:color w:val="000000"/>
          <w:sz w:val="28"/>
        </w:rPr>
        <w:t xml:space="preserve"> дейін көлбеюі кезінде горизанталды күйін сақтауы тиіс. Картушка қазанды кезкелген бағытта мынадан кем емес бұрышқа көлбеу кезінде бос қалуы тиіс:</w:t>
      </w:r>
      <w:r>
        <w:br/>
      </w:r>
      <w:r>
        <w:rPr>
          <w:rFonts w:ascii="Times New Roman"/>
          <w:b w:val="false"/>
          <w:i w:val="false"/>
          <w:color w:val="000000"/>
          <w:sz w:val="28"/>
        </w:rPr>
        <w:t>
      10</w:t>
      </w:r>
      <w:r>
        <w:rPr>
          <w:rFonts w:ascii="Times New Roman"/>
          <w:b w:val="false"/>
          <w:i w:val="false"/>
          <w:color w:val="000000"/>
          <w:vertAlign w:val="superscript"/>
        </w:rPr>
        <w:t>о</w:t>
      </w:r>
      <w:r>
        <w:rPr>
          <w:rFonts w:ascii="Times New Roman"/>
          <w:b w:val="false"/>
          <w:i w:val="false"/>
          <w:color w:val="000000"/>
          <w:sz w:val="28"/>
        </w:rPr>
        <w:t xml:space="preserve"> - кардан ілгіштері бар компастар үшін;</w:t>
      </w:r>
      <w:r>
        <w:br/>
      </w:r>
      <w:r>
        <w:rPr>
          <w:rFonts w:ascii="Times New Roman"/>
          <w:b w:val="false"/>
          <w:i w:val="false"/>
          <w:color w:val="000000"/>
          <w:sz w:val="28"/>
        </w:rPr>
        <w:t>
      30</w:t>
      </w:r>
      <w:r>
        <w:rPr>
          <w:rFonts w:ascii="Times New Roman"/>
          <w:b w:val="false"/>
          <w:i w:val="false"/>
          <w:color w:val="000000"/>
          <w:vertAlign w:val="superscript"/>
        </w:rPr>
        <w:t>о</w:t>
      </w:r>
      <w:r>
        <w:rPr>
          <w:rFonts w:ascii="Times New Roman"/>
          <w:b w:val="false"/>
          <w:i w:val="false"/>
          <w:color w:val="000000"/>
          <w:sz w:val="28"/>
        </w:rPr>
        <w:t xml:space="preserve"> - Кардан ілгіштері жоқ компастар үшін.</w:t>
      </w:r>
      <w:r>
        <w:br/>
      </w:r>
      <w:r>
        <w:rPr>
          <w:rFonts w:ascii="Times New Roman"/>
          <w:b w:val="false"/>
          <w:i w:val="false"/>
          <w:color w:val="000000"/>
          <w:sz w:val="28"/>
        </w:rPr>
        <w:t>
</w:t>
      </w:r>
      <w:r>
        <w:rPr>
          <w:rFonts w:ascii="Times New Roman"/>
          <w:b w:val="false"/>
          <w:i w:val="false"/>
          <w:color w:val="000000"/>
          <w:sz w:val="28"/>
        </w:rPr>
        <w:t>
      4723. Магнитті компаста жартылай шеңбер, төрттік, қисаюды және енді девиацияны компенсациялыауға арналған құрылғысы болуы тиіс. Құрылғы кемдігі 0,2</w:t>
      </w:r>
      <w:r>
        <w:rPr>
          <w:rFonts w:ascii="Times New Roman"/>
          <w:b w:val="false"/>
          <w:i w:val="false"/>
          <w:color w:val="000000"/>
          <w:vertAlign w:val="superscript"/>
        </w:rPr>
        <w:t>о</w:t>
      </w:r>
      <w:r>
        <w:rPr>
          <w:rFonts w:ascii="Times New Roman"/>
          <w:b w:val="false"/>
          <w:i w:val="false"/>
          <w:color w:val="000000"/>
          <w:sz w:val="28"/>
        </w:rPr>
        <w:t xml:space="preserve"> аспайтын девиацияны компенсациялауды қамтамасыыз етуі тиіс.</w:t>
      </w:r>
      <w:r>
        <w:br/>
      </w:r>
      <w:r>
        <w:rPr>
          <w:rFonts w:ascii="Times New Roman"/>
          <w:b w:val="false"/>
          <w:i w:val="false"/>
          <w:color w:val="000000"/>
          <w:sz w:val="28"/>
        </w:rPr>
        <w:t>
</w:t>
      </w:r>
      <w:r>
        <w:rPr>
          <w:rFonts w:ascii="Times New Roman"/>
          <w:b w:val="false"/>
          <w:i w:val="false"/>
          <w:color w:val="000000"/>
          <w:sz w:val="28"/>
        </w:rPr>
        <w:t>
      4724. Осы Қағидамен қарастырылған құрылғы конструциясы қалдық девиацияның мәндері негізгі компас үшін + 3</w:t>
      </w:r>
      <w:r>
        <w:rPr>
          <w:rFonts w:ascii="Times New Roman"/>
          <w:b w:val="false"/>
          <w:i w:val="false"/>
          <w:color w:val="000000"/>
          <w:vertAlign w:val="superscript"/>
        </w:rPr>
        <w:t>о</w:t>
      </w:r>
      <w:r>
        <w:rPr>
          <w:rFonts w:ascii="Times New Roman"/>
          <w:b w:val="false"/>
          <w:i w:val="false"/>
          <w:color w:val="000000"/>
          <w:sz w:val="28"/>
        </w:rPr>
        <w:t>-</w:t>
      </w:r>
      <w:r>
        <w:rPr>
          <w:rFonts w:ascii="Times New Roman"/>
          <w:b w:val="false"/>
          <w:i w:val="false"/>
          <w:color w:val="000000"/>
          <w:sz w:val="28"/>
        </w:rPr>
        <w:t>тан және жол компастары үшін + 5</w:t>
      </w:r>
      <w:r>
        <w:rPr>
          <w:rFonts w:ascii="Times New Roman"/>
          <w:b w:val="false"/>
          <w:i w:val="false"/>
          <w:color w:val="000000"/>
          <w:vertAlign w:val="superscript"/>
        </w:rPr>
        <w:t>о</w:t>
      </w:r>
      <w:r>
        <w:rPr>
          <w:rFonts w:ascii="Times New Roman"/>
          <w:b w:val="false"/>
          <w:i w:val="false"/>
          <w:color w:val="000000"/>
          <w:sz w:val="28"/>
        </w:rPr>
        <w:t xml:space="preserve"> аспайтындай етіп, сондай девиацияның компенсациясын қамтамасыз етуі тиіс.</w:t>
      </w:r>
      <w:r>
        <w:br/>
      </w:r>
      <w:r>
        <w:rPr>
          <w:rFonts w:ascii="Times New Roman"/>
          <w:b w:val="false"/>
          <w:i w:val="false"/>
          <w:color w:val="000000"/>
          <w:sz w:val="28"/>
        </w:rPr>
        <w:t>
</w:t>
      </w:r>
      <w:r>
        <w:rPr>
          <w:rFonts w:ascii="Times New Roman"/>
          <w:b w:val="false"/>
          <w:i w:val="false"/>
          <w:color w:val="000000"/>
          <w:sz w:val="28"/>
        </w:rPr>
        <w:t>
      4725. Магнитті компас картушканы бөлудің нақты көрінісін қамтамасыз ету үшін жеткілікті нактоуз және картушканы электрлі жарықтандыруы болуы тиіс. Негізгіден басқа, авариялық жарақтандыру, сондай-ақ жарық күшін реттеу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4726. Негізгі компастың нактоуз биіктігі ол орнатылған жастыққа қоса компас қазандығының шыны жазықтығы палубадан 1300 мм кем емес биіктікте орналасатындай болуы тиіс.</w:t>
      </w:r>
      <w:r>
        <w:br/>
      </w:r>
      <w:r>
        <w:rPr>
          <w:rFonts w:ascii="Times New Roman"/>
          <w:b w:val="false"/>
          <w:i w:val="false"/>
          <w:color w:val="000000"/>
          <w:sz w:val="28"/>
        </w:rPr>
        <w:t>
      Компастарды орнатудың едәуір биіктігі регламенттелмейді, бірақ барлық жағдайларда ол компаспен жұмыс істеудің жұмыс ыңғайлылығын қамтамасыз ететін деңгейден аспауы тиіс.</w:t>
      </w:r>
      <w:r>
        <w:br/>
      </w:r>
      <w:r>
        <w:rPr>
          <w:rFonts w:ascii="Times New Roman"/>
          <w:b w:val="false"/>
          <w:i w:val="false"/>
          <w:color w:val="000000"/>
          <w:sz w:val="28"/>
        </w:rPr>
        <w:t>
</w:t>
      </w:r>
      <w:r>
        <w:rPr>
          <w:rFonts w:ascii="Times New Roman"/>
          <w:b w:val="false"/>
          <w:i w:val="false"/>
          <w:color w:val="000000"/>
          <w:sz w:val="28"/>
        </w:rPr>
        <w:t>
      4727. Негізгі магнитті компас кемеден көрінетін заттар және аспан жарықтарын есеп жүргізуінің 0,25</w:t>
      </w:r>
      <w:r>
        <w:rPr>
          <w:rFonts w:ascii="Times New Roman"/>
          <w:b w:val="false"/>
          <w:i w:val="false"/>
          <w:color w:val="000000"/>
          <w:vertAlign w:val="superscript"/>
        </w:rPr>
        <w:t>о</w:t>
      </w:r>
      <w:r>
        <w:rPr>
          <w:rFonts w:ascii="Times New Roman"/>
          <w:b w:val="false"/>
          <w:i w:val="false"/>
          <w:color w:val="000000"/>
          <w:sz w:val="28"/>
        </w:rPr>
        <w:t xml:space="preserve"> кемдігімен пеленгілеуді қамтамасыз етуі тиіс пеленгаторлармен жабдықталуы тиіс. Конструкциясы жаңа пеленгаторлар пеленгтің тура есеп жүргізуінен алуды қамтамасыз етуі тиіс.</w:t>
      </w:r>
      <w:r>
        <w:br/>
      </w:r>
      <w:r>
        <w:rPr>
          <w:rFonts w:ascii="Times New Roman"/>
          <w:b w:val="false"/>
          <w:i w:val="false"/>
          <w:color w:val="000000"/>
          <w:sz w:val="28"/>
        </w:rPr>
        <w:t>
</w:t>
      </w:r>
      <w:r>
        <w:rPr>
          <w:rFonts w:ascii="Times New Roman"/>
          <w:b w:val="false"/>
          <w:i w:val="false"/>
          <w:color w:val="000000"/>
          <w:sz w:val="28"/>
        </w:rPr>
        <w:t>
      4728. Жол компастың картушкасынан 1,4 м кем емес арақашықтықта күндізгі және жасанды жарықтандыру кезінде дұрыс есептеуді алу мүмкіндігі қамтамасыз етілуі тиіс. Ұлғайтқыш құрылғыларды қолдану рұқсат етіледі.</w:t>
      </w:r>
      <w:r>
        <w:br/>
      </w:r>
      <w:r>
        <w:rPr>
          <w:rFonts w:ascii="Times New Roman"/>
          <w:b w:val="false"/>
          <w:i w:val="false"/>
          <w:color w:val="000000"/>
          <w:sz w:val="28"/>
        </w:rPr>
        <w:t>
</w:t>
      </w:r>
      <w:r>
        <w:rPr>
          <w:rFonts w:ascii="Times New Roman"/>
          <w:b w:val="false"/>
          <w:i w:val="false"/>
          <w:color w:val="000000"/>
          <w:sz w:val="28"/>
        </w:rPr>
        <w:t>
      4729. Электрлі көрсеткіштерді қашықтан беретін магнитті компас осы Қағиданың 4719-4727-тармақтардың барлық талаптарына сәйкес және сондай-ақ, репитерлардағы бағытты көрсетуді қамтамасыз етуі тиіс.</w:t>
      </w:r>
      <w:r>
        <w:br/>
      </w:r>
      <w:r>
        <w:rPr>
          <w:rFonts w:ascii="Times New Roman"/>
          <w:b w:val="false"/>
          <w:i w:val="false"/>
          <w:color w:val="000000"/>
          <w:sz w:val="28"/>
        </w:rPr>
        <w:t>
</w:t>
      </w:r>
      <w:r>
        <w:rPr>
          <w:rFonts w:ascii="Times New Roman"/>
          <w:b w:val="false"/>
          <w:i w:val="false"/>
          <w:color w:val="000000"/>
          <w:sz w:val="28"/>
        </w:rPr>
        <w:t>
      4730. Картушканың электрлі көрсеткіштерін қашықтан беретін магнитті компастың сезімтал элементі ретінде басты магнитті компастың магнитті жүйесі немесе арнайы сезімтал магнитті элементтер қолданылуы мүмкін.</w:t>
      </w:r>
      <w:r>
        <w:br/>
      </w:r>
      <w:r>
        <w:rPr>
          <w:rFonts w:ascii="Times New Roman"/>
          <w:b w:val="false"/>
          <w:i w:val="false"/>
          <w:color w:val="000000"/>
          <w:sz w:val="28"/>
        </w:rPr>
        <w:t>
</w:t>
      </w:r>
      <w:r>
        <w:rPr>
          <w:rFonts w:ascii="Times New Roman"/>
          <w:b w:val="false"/>
          <w:i w:val="false"/>
          <w:color w:val="000000"/>
          <w:sz w:val="28"/>
        </w:rPr>
        <w:t>
      4731. Көрсеткіштерді қашықтан беру үшін негізгі магнитті компастың магнитті жүйесін қолдану кезінде электрлі көрсеткіштерді репитерлерге беруге арналған құрылғы оны орналастыру және пайдалану есептеулерді бағытты пеленгілеуге, алып тастауға және компас картушкасынан пеленгілеуге, сондай-ақ девиацияны компенсация бойынша кедергі тудырмайтын конструкциялы болуы тиіс.</w:t>
      </w:r>
      <w:r>
        <w:br/>
      </w:r>
      <w:r>
        <w:rPr>
          <w:rFonts w:ascii="Times New Roman"/>
          <w:b w:val="false"/>
          <w:i w:val="false"/>
          <w:color w:val="000000"/>
          <w:sz w:val="28"/>
        </w:rPr>
        <w:t>
</w:t>
      </w:r>
      <w:r>
        <w:rPr>
          <w:rFonts w:ascii="Times New Roman"/>
          <w:b w:val="false"/>
          <w:i w:val="false"/>
          <w:color w:val="000000"/>
          <w:sz w:val="28"/>
        </w:rPr>
        <w:t>
      4732. Арнайы сезімтал элемент осы Қағиданың 4723, 4724-тармақ талаптарына сәйкес девиацияны компенсациялауға арналған құрылғыны қамтуы тиіс. Датчик және магнитті компастың электрлі көрсеткіштерін қашықтан берудің барлық жүйесі кеменің келесі режимдерінде қозғалу кезінде жұмысқа қабілеттілігі қалуы тиіс:</w:t>
      </w:r>
      <w:r>
        <w:br/>
      </w:r>
      <w:r>
        <w:rPr>
          <w:rFonts w:ascii="Times New Roman"/>
          <w:b w:val="false"/>
          <w:i w:val="false"/>
          <w:color w:val="000000"/>
          <w:sz w:val="28"/>
        </w:rPr>
        <w:t xml:space="preserve">
      1) 6 </w:t>
      </w:r>
      <w:r>
        <w:rPr>
          <w:rFonts w:ascii="Times New Roman"/>
          <w:b w:val="false"/>
          <w:i w:val="false"/>
          <w:color w:val="000000"/>
          <w:vertAlign w:val="superscript"/>
        </w:rPr>
        <w:t>о</w:t>
      </w:r>
      <w:r>
        <w:rPr>
          <w:rFonts w:ascii="Times New Roman"/>
          <w:b w:val="false"/>
          <w:i w:val="false"/>
          <w:color w:val="000000"/>
          <w:sz w:val="28"/>
        </w:rPr>
        <w:t>/с дейінгі бұрыштық жылдамдық кезіндегі айналым;</w:t>
      </w:r>
      <w:r>
        <w:br/>
      </w:r>
      <w:r>
        <w:rPr>
          <w:rFonts w:ascii="Times New Roman"/>
          <w:b w:val="false"/>
          <w:i w:val="false"/>
          <w:color w:val="000000"/>
          <w:sz w:val="28"/>
        </w:rPr>
        <w:t>
      2) 10—20 с кезең сайын және бағыттан ± 5</w:t>
      </w:r>
      <w:r>
        <w:rPr>
          <w:rFonts w:ascii="Times New Roman"/>
          <w:b w:val="false"/>
          <w:i w:val="false"/>
          <w:color w:val="000000"/>
          <w:vertAlign w:val="superscript"/>
        </w:rPr>
        <w:t>о</w:t>
      </w:r>
      <w:r>
        <w:rPr>
          <w:rFonts w:ascii="Times New Roman"/>
          <w:b w:val="false"/>
          <w:i w:val="false"/>
          <w:color w:val="000000"/>
          <w:sz w:val="28"/>
        </w:rPr>
        <w:t xml:space="preserve"> едәуір ауытқумен жүргізу.</w:t>
      </w:r>
      <w:r>
        <w:br/>
      </w:r>
      <w:r>
        <w:rPr>
          <w:rFonts w:ascii="Times New Roman"/>
          <w:b w:val="false"/>
          <w:i w:val="false"/>
          <w:color w:val="000000"/>
          <w:sz w:val="28"/>
        </w:rPr>
        <w:t>
</w:t>
      </w:r>
      <w:r>
        <w:rPr>
          <w:rFonts w:ascii="Times New Roman"/>
          <w:b w:val="false"/>
          <w:i w:val="false"/>
          <w:color w:val="000000"/>
          <w:sz w:val="28"/>
        </w:rPr>
        <w:t>
      4733. Көрсеткіштерді қашықтан беретін магнитті компасын репитерлері мен сезімтал элементтерінің көрсеткіштерінің айырмашылығы 1</w:t>
      </w:r>
      <w:r>
        <w:rPr>
          <w:rFonts w:ascii="Times New Roman"/>
          <w:b w:val="false"/>
          <w:i w:val="false"/>
          <w:color w:val="000000"/>
          <w:vertAlign w:val="superscript"/>
        </w:rPr>
        <w:t>0</w:t>
      </w:r>
      <w:r>
        <w:rPr>
          <w:rFonts w:ascii="Times New Roman"/>
          <w:b w:val="false"/>
          <w:i w:val="false"/>
          <w:color w:val="000000"/>
          <w:vertAlign w:val="superscript"/>
        </w:rPr>
        <w:t> </w:t>
      </w:r>
      <w:r>
        <w:rPr>
          <w:rFonts w:ascii="Times New Roman"/>
          <w:b w:val="false"/>
          <w:i w:val="false"/>
          <w:color w:val="000000"/>
          <w:sz w:val="28"/>
        </w:rPr>
        <w:t>аспауы тиіс.</w:t>
      </w:r>
      <w:r>
        <w:br/>
      </w:r>
      <w:r>
        <w:rPr>
          <w:rFonts w:ascii="Times New Roman"/>
          <w:b w:val="false"/>
          <w:i w:val="false"/>
          <w:color w:val="000000"/>
          <w:sz w:val="28"/>
        </w:rPr>
        <w:t>
</w:t>
      </w:r>
      <w:r>
        <w:rPr>
          <w:rFonts w:ascii="Times New Roman"/>
          <w:b w:val="false"/>
          <w:i w:val="false"/>
          <w:color w:val="000000"/>
          <w:sz w:val="28"/>
        </w:rPr>
        <w:t>
      4734. Қашықтан берудің ажырауы немесе бөлек репитерлердің бұзылуы негізгі компастың және қалған репитерлердің көрсеткіштерінің нақтылығына әсер етпуі тиіс.</w:t>
      </w:r>
      <w:r>
        <w:br/>
      </w:r>
      <w:r>
        <w:rPr>
          <w:rFonts w:ascii="Times New Roman"/>
          <w:b w:val="false"/>
          <w:i w:val="false"/>
          <w:color w:val="000000"/>
          <w:sz w:val="28"/>
        </w:rPr>
        <w:t>
</w:t>
      </w:r>
      <w:r>
        <w:rPr>
          <w:rFonts w:ascii="Times New Roman"/>
          <w:b w:val="false"/>
          <w:i w:val="false"/>
          <w:color w:val="000000"/>
          <w:sz w:val="28"/>
        </w:rPr>
        <w:t>
      4735. Картушканың электрлі көрсеткіштерінің қашықтан беретін магнитті компастың істен шығуын бақылайтын жүйенің дыбысты сигнал бергіші қарастырылуы тиіс.</w:t>
      </w:r>
      <w:r>
        <w:br/>
      </w:r>
      <w:r>
        <w:rPr>
          <w:rFonts w:ascii="Times New Roman"/>
          <w:b w:val="false"/>
          <w:i w:val="false"/>
          <w:color w:val="000000"/>
          <w:sz w:val="28"/>
        </w:rPr>
        <w:t>
      Дыбысты сигнал бергіш қоректі бөлек тізбектер бойынша алуы тиіс.</w:t>
      </w:r>
      <w:r>
        <w:br/>
      </w:r>
      <w:r>
        <w:rPr>
          <w:rFonts w:ascii="Times New Roman"/>
          <w:b w:val="false"/>
          <w:i w:val="false"/>
          <w:color w:val="000000"/>
          <w:sz w:val="28"/>
        </w:rPr>
        <w:t>
</w:t>
      </w:r>
      <w:r>
        <w:rPr>
          <w:rFonts w:ascii="Times New Roman"/>
          <w:b w:val="false"/>
          <w:i w:val="false"/>
          <w:color w:val="000000"/>
          <w:sz w:val="28"/>
        </w:rPr>
        <w:t>
      4736. Көрсеткіштерді қашықтан электрлі беретін магнитті компастың жинағында «Репитерлер магнитті компастан қосылды» немесе «Репитерлер гирокомпастан қосылды» жазулары бар арнайы түсті тақта қарастырылуы тиіс.</w:t>
      </w:r>
      <w:r>
        <w:br/>
      </w:r>
      <w:r>
        <w:rPr>
          <w:rFonts w:ascii="Times New Roman"/>
          <w:b w:val="false"/>
          <w:i w:val="false"/>
          <w:color w:val="000000"/>
          <w:sz w:val="28"/>
        </w:rPr>
        <w:t>
</w:t>
      </w:r>
      <w:r>
        <w:rPr>
          <w:rFonts w:ascii="Times New Roman"/>
          <w:b w:val="false"/>
          <w:i w:val="false"/>
          <w:color w:val="000000"/>
          <w:sz w:val="28"/>
        </w:rPr>
        <w:t>
      4737. Көрсеткіштерді оптикалық қашықтан беретін магнитті компастың конструкциясы экранда 30</w:t>
      </w:r>
      <w:r>
        <w:rPr>
          <w:rFonts w:ascii="Times New Roman"/>
          <w:b w:val="false"/>
          <w:i w:val="false"/>
          <w:color w:val="000000"/>
          <w:vertAlign w:val="superscript"/>
        </w:rPr>
        <w:t>о</w:t>
      </w:r>
      <w:r>
        <w:rPr>
          <w:rFonts w:ascii="Times New Roman"/>
          <w:b w:val="false"/>
          <w:i w:val="false"/>
          <w:color w:val="000000"/>
          <w:sz w:val="28"/>
        </w:rPr>
        <w:t xml:space="preserve"> кем емес доғада, сондай-ақ компас қазандығының корпусында бекітілген курстық сызықты нақты көрінетін градусты бөлінген картушка шкаласы секторының тура көрсетілген көрінісінің экранға түсуді қамтамасыз етуі тиіс.</w:t>
      </w:r>
      <w:r>
        <w:br/>
      </w:r>
      <w:r>
        <w:rPr>
          <w:rFonts w:ascii="Times New Roman"/>
          <w:b w:val="false"/>
          <w:i w:val="false"/>
          <w:color w:val="000000"/>
          <w:sz w:val="28"/>
        </w:rPr>
        <w:t>
      Перископтың артқы және алдыңғы жақтарынан картушка шкаласынан көрініс алуды үшін құрылғы қарастырылуы тиіс.</w:t>
      </w:r>
      <w:r>
        <w:br/>
      </w:r>
      <w:r>
        <w:rPr>
          <w:rFonts w:ascii="Times New Roman"/>
          <w:b w:val="false"/>
          <w:i w:val="false"/>
          <w:color w:val="000000"/>
          <w:sz w:val="28"/>
        </w:rPr>
        <w:t>
</w:t>
      </w:r>
      <w:r>
        <w:rPr>
          <w:rFonts w:ascii="Times New Roman"/>
          <w:b w:val="false"/>
          <w:i w:val="false"/>
          <w:color w:val="000000"/>
          <w:sz w:val="28"/>
        </w:rPr>
        <w:t>
      4738. Оптикалық көрсеткіштерді қашықтан беретін магнитті компастың оптикалық тракты перископының ұзындығы компасты жапсықта перископ түтігінің палуба арқылы өтуді ескере отырып орнату кезінде экран басқарушы көзінің деңгейінде орнатуға болатындай болуы тиіс.</w:t>
      </w:r>
      <w:r>
        <w:br/>
      </w:r>
      <w:r>
        <w:rPr>
          <w:rFonts w:ascii="Times New Roman"/>
          <w:b w:val="false"/>
          <w:i w:val="false"/>
          <w:color w:val="000000"/>
          <w:sz w:val="28"/>
        </w:rPr>
        <w:t>
      Экранды орташа күйден 100-150 мм жоғары және төмен ауысуы үшін құрылғы қарастырылуы тиіс.</w:t>
      </w:r>
      <w:r>
        <w:br/>
      </w:r>
      <w:r>
        <w:rPr>
          <w:rFonts w:ascii="Times New Roman"/>
          <w:b w:val="false"/>
          <w:i w:val="false"/>
          <w:color w:val="000000"/>
          <w:sz w:val="28"/>
        </w:rPr>
        <w:t>
</w:t>
      </w:r>
      <w:r>
        <w:rPr>
          <w:rFonts w:ascii="Times New Roman"/>
          <w:b w:val="false"/>
          <w:i w:val="false"/>
          <w:color w:val="000000"/>
          <w:sz w:val="28"/>
        </w:rPr>
        <w:t>
      4739. Экран картушка экранында көрінісіне жарық түсіре алатын, оны жарық күн сәулесі немесе басқа жарықтан сақтандыратын құрылғымен жабдықталуы тиіс. Экрандағы көрініс күндізгі және түнгі уақытта нақты көрініп тұруы тиіс.</w:t>
      </w:r>
      <w:r>
        <w:br/>
      </w:r>
      <w:r>
        <w:rPr>
          <w:rFonts w:ascii="Times New Roman"/>
          <w:b w:val="false"/>
          <w:i w:val="false"/>
          <w:color w:val="000000"/>
          <w:sz w:val="28"/>
        </w:rPr>
        <w:t>
</w:t>
      </w:r>
      <w:r>
        <w:rPr>
          <w:rFonts w:ascii="Times New Roman"/>
          <w:b w:val="false"/>
          <w:i w:val="false"/>
          <w:color w:val="000000"/>
          <w:sz w:val="28"/>
        </w:rPr>
        <w:t>
      4740. Оптикалық тракт және экран конструциясы катушка шкаласы секторының көрінісі көзбен шолып пеленгілеу және компастың қақпағы жабық болған кезде нақты және айқын болып қалатындай болуы тиіс.</w:t>
      </w:r>
      <w:r>
        <w:br/>
      </w:r>
      <w:r>
        <w:rPr>
          <w:rFonts w:ascii="Times New Roman"/>
          <w:b w:val="false"/>
          <w:i w:val="false"/>
          <w:color w:val="000000"/>
          <w:sz w:val="28"/>
        </w:rPr>
        <w:t>
</w:t>
      </w:r>
      <w:r>
        <w:rPr>
          <w:rFonts w:ascii="Times New Roman"/>
          <w:b w:val="false"/>
          <w:i w:val="false"/>
          <w:color w:val="000000"/>
          <w:sz w:val="28"/>
        </w:rPr>
        <w:t>
      4741. Көрсеткіштерді алу ыңғайлылығы үшін экран күйін реттеу және фиксациялау құрылғысы қарастырылуы тиіс.</w:t>
      </w:r>
      <w:r>
        <w:br/>
      </w:r>
      <w:r>
        <w:rPr>
          <w:rFonts w:ascii="Times New Roman"/>
          <w:b w:val="false"/>
          <w:i w:val="false"/>
          <w:color w:val="000000"/>
          <w:sz w:val="28"/>
        </w:rPr>
        <w:t>
</w:t>
      </w:r>
      <w:r>
        <w:rPr>
          <w:rFonts w:ascii="Times New Roman"/>
          <w:b w:val="false"/>
          <w:i w:val="false"/>
          <w:color w:val="000000"/>
          <w:sz w:val="28"/>
        </w:rPr>
        <w:t>
      4742. Оптикалық тракттың қорғау деңгейі IP56 болуы тиіс. Трактты буланудың және онда ылғалды конденсациялаудан сақтандыру бойынша іс-шаралар қарастырылуы, сондай-ақ оны тазалау үшін қол жетімділік қамтамасыз етілуі тиіс.</w:t>
      </w:r>
      <w:r>
        <w:br/>
      </w:r>
      <w:r>
        <w:rPr>
          <w:rFonts w:ascii="Times New Roman"/>
          <w:b w:val="false"/>
          <w:i w:val="false"/>
          <w:color w:val="000000"/>
          <w:sz w:val="28"/>
        </w:rPr>
        <w:t>
</w:t>
      </w:r>
      <w:r>
        <w:rPr>
          <w:rFonts w:ascii="Times New Roman"/>
          <w:b w:val="false"/>
          <w:i w:val="false"/>
          <w:color w:val="000000"/>
          <w:sz w:val="28"/>
        </w:rPr>
        <w:t>
      4743. Қайықшалы магнитті компас мынадай талаптарға сәйкес болуы тиіс:</w:t>
      </w:r>
      <w:r>
        <w:br/>
      </w:r>
      <w:r>
        <w:rPr>
          <w:rFonts w:ascii="Times New Roman"/>
          <w:b w:val="false"/>
          <w:i w:val="false"/>
          <w:color w:val="000000"/>
          <w:sz w:val="28"/>
        </w:rPr>
        <w:t>
      1) компас картушкасын бөлу бағасы картушка диаметріне байланысты 1</w:t>
      </w:r>
      <w:r>
        <w:rPr>
          <w:rFonts w:ascii="Times New Roman"/>
          <w:b w:val="false"/>
          <w:i w:val="false"/>
          <w:color w:val="000000"/>
          <w:vertAlign w:val="superscript"/>
        </w:rPr>
        <w:t>0</w:t>
      </w:r>
      <w:r>
        <w:rPr>
          <w:rFonts w:ascii="Times New Roman"/>
          <w:b w:val="false"/>
          <w:i w:val="false"/>
          <w:color w:val="000000"/>
          <w:sz w:val="28"/>
        </w:rPr>
        <w:t>, 2</w:t>
      </w:r>
      <w:r>
        <w:rPr>
          <w:rFonts w:ascii="Times New Roman"/>
          <w:b w:val="false"/>
          <w:i w:val="false"/>
          <w:color w:val="000000"/>
          <w:vertAlign w:val="superscript"/>
        </w:rPr>
        <w:t>о</w:t>
      </w:r>
      <w:r>
        <w:rPr>
          <w:rFonts w:ascii="Times New Roman"/>
          <w:b w:val="false"/>
          <w:i w:val="false"/>
          <w:color w:val="000000"/>
          <w:sz w:val="28"/>
        </w:rPr>
        <w:t xml:space="preserve"> және 5</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2) компас картушкасын жарықтандыру қарастырылуы тиіс;</w:t>
      </w:r>
      <w:r>
        <w:br/>
      </w:r>
      <w:r>
        <w:rPr>
          <w:rFonts w:ascii="Times New Roman"/>
          <w:b w:val="false"/>
          <w:i w:val="false"/>
          <w:color w:val="000000"/>
          <w:sz w:val="28"/>
        </w:rPr>
        <w:t>
      3) компасты бекіту құрылғы және оны сақтауға арналған футляр қарастырылуы тиіс;</w:t>
      </w:r>
      <w:r>
        <w:br/>
      </w:r>
      <w:r>
        <w:rPr>
          <w:rFonts w:ascii="Times New Roman"/>
          <w:b w:val="false"/>
          <w:i w:val="false"/>
          <w:color w:val="000000"/>
          <w:sz w:val="28"/>
        </w:rPr>
        <w:t>
      4) картушка диаметрі көрсеткіштерді қалыпты есептеу үшін жеткілікті болуы тиіс.</w:t>
      </w:r>
    </w:p>
    <w:bookmarkEnd w:id="1569"/>
    <w:bookmarkStart w:name="z5505" w:id="1570"/>
    <w:p>
      <w:pPr>
        <w:spacing w:after="0"/>
        <w:ind w:left="0"/>
        <w:jc w:val="left"/>
      </w:pPr>
      <w:r>
        <w:rPr>
          <w:rFonts w:ascii="Times New Roman"/>
          <w:b/>
          <w:i w:val="false"/>
          <w:color w:val="000000"/>
        </w:rPr>
        <w:t xml:space="preserve"> 
498. Гирокомпас талаптары</w:t>
      </w:r>
    </w:p>
    <w:bookmarkEnd w:id="1570"/>
    <w:bookmarkStart w:name="z5506" w:id="1571"/>
    <w:p>
      <w:pPr>
        <w:spacing w:after="0"/>
        <w:ind w:left="0"/>
        <w:jc w:val="both"/>
      </w:pPr>
      <w:r>
        <w:rPr>
          <w:rFonts w:ascii="Times New Roman"/>
          <w:b w:val="false"/>
          <w:i w:val="false"/>
          <w:color w:val="000000"/>
          <w:sz w:val="28"/>
        </w:rPr>
        <w:t>
      4744. 60</w:t>
      </w:r>
      <w:r>
        <w:rPr>
          <w:rFonts w:ascii="Times New Roman"/>
          <w:b w:val="false"/>
          <w:i w:val="false"/>
          <w:color w:val="000000"/>
          <w:vertAlign w:val="superscript"/>
        </w:rPr>
        <w:t>о</w:t>
      </w:r>
      <w:r>
        <w:rPr>
          <w:rFonts w:ascii="Times New Roman"/>
          <w:b w:val="false"/>
          <w:i w:val="false"/>
          <w:color w:val="000000"/>
          <w:sz w:val="28"/>
        </w:rPr>
        <w:t xml:space="preserve"> дейінгі кеңістіктегі горизанталды және жылжымайтын негізде орнатылған гирокомпас мынадай техникалық талаптарға сәйкес болуы тиіс:</w:t>
      </w:r>
      <w:r>
        <w:br/>
      </w:r>
      <w:r>
        <w:rPr>
          <w:rFonts w:ascii="Times New Roman"/>
          <w:b w:val="false"/>
          <w:i w:val="false"/>
          <w:color w:val="000000"/>
          <w:sz w:val="28"/>
        </w:rPr>
        <w:t>
      1) гирокомпасты меридиан уақытына келтіру уақыты 6 сағ аспауы тиіс;</w:t>
      </w:r>
      <w:r>
        <w:br/>
      </w:r>
      <w:r>
        <w:rPr>
          <w:rFonts w:ascii="Times New Roman"/>
          <w:b w:val="false"/>
          <w:i w:val="false"/>
          <w:color w:val="000000"/>
          <w:sz w:val="28"/>
        </w:rPr>
        <w:t xml:space="preserve">
      2) кез-келген бағытта көрсеткіштердің белгіленген кемдігі кеңдіктің </w:t>
      </w:r>
      <w:r>
        <w:rPr>
          <w:rFonts w:ascii="Times New Roman"/>
          <w:b w:val="false"/>
          <w:i/>
          <w:color w:val="000000"/>
          <w:sz w:val="28"/>
        </w:rPr>
        <w:t xml:space="preserve">+ </w:t>
      </w:r>
      <w:r>
        <w:rPr>
          <w:rFonts w:ascii="Times New Roman"/>
          <w:b w:val="false"/>
          <w:i w:val="false"/>
          <w:color w:val="000000"/>
          <w:sz w:val="28"/>
        </w:rPr>
        <w:t>0,75</w:t>
      </w:r>
      <w:r>
        <w:rPr>
          <w:rFonts w:ascii="Times New Roman"/>
          <w:b w:val="false"/>
          <w:i w:val="false"/>
          <w:color w:val="000000"/>
          <w:vertAlign w:val="superscript"/>
        </w:rPr>
        <w:t xml:space="preserve">о </w:t>
      </w:r>
      <w:r>
        <w:rPr>
          <w:rFonts w:ascii="Times New Roman"/>
          <w:b w:val="false"/>
          <w:i w:val="false"/>
          <w:color w:val="000000"/>
          <w:sz w:val="28"/>
        </w:rPr>
        <w:t>х секанс шамасында, сонымен бірге бағыттың бөлек есептері және бағыттың орташа мәнінің арасындағы айырмашылықтың орташа квадратталған мәні ендіктің ±0,25</w:t>
      </w:r>
      <w:r>
        <w:rPr>
          <w:rFonts w:ascii="Times New Roman"/>
          <w:b w:val="false"/>
          <w:i w:val="false"/>
          <w:color w:val="000000"/>
          <w:vertAlign w:val="superscript"/>
        </w:rPr>
        <w:t xml:space="preserve">о </w:t>
      </w:r>
      <w:r>
        <w:rPr>
          <w:rFonts w:ascii="Times New Roman"/>
          <w:b w:val="false"/>
          <w:i w:val="false"/>
          <w:color w:val="000000"/>
          <w:sz w:val="28"/>
        </w:rPr>
        <w:t>х секанс кем болуы тиіс;</w:t>
      </w:r>
      <w:r>
        <w:br/>
      </w:r>
      <w:r>
        <w:rPr>
          <w:rFonts w:ascii="Times New Roman"/>
          <w:b w:val="false"/>
          <w:i w:val="false"/>
          <w:color w:val="000000"/>
          <w:sz w:val="28"/>
        </w:rPr>
        <w:t xml:space="preserve">
      3) іске қосудан қосуға дейінгі көрсеткіштер кемдігі кеңдіктің </w:t>
      </w:r>
      <w:r>
        <w:rPr>
          <w:rFonts w:ascii="Times New Roman"/>
          <w:b w:val="false"/>
          <w:i w:val="false"/>
          <w:color w:val="000000"/>
          <w:sz w:val="28"/>
          <w:u w:val="single"/>
        </w:rPr>
        <w:t>+</w:t>
      </w:r>
      <w:r>
        <w:rPr>
          <w:rFonts w:ascii="Times New Roman"/>
          <w:b w:val="false"/>
          <w:i w:val="false"/>
          <w:color w:val="000000"/>
          <w:sz w:val="28"/>
        </w:rPr>
        <w:t xml:space="preserve"> 0,25</w:t>
      </w:r>
      <w:r>
        <w:rPr>
          <w:rFonts w:ascii="Times New Roman"/>
          <w:b w:val="false"/>
          <w:i w:val="false"/>
          <w:color w:val="000000"/>
          <w:vertAlign w:val="superscript"/>
        </w:rPr>
        <w:t>о</w:t>
      </w:r>
      <w:r>
        <w:rPr>
          <w:rFonts w:ascii="Times New Roman"/>
          <w:b w:val="false"/>
          <w:i w:val="false"/>
          <w:color w:val="000000"/>
          <w:sz w:val="28"/>
        </w:rPr>
        <w:t xml:space="preserve"> х секанс шамасында болуы тиіс;</w:t>
      </w:r>
      <w:r>
        <w:br/>
      </w:r>
      <w:r>
        <w:rPr>
          <w:rFonts w:ascii="Times New Roman"/>
          <w:b w:val="false"/>
          <w:i w:val="false"/>
          <w:color w:val="000000"/>
          <w:sz w:val="28"/>
        </w:rPr>
        <w:t xml:space="preserve">
      4) гирокомпастың байқау жүйесін өңдеу жылдамдығы – кемінде 6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4745. 60</w:t>
      </w:r>
      <w:r>
        <w:rPr>
          <w:rFonts w:ascii="Times New Roman"/>
          <w:b w:val="false"/>
          <w:i w:val="false"/>
          <w:color w:val="000000"/>
          <w:vertAlign w:val="superscript"/>
        </w:rPr>
        <w:t>о</w:t>
      </w:r>
      <w:r>
        <w:rPr>
          <w:rFonts w:ascii="Times New Roman"/>
          <w:b w:val="false"/>
          <w:i w:val="false"/>
          <w:color w:val="000000"/>
          <w:sz w:val="28"/>
        </w:rPr>
        <w:t xml:space="preserve"> кеңістікте пайдалану жағдайында кемеде орнатылған гирокомпавс мынадай техникалық талаптарға сәйкес болуы тиіс:</w:t>
      </w:r>
      <w:r>
        <w:br/>
      </w:r>
      <w:r>
        <w:rPr>
          <w:rFonts w:ascii="Times New Roman"/>
          <w:b w:val="false"/>
          <w:i w:val="false"/>
          <w:color w:val="000000"/>
          <w:sz w:val="28"/>
        </w:rPr>
        <w:t>
      1) 5</w:t>
      </w:r>
      <w:r>
        <w:rPr>
          <w:rFonts w:ascii="Times New Roman"/>
          <w:b w:val="false"/>
          <w:i w:val="false"/>
          <w:color w:val="000000"/>
          <w:vertAlign w:val="superscript"/>
        </w:rPr>
        <w:t>о</w:t>
      </w:r>
      <w:r>
        <w:rPr>
          <w:rFonts w:ascii="Times New Roman"/>
          <w:b w:val="false"/>
          <w:i w:val="false"/>
          <w:color w:val="000000"/>
          <w:sz w:val="28"/>
        </w:rPr>
        <w:t xml:space="preserve"> дейінгі бұрыштан және 0,22 м/с</w:t>
      </w:r>
      <w:r>
        <w:rPr>
          <w:rFonts w:ascii="Times New Roman"/>
          <w:b w:val="false"/>
          <w:i w:val="false"/>
          <w:color w:val="000000"/>
          <w:vertAlign w:val="superscript"/>
        </w:rPr>
        <w:t xml:space="preserve">2 </w:t>
      </w:r>
      <w:r>
        <w:rPr>
          <w:rFonts w:ascii="Times New Roman"/>
          <w:b w:val="false"/>
          <w:i w:val="false"/>
          <w:color w:val="000000"/>
          <w:sz w:val="28"/>
        </w:rPr>
        <w:t>жылдамдатылған кезде 6 дан 15 с дейінгі мерзіммен борттық және кильді гармоникалық тербелісте гирокомпасты меридианға келтіру уақыты 6 с аспауы тиіс;</w:t>
      </w:r>
      <w:r>
        <w:br/>
      </w:r>
      <w:r>
        <w:rPr>
          <w:rFonts w:ascii="Times New Roman"/>
          <w:b w:val="false"/>
          <w:i w:val="false"/>
          <w:color w:val="000000"/>
          <w:sz w:val="28"/>
        </w:rPr>
        <w:t xml:space="preserve">
      2) кемелік желінің, сондай-ақ кемеде болуы мүмкін магнитті өрістердің өзгеруін ескере отырып пайдалану жағдайларда негізгі компастың көрсеткіштерінің кемдігі географиялық кеңдіктің </w:t>
      </w:r>
      <w:r>
        <w:rPr>
          <w:rFonts w:ascii="Times New Roman"/>
          <w:b w:val="false"/>
          <w:i w:val="false"/>
          <w:color w:val="000000"/>
          <w:sz w:val="28"/>
          <w:u w:val="single"/>
        </w:rPr>
        <w:t>+</w:t>
      </w:r>
      <w:r>
        <w:rPr>
          <w:rFonts w:ascii="Times New Roman"/>
          <w:b w:val="false"/>
          <w:i w:val="false"/>
          <w:color w:val="000000"/>
          <w:sz w:val="28"/>
        </w:rPr>
        <w:t xml:space="preserve"> 1</w:t>
      </w:r>
      <w:r>
        <w:rPr>
          <w:rFonts w:ascii="Times New Roman"/>
          <w:b w:val="false"/>
          <w:i w:val="false"/>
          <w:color w:val="000000"/>
          <w:vertAlign w:val="superscript"/>
        </w:rPr>
        <w:t>0</w:t>
      </w:r>
      <w:r>
        <w:rPr>
          <w:rFonts w:ascii="Times New Roman"/>
          <w:b w:val="false"/>
          <w:i w:val="false"/>
          <w:color w:val="000000"/>
          <w:sz w:val="28"/>
        </w:rPr>
        <w:t xml:space="preserve"> х секанс шамасында болуы тиіс;</w:t>
      </w:r>
      <w:r>
        <w:br/>
      </w:r>
      <w:r>
        <w:rPr>
          <w:rFonts w:ascii="Times New Roman"/>
          <w:b w:val="false"/>
          <w:i w:val="false"/>
          <w:color w:val="000000"/>
          <w:sz w:val="28"/>
        </w:rPr>
        <w:t>
      3) кеме жылдамдығының тез өзгеруінен туатын көрсеткіштер кемдігі 2</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4) кеме бағытының 36 км/сағ жылдамдықта 180</w:t>
      </w:r>
      <w:r>
        <w:rPr>
          <w:rFonts w:ascii="Times New Roman"/>
          <w:b w:val="false"/>
          <w:i w:val="false"/>
          <w:color w:val="000000"/>
          <w:vertAlign w:val="superscript"/>
        </w:rPr>
        <w:t>о</w:t>
      </w:r>
      <w:r>
        <w:rPr>
          <w:rFonts w:ascii="Times New Roman"/>
          <w:b w:val="false"/>
          <w:i w:val="false"/>
          <w:color w:val="000000"/>
          <w:sz w:val="28"/>
        </w:rPr>
        <w:t xml:space="preserve"> тез өзгеруден туатын көрсеткіштер кемдігі 3</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5) 36 км/сағ тұрақты жылдамдықта, жылдамдық, бағыт және қажет болғанда кеңдік түзетулерінің әсерінен кейін көрсеткіштердің қалған кемдігі кеңдіктің ±0,25</w:t>
      </w:r>
      <w:r>
        <w:rPr>
          <w:rFonts w:ascii="Times New Roman"/>
          <w:b w:val="false"/>
          <w:i w:val="false"/>
          <w:color w:val="000000"/>
          <w:vertAlign w:val="superscript"/>
        </w:rPr>
        <w:t>о</w:t>
      </w:r>
      <w:r>
        <w:rPr>
          <w:rFonts w:ascii="Times New Roman"/>
          <w:b w:val="false"/>
          <w:i w:val="false"/>
          <w:color w:val="000000"/>
          <w:sz w:val="28"/>
        </w:rPr>
        <w:t xml:space="preserve"> х секанс аспауы тиіс;</w:t>
      </w:r>
      <w:r>
        <w:br/>
      </w:r>
      <w:r>
        <w:rPr>
          <w:rFonts w:ascii="Times New Roman"/>
          <w:b w:val="false"/>
          <w:i w:val="false"/>
          <w:color w:val="000000"/>
          <w:sz w:val="28"/>
        </w:rPr>
        <w:t>
      6) 1 м/с</w:t>
      </w:r>
      <w:r>
        <w:rPr>
          <w:rFonts w:ascii="Times New Roman"/>
          <w:b w:val="false"/>
          <w:i w:val="false"/>
          <w:color w:val="000000"/>
          <w:vertAlign w:val="superscript"/>
        </w:rPr>
        <w:t xml:space="preserve">2 </w:t>
      </w:r>
      <w:r>
        <w:rPr>
          <w:rFonts w:ascii="Times New Roman"/>
          <w:b w:val="false"/>
          <w:i w:val="false"/>
          <w:color w:val="000000"/>
          <w:sz w:val="28"/>
        </w:rPr>
        <w:t>аспайтын максималды горизанталь жылдамдату кезінде 6 дан 15 дейінге уақытпен 20</w:t>
      </w:r>
      <w:r>
        <w:rPr>
          <w:rFonts w:ascii="Times New Roman"/>
          <w:b w:val="false"/>
          <w:i w:val="false"/>
          <w:color w:val="000000"/>
          <w:vertAlign w:val="superscript"/>
        </w:rPr>
        <w:t>о</w:t>
      </w:r>
      <w:r>
        <w:rPr>
          <w:rFonts w:ascii="Times New Roman"/>
          <w:b w:val="false"/>
          <w:i w:val="false"/>
          <w:color w:val="000000"/>
          <w:sz w:val="28"/>
        </w:rPr>
        <w:t xml:space="preserve"> дейін борттық тербеліспен, 10</w:t>
      </w:r>
      <w:r>
        <w:rPr>
          <w:rFonts w:ascii="Times New Roman"/>
          <w:b w:val="false"/>
          <w:i w:val="false"/>
          <w:color w:val="000000"/>
          <w:vertAlign w:val="superscript"/>
        </w:rPr>
        <w:t>о</w:t>
      </w:r>
      <w:r>
        <w:rPr>
          <w:rFonts w:ascii="Times New Roman"/>
          <w:b w:val="false"/>
          <w:i w:val="false"/>
          <w:color w:val="000000"/>
          <w:sz w:val="28"/>
        </w:rPr>
        <w:t xml:space="preserve"> дейін кильді тербеліспен және 5</w:t>
      </w:r>
      <w:r>
        <w:rPr>
          <w:rFonts w:ascii="Times New Roman"/>
          <w:b w:val="false"/>
          <w:i w:val="false"/>
          <w:color w:val="000000"/>
          <w:vertAlign w:val="superscript"/>
        </w:rPr>
        <w:t>о</w:t>
      </w:r>
      <w:r>
        <w:rPr>
          <w:rFonts w:ascii="Times New Roman"/>
          <w:b w:val="false"/>
          <w:i w:val="false"/>
          <w:color w:val="000000"/>
          <w:sz w:val="28"/>
        </w:rPr>
        <w:t xml:space="preserve"> кеме жылжуымен негізделген көрсеткіштер кемдігі кеңдіктің ± 1</w:t>
      </w:r>
      <w:r>
        <w:rPr>
          <w:rFonts w:ascii="Times New Roman"/>
          <w:b w:val="false"/>
          <w:i w:val="false"/>
          <w:color w:val="000000"/>
          <w:vertAlign w:val="superscript"/>
        </w:rPr>
        <w:t xml:space="preserve">0 </w:t>
      </w:r>
      <w:r>
        <w:rPr>
          <w:rFonts w:ascii="Times New Roman"/>
          <w:b w:val="false"/>
          <w:i w:val="false"/>
          <w:color w:val="000000"/>
          <w:sz w:val="28"/>
        </w:rPr>
        <w:t>х секанс аспауы тиіс;</w:t>
      </w:r>
      <w:r>
        <w:br/>
      </w:r>
      <w:r>
        <w:rPr>
          <w:rFonts w:ascii="Times New Roman"/>
          <w:b w:val="false"/>
          <w:i w:val="false"/>
          <w:color w:val="000000"/>
          <w:sz w:val="28"/>
        </w:rPr>
        <w:t>
      7) гирокомпастың репитерлер және негізгі құралдар көрсеткіштерінің айырмашылығы 0,5</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w:t>
      </w:r>
      <w:r>
        <w:rPr>
          <w:rFonts w:ascii="Times New Roman"/>
          <w:b w:val="false"/>
          <w:i w:val="false"/>
          <w:color w:val="000000"/>
          <w:sz w:val="28"/>
        </w:rPr>
        <w:t>
      4746. Гирокомпас комплексінде курсограф, сондай-ақ кеме жылдамдығы және орын ені бойынша компас көрсеткіштерін түзетуге арналған құрылғы қарастырылуы тиіс.</w:t>
      </w:r>
      <w:r>
        <w:br/>
      </w:r>
      <w:r>
        <w:rPr>
          <w:rFonts w:ascii="Times New Roman"/>
          <w:b w:val="false"/>
          <w:i w:val="false"/>
          <w:color w:val="000000"/>
          <w:sz w:val="28"/>
        </w:rPr>
        <w:t>
</w:t>
      </w:r>
      <w:r>
        <w:rPr>
          <w:rFonts w:ascii="Times New Roman"/>
          <w:b w:val="false"/>
          <w:i w:val="false"/>
          <w:color w:val="000000"/>
          <w:sz w:val="28"/>
        </w:rPr>
        <w:t>
      4747. Гирокомпастың келесі жүйесі өзінің репитерлері, курсографтар, сондай-ақ басқа навигациялық жабдықта орнатылған репитерлердің бір уақытта жұмыс істейтіндей етіп есептелінуі тиіс.</w:t>
      </w:r>
      <w:r>
        <w:br/>
      </w:r>
      <w:r>
        <w:rPr>
          <w:rFonts w:ascii="Times New Roman"/>
          <w:b w:val="false"/>
          <w:i w:val="false"/>
          <w:color w:val="000000"/>
          <w:sz w:val="28"/>
        </w:rPr>
        <w:t>
</w:t>
      </w:r>
      <w:r>
        <w:rPr>
          <w:rFonts w:ascii="Times New Roman"/>
          <w:b w:val="false"/>
          <w:i w:val="false"/>
          <w:color w:val="000000"/>
          <w:sz w:val="28"/>
        </w:rPr>
        <w:t>
      4748. Бағытты жазып отыратын құрылғы (курсограф) уақыт бойынша 1 % кемдікпен бағыттың жазуларын қамтамасыз етуі тиіс.</w:t>
      </w:r>
      <w:r>
        <w:br/>
      </w:r>
      <w:r>
        <w:rPr>
          <w:rFonts w:ascii="Times New Roman"/>
          <w:b w:val="false"/>
          <w:i w:val="false"/>
          <w:color w:val="000000"/>
          <w:sz w:val="28"/>
        </w:rPr>
        <w:t>
</w:t>
      </w:r>
      <w:r>
        <w:rPr>
          <w:rFonts w:ascii="Times New Roman"/>
          <w:b w:val="false"/>
          <w:i w:val="false"/>
          <w:color w:val="000000"/>
          <w:sz w:val="28"/>
        </w:rPr>
        <w:t>
      4749. Репитерлер картушкаларын, пеленгілеу құрылғылардың, жарықтандыру құрылғылардың және басқа құралдардың конструкциялары осы Қағиданың 4719, 4720, 4725 – 4727-тарау талаптарына сәйкес курсты және пеленгілеу есептерін алуды қамтамасыз етуі тиіс.</w:t>
      </w:r>
      <w:r>
        <w:br/>
      </w:r>
      <w:r>
        <w:rPr>
          <w:rFonts w:ascii="Times New Roman"/>
          <w:b w:val="false"/>
          <w:i w:val="false"/>
          <w:color w:val="000000"/>
          <w:sz w:val="28"/>
        </w:rPr>
        <w:t>
</w:t>
      </w:r>
      <w:r>
        <w:rPr>
          <w:rFonts w:ascii="Times New Roman"/>
          <w:b w:val="false"/>
          <w:i w:val="false"/>
          <w:color w:val="000000"/>
          <w:sz w:val="28"/>
        </w:rPr>
        <w:t>
      4750. Нақты бағытты қашықтан беру құрылғысы 70</w:t>
      </w:r>
      <w:r>
        <w:rPr>
          <w:rFonts w:ascii="Times New Roman"/>
          <w:b w:val="false"/>
          <w:i w:val="false"/>
          <w:color w:val="000000"/>
          <w:vertAlign w:val="superscript"/>
        </w:rPr>
        <w:t>о</w:t>
      </w:r>
      <w:r>
        <w:rPr>
          <w:rFonts w:ascii="Times New Roman"/>
          <w:b w:val="false"/>
          <w:i w:val="false"/>
          <w:color w:val="000000"/>
          <w:sz w:val="28"/>
        </w:rPr>
        <w:t xml:space="preserve"> дейінгі кеңдікте қолданылатын сезімтал элемент (бағыт датчигі) кемені пайдалану кезінде жұмысқа қабілетті болып қалатын шартымен (жоғары жылдамдықты қосқанда) мынадай талаптарға сәйкес болуы тиіс:</w:t>
      </w:r>
      <w:r>
        <w:br/>
      </w:r>
      <w:r>
        <w:rPr>
          <w:rFonts w:ascii="Times New Roman"/>
          <w:b w:val="false"/>
          <w:i w:val="false"/>
          <w:color w:val="000000"/>
          <w:sz w:val="28"/>
        </w:rPr>
        <w:t>
      1) нақты бағыт туралы ақпаратты бері және көрсету кемдігі 0,2</w:t>
      </w:r>
      <w:r>
        <w:rPr>
          <w:rFonts w:ascii="Times New Roman"/>
          <w:b w:val="false"/>
          <w:i w:val="false"/>
          <w:color w:val="000000"/>
          <w:vertAlign w:val="superscript"/>
        </w:rPr>
        <w:t>о</w:t>
      </w:r>
      <w:r>
        <w:rPr>
          <w:rFonts w:ascii="Times New Roman"/>
          <w:b w:val="false"/>
          <w:i w:val="false"/>
          <w:color w:val="000000"/>
          <w:sz w:val="28"/>
        </w:rPr>
        <w:t xml:space="preserve"> аспауы тиіс;</w:t>
      </w:r>
      <w:r>
        <w:br/>
      </w:r>
      <w:r>
        <w:rPr>
          <w:rFonts w:ascii="Times New Roman"/>
          <w:b w:val="false"/>
          <w:i w:val="false"/>
          <w:color w:val="000000"/>
          <w:sz w:val="28"/>
        </w:rPr>
        <w:t>
      2) кеменің тұрақты жылдамдығы және бағытта қозғалуы кезінде анықталған статикалық кемдік 1,0</w:t>
      </w:r>
      <w:r>
        <w:rPr>
          <w:rFonts w:ascii="Times New Roman"/>
          <w:b w:val="false"/>
          <w:i w:val="false"/>
          <w:color w:val="000000"/>
          <w:vertAlign w:val="superscript"/>
        </w:rPr>
        <w:t>о</w:t>
      </w:r>
      <w:r>
        <w:rPr>
          <w:rFonts w:ascii="Times New Roman"/>
          <w:b w:val="false"/>
          <w:i w:val="false"/>
          <w:color w:val="000000"/>
          <w:sz w:val="28"/>
        </w:rPr>
        <w:t xml:space="preserve"> кем болуы тиіс;</w:t>
      </w:r>
      <w:r>
        <w:br/>
      </w:r>
      <w:r>
        <w:rPr>
          <w:rFonts w:ascii="Times New Roman"/>
          <w:b w:val="false"/>
          <w:i w:val="false"/>
          <w:color w:val="000000"/>
          <w:sz w:val="28"/>
        </w:rPr>
        <w:t>
      3) борттық және кильді тербелу, діріл жағдайларында, сондай-ақ кеме жылдамдығы өзгеру кезінде анықталған динамикалық кемдігі 1,5</w:t>
      </w:r>
      <w:r>
        <w:rPr>
          <w:rFonts w:ascii="Times New Roman"/>
          <w:b w:val="false"/>
          <w:i w:val="false"/>
          <w:color w:val="000000"/>
          <w:vertAlign w:val="superscript"/>
        </w:rPr>
        <w:t>о</w:t>
      </w:r>
      <w:r>
        <w:rPr>
          <w:rFonts w:ascii="Times New Roman"/>
          <w:b w:val="false"/>
          <w:i w:val="false"/>
          <w:color w:val="000000"/>
          <w:sz w:val="28"/>
        </w:rPr>
        <w:t xml:space="preserve"> аспауы тиіс. Сонымен бірге, егер динамикалық кемшілігінің амплитудасы 0,5</w:t>
      </w:r>
      <w:r>
        <w:rPr>
          <w:rFonts w:ascii="Times New Roman"/>
          <w:b w:val="false"/>
          <w:i w:val="false"/>
          <w:color w:val="000000"/>
          <w:vertAlign w:val="superscript"/>
        </w:rPr>
        <w:t>о</w:t>
      </w:r>
      <w:r>
        <w:rPr>
          <w:rFonts w:ascii="Times New Roman"/>
          <w:b w:val="false"/>
          <w:i w:val="false"/>
          <w:color w:val="000000"/>
          <w:sz w:val="28"/>
        </w:rPr>
        <w:t xml:space="preserve"> асса, оның тербелісінің жиілігі 0,033 Гц кем (30 с аспайтын уақытпен) болуы тиіс;</w:t>
      </w:r>
      <w:r>
        <w:br/>
      </w:r>
      <w:r>
        <w:rPr>
          <w:rFonts w:ascii="Times New Roman"/>
          <w:b w:val="false"/>
          <w:i w:val="false"/>
          <w:color w:val="000000"/>
          <w:sz w:val="28"/>
        </w:rPr>
        <w:t>
      4) кеме курсының өзгеруімен негізделген кемдігі мыналардан аспауы тиіс:</w:t>
      </w:r>
      <w:r>
        <w:br/>
      </w:r>
      <w:r>
        <w:rPr>
          <w:rFonts w:ascii="Times New Roman"/>
          <w:b w:val="false"/>
          <w:i w:val="false"/>
          <w:color w:val="000000"/>
          <w:sz w:val="28"/>
        </w:rPr>
        <w:t>
      0,5</w:t>
      </w:r>
      <w:r>
        <w:rPr>
          <w:rFonts w:ascii="Times New Roman"/>
          <w:b w:val="false"/>
          <w:i w:val="false"/>
          <w:color w:val="000000"/>
          <w:vertAlign w:val="superscript"/>
        </w:rPr>
        <w:t>о</w:t>
      </w:r>
      <w:r>
        <w:rPr>
          <w:rFonts w:ascii="Times New Roman"/>
          <w:b w:val="false"/>
          <w:i w:val="false"/>
          <w:color w:val="000000"/>
          <w:sz w:val="28"/>
        </w:rPr>
        <w:t xml:space="preserve"> — бағыт жылдамдығының 10 </w:t>
      </w:r>
      <w:r>
        <w:rPr>
          <w:rFonts w:ascii="Times New Roman"/>
          <w:b w:val="false"/>
          <w:i w:val="false"/>
          <w:color w:val="000000"/>
          <w:vertAlign w:val="superscript"/>
        </w:rPr>
        <w:t>о</w:t>
      </w:r>
      <w:r>
        <w:rPr>
          <w:rFonts w:ascii="Times New Roman"/>
          <w:b w:val="false"/>
          <w:i w:val="false"/>
          <w:color w:val="000000"/>
          <w:sz w:val="28"/>
        </w:rPr>
        <w:t>/с дейін өзгеруі кезінде;</w:t>
      </w:r>
      <w:r>
        <w:br/>
      </w: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 xml:space="preserve"> — бағыттың жылдамдығы 10-тан 20 </w:t>
      </w:r>
      <w:r>
        <w:rPr>
          <w:rFonts w:ascii="Times New Roman"/>
          <w:b w:val="false"/>
          <w:i w:val="false"/>
          <w:color w:val="000000"/>
          <w:vertAlign w:val="superscript"/>
        </w:rPr>
        <w:t>о</w:t>
      </w:r>
      <w:r>
        <w:rPr>
          <w:rFonts w:ascii="Times New Roman"/>
          <w:b w:val="false"/>
          <w:i w:val="false"/>
          <w:color w:val="000000"/>
          <w:sz w:val="28"/>
        </w:rPr>
        <w:t>/с дейін өзгеруі кезінде;</w:t>
      </w:r>
      <w:r>
        <w:br/>
      </w:r>
      <w:r>
        <w:rPr>
          <w:rFonts w:ascii="Times New Roman"/>
          <w:b w:val="false"/>
          <w:i w:val="false"/>
          <w:color w:val="000000"/>
          <w:sz w:val="28"/>
        </w:rPr>
        <w:t>
      5) құрылғымен берілетін нақты бағыт жайлы ақпаратпен берілетін өзгерістерді енгізуге мүмкіндік беретін басқару және келтіру органдары рұқсат етілмеген кедергілерден қорғалуы тиіс;</w:t>
      </w:r>
      <w:r>
        <w:br/>
      </w:r>
      <w:r>
        <w:rPr>
          <w:rFonts w:ascii="Times New Roman"/>
          <w:b w:val="false"/>
          <w:i w:val="false"/>
          <w:color w:val="000000"/>
          <w:sz w:val="28"/>
        </w:rPr>
        <w:t>
      6) құрылғымен берілетін ақпаратты қолмен түзету мәндері көрінуі тиіс;</w:t>
      </w:r>
      <w:r>
        <w:br/>
      </w:r>
      <w:r>
        <w:rPr>
          <w:rFonts w:ascii="Times New Roman"/>
          <w:b w:val="false"/>
          <w:i w:val="false"/>
          <w:color w:val="000000"/>
          <w:sz w:val="28"/>
        </w:rPr>
        <w:t>
      7) құрылғы бұзылуы жайлы және электр қоректі беру тоқтаған жағдайда көзбен шолу және / немесе дыбысты сигнал бергіш қарастырылуы тиіс.</w:t>
      </w:r>
    </w:p>
    <w:bookmarkEnd w:id="1571"/>
    <w:bookmarkStart w:name="z5513" w:id="1572"/>
    <w:p>
      <w:pPr>
        <w:spacing w:after="0"/>
        <w:ind w:left="0"/>
        <w:jc w:val="left"/>
      </w:pPr>
      <w:r>
        <w:rPr>
          <w:rFonts w:ascii="Times New Roman"/>
          <w:b/>
          <w:i w:val="false"/>
          <w:color w:val="000000"/>
        </w:rPr>
        <w:t xml:space="preserve"> 
499. Бағытты автобасқарғыш және стабилизатор талаптары</w:t>
      </w:r>
    </w:p>
    <w:bookmarkEnd w:id="1572"/>
    <w:bookmarkStart w:name="z5514" w:id="1573"/>
    <w:p>
      <w:pPr>
        <w:spacing w:after="0"/>
        <w:ind w:left="0"/>
        <w:jc w:val="both"/>
      </w:pPr>
      <w:r>
        <w:rPr>
          <w:rFonts w:ascii="Times New Roman"/>
          <w:b w:val="false"/>
          <w:i w:val="false"/>
          <w:color w:val="000000"/>
          <w:sz w:val="28"/>
        </w:rPr>
        <w:t>
      4751. Бағытты автобасқарғыш және стабилизатор Г кем емес кемдікпен кемені қалыпты басқаруды қамтамасыз ететін қозғалыс жылдамдығында кемені белгіленген бағытты ұстауды қамтамасыз етуі тиіс. Белгіленген бағыттан максималды ауытқу 3 баллға дейін толқындату кезінде ± 1</w:t>
      </w:r>
      <w:r>
        <w:rPr>
          <w:rFonts w:ascii="Times New Roman"/>
          <w:b w:val="false"/>
          <w:i w:val="false"/>
          <w:color w:val="000000"/>
          <w:vertAlign w:val="superscript"/>
        </w:rPr>
        <w:t xml:space="preserve">0 </w:t>
      </w:r>
      <w:r>
        <w:rPr>
          <w:rFonts w:ascii="Times New Roman"/>
          <w:b w:val="false"/>
          <w:i w:val="false"/>
          <w:color w:val="000000"/>
          <w:sz w:val="28"/>
        </w:rPr>
        <w:t>және 5 баллға дейін толқындату кезінде ± 3</w:t>
      </w:r>
      <w:r>
        <w:rPr>
          <w:rFonts w:ascii="Times New Roman"/>
          <w:b w:val="false"/>
          <w:i w:val="false"/>
          <w:color w:val="000000"/>
          <w:vertAlign w:val="superscript"/>
        </w:rPr>
        <w:t>о</w:t>
      </w:r>
      <w:r>
        <w:rPr>
          <w:rFonts w:ascii="Times New Roman"/>
          <w:b w:val="false"/>
          <w:i w:val="false"/>
          <w:color w:val="000000"/>
          <w:sz w:val="28"/>
        </w:rPr>
        <w:t xml:space="preserve"> аспуы тиіс.</w:t>
      </w:r>
      <w:r>
        <w:br/>
      </w:r>
      <w:r>
        <w:rPr>
          <w:rFonts w:ascii="Times New Roman"/>
          <w:b w:val="false"/>
          <w:i w:val="false"/>
          <w:color w:val="000000"/>
          <w:sz w:val="28"/>
        </w:rPr>
        <w:t>
</w:t>
      </w:r>
      <w:r>
        <w:rPr>
          <w:rFonts w:ascii="Times New Roman"/>
          <w:b w:val="false"/>
          <w:i w:val="false"/>
          <w:color w:val="000000"/>
          <w:sz w:val="28"/>
        </w:rPr>
        <w:t>
      4752. Кемені белгіленген бағытта меңгерікті минималды ауыстыру арқылы автоматты түрде ұстау қамтамасыз етілуі тиіс.</w:t>
      </w:r>
      <w:r>
        <w:br/>
      </w:r>
      <w:r>
        <w:rPr>
          <w:rFonts w:ascii="Times New Roman"/>
          <w:b w:val="false"/>
          <w:i w:val="false"/>
          <w:color w:val="000000"/>
          <w:sz w:val="28"/>
        </w:rPr>
        <w:t>
</w:t>
      </w:r>
      <w:r>
        <w:rPr>
          <w:rFonts w:ascii="Times New Roman"/>
          <w:b w:val="false"/>
          <w:i w:val="false"/>
          <w:color w:val="000000"/>
          <w:sz w:val="28"/>
        </w:rPr>
        <w:t>
      4753. Қоректің кенеттен ажырауы туралы түсті және дыбысты сигнал бергіш қарастырылуы тиіс.</w:t>
      </w:r>
      <w:r>
        <w:br/>
      </w:r>
      <w:r>
        <w:rPr>
          <w:rFonts w:ascii="Times New Roman"/>
          <w:b w:val="false"/>
          <w:i w:val="false"/>
          <w:color w:val="000000"/>
          <w:sz w:val="28"/>
        </w:rPr>
        <w:t>
</w:t>
      </w:r>
      <w:r>
        <w:rPr>
          <w:rFonts w:ascii="Times New Roman"/>
          <w:b w:val="false"/>
          <w:i w:val="false"/>
          <w:color w:val="000000"/>
          <w:sz w:val="28"/>
        </w:rPr>
        <w:t>
      4754. Белгіленген бағыттан ± 3</w:t>
      </w:r>
      <w:r>
        <w:rPr>
          <w:rFonts w:ascii="Times New Roman"/>
          <w:b w:val="false"/>
          <w:i w:val="false"/>
          <w:color w:val="000000"/>
          <w:vertAlign w:val="superscript"/>
        </w:rPr>
        <w:t>о</w:t>
      </w:r>
      <w:r>
        <w:rPr>
          <w:rFonts w:ascii="Times New Roman"/>
          <w:b w:val="false"/>
          <w:i w:val="false"/>
          <w:color w:val="000000"/>
          <w:sz w:val="28"/>
        </w:rPr>
        <w:t xml:space="preserve"> ауытқуда дыбысты сигнал бергіш қарастырылуы, сонымен бірге, сигналбергіштің іске қосылу кемдігі 1</w:t>
      </w:r>
      <w:r>
        <w:rPr>
          <w:rFonts w:ascii="Times New Roman"/>
          <w:b w:val="false"/>
          <w:i w:val="false"/>
          <w:color w:val="000000"/>
          <w:vertAlign w:val="superscript"/>
        </w:rPr>
        <w:t xml:space="preserve">0 </w:t>
      </w:r>
      <w:r>
        <w:rPr>
          <w:rFonts w:ascii="Times New Roman"/>
          <w:b w:val="false"/>
          <w:i w:val="false"/>
          <w:color w:val="000000"/>
          <w:sz w:val="28"/>
        </w:rPr>
        <w:t>аспауы тиіс. Гидрометеорологиялық жағдайлардың нашарлауы кезінде дыбысты сигналбергіштің іске қосылуын 6 — 9</w:t>
      </w:r>
      <w:r>
        <w:rPr>
          <w:rFonts w:ascii="Times New Roman"/>
          <w:b w:val="false"/>
          <w:i w:val="false"/>
          <w:color w:val="000000"/>
          <w:vertAlign w:val="superscript"/>
        </w:rPr>
        <w:t>о</w:t>
      </w:r>
      <w:r>
        <w:rPr>
          <w:rFonts w:ascii="Times New Roman"/>
          <w:b w:val="false"/>
          <w:i w:val="false"/>
          <w:color w:val="000000"/>
          <w:sz w:val="28"/>
        </w:rPr>
        <w:t xml:space="preserve"> ауыстыру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4755. Жабдықтың сызбасы және конструциясы кез келген зақымдануда автоматты басқару жүйесінде кез-келген посттан меңгерік жетегімен қолмен басқару мүмкіндігі болатындай болуы тиіс.</w:t>
      </w:r>
      <w:r>
        <w:br/>
      </w:r>
      <w:r>
        <w:rPr>
          <w:rFonts w:ascii="Times New Roman"/>
          <w:b w:val="false"/>
          <w:i w:val="false"/>
          <w:color w:val="000000"/>
          <w:sz w:val="28"/>
        </w:rPr>
        <w:t>
</w:t>
      </w:r>
      <w:r>
        <w:rPr>
          <w:rFonts w:ascii="Times New Roman"/>
          <w:b w:val="false"/>
          <w:i w:val="false"/>
          <w:color w:val="000000"/>
          <w:sz w:val="28"/>
        </w:rPr>
        <w:t>
      4756. Басқарудың бір түрінен басқасына ауысу 3 с аспайтын уақытта бір қозғалыспен орындалуы тиіс.</w:t>
      </w:r>
      <w:r>
        <w:br/>
      </w:r>
      <w:r>
        <w:rPr>
          <w:rFonts w:ascii="Times New Roman"/>
          <w:b w:val="false"/>
          <w:i w:val="false"/>
          <w:color w:val="000000"/>
          <w:sz w:val="28"/>
        </w:rPr>
        <w:t>
</w:t>
      </w:r>
      <w:r>
        <w:rPr>
          <w:rFonts w:ascii="Times New Roman"/>
          <w:b w:val="false"/>
          <w:i w:val="false"/>
          <w:color w:val="000000"/>
          <w:sz w:val="28"/>
        </w:rPr>
        <w:t>
      4757. Бағытты автобасқарғыш және стабилизаторды басқару пульты қолмен басқару постының қасында меңгерікпен оларды күтіп ұстау ыңғайлылығы қамтамасыз етілуі және автоматтыдан қолмен басқаруға тез ауысу мүмкіндігі болатындай етіп орнатылуы тиіс.</w:t>
      </w:r>
      <w:r>
        <w:br/>
      </w:r>
      <w:r>
        <w:rPr>
          <w:rFonts w:ascii="Times New Roman"/>
          <w:b w:val="false"/>
          <w:i w:val="false"/>
          <w:color w:val="000000"/>
          <w:sz w:val="28"/>
        </w:rPr>
        <w:t>
</w:t>
      </w:r>
      <w:r>
        <w:rPr>
          <w:rFonts w:ascii="Times New Roman"/>
          <w:b w:val="false"/>
          <w:i w:val="false"/>
          <w:color w:val="000000"/>
          <w:sz w:val="28"/>
        </w:rPr>
        <w:t>
      4758. Автоматты және қолмен басқаруды үйлестіретін басқару пульты меңгерік рубкада кеменің диаметралды жазықтығында немесе оған жақын орнатылуы тиіс.</w:t>
      </w:r>
      <w:r>
        <w:br/>
      </w:r>
      <w:r>
        <w:rPr>
          <w:rFonts w:ascii="Times New Roman"/>
          <w:b w:val="false"/>
          <w:i w:val="false"/>
          <w:color w:val="000000"/>
          <w:sz w:val="28"/>
        </w:rPr>
        <w:t>
</w:t>
      </w:r>
      <w:r>
        <w:rPr>
          <w:rFonts w:ascii="Times New Roman"/>
          <w:b w:val="false"/>
          <w:i w:val="false"/>
          <w:color w:val="000000"/>
          <w:sz w:val="28"/>
        </w:rPr>
        <w:t>
      4759. Тасымал басқару посттары қозғаушы көпірдің қанаттарында немесе кемені тасымал посттан басқаруға тез арада ауысуы үшін ыңғайлы басқа орындарда орнатылуы тиіс.</w:t>
      </w:r>
    </w:p>
    <w:bookmarkEnd w:id="1573"/>
    <w:bookmarkStart w:name="z5523" w:id="1574"/>
    <w:p>
      <w:pPr>
        <w:spacing w:after="0"/>
        <w:ind w:left="0"/>
        <w:jc w:val="left"/>
      </w:pPr>
      <w:r>
        <w:rPr>
          <w:rFonts w:ascii="Times New Roman"/>
          <w:b/>
          <w:i w:val="false"/>
          <w:color w:val="000000"/>
        </w:rPr>
        <w:t xml:space="preserve"> 
500. Эхолот талаптары</w:t>
      </w:r>
    </w:p>
    <w:bookmarkEnd w:id="1574"/>
    <w:bookmarkStart w:name="z5524" w:id="1575"/>
    <w:p>
      <w:pPr>
        <w:spacing w:after="0"/>
        <w:ind w:left="0"/>
        <w:jc w:val="both"/>
      </w:pPr>
      <w:r>
        <w:rPr>
          <w:rFonts w:ascii="Times New Roman"/>
          <w:b w:val="false"/>
          <w:i w:val="false"/>
          <w:color w:val="000000"/>
          <w:sz w:val="28"/>
        </w:rPr>
        <w:t>
      4760. Эхолот кеменің түбі астынан 0,5 м тереңдіктен бастап тереңдікті өлшеуді қамтамасыз етуі тиіс.</w:t>
      </w:r>
      <w:r>
        <w:br/>
      </w:r>
      <w:r>
        <w:rPr>
          <w:rFonts w:ascii="Times New Roman"/>
          <w:b w:val="false"/>
          <w:i w:val="false"/>
          <w:color w:val="000000"/>
          <w:sz w:val="28"/>
        </w:rPr>
        <w:t>
</w:t>
      </w:r>
      <w:r>
        <w:rPr>
          <w:rFonts w:ascii="Times New Roman"/>
          <w:b w:val="false"/>
          <w:i w:val="false"/>
          <w:color w:val="000000"/>
          <w:sz w:val="28"/>
        </w:rPr>
        <w:t>
      4761. Эхолотта:</w:t>
      </w:r>
      <w:r>
        <w:br/>
      </w:r>
      <w:r>
        <w:rPr>
          <w:rFonts w:ascii="Times New Roman"/>
          <w:b w:val="false"/>
          <w:i w:val="false"/>
          <w:color w:val="000000"/>
          <w:sz w:val="28"/>
        </w:rPr>
        <w:t>
      тереңдігі аз шкаласы;</w:t>
      </w:r>
      <w:r>
        <w:br/>
      </w:r>
      <w:r>
        <w:rPr>
          <w:rFonts w:ascii="Times New Roman"/>
          <w:b w:val="false"/>
          <w:i w:val="false"/>
          <w:color w:val="000000"/>
          <w:sz w:val="28"/>
        </w:rPr>
        <w:t>
      максималды тереңдігі 50 м тереңдігі үлкен шкаласы болуы тиіс.</w:t>
      </w:r>
      <w:r>
        <w:br/>
      </w:r>
      <w:r>
        <w:rPr>
          <w:rFonts w:ascii="Times New Roman"/>
          <w:b w:val="false"/>
          <w:i w:val="false"/>
          <w:color w:val="000000"/>
          <w:sz w:val="28"/>
        </w:rPr>
        <w:t>
</w:t>
      </w:r>
      <w:r>
        <w:rPr>
          <w:rFonts w:ascii="Times New Roman"/>
          <w:b w:val="false"/>
          <w:i w:val="false"/>
          <w:color w:val="000000"/>
          <w:sz w:val="28"/>
        </w:rPr>
        <w:t>
      4762. Тереңділікті өлшеу нақтылығы мынадан нашар болмауы тиіс:</w:t>
      </w:r>
      <w:r>
        <w:br/>
      </w:r>
      <w:r>
        <w:rPr>
          <w:rFonts w:ascii="Times New Roman"/>
          <w:b w:val="false"/>
          <w:i w:val="false"/>
          <w:color w:val="000000"/>
          <w:sz w:val="28"/>
        </w:rPr>
        <w:t>
      5 м дейінгі тереңділіктерде 10 см; тереңділігі 5 м аса өлшенетін тереңділіктің 2 %.</w:t>
      </w:r>
      <w:r>
        <w:br/>
      </w:r>
      <w:r>
        <w:rPr>
          <w:rFonts w:ascii="Times New Roman"/>
          <w:b w:val="false"/>
          <w:i w:val="false"/>
          <w:color w:val="000000"/>
          <w:sz w:val="28"/>
        </w:rPr>
        <w:t>
</w:t>
      </w:r>
      <w:r>
        <w:rPr>
          <w:rFonts w:ascii="Times New Roman"/>
          <w:b w:val="false"/>
          <w:i w:val="false"/>
          <w:color w:val="000000"/>
          <w:sz w:val="28"/>
        </w:rPr>
        <w:t>
      4763. Тереңділікті өлшеу және түп бедерін жазу үзіліссіз болуы тиіс.</w:t>
      </w:r>
      <w:r>
        <w:br/>
      </w:r>
      <w:r>
        <w:rPr>
          <w:rFonts w:ascii="Times New Roman"/>
          <w:b w:val="false"/>
          <w:i w:val="false"/>
          <w:color w:val="000000"/>
          <w:sz w:val="28"/>
        </w:rPr>
        <w:t>
      Тереңділік жайлы ақпарат екі түрде ұсынылуы тиіс:</w:t>
      </w:r>
      <w:r>
        <w:br/>
      </w:r>
      <w:r>
        <w:rPr>
          <w:rFonts w:ascii="Times New Roman"/>
          <w:b w:val="false"/>
          <w:i w:val="false"/>
          <w:color w:val="000000"/>
          <w:sz w:val="28"/>
        </w:rPr>
        <w:t>
      уақытша белгіленген дискреттілігі 5 мин аспайтын кемемен өткен жолда тереңділік қапталын көрсететін графикалық түрде;</w:t>
      </w:r>
      <w:r>
        <w:br/>
      </w:r>
      <w:r>
        <w:rPr>
          <w:rFonts w:ascii="Times New Roman"/>
          <w:b w:val="false"/>
          <w:i w:val="false"/>
          <w:color w:val="000000"/>
          <w:sz w:val="28"/>
        </w:rPr>
        <w:t>
      0,1 м еселенген мәндерімен ағымдағы тереңділікті көрсететін цифрлы түрде.</w:t>
      </w:r>
      <w:r>
        <w:br/>
      </w:r>
      <w:r>
        <w:rPr>
          <w:rFonts w:ascii="Times New Roman"/>
          <w:b w:val="false"/>
          <w:i w:val="false"/>
          <w:color w:val="000000"/>
          <w:sz w:val="28"/>
        </w:rPr>
        <w:t>
</w:t>
      </w:r>
      <w:r>
        <w:rPr>
          <w:rFonts w:ascii="Times New Roman"/>
          <w:b w:val="false"/>
          <w:i w:val="false"/>
          <w:color w:val="000000"/>
          <w:sz w:val="28"/>
        </w:rPr>
        <w:t>
      4764. Өлшенетін тереңділіктердің негізгі ұсыну тәсілдері болып тереңділіктің лездегі мәні және оның көзбен шолу жазбаларын көрсетуді қамтамасыз ететін графикалық тәсіл болуы тиіс. Ұсынылатын тереңділіктер жазбасы кемінде 15 мин бойы көрініп тұруы тиіс.</w:t>
      </w:r>
      <w:r>
        <w:br/>
      </w:r>
      <w:r>
        <w:rPr>
          <w:rFonts w:ascii="Times New Roman"/>
          <w:b w:val="false"/>
          <w:i w:val="false"/>
          <w:color w:val="000000"/>
          <w:sz w:val="28"/>
        </w:rPr>
        <w:t>
</w:t>
      </w:r>
      <w:r>
        <w:rPr>
          <w:rFonts w:ascii="Times New Roman"/>
          <w:b w:val="false"/>
          <w:i w:val="false"/>
          <w:color w:val="000000"/>
          <w:sz w:val="28"/>
        </w:rPr>
        <w:t>
      4765. Эхолот көрсеткіштерін тіркеу қағаз лентасында немесе басқа тасымалда жүзеге асырылуы тиіс. Сонымен бірге, алдыңғы 12 сағ уақыттың белгілерімен тереңділігі жайлы ақпарат жазбалары қамтамасыз етілуі, сондай-ақ жағалау жағдайларында барлық тіркелген ақпаратты қалпына келтіру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4766. Эхолот кеменің белгіленген тереңдікке шыққаны жайлы дыбысты және түсті сигнал бергішті қамтамасыз етуі тиіс. Белгіленген тереңділікті қолмен орнату мүмкіндігі бірқалыпты 0,5 тен 5,0 м дейінгі немесе дискретті диапазонда қамтамасыз етілуі тиіс.</w:t>
      </w:r>
      <w:r>
        <w:br/>
      </w:r>
      <w:r>
        <w:rPr>
          <w:rFonts w:ascii="Times New Roman"/>
          <w:b w:val="false"/>
          <w:i w:val="false"/>
          <w:color w:val="000000"/>
          <w:sz w:val="28"/>
        </w:rPr>
        <w:t>
      Кеменің шөгуіне және кеменің тоқтаусыз суда дыбыс тарату жылдамдығы және құрал корпусын ашуға түзетулер енгізу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4767. Эхолотты қосу бір қозғалыста жүргізілуі тиіс. Эхолотты қосу уақыты 30 с аспауы тиіс, ал өлшеу шкалаларын ауыстыру ақпаратты графикалық және цифрлы түрі үшін бір уақытта жүргізілуі тиіс.</w:t>
      </w:r>
      <w:r>
        <w:br/>
      </w:r>
      <w:r>
        <w:rPr>
          <w:rFonts w:ascii="Times New Roman"/>
          <w:b w:val="false"/>
          <w:i w:val="false"/>
          <w:color w:val="000000"/>
          <w:sz w:val="28"/>
        </w:rPr>
        <w:t>
      Эхолот құрамында бір немесе бірнеше сәуле таратқыш болуы мүмкін. Сонымен бірге, қолданылатын сәуле таратқыштар туралы нақты индикация қамтамасыз етілуі тиіс.</w:t>
      </w:r>
      <w:r>
        <w:br/>
      </w:r>
      <w:r>
        <w:rPr>
          <w:rFonts w:ascii="Times New Roman"/>
          <w:b w:val="false"/>
          <w:i w:val="false"/>
          <w:color w:val="000000"/>
          <w:sz w:val="28"/>
        </w:rPr>
        <w:t>
</w:t>
      </w:r>
      <w:r>
        <w:rPr>
          <w:rFonts w:ascii="Times New Roman"/>
          <w:b w:val="false"/>
          <w:i w:val="false"/>
          <w:color w:val="000000"/>
          <w:sz w:val="28"/>
        </w:rPr>
        <w:t>
      4768. Эхолот ұзақ уақыт бойы үзіліссіз жұмыс істеуге есептелінуі тиіс. Оның конструкциясында көрсетілетін ақпараттың дұрыстығына әсер ететін техникалық бұзулар пайда болу туралы дыбысты және түсті сигналбергіш қарастырылуы тиіс.</w:t>
      </w:r>
      <w:r>
        <w:br/>
      </w:r>
      <w:r>
        <w:rPr>
          <w:rFonts w:ascii="Times New Roman"/>
          <w:b w:val="false"/>
          <w:i w:val="false"/>
          <w:color w:val="000000"/>
          <w:sz w:val="28"/>
        </w:rPr>
        <w:t>
</w:t>
      </w:r>
      <w:r>
        <w:rPr>
          <w:rFonts w:ascii="Times New Roman"/>
          <w:b w:val="false"/>
          <w:i w:val="false"/>
          <w:color w:val="000000"/>
          <w:sz w:val="28"/>
        </w:rPr>
        <w:t>
      4769. Эхолоттың күрделі навигациялық жүйелер құрамында жұмыс істеуі қарастырылуы тиіс. Олармен эхолотта жанасуы үшін стандартты цифрлы шығыстар қолданылуы тиіс.</w:t>
      </w:r>
    </w:p>
    <w:bookmarkEnd w:id="1575"/>
    <w:bookmarkStart w:name="z5534" w:id="1576"/>
    <w:p>
      <w:pPr>
        <w:spacing w:after="0"/>
        <w:ind w:left="0"/>
        <w:jc w:val="left"/>
      </w:pPr>
      <w:r>
        <w:rPr>
          <w:rFonts w:ascii="Times New Roman"/>
          <w:b/>
          <w:i w:val="false"/>
          <w:color w:val="000000"/>
        </w:rPr>
        <w:t xml:space="preserve"> 
501. Лагқа қойылатын талаптар</w:t>
      </w:r>
    </w:p>
    <w:bookmarkEnd w:id="1576"/>
    <w:bookmarkStart w:name="z5535" w:id="1577"/>
    <w:p>
      <w:pPr>
        <w:spacing w:after="0"/>
        <w:ind w:left="0"/>
        <w:jc w:val="both"/>
      </w:pPr>
      <w:r>
        <w:rPr>
          <w:rFonts w:ascii="Times New Roman"/>
          <w:b w:val="false"/>
          <w:i w:val="false"/>
          <w:color w:val="000000"/>
          <w:sz w:val="28"/>
        </w:rPr>
        <w:t>
      4770. Лаг кемемен өткен қашықтықты оның қозғалысының кез-келген жылдамдығында үзіліссіз тіркеуді, сондай-ақ кеменің қозғалыс жылдамдығының үзіліссіз көрсетуді қамтамасыз етуі тиіс.</w:t>
      </w:r>
      <w:r>
        <w:br/>
      </w:r>
      <w:r>
        <w:rPr>
          <w:rFonts w:ascii="Times New Roman"/>
          <w:b w:val="false"/>
          <w:i w:val="false"/>
          <w:color w:val="000000"/>
          <w:sz w:val="28"/>
        </w:rPr>
        <w:t>
      Кеме жылдамдығы жайлы радиолакациялық төсемдер құрылғысына беруді (СЭП, САС, САРП) және/немесе кеме траекториясымен басқару жүйесін қамтамасыз ететін лаг суға қатысты кеменің орын ауыстыру жылдамдығын құрайтын бойлық жылдамдықты өлшеуі тиіс.</w:t>
      </w:r>
      <w:r>
        <w:br/>
      </w:r>
      <w:r>
        <w:rPr>
          <w:rFonts w:ascii="Times New Roman"/>
          <w:b w:val="false"/>
          <w:i w:val="false"/>
          <w:color w:val="000000"/>
          <w:sz w:val="28"/>
        </w:rPr>
        <w:t>
</w:t>
      </w:r>
      <w:r>
        <w:rPr>
          <w:rFonts w:ascii="Times New Roman"/>
          <w:b w:val="false"/>
          <w:i w:val="false"/>
          <w:color w:val="000000"/>
          <w:sz w:val="28"/>
        </w:rPr>
        <w:t>
      4771. Лагтың бастапқы сезімталдығы 0,2 км/ч аспауы тиіс. Суға қатысты кеменің қозғалыс жылдамдығын анықтау кезінде лаг кемдігі кеменің жүрістегі жылдамдығынан 2 % немесе қайсысы көп болуына қатысты + 0,4 км/ч болуы тиіс.</w:t>
      </w:r>
      <w:r>
        <w:br/>
      </w:r>
      <w:r>
        <w:rPr>
          <w:rFonts w:ascii="Times New Roman"/>
          <w:b w:val="false"/>
          <w:i w:val="false"/>
          <w:color w:val="000000"/>
          <w:sz w:val="28"/>
        </w:rPr>
        <w:t>
</w:t>
      </w:r>
      <w:r>
        <w:rPr>
          <w:rFonts w:ascii="Times New Roman"/>
          <w:b w:val="false"/>
          <w:i w:val="false"/>
          <w:color w:val="000000"/>
          <w:sz w:val="28"/>
        </w:rPr>
        <w:t>
      4772. Жылдамдық көрсеткіштері өздігінен синхрондалатын типті болуы тиіс. Негізгі құралдар және репитерлер арасындағы кеме қозғалыс жылдамдықтарының ауытқуы лагпен өлшенетін жылдамдықтың жоғарғы шегінен 1,5 % аса аспауы тиіс. Негізгі құрал мен репитер арасындағы өткен арақашықтық көрсеткіштерінің ауытқуы ± 0,02 км, ал репитерлер арасында - 0,04 км аспауы тиіс. Лак жинағында кеме жүзудің қауіпсіздігін қамтамасыз ету үшін жылдамдық және өткен арақашықтықтың репитеріның қажетті көлемі көзделуі тиіс.</w:t>
      </w:r>
      <w:r>
        <w:br/>
      </w:r>
      <w:r>
        <w:rPr>
          <w:rFonts w:ascii="Times New Roman"/>
          <w:b w:val="false"/>
          <w:i w:val="false"/>
          <w:color w:val="000000"/>
          <w:sz w:val="28"/>
        </w:rPr>
        <w:t>
</w:t>
      </w:r>
      <w:r>
        <w:rPr>
          <w:rFonts w:ascii="Times New Roman"/>
          <w:b w:val="false"/>
          <w:i w:val="false"/>
          <w:color w:val="000000"/>
          <w:sz w:val="28"/>
        </w:rPr>
        <w:t>
      4773. Лагта, кемеде лагты орнатудан кейін олардың көрсеткіштерінде жіберілмейтін кемшіліктерді жоюға мүмкіндік беретін тиісті реттегіштер қарастырылуы тиіс.</w:t>
      </w:r>
      <w:r>
        <w:br/>
      </w:r>
      <w:r>
        <w:rPr>
          <w:rFonts w:ascii="Times New Roman"/>
          <w:b w:val="false"/>
          <w:i w:val="false"/>
          <w:color w:val="000000"/>
          <w:sz w:val="28"/>
        </w:rPr>
        <w:t>
</w:t>
      </w:r>
      <w:r>
        <w:rPr>
          <w:rFonts w:ascii="Times New Roman"/>
          <w:b w:val="false"/>
          <w:i w:val="false"/>
          <w:color w:val="000000"/>
          <w:sz w:val="28"/>
        </w:rPr>
        <w:t>
      4774. Жылдамдық жайлы ақпаратта ұқсас немесе цифрлы формада ұсынылуы мүмкін. Цифрлы индикатордың көрсеткіштер қадамы 0,1 км/сағ., ал ұсқас индикатор – 0,5 км/сағ аспауы, бөлулердің іріленген цифрлендірумен әрбір 5 км/сағ аспауы тиіс.</w:t>
      </w:r>
      <w:r>
        <w:br/>
      </w:r>
      <w:r>
        <w:rPr>
          <w:rFonts w:ascii="Times New Roman"/>
          <w:b w:val="false"/>
          <w:i w:val="false"/>
          <w:color w:val="000000"/>
          <w:sz w:val="28"/>
        </w:rPr>
        <w:t>
</w:t>
      </w:r>
      <w:r>
        <w:rPr>
          <w:rFonts w:ascii="Times New Roman"/>
          <w:b w:val="false"/>
          <w:i w:val="false"/>
          <w:color w:val="000000"/>
          <w:sz w:val="28"/>
        </w:rPr>
        <w:t>
      4775. Өткен арақашықтық жайлы ақпарат цифрлы түрде көрсетілуі тиіс. Көрсеткіш 0,1 км аспайтын қадаммен 0-ден кемінде 9999,9 км диапазонды қамтуы, сондай-ақ оны нөлге орнату құрылғысы болуы тиіс. Негізгі құрал және репитерлер шкалаларында реттелетін электрлі көмескі жарығы болуы, ақпараткүндізгі және түнгі уақытта тез қабылданатын болуы тиіс.</w:t>
      </w:r>
      <w:r>
        <w:br/>
      </w:r>
      <w:r>
        <w:rPr>
          <w:rFonts w:ascii="Times New Roman"/>
          <w:b w:val="false"/>
          <w:i w:val="false"/>
          <w:color w:val="000000"/>
          <w:sz w:val="28"/>
        </w:rPr>
        <w:t>
</w:t>
      </w:r>
      <w:r>
        <w:rPr>
          <w:rFonts w:ascii="Times New Roman"/>
          <w:b w:val="false"/>
          <w:i w:val="false"/>
          <w:color w:val="000000"/>
          <w:sz w:val="28"/>
        </w:rPr>
        <w:t>
      4776. Лаг мынадай конструкциялық талаптарға сәйкес болуы тиіс:</w:t>
      </w:r>
      <w:r>
        <w:br/>
      </w:r>
      <w:r>
        <w:rPr>
          <w:rFonts w:ascii="Times New Roman"/>
          <w:b w:val="false"/>
          <w:i w:val="false"/>
          <w:color w:val="000000"/>
          <w:sz w:val="28"/>
        </w:rPr>
        <w:t>
      1) лагтың жылжымалы су асты құрылғылары жұмыс күйге тез орнатуды және кеме корпусыныңы ішін бір адаммен тазалауды қамтамасыз етуі тиіс;</w:t>
      </w:r>
      <w:r>
        <w:br/>
      </w:r>
      <w:r>
        <w:rPr>
          <w:rFonts w:ascii="Times New Roman"/>
          <w:b w:val="false"/>
          <w:i w:val="false"/>
          <w:color w:val="000000"/>
          <w:sz w:val="28"/>
        </w:rPr>
        <w:t>
      2) кеме корпусына лаг құралдарын бекіту тәсілі, оларды жүзудегі кемеде ауыстыру, түп-борттан тыс жабдықтың кез-келген бөліктің зақымдануы кеме корпусының мықтылығы бұзылуы және оған ау түсуіне келтірмеуі тиіс;</w:t>
      </w:r>
      <w:r>
        <w:br/>
      </w:r>
      <w:r>
        <w:rPr>
          <w:rFonts w:ascii="Times New Roman"/>
          <w:b w:val="false"/>
          <w:i w:val="false"/>
          <w:color w:val="000000"/>
          <w:sz w:val="28"/>
        </w:rPr>
        <w:t>
      3) егер жылжымалы құрылғының салмағы 16 кг аспаса, оның ішін тазалау үшін басқаруы рубкадан жүргізілетін механикалық құрылғы немесе қашықтан көтеру және лагты су асты бөлігін түсіруге арналған құрылғы қарастырылуы тиіс. Көтеру уақыты 2 мин аспауы тиіс.</w:t>
      </w:r>
      <w:r>
        <w:br/>
      </w:r>
      <w:r>
        <w:rPr>
          <w:rFonts w:ascii="Times New Roman"/>
          <w:b w:val="false"/>
          <w:i w:val="false"/>
          <w:color w:val="000000"/>
          <w:sz w:val="28"/>
        </w:rPr>
        <w:t>
      Басқаруы меңгерік рубкадан жүргізілетін лаг құрылғысын қашықтан көтеру және түсіруге арналған құрылғы қарастырылуы тиіс. Осы жағдайда су асты құрылғыны клинкетте көтеру және түсірудің шектейтін тиісті ақырғы ажыратқыштар, егер осы лаг конструкциясымен көзделсе, су асты құрылғының «көтерілді» - «түсірілді», сондай-ақ «клинкет жабық» күйлері туралы меңгерік рубкасында тісті сигнал бергіш және клинкетте нығыздау қарастырылуы тиіс;</w:t>
      </w:r>
      <w:r>
        <w:br/>
      </w:r>
      <w:r>
        <w:rPr>
          <w:rFonts w:ascii="Times New Roman"/>
          <w:b w:val="false"/>
          <w:i w:val="false"/>
          <w:color w:val="000000"/>
          <w:sz w:val="28"/>
        </w:rPr>
        <w:t>
      4) лагтар комплекттерінде осы Қағиданың 4772-тармақтың талаптарын сәйкес жылдамдық репитерлер және өткен арақашықтық жеткілікті саны қарастырылуы тиіс. Бір корпуста үйлестірілген жылдамдық репитерлері және өткен арақашықтықты қолдану рұқсат етіледі.</w:t>
      </w:r>
      <w:r>
        <w:br/>
      </w:r>
      <w:r>
        <w:rPr>
          <w:rFonts w:ascii="Times New Roman"/>
          <w:b w:val="false"/>
          <w:i w:val="false"/>
          <w:color w:val="000000"/>
          <w:sz w:val="28"/>
        </w:rPr>
        <w:t>
</w:t>
      </w:r>
      <w:r>
        <w:rPr>
          <w:rFonts w:ascii="Times New Roman"/>
          <w:b w:val="false"/>
          <w:i w:val="false"/>
          <w:color w:val="000000"/>
          <w:sz w:val="28"/>
        </w:rPr>
        <w:t>
      4777. Суға қатысты және грунтқа қатысты кеме жылдамдығын өлшеуге мүмкіндік беретін лагта жедел айырып-қосқышы және жұмыс режимінің индикаторы болуы тиіс.жылдамдықты құрайтын бойлық және көлденең өлшенетін екі компонентті лагте жұмыс режимін және өлшенетін параметрлерді бір мәнді және нақты қабылдауды қамтамасыз ететін индикация қарастырылуы тиіс.</w:t>
      </w:r>
      <w:r>
        <w:br/>
      </w:r>
      <w:r>
        <w:rPr>
          <w:rFonts w:ascii="Times New Roman"/>
          <w:b w:val="false"/>
          <w:i w:val="false"/>
          <w:color w:val="000000"/>
          <w:sz w:val="28"/>
        </w:rPr>
        <w:t>
</w:t>
      </w:r>
      <w:r>
        <w:rPr>
          <w:rFonts w:ascii="Times New Roman"/>
          <w:b w:val="false"/>
          <w:i w:val="false"/>
          <w:color w:val="000000"/>
          <w:sz w:val="28"/>
        </w:rPr>
        <w:t>
      4778. Лагтың алғашқы түрлендіргіштері кемеде басқа навигациялық жабдықтың жұмысына әсер ететін кедергі тудырмауы тиіс.</w:t>
      </w:r>
    </w:p>
    <w:bookmarkEnd w:id="1577"/>
    <w:bookmarkStart w:name="z5544" w:id="1578"/>
    <w:p>
      <w:pPr>
        <w:spacing w:after="0"/>
        <w:ind w:left="0"/>
        <w:jc w:val="left"/>
      </w:pPr>
      <w:r>
        <w:rPr>
          <w:rFonts w:ascii="Times New Roman"/>
          <w:b/>
          <w:i w:val="false"/>
          <w:color w:val="000000"/>
        </w:rPr>
        <w:t xml:space="preserve"> 
502. ГНСС ГЛОНАСС/GPS құрамдастырылған қабылдау</w:t>
      </w:r>
      <w:r>
        <w:br/>
      </w:r>
      <w:r>
        <w:rPr>
          <w:rFonts w:ascii="Times New Roman"/>
          <w:b/>
          <w:i w:val="false"/>
          <w:color w:val="000000"/>
        </w:rPr>
        <w:t>
индикатордың талаптары</w:t>
      </w:r>
    </w:p>
    <w:bookmarkEnd w:id="1578"/>
    <w:bookmarkStart w:name="z5545" w:id="1579"/>
    <w:p>
      <w:pPr>
        <w:spacing w:after="0"/>
        <w:ind w:left="0"/>
        <w:jc w:val="both"/>
      </w:pPr>
      <w:r>
        <w:rPr>
          <w:rFonts w:ascii="Times New Roman"/>
          <w:b w:val="false"/>
          <w:i w:val="false"/>
          <w:color w:val="000000"/>
          <w:sz w:val="28"/>
        </w:rPr>
        <w:t>
      4779. Орта орбиталық ғаламдық навигациялық серік жүйесінің үйлестірілген индикатор қабылдағыш (ГНСС) ГЛОНАСС/GPS жүйелері жылдамдығы 125 км/сағ (70 узл.) аспайтын және осы тараудың минималды техникалық талаптарына сәйкес ішкі және аралас жүзетін кемелерде навигациялық мақсатта қолдануға арналған.</w:t>
      </w:r>
      <w:r>
        <w:br/>
      </w:r>
      <w:r>
        <w:rPr>
          <w:rFonts w:ascii="Times New Roman"/>
          <w:b w:val="false"/>
          <w:i w:val="false"/>
          <w:color w:val="000000"/>
          <w:sz w:val="28"/>
        </w:rPr>
        <w:t>
</w:t>
      </w:r>
      <w:r>
        <w:rPr>
          <w:rFonts w:ascii="Times New Roman"/>
          <w:b w:val="false"/>
          <w:i w:val="false"/>
          <w:color w:val="000000"/>
          <w:sz w:val="28"/>
        </w:rPr>
        <w:t>
      4780. Индикатор қабылдағыш L1 (1602,5625— 615,5 МГц) сигналы және ГЛОНАСС ғаламдық навигациялық серік жүйесінің С коды және L1 (1575,42 МГц) сигналы және ГНСС GPS жүйесінің С/А коды бойынша жұмыс істеуі тиіс.</w:t>
      </w:r>
      <w:r>
        <w:br/>
      </w:r>
      <w:r>
        <w:rPr>
          <w:rFonts w:ascii="Times New Roman"/>
          <w:b w:val="false"/>
          <w:i w:val="false"/>
          <w:color w:val="000000"/>
          <w:sz w:val="28"/>
        </w:rPr>
        <w:t>
</w:t>
      </w:r>
      <w:r>
        <w:rPr>
          <w:rFonts w:ascii="Times New Roman"/>
          <w:b w:val="false"/>
          <w:i w:val="false"/>
          <w:color w:val="000000"/>
          <w:sz w:val="28"/>
        </w:rPr>
        <w:t>
      4781. Қабылдағыш индикатор дифференциалды түзетулері бар сигналдарды қабылдау және өңдеу мүмкіндігі болуы тиіс.</w:t>
      </w:r>
      <w:r>
        <w:br/>
      </w:r>
      <w:r>
        <w:rPr>
          <w:rFonts w:ascii="Times New Roman"/>
          <w:b w:val="false"/>
          <w:i w:val="false"/>
          <w:color w:val="000000"/>
          <w:sz w:val="28"/>
        </w:rPr>
        <w:t>
</w:t>
      </w:r>
      <w:r>
        <w:rPr>
          <w:rFonts w:ascii="Times New Roman"/>
          <w:b w:val="false"/>
          <w:i w:val="false"/>
          <w:color w:val="000000"/>
          <w:sz w:val="28"/>
        </w:rPr>
        <w:t>
      4782. ГЛОНАСС/GPS қабылдағыш индикатор жинағының құрамына:</w:t>
      </w:r>
      <w:r>
        <w:br/>
      </w:r>
      <w:r>
        <w:rPr>
          <w:rFonts w:ascii="Times New Roman"/>
          <w:b w:val="false"/>
          <w:i w:val="false"/>
          <w:color w:val="000000"/>
          <w:sz w:val="28"/>
        </w:rPr>
        <w:t>
      ГЛОНАСС/GPS сигналдарын қабылдауды қамтамасыз ететін антенна;</w:t>
      </w:r>
      <w:r>
        <w:br/>
      </w:r>
      <w:r>
        <w:rPr>
          <w:rFonts w:ascii="Times New Roman"/>
          <w:b w:val="false"/>
          <w:i w:val="false"/>
          <w:color w:val="000000"/>
          <w:sz w:val="28"/>
        </w:rPr>
        <w:t>
      бірлескен ГЛОНАСС/GPS қабылдағышы және процессор;</w:t>
      </w:r>
      <w:r>
        <w:br/>
      </w:r>
      <w:r>
        <w:rPr>
          <w:rFonts w:ascii="Times New Roman"/>
          <w:b w:val="false"/>
          <w:i w:val="false"/>
          <w:color w:val="000000"/>
          <w:sz w:val="28"/>
        </w:rPr>
        <w:t>
      географиялық координаттардың есебін қамтамасыз ететін құрылғылар;</w:t>
      </w:r>
      <w:r>
        <w:br/>
      </w:r>
      <w:r>
        <w:rPr>
          <w:rFonts w:ascii="Times New Roman"/>
          <w:b w:val="false"/>
          <w:i w:val="false"/>
          <w:color w:val="000000"/>
          <w:sz w:val="28"/>
        </w:rPr>
        <w:t>
      бақылау және жанасу құралдары;</w:t>
      </w:r>
      <w:r>
        <w:br/>
      </w:r>
      <w:r>
        <w:rPr>
          <w:rFonts w:ascii="Times New Roman"/>
          <w:b w:val="false"/>
          <w:i w:val="false"/>
          <w:color w:val="000000"/>
          <w:sz w:val="28"/>
        </w:rPr>
        <w:t>
      координаттарды көрсетуге арналған дисплей (навигациялық комплекс құрамындағы қабылдағыш индикатор жұмысы кезінде болмауы мүмкін).</w:t>
      </w:r>
      <w:r>
        <w:br/>
      </w:r>
      <w:r>
        <w:rPr>
          <w:rFonts w:ascii="Times New Roman"/>
          <w:b w:val="false"/>
          <w:i w:val="false"/>
          <w:color w:val="000000"/>
          <w:sz w:val="28"/>
        </w:rPr>
        <w:t>
</w:t>
      </w:r>
      <w:r>
        <w:rPr>
          <w:rFonts w:ascii="Times New Roman"/>
          <w:b w:val="false"/>
          <w:i w:val="false"/>
          <w:color w:val="000000"/>
          <w:sz w:val="28"/>
        </w:rPr>
        <w:t>
      4783. Қабылдағыш индикатор қамтамасыз етуі тиіс:</w:t>
      </w:r>
      <w:r>
        <w:br/>
      </w:r>
      <w:r>
        <w:rPr>
          <w:rFonts w:ascii="Times New Roman"/>
          <w:b w:val="false"/>
          <w:i w:val="false"/>
          <w:color w:val="000000"/>
          <w:sz w:val="28"/>
        </w:rPr>
        <w:t>
      1) сигналдардың қолжетімділігін таңдау режимі (коду С/А) қосылған, сондай-ақ GPS жүйесінің таңдап шақырудың өшірілген режимінде және ГЛОНАСС жүйесінің қашықтығын өлшеу коды бойынша, географиялық координаттарды градуста, минутта және минуттың мыңдық бөлігінде және Дүниежүзілік реттелген уақытқа қатысты уақыттың обсервациясында көрсетілген ПЗ-90 («Параметры Земли-1990») координаттарының халықаралық жүйесіндегі орынның географиялық кеңдігі және ұзақтығы есебімен стандартты режимде қабылдау және өңдеуді. ПЗ-90 координат жүйесіне, WGS-84 координат жүйесіне немесе навигациялық картамен қолданылатын координаттар жүйесіне есептелінген координаттардың түрлену мүмкіндігі қарастырылуы тиіс.Осы жағдайда дисплейде және шығыс мәліметтерінде орналасу координаттары көрсетілетін жүйені көрсетумен координаттарды түрлендіру режимі бейтараптануы тиіс;</w:t>
      </w:r>
      <w:r>
        <w:br/>
      </w:r>
      <w:r>
        <w:rPr>
          <w:rFonts w:ascii="Times New Roman"/>
          <w:b w:val="false"/>
          <w:i w:val="false"/>
          <w:color w:val="000000"/>
          <w:sz w:val="28"/>
        </w:rPr>
        <w:t>
      2) космостық аппараттар бойынша (КА) ГЛОНААС және GPS бөлек және аралас шоқжұлдыз бойынша жұмыс (навигациялық комплекс құрамындағы қабылдағыш индикатор жұмысы кезінде режимді индикациялаумен);</w:t>
      </w:r>
      <w:r>
        <w:br/>
      </w:r>
      <w:r>
        <w:rPr>
          <w:rFonts w:ascii="Times New Roman"/>
          <w:b w:val="false"/>
          <w:i w:val="false"/>
          <w:color w:val="000000"/>
          <w:sz w:val="28"/>
        </w:rPr>
        <w:t>
      3) жұмыстың статикалық және динамикалық режимдерінде және селекторлы қолжеткізу режиміндегі обсервация нақтылығы; нақтылықтың нашарлаудың геометриялық факторында мынадан аспайтын кемдікпен (95 % мүмкіндігі үшін) 4 тең екі еселі координаттарды (немесе 6 тең үш еселі координаттарды) анықтау:</w:t>
      </w:r>
      <w:r>
        <w:br/>
      </w:r>
      <w:r>
        <w:rPr>
          <w:rFonts w:ascii="Times New Roman"/>
          <w:b w:val="false"/>
          <w:i w:val="false"/>
          <w:color w:val="000000"/>
          <w:sz w:val="28"/>
        </w:rPr>
        <w:t>
      селекторлы қолжеткізу режимі қосылған КА GPS бойынша 100 м;</w:t>
      </w:r>
      <w:r>
        <w:br/>
      </w:r>
      <w:r>
        <w:rPr>
          <w:rFonts w:ascii="Times New Roman"/>
          <w:b w:val="false"/>
          <w:i w:val="false"/>
          <w:color w:val="000000"/>
          <w:sz w:val="28"/>
        </w:rPr>
        <w:t>
      по КА ГЛОНАСС бойынша 45 м;</w:t>
      </w:r>
      <w:r>
        <w:br/>
      </w:r>
      <w:r>
        <w:rPr>
          <w:rFonts w:ascii="Times New Roman"/>
          <w:b w:val="false"/>
          <w:i w:val="false"/>
          <w:color w:val="000000"/>
          <w:sz w:val="28"/>
        </w:rPr>
        <w:t>
      селекторлы қолжеткізу режимі қосылған (КА) ГЛОНАСС және GPS бірге қолдану кезінде 35 м;</w:t>
      </w:r>
      <w:r>
        <w:br/>
      </w:r>
      <w:r>
        <w:rPr>
          <w:rFonts w:ascii="Times New Roman"/>
          <w:b w:val="false"/>
          <w:i w:val="false"/>
          <w:color w:val="000000"/>
          <w:sz w:val="28"/>
        </w:rPr>
        <w:t>
      селекторлы қолжеткізу режимі өшірілген режимде (КА) ГЛОНАСС және GPS бірге қолдану кезінде 20 м;</w:t>
      </w:r>
      <w:r>
        <w:br/>
      </w:r>
      <w:r>
        <w:rPr>
          <w:rFonts w:ascii="Times New Roman"/>
          <w:b w:val="false"/>
          <w:i w:val="false"/>
          <w:color w:val="000000"/>
          <w:sz w:val="28"/>
        </w:rPr>
        <w:t>
      дифференциалды түзетулер сигналдарын қабылдау және өңдеу кезінде 10 м.</w:t>
      </w:r>
      <w:r>
        <w:br/>
      </w:r>
      <w:r>
        <w:rPr>
          <w:rFonts w:ascii="Times New Roman"/>
          <w:b w:val="false"/>
          <w:i w:val="false"/>
          <w:color w:val="000000"/>
          <w:sz w:val="28"/>
        </w:rPr>
        <w:t>
      4) сигналдарды қажет етілетін нақтылық және дискреттілігімен координаттарды анықтау үшін беретін тиісті серіктерді автоматты түрде таңдау мүмкіндігі;</w:t>
      </w:r>
      <w:r>
        <w:br/>
      </w:r>
      <w:r>
        <w:rPr>
          <w:rFonts w:ascii="Times New Roman"/>
          <w:b w:val="false"/>
          <w:i w:val="false"/>
          <w:color w:val="000000"/>
          <w:sz w:val="28"/>
        </w:rPr>
        <w:t>
      5) —130 дан —120 дБм дейін кірісінде олардың деңгейлері өзгеру кезінде сигналдарды іздеу және өңдеу. Сигналдарды іздеу аяқталғаннан кейін сигналдардың деңгейінің - 133 дБм дейін төмендеуі кезінде оларды аңду қамтамасыз етілуі тиіс;</w:t>
      </w:r>
      <w:r>
        <w:br/>
      </w:r>
      <w:r>
        <w:rPr>
          <w:rFonts w:ascii="Times New Roman"/>
          <w:b w:val="false"/>
          <w:i w:val="false"/>
          <w:color w:val="000000"/>
          <w:sz w:val="28"/>
        </w:rPr>
        <w:t>
      6) координаттарды қосудан кейін 5 мин болмауы кезінде және мәліметтер альманахы болуы кезінде 30 мин бойы қажет етілетін нақтылықпен алу:</w:t>
      </w:r>
      <w:r>
        <w:br/>
      </w:r>
      <w:r>
        <w:rPr>
          <w:rFonts w:ascii="Times New Roman"/>
          <w:b w:val="false"/>
          <w:i w:val="false"/>
          <w:color w:val="000000"/>
          <w:sz w:val="28"/>
        </w:rPr>
        <w:t>
      7) ГЛОНАСС және GPS сигналдарды қабылдау үзіліспен, бірақ электр қоректенуі үзілмей 5 мин бойы қажетті нақтылықпен координаттардың болуы;</w:t>
      </w:r>
      <w:r>
        <w:br/>
      </w:r>
      <w:r>
        <w:rPr>
          <w:rFonts w:ascii="Times New Roman"/>
          <w:b w:val="false"/>
          <w:i w:val="false"/>
          <w:color w:val="000000"/>
          <w:sz w:val="28"/>
        </w:rPr>
        <w:t>
      8) координаттарды электр қоректі 60 с дейін үзілуі кезінде 2 мин бойы қажет нақтылықпен алу;</w:t>
      </w:r>
      <w:r>
        <w:br/>
      </w:r>
      <w:r>
        <w:rPr>
          <w:rFonts w:ascii="Times New Roman"/>
          <w:b w:val="false"/>
          <w:i w:val="false"/>
          <w:color w:val="000000"/>
          <w:sz w:val="28"/>
        </w:rPr>
        <w:t>
      9) бөлек сигналды қайта іздеу және 30 с бойы оқшаулаудан кейін 10 с бойы координаттарды анықтау кезінде оны қолдану;</w:t>
      </w:r>
      <w:r>
        <w:br/>
      </w:r>
      <w:r>
        <w:rPr>
          <w:rFonts w:ascii="Times New Roman"/>
          <w:b w:val="false"/>
          <w:i w:val="false"/>
          <w:color w:val="000000"/>
          <w:sz w:val="28"/>
        </w:rPr>
        <w:t>
      10) обсервацияланған координаттар есебі және мәліметтерді дисплейге және басқа радио-және навигациялық құрылғыларға 1 с аспайтын дискреттілікпен беру;</w:t>
      </w:r>
      <w:r>
        <w:br/>
      </w:r>
      <w:r>
        <w:rPr>
          <w:rFonts w:ascii="Times New Roman"/>
          <w:b w:val="false"/>
          <w:i w:val="false"/>
          <w:color w:val="000000"/>
          <w:sz w:val="28"/>
        </w:rPr>
        <w:t>
      11) көрсетілетін географиялық координаттардың минималды рұқсат етуі (кеңдігі, ұзақтығы) 0,001 мин аспауы тиіс;</w:t>
      </w:r>
      <w:r>
        <w:br/>
      </w:r>
      <w:r>
        <w:rPr>
          <w:rFonts w:ascii="Times New Roman"/>
          <w:b w:val="false"/>
          <w:i w:val="false"/>
          <w:color w:val="000000"/>
          <w:sz w:val="28"/>
        </w:rPr>
        <w:t>
      12) ДГЛОНАСС және DGPS дифференциалды ішкі жүйелер сигналдарын қабылданған стандарттарға сәйкес қабылдау және өңдеу мүмкіндігі, сондай-ақ сигналдарды қабылдауды және кеме орналасуының көрсетіліп жатқан координаттарындағы дифференциалды түзетулерді есепке алуды индикациялау.</w:t>
      </w:r>
      <w:r>
        <w:br/>
      </w:r>
      <w:r>
        <w:rPr>
          <w:rFonts w:ascii="Times New Roman"/>
          <w:b w:val="false"/>
          <w:i w:val="false"/>
          <w:color w:val="000000"/>
          <w:sz w:val="28"/>
        </w:rPr>
        <w:t>
</w:t>
      </w:r>
      <w:r>
        <w:rPr>
          <w:rFonts w:ascii="Times New Roman"/>
          <w:b w:val="false"/>
          <w:i w:val="false"/>
          <w:color w:val="000000"/>
          <w:sz w:val="28"/>
        </w:rPr>
        <w:t>
      4784. Егер:</w:t>
      </w:r>
      <w:r>
        <w:br/>
      </w:r>
      <w:r>
        <w:rPr>
          <w:rFonts w:ascii="Times New Roman"/>
          <w:b w:val="false"/>
          <w:i w:val="false"/>
          <w:color w:val="000000"/>
          <w:sz w:val="28"/>
        </w:rPr>
        <w:t>
      1) екі немесе үш еселі координаттардың нақтылықтың нашарлауының геометриялық факторының көлемі белгіленген шектен асса;</w:t>
      </w:r>
      <w:r>
        <w:br/>
      </w:r>
      <w:r>
        <w:rPr>
          <w:rFonts w:ascii="Times New Roman"/>
          <w:b w:val="false"/>
          <w:i w:val="false"/>
          <w:color w:val="000000"/>
          <w:sz w:val="28"/>
        </w:rPr>
        <w:t>
      2) жаңа координаттар 1 с асатын уақытқа есептелінсе жабдық, 5 с көлемінде координаттар немесе индикацияны анықтау мүмкін еместігі жайлы сақтандыруды қамтамасыз етуі тиіс.</w:t>
      </w:r>
      <w:r>
        <w:br/>
      </w:r>
      <w:r>
        <w:rPr>
          <w:rFonts w:ascii="Times New Roman"/>
          <w:b w:val="false"/>
          <w:i w:val="false"/>
          <w:color w:val="000000"/>
          <w:sz w:val="28"/>
        </w:rPr>
        <w:t>
      Осы жағдайларда дисплейде қалыпты жұмыстың қалпына келуіне дейін обсервацияның тоқтау себебі көзбен шолып индикацияланатын соңғы дұрыс обсервацияның уақыты және координаттары көрсетілуі тиіс.</w:t>
      </w:r>
      <w:r>
        <w:br/>
      </w:r>
      <w:r>
        <w:rPr>
          <w:rFonts w:ascii="Times New Roman"/>
          <w:b w:val="false"/>
          <w:i w:val="false"/>
          <w:color w:val="000000"/>
          <w:sz w:val="28"/>
        </w:rPr>
        <w:t>
</w:t>
      </w:r>
      <w:r>
        <w:rPr>
          <w:rFonts w:ascii="Times New Roman"/>
          <w:b w:val="false"/>
          <w:i w:val="false"/>
          <w:color w:val="000000"/>
          <w:sz w:val="28"/>
        </w:rPr>
        <w:t>
      4785. Қабылдағыш индикаторда координаттр және оның техникалық күйі туралы ақпарат беретін кемінде екі порты болуы тиіс. Шығарылым деректер жалпы танылған стандарттарға сәйкес болуы тиіс.</w:t>
      </w:r>
      <w:r>
        <w:br/>
      </w:r>
      <w:r>
        <w:rPr>
          <w:rFonts w:ascii="Times New Roman"/>
          <w:b w:val="false"/>
          <w:i w:val="false"/>
          <w:color w:val="000000"/>
          <w:sz w:val="28"/>
        </w:rPr>
        <w:t>
</w:t>
      </w:r>
      <w:r>
        <w:rPr>
          <w:rFonts w:ascii="Times New Roman"/>
          <w:b w:val="false"/>
          <w:i w:val="false"/>
          <w:color w:val="000000"/>
          <w:sz w:val="28"/>
        </w:rPr>
        <w:t>
      4786. Қабылдағышы индикаторында 5 мин дейін антенналық кіріс корпусына, сондай-ақ кез-келген кіріс/шығарылым жалғауларға қысқа матасу немесе жерлену жағдайында қабылдағыш аппаратураның зақымдану мүмкіндігін болдырмайтын қорғау шаралары қарастырылуы тиіс.</w:t>
      </w:r>
      <w:r>
        <w:br/>
      </w:r>
      <w:r>
        <w:rPr>
          <w:rFonts w:ascii="Times New Roman"/>
          <w:b w:val="false"/>
          <w:i w:val="false"/>
          <w:color w:val="000000"/>
          <w:sz w:val="28"/>
        </w:rPr>
        <w:t>
</w:t>
      </w:r>
      <w:r>
        <w:rPr>
          <w:rFonts w:ascii="Times New Roman"/>
          <w:b w:val="false"/>
          <w:i w:val="false"/>
          <w:color w:val="000000"/>
          <w:sz w:val="28"/>
        </w:rPr>
        <w:t>
      4787. Навигациялық мақсаттарда қолдануға арналған (ДГНСС) ДГЛОНАСС/DGPS ғаламдық навигациялық серік жүйелерінің дифференциалды ішкі жүйесінің қабылдағыш аппаратурасы мынадай минималды пайдалану-техникалық талаптарына сәйкес болуы тиіс:</w:t>
      </w:r>
      <w:r>
        <w:br/>
      </w:r>
      <w:r>
        <w:rPr>
          <w:rFonts w:ascii="Times New Roman"/>
          <w:b w:val="false"/>
          <w:i w:val="false"/>
          <w:color w:val="000000"/>
          <w:sz w:val="28"/>
        </w:rPr>
        <w:t>
      1) теңіз радиомаяктар жиіліктер 283,5—325 кГц диапазонында және/немесе геостационарлы серік аймақтық және кең зоналық ДГНСС жиіліктің L-диапазонында берілетін дифференциалды хабарландырулардың стандартты сигналдарын қабылдау және өңдеу;</w:t>
      </w:r>
      <w:r>
        <w:br/>
      </w:r>
      <w:r>
        <w:rPr>
          <w:rFonts w:ascii="Times New Roman"/>
          <w:b w:val="false"/>
          <w:i w:val="false"/>
          <w:color w:val="000000"/>
          <w:sz w:val="28"/>
        </w:rPr>
        <w:t>
      2) кеме координаттары жайлы мәліметтер сигналды қабылдағаннан кейін 100 мс аспайтын іркіліспен ұсынылуы тиіс;</w:t>
      </w:r>
      <w:r>
        <w:br/>
      </w:r>
      <w:r>
        <w:rPr>
          <w:rFonts w:ascii="Times New Roman"/>
          <w:b w:val="false"/>
          <w:i w:val="false"/>
          <w:color w:val="000000"/>
          <w:sz w:val="28"/>
        </w:rPr>
        <w:t>
      3) атмосфералық кедергілер пайда болу кезінде қабылдағыш аппаратура кемінде 45 с бойы сигналдарды қабылдауды қамтамасыз етуі тиіс;</w:t>
      </w:r>
      <w:r>
        <w:br/>
      </w:r>
      <w:r>
        <w:rPr>
          <w:rFonts w:ascii="Times New Roman"/>
          <w:b w:val="false"/>
          <w:i w:val="false"/>
          <w:color w:val="000000"/>
          <w:sz w:val="28"/>
        </w:rPr>
        <w:t>
      4) қабылдағыш аппаратура бөлек құрылғы немесе ГНСС қабылдағыш индикаторының құрамды бөлігі болуы мүмкін;</w:t>
      </w:r>
      <w:r>
        <w:br/>
      </w:r>
      <w:r>
        <w:rPr>
          <w:rFonts w:ascii="Times New Roman"/>
          <w:b w:val="false"/>
          <w:i w:val="false"/>
          <w:color w:val="000000"/>
          <w:sz w:val="28"/>
        </w:rPr>
        <w:t>
      5) қабылдағыш аппаратура: горизантальды жазықтықта барлық бағытталған антенналар көмегімен сигналдарды қабылдауды; координаттар жайлы ақпараттарды басқа радио-және навигациялық құрылғыларға беруді; дифференциалдыы хабарландырулардың сигналдарын тұрақты қабылдауы немесе дифференциалды хабарландырулардың сигналдарын болмауы кезінде индикацияны қамтамасыз етуі тиіс.</w:t>
      </w:r>
    </w:p>
    <w:bookmarkEnd w:id="1579"/>
    <w:bookmarkStart w:name="z5554" w:id="1580"/>
    <w:p>
      <w:pPr>
        <w:spacing w:after="0"/>
        <w:ind w:left="0"/>
        <w:jc w:val="left"/>
      </w:pPr>
      <w:r>
        <w:rPr>
          <w:rFonts w:ascii="Times New Roman"/>
          <w:b/>
          <w:i w:val="false"/>
          <w:color w:val="000000"/>
        </w:rPr>
        <w:t xml:space="preserve"> 
503. Бұрылыс жылдамдық көрсеткіштерінің талаптары</w:t>
      </w:r>
    </w:p>
    <w:bookmarkEnd w:id="1580"/>
    <w:bookmarkStart w:name="z5555" w:id="1581"/>
    <w:p>
      <w:pPr>
        <w:spacing w:after="0"/>
        <w:ind w:left="0"/>
        <w:jc w:val="both"/>
      </w:pPr>
      <w:r>
        <w:rPr>
          <w:rFonts w:ascii="Times New Roman"/>
          <w:b w:val="false"/>
          <w:i w:val="false"/>
          <w:color w:val="000000"/>
          <w:sz w:val="28"/>
        </w:rPr>
        <w:t>
      4788. Бұрылыс жылдамдығын көрсеткіш осы Қағиданың 4591-тармақ талаптарына сәйкес болуы және ол орнатылған кеме бұрылысының жылдамдығы және бағытын (оңға немесе солға) көрсетуді қамтамасыз етуі тиіс.</w:t>
      </w:r>
      <w:r>
        <w:br/>
      </w:r>
      <w:r>
        <w:rPr>
          <w:rFonts w:ascii="Times New Roman"/>
          <w:b w:val="false"/>
          <w:i w:val="false"/>
          <w:color w:val="000000"/>
          <w:sz w:val="28"/>
        </w:rPr>
        <w:t>
</w:t>
      </w:r>
      <w:r>
        <w:rPr>
          <w:rFonts w:ascii="Times New Roman"/>
          <w:b w:val="false"/>
          <w:i w:val="false"/>
          <w:color w:val="000000"/>
          <w:sz w:val="28"/>
        </w:rPr>
        <w:t>
      4789. Бұрылыс жылдамдығын көрсеткіш бөлек құрал болуы немесе қандай-да бір басқа тиісті жабдықтың бөлігі болуы немесе одан ақпарат алуы мүмкін.</w:t>
      </w:r>
      <w:r>
        <w:br/>
      </w:r>
      <w:r>
        <w:rPr>
          <w:rFonts w:ascii="Times New Roman"/>
          <w:b w:val="false"/>
          <w:i w:val="false"/>
          <w:color w:val="000000"/>
          <w:sz w:val="28"/>
        </w:rPr>
        <w:t>
</w:t>
      </w:r>
      <w:r>
        <w:rPr>
          <w:rFonts w:ascii="Times New Roman"/>
          <w:b w:val="false"/>
          <w:i w:val="false"/>
          <w:color w:val="000000"/>
          <w:sz w:val="28"/>
        </w:rPr>
        <w:t>
      4790. Бұрылыс жылдамдығын көрсеткіштің конструкциясы қосылған немесе қосылмағанына қарамастан ол қосылған кез келген басқа жабдықтың пайдалану сипаттамаларын нашарлатпайтын болуы тиіс.</w:t>
      </w:r>
      <w:r>
        <w:br/>
      </w:r>
      <w:r>
        <w:rPr>
          <w:rFonts w:ascii="Times New Roman"/>
          <w:b w:val="false"/>
          <w:i w:val="false"/>
          <w:color w:val="000000"/>
          <w:sz w:val="28"/>
        </w:rPr>
        <w:t>
</w:t>
      </w:r>
      <w:r>
        <w:rPr>
          <w:rFonts w:ascii="Times New Roman"/>
          <w:b w:val="false"/>
          <w:i w:val="false"/>
          <w:color w:val="000000"/>
          <w:sz w:val="28"/>
        </w:rPr>
        <w:t>
      4791. Индикаторлар және басқару органдары бірсарынды реттеу және минималды деңгей күйінде оны өшіру мүмкіндігімен көз қаратпайтын көмескі жарығы болуы тиіс.</w:t>
      </w:r>
      <w:r>
        <w:br/>
      </w:r>
      <w:r>
        <w:rPr>
          <w:rFonts w:ascii="Times New Roman"/>
          <w:b w:val="false"/>
          <w:i w:val="false"/>
          <w:color w:val="000000"/>
          <w:sz w:val="28"/>
        </w:rPr>
        <w:t>
</w:t>
      </w:r>
      <w:r>
        <w:rPr>
          <w:rFonts w:ascii="Times New Roman"/>
          <w:b w:val="false"/>
          <w:i w:val="false"/>
          <w:color w:val="000000"/>
          <w:sz w:val="28"/>
        </w:rPr>
        <w:t>
      4792. Бұрылыс жылдамдығының бұрыштық көрсеткішін кеме қозғалысын автоматты, сол сияқты қолмен басқару кезінде қолдану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4793. Бұрылыс жылдамдығының көрсеткіші белгіленген өлшеу нақтылығы шегінен шығуы кезінде сақтандырғыш сигнал бергіш қосылу керек.</w:t>
      </w:r>
      <w:r>
        <w:br/>
      </w:r>
      <w:r>
        <w:rPr>
          <w:rFonts w:ascii="Times New Roman"/>
          <w:b w:val="false"/>
          <w:i w:val="false"/>
          <w:color w:val="000000"/>
          <w:sz w:val="28"/>
        </w:rPr>
        <w:t>
</w:t>
      </w:r>
      <w:r>
        <w:rPr>
          <w:rFonts w:ascii="Times New Roman"/>
          <w:b w:val="false"/>
          <w:i w:val="false"/>
          <w:color w:val="000000"/>
          <w:sz w:val="28"/>
        </w:rPr>
        <w:t>
      4794. Мына жағдайларда сигнал берілуі тиіс ішкі сигнал бергішті қосуға арналған разъем қарастырылуы тиіс:</w:t>
      </w:r>
      <w:r>
        <w:br/>
      </w:r>
      <w:r>
        <w:rPr>
          <w:rFonts w:ascii="Times New Roman"/>
          <w:b w:val="false"/>
          <w:i w:val="false"/>
          <w:color w:val="000000"/>
          <w:sz w:val="28"/>
        </w:rPr>
        <w:t>
      1) егер бұрылыстың жылдамдық көрсеткіші өшірілген болса;</w:t>
      </w:r>
      <w:r>
        <w:br/>
      </w:r>
      <w:r>
        <w:rPr>
          <w:rFonts w:ascii="Times New Roman"/>
          <w:b w:val="false"/>
          <w:i w:val="false"/>
          <w:color w:val="000000"/>
          <w:sz w:val="28"/>
        </w:rPr>
        <w:t>
      2) егер бұрылыстың жылдамдық көрсеткіші бұзылса;</w:t>
      </w:r>
      <w:r>
        <w:br/>
      </w:r>
      <w:r>
        <w:rPr>
          <w:rFonts w:ascii="Times New Roman"/>
          <w:b w:val="false"/>
          <w:i w:val="false"/>
          <w:color w:val="000000"/>
          <w:sz w:val="28"/>
        </w:rPr>
        <w:t>
      3) өлшемнің нашарлауы рұқсат етілген шектерден асуы жайлы сақтандырғыш сигнал бергіштің іске қосылуы.</w:t>
      </w:r>
      <w:r>
        <w:br/>
      </w:r>
      <w:r>
        <w:rPr>
          <w:rFonts w:ascii="Times New Roman"/>
          <w:b w:val="false"/>
          <w:i w:val="false"/>
          <w:color w:val="000000"/>
          <w:sz w:val="28"/>
        </w:rPr>
        <w:t>
</w:t>
      </w:r>
      <w:r>
        <w:rPr>
          <w:rFonts w:ascii="Times New Roman"/>
          <w:b w:val="false"/>
          <w:i w:val="false"/>
          <w:color w:val="000000"/>
          <w:sz w:val="28"/>
        </w:rPr>
        <w:t xml:space="preserve">
      4795. Жер айналуының әсерін ескере отырып көрсетілген бұрылыс жылдамдығы кеме бұрылысының нақты жылдамдығынан өлшенетін көлемнен 0,5 </w:t>
      </w:r>
      <w:r>
        <w:rPr>
          <w:rFonts w:ascii="Times New Roman"/>
          <w:b w:val="false"/>
          <w:i w:val="false"/>
          <w:color w:val="000000"/>
          <w:vertAlign w:val="superscript"/>
        </w:rPr>
        <w:t>о</w:t>
      </w:r>
      <w:r>
        <w:rPr>
          <w:rFonts w:ascii="Times New Roman"/>
          <w:b w:val="false"/>
          <w:i w:val="false"/>
          <w:color w:val="000000"/>
          <w:sz w:val="28"/>
        </w:rPr>
        <w:t>/мин + 5 % ерекшеленбеуі тиіс.</w:t>
      </w:r>
      <w:r>
        <w:br/>
      </w:r>
      <w:r>
        <w:rPr>
          <w:rFonts w:ascii="Times New Roman"/>
          <w:b w:val="false"/>
          <w:i w:val="false"/>
          <w:color w:val="000000"/>
          <w:sz w:val="28"/>
        </w:rPr>
        <w:t>
</w:t>
      </w:r>
      <w:r>
        <w:rPr>
          <w:rFonts w:ascii="Times New Roman"/>
          <w:b w:val="false"/>
          <w:i w:val="false"/>
          <w:color w:val="000000"/>
          <w:sz w:val="28"/>
        </w:rPr>
        <w:t>
      4796. Бұрылыс жылдамдығын көрсеткіш кеменің жүзуі кезінде толқындатуда тұрақты жұмыс істеуі тиіс.</w:t>
      </w:r>
      <w:r>
        <w:br/>
      </w:r>
      <w:r>
        <w:rPr>
          <w:rFonts w:ascii="Times New Roman"/>
          <w:b w:val="false"/>
          <w:i w:val="false"/>
          <w:color w:val="000000"/>
          <w:sz w:val="28"/>
        </w:rPr>
        <w:t>
      ±5</w:t>
      </w:r>
      <w:r>
        <w:rPr>
          <w:rFonts w:ascii="Times New Roman"/>
          <w:b w:val="false"/>
          <w:i w:val="false"/>
          <w:color w:val="000000"/>
          <w:vertAlign w:val="superscript"/>
        </w:rPr>
        <w:t>о</w:t>
      </w:r>
      <w:r>
        <w:rPr>
          <w:rFonts w:ascii="Times New Roman"/>
          <w:b w:val="false"/>
          <w:i w:val="false"/>
          <w:color w:val="000000"/>
          <w:sz w:val="28"/>
        </w:rPr>
        <w:t xml:space="preserve"> амплитудасы және 25 с дейінгі уақытта борттық тербеліс, сондай-ақ амплитудасы ±1</w:t>
      </w:r>
      <w:r>
        <w:rPr>
          <w:rFonts w:ascii="Times New Roman"/>
          <w:b w:val="false"/>
          <w:i w:val="false"/>
          <w:color w:val="000000"/>
          <w:vertAlign w:val="superscript"/>
        </w:rPr>
        <w:t xml:space="preserve">0 </w:t>
      </w:r>
      <w:r>
        <w:rPr>
          <w:rFonts w:ascii="Times New Roman"/>
          <w:b w:val="false"/>
          <w:i w:val="false"/>
          <w:color w:val="000000"/>
          <w:sz w:val="28"/>
        </w:rPr>
        <w:t xml:space="preserve">және 20 с дейінгі уақытта кильдік тербеліс кезінде өлшеуіш көрсеткіштері бұрылыстың нақты жылдамдығының орташа мәнінен 0,5 </w:t>
      </w:r>
      <w:r>
        <w:rPr>
          <w:rFonts w:ascii="Times New Roman"/>
          <w:b w:val="false"/>
          <w:i w:val="false"/>
          <w:color w:val="000000"/>
          <w:vertAlign w:val="superscript"/>
        </w:rPr>
        <w:t>о</w:t>
      </w:r>
      <w:r>
        <w:rPr>
          <w:rFonts w:ascii="Times New Roman"/>
          <w:b w:val="false"/>
          <w:i w:val="false"/>
          <w:color w:val="000000"/>
          <w:sz w:val="28"/>
        </w:rPr>
        <w:t>/мин аса ерекшеленбеуі тиіс.</w:t>
      </w:r>
      <w:r>
        <w:br/>
      </w:r>
      <w:r>
        <w:rPr>
          <w:rFonts w:ascii="Times New Roman"/>
          <w:b w:val="false"/>
          <w:i w:val="false"/>
          <w:color w:val="000000"/>
          <w:sz w:val="28"/>
        </w:rPr>
        <w:t>
</w:t>
      </w:r>
      <w:r>
        <w:rPr>
          <w:rFonts w:ascii="Times New Roman"/>
          <w:b w:val="false"/>
          <w:i w:val="false"/>
          <w:color w:val="000000"/>
          <w:sz w:val="28"/>
        </w:rPr>
        <w:t>
      4797. Бұрылыс жылдамдығын көрсеткіш жұмысқа дайын болуы және оны қосу сәтінен 4 минуттан аспайтын уақытында осы талаптарға сәйкес болуы тиіс. Оның қосылуы жайлы индикация қарастырылуы мүмкін.</w:t>
      </w:r>
      <w:r>
        <w:br/>
      </w:r>
      <w:r>
        <w:rPr>
          <w:rFonts w:ascii="Times New Roman"/>
          <w:b w:val="false"/>
          <w:i w:val="false"/>
          <w:color w:val="000000"/>
          <w:sz w:val="28"/>
        </w:rPr>
        <w:t>
</w:t>
      </w:r>
      <w:r>
        <w:rPr>
          <w:rFonts w:ascii="Times New Roman"/>
          <w:b w:val="false"/>
          <w:i w:val="false"/>
          <w:color w:val="000000"/>
          <w:sz w:val="28"/>
        </w:rPr>
        <w:t>
      4798. Бұрылыс жылдамдығы жоғарғы бөлікте шеңбер шкаласының нөлдік күйінде ұқсас индикатор көмегімен көрінуі тиіс. Әріптер және сандардан тұратын мәндері бар шкалаларды қолдану рұқсат етіледі. Әрбір жағдайда бұрылыс жағының нақты көрсетуі қамтамасыз етуі тиіс.</w:t>
      </w:r>
      <w:r>
        <w:br/>
      </w:r>
      <w:r>
        <w:rPr>
          <w:rFonts w:ascii="Times New Roman"/>
          <w:b w:val="false"/>
          <w:i w:val="false"/>
          <w:color w:val="000000"/>
          <w:sz w:val="28"/>
        </w:rPr>
        <w:t>
</w:t>
      </w:r>
      <w:r>
        <w:rPr>
          <w:rFonts w:ascii="Times New Roman"/>
          <w:b w:val="false"/>
          <w:i w:val="false"/>
          <w:color w:val="000000"/>
          <w:sz w:val="28"/>
        </w:rPr>
        <w:t>
      4799. Кеменің солға бұрылуы нөлден сол жаққа, ал оңға бұрылыс – нөлдің оң жағынан көрсетіледі. Егер бұрылыстың нақты жылдамдығы шкала шегінен шықса, ол индикаторда нақты көрінуі тиіс.</w:t>
      </w:r>
      <w:r>
        <w:br/>
      </w:r>
      <w:r>
        <w:rPr>
          <w:rFonts w:ascii="Times New Roman"/>
          <w:b w:val="false"/>
          <w:i w:val="false"/>
          <w:color w:val="000000"/>
          <w:sz w:val="28"/>
        </w:rPr>
        <w:t>
</w:t>
      </w:r>
      <w:r>
        <w:rPr>
          <w:rFonts w:ascii="Times New Roman"/>
          <w:b w:val="false"/>
          <w:i w:val="false"/>
          <w:color w:val="000000"/>
          <w:sz w:val="28"/>
        </w:rPr>
        <w:t xml:space="preserve">
      4800. Шкала көлемі нөлден кез-келген бағытта кемінде 1200 мм болуы тиіс. Жүйе сезімталдығы бұрылыс жылдамдығы 1 </w:t>
      </w:r>
      <w:r>
        <w:rPr>
          <w:rFonts w:ascii="Times New Roman"/>
          <w:b w:val="false"/>
          <w:i w:val="false"/>
          <w:color w:val="000000"/>
          <w:vertAlign w:val="superscript"/>
        </w:rPr>
        <w:t>о</w:t>
      </w:r>
      <w:r>
        <w:rPr>
          <w:rFonts w:ascii="Times New Roman"/>
          <w:b w:val="false"/>
          <w:i w:val="false"/>
          <w:color w:val="000000"/>
          <w:sz w:val="28"/>
        </w:rPr>
        <w:t>/мин өзгерісінің тиісінше шкаладағы арақашықтық кемінде 4 мм таңдалуы тиіс.</w:t>
      </w:r>
      <w:r>
        <w:br/>
      </w:r>
      <w:r>
        <w:rPr>
          <w:rFonts w:ascii="Times New Roman"/>
          <w:b w:val="false"/>
          <w:i w:val="false"/>
          <w:color w:val="000000"/>
          <w:sz w:val="28"/>
        </w:rPr>
        <w:t>
</w:t>
      </w:r>
      <w:r>
        <w:rPr>
          <w:rFonts w:ascii="Times New Roman"/>
          <w:b w:val="false"/>
          <w:i w:val="false"/>
          <w:color w:val="000000"/>
          <w:sz w:val="28"/>
        </w:rPr>
        <w:t xml:space="preserve">
      4801. Өлшеу диапазоны кемінде ± 30 </w:t>
      </w:r>
      <w:r>
        <w:rPr>
          <w:rFonts w:ascii="Times New Roman"/>
          <w:b w:val="false"/>
          <w:i w:val="false"/>
          <w:color w:val="000000"/>
          <w:vertAlign w:val="superscript"/>
        </w:rPr>
        <w:t>о</w:t>
      </w:r>
      <w:r>
        <w:rPr>
          <w:rFonts w:ascii="Times New Roman"/>
          <w:b w:val="false"/>
          <w:i w:val="false"/>
          <w:color w:val="000000"/>
          <w:sz w:val="28"/>
        </w:rPr>
        <w:t xml:space="preserve">/мин сызықтық шкала қарастырылуы тиіс. 10 </w:t>
      </w:r>
      <w:r>
        <w:rPr>
          <w:rFonts w:ascii="Times New Roman"/>
          <w:b w:val="false"/>
          <w:i w:val="false"/>
          <w:color w:val="000000"/>
          <w:vertAlign w:val="superscript"/>
        </w:rPr>
        <w:t>о</w:t>
      </w:r>
      <w:r>
        <w:rPr>
          <w:rFonts w:ascii="Times New Roman"/>
          <w:b w:val="false"/>
          <w:i w:val="false"/>
          <w:color w:val="000000"/>
          <w:sz w:val="28"/>
        </w:rPr>
        <w:t xml:space="preserve">/мин үшін әрбір таңба Г/мин үшін таңбадан 5 </w:t>
      </w:r>
      <w:r>
        <w:rPr>
          <w:rFonts w:ascii="Times New Roman"/>
          <w:b w:val="false"/>
          <w:i w:val="false"/>
          <w:color w:val="000000"/>
          <w:vertAlign w:val="superscript"/>
        </w:rPr>
        <w:t>о</w:t>
      </w:r>
      <w:r>
        <w:rPr>
          <w:rFonts w:ascii="Times New Roman"/>
          <w:b w:val="false"/>
          <w:i w:val="false"/>
          <w:color w:val="000000"/>
          <w:sz w:val="28"/>
        </w:rPr>
        <w:t>/мин едәуір ұзын болуы тиіс. Таңбалар және санды мәндерді қара немесе ақ түспен қара алаңда орындау ұсынылады. Қосымша сызықтық шкалаларды қолдану рұқсат етіледі.</w:t>
      </w:r>
      <w:r>
        <w:br/>
      </w:r>
      <w:r>
        <w:rPr>
          <w:rFonts w:ascii="Times New Roman"/>
          <w:b w:val="false"/>
          <w:i w:val="false"/>
          <w:color w:val="000000"/>
          <w:sz w:val="28"/>
        </w:rPr>
        <w:t>
</w:t>
      </w:r>
      <w:r>
        <w:rPr>
          <w:rFonts w:ascii="Times New Roman"/>
          <w:b w:val="false"/>
          <w:i w:val="false"/>
          <w:color w:val="000000"/>
          <w:sz w:val="28"/>
        </w:rPr>
        <w:t>
      4802. Тұрақты уақытты 0 ден 10 с дейін өзгеру мүмкіндігі бар бұрылыс жылдамдығының реттелетін депфирленген көрсеткіші қарастырылуы тиіс.</w:t>
      </w:r>
      <w:r>
        <w:br/>
      </w:r>
      <w:r>
        <w:rPr>
          <w:rFonts w:ascii="Times New Roman"/>
          <w:b w:val="false"/>
          <w:i w:val="false"/>
          <w:color w:val="000000"/>
          <w:sz w:val="28"/>
        </w:rPr>
        <w:t>
</w:t>
      </w:r>
      <w:r>
        <w:rPr>
          <w:rFonts w:ascii="Times New Roman"/>
          <w:b w:val="false"/>
          <w:i w:val="false"/>
          <w:color w:val="000000"/>
          <w:sz w:val="28"/>
        </w:rPr>
        <w:t>
      4803. Бұрылыс жылдамдығын көрсеткіш құралдар электр энергияның негізгі және авариялық көздерінен электр қоректенуі қамтамасыз етілуі тиіс.</w:t>
      </w:r>
    </w:p>
    <w:bookmarkEnd w:id="1581"/>
    <w:bookmarkStart w:name="z5571" w:id="1582"/>
    <w:p>
      <w:pPr>
        <w:spacing w:after="0"/>
        <w:ind w:left="0"/>
        <w:jc w:val="left"/>
      </w:pPr>
      <w:r>
        <w:rPr>
          <w:rFonts w:ascii="Times New Roman"/>
          <w:b/>
          <w:i w:val="false"/>
          <w:color w:val="000000"/>
        </w:rPr>
        <w:t xml:space="preserve"> 
504. Электронды навигациялық карталар және ақпараттарды</w:t>
      </w:r>
      <w:r>
        <w:br/>
      </w:r>
      <w:r>
        <w:rPr>
          <w:rFonts w:ascii="Times New Roman"/>
          <w:b/>
          <w:i w:val="false"/>
          <w:color w:val="000000"/>
        </w:rPr>
        <w:t>
көрсету жүйесінің талаптары</w:t>
      </w:r>
    </w:p>
    <w:bookmarkEnd w:id="1582"/>
    <w:bookmarkStart w:name="z5572" w:id="1583"/>
    <w:p>
      <w:pPr>
        <w:spacing w:after="0"/>
        <w:ind w:left="0"/>
        <w:jc w:val="both"/>
      </w:pPr>
      <w:r>
        <w:rPr>
          <w:rFonts w:ascii="Times New Roman"/>
          <w:b w:val="false"/>
          <w:i w:val="false"/>
          <w:color w:val="000000"/>
          <w:sz w:val="28"/>
        </w:rPr>
        <w:t>
      4804. ЭНКАБЖ жүзу қауіпсіздігі және кеме жүргізу тапсырыстарын шешуді қамтамасыз ету үшін үкіметпен арнайы уәкілетте мекемемен дайындалған барлық картографиялық ақпараттарды көрсету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4805. ЭНКАБЖ көрсетілетін ақпараттарға немесе осы Қағиданың </w:t>
      </w:r>
      <w:r>
        <w:rPr>
          <w:rFonts w:ascii="Times New Roman"/>
          <w:b w:val="false"/>
          <w:i w:val="false"/>
          <w:color w:val="000000"/>
          <w:sz w:val="28"/>
        </w:rPr>
        <w:t>424-қосымшасында</w:t>
      </w:r>
      <w:r>
        <w:rPr>
          <w:rFonts w:ascii="Times New Roman"/>
          <w:b w:val="false"/>
          <w:i w:val="false"/>
          <w:color w:val="000000"/>
          <w:sz w:val="28"/>
        </w:rPr>
        <w:t xml:space="preserve"> көрсетілгендей жабдық жұмысының тоқтауына қатысты сигналдарды және индикацияларды автоматты реттеуді қамтамасыз етуі тиіс.</w:t>
      </w:r>
      <w:r>
        <w:br/>
      </w:r>
      <w:r>
        <w:rPr>
          <w:rFonts w:ascii="Times New Roman"/>
          <w:b w:val="false"/>
          <w:i w:val="false"/>
          <w:color w:val="000000"/>
          <w:sz w:val="28"/>
        </w:rPr>
        <w:t>
</w:t>
      </w:r>
      <w:r>
        <w:rPr>
          <w:rFonts w:ascii="Times New Roman"/>
          <w:b w:val="false"/>
          <w:i w:val="false"/>
          <w:color w:val="000000"/>
          <w:sz w:val="28"/>
        </w:rPr>
        <w:t>
      4806. Жалпы сыйымдылығы 1000 per. т және одан аса кемелер үшін, сондай-ақ жалпы сыйымдылығына қарамастан халықаралық рейстер жасайтын кемелер үшін маршрут бойынша жүзу бақылау жүргізетін монитор экранында көрсетілетін карта кемінде 270x270 мм, ал жалпы сыйымдылығы 1000 per. Т кемелер үшін – кемінде 180x180 мм болуы тиіс.</w:t>
      </w:r>
      <w:r>
        <w:br/>
      </w:r>
      <w:r>
        <w:rPr>
          <w:rFonts w:ascii="Times New Roman"/>
          <w:b w:val="false"/>
          <w:i w:val="false"/>
          <w:color w:val="000000"/>
          <w:sz w:val="28"/>
        </w:rPr>
        <w:t>
</w:t>
      </w:r>
      <w:r>
        <w:rPr>
          <w:rFonts w:ascii="Times New Roman"/>
          <w:b w:val="false"/>
          <w:i w:val="false"/>
          <w:color w:val="000000"/>
          <w:sz w:val="28"/>
        </w:rPr>
        <w:t>
      4807. ЭНКАБЖ мониторы қамтамасыз етуі тиіс:</w:t>
      </w:r>
      <w:r>
        <w:br/>
      </w:r>
      <w:r>
        <w:rPr>
          <w:rFonts w:ascii="Times New Roman"/>
          <w:b w:val="false"/>
          <w:i w:val="false"/>
          <w:color w:val="000000"/>
          <w:sz w:val="28"/>
        </w:rPr>
        <w:t>
      1) түстер саны — 64 кем емес;</w:t>
      </w:r>
      <w:r>
        <w:br/>
      </w:r>
      <w:r>
        <w:rPr>
          <w:rFonts w:ascii="Times New Roman"/>
          <w:b w:val="false"/>
          <w:i w:val="false"/>
          <w:color w:val="000000"/>
          <w:sz w:val="28"/>
        </w:rPr>
        <w:t>
      2) рұқсат етілген қасиеті — 0,312 мм (1024x768) кем емес;</w:t>
      </w:r>
      <w:r>
        <w:br/>
      </w:r>
      <w:r>
        <w:rPr>
          <w:rFonts w:ascii="Times New Roman"/>
          <w:b w:val="false"/>
          <w:i w:val="false"/>
          <w:color w:val="000000"/>
          <w:sz w:val="28"/>
        </w:rPr>
        <w:t>
      3) ақпаратты 1 метр кем емес қашықтықтан санау.</w:t>
      </w:r>
      <w:r>
        <w:br/>
      </w:r>
      <w:r>
        <w:rPr>
          <w:rFonts w:ascii="Times New Roman"/>
          <w:b w:val="false"/>
          <w:i w:val="false"/>
          <w:color w:val="000000"/>
          <w:sz w:val="28"/>
        </w:rPr>
        <w:t>
</w:t>
      </w:r>
      <w:r>
        <w:rPr>
          <w:rFonts w:ascii="Times New Roman"/>
          <w:b w:val="false"/>
          <w:i w:val="false"/>
          <w:color w:val="000000"/>
          <w:sz w:val="28"/>
        </w:rPr>
        <w:t>
      4808. ЭНКАБЖ да мынадай өлшеу бірліктері қолданылуы тиіс:</w:t>
      </w:r>
      <w:r>
        <w:br/>
      </w:r>
      <w:r>
        <w:rPr>
          <w:rFonts w:ascii="Times New Roman"/>
          <w:b w:val="false"/>
          <w:i w:val="false"/>
          <w:color w:val="000000"/>
          <w:sz w:val="28"/>
        </w:rPr>
        <w:t>
      1) координаттар — минуттың градустарда, минуттарда, ондықтарда, жүздіктерде және минуттың мыңдық бөліктерінде және/немесе градустарда және градустың мыңдық бөліктеріндегі кеңдігі және ұзақтығы;</w:t>
      </w:r>
      <w:r>
        <w:br/>
      </w:r>
      <w:r>
        <w:rPr>
          <w:rFonts w:ascii="Times New Roman"/>
          <w:b w:val="false"/>
          <w:i w:val="false"/>
          <w:color w:val="000000"/>
          <w:sz w:val="28"/>
        </w:rPr>
        <w:t>
      2) тереңділік — метрлер және метрді ондық бөліктері;</w:t>
      </w:r>
      <w:r>
        <w:br/>
      </w:r>
      <w:r>
        <w:rPr>
          <w:rFonts w:ascii="Times New Roman"/>
          <w:b w:val="false"/>
          <w:i w:val="false"/>
          <w:color w:val="000000"/>
          <w:sz w:val="28"/>
        </w:rPr>
        <w:t>
      3) биіктік — метрлер және метрді ондық бөліктері;</w:t>
      </w:r>
      <w:r>
        <w:br/>
      </w:r>
      <w:r>
        <w:rPr>
          <w:rFonts w:ascii="Times New Roman"/>
          <w:b w:val="false"/>
          <w:i w:val="false"/>
          <w:color w:val="000000"/>
          <w:sz w:val="28"/>
        </w:rPr>
        <w:t>
      4) дистанция — теңіз мильдер, миляның ондық, жүздік және мыңдық бөліктері және/немесе километрлер, километрдің ондық, жүздік, мыңдық бөліктері, немесе метрлер;</w:t>
      </w:r>
      <w:r>
        <w:br/>
      </w:r>
      <w:r>
        <w:rPr>
          <w:rFonts w:ascii="Times New Roman"/>
          <w:b w:val="false"/>
          <w:i w:val="false"/>
          <w:color w:val="000000"/>
          <w:sz w:val="28"/>
        </w:rPr>
        <w:t>
      5) жылдамдық — тораптар және тораптардың ондық бөліктері және/немесе сағатындағы километрлер және сағатындағы километрлердің ондық бөліктері;</w:t>
      </w:r>
      <w:r>
        <w:br/>
      </w:r>
      <w:r>
        <w:rPr>
          <w:rFonts w:ascii="Times New Roman"/>
          <w:b w:val="false"/>
          <w:i w:val="false"/>
          <w:color w:val="000000"/>
          <w:sz w:val="28"/>
        </w:rPr>
        <w:t>
      6) уақыт — сағаттар, минуттар және секундтар;</w:t>
      </w:r>
      <w:r>
        <w:br/>
      </w:r>
      <w:r>
        <w:rPr>
          <w:rFonts w:ascii="Times New Roman"/>
          <w:b w:val="false"/>
          <w:i w:val="false"/>
          <w:color w:val="000000"/>
          <w:sz w:val="28"/>
        </w:rPr>
        <w:t>
      7) бағыт — градустар және градустың ондық бөліктері.</w:t>
      </w:r>
      <w:r>
        <w:br/>
      </w:r>
      <w:r>
        <w:rPr>
          <w:rFonts w:ascii="Times New Roman"/>
          <w:b w:val="false"/>
          <w:i w:val="false"/>
          <w:color w:val="000000"/>
          <w:sz w:val="28"/>
        </w:rPr>
        <w:t>
</w:t>
      </w:r>
      <w:r>
        <w:rPr>
          <w:rFonts w:ascii="Times New Roman"/>
          <w:b w:val="false"/>
          <w:i w:val="false"/>
          <w:color w:val="000000"/>
          <w:sz w:val="28"/>
        </w:rPr>
        <w:t>
      4809. Монитор экранында көрсетілетін ақпарат күндізгі және түнгі уақытта нақты кемінде екі бақылаушыларға көрінуі тиіс. Жарықты реттеу мүмкіндігі қарастырылуы тиіс. ЭНКАБЖ күндізгі және түнгі уақытта картографиялық және қосымша ақпаратты көрсетуге арналған минимум екі түстер жинағын қамтамасыз етуі тиіс. Түстерді ауыстыру және жарықтықты келтірулер жеңіл орындалуы және жұмыс режимінен шығуды болдырмауы тиіс.</w:t>
      </w:r>
      <w:r>
        <w:br/>
      </w:r>
      <w:r>
        <w:rPr>
          <w:rFonts w:ascii="Times New Roman"/>
          <w:b w:val="false"/>
          <w:i w:val="false"/>
          <w:color w:val="000000"/>
          <w:sz w:val="28"/>
        </w:rPr>
        <w:t>
</w:t>
      </w:r>
      <w:r>
        <w:rPr>
          <w:rFonts w:ascii="Times New Roman"/>
          <w:b w:val="false"/>
          <w:i w:val="false"/>
          <w:color w:val="000000"/>
          <w:sz w:val="28"/>
        </w:rPr>
        <w:t>
      4810. ЭНКАБЖ таңдалған режиміне қарамастан үзіліссіз мынадай ақпараттарды көрсетуі тиіс:</w:t>
      </w:r>
      <w:r>
        <w:br/>
      </w:r>
      <w:r>
        <w:rPr>
          <w:rFonts w:ascii="Times New Roman"/>
          <w:b w:val="false"/>
          <w:i w:val="false"/>
          <w:color w:val="000000"/>
          <w:sz w:val="28"/>
        </w:rPr>
        <w:t>
      1) кеме орнын анықтау тәсілдерінің индикаторы;</w:t>
      </w:r>
      <w:r>
        <w:br/>
      </w:r>
      <w:r>
        <w:rPr>
          <w:rFonts w:ascii="Times New Roman"/>
          <w:b w:val="false"/>
          <w:i w:val="false"/>
          <w:color w:val="000000"/>
          <w:sz w:val="28"/>
        </w:rPr>
        <w:t>
      2) ағымдағы уақыт және күнін;</w:t>
      </w:r>
      <w:r>
        <w:br/>
      </w:r>
      <w:r>
        <w:rPr>
          <w:rFonts w:ascii="Times New Roman"/>
          <w:b w:val="false"/>
          <w:i w:val="false"/>
          <w:color w:val="000000"/>
          <w:sz w:val="28"/>
        </w:rPr>
        <w:t>
      3) көзбен шолудың ЭНК нөмірі немесе том және парақ нөмірі;</w:t>
      </w:r>
      <w:r>
        <w:br/>
      </w:r>
      <w:r>
        <w:rPr>
          <w:rFonts w:ascii="Times New Roman"/>
          <w:b w:val="false"/>
          <w:i w:val="false"/>
          <w:color w:val="000000"/>
          <w:sz w:val="28"/>
        </w:rPr>
        <w:t>
      4) кеме орнының түсетін координаттары және енгізілген түзетулер индикаторы;</w:t>
      </w:r>
      <w:r>
        <w:br/>
      </w:r>
      <w:r>
        <w:rPr>
          <w:rFonts w:ascii="Times New Roman"/>
          <w:b w:val="false"/>
          <w:i w:val="false"/>
          <w:color w:val="000000"/>
          <w:sz w:val="28"/>
        </w:rPr>
        <w:t>
      5) жайғастыру жүйесінен түсетін жол бұрышы және кеме жылдамдығы;</w:t>
      </w:r>
      <w:r>
        <w:br/>
      </w:r>
      <w:r>
        <w:rPr>
          <w:rFonts w:ascii="Times New Roman"/>
          <w:b w:val="false"/>
          <w:i w:val="false"/>
          <w:color w:val="000000"/>
          <w:sz w:val="28"/>
        </w:rPr>
        <w:t>
      6) курс;</w:t>
      </w:r>
      <w:r>
        <w:br/>
      </w:r>
      <w:r>
        <w:rPr>
          <w:rFonts w:ascii="Times New Roman"/>
          <w:b w:val="false"/>
          <w:i w:val="false"/>
          <w:color w:val="000000"/>
          <w:sz w:val="28"/>
        </w:rPr>
        <w:t>
      7) жылдамдық;</w:t>
      </w:r>
      <w:r>
        <w:br/>
      </w:r>
      <w:r>
        <w:rPr>
          <w:rFonts w:ascii="Times New Roman"/>
          <w:b w:val="false"/>
          <w:i w:val="false"/>
          <w:color w:val="000000"/>
          <w:sz w:val="28"/>
        </w:rPr>
        <w:t>
      8) тереңдік;</w:t>
      </w:r>
      <w:r>
        <w:br/>
      </w:r>
      <w:r>
        <w:rPr>
          <w:rFonts w:ascii="Times New Roman"/>
          <w:b w:val="false"/>
          <w:i w:val="false"/>
          <w:color w:val="000000"/>
          <w:sz w:val="28"/>
        </w:rPr>
        <w:t>
      9) ағымдағы масштаб;</w:t>
      </w:r>
      <w:r>
        <w:br/>
      </w:r>
      <w:r>
        <w:rPr>
          <w:rFonts w:ascii="Times New Roman"/>
          <w:b w:val="false"/>
          <w:i w:val="false"/>
          <w:color w:val="000000"/>
          <w:sz w:val="28"/>
        </w:rPr>
        <w:t>
      10) соңғы түзетулер күні.</w:t>
      </w:r>
      <w:r>
        <w:br/>
      </w:r>
      <w:r>
        <w:rPr>
          <w:rFonts w:ascii="Times New Roman"/>
          <w:b w:val="false"/>
          <w:i w:val="false"/>
          <w:color w:val="000000"/>
          <w:sz w:val="28"/>
        </w:rPr>
        <w:t>
</w:t>
      </w:r>
      <w:r>
        <w:rPr>
          <w:rFonts w:ascii="Times New Roman"/>
          <w:b w:val="false"/>
          <w:i w:val="false"/>
          <w:color w:val="000000"/>
          <w:sz w:val="28"/>
        </w:rPr>
        <w:t>
      4811. ЭНКАБЖ экранды қайта суреттеу уақыты 5 сек аспайтын уақытпен кез-келген кеме жылдамдығында ЭНК мәліметтер базасынан экран алаңының барлық жұмысын толтырылуы көрсетілетін картографиялық төсемдердің белгіленген масштабта үзіліссіз қалыптасуды қамтамасыз етуі тиіс.</w:t>
      </w:r>
      <w:r>
        <w:br/>
      </w:r>
      <w:r>
        <w:rPr>
          <w:rFonts w:ascii="Times New Roman"/>
          <w:b w:val="false"/>
          <w:i w:val="false"/>
          <w:color w:val="000000"/>
          <w:sz w:val="28"/>
        </w:rPr>
        <w:t>
</w:t>
      </w:r>
      <w:r>
        <w:rPr>
          <w:rFonts w:ascii="Times New Roman"/>
          <w:b w:val="false"/>
          <w:i w:val="false"/>
          <w:color w:val="000000"/>
          <w:sz w:val="28"/>
        </w:rPr>
        <w:t>
      4812. ЭНКАБЖ ЭНКЖ барлық ақпаратын көрсетуді қамтамасыз етуі тиіс.</w:t>
      </w:r>
      <w:r>
        <w:br/>
      </w:r>
      <w:r>
        <w:rPr>
          <w:rFonts w:ascii="Times New Roman"/>
          <w:b w:val="false"/>
          <w:i w:val="false"/>
          <w:color w:val="000000"/>
          <w:sz w:val="28"/>
        </w:rPr>
        <w:t>
</w:t>
      </w:r>
      <w:r>
        <w:rPr>
          <w:rFonts w:ascii="Times New Roman"/>
          <w:b w:val="false"/>
          <w:i w:val="false"/>
          <w:color w:val="000000"/>
          <w:sz w:val="28"/>
        </w:rPr>
        <w:t>
      4813. Маршрутты жоспарлау және кеме қозғалысын бақылау кезінде көрсетілетін ЭНКЖ ақпараты мынадай категорияларға бөлінуі тиіс: «Базалық көрініс», «Стандартты көрініс» және «Басқа ақпарат».</w:t>
      </w:r>
      <w:r>
        <w:br/>
      </w:r>
      <w:r>
        <w:rPr>
          <w:rFonts w:ascii="Times New Roman"/>
          <w:b w:val="false"/>
          <w:i w:val="false"/>
          <w:color w:val="000000"/>
          <w:sz w:val="28"/>
        </w:rPr>
        <w:t>
</w:t>
      </w:r>
      <w:r>
        <w:rPr>
          <w:rFonts w:ascii="Times New Roman"/>
          <w:b w:val="false"/>
          <w:i w:val="false"/>
          <w:color w:val="000000"/>
          <w:sz w:val="28"/>
        </w:rPr>
        <w:t>
      4814. Базалық көріністің картографиялық мәліметтеріне жатады:</w:t>
      </w:r>
      <w:r>
        <w:br/>
      </w:r>
      <w:r>
        <w:rPr>
          <w:rFonts w:ascii="Times New Roman"/>
          <w:b w:val="false"/>
          <w:i w:val="false"/>
          <w:color w:val="000000"/>
          <w:sz w:val="28"/>
        </w:rPr>
        <w:t>
      1) жағалау сызығы;</w:t>
      </w:r>
      <w:r>
        <w:br/>
      </w:r>
      <w:r>
        <w:rPr>
          <w:rFonts w:ascii="Times New Roman"/>
          <w:b w:val="false"/>
          <w:i w:val="false"/>
          <w:color w:val="000000"/>
          <w:sz w:val="28"/>
        </w:rPr>
        <w:t>
      2) кеме иесімен анықталуы тиіс өз кемесі үшін қауіпті изобата;</w:t>
      </w:r>
      <w:r>
        <w:br/>
      </w:r>
      <w:r>
        <w:rPr>
          <w:rFonts w:ascii="Times New Roman"/>
          <w:b w:val="false"/>
          <w:i w:val="false"/>
          <w:color w:val="000000"/>
          <w:sz w:val="28"/>
        </w:rPr>
        <w:t>
      3) міндері қауіпті изобата тереңдіктерінен кем тереңдікті бөлек су асты қауіптерді индикациялау;</w:t>
      </w:r>
      <w:r>
        <w:br/>
      </w:r>
      <w:r>
        <w:rPr>
          <w:rFonts w:ascii="Times New Roman"/>
          <w:b w:val="false"/>
          <w:i w:val="false"/>
          <w:color w:val="000000"/>
          <w:sz w:val="28"/>
        </w:rPr>
        <w:t>
      4) қауіпті изобатамен анықталатын қауіпсіз тереңдіктерінің шегінде орналасқан көпірлер, әуе кабельдер және с.с. жататын бөлек қауіптерді индикациялау. Осындай қауіптерге,сондай-ақ наввигациялық жабдықтардың құралдары ретінде қолданылатын немесе қолданылмайтынына қарамастан буйлар және бөлгілер жатады.</w:t>
      </w:r>
      <w:r>
        <w:br/>
      </w:r>
      <w:r>
        <w:rPr>
          <w:rFonts w:ascii="Times New Roman"/>
          <w:b w:val="false"/>
          <w:i w:val="false"/>
          <w:color w:val="000000"/>
          <w:sz w:val="28"/>
        </w:rPr>
        <w:t>
      5) қозғалыс ережелерін реттейтін жүйелер (ірі габаритті кемелерді айырылуы және озу құрамды бөліктердегі өткел, бір жақты қозғалыстағы жер, реттелетін бөлік және с.с.);</w:t>
      </w:r>
      <w:r>
        <w:br/>
      </w:r>
      <w:r>
        <w:rPr>
          <w:rFonts w:ascii="Times New Roman"/>
          <w:b w:val="false"/>
          <w:i w:val="false"/>
          <w:color w:val="000000"/>
          <w:sz w:val="28"/>
        </w:rPr>
        <w:t>
      6) биіктік және тереңділікті өлшеу бірліктері;</w:t>
      </w:r>
      <w:r>
        <w:br/>
      </w:r>
      <w:r>
        <w:rPr>
          <w:rFonts w:ascii="Times New Roman"/>
          <w:b w:val="false"/>
          <w:i w:val="false"/>
          <w:color w:val="000000"/>
          <w:sz w:val="28"/>
        </w:rPr>
        <w:t>
      7) масштаб, бағдар және көрсету режимі.</w:t>
      </w:r>
      <w:r>
        <w:br/>
      </w:r>
      <w:r>
        <w:rPr>
          <w:rFonts w:ascii="Times New Roman"/>
          <w:b w:val="false"/>
          <w:i w:val="false"/>
          <w:color w:val="000000"/>
          <w:sz w:val="28"/>
        </w:rPr>
        <w:t>
</w:t>
      </w:r>
      <w:r>
        <w:rPr>
          <w:rFonts w:ascii="Times New Roman"/>
          <w:b w:val="false"/>
          <w:i w:val="false"/>
          <w:color w:val="000000"/>
          <w:sz w:val="28"/>
        </w:rPr>
        <w:t>
      4815. ЭНКАБЖ кеме жүргізушінің жалғыз әрекетіне жауапты кез-келген уақытта «Стандартты көрініс» ұсыну қажет. Сонымен бірге ЭНКАБЖ картасын көрсету жүзу ауданында ЭНКЖ бар ең ірі масштабты «Стандартты көрініс» қамтамасыз етуі тиіс. «Стандартты көріністің» картографиялық мәліметтеріне жатады:</w:t>
      </w:r>
      <w:r>
        <w:br/>
      </w:r>
      <w:r>
        <w:rPr>
          <w:rFonts w:ascii="Times New Roman"/>
          <w:b w:val="false"/>
          <w:i w:val="false"/>
          <w:color w:val="000000"/>
          <w:sz w:val="28"/>
        </w:rPr>
        <w:t>
      1) базалық көрініс;</w:t>
      </w:r>
      <w:r>
        <w:br/>
      </w:r>
      <w:r>
        <w:rPr>
          <w:rFonts w:ascii="Times New Roman"/>
          <w:b w:val="false"/>
          <w:i w:val="false"/>
          <w:color w:val="000000"/>
          <w:sz w:val="28"/>
        </w:rPr>
        <w:t>
      2) құрғату сызығын қоса тереңділік ауданы;</w:t>
      </w:r>
      <w:r>
        <w:br/>
      </w:r>
      <w:r>
        <w:rPr>
          <w:rFonts w:ascii="Times New Roman"/>
          <w:b w:val="false"/>
          <w:i w:val="false"/>
          <w:color w:val="000000"/>
          <w:sz w:val="28"/>
        </w:rPr>
        <w:t>
      3) навигациялық жабдықтың стационарлы және жүзбелі құралдарын индикациялау;</w:t>
      </w:r>
      <w:r>
        <w:br/>
      </w:r>
      <w:r>
        <w:rPr>
          <w:rFonts w:ascii="Times New Roman"/>
          <w:b w:val="false"/>
          <w:i w:val="false"/>
          <w:color w:val="000000"/>
          <w:sz w:val="28"/>
        </w:rPr>
        <w:t>
      4) қозғалыс сызықтарының және с.с. фарватерлер шекаралары;</w:t>
      </w:r>
      <w:r>
        <w:br/>
      </w:r>
      <w:r>
        <w:rPr>
          <w:rFonts w:ascii="Times New Roman"/>
          <w:b w:val="false"/>
          <w:i w:val="false"/>
          <w:color w:val="000000"/>
          <w:sz w:val="28"/>
        </w:rPr>
        <w:t>
      Көзбен шолу және радиолакациялық бағдарлар;</w:t>
      </w:r>
      <w:r>
        <w:br/>
      </w:r>
      <w:r>
        <w:rPr>
          <w:rFonts w:ascii="Times New Roman"/>
          <w:b w:val="false"/>
          <w:i w:val="false"/>
          <w:color w:val="000000"/>
          <w:sz w:val="28"/>
        </w:rPr>
        <w:t>
      5) рейдтер;</w:t>
      </w:r>
      <w:r>
        <w:br/>
      </w:r>
      <w:r>
        <w:rPr>
          <w:rFonts w:ascii="Times New Roman"/>
          <w:b w:val="false"/>
          <w:i w:val="false"/>
          <w:color w:val="000000"/>
          <w:sz w:val="28"/>
        </w:rPr>
        <w:t>
      6) карта масштабының шекаралары;</w:t>
      </w:r>
      <w:r>
        <w:br/>
      </w:r>
      <w:r>
        <w:rPr>
          <w:rFonts w:ascii="Times New Roman"/>
          <w:b w:val="false"/>
          <w:i w:val="false"/>
          <w:color w:val="000000"/>
          <w:sz w:val="28"/>
        </w:rPr>
        <w:t>
      7) сақтандыру шартты белгісін индикациялау.</w:t>
      </w:r>
      <w:r>
        <w:br/>
      </w:r>
      <w:r>
        <w:rPr>
          <w:rFonts w:ascii="Times New Roman"/>
          <w:b w:val="false"/>
          <w:i w:val="false"/>
          <w:color w:val="000000"/>
          <w:sz w:val="28"/>
        </w:rPr>
        <w:t>
</w:t>
      </w:r>
      <w:r>
        <w:rPr>
          <w:rFonts w:ascii="Times New Roman"/>
          <w:b w:val="false"/>
          <w:i w:val="false"/>
          <w:color w:val="000000"/>
          <w:sz w:val="28"/>
        </w:rPr>
        <w:t>
      4816. Кеме жүргізушінің сұранысы бойынша көрсетілуі тиіс басқа ақпараттар:</w:t>
      </w:r>
      <w:r>
        <w:br/>
      </w:r>
      <w:r>
        <w:rPr>
          <w:rFonts w:ascii="Times New Roman"/>
          <w:b w:val="false"/>
          <w:i w:val="false"/>
          <w:color w:val="000000"/>
          <w:sz w:val="28"/>
        </w:rPr>
        <w:t>
      1) тереңділікті белгілеу;</w:t>
      </w:r>
      <w:r>
        <w:br/>
      </w:r>
      <w:r>
        <w:rPr>
          <w:rFonts w:ascii="Times New Roman"/>
          <w:b w:val="false"/>
          <w:i w:val="false"/>
          <w:color w:val="000000"/>
          <w:sz w:val="28"/>
        </w:rPr>
        <w:t>
      2) су асты кабельдер және құбырлар;</w:t>
      </w:r>
      <w:r>
        <w:br/>
      </w:r>
      <w:r>
        <w:rPr>
          <w:rFonts w:ascii="Times New Roman"/>
          <w:b w:val="false"/>
          <w:i w:val="false"/>
          <w:color w:val="000000"/>
          <w:sz w:val="28"/>
        </w:rPr>
        <w:t>
      3) паромдар маршруты;</w:t>
      </w:r>
      <w:r>
        <w:br/>
      </w:r>
      <w:r>
        <w:rPr>
          <w:rFonts w:ascii="Times New Roman"/>
          <w:b w:val="false"/>
          <w:i w:val="false"/>
          <w:color w:val="000000"/>
          <w:sz w:val="28"/>
        </w:rPr>
        <w:t>
      4) барлық бөлек қауіптер жайлы егжей-тегжейлі ақпараттар;</w:t>
      </w:r>
      <w:r>
        <w:br/>
      </w:r>
      <w:r>
        <w:rPr>
          <w:rFonts w:ascii="Times New Roman"/>
          <w:b w:val="false"/>
          <w:i w:val="false"/>
          <w:color w:val="000000"/>
          <w:sz w:val="28"/>
        </w:rPr>
        <w:t>
      5) навигациялық жабдықтар құралдары жайлы егжей-тегжейлі ақпарат;</w:t>
      </w:r>
      <w:r>
        <w:br/>
      </w:r>
      <w:r>
        <w:rPr>
          <w:rFonts w:ascii="Times New Roman"/>
          <w:b w:val="false"/>
          <w:i w:val="false"/>
          <w:color w:val="000000"/>
          <w:sz w:val="28"/>
        </w:rPr>
        <w:t>
      6) сақтандыру мазмұны;</w:t>
      </w:r>
      <w:r>
        <w:br/>
      </w:r>
      <w:r>
        <w:rPr>
          <w:rFonts w:ascii="Times New Roman"/>
          <w:b w:val="false"/>
          <w:i w:val="false"/>
          <w:color w:val="000000"/>
          <w:sz w:val="28"/>
        </w:rPr>
        <w:t>
      7) ЭНК шығару күні;</w:t>
      </w:r>
      <w:r>
        <w:br/>
      </w:r>
      <w:r>
        <w:rPr>
          <w:rFonts w:ascii="Times New Roman"/>
          <w:b w:val="false"/>
          <w:i w:val="false"/>
          <w:color w:val="000000"/>
          <w:sz w:val="28"/>
        </w:rPr>
        <w:t>
      8) геодезиялық координаттар жүйелері;</w:t>
      </w:r>
      <w:r>
        <w:br/>
      </w:r>
      <w:r>
        <w:rPr>
          <w:rFonts w:ascii="Times New Roman"/>
          <w:b w:val="false"/>
          <w:i w:val="false"/>
          <w:color w:val="000000"/>
          <w:sz w:val="28"/>
        </w:rPr>
        <w:t>
      9) магнитті бейімділік;</w:t>
      </w:r>
      <w:r>
        <w:br/>
      </w:r>
      <w:r>
        <w:rPr>
          <w:rFonts w:ascii="Times New Roman"/>
          <w:b w:val="false"/>
          <w:i w:val="false"/>
          <w:color w:val="000000"/>
          <w:sz w:val="28"/>
        </w:rPr>
        <w:t>
      10) координатты тор;</w:t>
      </w:r>
      <w:r>
        <w:br/>
      </w:r>
      <w:r>
        <w:rPr>
          <w:rFonts w:ascii="Times New Roman"/>
          <w:b w:val="false"/>
          <w:i w:val="false"/>
          <w:color w:val="000000"/>
          <w:sz w:val="28"/>
        </w:rPr>
        <w:t>
      11) елді-мекендер пункттерінің атаулары.</w:t>
      </w:r>
      <w:r>
        <w:br/>
      </w:r>
      <w:r>
        <w:rPr>
          <w:rFonts w:ascii="Times New Roman"/>
          <w:b w:val="false"/>
          <w:i w:val="false"/>
          <w:color w:val="000000"/>
          <w:sz w:val="28"/>
        </w:rPr>
        <w:t>
</w:t>
      </w:r>
      <w:r>
        <w:rPr>
          <w:rFonts w:ascii="Times New Roman"/>
          <w:b w:val="false"/>
          <w:i w:val="false"/>
          <w:color w:val="000000"/>
          <w:sz w:val="28"/>
        </w:rPr>
        <w:t>
      4817. Кеме жүргізушіге ЭНКЖ бар изобаттар санынан қауіпті изобаттарды таңдау мүмкіндігі ұсынылуы тиіс. ЭНКАБЖ басқа изобаттар фонында экранда қауіпті изобаттарды бөлу қажет.</w:t>
      </w:r>
      <w:r>
        <w:br/>
      </w:r>
      <w:r>
        <w:rPr>
          <w:rFonts w:ascii="Times New Roman"/>
          <w:b w:val="false"/>
          <w:i w:val="false"/>
          <w:color w:val="000000"/>
          <w:sz w:val="28"/>
        </w:rPr>
        <w:t>
</w:t>
      </w:r>
      <w:r>
        <w:rPr>
          <w:rFonts w:ascii="Times New Roman"/>
          <w:b w:val="false"/>
          <w:i w:val="false"/>
          <w:color w:val="000000"/>
          <w:sz w:val="28"/>
        </w:rPr>
        <w:t>
      4818. Кеме жүргізушіге қауіпті тереңділікті таңдау мүмкіндігі ұсынылуы тиіс. Көрініс үшін тереңділік белгілері таңдалатын әрбір жағдайларда ЭНКАБЖ кеме жүргізушімен белгіленген қауіпті тереңділікке тең немесе одан кем тереңділік белгілерін бөліп көрсету қажет.</w:t>
      </w:r>
      <w:r>
        <w:br/>
      </w:r>
      <w:r>
        <w:rPr>
          <w:rFonts w:ascii="Times New Roman"/>
          <w:b w:val="false"/>
          <w:i w:val="false"/>
          <w:color w:val="000000"/>
          <w:sz w:val="28"/>
        </w:rPr>
        <w:t>
</w:t>
      </w:r>
      <w:r>
        <w:rPr>
          <w:rFonts w:ascii="Times New Roman"/>
          <w:b w:val="false"/>
          <w:i w:val="false"/>
          <w:color w:val="000000"/>
          <w:sz w:val="28"/>
        </w:rPr>
        <w:t>
      4819. ЭНК ақпаратыы және барлық түзетулер мәліметтері экранда ауытқуларсыз көрсетілуі тиіс. ЭНК мәліметтерін, сондай-ақ тузету ақпараттарын ЭНКЖ базасына енгізуді тексеру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4820. Қолмен түзету мәліметтері және кеме иесімен енгізілген мәліметтер басқа көрсетілетін ақпараттан нақты ерекшеленуі тиіс.</w:t>
      </w:r>
      <w:r>
        <w:br/>
      </w:r>
      <w:r>
        <w:rPr>
          <w:rFonts w:ascii="Times New Roman"/>
          <w:b w:val="false"/>
          <w:i w:val="false"/>
          <w:color w:val="000000"/>
          <w:sz w:val="28"/>
        </w:rPr>
        <w:t>
</w:t>
      </w:r>
      <w:r>
        <w:rPr>
          <w:rFonts w:ascii="Times New Roman"/>
          <w:b w:val="false"/>
          <w:i w:val="false"/>
          <w:color w:val="000000"/>
          <w:sz w:val="28"/>
        </w:rPr>
        <w:t>
      4821. Радиолакациялық және басқа навигациялық ақпараттар ЭНКЖ ақпараттық мазмұнын нашарлатпау және одан нақты айырмашылығы болуы тиіс.</w:t>
      </w:r>
      <w:r>
        <w:br/>
      </w:r>
      <w:r>
        <w:rPr>
          <w:rFonts w:ascii="Times New Roman"/>
          <w:b w:val="false"/>
          <w:i w:val="false"/>
          <w:color w:val="000000"/>
          <w:sz w:val="28"/>
        </w:rPr>
        <w:t>
</w:t>
      </w:r>
      <w:r>
        <w:rPr>
          <w:rFonts w:ascii="Times New Roman"/>
          <w:b w:val="false"/>
          <w:i w:val="false"/>
          <w:color w:val="000000"/>
          <w:sz w:val="28"/>
        </w:rPr>
        <w:t>
      4822. ЭНК координат жүйесінен басқа координаттар жүйесіне жататын мәліметтерді қолмен енгізу қажет болғанда (қолмен түзету, пайдаланушының объектісі) ЭНКАБЖ енгізілген координаттарды және координаттар жүйесінің нышанын сақтау қажет, бірақ оларды карта координаттар жүйесінде көрсетуі тиіс.</w:t>
      </w:r>
      <w:r>
        <w:br/>
      </w:r>
      <w:r>
        <w:rPr>
          <w:rFonts w:ascii="Times New Roman"/>
          <w:b w:val="false"/>
          <w:i w:val="false"/>
          <w:color w:val="000000"/>
          <w:sz w:val="28"/>
        </w:rPr>
        <w:t>
</w:t>
      </w:r>
      <w:r>
        <w:rPr>
          <w:rFonts w:ascii="Times New Roman"/>
          <w:b w:val="false"/>
          <w:i w:val="false"/>
          <w:color w:val="000000"/>
          <w:sz w:val="28"/>
        </w:rPr>
        <w:t>
      4823. Радиолакациялық ақпаратты көрсету кезінде мынадай талаптар орындалуы тиіс:</w:t>
      </w:r>
      <w:r>
        <w:br/>
      </w:r>
      <w:r>
        <w:rPr>
          <w:rFonts w:ascii="Times New Roman"/>
          <w:b w:val="false"/>
          <w:i w:val="false"/>
          <w:color w:val="000000"/>
          <w:sz w:val="28"/>
        </w:rPr>
        <w:t>
      1) радиолакациялық көрініс және карта көрінісі масштабтары және бағдарлары бірдей болуы;</w:t>
      </w:r>
      <w:r>
        <w:br/>
      </w:r>
      <w:r>
        <w:rPr>
          <w:rFonts w:ascii="Times New Roman"/>
          <w:b w:val="false"/>
          <w:i w:val="false"/>
          <w:color w:val="000000"/>
          <w:sz w:val="28"/>
        </w:rPr>
        <w:t>
      2) координаттарды анықтау құралдарынан алынған радиолакациялық көрініс және орны антенналар күйіне (РЛС және тиісті қабылдағыш индикатор) түзетулер енгізу жолымен кемені басқару жүргізілетін орынмен автоматты түрде үйлестірілуі тиіс;</w:t>
      </w:r>
      <w:r>
        <w:br/>
      </w:r>
      <w:r>
        <w:rPr>
          <w:rFonts w:ascii="Times New Roman"/>
          <w:b w:val="false"/>
          <w:i w:val="false"/>
          <w:color w:val="000000"/>
          <w:sz w:val="28"/>
        </w:rPr>
        <w:t>
      3) карта көрінісі бар радиолакациялық көріністі қолмен келісу мүмкіндігі қарастырылуы тиіс;</w:t>
      </w:r>
      <w:r>
        <w:br/>
      </w:r>
      <w:r>
        <w:rPr>
          <w:rFonts w:ascii="Times New Roman"/>
          <w:b w:val="false"/>
          <w:i w:val="false"/>
          <w:color w:val="000000"/>
          <w:sz w:val="28"/>
        </w:rPr>
        <w:t>
      4) кеме жүргізушінің бір әрекетімен радиолакациялық көріністі жою мүмкіндігі қарастырылуы тиіс;</w:t>
      </w:r>
      <w:r>
        <w:br/>
      </w:r>
      <w:r>
        <w:rPr>
          <w:rFonts w:ascii="Times New Roman"/>
          <w:b w:val="false"/>
          <w:i w:val="false"/>
          <w:color w:val="000000"/>
          <w:sz w:val="28"/>
        </w:rPr>
        <w:t>
      5) радиолакациялық көрініс бағытының мынадай режимдері көзделуі тиіс – кеме курсы бойынша, меридиан бойынша.</w:t>
      </w:r>
      <w:r>
        <w:br/>
      </w:r>
      <w:r>
        <w:rPr>
          <w:rFonts w:ascii="Times New Roman"/>
          <w:b w:val="false"/>
          <w:i w:val="false"/>
          <w:color w:val="000000"/>
          <w:sz w:val="28"/>
        </w:rPr>
        <w:t>
</w:t>
      </w:r>
      <w:r>
        <w:rPr>
          <w:rFonts w:ascii="Times New Roman"/>
          <w:b w:val="false"/>
          <w:i w:val="false"/>
          <w:color w:val="000000"/>
          <w:sz w:val="28"/>
        </w:rPr>
        <w:t>
      4824. ЭНКЖ «меридиан бойынша» және «курс бойынша» көріністі бағдарлау мүмкіндігі қарастырылуы тиіс.</w:t>
      </w:r>
      <w:r>
        <w:br/>
      </w:r>
      <w:r>
        <w:rPr>
          <w:rFonts w:ascii="Times New Roman"/>
          <w:b w:val="false"/>
          <w:i w:val="false"/>
          <w:color w:val="000000"/>
          <w:sz w:val="28"/>
        </w:rPr>
        <w:t>
      Көріністің басқа режимдері рұқсат етіледі.</w:t>
      </w:r>
      <w:r>
        <w:br/>
      </w:r>
      <w:r>
        <w:rPr>
          <w:rFonts w:ascii="Times New Roman"/>
          <w:b w:val="false"/>
          <w:i w:val="false"/>
          <w:color w:val="000000"/>
          <w:sz w:val="28"/>
        </w:rPr>
        <w:t>
</w:t>
      </w:r>
      <w:r>
        <w:rPr>
          <w:rFonts w:ascii="Times New Roman"/>
          <w:b w:val="false"/>
          <w:i w:val="false"/>
          <w:color w:val="000000"/>
          <w:sz w:val="28"/>
        </w:rPr>
        <w:t>
      4825. ЭНКАБЖ да карта көрсету және объектілерді салу режимдері жүзеге асырылуы тиіс:</w:t>
      </w:r>
      <w:r>
        <w:br/>
      </w:r>
      <w:r>
        <w:rPr>
          <w:rFonts w:ascii="Times New Roman"/>
          <w:b w:val="false"/>
          <w:i w:val="false"/>
          <w:color w:val="000000"/>
          <w:sz w:val="28"/>
        </w:rPr>
        <w:t>
      1) «Нақты қозғалыс» — кеме белгісі ағымдағы экран облысы шегіндежыылжымалы картаға қатысты қозғалады;</w:t>
      </w:r>
      <w:r>
        <w:br/>
      </w:r>
      <w:r>
        <w:rPr>
          <w:rFonts w:ascii="Times New Roman"/>
          <w:b w:val="false"/>
          <w:i w:val="false"/>
          <w:color w:val="000000"/>
          <w:sz w:val="28"/>
        </w:rPr>
        <w:t>
      2) «Қатысты қозғалыс» — кем белгісі экран ортасында немесе экран облысының белгіленген нүктесі шегінде ұсталады, ақпарат салынған карта кеме қозғалысымен синхронды жылжиды.</w:t>
      </w:r>
      <w:r>
        <w:br/>
      </w:r>
      <w:r>
        <w:rPr>
          <w:rFonts w:ascii="Times New Roman"/>
          <w:b w:val="false"/>
          <w:i w:val="false"/>
          <w:color w:val="000000"/>
          <w:sz w:val="28"/>
        </w:rPr>
        <w:t>
      Режимдердің әр қайсысына «меридиан бойынша» және «курс бойынша» карт бағдары қамтамасыз етілуі тиіс.</w:t>
      </w:r>
      <w:r>
        <w:br/>
      </w:r>
      <w:r>
        <w:rPr>
          <w:rFonts w:ascii="Times New Roman"/>
          <w:b w:val="false"/>
          <w:i w:val="false"/>
          <w:color w:val="000000"/>
          <w:sz w:val="28"/>
        </w:rPr>
        <w:t>
</w:t>
      </w:r>
      <w:r>
        <w:rPr>
          <w:rFonts w:ascii="Times New Roman"/>
          <w:b w:val="false"/>
          <w:i w:val="false"/>
          <w:color w:val="000000"/>
          <w:sz w:val="28"/>
        </w:rPr>
        <w:t>
      4826. Келесі экран облысына көрсету үшін ауысу және осы көріністі дайындау автоматты түрде: қатысты қозғалыс режимінде – экранда қайта салу циклында, нақты қозғалыс режимінде- кеме белгісінің кеме жүргізушімен белгіленген арақашықтыққа экран шекараларына жақындау кезінде жүзеге асырылуы тиіс.</w:t>
      </w:r>
      <w:r>
        <w:br/>
      </w:r>
      <w:r>
        <w:rPr>
          <w:rFonts w:ascii="Times New Roman"/>
          <w:b w:val="false"/>
          <w:i w:val="false"/>
          <w:color w:val="000000"/>
          <w:sz w:val="28"/>
        </w:rPr>
        <w:t>
</w:t>
      </w:r>
      <w:r>
        <w:rPr>
          <w:rFonts w:ascii="Times New Roman"/>
          <w:b w:val="false"/>
          <w:i w:val="false"/>
          <w:color w:val="000000"/>
          <w:sz w:val="28"/>
        </w:rPr>
        <w:t>
      4827. Картаны қолмен ауыстыру және экран шеттеріне қатысты өз кемесінің орнын ауыстыру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4828. ЭНКАБЖ 1:500 дан 1:200 000 000 дейін навигациялық карталардың стандартты масшатабтарын тиісті масштабтарда ЭНК көрсету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4829. Стандартты масштабтарды ұлғайту және кеміту жағына қарай өзгерту мүмкіндігі қарастырылуы тиіс. Сонымен бірге, ағымдағы және нақты масштабтарды индикациялау қамтамасыз етілуі тиіс:</w:t>
      </w:r>
      <w:r>
        <w:br/>
      </w:r>
      <w:r>
        <w:rPr>
          <w:rFonts w:ascii="Times New Roman"/>
          <w:b w:val="false"/>
          <w:i w:val="false"/>
          <w:color w:val="000000"/>
          <w:sz w:val="28"/>
        </w:rPr>
        <w:t>
</w:t>
      </w:r>
      <w:r>
        <w:rPr>
          <w:rFonts w:ascii="Times New Roman"/>
          <w:b w:val="false"/>
          <w:i w:val="false"/>
          <w:color w:val="000000"/>
          <w:sz w:val="28"/>
        </w:rPr>
        <w:t>
      4830. ЭНКАБЖ индикацияны қамтамасыз етуі тиіс, егер:</w:t>
      </w:r>
      <w:r>
        <w:br/>
      </w:r>
      <w:r>
        <w:rPr>
          <w:rFonts w:ascii="Times New Roman"/>
          <w:b w:val="false"/>
          <w:i w:val="false"/>
          <w:color w:val="000000"/>
          <w:sz w:val="28"/>
        </w:rPr>
        <w:t>
      1) ЭНК масштабынан 2 есе ірі масштабта көрінуі тиіс;</w:t>
      </w:r>
      <w:r>
        <w:br/>
      </w:r>
      <w:r>
        <w:rPr>
          <w:rFonts w:ascii="Times New Roman"/>
          <w:b w:val="false"/>
          <w:i w:val="false"/>
          <w:color w:val="000000"/>
          <w:sz w:val="28"/>
        </w:rPr>
        <w:t>
      2) кеме орны көрсету масштабына қарағанда аса ірі масштабта ЭНК мәліметтерімен қамтылады.</w:t>
      </w:r>
      <w:r>
        <w:br/>
      </w:r>
      <w:r>
        <w:rPr>
          <w:rFonts w:ascii="Times New Roman"/>
          <w:b w:val="false"/>
          <w:i w:val="false"/>
          <w:color w:val="000000"/>
          <w:sz w:val="28"/>
        </w:rPr>
        <w:t>
</w:t>
      </w:r>
      <w:r>
        <w:rPr>
          <w:rFonts w:ascii="Times New Roman"/>
          <w:b w:val="false"/>
          <w:i w:val="false"/>
          <w:color w:val="000000"/>
          <w:sz w:val="28"/>
        </w:rPr>
        <w:t>
      4831. ЭНК мәліметтері және түзетулерді көрсету түстерге, шартты белгілерге және рәміздердің белгіленген стандартты талаптарына сәйкес және ЭНКАБЖ да қолданылатын келесі көрсетілетін ЭНКАБЖ-да қолданылатын навигациялық элементтер және параметрлерден нақты ерекшеленуі тиіс:</w:t>
      </w:r>
      <w:r>
        <w:br/>
      </w:r>
      <w:r>
        <w:rPr>
          <w:rFonts w:ascii="Times New Roman"/>
          <w:b w:val="false"/>
          <w:i w:val="false"/>
          <w:color w:val="000000"/>
          <w:sz w:val="28"/>
        </w:rPr>
        <w:t>
      1) өз кемесінің шартты белгісі: навигацияның негізгі құралдарының мәліметтері бойынша уақытша белгілермен өткен жол;</w:t>
      </w:r>
      <w:r>
        <w:br/>
      </w:r>
      <w:r>
        <w:rPr>
          <w:rFonts w:ascii="Times New Roman"/>
          <w:b w:val="false"/>
          <w:i w:val="false"/>
          <w:color w:val="000000"/>
          <w:sz w:val="28"/>
        </w:rPr>
        <w:t>
      навигацияның қосымша құралдарының мәліметтері бойынша уақытша белгілермен өткен жол.</w:t>
      </w:r>
      <w:r>
        <w:br/>
      </w:r>
      <w:r>
        <w:rPr>
          <w:rFonts w:ascii="Times New Roman"/>
          <w:b w:val="false"/>
          <w:i w:val="false"/>
          <w:color w:val="000000"/>
          <w:sz w:val="28"/>
        </w:rPr>
        <w:t>
      2) курс және жылдамдықтың нақты векторы (топыраққа қатысты);</w:t>
      </w:r>
      <w:r>
        <w:br/>
      </w:r>
      <w:r>
        <w:rPr>
          <w:rFonts w:ascii="Times New Roman"/>
          <w:b w:val="false"/>
          <w:i w:val="false"/>
          <w:color w:val="000000"/>
          <w:sz w:val="28"/>
        </w:rPr>
        <w:t>
      3) алыстықтың жылжымалы шеңбері және/немесе электронды пеленг сызығы;</w:t>
      </w:r>
      <w:r>
        <w:br/>
      </w:r>
      <w:r>
        <w:rPr>
          <w:rFonts w:ascii="Times New Roman"/>
          <w:b w:val="false"/>
          <w:i w:val="false"/>
          <w:color w:val="000000"/>
          <w:sz w:val="28"/>
        </w:rPr>
        <w:t>
      4) курсор;</w:t>
      </w:r>
      <w:r>
        <w:br/>
      </w:r>
      <w:r>
        <w:rPr>
          <w:rFonts w:ascii="Times New Roman"/>
          <w:b w:val="false"/>
          <w:i w:val="false"/>
          <w:color w:val="000000"/>
          <w:sz w:val="28"/>
        </w:rPr>
        <w:t>
      5) «Жағдай» шартты белгісі: санай мәліметтері бойынша уақыты және орны; есепті уақыт және орны;</w:t>
      </w:r>
      <w:r>
        <w:br/>
      </w:r>
      <w:r>
        <w:rPr>
          <w:rFonts w:ascii="Times New Roman"/>
          <w:b w:val="false"/>
          <w:i w:val="false"/>
          <w:color w:val="000000"/>
          <w:sz w:val="28"/>
        </w:rPr>
        <w:t>
      6) орын және уақыт координаттары;</w:t>
      </w:r>
      <w:r>
        <w:br/>
      </w:r>
      <w:r>
        <w:rPr>
          <w:rFonts w:ascii="Times New Roman"/>
          <w:b w:val="false"/>
          <w:i w:val="false"/>
          <w:color w:val="000000"/>
          <w:sz w:val="28"/>
        </w:rPr>
        <w:t>
      7) қауіпті бөлу;</w:t>
      </w:r>
      <w:r>
        <w:br/>
      </w:r>
      <w:r>
        <w:rPr>
          <w:rFonts w:ascii="Times New Roman"/>
          <w:b w:val="false"/>
          <w:i w:val="false"/>
          <w:color w:val="000000"/>
          <w:sz w:val="28"/>
        </w:rPr>
        <w:t>
      8) жарма сызығы;</w:t>
      </w:r>
      <w:r>
        <w:br/>
      </w:r>
      <w:r>
        <w:rPr>
          <w:rFonts w:ascii="Times New Roman"/>
          <w:b w:val="false"/>
          <w:i w:val="false"/>
          <w:color w:val="000000"/>
          <w:sz w:val="28"/>
        </w:rPr>
        <w:t>
      9) ақырғы нүкте;</w:t>
      </w:r>
      <w:r>
        <w:br/>
      </w:r>
      <w:r>
        <w:rPr>
          <w:rFonts w:ascii="Times New Roman"/>
          <w:b w:val="false"/>
          <w:i w:val="false"/>
          <w:color w:val="000000"/>
          <w:sz w:val="28"/>
        </w:rPr>
        <w:t>
      10) өткен арақашықтық;</w:t>
      </w:r>
      <w:r>
        <w:br/>
      </w:r>
      <w:r>
        <w:rPr>
          <w:rFonts w:ascii="Times New Roman"/>
          <w:b w:val="false"/>
          <w:i w:val="false"/>
          <w:color w:val="000000"/>
          <w:sz w:val="28"/>
        </w:rPr>
        <w:t>
      11) жобаланған курс және жылдамдық;</w:t>
      </w:r>
      <w:r>
        <w:br/>
      </w:r>
      <w:r>
        <w:rPr>
          <w:rFonts w:ascii="Times New Roman"/>
          <w:b w:val="false"/>
          <w:i w:val="false"/>
          <w:color w:val="000000"/>
          <w:sz w:val="28"/>
        </w:rPr>
        <w:t>
      12) күні және уақытымен жобаланған орын;</w:t>
      </w:r>
      <w:r>
        <w:br/>
      </w:r>
      <w:r>
        <w:rPr>
          <w:rFonts w:ascii="Times New Roman"/>
          <w:b w:val="false"/>
          <w:i w:val="false"/>
          <w:color w:val="000000"/>
          <w:sz w:val="28"/>
        </w:rPr>
        <w:t>
      13) от көрінісінің шекаралары;</w:t>
      </w:r>
      <w:r>
        <w:br/>
      </w:r>
      <w:r>
        <w:rPr>
          <w:rFonts w:ascii="Times New Roman"/>
          <w:b w:val="false"/>
          <w:i w:val="false"/>
          <w:color w:val="000000"/>
          <w:sz w:val="28"/>
        </w:rPr>
        <w:t>
      14) бұрылу орны және уақыты;</w:t>
      </w:r>
      <w:r>
        <w:br/>
      </w:r>
      <w:r>
        <w:rPr>
          <w:rFonts w:ascii="Times New Roman"/>
          <w:b w:val="false"/>
          <w:i w:val="false"/>
          <w:color w:val="000000"/>
          <w:sz w:val="28"/>
        </w:rPr>
        <w:t>
      15) кемелік қозғалыстың сол және оң жиектері.</w:t>
      </w:r>
      <w:r>
        <w:br/>
      </w:r>
      <w:r>
        <w:rPr>
          <w:rFonts w:ascii="Times New Roman"/>
          <w:b w:val="false"/>
          <w:i w:val="false"/>
          <w:color w:val="000000"/>
          <w:sz w:val="28"/>
        </w:rPr>
        <w:t>
</w:t>
      </w:r>
      <w:r>
        <w:rPr>
          <w:rFonts w:ascii="Times New Roman"/>
          <w:b w:val="false"/>
          <w:i w:val="false"/>
          <w:color w:val="000000"/>
          <w:sz w:val="28"/>
        </w:rPr>
        <w:t>
      4832. ЭНК түпнұсқа масштабында ЭНКЖ ақпаратты көрсету кезінде шартты белгілер, сандар және әріптер көлемдері стандарттармен белгеленген мәндерге сәйкес болуы тиіс.</w:t>
      </w:r>
      <w:r>
        <w:br/>
      </w:r>
      <w:r>
        <w:rPr>
          <w:rFonts w:ascii="Times New Roman"/>
          <w:b w:val="false"/>
          <w:i w:val="false"/>
          <w:color w:val="000000"/>
          <w:sz w:val="28"/>
        </w:rPr>
        <w:t>
</w:t>
      </w:r>
      <w:r>
        <w:rPr>
          <w:rFonts w:ascii="Times New Roman"/>
          <w:b w:val="false"/>
          <w:i w:val="false"/>
          <w:color w:val="000000"/>
          <w:sz w:val="28"/>
        </w:rPr>
        <w:t>
      4833. ЭНКАБЖ кеме жүргізушімен немесе карта масштабында немесе шартты белгі түрінде өз кемесін көрсету режимін таңдауды қамтамасыз етуі тиіс.</w:t>
      </w:r>
      <w:r>
        <w:br/>
      </w:r>
      <w:r>
        <w:rPr>
          <w:rFonts w:ascii="Times New Roman"/>
          <w:b w:val="false"/>
          <w:i w:val="false"/>
          <w:color w:val="000000"/>
          <w:sz w:val="28"/>
        </w:rPr>
        <w:t>
</w:t>
      </w:r>
      <w:r>
        <w:rPr>
          <w:rFonts w:ascii="Times New Roman"/>
          <w:b w:val="false"/>
          <w:i w:val="false"/>
          <w:color w:val="000000"/>
          <w:sz w:val="28"/>
        </w:rPr>
        <w:t>
      4834. ЭНКАБЖ Үкіметпен арнайы уәкілетті мекемемен жасалған барлық шыққан түзетулермен, соңғы шығарылған ресми ЭНК қолданылуы тиіс және стандарттармен белгіленген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4835. ЭНК құрамына өзгерістер енгізу мүмкіндігі болмауы тиіс.</w:t>
      </w:r>
      <w:r>
        <w:br/>
      </w:r>
      <w:r>
        <w:rPr>
          <w:rFonts w:ascii="Times New Roman"/>
          <w:b w:val="false"/>
          <w:i w:val="false"/>
          <w:color w:val="000000"/>
          <w:sz w:val="28"/>
        </w:rPr>
        <w:t>
</w:t>
      </w:r>
      <w:r>
        <w:rPr>
          <w:rFonts w:ascii="Times New Roman"/>
          <w:b w:val="false"/>
          <w:i w:val="false"/>
          <w:color w:val="000000"/>
          <w:sz w:val="28"/>
        </w:rPr>
        <w:t>
      4836. ЭНК түзетулері ЭНК дан бөлек сақталуы тиіс.</w:t>
      </w:r>
      <w:r>
        <w:br/>
      </w:r>
      <w:r>
        <w:rPr>
          <w:rFonts w:ascii="Times New Roman"/>
          <w:b w:val="false"/>
          <w:i w:val="false"/>
          <w:color w:val="000000"/>
          <w:sz w:val="28"/>
        </w:rPr>
        <w:t>
</w:t>
      </w:r>
      <w:r>
        <w:rPr>
          <w:rFonts w:ascii="Times New Roman"/>
          <w:b w:val="false"/>
          <w:i w:val="false"/>
          <w:color w:val="000000"/>
          <w:sz w:val="28"/>
        </w:rPr>
        <w:t>
      4837. ЭНКАБЖ да ЭНКЖ түзетулер мәліметтерін автоматты түрде және қолмен енгізу мүмкіндігі қарастырылуы тиіс. Түзетулер ЭНКАБЖ-ға қалай берілетініне қарамастан оны енгізу процедуралары картаны көрсету процессіне әсерін тигізбеуі тиіс.</w:t>
      </w:r>
      <w:r>
        <w:br/>
      </w:r>
      <w:r>
        <w:rPr>
          <w:rFonts w:ascii="Times New Roman"/>
          <w:b w:val="false"/>
          <w:i w:val="false"/>
          <w:color w:val="000000"/>
          <w:sz w:val="28"/>
        </w:rPr>
        <w:t>
</w:t>
      </w:r>
      <w:r>
        <w:rPr>
          <w:rFonts w:ascii="Times New Roman"/>
          <w:b w:val="false"/>
          <w:i w:val="false"/>
          <w:color w:val="000000"/>
          <w:sz w:val="28"/>
        </w:rPr>
        <w:t>
      4838. ЭНКАБЖ оларды ЭНКЖ енгізу уақытын қоса барлық түзету мәліметтерін тіркеуі тиіс.</w:t>
      </w:r>
      <w:r>
        <w:br/>
      </w:r>
      <w:r>
        <w:rPr>
          <w:rFonts w:ascii="Times New Roman"/>
          <w:b w:val="false"/>
          <w:i w:val="false"/>
          <w:color w:val="000000"/>
          <w:sz w:val="28"/>
        </w:rPr>
        <w:t>
</w:t>
      </w:r>
      <w:r>
        <w:rPr>
          <w:rFonts w:ascii="Times New Roman"/>
          <w:b w:val="false"/>
          <w:i w:val="false"/>
          <w:color w:val="000000"/>
          <w:sz w:val="28"/>
        </w:rPr>
        <w:t>
      4839. ЭНКАБЖ кеме жүргізушіге оның мазмұнымен танысу және осы түзету ЭНКЖ енгізілгенін растау үшін түзетулерді көрсету мүмкіндігі ұсынылуы тиіс.</w:t>
      </w:r>
      <w:r>
        <w:br/>
      </w:r>
      <w:r>
        <w:rPr>
          <w:rFonts w:ascii="Times New Roman"/>
          <w:b w:val="false"/>
          <w:i w:val="false"/>
          <w:color w:val="000000"/>
          <w:sz w:val="28"/>
        </w:rPr>
        <w:t>
</w:t>
      </w:r>
      <w:r>
        <w:rPr>
          <w:rFonts w:ascii="Times New Roman"/>
          <w:b w:val="false"/>
          <w:i w:val="false"/>
          <w:color w:val="000000"/>
          <w:sz w:val="28"/>
        </w:rPr>
        <w:t>
      4840. Кеме жүргізушісіне маршрутты жоспарлау және кеме қозғалысын бақылауды жәй және сенімді жүзеге асыру мүмкіндігі ұсынылуы тиіс.</w:t>
      </w:r>
      <w:r>
        <w:br/>
      </w:r>
      <w:r>
        <w:rPr>
          <w:rFonts w:ascii="Times New Roman"/>
          <w:b w:val="false"/>
          <w:i w:val="false"/>
          <w:color w:val="000000"/>
          <w:sz w:val="28"/>
        </w:rPr>
        <w:t>
</w:t>
      </w:r>
      <w:r>
        <w:rPr>
          <w:rFonts w:ascii="Times New Roman"/>
          <w:b w:val="false"/>
          <w:i w:val="false"/>
          <w:color w:val="000000"/>
          <w:sz w:val="28"/>
        </w:rPr>
        <w:t>
      4841. Дисплейдің ағымдағы масштабында көрсетілетін тура және қисық сызықтық бөліктер кескіндемесін қоса салуды орындау мүмкіндігі қамтамасыз етілуі тиіс.</w:t>
      </w:r>
      <w:r>
        <w:br/>
      </w:r>
      <w:r>
        <w:rPr>
          <w:rFonts w:ascii="Times New Roman"/>
          <w:b w:val="false"/>
          <w:i w:val="false"/>
          <w:color w:val="000000"/>
          <w:sz w:val="28"/>
        </w:rPr>
        <w:t>
      4842. Жобаланған маршрутқа өзгерістер енгізу мүмкіндігі ұсынылуы тиіс, мысалы, мынадай жолмен:</w:t>
      </w:r>
      <w:r>
        <w:br/>
      </w:r>
      <w:r>
        <w:rPr>
          <w:rFonts w:ascii="Times New Roman"/>
          <w:b w:val="false"/>
          <w:i w:val="false"/>
          <w:color w:val="000000"/>
          <w:sz w:val="28"/>
        </w:rPr>
        <w:t>
      1) жол және ақырғы нүктелерді қосу;</w:t>
      </w:r>
      <w:r>
        <w:br/>
      </w:r>
      <w:r>
        <w:rPr>
          <w:rFonts w:ascii="Times New Roman"/>
          <w:b w:val="false"/>
          <w:i w:val="false"/>
          <w:color w:val="000000"/>
          <w:sz w:val="28"/>
        </w:rPr>
        <w:t>
      2) жол және ақырғы нүктелерді жою;</w:t>
      </w:r>
      <w:r>
        <w:br/>
      </w:r>
      <w:r>
        <w:rPr>
          <w:rFonts w:ascii="Times New Roman"/>
          <w:b w:val="false"/>
          <w:i w:val="false"/>
          <w:color w:val="000000"/>
          <w:sz w:val="28"/>
        </w:rPr>
        <w:t>
      3) салынған жол және ақырғы нүктелердің күйінің өзгеруі;</w:t>
      </w:r>
      <w:r>
        <w:br/>
      </w:r>
      <w:r>
        <w:rPr>
          <w:rFonts w:ascii="Times New Roman"/>
          <w:b w:val="false"/>
          <w:i w:val="false"/>
          <w:color w:val="000000"/>
          <w:sz w:val="28"/>
        </w:rPr>
        <w:t>
      4) жол және ақырғы нүктелерін байқау ретін өзгерту.</w:t>
      </w:r>
      <w:r>
        <w:br/>
      </w:r>
      <w:r>
        <w:rPr>
          <w:rFonts w:ascii="Times New Roman"/>
          <w:b w:val="false"/>
          <w:i w:val="false"/>
          <w:color w:val="000000"/>
          <w:sz w:val="28"/>
        </w:rPr>
        <w:t>
</w:t>
      </w:r>
      <w:r>
        <w:rPr>
          <w:rFonts w:ascii="Times New Roman"/>
          <w:b w:val="false"/>
          <w:i w:val="false"/>
          <w:color w:val="000000"/>
          <w:sz w:val="28"/>
        </w:rPr>
        <w:t>
      4843. Негізгі маршрутпен резервті маршрутты жобалау мүмкіндігі ұсынылуы тиіс.</w:t>
      </w:r>
      <w:r>
        <w:br/>
      </w:r>
      <w:r>
        <w:rPr>
          <w:rFonts w:ascii="Times New Roman"/>
          <w:b w:val="false"/>
          <w:i w:val="false"/>
          <w:color w:val="000000"/>
          <w:sz w:val="28"/>
        </w:rPr>
        <w:t>
      Кеме жүргізушімен таңдалған маршрут қалған басқа маршруттардан нақты ерекшеленуі тиіс.</w:t>
      </w:r>
      <w:r>
        <w:br/>
      </w:r>
      <w:r>
        <w:rPr>
          <w:rFonts w:ascii="Times New Roman"/>
          <w:b w:val="false"/>
          <w:i w:val="false"/>
          <w:color w:val="000000"/>
          <w:sz w:val="28"/>
        </w:rPr>
        <w:t>
</w:t>
      </w:r>
      <w:r>
        <w:rPr>
          <w:rFonts w:ascii="Times New Roman"/>
          <w:b w:val="false"/>
          <w:i w:val="false"/>
          <w:color w:val="000000"/>
          <w:sz w:val="28"/>
        </w:rPr>
        <w:t>
      4844. Егер кеме жүргізуші маршрутты қауіпті изобаттар арқылы салса, ЭНКАБЖ де тиісті индикация қалыптасуы тиіс.</w:t>
      </w:r>
      <w:r>
        <w:br/>
      </w:r>
      <w:r>
        <w:rPr>
          <w:rFonts w:ascii="Times New Roman"/>
          <w:b w:val="false"/>
          <w:i w:val="false"/>
          <w:color w:val="000000"/>
          <w:sz w:val="28"/>
        </w:rPr>
        <w:t>
</w:t>
      </w:r>
      <w:r>
        <w:rPr>
          <w:rFonts w:ascii="Times New Roman"/>
          <w:b w:val="false"/>
          <w:i w:val="false"/>
          <w:color w:val="000000"/>
          <w:sz w:val="28"/>
        </w:rPr>
        <w:t>
      4845. Егер кем жүргізуші маршруты жүзудің арнайы шарттары бар жүзуге тыйым салынған шекаралар ауданында немесе географиялық аудан арқылы салса, ЭНКАБЖ тиісті индикацияны қалыптастыруы тиіс.</w:t>
      </w:r>
      <w:r>
        <w:br/>
      </w:r>
      <w:r>
        <w:rPr>
          <w:rFonts w:ascii="Times New Roman"/>
          <w:b w:val="false"/>
          <w:i w:val="false"/>
          <w:color w:val="000000"/>
          <w:sz w:val="28"/>
        </w:rPr>
        <w:t>
</w:t>
      </w:r>
      <w:r>
        <w:rPr>
          <w:rFonts w:ascii="Times New Roman"/>
          <w:b w:val="false"/>
          <w:i w:val="false"/>
          <w:color w:val="000000"/>
          <w:sz w:val="28"/>
        </w:rPr>
        <w:t>
      4846. Жүзудің арнайы шарттары бар аудандарда:</w:t>
      </w:r>
      <w:r>
        <w:br/>
      </w:r>
      <w:r>
        <w:rPr>
          <w:rFonts w:ascii="Times New Roman"/>
          <w:b w:val="false"/>
          <w:i w:val="false"/>
          <w:color w:val="000000"/>
          <w:sz w:val="28"/>
        </w:rPr>
        <w:t>
      1) кабельдер ауданы;</w:t>
      </w:r>
      <w:r>
        <w:br/>
      </w:r>
      <w:r>
        <w:rPr>
          <w:rFonts w:ascii="Times New Roman"/>
          <w:b w:val="false"/>
          <w:i w:val="false"/>
          <w:color w:val="000000"/>
          <w:sz w:val="28"/>
        </w:rPr>
        <w:t>
      2) әуе өткелдерінің ауданы;</w:t>
      </w:r>
      <w:r>
        <w:br/>
      </w:r>
      <w:r>
        <w:rPr>
          <w:rFonts w:ascii="Times New Roman"/>
          <w:b w:val="false"/>
          <w:i w:val="false"/>
          <w:color w:val="000000"/>
          <w:sz w:val="28"/>
        </w:rPr>
        <w:t>
      3) түтіктер ауданы;</w:t>
      </w:r>
      <w:r>
        <w:br/>
      </w:r>
      <w:r>
        <w:rPr>
          <w:rFonts w:ascii="Times New Roman"/>
          <w:b w:val="false"/>
          <w:i w:val="false"/>
          <w:color w:val="000000"/>
          <w:sz w:val="28"/>
        </w:rPr>
        <w:t>
      4) зәкірлі тұрақ ауданы;</w:t>
      </w:r>
      <w:r>
        <w:br/>
      </w:r>
      <w:r>
        <w:rPr>
          <w:rFonts w:ascii="Times New Roman"/>
          <w:b w:val="false"/>
          <w:i w:val="false"/>
          <w:color w:val="000000"/>
          <w:sz w:val="28"/>
        </w:rPr>
        <w:t>
      5) зәкірлі тұрақтауға тыйым салынған аудан;</w:t>
      </w:r>
      <w:r>
        <w:br/>
      </w:r>
      <w:r>
        <w:rPr>
          <w:rFonts w:ascii="Times New Roman"/>
          <w:b w:val="false"/>
          <w:i w:val="false"/>
          <w:color w:val="000000"/>
          <w:sz w:val="28"/>
        </w:rPr>
        <w:t>
      6) тереңдетілген аудан (ойық);</w:t>
      </w:r>
      <w:r>
        <w:br/>
      </w:r>
      <w:r>
        <w:rPr>
          <w:rFonts w:ascii="Times New Roman"/>
          <w:b w:val="false"/>
          <w:i w:val="false"/>
          <w:color w:val="000000"/>
          <w:sz w:val="28"/>
        </w:rPr>
        <w:t>
      7) жүзу шектеулері бар аудан;</w:t>
      </w:r>
      <w:r>
        <w:br/>
      </w:r>
      <w:r>
        <w:rPr>
          <w:rFonts w:ascii="Times New Roman"/>
          <w:b w:val="false"/>
          <w:i w:val="false"/>
          <w:color w:val="000000"/>
          <w:sz w:val="28"/>
        </w:rPr>
        <w:t>
      8) сақтандыруы бар аудан;</w:t>
      </w:r>
      <w:r>
        <w:br/>
      </w:r>
      <w:r>
        <w:rPr>
          <w:rFonts w:ascii="Times New Roman"/>
          <w:b w:val="false"/>
          <w:i w:val="false"/>
          <w:color w:val="000000"/>
          <w:sz w:val="28"/>
        </w:rPr>
        <w:t>
      9) балық аулау тыйым салынған;</w:t>
      </w:r>
      <w:r>
        <w:br/>
      </w:r>
      <w:r>
        <w:rPr>
          <w:rFonts w:ascii="Times New Roman"/>
          <w:b w:val="false"/>
          <w:i w:val="false"/>
          <w:color w:val="000000"/>
          <w:sz w:val="28"/>
        </w:rPr>
        <w:t>
      10) балық аулау ауданы;</w:t>
      </w:r>
      <w:r>
        <w:br/>
      </w:r>
      <w:r>
        <w:rPr>
          <w:rFonts w:ascii="Times New Roman"/>
          <w:b w:val="false"/>
          <w:i w:val="false"/>
          <w:color w:val="000000"/>
          <w:sz w:val="28"/>
        </w:rPr>
        <w:t>
      11) айырмашылығы және озу тыйым салынған аудан.</w:t>
      </w:r>
      <w:r>
        <w:br/>
      </w:r>
      <w:r>
        <w:rPr>
          <w:rFonts w:ascii="Times New Roman"/>
          <w:b w:val="false"/>
          <w:i w:val="false"/>
          <w:color w:val="000000"/>
          <w:sz w:val="28"/>
        </w:rPr>
        <w:t>
</w:t>
      </w:r>
      <w:r>
        <w:rPr>
          <w:rFonts w:ascii="Times New Roman"/>
          <w:b w:val="false"/>
          <w:i w:val="false"/>
          <w:color w:val="000000"/>
          <w:sz w:val="28"/>
        </w:rPr>
        <w:t>
      4847. Кеме жүргізушіде кеменің жобаланған маршруттан ауытқу мүмкіндігінің шегін орнату мүмкіндігі болуы тиіс, оған жету кезінде сигнал автоматты түрде қалыптасуы тиіс.</w:t>
      </w:r>
      <w:r>
        <w:br/>
      </w:r>
      <w:r>
        <w:rPr>
          <w:rFonts w:ascii="Times New Roman"/>
          <w:b w:val="false"/>
          <w:i w:val="false"/>
          <w:color w:val="000000"/>
          <w:sz w:val="28"/>
        </w:rPr>
        <w:t>
</w:t>
      </w:r>
      <w:r>
        <w:rPr>
          <w:rFonts w:ascii="Times New Roman"/>
          <w:b w:val="false"/>
          <w:i w:val="false"/>
          <w:color w:val="000000"/>
          <w:sz w:val="28"/>
        </w:rPr>
        <w:t>
      4848. Көрсетілетін картада кеме қозғалысын бақылау процессінде таңдалған өту маршруты және кеме орны ұсынылуы тиіс.</w:t>
      </w:r>
      <w:r>
        <w:br/>
      </w:r>
      <w:r>
        <w:rPr>
          <w:rFonts w:ascii="Times New Roman"/>
          <w:b w:val="false"/>
          <w:i w:val="false"/>
          <w:color w:val="000000"/>
          <w:sz w:val="28"/>
        </w:rPr>
        <w:t>
</w:t>
      </w:r>
      <w:r>
        <w:rPr>
          <w:rFonts w:ascii="Times New Roman"/>
          <w:b w:val="false"/>
          <w:i w:val="false"/>
          <w:color w:val="000000"/>
          <w:sz w:val="28"/>
        </w:rPr>
        <w:t>
      4849. Кеме қозғалысын бақылау процессінде қарау кезінде кеме орны көрсетілмейтін ІЖС кез-келген бөліктерінде көрсету мүмкіндігі (мысалы, өту маршруттың алдыңғы маршрутын талдау кезінде, өту маршрутын жоспарлау және т.б.) ұсынылуы тиіс.</w:t>
      </w:r>
      <w:r>
        <w:br/>
      </w:r>
      <w:r>
        <w:rPr>
          <w:rFonts w:ascii="Times New Roman"/>
          <w:b w:val="false"/>
          <w:i w:val="false"/>
          <w:color w:val="000000"/>
          <w:sz w:val="28"/>
        </w:rPr>
        <w:t>
      Егер осы кем қозғалысын бақылау үшін қолданылатын монитор экранында жүзеге асырылатын болса, онда бақылаудың автоматты бақылауы (мысалы, кеменің ағымдағы орнын анықтау, сигналдарды қалыптастыру және индикация) үзіліссіз болуы тиіс. Кеме жүргізушінің бір қозғалысымен кеменің ағымдағы орнын көрсету режиміне ауысу мүмкіндігі ұсынылуы тиіс.</w:t>
      </w:r>
      <w:r>
        <w:br/>
      </w:r>
      <w:r>
        <w:rPr>
          <w:rFonts w:ascii="Times New Roman"/>
          <w:b w:val="false"/>
          <w:i w:val="false"/>
          <w:color w:val="000000"/>
          <w:sz w:val="28"/>
        </w:rPr>
        <w:t>
</w:t>
      </w:r>
      <w:r>
        <w:rPr>
          <w:rFonts w:ascii="Times New Roman"/>
          <w:b w:val="false"/>
          <w:i w:val="false"/>
          <w:color w:val="000000"/>
          <w:sz w:val="28"/>
        </w:rPr>
        <w:t>
      4850. ЭНКАБЖ кеме жүргізушімен белгіленген аралық уақыты арқылы анықталған кеме қауіпті изобаттарды, жүзуге тыйым салынған ауданының шекараларын, осы Қағидамен анықталған арнайы жүзу шарттары бар географиялық ауданды қиып өтетіні немесе көрсетілген шектеулерге дейін кеме жүргізушімен белгіленген қашықтыққа жететіне жайлы сақтандырғыш сигналды немесе индикацияны қалыптастыруы тиіс.</w:t>
      </w:r>
      <w:r>
        <w:br/>
      </w:r>
      <w:r>
        <w:rPr>
          <w:rFonts w:ascii="Times New Roman"/>
          <w:b w:val="false"/>
          <w:i w:val="false"/>
          <w:color w:val="000000"/>
          <w:sz w:val="28"/>
        </w:rPr>
        <w:t>
</w:t>
      </w:r>
      <w:r>
        <w:rPr>
          <w:rFonts w:ascii="Times New Roman"/>
          <w:b w:val="false"/>
          <w:i w:val="false"/>
          <w:color w:val="000000"/>
          <w:sz w:val="28"/>
        </w:rPr>
        <w:t>
      4851. Кеменің жобаланған маршруттан ауытқуы кеме жүргізушімен белгіленген рұқсаттамадан асса ауытқу жағы индикацияланатын сақтандырғыш сигнал қалыптасуы тиіс.</w:t>
      </w:r>
      <w:r>
        <w:br/>
      </w:r>
      <w:r>
        <w:rPr>
          <w:rFonts w:ascii="Times New Roman"/>
          <w:b w:val="false"/>
          <w:i w:val="false"/>
          <w:color w:val="000000"/>
          <w:sz w:val="28"/>
        </w:rPr>
        <w:t>
</w:t>
      </w:r>
      <w:r>
        <w:rPr>
          <w:rFonts w:ascii="Times New Roman"/>
          <w:b w:val="false"/>
          <w:i w:val="false"/>
          <w:color w:val="000000"/>
          <w:sz w:val="28"/>
        </w:rPr>
        <w:t>
      4852. Кеме орны кеме жүргізудің қауіпсіздігін қамтамасыз ететін нақтылықпен навигация техникалық құралдары көмегімен үзіліссіз анықталуы тиіс.</w:t>
      </w:r>
      <w:r>
        <w:br/>
      </w:r>
      <w:r>
        <w:rPr>
          <w:rFonts w:ascii="Times New Roman"/>
          <w:b w:val="false"/>
          <w:i w:val="false"/>
          <w:color w:val="000000"/>
          <w:sz w:val="28"/>
        </w:rPr>
        <w:t>
      Егер мүмкіндік болса, екінші тәуелсіз орынды анықтау тәсілі қолданылуы тиіс.</w:t>
      </w:r>
      <w:r>
        <w:br/>
      </w:r>
      <w:r>
        <w:rPr>
          <w:rFonts w:ascii="Times New Roman"/>
          <w:b w:val="false"/>
          <w:i w:val="false"/>
          <w:color w:val="000000"/>
          <w:sz w:val="28"/>
        </w:rPr>
        <w:t>
</w:t>
      </w:r>
      <w:r>
        <w:rPr>
          <w:rFonts w:ascii="Times New Roman"/>
          <w:b w:val="false"/>
          <w:i w:val="false"/>
          <w:color w:val="000000"/>
          <w:sz w:val="28"/>
        </w:rPr>
        <w:t>
      4853. ЭНКАБЖ оған қосылған кез-келген орынды анықтау жүйесінен кіру сигналы жоғалу кезінде индикацияны қамтамасыз етуі тиіс.</w:t>
      </w:r>
      <w:r>
        <w:br/>
      </w:r>
      <w:r>
        <w:rPr>
          <w:rFonts w:ascii="Times New Roman"/>
          <w:b w:val="false"/>
          <w:i w:val="false"/>
          <w:color w:val="000000"/>
          <w:sz w:val="28"/>
        </w:rPr>
        <w:t>
</w:t>
      </w:r>
      <w:r>
        <w:rPr>
          <w:rFonts w:ascii="Times New Roman"/>
          <w:b w:val="false"/>
          <w:i w:val="false"/>
          <w:color w:val="000000"/>
          <w:sz w:val="28"/>
        </w:rPr>
        <w:t>
      4854. ЭНКАБЖ жобаланған маршрутта кеме жүргізушімен белгіленген анықталған аралық уақыт немесе қашықтықтан кейін кеме ақырғы нүктеге жететіні жайлы сақтандырғыш сигналды қалыптастыруы тиіс.</w:t>
      </w:r>
      <w:r>
        <w:br/>
      </w:r>
      <w:r>
        <w:rPr>
          <w:rFonts w:ascii="Times New Roman"/>
          <w:b w:val="false"/>
          <w:i w:val="false"/>
          <w:color w:val="000000"/>
          <w:sz w:val="28"/>
        </w:rPr>
        <w:t>
</w:t>
      </w:r>
      <w:r>
        <w:rPr>
          <w:rFonts w:ascii="Times New Roman"/>
          <w:b w:val="false"/>
          <w:i w:val="false"/>
          <w:color w:val="000000"/>
          <w:sz w:val="28"/>
        </w:rPr>
        <w:t>
      4855. Навигацияның техникалық құралдары арқылы алынған координаттар және ЭНК координаттары геодезиялық координаттардың жүйесінде ұсынылуы тиіс. ЭНКАБЖ сақтандырғыш сигналды осы шарт орындалмаған жағдайда қалыптасуы тиіс.</w:t>
      </w:r>
      <w:r>
        <w:br/>
      </w:r>
      <w:r>
        <w:rPr>
          <w:rFonts w:ascii="Times New Roman"/>
          <w:b w:val="false"/>
          <w:i w:val="false"/>
          <w:color w:val="000000"/>
          <w:sz w:val="28"/>
        </w:rPr>
        <w:t>
</w:t>
      </w:r>
      <w:r>
        <w:rPr>
          <w:rFonts w:ascii="Times New Roman"/>
          <w:b w:val="false"/>
          <w:i w:val="false"/>
          <w:color w:val="000000"/>
          <w:sz w:val="28"/>
        </w:rPr>
        <w:t>
      4856. Таңдалған маршруттан басқа резервті маршрутты көрсету мүмкіндігі қарастырылуы тиіс. Таңдалған маршрут басқа маршруттардан нақты ерекшеленуі тиіс. Жүзу процессінде кеме жүргізушіде өтудің таңдалған маршрутын немесе резервті маршрутқа өтуді өзгерту мүмкіндігі болуы тиіс.</w:t>
      </w:r>
      <w:r>
        <w:br/>
      </w:r>
      <w:r>
        <w:rPr>
          <w:rFonts w:ascii="Times New Roman"/>
          <w:b w:val="false"/>
          <w:i w:val="false"/>
          <w:color w:val="000000"/>
          <w:sz w:val="28"/>
        </w:rPr>
        <w:t>
</w:t>
      </w:r>
      <w:r>
        <w:rPr>
          <w:rFonts w:ascii="Times New Roman"/>
          <w:b w:val="false"/>
          <w:i w:val="false"/>
          <w:color w:val="000000"/>
          <w:sz w:val="28"/>
        </w:rPr>
        <w:t>
      4857. Мыналарды көрсету мүмкіндігі қарастырылуы тиіс:</w:t>
      </w:r>
      <w:r>
        <w:br/>
      </w:r>
      <w:r>
        <w:rPr>
          <w:rFonts w:ascii="Times New Roman"/>
          <w:b w:val="false"/>
          <w:i w:val="false"/>
          <w:color w:val="000000"/>
          <w:sz w:val="28"/>
        </w:rPr>
        <w:t>
      1) кеме жүргізушімен анықталған 1 ден 120 минутқа дейінгі интервалмен қолмен енгізілетін немесе автоматты енгізілетін кеменің жол сызығының уақытша белгілері;</w:t>
      </w:r>
      <w:r>
        <w:br/>
      </w:r>
      <w:r>
        <w:rPr>
          <w:rFonts w:ascii="Times New Roman"/>
          <w:b w:val="false"/>
          <w:i w:val="false"/>
          <w:color w:val="000000"/>
          <w:sz w:val="28"/>
        </w:rPr>
        <w:t>
      2) навигациялық мақсаттар үшін қажет нүктелердің, пеленгтер сызықтары, жылжымалы және жылжымайтын алыстық шеңбері және басқа шартты белгілердің тиісті саны.</w:t>
      </w:r>
      <w:r>
        <w:br/>
      </w:r>
      <w:r>
        <w:rPr>
          <w:rFonts w:ascii="Times New Roman"/>
          <w:b w:val="false"/>
          <w:i w:val="false"/>
          <w:color w:val="000000"/>
          <w:sz w:val="28"/>
        </w:rPr>
        <w:t>
</w:t>
      </w:r>
      <w:r>
        <w:rPr>
          <w:rFonts w:ascii="Times New Roman"/>
          <w:b w:val="false"/>
          <w:i w:val="false"/>
          <w:color w:val="000000"/>
          <w:sz w:val="28"/>
        </w:rPr>
        <w:t>
      4858. Кез-келген нүктенің географиялық координаттарын енгізу және оны сұраныс бойынша көрсету мүмкіндігі көзделуі тиіс. Сондай-ақ монитор экранында кез-келген нүктені таңдау (картографиялау заттары, шартты белгілерді немесе кеме орны) және кеме жүргізушінің сұранысы бойынша оның географиялық координаттарын оқу мүмкіндігі қарастырылуы тиіс.</w:t>
      </w:r>
      <w:r>
        <w:br/>
      </w:r>
      <w:r>
        <w:rPr>
          <w:rFonts w:ascii="Times New Roman"/>
          <w:b w:val="false"/>
          <w:i w:val="false"/>
          <w:color w:val="000000"/>
          <w:sz w:val="28"/>
        </w:rPr>
        <w:t>
</w:t>
      </w:r>
      <w:r>
        <w:rPr>
          <w:rFonts w:ascii="Times New Roman"/>
          <w:b w:val="false"/>
          <w:i w:val="false"/>
          <w:color w:val="000000"/>
          <w:sz w:val="28"/>
        </w:rPr>
        <w:t>
      4859. Кеме орнын қолмен түзету мүмкіндігі көзделуі тиіс. Қолмен түзету мәліметтері экранда алфавитті-санды нысанда көрінуі және олар оператормен ауыстырылғанға немесе ЭКАНБЖ-ға автоматты жазылуына дейін сақталуы тиіс.</w:t>
      </w:r>
      <w:r>
        <w:br/>
      </w:r>
      <w:r>
        <w:rPr>
          <w:rFonts w:ascii="Times New Roman"/>
          <w:b w:val="false"/>
          <w:i w:val="false"/>
          <w:color w:val="000000"/>
          <w:sz w:val="28"/>
        </w:rPr>
        <w:t>
</w:t>
      </w:r>
      <w:r>
        <w:rPr>
          <w:rFonts w:ascii="Times New Roman"/>
          <w:b w:val="false"/>
          <w:i w:val="false"/>
          <w:color w:val="000000"/>
          <w:sz w:val="28"/>
        </w:rPr>
        <w:t>
      4860. ЭНКАБЖ кемелік қозғалыстың жиектерін қиып өту жағдайында сақтандырғыш сигналды қалыптастыруы тиіс.</w:t>
      </w:r>
      <w:r>
        <w:br/>
      </w:r>
      <w:r>
        <w:rPr>
          <w:rFonts w:ascii="Times New Roman"/>
          <w:b w:val="false"/>
          <w:i w:val="false"/>
          <w:color w:val="000000"/>
          <w:sz w:val="28"/>
        </w:rPr>
        <w:t>
</w:t>
      </w:r>
      <w:r>
        <w:rPr>
          <w:rFonts w:ascii="Times New Roman"/>
          <w:b w:val="false"/>
          <w:i w:val="false"/>
          <w:color w:val="000000"/>
          <w:sz w:val="28"/>
        </w:rPr>
        <w:t>
      4861. Қауіпсіз изобаттарды қиып өту жайлы және тыйым салынған ауданға кіру кезінде барлық сигналдар және индикацияларды, сондай-ақ сигналдар және индикацияларды қалыптастыру кезінде ЭНКАБЖ да жүзу ауданы үшін ЭНКЖ да бар ең ірі масштабты карта қолданылуы тиіс.</w:t>
      </w:r>
      <w:r>
        <w:br/>
      </w:r>
      <w:r>
        <w:rPr>
          <w:rFonts w:ascii="Times New Roman"/>
          <w:b w:val="false"/>
          <w:i w:val="false"/>
          <w:color w:val="000000"/>
          <w:sz w:val="28"/>
        </w:rPr>
        <w:t>
</w:t>
      </w:r>
      <w:r>
        <w:rPr>
          <w:rFonts w:ascii="Times New Roman"/>
          <w:b w:val="false"/>
          <w:i w:val="false"/>
          <w:color w:val="000000"/>
          <w:sz w:val="28"/>
        </w:rPr>
        <w:t>
      4862. ЭНКАБЖ өткен маршрутты қалыптастыру және соңғы 12 сағатта қолданылған ресми мәліметтер базасын тексеру үшін қажет ЭНКАБЖ мәліметтерін сақтау және белгіленген минимум элементтерді қосу мүмкіндігі болуы тиіс. 10 с аспайтын интервал уақытымен мынадай ақпараттар жазылуы тиіс:</w:t>
      </w:r>
      <w:r>
        <w:br/>
      </w:r>
      <w:r>
        <w:rPr>
          <w:rFonts w:ascii="Times New Roman"/>
          <w:b w:val="false"/>
          <w:i w:val="false"/>
          <w:color w:val="000000"/>
          <w:sz w:val="28"/>
        </w:rPr>
        <w:t>
      1) өз кемесінің өткен жолының: уақыт, координаттар, орындары, бағыты және жылдамдығы;</w:t>
      </w:r>
      <w:r>
        <w:br/>
      </w:r>
      <w:r>
        <w:rPr>
          <w:rFonts w:ascii="Times New Roman"/>
          <w:b w:val="false"/>
          <w:i w:val="false"/>
          <w:color w:val="000000"/>
          <w:sz w:val="28"/>
        </w:rPr>
        <w:t>
      2) қолданылған ресми мәліметтері жайлы ақпараттар: ЭНК құру көзі, баспа нөмірі, шығару күні, ұйым атауы және түзетулер тарихы.</w:t>
      </w:r>
      <w:r>
        <w:br/>
      </w:r>
      <w:r>
        <w:rPr>
          <w:rFonts w:ascii="Times New Roman"/>
          <w:b w:val="false"/>
          <w:i w:val="false"/>
          <w:color w:val="000000"/>
          <w:sz w:val="28"/>
        </w:rPr>
        <w:t>
</w:t>
      </w:r>
      <w:r>
        <w:rPr>
          <w:rFonts w:ascii="Times New Roman"/>
          <w:b w:val="false"/>
          <w:i w:val="false"/>
          <w:color w:val="000000"/>
          <w:sz w:val="28"/>
        </w:rPr>
        <w:t>
      4863. ЭНКАБЖ сондай-ақ, 4 сағаттан аспайтын интервал арқылы уақытша белгілермен өтудің барлық маршруты бойынша өткен жолды жазып отыру қажет. Тіркелетін ақпараттың өзгеру мүмкіндігін болдырмауы тиіс.</w:t>
      </w:r>
      <w:r>
        <w:br/>
      </w:r>
      <w:r>
        <w:rPr>
          <w:rFonts w:ascii="Times New Roman"/>
          <w:b w:val="false"/>
          <w:i w:val="false"/>
          <w:color w:val="000000"/>
          <w:sz w:val="28"/>
        </w:rPr>
        <w:t>
</w:t>
      </w:r>
      <w:r>
        <w:rPr>
          <w:rFonts w:ascii="Times New Roman"/>
          <w:b w:val="false"/>
          <w:i w:val="false"/>
          <w:color w:val="000000"/>
          <w:sz w:val="28"/>
        </w:rPr>
        <w:t>
      4864. ЭНКАБЖ-да шығарылатын есептердің нақтылығы навигациялық ақпарат датчиктерінің сипаттамаларына байланысты болмауы және ЭНКЖ нақтылығымен келісілуі тиіс.</w:t>
      </w:r>
      <w:r>
        <w:br/>
      </w:r>
      <w:r>
        <w:rPr>
          <w:rFonts w:ascii="Times New Roman"/>
          <w:b w:val="false"/>
          <w:i w:val="false"/>
          <w:color w:val="000000"/>
          <w:sz w:val="28"/>
        </w:rPr>
        <w:t>
</w:t>
      </w:r>
      <w:r>
        <w:rPr>
          <w:rFonts w:ascii="Times New Roman"/>
          <w:b w:val="false"/>
          <w:i w:val="false"/>
          <w:color w:val="000000"/>
          <w:sz w:val="28"/>
        </w:rPr>
        <w:t>
      4865. Кеңдік/ұзақтық бойынша ЭНК мәліметтерін көрсеткіштерінің пропорционалдығы экранға шығару кезінде ауытқымауы тиіс. ЭНКАБЖ көріністің горизанталь және тігі бойынша дұрыс және тез келтіру үшін жәй құралдарды қамтамасыз етуі тиіс. Көрінудің қалдық кемдігі бұл жағдайда экран диоганалының 3 % аспауы тиіс.</w:t>
      </w:r>
      <w:r>
        <w:br/>
      </w:r>
      <w:r>
        <w:rPr>
          <w:rFonts w:ascii="Times New Roman"/>
          <w:b w:val="false"/>
          <w:i w:val="false"/>
          <w:color w:val="000000"/>
          <w:sz w:val="28"/>
        </w:rPr>
        <w:t>
</w:t>
      </w:r>
      <w:r>
        <w:rPr>
          <w:rFonts w:ascii="Times New Roman"/>
          <w:b w:val="false"/>
          <w:i w:val="false"/>
          <w:color w:val="000000"/>
          <w:sz w:val="28"/>
        </w:rPr>
        <w:t>
      4866. Координаттарды алу нақтылығы электронды картаны көрсетудің рұқсат етілген қасиетінен кем болмауы тиіс.</w:t>
      </w:r>
      <w:r>
        <w:br/>
      </w:r>
      <w:r>
        <w:rPr>
          <w:rFonts w:ascii="Times New Roman"/>
          <w:b w:val="false"/>
          <w:i w:val="false"/>
          <w:color w:val="000000"/>
          <w:sz w:val="28"/>
        </w:rPr>
        <w:t>
</w:t>
      </w:r>
      <w:r>
        <w:rPr>
          <w:rFonts w:ascii="Times New Roman"/>
          <w:b w:val="false"/>
          <w:i w:val="false"/>
          <w:color w:val="000000"/>
          <w:sz w:val="28"/>
        </w:rPr>
        <w:t>
      4867. ЭНКАБЖ датчиктер ретінде қолданылатын кез-келген навигациялық жабдықтың және радиожабдықтың техникалық сипаттамаларын кемітпеуі тиіс. Жабдықты қосу, сондай-ақ осы тарауда айтылған ЭНКАБЖ жұмыс сипаттамаларына әсер етпеуі тиіс.</w:t>
      </w:r>
      <w:r>
        <w:br/>
      </w:r>
      <w:r>
        <w:rPr>
          <w:rFonts w:ascii="Times New Roman"/>
          <w:b w:val="false"/>
          <w:i w:val="false"/>
          <w:color w:val="000000"/>
          <w:sz w:val="28"/>
        </w:rPr>
        <w:t>
</w:t>
      </w:r>
      <w:r>
        <w:rPr>
          <w:rFonts w:ascii="Times New Roman"/>
          <w:b w:val="false"/>
          <w:i w:val="false"/>
          <w:color w:val="000000"/>
          <w:sz w:val="28"/>
        </w:rPr>
        <w:t>
      4868. ЭНКАБЖ кеме орнын үзіліссіз анықтауды, бағыт және жылдамдықты жасауды, радиолакациялық ақпаратты, сондай-ақ кеме бұрылысының жылдамдық көрсеткішінің ақпаратын енгізуді қамтамасыз ететін навигациялық жабдықпен жанасуы тиіс.</w:t>
      </w:r>
      <w:r>
        <w:br/>
      </w:r>
      <w:r>
        <w:rPr>
          <w:rFonts w:ascii="Times New Roman"/>
          <w:b w:val="false"/>
          <w:i w:val="false"/>
          <w:color w:val="000000"/>
          <w:sz w:val="28"/>
        </w:rPr>
        <w:t>
</w:t>
      </w:r>
      <w:r>
        <w:rPr>
          <w:rFonts w:ascii="Times New Roman"/>
          <w:b w:val="false"/>
          <w:i w:val="false"/>
          <w:color w:val="000000"/>
          <w:sz w:val="28"/>
        </w:rPr>
        <w:t>
      4869. ЭНКАБЖ істен шығуы кезінде кеме жүргізудің қауіпсіздігін қамтамасыз ету үшін қағаз карталарының реттелген комплектісі қолданылуы тиіс.</w:t>
      </w:r>
      <w:r>
        <w:br/>
      </w:r>
      <w:r>
        <w:rPr>
          <w:rFonts w:ascii="Times New Roman"/>
          <w:b w:val="false"/>
          <w:i w:val="false"/>
          <w:color w:val="000000"/>
          <w:sz w:val="28"/>
        </w:rPr>
        <w:t>
</w:t>
      </w:r>
      <w:r>
        <w:rPr>
          <w:rFonts w:ascii="Times New Roman"/>
          <w:b w:val="false"/>
          <w:i w:val="false"/>
          <w:color w:val="000000"/>
          <w:sz w:val="28"/>
        </w:rPr>
        <w:t>
      4870. ЭНКАБЖ да істен шығу немесе негізгі қорек көзінің ажырау жағдайларында автоматты түрде авариялық қорек көзіне қосу мүмкіндігі көзделуі тиіс.</w:t>
      </w:r>
    </w:p>
    <w:bookmarkEnd w:id="1583"/>
    <w:bookmarkStart w:name="z5638" w:id="1584"/>
    <w:p>
      <w:pPr>
        <w:spacing w:after="0"/>
        <w:ind w:left="0"/>
        <w:jc w:val="left"/>
      </w:pPr>
      <w:r>
        <w:rPr>
          <w:rFonts w:ascii="Times New Roman"/>
          <w:b/>
          <w:i w:val="false"/>
          <w:color w:val="000000"/>
        </w:rPr>
        <w:t xml:space="preserve"> 
505. Кеме траекториясын басқару жүйесінің талаптары</w:t>
      </w:r>
    </w:p>
    <w:bookmarkEnd w:id="1584"/>
    <w:bookmarkStart w:name="z5639" w:id="1585"/>
    <w:p>
      <w:pPr>
        <w:spacing w:after="0"/>
        <w:ind w:left="0"/>
        <w:jc w:val="both"/>
      </w:pPr>
      <w:r>
        <w:rPr>
          <w:rFonts w:ascii="Times New Roman"/>
          <w:b w:val="false"/>
          <w:i w:val="false"/>
          <w:color w:val="000000"/>
          <w:sz w:val="28"/>
        </w:rPr>
        <w:t xml:space="preserve">
      4871. Координаттар, жылдамдық, бағыт және/немесе кеме бұрылысының жылдамдығының комплектісінде кеме траекториясын басқару жүйесі (КТБЖ) басқарушылық сипаттамаларын ескере отырып кемені қозғалыстың белгіленген траекториясында түрлі пайдалану жағдайларында топыраққа және 50 км/сағ дейін басқарылуын қамтамасыз ететін кеменің жылдамдығы, сондай-ақ кеменің 10 </w:t>
      </w:r>
      <w:r>
        <w:rPr>
          <w:rFonts w:ascii="Times New Roman"/>
          <w:b w:val="false"/>
          <w:i w:val="false"/>
          <w:color w:val="000000"/>
          <w:vertAlign w:val="superscript"/>
        </w:rPr>
        <w:t>о</w:t>
      </w:r>
      <w:r>
        <w:rPr>
          <w:rFonts w:ascii="Times New Roman"/>
          <w:b w:val="false"/>
          <w:i w:val="false"/>
          <w:color w:val="000000"/>
          <w:sz w:val="28"/>
        </w:rPr>
        <w:t>/с аспайтын бұрылу жылдамдығы қамтамасыз етуі тиіс.</w:t>
      </w:r>
      <w:r>
        <w:br/>
      </w:r>
      <w:r>
        <w:rPr>
          <w:rFonts w:ascii="Times New Roman"/>
          <w:b w:val="false"/>
          <w:i w:val="false"/>
          <w:color w:val="000000"/>
          <w:sz w:val="28"/>
        </w:rPr>
        <w:t>
      Сонымен бірге, кемені басқару сапасы ІЖС навигациялық қамтамасыз ету стандартты құралдарын қолданумен қолмен басқару кезіндегіден кем болмауы тиіс.</w:t>
      </w:r>
      <w:r>
        <w:br/>
      </w:r>
      <w:r>
        <w:rPr>
          <w:rFonts w:ascii="Times New Roman"/>
          <w:b w:val="false"/>
          <w:i w:val="false"/>
          <w:color w:val="000000"/>
          <w:sz w:val="28"/>
        </w:rPr>
        <w:t>
</w:t>
      </w:r>
      <w:r>
        <w:rPr>
          <w:rFonts w:ascii="Times New Roman"/>
          <w:b w:val="false"/>
          <w:i w:val="false"/>
          <w:color w:val="000000"/>
          <w:sz w:val="28"/>
        </w:rPr>
        <w:t>
      4872. КТБЖ кеме орнының координаттарын анықтаудың негізгі жүйесі болып ғаламдық навигациялық серік жүйелерін анықтау ГЛОНАСС/GPS және ДГЛОНАСС/DGPS координаттары болып келеді.</w:t>
      </w:r>
      <w:r>
        <w:br/>
      </w:r>
      <w:r>
        <w:rPr>
          <w:rFonts w:ascii="Times New Roman"/>
          <w:b w:val="false"/>
          <w:i w:val="false"/>
          <w:color w:val="000000"/>
          <w:sz w:val="28"/>
        </w:rPr>
        <w:t>
</w:t>
      </w:r>
      <w:r>
        <w:rPr>
          <w:rFonts w:ascii="Times New Roman"/>
          <w:b w:val="false"/>
          <w:i w:val="false"/>
          <w:color w:val="000000"/>
          <w:sz w:val="28"/>
        </w:rPr>
        <w:t>
      4873. КТБЖ кеме курсын басқару режимінде жұмыс істеуі мүмкін. Осы жағдайда ол кеме курсын басқару жүйесіне қойылатын талаптарға сәйкес болуы тиіс.</w:t>
      </w:r>
      <w:r>
        <w:br/>
      </w:r>
      <w:r>
        <w:rPr>
          <w:rFonts w:ascii="Times New Roman"/>
          <w:b w:val="false"/>
          <w:i w:val="false"/>
          <w:color w:val="000000"/>
          <w:sz w:val="28"/>
        </w:rPr>
        <w:t>
</w:t>
      </w:r>
      <w:r>
        <w:rPr>
          <w:rFonts w:ascii="Times New Roman"/>
          <w:b w:val="false"/>
          <w:i w:val="false"/>
          <w:color w:val="000000"/>
          <w:sz w:val="28"/>
        </w:rPr>
        <w:t>
      4874. КТБЖ кеменің қозғалысын белгіленген жол нүктесіне немесе кеме жүргізушімен траектория сызығынан ауытқуы белгіленген жол нүктелерінің орнатылған ретімен автоматты басқаруды қамтамасыз етуі тиіс.</w:t>
      </w:r>
      <w:r>
        <w:br/>
      </w:r>
      <w:r>
        <w:rPr>
          <w:rFonts w:ascii="Times New Roman"/>
          <w:b w:val="false"/>
          <w:i w:val="false"/>
          <w:color w:val="000000"/>
          <w:sz w:val="28"/>
        </w:rPr>
        <w:t>
</w:t>
      </w:r>
      <w:r>
        <w:rPr>
          <w:rFonts w:ascii="Times New Roman"/>
          <w:b w:val="false"/>
          <w:i w:val="false"/>
          <w:color w:val="000000"/>
          <w:sz w:val="28"/>
        </w:rPr>
        <w:t>
      4875. Жад көлемі кемінде 1000 жол нүктелерінен тұратын жүзу маршрутының мәліметтерін базасын сақтауды қамтамасыз етуі тиіс. Мәліметтер базасы немесе тікелей КТБЖ жадында, немесе ГНСС бағдарламалық қабылдағыш аппаратура, немесе электронды навигациялық-ақпараттық картографиялық жүйесі көмегімен жүзеге асырылуы тиіс.</w:t>
      </w:r>
      <w:r>
        <w:br/>
      </w:r>
      <w:r>
        <w:rPr>
          <w:rFonts w:ascii="Times New Roman"/>
          <w:b w:val="false"/>
          <w:i w:val="false"/>
          <w:color w:val="000000"/>
          <w:sz w:val="28"/>
        </w:rPr>
        <w:t>
</w:t>
      </w:r>
      <w:r>
        <w:rPr>
          <w:rFonts w:ascii="Times New Roman"/>
          <w:b w:val="false"/>
          <w:i w:val="false"/>
          <w:color w:val="000000"/>
          <w:sz w:val="28"/>
        </w:rPr>
        <w:t>
      4876. Мәліметтер базасы (маршрут) арнайы оған уәкілетті куәлік облысындағы орындаушы өкіметтің органымен мақұлдануы (бекітілуі) тиіс.</w:t>
      </w:r>
      <w:r>
        <w:br/>
      </w:r>
      <w:r>
        <w:rPr>
          <w:rFonts w:ascii="Times New Roman"/>
          <w:b w:val="false"/>
          <w:i w:val="false"/>
          <w:color w:val="000000"/>
          <w:sz w:val="28"/>
        </w:rPr>
        <w:t>
      Жүйеге енгізілген жүзудің белгіленген маршрутының жол нүктелерінің реті мыналар орындалмағанға дейін өзгеруі мүмкін емес:</w:t>
      </w:r>
      <w:r>
        <w:br/>
      </w:r>
      <w:r>
        <w:rPr>
          <w:rFonts w:ascii="Times New Roman"/>
          <w:b w:val="false"/>
          <w:i w:val="false"/>
          <w:color w:val="000000"/>
          <w:sz w:val="28"/>
        </w:rPr>
        <w:t>
      1) жаңа жүзу маршрутын жоспарлау және оны мақұлдау толық аяқталғанға дейін;</w:t>
      </w:r>
      <w:r>
        <w:br/>
      </w:r>
      <w:r>
        <w:rPr>
          <w:rFonts w:ascii="Times New Roman"/>
          <w:b w:val="false"/>
          <w:i w:val="false"/>
          <w:color w:val="000000"/>
          <w:sz w:val="28"/>
        </w:rPr>
        <w:t>
      2) осы Қағиданың 4806-тармағымен қарастырылған барлық бастапқы шарттары қамтамасыз етілмейінше.</w:t>
      </w:r>
      <w:r>
        <w:br/>
      </w:r>
      <w:r>
        <w:rPr>
          <w:rFonts w:ascii="Times New Roman"/>
          <w:b w:val="false"/>
          <w:i w:val="false"/>
          <w:color w:val="000000"/>
          <w:sz w:val="28"/>
        </w:rPr>
        <w:t>
</w:t>
      </w:r>
      <w:r>
        <w:rPr>
          <w:rFonts w:ascii="Times New Roman"/>
          <w:b w:val="false"/>
          <w:i w:val="false"/>
          <w:color w:val="000000"/>
          <w:sz w:val="28"/>
        </w:rPr>
        <w:t>
      4877. Жүйе маршруттың бір тура сызықты бөлігінен белгіленген радиус негізінде немесе белгіленген бұрылыс жылдамдығының базасына есептелінген радиусқа және кеменің сызықтықты жылдамдығында бұрылу жолымен басқасына автоматты түрде өту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4878. КТБЖ оның қозғалыс жылдамдығы және енгізуі, сондай-ақ жолдарының жағдайы және ауа-райының өзгеруі кезінде кеменің түрлі басқарылу сипаттамаларына өзінің бейімделуін (қолмен немесе автоматты түрде) қамтамасыз етуі тиіс.</w:t>
      </w:r>
      <w:r>
        <w:br/>
      </w:r>
      <w:r>
        <w:rPr>
          <w:rFonts w:ascii="Times New Roman"/>
          <w:b w:val="false"/>
          <w:i w:val="false"/>
          <w:color w:val="000000"/>
          <w:sz w:val="28"/>
        </w:rPr>
        <w:t>
</w:t>
      </w:r>
      <w:r>
        <w:rPr>
          <w:rFonts w:ascii="Times New Roman"/>
          <w:b w:val="false"/>
          <w:i w:val="false"/>
          <w:color w:val="000000"/>
          <w:sz w:val="28"/>
        </w:rPr>
        <w:t>
      4879. Жүйе вахталық кеме жүргізушімен тек мынадай жағдайларда автоматты басқару траекториясының қосылу мүмкіндігі қамтамасыз етілуі тиіс:</w:t>
      </w:r>
      <w:r>
        <w:br/>
      </w:r>
      <w:r>
        <w:rPr>
          <w:rFonts w:ascii="Times New Roman"/>
          <w:b w:val="false"/>
          <w:i w:val="false"/>
          <w:color w:val="000000"/>
          <w:sz w:val="28"/>
        </w:rPr>
        <w:t>
      1) кеменің орналасуы;</w:t>
      </w:r>
      <w:r>
        <w:br/>
      </w:r>
      <w:r>
        <w:rPr>
          <w:rFonts w:ascii="Times New Roman"/>
          <w:b w:val="false"/>
          <w:i w:val="false"/>
          <w:color w:val="000000"/>
          <w:sz w:val="28"/>
        </w:rPr>
        <w:t>
      2) жол бағыты және нақты бағыты арасындағы айырмашылық;</w:t>
      </w:r>
      <w:r>
        <w:br/>
      </w:r>
      <w:r>
        <w:rPr>
          <w:rFonts w:ascii="Times New Roman"/>
          <w:b w:val="false"/>
          <w:i w:val="false"/>
          <w:color w:val="000000"/>
          <w:sz w:val="28"/>
        </w:rPr>
        <w:t>
      3) кеменің маневрлы сипаттамалары қозғалыстың белгіленген траекториясына қауіпсіз шығуды қамтамасыз етуі тиіс.</w:t>
      </w:r>
      <w:r>
        <w:br/>
      </w:r>
      <w:r>
        <w:rPr>
          <w:rFonts w:ascii="Times New Roman"/>
          <w:b w:val="false"/>
          <w:i w:val="false"/>
          <w:color w:val="000000"/>
          <w:sz w:val="28"/>
        </w:rPr>
        <w:t>
</w:t>
      </w:r>
      <w:r>
        <w:rPr>
          <w:rFonts w:ascii="Times New Roman"/>
          <w:b w:val="false"/>
          <w:i w:val="false"/>
          <w:color w:val="000000"/>
          <w:sz w:val="28"/>
        </w:rPr>
        <w:t xml:space="preserve">
      4880. Қозғалыстың белгіленген траеториясына қатысты кеме күйі үзіліссіз орында анықтайтын басқа тәуелсіз жүйемен бақылануы тиіс. </w:t>
      </w:r>
      <w:r>
        <w:br/>
      </w:r>
      <w:r>
        <w:rPr>
          <w:rFonts w:ascii="Times New Roman"/>
          <w:b w:val="false"/>
          <w:i w:val="false"/>
          <w:color w:val="000000"/>
          <w:sz w:val="28"/>
        </w:rPr>
        <w:t>
      Осы басқару құрылғысы траекторияны басқару жүйесіне құрамды бөлігі ретінде жатпауы мүмкін. Қалыпты көріну жағдайында навигациялық жағдайдың жағалау және жүзбелі құралдарының белгілері бойынша көзбен шолып бағдарлау жолымен, ал көрінісі шектелген кезде – радиолакациялық көрініс бойынша көзбен шолып бағдарлау жолымен кеменің күйін бақылауды қамтамасыз етуі мүмкін.</w:t>
      </w:r>
      <w:r>
        <w:br/>
      </w:r>
      <w:r>
        <w:rPr>
          <w:rFonts w:ascii="Times New Roman"/>
          <w:b w:val="false"/>
          <w:i w:val="false"/>
          <w:color w:val="000000"/>
          <w:sz w:val="28"/>
        </w:rPr>
        <w:t>
</w:t>
      </w:r>
      <w:r>
        <w:rPr>
          <w:rFonts w:ascii="Times New Roman"/>
          <w:b w:val="false"/>
          <w:i w:val="false"/>
          <w:color w:val="000000"/>
          <w:sz w:val="28"/>
        </w:rPr>
        <w:t>
      4881. Жүйе вахталық кеме жүргізушіге кемемен басқару постынан белгіленген траекториядан 200 м аса оңға және солға қапталынан ығысуды жедел түрде енгізу қамтамасыз етуі тиіс. Қаптал ығысуы жайлы сигнал кемені белгіленген траекторияға қайтуына дейін берілуі тиіс.</w:t>
      </w:r>
      <w:r>
        <w:br/>
      </w:r>
      <w:r>
        <w:rPr>
          <w:rFonts w:ascii="Times New Roman"/>
          <w:b w:val="false"/>
          <w:i w:val="false"/>
          <w:color w:val="000000"/>
          <w:sz w:val="28"/>
        </w:rPr>
        <w:t>
</w:t>
      </w:r>
      <w:r>
        <w:rPr>
          <w:rFonts w:ascii="Times New Roman"/>
          <w:b w:val="false"/>
          <w:i w:val="false"/>
          <w:color w:val="000000"/>
          <w:sz w:val="28"/>
        </w:rPr>
        <w:t>
      4882. Кеменің бағыт өзгергенге дейін кемінде 1 минут бұрын және бұрылыс басталу сәтінен жүзу маршруты бойынша қозғалуы кезінде сақтандыру сигналының беруі қамтамасыз етілуі тиіс.</w:t>
      </w:r>
      <w:r>
        <w:br/>
      </w:r>
      <w:r>
        <w:rPr>
          <w:rFonts w:ascii="Times New Roman"/>
          <w:b w:val="false"/>
          <w:i w:val="false"/>
          <w:color w:val="000000"/>
          <w:sz w:val="28"/>
        </w:rPr>
        <w:t>
</w:t>
      </w:r>
      <w:r>
        <w:rPr>
          <w:rFonts w:ascii="Times New Roman"/>
          <w:b w:val="false"/>
          <w:i w:val="false"/>
          <w:color w:val="000000"/>
          <w:sz w:val="28"/>
        </w:rPr>
        <w:t>
      4883. КТБЖ-да вахталық кеме жүргізушімен бағыттың бұрылыс нүктесінде өзгеруін растайтын құрылғысы болуы тиіс. Мақұлдау болмауы кемені белгіленген траекторияда автоматты түрде ұстауға әсер етпеуі тиіс. Егер бұрылыс нүктесіне жақындауы жайлы сақтандырғыш сигнал бұрылыс оны беру сәтінен бастап 30 секунд бойы расталмаса апатты сигнал бергіш іске қосылуы қамтамасыз етілуі тиіс.</w:t>
      </w:r>
      <w:r>
        <w:br/>
      </w:r>
      <w:r>
        <w:rPr>
          <w:rFonts w:ascii="Times New Roman"/>
          <w:b w:val="false"/>
          <w:i w:val="false"/>
          <w:color w:val="000000"/>
          <w:sz w:val="28"/>
        </w:rPr>
        <w:t>
</w:t>
      </w:r>
      <w:r>
        <w:rPr>
          <w:rFonts w:ascii="Times New Roman"/>
          <w:b w:val="false"/>
          <w:i w:val="false"/>
          <w:color w:val="000000"/>
          <w:sz w:val="28"/>
        </w:rPr>
        <w:t>
      4884. Бағыттың нақты өзгеруі жайлы сигнал бұрылу басталғаннан кейін 15 секунд бойы вахталық кеме жүргізушімен расталмаса кезекшіні ауыстырушы кеме жүргізушімен жедел көпірге шақыратын апатты сигнал берілуі тиіс.</w:t>
      </w:r>
      <w:r>
        <w:br/>
      </w:r>
      <w:r>
        <w:rPr>
          <w:rFonts w:ascii="Times New Roman"/>
          <w:b w:val="false"/>
          <w:i w:val="false"/>
          <w:color w:val="000000"/>
          <w:sz w:val="28"/>
        </w:rPr>
        <w:t>
</w:t>
      </w:r>
      <w:r>
        <w:rPr>
          <w:rFonts w:ascii="Times New Roman"/>
          <w:b w:val="false"/>
          <w:i w:val="false"/>
          <w:color w:val="000000"/>
          <w:sz w:val="28"/>
        </w:rPr>
        <w:t>
      4885. Кеме траекториясын басқару режимінен қолмен басқаруға ауысуы меңгеріктің кез-келген күйінде және КТБЖ тоқтауын қоса кез-келген жағдайларда 3 с аспайтын уақытта бір қозғалыспен ыңғайлы және қолжетімді орналасқан басқару органының көмегімен мүмкін болуы тиіс.</w:t>
      </w:r>
      <w:r>
        <w:br/>
      </w:r>
      <w:r>
        <w:rPr>
          <w:rFonts w:ascii="Times New Roman"/>
          <w:b w:val="false"/>
          <w:i w:val="false"/>
          <w:color w:val="000000"/>
          <w:sz w:val="28"/>
        </w:rPr>
        <w:t>
      Кеме траекториясын автоматты түрде басқаруға қайта ауысу осы Қағиданың 4806-тармақты орындау шартымен ғана жүзеге асырылады.</w:t>
      </w:r>
      <w:r>
        <w:br/>
      </w:r>
      <w:r>
        <w:rPr>
          <w:rFonts w:ascii="Times New Roman"/>
          <w:b w:val="false"/>
          <w:i w:val="false"/>
          <w:color w:val="000000"/>
          <w:sz w:val="28"/>
        </w:rPr>
        <w:t>
</w:t>
      </w:r>
      <w:r>
        <w:rPr>
          <w:rFonts w:ascii="Times New Roman"/>
          <w:b w:val="false"/>
          <w:i w:val="false"/>
          <w:color w:val="000000"/>
          <w:sz w:val="28"/>
        </w:rPr>
        <w:t>
      4886. Траекторияны басқару режимінен бағытпен басқару режиміне (егер ондай қарастырылса) қолмен ауыстыру кез келген сәтте және кез келген жағдайларда 3 секундтан аспайтын уақытта бір қозғалыспен ыңғайлы және қолжетімді орналасқан басқару органының көмегімен мүмкін болуы тиіс.</w:t>
      </w:r>
      <w:r>
        <w:br/>
      </w:r>
      <w:r>
        <w:rPr>
          <w:rFonts w:ascii="Times New Roman"/>
          <w:b w:val="false"/>
          <w:i w:val="false"/>
          <w:color w:val="000000"/>
          <w:sz w:val="28"/>
        </w:rPr>
        <w:t>
      Бағытты басқару жүйесі белгіленген сияқты ауысу сәтінде кеме қозғалысының нақты параметрлері қабылдануы тиіс.</w:t>
      </w:r>
      <w:r>
        <w:br/>
      </w:r>
      <w:r>
        <w:rPr>
          <w:rFonts w:ascii="Times New Roman"/>
          <w:b w:val="false"/>
          <w:i w:val="false"/>
          <w:color w:val="000000"/>
          <w:sz w:val="28"/>
        </w:rPr>
        <w:t>
      Траекторияны автоматты түрде басқаруға қайта ауысу осы Қағиданың 4879-тармақты орындау шартымен ғана жүзеге асырылады.</w:t>
      </w:r>
      <w:r>
        <w:br/>
      </w:r>
      <w:r>
        <w:rPr>
          <w:rFonts w:ascii="Times New Roman"/>
          <w:b w:val="false"/>
          <w:i w:val="false"/>
          <w:color w:val="000000"/>
          <w:sz w:val="28"/>
        </w:rPr>
        <w:t>
</w:t>
      </w:r>
      <w:r>
        <w:rPr>
          <w:rFonts w:ascii="Times New Roman"/>
          <w:b w:val="false"/>
          <w:i w:val="false"/>
          <w:color w:val="000000"/>
          <w:sz w:val="28"/>
        </w:rPr>
        <w:t>
      4887. Жүйені басқару жүйесінде кемені басқарудың әрекеттегі режимін нақты индикациялау қамтамасыз етілуі тиіс.</w:t>
      </w:r>
      <w:r>
        <w:br/>
      </w:r>
      <w:r>
        <w:rPr>
          <w:rFonts w:ascii="Times New Roman"/>
          <w:b w:val="false"/>
          <w:i w:val="false"/>
          <w:color w:val="000000"/>
          <w:sz w:val="28"/>
        </w:rPr>
        <w:t>
</w:t>
      </w:r>
      <w:r>
        <w:rPr>
          <w:rFonts w:ascii="Times New Roman"/>
          <w:b w:val="false"/>
          <w:i w:val="false"/>
          <w:color w:val="000000"/>
          <w:sz w:val="28"/>
        </w:rPr>
        <w:t>
      4888. Тәуелсіз бағыт датчигі көмегімен бағыттың нақты мәнін бақылау құрылғысы қөзделуі тиіс. Сонымен бірге, осы бақылау құрылғы КТБЖ құрамды бөлігі болуы қажет етілмейді.</w:t>
      </w:r>
      <w:r>
        <w:br/>
      </w:r>
      <w:r>
        <w:rPr>
          <w:rFonts w:ascii="Times New Roman"/>
          <w:b w:val="false"/>
          <w:i w:val="false"/>
          <w:color w:val="000000"/>
          <w:sz w:val="28"/>
        </w:rPr>
        <w:t>
</w:t>
      </w:r>
      <w:r>
        <w:rPr>
          <w:rFonts w:ascii="Times New Roman"/>
          <w:b w:val="false"/>
          <w:i w:val="false"/>
          <w:color w:val="000000"/>
          <w:sz w:val="28"/>
        </w:rPr>
        <w:t>
      4889. Оның жұмысының қауіпсіздігін әсер етуі мүмкін траекторияны басқару жүйесін қоректендіретін кернеудің жоғалту немесе кемуі кезінде апатты-сақтандырғыш сигнал берілуі тиіс.</w:t>
      </w:r>
      <w:r>
        <w:br/>
      </w:r>
      <w:r>
        <w:rPr>
          <w:rFonts w:ascii="Times New Roman"/>
          <w:b w:val="false"/>
          <w:i w:val="false"/>
          <w:color w:val="000000"/>
          <w:sz w:val="28"/>
        </w:rPr>
        <w:t>
</w:t>
      </w:r>
      <w:r>
        <w:rPr>
          <w:rFonts w:ascii="Times New Roman"/>
          <w:b w:val="false"/>
          <w:i w:val="false"/>
          <w:color w:val="000000"/>
          <w:sz w:val="28"/>
        </w:rPr>
        <w:t>
      4890. КТБЖ қамтамасыз етуі тиіс:</w:t>
      </w:r>
      <w:r>
        <w:br/>
      </w:r>
      <w:r>
        <w:rPr>
          <w:rFonts w:ascii="Times New Roman"/>
          <w:b w:val="false"/>
          <w:i w:val="false"/>
          <w:color w:val="000000"/>
          <w:sz w:val="28"/>
        </w:rPr>
        <w:t>
      1) орнын анықтау, бағыт көрсеткіш мәліметтері болмаған кезінде және кеме бұрылысының жылдамдығын көрсеткішінің немесе оның тоқтауы кезінде растау функциясы бар сақтандырғыш сигнал бергіш;</w:t>
      </w:r>
      <w:r>
        <w:br/>
      </w:r>
      <w:r>
        <w:rPr>
          <w:rFonts w:ascii="Times New Roman"/>
          <w:b w:val="false"/>
          <w:i w:val="false"/>
          <w:color w:val="000000"/>
          <w:sz w:val="28"/>
        </w:rPr>
        <w:t>
      2) егер орнын анықтау, бағыт көрсеткіш мәліметтері болмаған кезінде және кеме бұрылысының жылдамдығын көрсеткішінің немесе оның тоқтауы жайлы мәліметтер болмауы туралы сақтандырғыш сигнал кеме жүргізушімен 15 секунд бойы расталмаса апатты сигнал берудің іске қосылуы.</w:t>
      </w:r>
      <w:r>
        <w:br/>
      </w:r>
      <w:r>
        <w:rPr>
          <w:rFonts w:ascii="Times New Roman"/>
          <w:b w:val="false"/>
          <w:i w:val="false"/>
          <w:color w:val="000000"/>
          <w:sz w:val="28"/>
        </w:rPr>
        <w:t>
      Жүйемен істен шыққан датчиктер ақпараттарын қолдану мүмкіндігі болмауы тиіс.</w:t>
      </w:r>
      <w:r>
        <w:br/>
      </w:r>
      <w:r>
        <w:rPr>
          <w:rFonts w:ascii="Times New Roman"/>
          <w:b w:val="false"/>
          <w:i w:val="false"/>
          <w:color w:val="000000"/>
          <w:sz w:val="28"/>
        </w:rPr>
        <w:t>
</w:t>
      </w:r>
      <w:r>
        <w:rPr>
          <w:rFonts w:ascii="Times New Roman"/>
          <w:b w:val="false"/>
          <w:i w:val="false"/>
          <w:color w:val="000000"/>
          <w:sz w:val="28"/>
        </w:rPr>
        <w:t>
      4891. Жүйе мынадай жағдайларда апатты-сақтандырғыш сигналды беруді қамтамасыз етуі тиіс:</w:t>
      </w:r>
      <w:r>
        <w:br/>
      </w:r>
      <w:r>
        <w:rPr>
          <w:rFonts w:ascii="Times New Roman"/>
          <w:b w:val="false"/>
          <w:i w:val="false"/>
          <w:color w:val="000000"/>
          <w:sz w:val="28"/>
        </w:rPr>
        <w:t>
      1) траектория сызықтарынан ауытқу және кеме бұрылысының жылдамдығы белгіленген көлемнен асады;</w:t>
      </w:r>
      <w:r>
        <w:br/>
      </w:r>
      <w:r>
        <w:rPr>
          <w:rFonts w:ascii="Times New Roman"/>
          <w:b w:val="false"/>
          <w:i w:val="false"/>
          <w:color w:val="000000"/>
          <w:sz w:val="28"/>
        </w:rPr>
        <w:t>
      2) суға қатысты кеме жылдамдығы қалыпты басқаруды қамтамасыз етпейтін көлемге дейін түсірілген.</w:t>
      </w:r>
      <w:r>
        <w:br/>
      </w:r>
      <w:r>
        <w:rPr>
          <w:rFonts w:ascii="Times New Roman"/>
          <w:b w:val="false"/>
          <w:i w:val="false"/>
          <w:color w:val="000000"/>
          <w:sz w:val="28"/>
        </w:rPr>
        <w:t>
</w:t>
      </w:r>
      <w:r>
        <w:rPr>
          <w:rFonts w:ascii="Times New Roman"/>
          <w:b w:val="false"/>
          <w:i w:val="false"/>
          <w:color w:val="000000"/>
          <w:sz w:val="28"/>
        </w:rPr>
        <w:t>
      4892. Траекторияны басқару жүйесінде келесі белгіленген жол нүктелері, сондай-ақ радиусты немесе бұрылыстың бұрыштық жылдамдығы арасындағы бағытты есептеу мүмкіндігі қамтамасыз етілуі тиіс. Сонымен бірге, жүйемен қозғалыстың белгіленген траекториясымен анықталатын барлық шектеулер, апатты-сақтандырғыш сигналы бергіштің іске қосылуы, кемені басқарудың басқа параметрлері есепке алынуы тиіс.</w:t>
      </w:r>
      <w:r>
        <w:br/>
      </w:r>
      <w:r>
        <w:rPr>
          <w:rFonts w:ascii="Times New Roman"/>
          <w:b w:val="false"/>
          <w:i w:val="false"/>
          <w:color w:val="000000"/>
          <w:sz w:val="28"/>
        </w:rPr>
        <w:t>
</w:t>
      </w:r>
      <w:r>
        <w:rPr>
          <w:rFonts w:ascii="Times New Roman"/>
          <w:b w:val="false"/>
          <w:i w:val="false"/>
          <w:color w:val="000000"/>
          <w:sz w:val="28"/>
        </w:rPr>
        <w:t>
      4893. Жүйені басқару пультында тұрақты мынадай ақпараттар көрсетілуі тиіс:</w:t>
      </w:r>
      <w:r>
        <w:br/>
      </w:r>
      <w:r>
        <w:rPr>
          <w:rFonts w:ascii="Times New Roman"/>
          <w:b w:val="false"/>
          <w:i w:val="false"/>
          <w:color w:val="000000"/>
          <w:sz w:val="28"/>
        </w:rPr>
        <w:t>
      1) кемені басқару режимі;</w:t>
      </w:r>
      <w:r>
        <w:br/>
      </w:r>
      <w:r>
        <w:rPr>
          <w:rFonts w:ascii="Times New Roman"/>
          <w:b w:val="false"/>
          <w:i w:val="false"/>
          <w:color w:val="000000"/>
          <w:sz w:val="28"/>
        </w:rPr>
        <w:t>
      2) орналасуын, бағытын және кеме жылдамдығын, бұрылыстың бұрыштықы жылдамдығын анықтайтын датчиктердің техникалық күйі;</w:t>
      </w:r>
      <w:r>
        <w:br/>
      </w:r>
      <w:r>
        <w:rPr>
          <w:rFonts w:ascii="Times New Roman"/>
          <w:b w:val="false"/>
          <w:i w:val="false"/>
          <w:color w:val="000000"/>
          <w:sz w:val="28"/>
        </w:rPr>
        <w:t>
      3) жол бұрышы, координаттары, жылдамдығы, ағымдағы бағыт және/немесе бұрылудың бұрыштық жылдамдығы, сондай-ақ траектория сызығынан ауытқу;</w:t>
      </w:r>
      <w:r>
        <w:br/>
      </w:r>
      <w:r>
        <w:rPr>
          <w:rFonts w:ascii="Times New Roman"/>
          <w:b w:val="false"/>
          <w:i w:val="false"/>
          <w:color w:val="000000"/>
          <w:sz w:val="28"/>
        </w:rPr>
        <w:t>
      4) маршрут бойынша жақын және онан кейінгі жол нүктелері;</w:t>
      </w:r>
      <w:r>
        <w:br/>
      </w:r>
      <w:r>
        <w:rPr>
          <w:rFonts w:ascii="Times New Roman"/>
          <w:b w:val="false"/>
          <w:i w:val="false"/>
          <w:color w:val="000000"/>
          <w:sz w:val="28"/>
        </w:rPr>
        <w:t>
      5) маршрут бойынша жақын жол нүктелеріне дейінгі уақыт және ара қашықтық;</w:t>
      </w:r>
      <w:r>
        <w:br/>
      </w:r>
      <w:r>
        <w:rPr>
          <w:rFonts w:ascii="Times New Roman"/>
          <w:b w:val="false"/>
          <w:i w:val="false"/>
          <w:color w:val="000000"/>
          <w:sz w:val="28"/>
        </w:rPr>
        <w:t>
      6) жолдың келесі кесінділердің есептелінген бағыты;</w:t>
      </w:r>
      <w:r>
        <w:br/>
      </w:r>
      <w:r>
        <w:rPr>
          <w:rFonts w:ascii="Times New Roman"/>
          <w:b w:val="false"/>
          <w:i w:val="false"/>
          <w:color w:val="000000"/>
          <w:sz w:val="28"/>
        </w:rPr>
        <w:t>
      7) белгіленген жолдың шартты белгілері.</w:t>
      </w:r>
      <w:r>
        <w:br/>
      </w:r>
      <w:r>
        <w:rPr>
          <w:rFonts w:ascii="Times New Roman"/>
          <w:b w:val="false"/>
          <w:i w:val="false"/>
          <w:color w:val="000000"/>
          <w:sz w:val="28"/>
        </w:rPr>
        <w:t>
      Осы тармақтың 3), 5), 6) және 7) тармақ бойынша ақпарат санды түрде көрсетілуі тиіс.</w:t>
      </w:r>
      <w:r>
        <w:br/>
      </w:r>
      <w:r>
        <w:rPr>
          <w:rFonts w:ascii="Times New Roman"/>
          <w:b w:val="false"/>
          <w:i w:val="false"/>
          <w:color w:val="000000"/>
          <w:sz w:val="28"/>
        </w:rPr>
        <w:t>
</w:t>
      </w:r>
      <w:r>
        <w:rPr>
          <w:rFonts w:ascii="Times New Roman"/>
          <w:b w:val="false"/>
          <w:i w:val="false"/>
          <w:color w:val="000000"/>
          <w:sz w:val="28"/>
        </w:rPr>
        <w:t>
      4894. Сұраныс бойынша мынадай ақпараттарды көрсету мүмкіндігі көзделуі тиіс:</w:t>
      </w:r>
      <w:r>
        <w:br/>
      </w:r>
      <w:r>
        <w:rPr>
          <w:rFonts w:ascii="Times New Roman"/>
          <w:b w:val="false"/>
          <w:i w:val="false"/>
          <w:color w:val="000000"/>
          <w:sz w:val="28"/>
        </w:rPr>
        <w:t>
      1) олардың нөмірлері, координаттары, бағыттары және олардың арасындағы арақашықтық, есептелінген бұрылыс радиустары немесе бұрылыстардың бұрыштық жылдамдығын қоса маршруттың жол нүктелерінің тізілімі;</w:t>
      </w:r>
      <w:r>
        <w:br/>
      </w:r>
      <w:r>
        <w:rPr>
          <w:rFonts w:ascii="Times New Roman"/>
          <w:b w:val="false"/>
          <w:i w:val="false"/>
          <w:color w:val="000000"/>
          <w:sz w:val="28"/>
        </w:rPr>
        <w:t>
      2) кеме траекториясын басқару режимінің белгіленген шектеулері және басқарудың басқа параметрлері;</w:t>
      </w:r>
      <w:r>
        <w:br/>
      </w:r>
      <w:r>
        <w:rPr>
          <w:rFonts w:ascii="Times New Roman"/>
          <w:b w:val="false"/>
          <w:i w:val="false"/>
          <w:color w:val="000000"/>
          <w:sz w:val="28"/>
        </w:rPr>
        <w:t>
      Сонымен бірге, функционалды байланысқан көлемдер (белгіленген – нақты және с.с.) бірге көрсетілуі тиіс.</w:t>
      </w:r>
      <w:r>
        <w:br/>
      </w:r>
      <w:r>
        <w:rPr>
          <w:rFonts w:ascii="Times New Roman"/>
          <w:b w:val="false"/>
          <w:i w:val="false"/>
          <w:color w:val="000000"/>
          <w:sz w:val="28"/>
        </w:rPr>
        <w:t>
</w:t>
      </w:r>
      <w:r>
        <w:rPr>
          <w:rFonts w:ascii="Times New Roman"/>
          <w:b w:val="false"/>
          <w:i w:val="false"/>
          <w:color w:val="000000"/>
          <w:sz w:val="28"/>
        </w:rPr>
        <w:t>
      4895. Қоса траекторияны басқару жүйесінің басқа кемелік навигациялық жүйелерімен барлық сыртқы байланыстары халықаралық стандарттар талаптарына сәйкес цифрлы түрде жүзеге асырылуы тиіс.</w:t>
      </w:r>
      <w:r>
        <w:br/>
      </w:r>
      <w:r>
        <w:rPr>
          <w:rFonts w:ascii="Times New Roman"/>
          <w:b w:val="false"/>
          <w:i w:val="false"/>
          <w:color w:val="000000"/>
          <w:sz w:val="28"/>
        </w:rPr>
        <w:t>
</w:t>
      </w:r>
      <w:r>
        <w:rPr>
          <w:rFonts w:ascii="Times New Roman"/>
          <w:b w:val="false"/>
          <w:i w:val="false"/>
          <w:color w:val="000000"/>
          <w:sz w:val="28"/>
        </w:rPr>
        <w:t>
      4896. Барлық басқару органдары және КТБЖ бақылауында жүйені тәуліктің кез-келген уақытында қолдануға мүмкіндік беретін көмескі жарығы болуы тиіс. Түсті сигнал бергіш үшін түстер осы Қағиданың 3790-тармақта айтылған талаптарға сәйкес болуы тиіс. Барлық индикаторлардың жарықтығын реттеу мүмкіндігі қарастырылуы тиіс.</w:t>
      </w:r>
    </w:p>
    <w:bookmarkEnd w:id="1585"/>
    <w:bookmarkStart w:name="z5665" w:id="1586"/>
    <w:p>
      <w:pPr>
        <w:spacing w:after="0"/>
        <w:ind w:left="0"/>
        <w:jc w:val="left"/>
      </w:pPr>
      <w:r>
        <w:rPr>
          <w:rFonts w:ascii="Times New Roman"/>
          <w:b/>
          <w:i w:val="false"/>
          <w:color w:val="000000"/>
        </w:rPr>
        <w:t xml:space="preserve"> 
506. Автоматты сәйкестендіру жүйесінің кемелік</w:t>
      </w:r>
      <w:r>
        <w:br/>
      </w:r>
      <w:r>
        <w:rPr>
          <w:rFonts w:ascii="Times New Roman"/>
          <w:b/>
          <w:i w:val="false"/>
          <w:color w:val="000000"/>
        </w:rPr>
        <w:t>
аппаратура талаптары</w:t>
      </w:r>
    </w:p>
    <w:bookmarkEnd w:id="1586"/>
    <w:bookmarkStart w:name="z5666" w:id="1587"/>
    <w:p>
      <w:pPr>
        <w:spacing w:after="0"/>
        <w:ind w:left="0"/>
        <w:jc w:val="both"/>
      </w:pPr>
      <w:r>
        <w:rPr>
          <w:rFonts w:ascii="Times New Roman"/>
          <w:b w:val="false"/>
          <w:i w:val="false"/>
          <w:color w:val="000000"/>
          <w:sz w:val="28"/>
        </w:rPr>
        <w:t>
      4897. АСЖ кемелік аппаратурасы мынадай жұмыс режимдерінде мәліметтермен ауыз суды қамтамасыз етуі тиіс:</w:t>
      </w:r>
      <w:r>
        <w:br/>
      </w:r>
      <w:r>
        <w:rPr>
          <w:rFonts w:ascii="Times New Roman"/>
          <w:b w:val="false"/>
          <w:i w:val="false"/>
          <w:color w:val="000000"/>
          <w:sz w:val="28"/>
        </w:rPr>
        <w:t>
      1) кемелер арасындағы статикалық (кеме жайлы мәліметтер) динамикалық (қозғалыс координаттары және парамтерлері) ақпараттың өзара ауысуды автономды өздігінен ұйымдастыратын тұрақты режимі;</w:t>
      </w:r>
      <w:r>
        <w:br/>
      </w:r>
      <w:r>
        <w:rPr>
          <w:rFonts w:ascii="Times New Roman"/>
          <w:b w:val="false"/>
          <w:i w:val="false"/>
          <w:color w:val="000000"/>
          <w:sz w:val="28"/>
        </w:rPr>
        <w:t>
      2) жағалай қызметтерімен кеме қозғалысын басқару ауысу уақыты белгіленген және белгіленген уақытша интервалдарда статикалық және динамикалық ақпараттарды автоматты түрде беру режимі;</w:t>
      </w:r>
      <w:r>
        <w:br/>
      </w:r>
      <w:r>
        <w:rPr>
          <w:rFonts w:ascii="Times New Roman"/>
          <w:b w:val="false"/>
          <w:i w:val="false"/>
          <w:color w:val="000000"/>
          <w:sz w:val="28"/>
        </w:rPr>
        <w:t>
      3) жағалау қызметтерінің сұраныстары бойынша кеме және басқа кемелер жайлы (шақырым және кеме атауы, кеме координаттары, қауіпті жүктердің болуы және басқ.) ақпаратты автоматты түрде беру режимі.</w:t>
      </w:r>
      <w:r>
        <w:br/>
      </w:r>
      <w:r>
        <w:rPr>
          <w:rFonts w:ascii="Times New Roman"/>
          <w:b w:val="false"/>
          <w:i w:val="false"/>
          <w:color w:val="000000"/>
          <w:sz w:val="28"/>
        </w:rPr>
        <w:t>
</w:t>
      </w:r>
      <w:r>
        <w:rPr>
          <w:rFonts w:ascii="Times New Roman"/>
          <w:b w:val="false"/>
          <w:i w:val="false"/>
          <w:color w:val="000000"/>
          <w:sz w:val="28"/>
        </w:rPr>
        <w:t>
      4898. Кемелік аппаратура құрамына мыналар жатады:</w:t>
      </w:r>
      <w:r>
        <w:br/>
      </w:r>
      <w:r>
        <w:rPr>
          <w:rFonts w:ascii="Times New Roman"/>
          <w:b w:val="false"/>
          <w:i w:val="false"/>
          <w:color w:val="000000"/>
          <w:sz w:val="28"/>
        </w:rPr>
        <w:t>
      1) жақын радиобайланыс (УКВ) және қашық байланыстар жүйелерінде жұмыс істей алатын ауыстыратын режимдегі коммуникациялық процессор;</w:t>
      </w:r>
      <w:r>
        <w:br/>
      </w:r>
      <w:r>
        <w:rPr>
          <w:rFonts w:ascii="Times New Roman"/>
          <w:b w:val="false"/>
          <w:i w:val="false"/>
          <w:color w:val="000000"/>
          <w:sz w:val="28"/>
        </w:rPr>
        <w:t>
      2) теңіз жылжымалы қызметте бөлінген жиіліктер диапазонында жиілік каналын автоматты түрде таңдауды және таңдалған каналда жұмыс істеуді қамтамасыз ететін құрылғы;</w:t>
      </w:r>
      <w:r>
        <w:br/>
      </w:r>
      <w:r>
        <w:rPr>
          <w:rFonts w:ascii="Times New Roman"/>
          <w:b w:val="false"/>
          <w:i w:val="false"/>
          <w:color w:val="000000"/>
          <w:sz w:val="28"/>
        </w:rPr>
        <w:t>
      3) УКВ теңіз жылжымалы 70 каналына келтірілген минимум МДВР режимінде жұмыс істейтін бір қабылдағыш және цифрлы таңдаулы шақыру (ЦИВ) бір қабылдағышы;</w:t>
      </w:r>
      <w:r>
        <w:br/>
      </w:r>
      <w:r>
        <w:rPr>
          <w:rFonts w:ascii="Times New Roman"/>
          <w:b w:val="false"/>
          <w:i w:val="false"/>
          <w:color w:val="000000"/>
          <w:sz w:val="28"/>
        </w:rPr>
        <w:t>
      4) WGS-84 координаттар жүйесінде минуттың 0,0001 дейін рұқсат етуді қамтамасыз ететін радионавигация жүйесінен мәліметтерді өңдеу құралдары;</w:t>
      </w:r>
      <w:r>
        <w:br/>
      </w:r>
      <w:r>
        <w:rPr>
          <w:rFonts w:ascii="Times New Roman"/>
          <w:b w:val="false"/>
          <w:i w:val="false"/>
          <w:color w:val="000000"/>
          <w:sz w:val="28"/>
        </w:rPr>
        <w:t>
      5) динамикалық ақпараттар датчиктерінен мәліметтерді автоматты түрде енгізу құралдары;</w:t>
      </w:r>
      <w:r>
        <w:br/>
      </w:r>
      <w:r>
        <w:rPr>
          <w:rFonts w:ascii="Times New Roman"/>
          <w:b w:val="false"/>
          <w:i w:val="false"/>
          <w:color w:val="000000"/>
          <w:sz w:val="28"/>
        </w:rPr>
        <w:t>
      6) ақпаратты қолмен енгізу, алу және көрсету құралдары (минималды дисплей);</w:t>
      </w:r>
      <w:r>
        <w:br/>
      </w:r>
      <w:r>
        <w:rPr>
          <w:rFonts w:ascii="Times New Roman"/>
          <w:b w:val="false"/>
          <w:i w:val="false"/>
          <w:color w:val="000000"/>
          <w:sz w:val="28"/>
        </w:rPr>
        <w:t>
      7) берілетін және қабылданатын мәліметтерді тексеру құралдары;</w:t>
      </w:r>
      <w:r>
        <w:br/>
      </w:r>
      <w:r>
        <w:rPr>
          <w:rFonts w:ascii="Times New Roman"/>
          <w:b w:val="false"/>
          <w:i w:val="false"/>
          <w:color w:val="000000"/>
          <w:sz w:val="28"/>
        </w:rPr>
        <w:t>
      8) жұмыс қабілетін ішіне салынған бақылау құралдары;</w:t>
      </w:r>
      <w:r>
        <w:br/>
      </w:r>
      <w:r>
        <w:rPr>
          <w:rFonts w:ascii="Times New Roman"/>
          <w:b w:val="false"/>
          <w:i w:val="false"/>
          <w:color w:val="000000"/>
          <w:sz w:val="28"/>
        </w:rPr>
        <w:t>
      9) UTC уақыты бойынша уақытша синхрондауды қамтамасыз ететін ішіне салынған ГНСС қабылдағышы.</w:t>
      </w:r>
      <w:r>
        <w:br/>
      </w:r>
      <w:r>
        <w:rPr>
          <w:rFonts w:ascii="Times New Roman"/>
          <w:b w:val="false"/>
          <w:i w:val="false"/>
          <w:color w:val="000000"/>
          <w:sz w:val="28"/>
        </w:rPr>
        <w:t>
</w:t>
      </w:r>
      <w:r>
        <w:rPr>
          <w:rFonts w:ascii="Times New Roman"/>
          <w:b w:val="false"/>
          <w:i w:val="false"/>
          <w:color w:val="000000"/>
          <w:sz w:val="28"/>
        </w:rPr>
        <w:t>
      4899. Кемелік аппаратура қамтамасыз етуі тиіс:</w:t>
      </w:r>
      <w:r>
        <w:br/>
      </w:r>
      <w:r>
        <w:rPr>
          <w:rFonts w:ascii="Times New Roman"/>
          <w:b w:val="false"/>
          <w:i w:val="false"/>
          <w:color w:val="000000"/>
          <w:sz w:val="28"/>
        </w:rPr>
        <w:t>
      1) жағалау және кемелік АСЖ ақпаратты тұрақты автоматты түрде беруді;</w:t>
      </w:r>
      <w:r>
        <w:br/>
      </w:r>
      <w:r>
        <w:rPr>
          <w:rFonts w:ascii="Times New Roman"/>
          <w:b w:val="false"/>
          <w:i w:val="false"/>
          <w:color w:val="000000"/>
          <w:sz w:val="28"/>
        </w:rPr>
        <w:t>
      2) жағалау қызмет және басқа кемелерінен ақпаратты қабылдау және өңдеуді;</w:t>
      </w:r>
      <w:r>
        <w:br/>
      </w:r>
      <w:r>
        <w:rPr>
          <w:rFonts w:ascii="Times New Roman"/>
          <w:b w:val="false"/>
          <w:i w:val="false"/>
          <w:color w:val="000000"/>
          <w:sz w:val="28"/>
        </w:rPr>
        <w:t>
      3) басымдылығы жоғары немесе қауіпсіздікке байланысты сұраныстарғы жауапты хабарландырулардың минималды іркіліспен беруді;</w:t>
      </w:r>
      <w:r>
        <w:br/>
      </w:r>
      <w:r>
        <w:rPr>
          <w:rFonts w:ascii="Times New Roman"/>
          <w:b w:val="false"/>
          <w:i w:val="false"/>
          <w:color w:val="000000"/>
          <w:sz w:val="28"/>
        </w:rPr>
        <w:t>
      4) кемені маневрлеуі және координаттары жайлы ақпараттарды беруді. Сонымен бірге, мәліметтерді жағарту мерзімділігі кемені жағалау қызметтерімен қауіпсіз жетектеуі үшін жеткілікті болуы тиіс;</w:t>
      </w:r>
      <w:r>
        <w:br/>
      </w:r>
      <w:r>
        <w:rPr>
          <w:rFonts w:ascii="Times New Roman"/>
          <w:b w:val="false"/>
          <w:i w:val="false"/>
          <w:color w:val="000000"/>
          <w:sz w:val="28"/>
        </w:rPr>
        <w:t>
      5) орналасуын анықтайтын негізгі көздің тоқтауы кезінде ішке салынған ГНСС қабылдағыштың автоматты түрде қосылуы, сондай-ақ ішке салынған құралдарды бақылауының жұмыс қабілетін тиісті индикацияны беруді.</w:t>
      </w:r>
      <w:r>
        <w:br/>
      </w:r>
      <w:r>
        <w:rPr>
          <w:rFonts w:ascii="Times New Roman"/>
          <w:b w:val="false"/>
          <w:i w:val="false"/>
          <w:color w:val="000000"/>
          <w:sz w:val="28"/>
        </w:rPr>
        <w:t>
</w:t>
      </w:r>
      <w:r>
        <w:rPr>
          <w:rFonts w:ascii="Times New Roman"/>
          <w:b w:val="false"/>
          <w:i w:val="false"/>
          <w:color w:val="000000"/>
          <w:sz w:val="28"/>
        </w:rPr>
        <w:t>
      4900. Кемелік аппаратура теңіз жылжымалы қызметті (MMSI) қолдануы тиіс.</w:t>
      </w:r>
      <w:r>
        <w:br/>
      </w:r>
      <w:r>
        <w:rPr>
          <w:rFonts w:ascii="Times New Roman"/>
          <w:b w:val="false"/>
          <w:i w:val="false"/>
          <w:color w:val="000000"/>
          <w:sz w:val="28"/>
        </w:rPr>
        <w:t>
</w:t>
      </w:r>
      <w:r>
        <w:rPr>
          <w:rFonts w:ascii="Times New Roman"/>
          <w:b w:val="false"/>
          <w:i w:val="false"/>
          <w:color w:val="000000"/>
          <w:sz w:val="28"/>
        </w:rPr>
        <w:t>
      4901. АСЖ аппаратурасы каналдар арасында тарау жиілігі 25 Кгц және 12,5 кГц теңіз жылжымалы қызметтің УКВ-диапазонының (156,025 МГц – 162,025 МГц) жиіліктерінде жұмысты қамтамасыз етуі тиіс.</w:t>
      </w:r>
      <w:r>
        <w:br/>
      </w:r>
      <w:r>
        <w:rPr>
          <w:rFonts w:ascii="Times New Roman"/>
          <w:b w:val="false"/>
          <w:i w:val="false"/>
          <w:color w:val="000000"/>
          <w:sz w:val="28"/>
        </w:rPr>
        <w:t>
      Қосылудан кейін автоматты түрде кемелік аппаратура екі халықаралық симплексті каналдар: АСЖ-1-161,975 МГц (канал 20870), АИС-2-162,025 МГц (канал 2088) жұмыс істеуді қамтамасыз етуі тиіс.</w:t>
      </w:r>
      <w:r>
        <w:br/>
      </w:r>
      <w:r>
        <w:rPr>
          <w:rFonts w:ascii="Times New Roman"/>
          <w:b w:val="false"/>
          <w:i w:val="false"/>
          <w:color w:val="000000"/>
          <w:sz w:val="28"/>
        </w:rPr>
        <w:t>
      АСЖ аппаратурасының жұмысы басқа каналдарға ауысу мүмкіндігі мынадай үш тәсілдердің бірімен қамтамасыз етілуі тиіс:</w:t>
      </w:r>
      <w:r>
        <w:br/>
      </w:r>
      <w:r>
        <w:rPr>
          <w:rFonts w:ascii="Times New Roman"/>
          <w:b w:val="false"/>
          <w:i w:val="false"/>
          <w:color w:val="000000"/>
          <w:sz w:val="28"/>
        </w:rPr>
        <w:t>
      1) қолмен ауыстыру;</w:t>
      </w:r>
      <w:r>
        <w:br/>
      </w:r>
      <w:r>
        <w:rPr>
          <w:rFonts w:ascii="Times New Roman"/>
          <w:b w:val="false"/>
          <w:i w:val="false"/>
          <w:color w:val="000000"/>
          <w:sz w:val="28"/>
        </w:rPr>
        <w:t>
      2) МДВ Р форматында жағалау станциясының командаларымен автоматты ауыстыру;</w:t>
      </w:r>
      <w:r>
        <w:br/>
      </w:r>
      <w:r>
        <w:rPr>
          <w:rFonts w:ascii="Times New Roman"/>
          <w:b w:val="false"/>
          <w:i w:val="false"/>
          <w:color w:val="000000"/>
          <w:sz w:val="28"/>
        </w:rPr>
        <w:t>
      3) ЦИВ форматында жағалау станциясының командаларымен автоматты ауыстыру;</w:t>
      </w:r>
      <w:r>
        <w:br/>
      </w:r>
      <w:r>
        <w:rPr>
          <w:rFonts w:ascii="Times New Roman"/>
          <w:b w:val="false"/>
          <w:i w:val="false"/>
          <w:color w:val="000000"/>
          <w:sz w:val="28"/>
        </w:rPr>
        <w:t>
</w:t>
      </w:r>
      <w:r>
        <w:rPr>
          <w:rFonts w:ascii="Times New Roman"/>
          <w:b w:val="false"/>
          <w:i w:val="false"/>
          <w:color w:val="000000"/>
          <w:sz w:val="28"/>
        </w:rPr>
        <w:t>
      4902. Кемелік аппаратура мынадай ақпараттарды беруді және қабылдауды қамтамасыз етуі тиіс:</w:t>
      </w:r>
      <w:r>
        <w:br/>
      </w:r>
      <w:r>
        <w:rPr>
          <w:rFonts w:ascii="Times New Roman"/>
          <w:b w:val="false"/>
          <w:i w:val="false"/>
          <w:color w:val="000000"/>
          <w:sz w:val="28"/>
        </w:rPr>
        <w:t>
      1) статикалық: ИМО кемесінің нөмірі, шақыру сигналы және кеме атауы, кеме ұзындығы және ені, кеме типі, радионавигация жүйесінің қабылдағыш индикаторының антенналарының орналасуы (алдыңғы-артқы және кеменің диаметралды жазықтығына қатысты оң-сол борты);</w:t>
      </w:r>
      <w:r>
        <w:br/>
      </w:r>
      <w:r>
        <w:rPr>
          <w:rFonts w:ascii="Times New Roman"/>
          <w:b w:val="false"/>
          <w:i w:val="false"/>
          <w:color w:val="000000"/>
          <w:sz w:val="28"/>
        </w:rPr>
        <w:t>
      2) динамикалық: өлшемінің нақтылығы және толықтылығы көрсетілген кеменің орналасуы, дүниежүзілік реттелген уақыты, жол бұрышы, топыраққа қатысты жылдамдық, нақты бағыт, кеме бұрылысының бұрыштық жылдамдығы, кеменің навигациялық күйі: кеме қозғалыста, зәкірде және с.с. - өз қолмен енгізу. Қосымша: қисаю бұрышы, борттық және кильді тербеліс (болған кезде).</w:t>
      </w:r>
      <w:r>
        <w:br/>
      </w:r>
      <w:r>
        <w:rPr>
          <w:rFonts w:ascii="Times New Roman"/>
          <w:b w:val="false"/>
          <w:i w:val="false"/>
          <w:color w:val="000000"/>
          <w:sz w:val="28"/>
        </w:rPr>
        <w:t>
      3) рейс жайлы ақпараттар: кеменің шөгуі, қауіпті жүк болуы және оның типі (уәкілетті өкіметтің талаптары бойынша), белгіленген порты және жобаланған келу уақыты.</w:t>
      </w:r>
      <w:r>
        <w:br/>
      </w:r>
      <w:r>
        <w:rPr>
          <w:rFonts w:ascii="Times New Roman"/>
          <w:b w:val="false"/>
          <w:i w:val="false"/>
          <w:color w:val="000000"/>
          <w:sz w:val="28"/>
        </w:rPr>
        <w:t>
      4) қауіпсіздік ақпаратын.</w:t>
      </w:r>
      <w:r>
        <w:br/>
      </w:r>
      <w:r>
        <w:rPr>
          <w:rFonts w:ascii="Times New Roman"/>
          <w:b w:val="false"/>
          <w:i w:val="false"/>
          <w:color w:val="000000"/>
          <w:sz w:val="28"/>
        </w:rPr>
        <w:t>
</w:t>
      </w:r>
      <w:r>
        <w:rPr>
          <w:rFonts w:ascii="Times New Roman"/>
          <w:b w:val="false"/>
          <w:i w:val="false"/>
          <w:color w:val="000000"/>
          <w:sz w:val="28"/>
        </w:rPr>
        <w:t>
      4903. Жұмыстың автономды режиміндегі кемелік аппаратура ақпаратты мынадай интервалмен беруді қамтамасыз етуі тиіс:</w:t>
      </w:r>
      <w:r>
        <w:br/>
      </w:r>
      <w:r>
        <w:rPr>
          <w:rFonts w:ascii="Times New Roman"/>
          <w:b w:val="false"/>
          <w:i w:val="false"/>
          <w:color w:val="000000"/>
          <w:sz w:val="28"/>
        </w:rPr>
        <w:t>
      1) статикалық ақпарат: әрбір 6 минут және сұраныс бойынша;</w:t>
      </w:r>
      <w:r>
        <w:br/>
      </w:r>
      <w:r>
        <w:rPr>
          <w:rFonts w:ascii="Times New Roman"/>
          <w:b w:val="false"/>
          <w:i w:val="false"/>
          <w:color w:val="000000"/>
          <w:sz w:val="28"/>
        </w:rPr>
        <w:t>
      2) динамикалық ақпарат: осы Қағиданың </w:t>
      </w:r>
      <w:r>
        <w:rPr>
          <w:rFonts w:ascii="Times New Roman"/>
          <w:b w:val="false"/>
          <w:i w:val="false"/>
          <w:color w:val="000000"/>
          <w:sz w:val="28"/>
        </w:rPr>
        <w:t>425-қосымшасына</w:t>
      </w:r>
      <w:r>
        <w:rPr>
          <w:rFonts w:ascii="Times New Roman"/>
          <w:b w:val="false"/>
          <w:i w:val="false"/>
          <w:color w:val="000000"/>
          <w:sz w:val="28"/>
        </w:rPr>
        <w:t xml:space="preserve"> сәйкес жылдамдық және бағыттың өзгеруіне қатысты.</w:t>
      </w:r>
      <w:r>
        <w:br/>
      </w:r>
      <w:r>
        <w:rPr>
          <w:rFonts w:ascii="Times New Roman"/>
          <w:b w:val="false"/>
          <w:i w:val="false"/>
          <w:color w:val="000000"/>
          <w:sz w:val="28"/>
        </w:rPr>
        <w:t>
      3) рейс жайлы ақпарат: рейс мәліметтері өзгеруі кезінде және сұраныс бойынша, әрбір 6 минут;</w:t>
      </w:r>
      <w:r>
        <w:br/>
      </w:r>
      <w:r>
        <w:rPr>
          <w:rFonts w:ascii="Times New Roman"/>
          <w:b w:val="false"/>
          <w:i w:val="false"/>
          <w:color w:val="000000"/>
          <w:sz w:val="28"/>
        </w:rPr>
        <w:t>
      4) қауіпсіздік жайлы ақпарат: қажет болғанда.</w:t>
      </w:r>
      <w:r>
        <w:br/>
      </w:r>
      <w:r>
        <w:rPr>
          <w:rFonts w:ascii="Times New Roman"/>
          <w:b w:val="false"/>
          <w:i w:val="false"/>
          <w:color w:val="000000"/>
          <w:sz w:val="28"/>
        </w:rPr>
        <w:t>
      Кемелік аппаратурасында екі каналда жұмыс істеу кезінде минутына 4500 дейін хабарландыруларды өтеу мүмкіндігі болуы тиіс.</w:t>
      </w:r>
      <w:r>
        <w:br/>
      </w:r>
      <w:r>
        <w:rPr>
          <w:rFonts w:ascii="Times New Roman"/>
          <w:b w:val="false"/>
          <w:i w:val="false"/>
          <w:color w:val="000000"/>
          <w:sz w:val="28"/>
        </w:rPr>
        <w:t>
</w:t>
      </w:r>
      <w:r>
        <w:rPr>
          <w:rFonts w:ascii="Times New Roman"/>
          <w:b w:val="false"/>
          <w:i w:val="false"/>
          <w:color w:val="000000"/>
          <w:sz w:val="28"/>
        </w:rPr>
        <w:t>
      4904. Қабылданатын және беретін ақпараттарды рұқсат етілмеген өзгеруден қорғау қамтамасыз етілуі тиіс.</w:t>
      </w:r>
      <w:r>
        <w:br/>
      </w:r>
      <w:r>
        <w:rPr>
          <w:rFonts w:ascii="Times New Roman"/>
          <w:b w:val="false"/>
          <w:i w:val="false"/>
          <w:color w:val="000000"/>
          <w:sz w:val="28"/>
        </w:rPr>
        <w:t>
</w:t>
      </w:r>
      <w:r>
        <w:rPr>
          <w:rFonts w:ascii="Times New Roman"/>
          <w:b w:val="false"/>
          <w:i w:val="false"/>
          <w:color w:val="000000"/>
          <w:sz w:val="28"/>
        </w:rPr>
        <w:t>
      4905. Кемелік аппаратура оны қосу сәтінен әрбір 2 минуттан аспайтын жұмысқа дайын болуы тиіс.</w:t>
      </w:r>
      <w:r>
        <w:br/>
      </w:r>
      <w:r>
        <w:rPr>
          <w:rFonts w:ascii="Times New Roman"/>
          <w:b w:val="false"/>
          <w:i w:val="false"/>
          <w:color w:val="000000"/>
          <w:sz w:val="28"/>
        </w:rPr>
        <w:t>
      Осы талап ГНСС қабылдағышының жұмыс режимінің шығу уақытын қамтымайды.</w:t>
      </w:r>
      <w:r>
        <w:br/>
      </w:r>
      <w:r>
        <w:rPr>
          <w:rFonts w:ascii="Times New Roman"/>
          <w:b w:val="false"/>
          <w:i w:val="false"/>
          <w:color w:val="000000"/>
          <w:sz w:val="28"/>
        </w:rPr>
        <w:t>
</w:t>
      </w:r>
      <w:r>
        <w:rPr>
          <w:rFonts w:ascii="Times New Roman"/>
          <w:b w:val="false"/>
          <w:i w:val="false"/>
          <w:color w:val="000000"/>
          <w:sz w:val="28"/>
        </w:rPr>
        <w:t>
      4906. АСЖ жабдығы істемеген кезінде уақыт мезгідерін энергияға қатысты жадына автоматты түрде жазылуы қамтамасыз етілуі тиіс.</w:t>
      </w:r>
      <w:r>
        <w:br/>
      </w:r>
      <w:r>
        <w:rPr>
          <w:rFonts w:ascii="Times New Roman"/>
          <w:b w:val="false"/>
          <w:i w:val="false"/>
          <w:color w:val="000000"/>
          <w:sz w:val="28"/>
        </w:rPr>
        <w:t>
</w:t>
      </w:r>
      <w:r>
        <w:rPr>
          <w:rFonts w:ascii="Times New Roman"/>
          <w:b w:val="false"/>
          <w:i w:val="false"/>
          <w:color w:val="000000"/>
          <w:sz w:val="28"/>
        </w:rPr>
        <w:t>
      4907. Минималды дисплей талаптары:</w:t>
      </w:r>
      <w:r>
        <w:br/>
      </w:r>
      <w:r>
        <w:rPr>
          <w:rFonts w:ascii="Times New Roman"/>
          <w:b w:val="false"/>
          <w:i w:val="false"/>
          <w:color w:val="000000"/>
          <w:sz w:val="28"/>
        </w:rPr>
        <w:t>
      1) дисплей, минимум кеме атауы, пеленг және қашықытығы көрсетілуі тиіс әрбір бағанда 16 белгі бойынша минимум 3 жолы болуы тиіс;</w:t>
      </w:r>
      <w:r>
        <w:br/>
      </w:r>
      <w:r>
        <w:rPr>
          <w:rFonts w:ascii="Times New Roman"/>
          <w:b w:val="false"/>
          <w:i w:val="false"/>
          <w:color w:val="000000"/>
          <w:sz w:val="28"/>
        </w:rPr>
        <w:t>
      2) пеленг және қашықтық жайлы ақпаратты горизанталды орналастыру рұқсат етілмейді;</w:t>
      </w:r>
      <w:r>
        <w:br/>
      </w:r>
      <w:r>
        <w:rPr>
          <w:rFonts w:ascii="Times New Roman"/>
          <w:b w:val="false"/>
          <w:i w:val="false"/>
          <w:color w:val="000000"/>
          <w:sz w:val="28"/>
        </w:rPr>
        <w:t>
      3) көрсетілетін ақпарат жеңіл оқи алатын болуы (қажет болғанда) тиіс;</w:t>
      </w:r>
      <w:r>
        <w:br/>
      </w:r>
      <w:r>
        <w:rPr>
          <w:rFonts w:ascii="Times New Roman"/>
          <w:b w:val="false"/>
          <w:i w:val="false"/>
          <w:color w:val="000000"/>
          <w:sz w:val="28"/>
        </w:rPr>
        <w:t>
      4) рейс жайлы хабарландырулар және қауіпсіздікке қатысты хабарландыруларды қолмен енгізу мүмкіндігі қамтамасыз етілуі тиіс;</w:t>
      </w:r>
      <w:r>
        <w:br/>
      </w:r>
      <w:r>
        <w:rPr>
          <w:rFonts w:ascii="Times New Roman"/>
          <w:b w:val="false"/>
          <w:i w:val="false"/>
          <w:color w:val="000000"/>
          <w:sz w:val="28"/>
        </w:rPr>
        <w:t>
      5) апатты сигнал бергіш ақпаратты және жұмыс қабілетін ішіне салынған құралдардың бақылау ақпараттары, сондай-ақ қауіпсіздік жайлы қабылданған хабарландырулар және қашық байланысы құралдарының сұраныстары көзделуі тиіс.</w:t>
      </w:r>
    </w:p>
    <w:bookmarkEnd w:id="1587"/>
    <w:bookmarkStart w:name="z5677" w:id="1588"/>
    <w:p>
      <w:pPr>
        <w:spacing w:after="0"/>
        <w:ind w:left="0"/>
        <w:jc w:val="left"/>
      </w:pPr>
      <w:r>
        <w:rPr>
          <w:rFonts w:ascii="Times New Roman"/>
          <w:b/>
          <w:i w:val="false"/>
          <w:color w:val="000000"/>
        </w:rPr>
        <w:t xml:space="preserve"> 
507. GPS және ГЛОНАСС спутник жүйесінің ғаламдық</w:t>
      </w:r>
      <w:r>
        <w:br/>
      </w:r>
      <w:r>
        <w:rPr>
          <w:rFonts w:ascii="Times New Roman"/>
          <w:b/>
          <w:i w:val="false"/>
          <w:color w:val="000000"/>
        </w:rPr>
        <w:t>
навигациясының қабылдағыш индикаторларына қойылатын талаптар</w:t>
      </w:r>
    </w:p>
    <w:bookmarkEnd w:id="1588"/>
    <w:bookmarkStart w:name="z5678" w:id="1589"/>
    <w:p>
      <w:pPr>
        <w:spacing w:after="0"/>
        <w:ind w:left="0"/>
        <w:jc w:val="both"/>
      </w:pPr>
      <w:r>
        <w:rPr>
          <w:rFonts w:ascii="Times New Roman"/>
          <w:b w:val="false"/>
          <w:i w:val="false"/>
          <w:color w:val="000000"/>
          <w:sz w:val="28"/>
        </w:rPr>
        <w:t>
      4908. Жылдамдығы 70 тораптан аспайтын кемелерде навигациялық мақсатта қолдануға арналған GPS ғаламдық навигациялық серік жүйесінің орта орбиталық қабылдағыш индикатор мынадай талаптарға сәйкес болуы тиіс:</w:t>
      </w:r>
      <w:r>
        <w:br/>
      </w:r>
      <w:r>
        <w:rPr>
          <w:rFonts w:ascii="Times New Roman"/>
          <w:b w:val="false"/>
          <w:i w:val="false"/>
          <w:color w:val="000000"/>
          <w:sz w:val="28"/>
        </w:rPr>
        <w:t>
      1) L1 (1575,42 МГц) сигналы және С/А коды бойынша жұмыстар, сигналдарды таңдау қолжетімділік режимі қосылған ГНСС жұмыстың стандартты режимінде қабылдау және өңдеу, сондай-ақ географиялық кеңдіктерді градустарда, минуттарда, минуттың мыңдық бөліктерінде және UTS қатысты обсервация уақыттарда WGS-84 координаттар жүйесіндегі орынның кеңдігі және ұзақтығын есептеу жүзеге асырылуы тиіс. WGS-84 координаттар жүйесінде есептелінген координаттарды қолданылып жатқан навигациялық картаның координаттар жүйесіне түрлендіру мүмкіндігі көзделуі тиіс. Бұл жағдайда дисплейде орналасу координаттар көрсетілетін жүйені көрсетумен координаттарды түрлендіру режимі көрсетілуі тиіс;</w:t>
      </w:r>
      <w:r>
        <w:br/>
      </w:r>
      <w:r>
        <w:rPr>
          <w:rFonts w:ascii="Times New Roman"/>
          <w:b w:val="false"/>
          <w:i w:val="false"/>
          <w:color w:val="000000"/>
          <w:sz w:val="28"/>
        </w:rPr>
        <w:t>
      2) қабылдағыш индикатор дифференциалды түзетіулердің сигналын қабылдау және өңдеу мүмкіндігі болуы тиіс;</w:t>
      </w:r>
      <w:r>
        <w:br/>
      </w:r>
      <w:r>
        <w:rPr>
          <w:rFonts w:ascii="Times New Roman"/>
          <w:b w:val="false"/>
          <w:i w:val="false"/>
          <w:color w:val="000000"/>
          <w:sz w:val="28"/>
        </w:rPr>
        <w:t>
      3) кемелік антенна координаттары және 4 тең екі еселі координаттарды (немесе 6 тең үш еселі координаттарды) анықтайтын нақтылықтың нашарлаудың геометриялық факторларының 95% мүмкіндігі үшін 100 м шамасындағы кемдікпен статикалық және динамикалық жұмыс режимінде обсервация нақтылығы қамтамасыз етілуі тиіс;</w:t>
      </w:r>
      <w:r>
        <w:br/>
      </w:r>
      <w:r>
        <w:rPr>
          <w:rFonts w:ascii="Times New Roman"/>
          <w:b w:val="false"/>
          <w:i w:val="false"/>
          <w:color w:val="000000"/>
          <w:sz w:val="28"/>
        </w:rPr>
        <w:t>
      4) Қағиданың осы тармағының 3) тармақшасында көрсетілген нақтылықтың геометриялық факторын ескере отырып 95% мүмкіндігі үшін 10 м шегіндегі кемдікпен анықталатын кемелік антенналардың координаттары дифференциалды түзетулердің сигналдарын қабылдау және өңдеу кезіндегі статикалық және динамикалық жұмыс режимдерінде обсервация нақтылығы қамтамасыз етілуі тиіс;</w:t>
      </w:r>
      <w:r>
        <w:br/>
      </w:r>
      <w:r>
        <w:rPr>
          <w:rFonts w:ascii="Times New Roman"/>
          <w:b w:val="false"/>
          <w:i w:val="false"/>
          <w:color w:val="000000"/>
          <w:sz w:val="28"/>
        </w:rPr>
        <w:t>
      5) қабылдағыш индикатор мынаны қамтамасыз етуі тиіс:</w:t>
      </w:r>
      <w:r>
        <w:br/>
      </w:r>
      <w:r>
        <w:rPr>
          <w:rFonts w:ascii="Times New Roman"/>
          <w:b w:val="false"/>
          <w:i w:val="false"/>
          <w:color w:val="000000"/>
          <w:sz w:val="28"/>
        </w:rPr>
        <w:t>
      кірісінде олардың деңгейі -130 ден -120 дБм өзгеру кезінде сигналдарды іздеу және өңдеу. Сигналдарды іздеуді аяқтағаннан кейін олардың сигналдар деңгейі 133 дБм төмендегенде оның артынан бақылауды қамтамасыз етуі тиіс;</w:t>
      </w:r>
      <w:r>
        <w:br/>
      </w:r>
      <w:r>
        <w:rPr>
          <w:rFonts w:ascii="Times New Roman"/>
          <w:b w:val="false"/>
          <w:i w:val="false"/>
          <w:color w:val="000000"/>
          <w:sz w:val="28"/>
        </w:rPr>
        <w:t>
      обсервацияланған координаттарды есептеу және дискреттілігі 1 с аспайтын басқа радио және навигациялық құрылғылар дисплейлеріне мәліметтерді беруді. Көрсетілетін географиялық координаттардың (кеңдігі ұзақтығы) минималды рұқсат етілетіні 0,001 мин дейін болуы тиіс;</w:t>
      </w:r>
      <w:r>
        <w:br/>
      </w:r>
      <w:r>
        <w:rPr>
          <w:rFonts w:ascii="Times New Roman"/>
          <w:b w:val="false"/>
          <w:i w:val="false"/>
          <w:color w:val="000000"/>
          <w:sz w:val="28"/>
        </w:rPr>
        <w:t>
      сигналдарды қажет етілетін нақтылықпен және дискреттілікпен координаттарды анықтау үшін беретін тиісті серіктерді автоматты түрде таңдау;</w:t>
      </w:r>
      <w:r>
        <w:br/>
      </w:r>
      <w:r>
        <w:rPr>
          <w:rFonts w:ascii="Times New Roman"/>
          <w:b w:val="false"/>
          <w:i w:val="false"/>
          <w:color w:val="000000"/>
          <w:sz w:val="28"/>
        </w:rPr>
        <w:t>
      6) қабылдағыш индикаторды жұмыс режиміне қосудан кейін қажет етілетін нақтылықпен: қабылдағыш индикатор жадында тиісті мәліметтер базасы болмаған кезінде - 30 минут; индикатор жадында тиісті мәліметтер базасы болған кезінде - 5 минут бойы координаттарды алғашқы есептерін алу мүмкіндігі қамтамасыз етілуі тиіс;</w:t>
      </w:r>
      <w:r>
        <w:br/>
      </w:r>
      <w:r>
        <w:rPr>
          <w:rFonts w:ascii="Times New Roman"/>
          <w:b w:val="false"/>
          <w:i w:val="false"/>
          <w:color w:val="000000"/>
          <w:sz w:val="28"/>
        </w:rPr>
        <w:t>
      7) қабылдағыш индикатор сигналдарды қайта іздеу және қажет нақтылықпен обсервацияланған координаттарды есептеу орындалуы тиіс;</w:t>
      </w:r>
      <w:r>
        <w:br/>
      </w:r>
      <w:r>
        <w:rPr>
          <w:rFonts w:ascii="Times New Roman"/>
          <w:b w:val="false"/>
          <w:i w:val="false"/>
          <w:color w:val="000000"/>
          <w:sz w:val="28"/>
        </w:rPr>
        <w:t>
      8) қабылдағыш индикатор координаттар жайлы ақпараттарды басқа радио – және навигациялық құрылғыларға беруді қамтамасыз етуі тиіс;</w:t>
      </w:r>
      <w:r>
        <w:br/>
      </w:r>
      <w:r>
        <w:rPr>
          <w:rFonts w:ascii="Times New Roman"/>
          <w:b w:val="false"/>
          <w:i w:val="false"/>
          <w:color w:val="000000"/>
          <w:sz w:val="28"/>
        </w:rPr>
        <w:t>
      9) қабылдағыш индикаторында қысқа матасу немесе корпусқа антенналық кірістің, сондай-ақ кіріс/ шығыс жалғауларының 5 минут уақытына жерленуі жағдайларында қабылдағыш аппаратураны зақымдану мүмкіндігін болдырмайтын қорғау іс-шаралары көзделуі тиіс;</w:t>
      </w:r>
      <w:r>
        <w:br/>
      </w:r>
      <w:r>
        <w:rPr>
          <w:rFonts w:ascii="Times New Roman"/>
          <w:b w:val="false"/>
          <w:i w:val="false"/>
          <w:color w:val="000000"/>
          <w:sz w:val="28"/>
        </w:rPr>
        <w:t>
      10) егер:</w:t>
      </w:r>
      <w:r>
        <w:br/>
      </w:r>
      <w:r>
        <w:rPr>
          <w:rFonts w:ascii="Times New Roman"/>
          <w:b w:val="false"/>
          <w:i w:val="false"/>
          <w:color w:val="000000"/>
          <w:sz w:val="28"/>
        </w:rPr>
        <w:t>
      екі еселі координаттарды анықтаудың нақтылығының нашарлаудың геометриялық факторының мәні белгіленген шекті асса;</w:t>
      </w:r>
      <w:r>
        <w:br/>
      </w:r>
      <w:r>
        <w:rPr>
          <w:rFonts w:ascii="Times New Roman"/>
          <w:b w:val="false"/>
          <w:i w:val="false"/>
          <w:color w:val="000000"/>
          <w:sz w:val="28"/>
        </w:rPr>
        <w:t>
      жаңа координаттары 1 с асатын уақытқа есептелінген кезде;</w:t>
      </w:r>
      <w:r>
        <w:br/>
      </w:r>
      <w:r>
        <w:rPr>
          <w:rFonts w:ascii="Times New Roman"/>
          <w:b w:val="false"/>
          <w:i w:val="false"/>
          <w:color w:val="000000"/>
          <w:sz w:val="28"/>
        </w:rPr>
        <w:t>
      жабдық координаттарды немесе 5 с шегінде индикацияны, екі еселі координаттардың нақтылығының нашарлаудың геометриялық факторларының мәндерін анықтау мүмкін еместігі жайлы сақтандыруды қамтамасыз етуі тиіс;</w:t>
      </w:r>
      <w:r>
        <w:br/>
      </w:r>
      <w:r>
        <w:rPr>
          <w:rFonts w:ascii="Times New Roman"/>
          <w:b w:val="false"/>
          <w:i w:val="false"/>
          <w:color w:val="000000"/>
          <w:sz w:val="28"/>
        </w:rPr>
        <w:t>
      осы жағдайларда дисплейде қалыпты жұмыстың қалыптасуына дейін обсервацияның тоқтау себебі көзбен шолып индикацияланған соңғы обсервация уақыты және координаттары көрсетілуі тиіс;</w:t>
      </w:r>
      <w:r>
        <w:br/>
      </w:r>
      <w:r>
        <w:rPr>
          <w:rFonts w:ascii="Times New Roman"/>
          <w:b w:val="false"/>
          <w:i w:val="false"/>
          <w:color w:val="000000"/>
          <w:sz w:val="28"/>
        </w:rPr>
        <w:t>
      11) қабылдағыш индикатор мынадай жағдайларда жұмыстың дифференциалды режимінде индикациялауды қамтамасыз етуі тиіс:</w:t>
      </w:r>
      <w:r>
        <w:br/>
      </w:r>
      <w:r>
        <w:rPr>
          <w:rFonts w:ascii="Times New Roman"/>
          <w:b w:val="false"/>
          <w:i w:val="false"/>
          <w:color w:val="000000"/>
          <w:sz w:val="28"/>
        </w:rPr>
        <w:t>
      дифференциалды түзетулердің сигналдарын қабылдауды;</w:t>
      </w:r>
      <w:r>
        <w:br/>
      </w:r>
      <w:r>
        <w:rPr>
          <w:rFonts w:ascii="Times New Roman"/>
          <w:b w:val="false"/>
          <w:i w:val="false"/>
          <w:color w:val="000000"/>
          <w:sz w:val="28"/>
        </w:rPr>
        <w:t>
      кеменің орналасуының көрсетілетін координаттарындағы дифференциалды түзетулерді қолдану.</w:t>
      </w:r>
      <w:r>
        <w:br/>
      </w:r>
      <w:r>
        <w:rPr>
          <w:rFonts w:ascii="Times New Roman"/>
          <w:b w:val="false"/>
          <w:i w:val="false"/>
          <w:color w:val="000000"/>
          <w:sz w:val="28"/>
        </w:rPr>
        <w:t>
</w:t>
      </w:r>
      <w:r>
        <w:rPr>
          <w:rFonts w:ascii="Times New Roman"/>
          <w:b w:val="false"/>
          <w:i w:val="false"/>
          <w:color w:val="000000"/>
          <w:sz w:val="28"/>
        </w:rPr>
        <w:t>
      4909. Жылдамдығы 70 тораптан аспайтын кемелерде навигациялық мақсатта қолдануға арналған ГЛОНАСС орта орбиталық қабылдағышы индикатор осы Қағиданың 4908-тармақтың 3), 4) – 11) дейінгі тармақшалардан басқа мынадай талаптарға сәйкес болуы тиіс:</w:t>
      </w:r>
      <w:r>
        <w:br/>
      </w:r>
      <w:r>
        <w:rPr>
          <w:rFonts w:ascii="Times New Roman"/>
          <w:b w:val="false"/>
          <w:i w:val="false"/>
          <w:color w:val="000000"/>
          <w:sz w:val="28"/>
        </w:rPr>
        <w:t>
      1) L1 (1602, 5625-1615,5 МГц) сигналы және С/А коды бойынша жұмыстар, сигналдарды таңдау қолжетімділік режимі қосылған ГНСС жұмыстың стандартты режимінде қабылдау және өңдеу, сондай-ақ географиялық координаттарды градустарда, минуттарда, минуттың мыңдық бөліктерінде және UTС қатысты обсервация уақыттарда ПЗ-90 координаттар Халықаралық геодезиялық жүйесіндегі орынның кеңдігі және ұзақтығын есептеу қамтамасыз етілуі тиіс. ПЗ-90 координаттар жүйесінде есептелінген координаттарды қолданылып жатқан навигациялық картаның координаттар жүйесіне немесе WGS-84 координаттар жүйесіне түрлендіру мүмкіндігі көзделуі тиіс. Бұл жағдайда дисплейде орналасу координаттар көрсетілетін жүйені көрсетумен координаттарды түрлендіру режимін индициялануы тиіс;</w:t>
      </w:r>
      <w:r>
        <w:br/>
      </w:r>
      <w:r>
        <w:rPr>
          <w:rFonts w:ascii="Times New Roman"/>
          <w:b w:val="false"/>
          <w:i w:val="false"/>
          <w:color w:val="000000"/>
          <w:sz w:val="28"/>
        </w:rPr>
        <w:t>
      2) кемелік антенна координаттары және 4 тең екі еселі координаттарды (немесе 6 тең үш еселі координаттарды) анықтайтын нақтылықтың нашарлаудың геометриялық факторларының 95% мүмкіндігі үшін 100 м шамасындағы кемдікпен статикалық және динамикалық жұмыс режимінде обсервация нақтылығы қамтамасыз етілуі тиіс;</w:t>
      </w:r>
      <w:r>
        <w:br/>
      </w:r>
      <w:r>
        <w:rPr>
          <w:rFonts w:ascii="Times New Roman"/>
          <w:b w:val="false"/>
          <w:i w:val="false"/>
          <w:color w:val="000000"/>
          <w:sz w:val="28"/>
        </w:rPr>
        <w:t>
      3) статикалық және динамикалық жұмыс режимдерінде дифференциалдыы түзетулердің сигналдарын қабылдау және өңдеу кезіндегі обсервация нақтылығы 95% мүмкіндігі үшін және 4 тең екі еселі координаттарды (немесе 6 тең үш еселі координаттарды) анықтау нақтылығының геометриялық факторының нашарлауы кемінде ± 10 м болуы тиіс.</w:t>
      </w:r>
    </w:p>
    <w:bookmarkEnd w:id="1589"/>
    <w:p>
      <w:pPr>
        <w:spacing w:after="0"/>
        <w:ind w:left="0"/>
        <w:jc w:val="left"/>
      </w:pPr>
      <w:r>
        <w:rPr>
          <w:rFonts w:ascii="Times New Roman"/>
          <w:b/>
          <w:i w:val="false"/>
          <w:color w:val="000000"/>
        </w:rPr>
        <w:t xml:space="preserve"> 508. Рейс мәліметтерін тіркеу талаптары</w:t>
      </w:r>
    </w:p>
    <w:bookmarkStart w:name="z5680" w:id="1590"/>
    <w:p>
      <w:pPr>
        <w:spacing w:after="0"/>
        <w:ind w:left="0"/>
        <w:jc w:val="both"/>
      </w:pPr>
      <w:r>
        <w:rPr>
          <w:rFonts w:ascii="Times New Roman"/>
          <w:b w:val="false"/>
          <w:i w:val="false"/>
          <w:color w:val="000000"/>
          <w:sz w:val="28"/>
        </w:rPr>
        <w:t>      4910. РМТ кемелік жабдықтың, кемені басқару командасының және қоршаған жағдайды күйін және жұмыс режимін сипаттайтын құралдар көрсеткіштерін тұрақты белгілеу қажет.</w:t>
      </w:r>
      <w:r>
        <w:br/>
      </w:r>
      <w:r>
        <w:rPr>
          <w:rFonts w:ascii="Times New Roman"/>
          <w:b w:val="false"/>
          <w:i w:val="false"/>
          <w:color w:val="000000"/>
          <w:sz w:val="28"/>
        </w:rPr>
        <w:t>
      4911. Тіркеу тәсілі барлық жазылған ақпаратты оны арнайы есептеу құрылғысында қосу кезінде күні және уақыты байлауды қамтамасыз етеді.</w:t>
      </w:r>
      <w:r>
        <w:br/>
      </w:r>
      <w:r>
        <w:rPr>
          <w:rFonts w:ascii="Times New Roman"/>
          <w:b w:val="false"/>
          <w:i w:val="false"/>
          <w:color w:val="000000"/>
          <w:sz w:val="28"/>
        </w:rPr>
        <w:t>
</w:t>
      </w:r>
      <w:r>
        <w:rPr>
          <w:rFonts w:ascii="Times New Roman"/>
          <w:b w:val="false"/>
          <w:i w:val="false"/>
          <w:color w:val="000000"/>
          <w:sz w:val="28"/>
        </w:rPr>
        <w:t>
      4912. Ақпарат тасымалы мынадай талаптарға сәйкес болуы тиіс арнайы қорғаушы контейнерлерде орналасуы тиіс:</w:t>
      </w:r>
      <w:r>
        <w:br/>
      </w:r>
      <w:r>
        <w:rPr>
          <w:rFonts w:ascii="Times New Roman"/>
          <w:b w:val="false"/>
          <w:i w:val="false"/>
          <w:color w:val="000000"/>
          <w:sz w:val="28"/>
        </w:rPr>
        <w:t>
      1) ақпаратты апат жағдайында жазуды, бірақ тіркелген ақпараттыбұрмалаудан қорғалған болуы тиіс;</w:t>
      </w:r>
      <w:r>
        <w:br/>
      </w:r>
      <w:r>
        <w:rPr>
          <w:rFonts w:ascii="Times New Roman"/>
          <w:b w:val="false"/>
          <w:i w:val="false"/>
          <w:color w:val="000000"/>
          <w:sz w:val="28"/>
        </w:rPr>
        <w:t>
      2) апаттан кейін жазылған ақпаратты сақтау және алып тастаудың максималды мүмкіндігін қамтамасыз етуі тиіс;</w:t>
      </w:r>
      <w:r>
        <w:br/>
      </w:r>
      <w:r>
        <w:rPr>
          <w:rFonts w:ascii="Times New Roman"/>
          <w:b w:val="false"/>
          <w:i w:val="false"/>
          <w:color w:val="000000"/>
          <w:sz w:val="28"/>
        </w:rPr>
        <w:t>
      3) жарық бояулы және жарық шағылыстырғыш таңбалауы болуы тиіс;</w:t>
      </w:r>
      <w:r>
        <w:br/>
      </w:r>
      <w:r>
        <w:rPr>
          <w:rFonts w:ascii="Times New Roman"/>
          <w:b w:val="false"/>
          <w:i w:val="false"/>
          <w:color w:val="000000"/>
          <w:sz w:val="28"/>
        </w:rPr>
        <w:t>
      4) оны автоматты түрде қосудан кейін бос қалқып шығатын арнайы қорғаушы контейнерді табуды қамтамасыз ететін құрылғы кемінде мынадай сигналдарды ыберуді қамтамасыз етуі тиіс:</w:t>
      </w:r>
      <w:r>
        <w:br/>
      </w:r>
      <w:r>
        <w:rPr>
          <w:rFonts w:ascii="Times New Roman"/>
          <w:b w:val="false"/>
          <w:i w:val="false"/>
          <w:color w:val="000000"/>
          <w:sz w:val="28"/>
        </w:rPr>
        <w:t>
      48 с — алғашқы анықтауға арналған;</w:t>
      </w:r>
      <w:r>
        <w:br/>
      </w:r>
      <w:r>
        <w:rPr>
          <w:rFonts w:ascii="Times New Roman"/>
          <w:b w:val="false"/>
          <w:i w:val="false"/>
          <w:color w:val="000000"/>
          <w:sz w:val="28"/>
        </w:rPr>
        <w:t>
      168 с — жетек сигналы.</w:t>
      </w:r>
      <w:r>
        <w:br/>
      </w:r>
      <w:r>
        <w:rPr>
          <w:rFonts w:ascii="Times New Roman"/>
          <w:b w:val="false"/>
          <w:i w:val="false"/>
          <w:color w:val="000000"/>
          <w:sz w:val="28"/>
        </w:rPr>
        <w:t>
</w:t>
      </w:r>
      <w:r>
        <w:rPr>
          <w:rFonts w:ascii="Times New Roman"/>
          <w:b w:val="false"/>
          <w:i w:val="false"/>
          <w:color w:val="000000"/>
          <w:sz w:val="28"/>
        </w:rPr>
        <w:t>
      4913. Арнайы қорғаушы контейнердің конструкциясы оны кеменің ашық палубасына қатты бекітуді қамтамасыз ететіндей болуы тиіс. Бос қалқып шығатын типті арнайы қорғаушы контейнерді қолдану рұқсат етіледі.</w:t>
      </w:r>
      <w:r>
        <w:br/>
      </w:r>
      <w:r>
        <w:rPr>
          <w:rFonts w:ascii="Times New Roman"/>
          <w:b w:val="false"/>
          <w:i w:val="false"/>
          <w:color w:val="000000"/>
          <w:sz w:val="28"/>
        </w:rPr>
        <w:t>
      Арнайы қорғаушы контейнер жазылған ақпаратты мынадай әрекеттер кезінде қорғауды қамтамасыз етуі тиіс:</w:t>
      </w:r>
      <w:r>
        <w:br/>
      </w:r>
      <w:r>
        <w:rPr>
          <w:rFonts w:ascii="Times New Roman"/>
          <w:b w:val="false"/>
          <w:i w:val="false"/>
          <w:color w:val="000000"/>
          <w:sz w:val="28"/>
        </w:rPr>
        <w:t>
      механикалық соғу (пиктік жылдамдатуы 50g және соғу импульсының ұзақтығы 11 мс жартылай синус қашықтықта);</w:t>
      </w:r>
      <w:r>
        <w:br/>
      </w:r>
      <w:r>
        <w:rPr>
          <w:rFonts w:ascii="Times New Roman"/>
          <w:b w:val="false"/>
          <w:i w:val="false"/>
          <w:color w:val="000000"/>
          <w:sz w:val="28"/>
        </w:rPr>
        <w:t>
      диаметрі 100 мм және 3 м биіктіктен салмағы 250 кг өзектің түсуі;</w:t>
      </w:r>
      <w:r>
        <w:br/>
      </w:r>
      <w:r>
        <w:rPr>
          <w:rFonts w:ascii="Times New Roman"/>
          <w:b w:val="false"/>
          <w:i w:val="false"/>
          <w:color w:val="000000"/>
          <w:sz w:val="28"/>
        </w:rPr>
        <w:t>
      аз температуралы өрт (10 с бойы температурасы 260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температурасы жоғары өрт (1 с бойы температурасы 1100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3 м тереңдікте 30 тәулікке теңіз суына батыру;</w:t>
      </w:r>
      <w:r>
        <w:br/>
      </w:r>
      <w:r>
        <w:rPr>
          <w:rFonts w:ascii="Times New Roman"/>
          <w:b w:val="false"/>
          <w:i w:val="false"/>
          <w:color w:val="000000"/>
          <w:sz w:val="28"/>
        </w:rPr>
        <w:t>
      6000 м тереңдікте 24 с бойы теңіз суына терең суға батыру.</w:t>
      </w:r>
      <w:r>
        <w:br/>
      </w:r>
      <w:r>
        <w:rPr>
          <w:rFonts w:ascii="Times New Roman"/>
          <w:b w:val="false"/>
          <w:i w:val="false"/>
          <w:color w:val="000000"/>
          <w:sz w:val="28"/>
        </w:rPr>
        <w:t>
</w:t>
      </w:r>
      <w:r>
        <w:rPr>
          <w:rFonts w:ascii="Times New Roman"/>
          <w:b w:val="false"/>
          <w:i w:val="false"/>
          <w:color w:val="000000"/>
          <w:sz w:val="28"/>
        </w:rPr>
        <w:t>
      4914. Әрбір арнайы қорғаушы контейнер 25-50 кГц жиілік диапазонында жұмыс істейтін және қосу сәтінен 30 тәулік бойы оны су астында анықтауды қамтамасыз ететін, сондай-ақ нақты көрініп тұрған «VOYAGE DATA RECORDER — DO NOT OPEN — REPORT TO AUTHORITIES» ағылшын тіліндегі жазулары болуы тиіс.</w:t>
      </w:r>
      <w:r>
        <w:br/>
      </w:r>
      <w:r>
        <w:rPr>
          <w:rFonts w:ascii="Times New Roman"/>
          <w:b w:val="false"/>
          <w:i w:val="false"/>
          <w:color w:val="000000"/>
          <w:sz w:val="28"/>
        </w:rPr>
        <w:t>
</w:t>
      </w:r>
      <w:r>
        <w:rPr>
          <w:rFonts w:ascii="Times New Roman"/>
          <w:b w:val="false"/>
          <w:i w:val="false"/>
          <w:color w:val="000000"/>
          <w:sz w:val="28"/>
        </w:rPr>
        <w:t>
      4915. Бос қалқып шығатын типті арнайы қорғаушы контейнер оның орналасуын анықтауға мүмкіндік беретін сигналдарды беруді қамтамасыз ететін түсті индикатормен және радиодатчикпен жабдықталуы тиіс. Түсті индикатордың және радиодатчиктің бір уақытта жұмыс істеу ұзақтығы контейнерді бөлу және қалқып шығу сәтінен кемінде 7 тәулік болуы тиіс.</w:t>
      </w:r>
      <w:r>
        <w:br/>
      </w:r>
      <w:r>
        <w:rPr>
          <w:rFonts w:ascii="Times New Roman"/>
          <w:b w:val="false"/>
          <w:i w:val="false"/>
          <w:color w:val="000000"/>
          <w:sz w:val="28"/>
        </w:rPr>
        <w:t>
</w:t>
      </w:r>
      <w:r>
        <w:rPr>
          <w:rFonts w:ascii="Times New Roman"/>
          <w:b w:val="false"/>
          <w:i w:val="false"/>
          <w:color w:val="000000"/>
          <w:sz w:val="28"/>
        </w:rPr>
        <w:t>
      4916. Минимум мынадай ақпараттарды тіркеу мүмкіндігі қамтамасыз етілуі тиіс:</w:t>
      </w:r>
      <w:r>
        <w:br/>
      </w:r>
      <w:r>
        <w:rPr>
          <w:rFonts w:ascii="Times New Roman"/>
          <w:b w:val="false"/>
          <w:i w:val="false"/>
          <w:color w:val="000000"/>
          <w:sz w:val="28"/>
        </w:rPr>
        <w:t>
      кемелік көзден тыс немесе апат жағдайын тергеу кезінде жағдайлар ретін қалыптастыруды қамтамасыз ететін дискреттілікпен ақпаратты алу көзі көрсетілген ішіне салынған сағаттардан анықталуы тиіс UTC уақытына қатысты күні және уақыты;</w:t>
      </w:r>
      <w:r>
        <w:br/>
      </w:r>
      <w:r>
        <w:rPr>
          <w:rFonts w:ascii="Times New Roman"/>
          <w:b w:val="false"/>
          <w:i w:val="false"/>
          <w:color w:val="000000"/>
          <w:sz w:val="28"/>
        </w:rPr>
        <w:t>
      оның типін және жұмыс режимін, сондай-ақ қолданылып жатқан координаттар жүйесін көрсетумен орналасуды анықтайтын электронды жүйеден алынатын орналасу кеңдігі және ұзақтығы;</w:t>
      </w:r>
      <w:r>
        <w:br/>
      </w:r>
      <w:r>
        <w:rPr>
          <w:rFonts w:ascii="Times New Roman"/>
          <w:b w:val="false"/>
          <w:i w:val="false"/>
          <w:color w:val="000000"/>
          <w:sz w:val="28"/>
        </w:rPr>
        <w:t>
      компас бойынша кеме бағыты;</w:t>
      </w:r>
      <w:r>
        <w:br/>
      </w:r>
      <w:r>
        <w:rPr>
          <w:rFonts w:ascii="Times New Roman"/>
          <w:b w:val="false"/>
          <w:i w:val="false"/>
          <w:color w:val="000000"/>
          <w:sz w:val="28"/>
        </w:rPr>
        <w:t>
      су немесе топыраққа қатысты өлшеу тәсілін көрсетіп кемелік лагтан кеменің жылдамдығының мәліметтері;</w:t>
      </w:r>
      <w:r>
        <w:br/>
      </w:r>
      <w:r>
        <w:rPr>
          <w:rFonts w:ascii="Times New Roman"/>
          <w:b w:val="false"/>
          <w:i w:val="false"/>
          <w:color w:val="000000"/>
          <w:sz w:val="28"/>
        </w:rPr>
        <w:t>
      қозғалыс көпірдегі сөзбен тілдесулер, сондай-ақ мүмкіндігінше кемелік трансляция бойынша хабарлаулар және көпірде естілетін апатты-сақтандырғыш сигналдар;</w:t>
      </w:r>
      <w:r>
        <w:br/>
      </w:r>
      <w:r>
        <w:rPr>
          <w:rFonts w:ascii="Times New Roman"/>
          <w:b w:val="false"/>
          <w:i w:val="false"/>
          <w:color w:val="000000"/>
          <w:sz w:val="28"/>
        </w:rPr>
        <w:t>
      басқа кемелермен, объектілермен және жағалау қызметтермен радио тілдесулер;</w:t>
      </w:r>
      <w:r>
        <w:br/>
      </w:r>
      <w:r>
        <w:rPr>
          <w:rFonts w:ascii="Times New Roman"/>
          <w:b w:val="false"/>
          <w:i w:val="false"/>
          <w:color w:val="000000"/>
          <w:sz w:val="28"/>
        </w:rPr>
        <w:t>
      қазіргі сәтте негізгі РЛС экранында көрсетіліп жатқан барлық радиолакациялық және қосымша навигациялық ақпарат. Тіркеу тәсілі жазу кезінде ақпаратты ығысытыруына байланысты бұрмалаулары болуы мүмкін жазу кезінде экранда көрсетілген көрініс түрінде қосуды қамтамасыз етуі тиіс;</w:t>
      </w:r>
      <w:r>
        <w:br/>
      </w:r>
      <w:r>
        <w:rPr>
          <w:rFonts w:ascii="Times New Roman"/>
          <w:b w:val="false"/>
          <w:i w:val="false"/>
          <w:color w:val="000000"/>
          <w:sz w:val="28"/>
        </w:rPr>
        <w:t>
      эхолоттың белгіленген шкаласы және жұмыс режимі көрсетілген кеме киль астындағы тереңдік;</w:t>
      </w:r>
      <w:r>
        <w:br/>
      </w:r>
      <w:r>
        <w:rPr>
          <w:rFonts w:ascii="Times New Roman"/>
          <w:b w:val="false"/>
          <w:i w:val="false"/>
          <w:color w:val="000000"/>
          <w:sz w:val="28"/>
        </w:rPr>
        <w:t>
      меңгерік рубкасына түсетін барлық апатты-сақтандырғыш сигналдар;</w:t>
      </w:r>
      <w:r>
        <w:br/>
      </w:r>
      <w:r>
        <w:rPr>
          <w:rFonts w:ascii="Times New Roman"/>
          <w:b w:val="false"/>
          <w:i w:val="false"/>
          <w:color w:val="000000"/>
          <w:sz w:val="28"/>
        </w:rPr>
        <w:t>
      меңгерікке берілетін тапсырыстар және олардың орындалуы, сондай-ақ автобасқару жұмысының режимі;</w:t>
      </w:r>
      <w:r>
        <w:br/>
      </w:r>
      <w:r>
        <w:rPr>
          <w:rFonts w:ascii="Times New Roman"/>
          <w:b w:val="false"/>
          <w:i w:val="false"/>
          <w:color w:val="000000"/>
          <w:sz w:val="28"/>
        </w:rPr>
        <w:t>
      машиналық бөлімшеге берілетін тапсырыстар және олардың орындалуы, сондай-ақ ауыстырушы басқарғыш құрылғылардың жұмыс режимдері (болған жағдайда);</w:t>
      </w:r>
      <w:r>
        <w:br/>
      </w:r>
      <w:r>
        <w:rPr>
          <w:rFonts w:ascii="Times New Roman"/>
          <w:b w:val="false"/>
          <w:i w:val="false"/>
          <w:color w:val="000000"/>
          <w:sz w:val="28"/>
        </w:rPr>
        <w:t>
      қозғалыс көпіріне шығарылған ақпарат көлеміндегі кеме корпусындағы борт сыртындағы саңылаулардың күйі;</w:t>
      </w:r>
      <w:r>
        <w:br/>
      </w:r>
      <w:r>
        <w:rPr>
          <w:rFonts w:ascii="Times New Roman"/>
          <w:b w:val="false"/>
          <w:i w:val="false"/>
          <w:color w:val="000000"/>
          <w:sz w:val="28"/>
        </w:rPr>
        <w:t>
      су өткізбейтін және өртке төзімді есіктердің күйі;</w:t>
      </w:r>
      <w:r>
        <w:br/>
      </w:r>
      <w:r>
        <w:rPr>
          <w:rFonts w:ascii="Times New Roman"/>
          <w:b w:val="false"/>
          <w:i w:val="false"/>
          <w:color w:val="000000"/>
          <w:sz w:val="28"/>
        </w:rPr>
        <w:t>
      кеме корпусындағы кернеу, сондай-ақ егер кеме тиісті датчиктермен жабдықталса, жел жылдамдығы және бағыты.</w:t>
      </w:r>
      <w:r>
        <w:br/>
      </w:r>
      <w:r>
        <w:rPr>
          <w:rFonts w:ascii="Times New Roman"/>
          <w:b w:val="false"/>
          <w:i w:val="false"/>
          <w:color w:val="000000"/>
          <w:sz w:val="28"/>
        </w:rPr>
        <w:t>
</w:t>
      </w:r>
      <w:r>
        <w:rPr>
          <w:rFonts w:ascii="Times New Roman"/>
          <w:b w:val="false"/>
          <w:i w:val="false"/>
          <w:color w:val="000000"/>
          <w:sz w:val="28"/>
        </w:rPr>
        <w:t>
      4917. РДР қосымша ақпаратты жазу кезінде негізгі ақпарат бұрмаламауы немесе оның сақталуына әсер етпеу тиіс.</w:t>
      </w:r>
      <w:r>
        <w:br/>
      </w:r>
      <w:r>
        <w:rPr>
          <w:rFonts w:ascii="Times New Roman"/>
          <w:b w:val="false"/>
          <w:i w:val="false"/>
          <w:color w:val="000000"/>
          <w:sz w:val="28"/>
        </w:rPr>
        <w:t>
</w:t>
      </w:r>
      <w:r>
        <w:rPr>
          <w:rFonts w:ascii="Times New Roman"/>
          <w:b w:val="false"/>
          <w:i w:val="false"/>
          <w:color w:val="000000"/>
          <w:sz w:val="28"/>
        </w:rPr>
        <w:t>
      4918. РДР автоматты түрде жұмыс істеуі тиіс.</w:t>
      </w:r>
      <w:r>
        <w:br/>
      </w:r>
      <w:r>
        <w:rPr>
          <w:rFonts w:ascii="Times New Roman"/>
          <w:b w:val="false"/>
          <w:i w:val="false"/>
          <w:color w:val="000000"/>
          <w:sz w:val="28"/>
        </w:rPr>
        <w:t>
</w:t>
      </w:r>
      <w:r>
        <w:rPr>
          <w:rFonts w:ascii="Times New Roman"/>
          <w:b w:val="false"/>
          <w:i w:val="false"/>
          <w:color w:val="000000"/>
          <w:sz w:val="28"/>
        </w:rPr>
        <w:t>
      4919. Ақпараттарды жазу оның тоқтауына дейін үзіліссіз болуы тиіс. Жазылған мәліметтерді РДР сақтау уақыты кемінде 12 с болуы тиіс. Осы мерзім аяқталғаннан кейін жазылған мәліметтер жаңартылуы мүмкін.</w:t>
      </w:r>
      <w:r>
        <w:br/>
      </w:r>
      <w:r>
        <w:rPr>
          <w:rFonts w:ascii="Times New Roman"/>
          <w:b w:val="false"/>
          <w:i w:val="false"/>
          <w:color w:val="000000"/>
          <w:sz w:val="28"/>
        </w:rPr>
        <w:t>
</w:t>
      </w:r>
      <w:r>
        <w:rPr>
          <w:rFonts w:ascii="Times New Roman"/>
          <w:b w:val="false"/>
          <w:i w:val="false"/>
          <w:color w:val="000000"/>
          <w:sz w:val="28"/>
        </w:rPr>
        <w:t>
      4920. РДР тіркелетін ақпараттың рұқсат етілмеген кедергі болуын болдырмайтын конструкциялы болуы тиіс. РДР жұмысына кірісудің кез-келген әрекет тіркелуі тиіс.</w:t>
      </w:r>
      <w:r>
        <w:br/>
      </w:r>
      <w:r>
        <w:rPr>
          <w:rFonts w:ascii="Times New Roman"/>
          <w:b w:val="false"/>
          <w:i w:val="false"/>
          <w:color w:val="000000"/>
          <w:sz w:val="28"/>
        </w:rPr>
        <w:t>
</w:t>
      </w:r>
      <w:r>
        <w:rPr>
          <w:rFonts w:ascii="Times New Roman"/>
          <w:b w:val="false"/>
          <w:i w:val="false"/>
          <w:color w:val="000000"/>
          <w:sz w:val="28"/>
        </w:rPr>
        <w:t>
      4921. Ақпаратты тіркеу тәсілі түсетін мәліметтердің, сондай-ақ жойылмайтын қателікті анықтау кезінде апатты-сақтандырғыш сигналды толық тексерілуін қамтамасыз етуі тиіс.</w:t>
      </w:r>
      <w:r>
        <w:br/>
      </w:r>
      <w:r>
        <w:rPr>
          <w:rFonts w:ascii="Times New Roman"/>
          <w:b w:val="false"/>
          <w:i w:val="false"/>
          <w:color w:val="000000"/>
          <w:sz w:val="28"/>
        </w:rPr>
        <w:t>
</w:t>
      </w:r>
      <w:r>
        <w:rPr>
          <w:rFonts w:ascii="Times New Roman"/>
          <w:b w:val="false"/>
          <w:i w:val="false"/>
          <w:color w:val="000000"/>
          <w:sz w:val="28"/>
        </w:rPr>
        <w:t>
      4922. РДР апаты кезінде оқиғаларды жазуды қамтамасыз ету үшін апатты қоректену көзімен жанасуы тиіс.</w:t>
      </w:r>
      <w:r>
        <w:br/>
      </w:r>
      <w:r>
        <w:rPr>
          <w:rFonts w:ascii="Times New Roman"/>
          <w:b w:val="false"/>
          <w:i w:val="false"/>
          <w:color w:val="000000"/>
          <w:sz w:val="28"/>
        </w:rPr>
        <w:t>
</w:t>
      </w:r>
      <w:r>
        <w:rPr>
          <w:rFonts w:ascii="Times New Roman"/>
          <w:b w:val="false"/>
          <w:i w:val="false"/>
          <w:color w:val="000000"/>
          <w:sz w:val="28"/>
        </w:rPr>
        <w:t>
      4923. РДР кемелік апатты қорек көзінің істен шығуы кезінде өзінің резервті қорек көзін қолданып 2 секунд бойы меңгерік рубкада тілдесу жазуларын жалғастыруы тиіс. 2 с өткен соң жазу автоматты түрде тоқтауы тиіс.</w:t>
      </w:r>
      <w:r>
        <w:br/>
      </w:r>
      <w:r>
        <w:rPr>
          <w:rFonts w:ascii="Times New Roman"/>
          <w:b w:val="false"/>
          <w:i w:val="false"/>
          <w:color w:val="000000"/>
          <w:sz w:val="28"/>
        </w:rPr>
        <w:t>
</w:t>
      </w:r>
      <w:r>
        <w:rPr>
          <w:rFonts w:ascii="Times New Roman"/>
          <w:b w:val="false"/>
          <w:i w:val="false"/>
          <w:color w:val="000000"/>
          <w:sz w:val="28"/>
        </w:rPr>
        <w:t>
      4924. РДР ақпарат датчигімен жанасуы мүмкіндігінше халықаралық талаптарға сәйкес орындалуы тиіс. РДР онымен жанасқан ақпарат датчигімен, оның ішінде бұзылған кезінде жанасу жұмыстарына әсер етпеуі тиіс.</w:t>
      </w:r>
    </w:p>
    <w:bookmarkEnd w:id="1590"/>
    <w:bookmarkStart w:name="z5694" w:id="1591"/>
    <w:p>
      <w:pPr>
        <w:spacing w:after="0"/>
        <w:ind w:left="0"/>
        <w:jc w:val="left"/>
      </w:pPr>
      <w:r>
        <w:rPr>
          <w:rFonts w:ascii="Times New Roman"/>
          <w:b/>
          <w:i w:val="false"/>
          <w:color w:val="000000"/>
        </w:rPr>
        <w:t xml:space="preserve"> 
509. Рейс мәліметтерін оңайлатылған тіркеу талаптары</w:t>
      </w:r>
    </w:p>
    <w:bookmarkEnd w:id="1591"/>
    <w:bookmarkStart w:name="z5695" w:id="1592"/>
    <w:p>
      <w:pPr>
        <w:spacing w:after="0"/>
        <w:ind w:left="0"/>
        <w:jc w:val="both"/>
      </w:pPr>
      <w:r>
        <w:rPr>
          <w:rFonts w:ascii="Times New Roman"/>
          <w:b w:val="false"/>
          <w:i w:val="false"/>
          <w:color w:val="000000"/>
          <w:sz w:val="28"/>
        </w:rPr>
        <w:t>
      4925. Рейс мәліметтерінің оңайлатылған тіркеуші (РМТ-о) навигациялық құралдар көрсеткіштерін, кемелік жабдықтың жұмыс режимін, кемені басқару бойынша команданы және қоршаған жағдайды сипаттайтын алдын-ала таңдалған мәліметтерді тұрақты автоматты түрде жазуы тиіс. Ақпарат оны тіркеуді тоқтатқаннан сәтінен 2 жыл бойы сақталуы тиіс.</w:t>
      </w:r>
      <w:r>
        <w:br/>
      </w:r>
      <w:r>
        <w:rPr>
          <w:rFonts w:ascii="Times New Roman"/>
          <w:b w:val="false"/>
          <w:i w:val="false"/>
          <w:color w:val="000000"/>
          <w:sz w:val="28"/>
        </w:rPr>
        <w:t>
</w:t>
      </w:r>
      <w:r>
        <w:rPr>
          <w:rFonts w:ascii="Times New Roman"/>
          <w:b w:val="false"/>
          <w:i w:val="false"/>
          <w:color w:val="000000"/>
          <w:sz w:val="28"/>
        </w:rPr>
        <w:t>
      4926. Тіркеу тәсілі оны арнайы құрылғыда (тасымал компьютерде) қосу кезінде ақпаратты жазу күні және уақытын анықтау мүмкіндігі қамтамасыз етілуі тиіс.</w:t>
      </w:r>
      <w:r>
        <w:br/>
      </w:r>
      <w:r>
        <w:rPr>
          <w:rFonts w:ascii="Times New Roman"/>
          <w:b w:val="false"/>
          <w:i w:val="false"/>
          <w:color w:val="000000"/>
          <w:sz w:val="28"/>
        </w:rPr>
        <w:t>
</w:t>
      </w:r>
      <w:r>
        <w:rPr>
          <w:rFonts w:ascii="Times New Roman"/>
          <w:b w:val="false"/>
          <w:i w:val="false"/>
          <w:color w:val="000000"/>
          <w:sz w:val="28"/>
        </w:rPr>
        <w:t>
      4927. Тіркелген ақпарат тасымалдары кеме корпусымен қатты бекітілуі немесе бос қалқып шығатын типті болуы мүмкін арнайы контейнерде орналастырылуы тиіс.</w:t>
      </w:r>
      <w:r>
        <w:br/>
      </w:r>
      <w:r>
        <w:rPr>
          <w:rFonts w:ascii="Times New Roman"/>
          <w:b w:val="false"/>
          <w:i w:val="false"/>
          <w:color w:val="000000"/>
          <w:sz w:val="28"/>
        </w:rPr>
        <w:t>
      Контейнер мынадай талаптарға сәйкес болуы тиіс:</w:t>
      </w:r>
      <w:r>
        <w:br/>
      </w:r>
      <w:r>
        <w:rPr>
          <w:rFonts w:ascii="Times New Roman"/>
          <w:b w:val="false"/>
          <w:i w:val="false"/>
          <w:color w:val="000000"/>
          <w:sz w:val="28"/>
        </w:rPr>
        <w:t>
      1) апат кезінде ақпаратты тіркеуді жалғастыру мүмкіндігін, сондай-ақ оқиғадан кейін тіркелген мәліметтерге қолжетімділікті қамтамасыз етуі тиіс;</w:t>
      </w:r>
      <w:r>
        <w:br/>
      </w:r>
      <w:r>
        <w:rPr>
          <w:rFonts w:ascii="Times New Roman"/>
          <w:b w:val="false"/>
          <w:i w:val="false"/>
          <w:color w:val="000000"/>
          <w:sz w:val="28"/>
        </w:rPr>
        <w:t>
      2) оған өзгерістер және механикалық зақымданулар жататын ақпараттарды қорғауды қамтамасыз ету;</w:t>
      </w:r>
      <w:r>
        <w:br/>
      </w:r>
      <w:r>
        <w:rPr>
          <w:rFonts w:ascii="Times New Roman"/>
          <w:b w:val="false"/>
          <w:i w:val="false"/>
          <w:color w:val="000000"/>
          <w:sz w:val="28"/>
        </w:rPr>
        <w:t>
      3) қанық боялған жарық шағылыстырғыш таңбалауы бар және оны анықтауды жеңілдететін құрылғымен жабдықтауы тиіс.</w:t>
      </w:r>
      <w:r>
        <w:br/>
      </w:r>
      <w:r>
        <w:rPr>
          <w:rFonts w:ascii="Times New Roman"/>
          <w:b w:val="false"/>
          <w:i w:val="false"/>
          <w:color w:val="000000"/>
          <w:sz w:val="28"/>
        </w:rPr>
        <w:t>
</w:t>
      </w:r>
      <w:r>
        <w:rPr>
          <w:rFonts w:ascii="Times New Roman"/>
          <w:b w:val="false"/>
          <w:i w:val="false"/>
          <w:color w:val="000000"/>
          <w:sz w:val="28"/>
        </w:rPr>
        <w:t>
      4928. Кеме корпусымен қатты бекітілген контейнер соғу сынауларынан басқа, осы Қағиданың барлық талаптарына сәйкес болуы тиіс.</w:t>
      </w:r>
      <w:r>
        <w:br/>
      </w:r>
      <w:r>
        <w:rPr>
          <w:rFonts w:ascii="Times New Roman"/>
          <w:b w:val="false"/>
          <w:i w:val="false"/>
          <w:color w:val="000000"/>
          <w:sz w:val="28"/>
        </w:rPr>
        <w:t>
</w:t>
      </w:r>
      <w:r>
        <w:rPr>
          <w:rFonts w:ascii="Times New Roman"/>
          <w:b w:val="false"/>
          <w:i w:val="false"/>
          <w:color w:val="000000"/>
          <w:sz w:val="28"/>
        </w:rPr>
        <w:t>
      4929. Бос қалқып шығатын типті қорғаушы контейнер болуы тиіс:</w:t>
      </w:r>
      <w:r>
        <w:br/>
      </w:r>
      <w:r>
        <w:rPr>
          <w:rFonts w:ascii="Times New Roman"/>
          <w:b w:val="false"/>
          <w:i w:val="false"/>
          <w:color w:val="000000"/>
          <w:sz w:val="28"/>
        </w:rPr>
        <w:t>
      суда ұстау және көтеруге арналған құрылғылармен жабдықталуы;</w:t>
      </w:r>
      <w:r>
        <w:br/>
      </w:r>
      <w:r>
        <w:rPr>
          <w:rFonts w:ascii="Times New Roman"/>
          <w:b w:val="false"/>
          <w:i w:val="false"/>
          <w:color w:val="000000"/>
          <w:sz w:val="28"/>
        </w:rPr>
        <w:t>
      қалыпты қалқып шығуды қамтамасыз ететін және көтеру кезінде зақымдану қатерін минимумға келтіретіндей етіп орналастырылуы тиіс.</w:t>
      </w:r>
      <w:r>
        <w:br/>
      </w:r>
      <w:r>
        <w:rPr>
          <w:rFonts w:ascii="Times New Roman"/>
          <w:b w:val="false"/>
          <w:i w:val="false"/>
          <w:color w:val="000000"/>
          <w:sz w:val="28"/>
        </w:rPr>
        <w:t>
</w:t>
      </w:r>
      <w:r>
        <w:rPr>
          <w:rFonts w:ascii="Times New Roman"/>
          <w:b w:val="false"/>
          <w:i w:val="false"/>
          <w:color w:val="000000"/>
          <w:sz w:val="28"/>
        </w:rPr>
        <w:t>
      4930. Кез-келген типті қорғаушы контейнер осы Қағиданың тармақтарына сәйкес болуы тиіс.</w:t>
      </w:r>
      <w:r>
        <w:br/>
      </w:r>
      <w:r>
        <w:rPr>
          <w:rFonts w:ascii="Times New Roman"/>
          <w:b w:val="false"/>
          <w:i w:val="false"/>
          <w:color w:val="000000"/>
          <w:sz w:val="28"/>
        </w:rPr>
        <w:t>
</w:t>
      </w:r>
      <w:r>
        <w:rPr>
          <w:rFonts w:ascii="Times New Roman"/>
          <w:b w:val="false"/>
          <w:i w:val="false"/>
          <w:color w:val="000000"/>
          <w:sz w:val="28"/>
        </w:rPr>
        <w:t>
      4931. Мынадай мәліметтерді тіркеу мүмкіндігі қамтамасыз етілуі тиіс:</w:t>
      </w:r>
      <w:r>
        <w:br/>
      </w:r>
      <w:r>
        <w:rPr>
          <w:rFonts w:ascii="Times New Roman"/>
          <w:b w:val="false"/>
          <w:i w:val="false"/>
          <w:color w:val="000000"/>
          <w:sz w:val="28"/>
        </w:rPr>
        <w:t>
      1) апат себебін тергеу кезінде оқиғалар ретін қалыптасуын қамтамасыз ететін дискреттілікпен ақпаратты алу көзі көрсетілген кемелік көзден тіс немесе ішіне салынған сағаттардан анықталуы тиіс UTC уақытына қатысты күні және уақытын;</w:t>
      </w:r>
      <w:r>
        <w:br/>
      </w:r>
      <w:r>
        <w:rPr>
          <w:rFonts w:ascii="Times New Roman"/>
          <w:b w:val="false"/>
          <w:i w:val="false"/>
          <w:color w:val="000000"/>
          <w:sz w:val="28"/>
        </w:rPr>
        <w:t>
      2) оның типі және жұмыс режимі, сондай-ақ қолданылып жатқан координаттар жүйесі көрсетілген орналасуын анықтайтын электронды жүйеден алынатын орналасу кеңдігі және ұзақтығы;</w:t>
      </w:r>
      <w:r>
        <w:br/>
      </w:r>
      <w:r>
        <w:rPr>
          <w:rFonts w:ascii="Times New Roman"/>
          <w:b w:val="false"/>
          <w:i w:val="false"/>
          <w:color w:val="000000"/>
          <w:sz w:val="28"/>
        </w:rPr>
        <w:t>
      3) компас бойынша кеме бағыты;</w:t>
      </w:r>
      <w:r>
        <w:br/>
      </w:r>
      <w:r>
        <w:rPr>
          <w:rFonts w:ascii="Times New Roman"/>
          <w:b w:val="false"/>
          <w:i w:val="false"/>
          <w:color w:val="000000"/>
          <w:sz w:val="28"/>
        </w:rPr>
        <w:t>
      4) су немесе топыраққа қатысты өлшеу тәсілі көрсетілген кемелік лагтан кеменің жылдамдығының мәліметтері;</w:t>
      </w:r>
      <w:r>
        <w:br/>
      </w:r>
      <w:r>
        <w:rPr>
          <w:rFonts w:ascii="Times New Roman"/>
          <w:b w:val="false"/>
          <w:i w:val="false"/>
          <w:color w:val="000000"/>
          <w:sz w:val="28"/>
        </w:rPr>
        <w:t>
      5) қозғалыс көпірдегі сөзбен тілдесулер, сондай-ақ мүмкіндігінше кемелік трансляция бойынша хабарлаулар және көпірде естілетін апатты-сақтандырғыш сигналдар;</w:t>
      </w:r>
      <w:r>
        <w:br/>
      </w:r>
      <w:r>
        <w:rPr>
          <w:rFonts w:ascii="Times New Roman"/>
          <w:b w:val="false"/>
          <w:i w:val="false"/>
          <w:color w:val="000000"/>
          <w:sz w:val="28"/>
        </w:rPr>
        <w:t>
      6) басқа кемелермен, объектілермен және жағалау қызметтермен радио тілдесулер;</w:t>
      </w:r>
      <w:r>
        <w:br/>
      </w:r>
      <w:r>
        <w:rPr>
          <w:rFonts w:ascii="Times New Roman"/>
          <w:b w:val="false"/>
          <w:i w:val="false"/>
          <w:color w:val="000000"/>
          <w:sz w:val="28"/>
        </w:rPr>
        <w:t>
      7) АСЖ дан түсетін мәліметтер;</w:t>
      </w:r>
      <w:r>
        <w:br/>
      </w:r>
      <w:r>
        <w:rPr>
          <w:rFonts w:ascii="Times New Roman"/>
          <w:b w:val="false"/>
          <w:i w:val="false"/>
          <w:color w:val="000000"/>
          <w:sz w:val="28"/>
        </w:rPr>
        <w:t>
      8) қазіргі сәтте негізгі РЛС экранында көрсетіліп жатқан барлық радиолакациялық және қосымша навигациялық ақпарат. Тіркеу тәсілі жазу кезінде ақпаратты ығыстыруына байланысты бұрмалаулары болуы мүмкін жазу кезінде экранда көрсетілген көрініс түрінде қосуды қамтамасыз етуі тиіс.</w:t>
      </w:r>
      <w:r>
        <w:br/>
      </w:r>
      <w:r>
        <w:rPr>
          <w:rFonts w:ascii="Times New Roman"/>
          <w:b w:val="false"/>
          <w:i w:val="false"/>
          <w:color w:val="000000"/>
          <w:sz w:val="28"/>
        </w:rPr>
        <w:t>
      Егер кемеде орнатылған РЛС РМТ-о құрылғысымен жанаспаса, онда қоршаған жағдай тек АСЖ мәліметтері бойынша тіркелуі мүмкін;</w:t>
      </w:r>
      <w:r>
        <w:br/>
      </w:r>
      <w:r>
        <w:rPr>
          <w:rFonts w:ascii="Times New Roman"/>
          <w:b w:val="false"/>
          <w:i w:val="false"/>
          <w:color w:val="000000"/>
          <w:sz w:val="28"/>
        </w:rPr>
        <w:t>
      9) ол негізгі мәліметтерді тіркеуді және сақтауды нашарлатпайтын шартымен цифрлы шығысы бар кемелік құрылғылардан басқа қосымша ақпарат.</w:t>
      </w:r>
      <w:r>
        <w:br/>
      </w:r>
      <w:r>
        <w:rPr>
          <w:rFonts w:ascii="Times New Roman"/>
          <w:b w:val="false"/>
          <w:i w:val="false"/>
          <w:color w:val="000000"/>
          <w:sz w:val="28"/>
        </w:rPr>
        <w:t>
</w:t>
      </w:r>
      <w:r>
        <w:rPr>
          <w:rFonts w:ascii="Times New Roman"/>
          <w:b w:val="false"/>
          <w:i w:val="false"/>
          <w:color w:val="000000"/>
          <w:sz w:val="28"/>
        </w:rPr>
        <w:t>
      4932. РМТ-о тіркелетін ақпаратқа рұқсат етілмеген кедергіні болдырмайтын конструкциялы болуы тиіс.</w:t>
      </w:r>
      <w:r>
        <w:br/>
      </w:r>
      <w:r>
        <w:rPr>
          <w:rFonts w:ascii="Times New Roman"/>
          <w:b w:val="false"/>
          <w:i w:val="false"/>
          <w:color w:val="000000"/>
          <w:sz w:val="28"/>
        </w:rPr>
        <w:t>
</w:t>
      </w:r>
      <w:r>
        <w:rPr>
          <w:rFonts w:ascii="Times New Roman"/>
          <w:b w:val="false"/>
          <w:i w:val="false"/>
          <w:color w:val="000000"/>
          <w:sz w:val="28"/>
        </w:rPr>
        <w:t>
      4933. Ақпаратты тіркеу тәсілі түсетін мәліметтердің, сондай-ақ жойылмайтын қателікті анықтау кезінде апатты-сақтандырғыш сигналдың дұрыстығын және толықтығын тексеруді қамтамасыз етуі тиіс.</w:t>
      </w:r>
      <w:r>
        <w:br/>
      </w:r>
      <w:r>
        <w:rPr>
          <w:rFonts w:ascii="Times New Roman"/>
          <w:b w:val="false"/>
          <w:i w:val="false"/>
          <w:color w:val="000000"/>
          <w:sz w:val="28"/>
        </w:rPr>
        <w:t>
</w:t>
      </w:r>
      <w:r>
        <w:rPr>
          <w:rFonts w:ascii="Times New Roman"/>
          <w:b w:val="false"/>
          <w:i w:val="false"/>
          <w:color w:val="000000"/>
          <w:sz w:val="28"/>
        </w:rPr>
        <w:t>
      4934. РМТ-о оның толық ажырауына дейін рейстің өткен соңғы 12 сағаттағы ақпаратты жазуды және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4935. Қалыпты пайдалану кезінде РМТ-о жұмысы тұрақты және толық автоматты болуы тиіс.</w:t>
      </w:r>
      <w:r>
        <w:br/>
      </w:r>
      <w:r>
        <w:rPr>
          <w:rFonts w:ascii="Times New Roman"/>
          <w:b w:val="false"/>
          <w:i w:val="false"/>
          <w:color w:val="000000"/>
          <w:sz w:val="28"/>
        </w:rPr>
        <w:t>
      Тіркеу процессін минималды тоқтауымен оқиға кезіндегі жазылған мәліметтердің сақталуын қамтамасыз ететін құрылғы көзделуі тиіс.</w:t>
      </w:r>
      <w:r>
        <w:br/>
      </w:r>
      <w:r>
        <w:rPr>
          <w:rFonts w:ascii="Times New Roman"/>
          <w:b w:val="false"/>
          <w:i w:val="false"/>
          <w:color w:val="000000"/>
          <w:sz w:val="28"/>
        </w:rPr>
        <w:t>
</w:t>
      </w:r>
      <w:r>
        <w:rPr>
          <w:rFonts w:ascii="Times New Roman"/>
          <w:b w:val="false"/>
          <w:i w:val="false"/>
          <w:color w:val="000000"/>
          <w:sz w:val="28"/>
        </w:rPr>
        <w:t>
      4936. Апат кезінде оқиғаны жазуды қамтамасыз ету үшін РМТ-о авариялық қоректендіру көзімен жанасуы тиіс.</w:t>
      </w:r>
      <w:r>
        <w:br/>
      </w:r>
      <w:r>
        <w:rPr>
          <w:rFonts w:ascii="Times New Roman"/>
          <w:b w:val="false"/>
          <w:i w:val="false"/>
          <w:color w:val="000000"/>
          <w:sz w:val="28"/>
        </w:rPr>
        <w:t>
</w:t>
      </w:r>
      <w:r>
        <w:rPr>
          <w:rFonts w:ascii="Times New Roman"/>
          <w:b w:val="false"/>
          <w:i w:val="false"/>
          <w:color w:val="000000"/>
          <w:sz w:val="28"/>
        </w:rPr>
        <w:t>
      4937. Кемелік авариялық қоректендіру көзі істен шығуы кезінде РМТ-о өзінің резервті қоректендіру көзін қолдану арқылы 2 сағат бойы қозғалыс көпірде тілдесуді жазуды жалғастыруы тиіс. 2 сағат өткен соң автоматты түрде тоқтауы тиіс.</w:t>
      </w:r>
      <w:r>
        <w:br/>
      </w:r>
      <w:r>
        <w:rPr>
          <w:rFonts w:ascii="Times New Roman"/>
          <w:b w:val="false"/>
          <w:i w:val="false"/>
          <w:color w:val="000000"/>
          <w:sz w:val="28"/>
        </w:rPr>
        <w:t>
</w:t>
      </w:r>
      <w:r>
        <w:rPr>
          <w:rFonts w:ascii="Times New Roman"/>
          <w:b w:val="false"/>
          <w:i w:val="false"/>
          <w:color w:val="000000"/>
          <w:sz w:val="28"/>
        </w:rPr>
        <w:t>
      4938. РМТ-о ақпарат датчигімен жанасуы мүмкіндігінше халықаралық талаптарға сәйкес бөлінуі тиіс. РМТ-о онымен жанасқан ақпарат датчиктерімен, оның ішінде оның бұзылуларын қоса жанасу жұмыстарына әсерін тигізбеуі тиіс.</w:t>
      </w:r>
      <w:r>
        <w:br/>
      </w:r>
      <w:r>
        <w:rPr>
          <w:rFonts w:ascii="Times New Roman"/>
          <w:b w:val="false"/>
          <w:i w:val="false"/>
          <w:color w:val="000000"/>
          <w:sz w:val="28"/>
        </w:rPr>
        <w:t>
</w:t>
      </w:r>
      <w:r>
        <w:rPr>
          <w:rFonts w:ascii="Times New Roman"/>
          <w:b w:val="false"/>
          <w:i w:val="false"/>
          <w:color w:val="000000"/>
          <w:sz w:val="28"/>
        </w:rPr>
        <w:t>
      4939. РМТ-о сақталып жатқан мәліметтерді алу және ақпаратты қосу үшін сыртқы тасымал компьютермен қоса жүруі қамтамасыз етілуі тиіс. Жанасу форматы Ethernet, сондай-ақ USB және Fire Wire сияқты халықаралық танылған форматмен үйлесітірлген болуы тиіс.</w:t>
      </w:r>
      <w:r>
        <w:br/>
      </w:r>
      <w:r>
        <w:rPr>
          <w:rFonts w:ascii="Times New Roman"/>
          <w:b w:val="false"/>
          <w:i w:val="false"/>
          <w:color w:val="000000"/>
          <w:sz w:val="28"/>
        </w:rPr>
        <w:t>
</w:t>
      </w:r>
      <w:r>
        <w:rPr>
          <w:rFonts w:ascii="Times New Roman"/>
          <w:b w:val="false"/>
          <w:i w:val="false"/>
          <w:color w:val="000000"/>
          <w:sz w:val="28"/>
        </w:rPr>
        <w:t>
      4940. РМТ-о әрбір қондырғысы жалғанған сыртқы тасымал компьютерде сақталған мәліметтерді алу және ақпаратты қосу мүмкіндігін беретін бағдарламалық қамсыздандырулармен жабдықталуы тиіс.</w:t>
      </w:r>
      <w:r>
        <w:br/>
      </w:r>
      <w:r>
        <w:rPr>
          <w:rFonts w:ascii="Times New Roman"/>
          <w:b w:val="false"/>
          <w:i w:val="false"/>
          <w:color w:val="000000"/>
          <w:sz w:val="28"/>
        </w:rPr>
        <w:t>
</w:t>
      </w:r>
      <w:r>
        <w:rPr>
          <w:rFonts w:ascii="Times New Roman"/>
          <w:b w:val="false"/>
          <w:i w:val="false"/>
          <w:color w:val="000000"/>
          <w:sz w:val="28"/>
        </w:rPr>
        <w:t>
      4941. РМТ-о қамсыздандыру бағдарлама тасымал универсалды компьютерлерде бар операциялық жүйемен бірлесіп және CD-ROM, DVD, USB шығысы бар ақпаратты сақтағыш және басқа сақтау тасымал құрылғысына жазылуы тиіс.</w:t>
      </w:r>
      <w:r>
        <w:br/>
      </w:r>
      <w:r>
        <w:rPr>
          <w:rFonts w:ascii="Times New Roman"/>
          <w:b w:val="false"/>
          <w:i w:val="false"/>
          <w:color w:val="000000"/>
          <w:sz w:val="28"/>
        </w:rPr>
        <w:t>
</w:t>
      </w:r>
      <w:r>
        <w:rPr>
          <w:rFonts w:ascii="Times New Roman"/>
          <w:b w:val="false"/>
          <w:i w:val="false"/>
          <w:color w:val="000000"/>
          <w:sz w:val="28"/>
        </w:rPr>
        <w:t>
      4942. РМТ-о комплектісі бағдарламалық қамсыздандыруды қолдану және сыртқы тасымал компьютерді РМТ-о қосу бойынша нұсқаулығы болуы тиіс.</w:t>
      </w:r>
      <w:r>
        <w:br/>
      </w:r>
      <w:r>
        <w:rPr>
          <w:rFonts w:ascii="Times New Roman"/>
          <w:b w:val="false"/>
          <w:i w:val="false"/>
          <w:color w:val="000000"/>
          <w:sz w:val="28"/>
        </w:rPr>
        <w:t>
</w:t>
      </w:r>
      <w:r>
        <w:rPr>
          <w:rFonts w:ascii="Times New Roman"/>
          <w:b w:val="false"/>
          <w:i w:val="false"/>
          <w:color w:val="000000"/>
          <w:sz w:val="28"/>
        </w:rPr>
        <w:t>
      4943. Сыртқы тасымал компьютерді сақтауға қажет бағдарламалық қамсыздандыру, нұсқаулық және арнайы бөліктерінен тұратын сақтау тасымал құрылғы жабдық комплектісіне жатуы және РМТ-о негізгі блокқа тікелей жақын жерде сақталуы тиіс.</w:t>
      </w:r>
      <w:r>
        <w:br/>
      </w:r>
      <w:r>
        <w:rPr>
          <w:rFonts w:ascii="Times New Roman"/>
          <w:b w:val="false"/>
          <w:i w:val="false"/>
          <w:color w:val="000000"/>
          <w:sz w:val="28"/>
        </w:rPr>
        <w:t>
</w:t>
      </w:r>
      <w:r>
        <w:rPr>
          <w:rFonts w:ascii="Times New Roman"/>
          <w:b w:val="false"/>
          <w:i w:val="false"/>
          <w:color w:val="000000"/>
          <w:sz w:val="28"/>
        </w:rPr>
        <w:t>
      4944. Егер мәліметтерді сақтау үшін стандартты емес форматтар немесе меншік құқығымен қорғалған стандарттар қолданылса, онда сақталып жатқан мәліметтерді ашық стандарттар форматтарға сақтауға арналған бағдарламалық қамсыздандыру сақтау тасымал құрылғысында немесе РМТ-о өзінде болуы тиіс.</w:t>
      </w:r>
    </w:p>
    <w:bookmarkEnd w:id="1592"/>
    <w:bookmarkStart w:name="z5715" w:id="1593"/>
    <w:p>
      <w:pPr>
        <w:spacing w:after="0"/>
        <w:ind w:left="0"/>
        <w:jc w:val="left"/>
      </w:pPr>
      <w:r>
        <w:rPr>
          <w:rFonts w:ascii="Times New Roman"/>
          <w:b/>
          <w:i w:val="false"/>
          <w:color w:val="000000"/>
        </w:rPr>
        <w:t xml:space="preserve"> 
510. Радиолакациялық шағылыстырғыш талаптары</w:t>
      </w:r>
    </w:p>
    <w:bookmarkEnd w:id="1593"/>
    <w:bookmarkStart w:name="z5716" w:id="1594"/>
    <w:p>
      <w:pPr>
        <w:spacing w:after="0"/>
        <w:ind w:left="0"/>
        <w:jc w:val="both"/>
      </w:pPr>
      <w:r>
        <w:rPr>
          <w:rFonts w:ascii="Times New Roman"/>
          <w:b w:val="false"/>
          <w:i w:val="false"/>
          <w:color w:val="000000"/>
          <w:sz w:val="28"/>
        </w:rPr>
        <w:t>
      4945. Радиолакацялық шағылыстырғыш (активті немесе пассивті) 9 ГГц диапазонында (толқын ұзындығы 3 см) және 3 ГГц диапазонында (толқын ұзындығы 10 см) жұмыс істейтін оны кемелік навигациялық радиолакациялық станциямен анықтауы үшін жеткілікті тиімді таралу ауданы болуы тиіс.</w:t>
      </w:r>
      <w:r>
        <w:br/>
      </w:r>
      <w:r>
        <w:rPr>
          <w:rFonts w:ascii="Times New Roman"/>
          <w:b w:val="false"/>
          <w:i w:val="false"/>
          <w:color w:val="000000"/>
          <w:sz w:val="28"/>
        </w:rPr>
        <w:t>
</w:t>
      </w:r>
      <w:r>
        <w:rPr>
          <w:rFonts w:ascii="Times New Roman"/>
          <w:b w:val="false"/>
          <w:i w:val="false"/>
          <w:color w:val="000000"/>
          <w:sz w:val="28"/>
        </w:rPr>
        <w:t>
      4946. Радиолакациялық шағылыстырғышты су деңгейінен кемінде 4 м биіктікте орнату кезінде таралудың тиімді ауданының номиналды деңгейі 9 ГГц диапазонында кемінде 7,5 м</w:t>
      </w:r>
      <w:r>
        <w:rPr>
          <w:rFonts w:ascii="Times New Roman"/>
          <w:b w:val="false"/>
          <w:i w:val="false"/>
          <w:color w:val="000000"/>
          <w:vertAlign w:val="superscript"/>
        </w:rPr>
        <w:t xml:space="preserve">2 </w:t>
      </w:r>
      <w:r>
        <w:rPr>
          <w:rFonts w:ascii="Times New Roman"/>
          <w:b w:val="false"/>
          <w:i w:val="false"/>
          <w:color w:val="000000"/>
          <w:sz w:val="28"/>
        </w:rPr>
        <w:t>және 3 ГГц диапазонында 0,5 м</w:t>
      </w:r>
      <w:r>
        <w:rPr>
          <w:rFonts w:ascii="Times New Roman"/>
          <w:b w:val="false"/>
          <w:i w:val="false"/>
          <w:color w:val="000000"/>
          <w:vertAlign w:val="superscript"/>
        </w:rPr>
        <w:t xml:space="preserve">2 </w:t>
      </w:r>
      <w:r>
        <w:rPr>
          <w:rFonts w:ascii="Times New Roman"/>
          <w:b w:val="false"/>
          <w:i w:val="false"/>
          <w:color w:val="000000"/>
          <w:sz w:val="28"/>
        </w:rPr>
        <w:t>болуы тиіс.</w:t>
      </w:r>
      <w:r>
        <w:br/>
      </w:r>
      <w:r>
        <w:rPr>
          <w:rFonts w:ascii="Times New Roman"/>
          <w:b w:val="false"/>
          <w:i w:val="false"/>
          <w:color w:val="000000"/>
          <w:sz w:val="28"/>
        </w:rPr>
        <w:t>
</w:t>
      </w:r>
      <w:r>
        <w:rPr>
          <w:rFonts w:ascii="Times New Roman"/>
          <w:b w:val="false"/>
          <w:i w:val="false"/>
          <w:color w:val="000000"/>
          <w:sz w:val="28"/>
        </w:rPr>
        <w:t>
      4947. Таралудың тиімді ауданының номиналды минималды деңгейлері горизанталды жазықтықтағы минимумы шамамен соммалық бұрыштық сектордың 280</w:t>
      </w:r>
      <w:r>
        <w:rPr>
          <w:rFonts w:ascii="Times New Roman"/>
          <w:b w:val="false"/>
          <w:i w:val="false"/>
          <w:color w:val="000000"/>
          <w:vertAlign w:val="superscript"/>
        </w:rPr>
        <w:t>0</w:t>
      </w:r>
      <w:r>
        <w:rPr>
          <w:rFonts w:ascii="Times New Roman"/>
          <w:b w:val="false"/>
          <w:i w:val="false"/>
          <w:color w:val="000000"/>
          <w:sz w:val="28"/>
        </w:rPr>
        <w:t xml:space="preserve"> қамтамасыз етуі тиіс.</w:t>
      </w:r>
      <w:r>
        <w:br/>
      </w:r>
      <w:r>
        <w:rPr>
          <w:rFonts w:ascii="Times New Roman"/>
          <w:b w:val="false"/>
          <w:i w:val="false"/>
          <w:color w:val="000000"/>
          <w:sz w:val="28"/>
        </w:rPr>
        <w:t>
</w:t>
      </w:r>
      <w:r>
        <w:rPr>
          <w:rFonts w:ascii="Times New Roman"/>
          <w:b w:val="false"/>
          <w:i w:val="false"/>
          <w:color w:val="000000"/>
          <w:sz w:val="28"/>
        </w:rPr>
        <w:t>
      4948. Радиолакациялық шағылыстырғыштың шамасында шағылыстырғыш қасиеті номиналды минималды деңгейден төмен кереғарлық диаграммасы кез-келген жалпы сектор 10</w:t>
      </w:r>
      <w:r>
        <w:rPr>
          <w:rFonts w:ascii="Times New Roman"/>
          <w:b w:val="false"/>
          <w:i w:val="false"/>
          <w:color w:val="000000"/>
          <w:vertAlign w:val="superscript"/>
        </w:rPr>
        <w:t>0</w:t>
      </w:r>
      <w:r>
        <w:rPr>
          <w:rFonts w:ascii="Times New Roman"/>
          <w:b w:val="false"/>
          <w:i w:val="false"/>
          <w:color w:val="000000"/>
          <w:sz w:val="28"/>
        </w:rPr>
        <w:t> (нөлдік аймақ) аспауы, сонымен бірге, көршілес нөлдік облыстар арсындағы ара-қашықтық 20</w:t>
      </w:r>
      <w:r>
        <w:rPr>
          <w:rFonts w:ascii="Times New Roman"/>
          <w:b w:val="false"/>
          <w:i w:val="false"/>
          <w:color w:val="000000"/>
          <w:vertAlign w:val="superscript"/>
        </w:rPr>
        <w:t>0</w:t>
      </w:r>
      <w:r>
        <w:rPr>
          <w:rFonts w:ascii="Times New Roman"/>
          <w:b w:val="false"/>
          <w:i w:val="false"/>
          <w:color w:val="000000"/>
          <w:sz w:val="28"/>
        </w:rPr>
        <w:t> кем болуы тиіс.</w:t>
      </w:r>
      <w:r>
        <w:br/>
      </w:r>
      <w:r>
        <w:rPr>
          <w:rFonts w:ascii="Times New Roman"/>
          <w:b w:val="false"/>
          <w:i w:val="false"/>
          <w:color w:val="000000"/>
          <w:sz w:val="28"/>
        </w:rPr>
        <w:t>
</w:t>
      </w:r>
      <w:r>
        <w:rPr>
          <w:rFonts w:ascii="Times New Roman"/>
          <w:b w:val="false"/>
          <w:i w:val="false"/>
          <w:color w:val="000000"/>
          <w:sz w:val="28"/>
        </w:rPr>
        <w:t>
      4949. Вертикалдан кез-келген жаққа қарай 200 және одан аса бұрышқа көлбеуі кезінде осы Қағиданың 4946-тармақтарының талаптары орындалуы қамтамасыз ететін радиолакациялық шағылыстырғыштарда нақты салынған таңбалары болуы тиіс.</w:t>
      </w:r>
      <w:r>
        <w:br/>
      </w:r>
      <w:r>
        <w:rPr>
          <w:rFonts w:ascii="Times New Roman"/>
          <w:b w:val="false"/>
          <w:i w:val="false"/>
          <w:color w:val="000000"/>
          <w:sz w:val="28"/>
        </w:rPr>
        <w:t>
</w:t>
      </w:r>
      <w:r>
        <w:rPr>
          <w:rFonts w:ascii="Times New Roman"/>
          <w:b w:val="false"/>
          <w:i w:val="false"/>
          <w:color w:val="000000"/>
          <w:sz w:val="28"/>
        </w:rPr>
        <w:t>
      4950. Радиолакациялық шағылыстырғышты жасаушымен ұсынылған орнатудың минималды биіктігі (кемінде 4 м) және орнату кезінде шамалас бағдар тікелей радиолакациялық шағылыстырғышта нақты көрінуі тиіс.</w:t>
      </w:r>
      <w:r>
        <w:br/>
      </w:r>
      <w:r>
        <w:rPr>
          <w:rFonts w:ascii="Times New Roman"/>
          <w:b w:val="false"/>
          <w:i w:val="false"/>
          <w:color w:val="000000"/>
          <w:sz w:val="28"/>
        </w:rPr>
        <w:t>
</w:t>
      </w:r>
      <w:r>
        <w:rPr>
          <w:rFonts w:ascii="Times New Roman"/>
          <w:b w:val="false"/>
          <w:i w:val="false"/>
          <w:color w:val="000000"/>
          <w:sz w:val="28"/>
        </w:rPr>
        <w:t>
      4951. Белсенді радиолакациялық шағылыстырғыштар электр байланыстың халықаралық одағының (ЭХО) тиісті талаптарына сәйкес болуы тиіс.</w:t>
      </w:r>
    </w:p>
    <w:bookmarkEnd w:id="1594"/>
    <w:bookmarkStart w:name="z5723" w:id="1595"/>
    <w:p>
      <w:pPr>
        <w:spacing w:after="0"/>
        <w:ind w:left="0"/>
        <w:jc w:val="left"/>
      </w:pPr>
      <w:r>
        <w:rPr>
          <w:rFonts w:ascii="Times New Roman"/>
          <w:b/>
          <w:i w:val="false"/>
          <w:color w:val="000000"/>
        </w:rPr>
        <w:t xml:space="preserve"> 
511. Түнгі көру аппаратураларының талаптары</w:t>
      </w:r>
    </w:p>
    <w:bookmarkEnd w:id="1595"/>
    <w:bookmarkStart w:name="z5724" w:id="1596"/>
    <w:p>
      <w:pPr>
        <w:spacing w:after="0"/>
        <w:ind w:left="0"/>
        <w:jc w:val="both"/>
      </w:pPr>
      <w:r>
        <w:rPr>
          <w:rFonts w:ascii="Times New Roman"/>
          <w:b w:val="false"/>
          <w:i w:val="false"/>
          <w:color w:val="000000"/>
          <w:sz w:val="28"/>
        </w:rPr>
        <w:t>
      4952. Түнгі көру құралдар тәуліктің түнгі уақытында су бетінен шығып тұратын кемелерден кеме қатынасына қауіп келтіретін объектілерді белгіленген арақашықтықта анықтауды қамтамасыз етуі тиіс.</w:t>
      </w:r>
      <w:r>
        <w:br/>
      </w:r>
      <w:r>
        <w:rPr>
          <w:rFonts w:ascii="Times New Roman"/>
          <w:b w:val="false"/>
          <w:i w:val="false"/>
          <w:color w:val="000000"/>
          <w:sz w:val="28"/>
        </w:rPr>
        <w:t>
      Сонымен бірге, аппаратура кемеге қатысты соқтығысуды болдырмау және кемемен басқару қауіпсіздігін қамтамасыз етуі үшін объектілердің күйін анықтау және объект көрінісін нақты масштабтағы көрінісін ұсынуы тиіс.</w:t>
      </w:r>
      <w:r>
        <w:br/>
      </w:r>
      <w:r>
        <w:rPr>
          <w:rFonts w:ascii="Times New Roman"/>
          <w:b w:val="false"/>
          <w:i w:val="false"/>
          <w:color w:val="000000"/>
          <w:sz w:val="28"/>
        </w:rPr>
        <w:t>
</w:t>
      </w:r>
      <w:r>
        <w:rPr>
          <w:rFonts w:ascii="Times New Roman"/>
          <w:b w:val="false"/>
          <w:i w:val="false"/>
          <w:color w:val="000000"/>
          <w:sz w:val="28"/>
        </w:rPr>
        <w:t>
      4953. Шапшаң жылдамдықты кемелерде қозғалу кезінде бортындағы түнгі көру құралдары тұрақты режимді күн батудан таңға дейін жұмыс істей алатын болуы тиіс. Аппаратура жұмыс күйіне оны қосудан кейін кемінде 15 минутта келтірілуі тиіс.</w:t>
      </w:r>
      <w:r>
        <w:br/>
      </w:r>
      <w:r>
        <w:rPr>
          <w:rFonts w:ascii="Times New Roman"/>
          <w:b w:val="false"/>
          <w:i w:val="false"/>
          <w:color w:val="000000"/>
          <w:sz w:val="28"/>
        </w:rPr>
        <w:t>
</w:t>
      </w:r>
      <w:r>
        <w:rPr>
          <w:rFonts w:ascii="Times New Roman"/>
          <w:b w:val="false"/>
          <w:i w:val="false"/>
          <w:color w:val="000000"/>
          <w:sz w:val="28"/>
        </w:rPr>
        <w:t>
      4954. Түнгі көру құралдар стандартты сынау нысананы кемінде 90% мүмкіншілікпен кемінде 600 м арақашықтықта 24 сағ бойы бірқалыпты жұлдыз жарығында және бұлттар және ай болмауы кезінде нысананы суда табу кезінде анықтауы тиіс.</w:t>
      </w:r>
      <w:r>
        <w:br/>
      </w:r>
      <w:r>
        <w:rPr>
          <w:rFonts w:ascii="Times New Roman"/>
          <w:b w:val="false"/>
          <w:i w:val="false"/>
          <w:color w:val="000000"/>
          <w:sz w:val="28"/>
        </w:rPr>
        <w:t>
      Ескерту: стандартты сынау нысана – батуы кезінде минимум өзінің 50% су бетіне шығып тұратын табудың белгіленген бағытына перпендикуляр биіктігі 0,5 м және ұзындығы 1,5 м өлшемді қара металды объект.</w:t>
      </w:r>
      <w:r>
        <w:br/>
      </w:r>
      <w:r>
        <w:rPr>
          <w:rFonts w:ascii="Times New Roman"/>
          <w:b w:val="false"/>
          <w:i w:val="false"/>
          <w:color w:val="000000"/>
          <w:sz w:val="28"/>
        </w:rPr>
        <w:t>
</w:t>
      </w:r>
      <w:r>
        <w:rPr>
          <w:rFonts w:ascii="Times New Roman"/>
          <w:b w:val="false"/>
          <w:i w:val="false"/>
          <w:color w:val="000000"/>
          <w:sz w:val="28"/>
        </w:rPr>
        <w:t>
      4955. Құралдың қажет етілетін горизантальды көру алаңы кемінде 20</w:t>
      </w:r>
      <w:r>
        <w:rPr>
          <w:rFonts w:ascii="Times New Roman"/>
          <w:b w:val="false"/>
          <w:i w:val="false"/>
          <w:color w:val="000000"/>
          <w:vertAlign w:val="superscript"/>
        </w:rPr>
        <w:t>0</w:t>
      </w:r>
      <w:r>
        <w:rPr>
          <w:rFonts w:ascii="Times New Roman"/>
          <w:b w:val="false"/>
          <w:i w:val="false"/>
          <w:color w:val="000000"/>
          <w:sz w:val="28"/>
        </w:rPr>
        <w:t>, кеме тұмсығынан әр борттарға 10</w:t>
      </w:r>
      <w:r>
        <w:rPr>
          <w:rFonts w:ascii="Times New Roman"/>
          <w:b w:val="false"/>
          <w:i w:val="false"/>
          <w:color w:val="000000"/>
          <w:vertAlign w:val="superscript"/>
        </w:rPr>
        <w:t xml:space="preserve">0 </w:t>
      </w:r>
      <w:r>
        <w:rPr>
          <w:rFonts w:ascii="Times New Roman"/>
          <w:b w:val="false"/>
          <w:i w:val="false"/>
          <w:color w:val="000000"/>
          <w:sz w:val="28"/>
        </w:rPr>
        <w:t>болуы тиіс. Вертикалды көру алаңы негізгі жұмыс қызметтерін орындау және горизонтты бақылау үшін кем емес және жеткілікті болуы тиіс.</w:t>
      </w:r>
      <w:r>
        <w:br/>
      </w:r>
      <w:r>
        <w:rPr>
          <w:rFonts w:ascii="Times New Roman"/>
          <w:b w:val="false"/>
          <w:i w:val="false"/>
          <w:color w:val="000000"/>
          <w:sz w:val="28"/>
        </w:rPr>
        <w:t>
</w:t>
      </w:r>
      <w:r>
        <w:rPr>
          <w:rFonts w:ascii="Times New Roman"/>
          <w:b w:val="false"/>
          <w:i w:val="false"/>
          <w:color w:val="000000"/>
          <w:sz w:val="28"/>
        </w:rPr>
        <w:t>
      4956. Дифферентті компенсациялау үшін көрудің вертикалды осі кемінде 10</w:t>
      </w:r>
      <w:r>
        <w:rPr>
          <w:rFonts w:ascii="Times New Roman"/>
          <w:b w:val="false"/>
          <w:i w:val="false"/>
          <w:color w:val="000000"/>
          <w:vertAlign w:val="superscript"/>
        </w:rPr>
        <w:t xml:space="preserve">0 </w:t>
      </w:r>
      <w:r>
        <w:rPr>
          <w:rFonts w:ascii="Times New Roman"/>
          <w:b w:val="false"/>
          <w:i w:val="false"/>
          <w:color w:val="000000"/>
          <w:sz w:val="28"/>
        </w:rPr>
        <w:t>бұрышына ауыстыру мүмкіндігі көзделуі тиіс.</w:t>
      </w:r>
      <w:r>
        <w:br/>
      </w:r>
      <w:r>
        <w:rPr>
          <w:rFonts w:ascii="Times New Roman"/>
          <w:b w:val="false"/>
          <w:i w:val="false"/>
          <w:color w:val="000000"/>
          <w:sz w:val="28"/>
        </w:rPr>
        <w:t>
      Көру алаңының минималды бұрыштық жылдамдығы 30</w:t>
      </w:r>
      <w:r>
        <w:rPr>
          <w:rFonts w:ascii="Times New Roman"/>
          <w:b w:val="false"/>
          <w:i w:val="false"/>
          <w:color w:val="000000"/>
          <w:vertAlign w:val="superscript"/>
        </w:rPr>
        <w:t>0</w:t>
      </w:r>
      <w:r>
        <w:rPr>
          <w:rFonts w:ascii="Times New Roman"/>
          <w:b w:val="false"/>
          <w:i w:val="false"/>
          <w:color w:val="000000"/>
          <w:sz w:val="28"/>
        </w:rPr>
        <w:t>/с мен бастапқы күйге автоматты түрде қайтуы қамтамасыз етілуі тиіс.</w:t>
      </w:r>
      <w:r>
        <w:br/>
      </w:r>
      <w:r>
        <w:rPr>
          <w:rFonts w:ascii="Times New Roman"/>
          <w:b w:val="false"/>
          <w:i w:val="false"/>
          <w:color w:val="000000"/>
          <w:sz w:val="28"/>
        </w:rPr>
        <w:t>
</w:t>
      </w:r>
      <w:r>
        <w:rPr>
          <w:rFonts w:ascii="Times New Roman"/>
          <w:b w:val="false"/>
          <w:i w:val="false"/>
          <w:color w:val="000000"/>
          <w:sz w:val="28"/>
        </w:rPr>
        <w:t>
      4957. Түнгі көру жүйесі 30</w:t>
      </w:r>
      <w:r>
        <w:rPr>
          <w:rFonts w:ascii="Times New Roman"/>
          <w:b w:val="false"/>
          <w:i w:val="false"/>
          <w:color w:val="000000"/>
          <w:vertAlign w:val="superscript"/>
        </w:rPr>
        <w:t>0</w:t>
      </w:r>
      <w:r>
        <w:rPr>
          <w:rFonts w:ascii="Times New Roman"/>
          <w:b w:val="false"/>
          <w:i w:val="false"/>
          <w:color w:val="000000"/>
          <w:sz w:val="28"/>
        </w:rPr>
        <w:t>/с минималды бұрыштық жылдамдықта көрсете алатын болуы тиіс.</w:t>
      </w:r>
      <w:r>
        <w:br/>
      </w:r>
      <w:r>
        <w:rPr>
          <w:rFonts w:ascii="Times New Roman"/>
          <w:b w:val="false"/>
          <w:i w:val="false"/>
          <w:color w:val="000000"/>
          <w:sz w:val="28"/>
        </w:rPr>
        <w:t>
</w:t>
      </w:r>
      <w:r>
        <w:rPr>
          <w:rFonts w:ascii="Times New Roman"/>
          <w:b w:val="false"/>
          <w:i w:val="false"/>
          <w:color w:val="000000"/>
          <w:sz w:val="28"/>
        </w:rPr>
        <w:t>
      4958. Нысананы кеме жүргізушінің көру алаңында табу кезінде кеменің диаметралды жазықтықтағы бағытты білдіретін белгі кемдігі кемінде ± 1</w:t>
      </w:r>
      <w:r>
        <w:rPr>
          <w:rFonts w:ascii="Times New Roman"/>
          <w:b w:val="false"/>
          <w:i w:val="false"/>
          <w:color w:val="000000"/>
          <w:vertAlign w:val="superscript"/>
        </w:rPr>
        <w:t xml:space="preserve">0 </w:t>
      </w:r>
      <w:r>
        <w:rPr>
          <w:rFonts w:ascii="Times New Roman"/>
          <w:b w:val="false"/>
          <w:i w:val="false"/>
          <w:color w:val="000000"/>
          <w:sz w:val="28"/>
        </w:rPr>
        <w:t>дисплейде көрсетілуі тиіс.</w:t>
      </w:r>
      <w:r>
        <w:br/>
      </w:r>
      <w:r>
        <w:rPr>
          <w:rFonts w:ascii="Times New Roman"/>
          <w:b w:val="false"/>
          <w:i w:val="false"/>
          <w:color w:val="000000"/>
          <w:sz w:val="28"/>
        </w:rPr>
        <w:t>
      Көріністің алдыңғы секторының көру алаңының шектеріне кемдігі ± 1</w:t>
      </w:r>
      <w:r>
        <w:rPr>
          <w:rFonts w:ascii="Times New Roman"/>
          <w:b w:val="false"/>
          <w:i w:val="false"/>
          <w:color w:val="000000"/>
          <w:vertAlign w:val="superscript"/>
        </w:rPr>
        <w:t xml:space="preserve">0 </w:t>
      </w:r>
      <w:r>
        <w:rPr>
          <w:rFonts w:ascii="Times New Roman"/>
          <w:b w:val="false"/>
          <w:i w:val="false"/>
          <w:color w:val="000000"/>
          <w:sz w:val="28"/>
        </w:rPr>
        <w:t>аспайтын бағыттық бұрыш белгісін индикациялау қамтамасыз етілуі тиіс.</w:t>
      </w:r>
      <w:r>
        <w:br/>
      </w:r>
      <w:r>
        <w:rPr>
          <w:rFonts w:ascii="Times New Roman"/>
          <w:b w:val="false"/>
          <w:i w:val="false"/>
          <w:color w:val="000000"/>
          <w:sz w:val="28"/>
        </w:rPr>
        <w:t>
</w:t>
      </w:r>
      <w:r>
        <w:rPr>
          <w:rFonts w:ascii="Times New Roman"/>
          <w:b w:val="false"/>
          <w:i w:val="false"/>
          <w:color w:val="000000"/>
          <w:sz w:val="28"/>
        </w:rPr>
        <w:t>
      4959. Түнгі көру аппаратурасы кеменің 10</w:t>
      </w:r>
      <w:r>
        <w:rPr>
          <w:rFonts w:ascii="Times New Roman"/>
          <w:b w:val="false"/>
          <w:i w:val="false"/>
          <w:color w:val="000000"/>
          <w:vertAlign w:val="superscript"/>
        </w:rPr>
        <w:t xml:space="preserve">0 </w:t>
      </w:r>
      <w:r>
        <w:rPr>
          <w:rFonts w:ascii="Times New Roman"/>
          <w:b w:val="false"/>
          <w:i w:val="false"/>
          <w:color w:val="000000"/>
          <w:sz w:val="28"/>
        </w:rPr>
        <w:t>дейін борттық және/немесе кильді тербеліс кезінде қалыпты жасауы тиіс.</w:t>
      </w:r>
      <w:r>
        <w:br/>
      </w:r>
      <w:r>
        <w:rPr>
          <w:rFonts w:ascii="Times New Roman"/>
          <w:b w:val="false"/>
          <w:i w:val="false"/>
          <w:color w:val="000000"/>
          <w:sz w:val="28"/>
        </w:rPr>
        <w:t>
</w:t>
      </w:r>
      <w:r>
        <w:rPr>
          <w:rFonts w:ascii="Times New Roman"/>
          <w:b w:val="false"/>
          <w:i w:val="false"/>
          <w:color w:val="000000"/>
          <w:sz w:val="28"/>
        </w:rPr>
        <w:t>
      4960. Құралдың датчик/линзаның басын сыртқы жағынан тиімді тазалауды қамтамасыз ету үшін құрылғы және егер ол қажет болса мұздатуға қарсы құрылғы көзделуі тиіс.</w:t>
      </w:r>
      <w:r>
        <w:br/>
      </w:r>
      <w:r>
        <w:rPr>
          <w:rFonts w:ascii="Times New Roman"/>
          <w:b w:val="false"/>
          <w:i w:val="false"/>
          <w:color w:val="000000"/>
          <w:sz w:val="28"/>
        </w:rPr>
        <w:t>
</w:t>
      </w:r>
      <w:r>
        <w:rPr>
          <w:rFonts w:ascii="Times New Roman"/>
          <w:b w:val="false"/>
          <w:i w:val="false"/>
          <w:color w:val="000000"/>
          <w:sz w:val="28"/>
        </w:rPr>
        <w:t>
      4961. Түнгі көру құралдарында кез-келген бұзылулардың дыбысты сигнал бергішіне көзбен шолып индикациясы болуы тиіс.</w:t>
      </w:r>
      <w:r>
        <w:br/>
      </w:r>
      <w:r>
        <w:rPr>
          <w:rFonts w:ascii="Times New Roman"/>
          <w:b w:val="false"/>
          <w:i w:val="false"/>
          <w:color w:val="000000"/>
          <w:sz w:val="28"/>
        </w:rPr>
        <w:t>
</w:t>
      </w:r>
      <w:r>
        <w:rPr>
          <w:rFonts w:ascii="Times New Roman"/>
          <w:b w:val="false"/>
          <w:i w:val="false"/>
          <w:color w:val="000000"/>
          <w:sz w:val="28"/>
        </w:rPr>
        <w:t>
      4962. Егер түнгі көру құралдарының анықталған функциялары бағдарламалық қамсыздандыру көмегімен орындалса, онда осы бағдарламалық қамсыздандыру халықаралық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4963. Жедел басқару органдар саны түнде жақсы айырылатын болуы тиіс. Егер көмескі жарық қарастырылса, онда ол нөлден максимумға дейін реттелуі тиіс.</w:t>
      </w:r>
      <w:r>
        <w:br/>
      </w:r>
      <w:r>
        <w:rPr>
          <w:rFonts w:ascii="Times New Roman"/>
          <w:b w:val="false"/>
          <w:i w:val="false"/>
          <w:color w:val="000000"/>
          <w:sz w:val="28"/>
        </w:rPr>
        <w:t>
</w:t>
      </w:r>
      <w:r>
        <w:rPr>
          <w:rFonts w:ascii="Times New Roman"/>
          <w:b w:val="false"/>
          <w:i w:val="false"/>
          <w:color w:val="000000"/>
          <w:sz w:val="28"/>
        </w:rPr>
        <w:t>
      4964. Басқару органдары түнде жақсы ерекшеленуі тиіс. Егер жарық көзделсе, онда ол нөлден максимумға дейін реттелуі тиіс.</w:t>
      </w:r>
      <w:r>
        <w:br/>
      </w:r>
      <w:r>
        <w:rPr>
          <w:rFonts w:ascii="Times New Roman"/>
          <w:b w:val="false"/>
          <w:i w:val="false"/>
          <w:color w:val="000000"/>
          <w:sz w:val="28"/>
        </w:rPr>
        <w:t>
</w:t>
      </w:r>
      <w:r>
        <w:rPr>
          <w:rFonts w:ascii="Times New Roman"/>
          <w:b w:val="false"/>
          <w:i w:val="false"/>
          <w:color w:val="000000"/>
          <w:sz w:val="28"/>
        </w:rPr>
        <w:t>
      4965. Түнгі көру құралдарының дисплейі көз қаратпайтын және жылтыр болмауы тиіс. Ол көлемі диоганал бойынша кемінде 180 мм көріністі ұсына алатын болуы тиіс.</w:t>
      </w:r>
      <w:r>
        <w:br/>
      </w:r>
      <w:r>
        <w:rPr>
          <w:rFonts w:ascii="Times New Roman"/>
          <w:b w:val="false"/>
          <w:i w:val="false"/>
          <w:color w:val="000000"/>
          <w:sz w:val="28"/>
        </w:rPr>
        <w:t>
      Дисплейде үнемі құралды жұмыс режимі, сондай-ақ егер олар бірнеше болса, көріністің таңдалған секторы көрсетілуі тиіс.</w:t>
      </w:r>
      <w:r>
        <w:br/>
      </w:r>
      <w:r>
        <w:rPr>
          <w:rFonts w:ascii="Times New Roman"/>
          <w:b w:val="false"/>
          <w:i w:val="false"/>
          <w:color w:val="000000"/>
          <w:sz w:val="28"/>
        </w:rPr>
        <w:t>
</w:t>
      </w:r>
      <w:r>
        <w:rPr>
          <w:rFonts w:ascii="Times New Roman"/>
          <w:b w:val="false"/>
          <w:i w:val="false"/>
          <w:color w:val="000000"/>
          <w:sz w:val="28"/>
        </w:rPr>
        <w:t>
      4966. Түнгі көру құралдарды қоректендіру Кеме қатынасы тіркелімінің кемелердің навигациялық жабдықтарын қоректендірудің жалпы талаптарына сәйкес болуы тиіс.</w:t>
      </w:r>
    </w:p>
    <w:bookmarkEnd w:id="1596"/>
    <w:bookmarkStart w:name="z5739" w:id="1597"/>
    <w:p>
      <w:pPr>
        <w:spacing w:after="0"/>
        <w:ind w:left="0"/>
        <w:jc w:val="left"/>
      </w:pPr>
      <w:r>
        <w:rPr>
          <w:rFonts w:ascii="Times New Roman"/>
          <w:b/>
          <w:i w:val="false"/>
          <w:color w:val="000000"/>
        </w:rPr>
        <w:t xml:space="preserve"> 
512. Сыртқы дыбысты сигналдарды қабылдау</w:t>
      </w:r>
      <w:r>
        <w:br/>
      </w:r>
      <w:r>
        <w:rPr>
          <w:rFonts w:ascii="Times New Roman"/>
          <w:b/>
          <w:i w:val="false"/>
          <w:color w:val="000000"/>
        </w:rPr>
        <w:t>
аппаратурасының талаптары</w:t>
      </w:r>
    </w:p>
    <w:bookmarkEnd w:id="1597"/>
    <w:bookmarkStart w:name="z5740" w:id="1598"/>
    <w:p>
      <w:pPr>
        <w:spacing w:after="0"/>
        <w:ind w:left="0"/>
        <w:jc w:val="both"/>
      </w:pPr>
      <w:r>
        <w:rPr>
          <w:rFonts w:ascii="Times New Roman"/>
          <w:b w:val="false"/>
          <w:i w:val="false"/>
          <w:color w:val="000000"/>
          <w:sz w:val="28"/>
        </w:rPr>
        <w:t>
      4967. Сыртқы дыбыс сигналдарын қабылдау аппаратурасы пайдалану шарттарының күштерін немесе жүрістегі көпір конструкциясының ерекшелігіне қатысты есту арқылы бақылау басты рубканың ішінде дыбыс сигналдарды қабылдау кезінде ғана мүмкін болатын кемелерде орнатылуы тиіс.</w:t>
      </w:r>
      <w:r>
        <w:br/>
      </w:r>
      <w:r>
        <w:rPr>
          <w:rFonts w:ascii="Times New Roman"/>
          <w:b w:val="false"/>
          <w:i w:val="false"/>
          <w:color w:val="000000"/>
          <w:sz w:val="28"/>
        </w:rPr>
        <w:t>
</w:t>
      </w:r>
      <w:r>
        <w:rPr>
          <w:rFonts w:ascii="Times New Roman"/>
          <w:b w:val="false"/>
          <w:i w:val="false"/>
          <w:color w:val="000000"/>
          <w:sz w:val="28"/>
        </w:rPr>
        <w:t>
      4968. Сыртқы дыбысты сигналдарды қабылдау аппаратурасы мынаны жасауы тиіс:</w:t>
      </w:r>
      <w:r>
        <w:br/>
      </w:r>
      <w:r>
        <w:rPr>
          <w:rFonts w:ascii="Times New Roman"/>
          <w:b w:val="false"/>
          <w:i w:val="false"/>
          <w:color w:val="000000"/>
          <w:sz w:val="28"/>
        </w:rPr>
        <w:t>
      1) сыртқы дыбыс сигналдарды барлық бағыттағы кемінде 70 тең 700 Гц дейін жиілік диапазонында қабылдауды;</w:t>
      </w:r>
      <w:r>
        <w:br/>
      </w:r>
      <w:r>
        <w:rPr>
          <w:rFonts w:ascii="Times New Roman"/>
          <w:b w:val="false"/>
          <w:i w:val="false"/>
          <w:color w:val="000000"/>
          <w:sz w:val="28"/>
        </w:rPr>
        <w:t>
      2) дыбыс сигнал көздерінің шамалас бағытын анықтау және көрсету.</w:t>
      </w:r>
      <w:r>
        <w:br/>
      </w:r>
      <w:r>
        <w:rPr>
          <w:rFonts w:ascii="Times New Roman"/>
          <w:b w:val="false"/>
          <w:i w:val="false"/>
          <w:color w:val="000000"/>
          <w:sz w:val="28"/>
        </w:rPr>
        <w:t>
</w:t>
      </w:r>
      <w:r>
        <w:rPr>
          <w:rFonts w:ascii="Times New Roman"/>
          <w:b w:val="false"/>
          <w:i w:val="false"/>
          <w:color w:val="000000"/>
          <w:sz w:val="28"/>
        </w:rPr>
        <w:t>
      4969. Сыртқы дыбыс сигналдар меңгерік рубкаға бір немесе бірнеше динамиктер арқылы берілуі тиіс.</w:t>
      </w:r>
      <w:r>
        <w:br/>
      </w:r>
      <w:r>
        <w:rPr>
          <w:rFonts w:ascii="Times New Roman"/>
          <w:b w:val="false"/>
          <w:i w:val="false"/>
          <w:color w:val="000000"/>
          <w:sz w:val="28"/>
        </w:rPr>
        <w:t>
</w:t>
      </w:r>
      <w:r>
        <w:rPr>
          <w:rFonts w:ascii="Times New Roman"/>
          <w:b w:val="false"/>
          <w:i w:val="false"/>
          <w:color w:val="000000"/>
          <w:sz w:val="28"/>
        </w:rPr>
        <w:t>
      4970. Екі немесе одан аса динамиктерді орнату кезінде олардың дыбысының күші меңгерік рубкадағы дыбыс қысымының деңгейі қозғалыс көпірдегі қанаттарындағы шу деңгейін кемінде 10 дБ (А) асатындай етіп реттелуі тиіс.</w:t>
      </w:r>
      <w:r>
        <w:br/>
      </w:r>
      <w:r>
        <w:rPr>
          <w:rFonts w:ascii="Times New Roman"/>
          <w:b w:val="false"/>
          <w:i w:val="false"/>
          <w:color w:val="000000"/>
          <w:sz w:val="28"/>
        </w:rPr>
        <w:t>
</w:t>
      </w:r>
      <w:r>
        <w:rPr>
          <w:rFonts w:ascii="Times New Roman"/>
          <w:b w:val="false"/>
          <w:i w:val="false"/>
          <w:color w:val="000000"/>
          <w:sz w:val="28"/>
        </w:rPr>
        <w:t>
      4971. Микрофондар, күшейткіш және динамиктерден басқа сыртқы дыбыстар сигналдарын қабылдау аппаратурасына сыртқы дыбыс сигналдарды және олардың шамамен қабылдау сәтінен 3 минут сайын кем емес бағыттарын көзбен шолып көрсету үшін дисплейге жатуы тиіс.</w:t>
      </w:r>
    </w:p>
    <w:bookmarkEnd w:id="1598"/>
    <w:bookmarkStart w:name="z5745" w:id="1599"/>
    <w:p>
      <w:pPr>
        <w:spacing w:after="0"/>
        <w:ind w:left="0"/>
        <w:jc w:val="left"/>
      </w:pPr>
      <w:r>
        <w:rPr>
          <w:rFonts w:ascii="Times New Roman"/>
          <w:b/>
          <w:i w:val="false"/>
          <w:color w:val="000000"/>
        </w:rPr>
        <w:t xml:space="preserve"> 
513. ГАЛИЛЕО навигациялық спутник жүйесінің</w:t>
      </w:r>
      <w:r>
        <w:br/>
      </w:r>
      <w:r>
        <w:rPr>
          <w:rFonts w:ascii="Times New Roman"/>
          <w:b/>
          <w:i w:val="false"/>
          <w:color w:val="000000"/>
        </w:rPr>
        <w:t>
қабылдағыш индикаторының талаптары</w:t>
      </w:r>
    </w:p>
    <w:bookmarkEnd w:id="1599"/>
    <w:bookmarkStart w:name="z5746" w:id="1600"/>
    <w:p>
      <w:pPr>
        <w:spacing w:after="0"/>
        <w:ind w:left="0"/>
        <w:jc w:val="both"/>
      </w:pPr>
      <w:r>
        <w:rPr>
          <w:rFonts w:ascii="Times New Roman"/>
          <w:b w:val="false"/>
          <w:i w:val="false"/>
          <w:color w:val="000000"/>
          <w:sz w:val="28"/>
        </w:rPr>
        <w:t>
      4972. Жылдамдығы 70 тораптан аспайтын кемелерде орнатуға арналған Галилео Европалық навигациялық жүйенің қабылдағыш индикатор навигациялық мақсатта қолдану үшін кем дегенде мынаны қамтуы тиіс:</w:t>
      </w:r>
      <w:r>
        <w:br/>
      </w:r>
      <w:r>
        <w:rPr>
          <w:rFonts w:ascii="Times New Roman"/>
          <w:b w:val="false"/>
          <w:i w:val="false"/>
          <w:color w:val="000000"/>
          <w:sz w:val="28"/>
        </w:rPr>
        <w:t xml:space="preserve">
      1) ГАЛИЛЕО сигналдарын қабылдауды қамтамасыз ететін антеннаны; </w:t>
      </w:r>
      <w:r>
        <w:br/>
      </w:r>
      <w:r>
        <w:rPr>
          <w:rFonts w:ascii="Times New Roman"/>
          <w:b w:val="false"/>
          <w:i w:val="false"/>
          <w:color w:val="000000"/>
          <w:sz w:val="28"/>
        </w:rPr>
        <w:t>
      2) ГАЛИЛЕО сигналдарын қабылдағышты және процессорды;</w:t>
      </w:r>
      <w:r>
        <w:br/>
      </w:r>
      <w:r>
        <w:rPr>
          <w:rFonts w:ascii="Times New Roman"/>
          <w:b w:val="false"/>
          <w:i w:val="false"/>
          <w:color w:val="000000"/>
          <w:sz w:val="28"/>
        </w:rPr>
        <w:t>
      3) географиялық координаттар есебін (ендік және бойлық) қамтамасыз ететін құралдар;</w:t>
      </w:r>
      <w:r>
        <w:br/>
      </w:r>
      <w:r>
        <w:rPr>
          <w:rFonts w:ascii="Times New Roman"/>
          <w:b w:val="false"/>
          <w:i w:val="false"/>
          <w:color w:val="000000"/>
          <w:sz w:val="28"/>
        </w:rPr>
        <w:t>
      4) бақылау және жанасу құралдары;</w:t>
      </w:r>
      <w:r>
        <w:br/>
      </w:r>
      <w:r>
        <w:rPr>
          <w:rFonts w:ascii="Times New Roman"/>
          <w:b w:val="false"/>
          <w:i w:val="false"/>
          <w:color w:val="000000"/>
          <w:sz w:val="28"/>
        </w:rPr>
        <w:t>
      5) географиялық координаттарды көрсету құралдары және, егер талап етілсе, шығудың басқа түрлері.</w:t>
      </w:r>
      <w:r>
        <w:br/>
      </w:r>
      <w:r>
        <w:rPr>
          <w:rFonts w:ascii="Times New Roman"/>
          <w:b w:val="false"/>
          <w:i w:val="false"/>
          <w:color w:val="000000"/>
          <w:sz w:val="28"/>
        </w:rPr>
        <w:t>
      Егер ГАЛИЛЕО қабылдағыш индикаторы Кеме қатынасының тіркелімімен танылған навигациялық жүйенің құрамына кіретін болса, онда осы тармақтың 3), 4) және 5) тармақшаларының талаптары осы жүйемен қамтамасыз етілуі және қосымша құрылғылар көзделмеуі мүмкін.</w:t>
      </w:r>
      <w:r>
        <w:br/>
      </w:r>
      <w:r>
        <w:rPr>
          <w:rFonts w:ascii="Times New Roman"/>
          <w:b w:val="false"/>
          <w:i w:val="false"/>
          <w:color w:val="000000"/>
          <w:sz w:val="28"/>
        </w:rPr>
        <w:t>
</w:t>
      </w:r>
      <w:r>
        <w:rPr>
          <w:rFonts w:ascii="Times New Roman"/>
          <w:b w:val="false"/>
          <w:i w:val="false"/>
          <w:color w:val="000000"/>
          <w:sz w:val="28"/>
        </w:rPr>
        <w:t>
      4973. ГАЛИЛЕО қабылдағыш индикаторы мынадай ең аз талаптарға сай болуы және қамтамасыз етуі тиіс:</w:t>
      </w:r>
      <w:r>
        <w:br/>
      </w:r>
      <w:r>
        <w:rPr>
          <w:rFonts w:ascii="Times New Roman"/>
          <w:b w:val="false"/>
          <w:i w:val="false"/>
          <w:color w:val="000000"/>
          <w:sz w:val="28"/>
        </w:rPr>
        <w:t>
      1) ионосфералық түзетулер жасауы тиіс бір каналды қабылдағыш үшін 1559-1591 МГц жиілік диапазонында L1 жиілігінде немесе ионосфералық түзетулерді жасау үшін екі жиілікті сигналдарды қамтамасыз етуі тиіс екі каналды қабылдағыштар үшін 1164-1215 МГц жиілік диапазонында L1 және Е5а жиілігінде, немесе 1559-1591 Мгу жиілік диапазонында L1 және Е5в жиілікте орналасуын, жылдамдығын және уақытын анықтайтын сигналдарды қабылдау және өңдеу.</w:t>
      </w:r>
      <w:r>
        <w:br/>
      </w:r>
      <w:r>
        <w:rPr>
          <w:rFonts w:ascii="Times New Roman"/>
          <w:b w:val="false"/>
          <w:i w:val="false"/>
          <w:color w:val="000000"/>
          <w:sz w:val="28"/>
        </w:rPr>
        <w:t>
      ГАЛИЛЕО жүйесінің сигналдарын қабылдау және өңдеуді мынадай үш жиілікті қамтамасыз ету ұсынылады: L1, Е5а, Е5в;</w:t>
      </w:r>
      <w:r>
        <w:br/>
      </w:r>
      <w:r>
        <w:rPr>
          <w:rFonts w:ascii="Times New Roman"/>
          <w:b w:val="false"/>
          <w:i w:val="false"/>
          <w:color w:val="000000"/>
          <w:sz w:val="28"/>
        </w:rPr>
        <w:t>
      2) UTC уақытына қатысты географиялық координаттарды градустарда, минуттарда, минуттың мыңдық бөліктерінде және обсервация уақытында көрсетумен WGS-84 координаттар жүйесінде кеме орналасуының географиялық кеңдігін және ұзақтығын есептеу;</w:t>
      </w:r>
      <w:r>
        <w:br/>
      </w:r>
      <w:r>
        <w:rPr>
          <w:rFonts w:ascii="Times New Roman"/>
          <w:b w:val="false"/>
          <w:i w:val="false"/>
          <w:color w:val="000000"/>
          <w:sz w:val="28"/>
        </w:rPr>
        <w:t xml:space="preserve">
      3) кемеде орнатылған антенналар координаттары L1 жиілігінде жұмыс істейтін бір каналды қабылдағыштар үшін горизанталь жазықтығының 95% мүмкіндігі үшін шамамен 15 м және тік жазықтығында 95% мүмкіндігі үшін 35 м, сондай-ақ </w:t>
      </w:r>
      <w:r>
        <w:rPr>
          <w:rFonts w:ascii="Times New Roman"/>
          <w:b w:val="false"/>
          <w:i w:val="false"/>
          <w:color w:val="000000"/>
          <w:sz w:val="28"/>
          <w:u w:val="single"/>
        </w:rPr>
        <w:t>&lt;</w:t>
      </w:r>
      <w:r>
        <w:rPr>
          <w:rFonts w:ascii="Times New Roman"/>
          <w:b w:val="false"/>
          <w:i w:val="false"/>
          <w:color w:val="000000"/>
          <w:sz w:val="28"/>
        </w:rPr>
        <w:t xml:space="preserve"> 3,5 үш еселі координаттарды анықтаудың нақтылығы нашарлауының геометриялық факторында L1 және Е5а немесе L1 және Е5в жиіліктерінде жұмыс істейтін екі жиілікті қабылдағыштар үшін вертикалды жазықтықтағы 95% мүмкіндігіне 10 м;</w:t>
      </w:r>
      <w:r>
        <w:br/>
      </w:r>
      <w:r>
        <w:rPr>
          <w:rFonts w:ascii="Times New Roman"/>
          <w:b w:val="false"/>
          <w:i w:val="false"/>
          <w:color w:val="000000"/>
          <w:sz w:val="28"/>
        </w:rPr>
        <w:t>
      4) кеме орналасу координаттары пайдалану шарттарымен негізделген статикалық режимінің нақтылығымен анықталатын динамикалық режим нақтылығы;</w:t>
      </w:r>
      <w:r>
        <w:br/>
      </w:r>
      <w:r>
        <w:rPr>
          <w:rFonts w:ascii="Times New Roman"/>
          <w:b w:val="false"/>
          <w:i w:val="false"/>
          <w:color w:val="000000"/>
          <w:sz w:val="28"/>
        </w:rPr>
        <w:t>
      5) 0,001 мин дейін көрсетілетін географиялық координаттарының (кеңдігі, ұзақтығы) минималды рұқсат етуі;</w:t>
      </w:r>
      <w:r>
        <w:br/>
      </w:r>
      <w:r>
        <w:rPr>
          <w:rFonts w:ascii="Times New Roman"/>
          <w:b w:val="false"/>
          <w:i w:val="false"/>
          <w:color w:val="000000"/>
          <w:sz w:val="28"/>
        </w:rPr>
        <w:t>
      6) UTC уақытынан шамамен 50 нс уақытта анықтау нақтылығы;</w:t>
      </w:r>
      <w:r>
        <w:br/>
      </w:r>
      <w:r>
        <w:rPr>
          <w:rFonts w:ascii="Times New Roman"/>
          <w:b w:val="false"/>
          <w:i w:val="false"/>
          <w:color w:val="000000"/>
          <w:sz w:val="28"/>
        </w:rPr>
        <w:t>
      7) мәліметтерді қажет нақтылықпен және дискреттілікпен кеменің орналасуын, жылдамдығын және уақыт координаттарын анықтау үшін сигналдар беретін тиісті серіктерді автоматты түрде таңдау мүмкіндігі;</w:t>
      </w:r>
      <w:r>
        <w:br/>
      </w:r>
      <w:r>
        <w:rPr>
          <w:rFonts w:ascii="Times New Roman"/>
          <w:b w:val="false"/>
          <w:i w:val="false"/>
          <w:color w:val="000000"/>
          <w:sz w:val="28"/>
        </w:rPr>
        <w:t>
      8) 128 дБм нан -118 дБм кірісінде келетін жиілікте оның деңгейі өзгеру кезінде сигналдарды іздеу және өңдеу;</w:t>
      </w:r>
      <w:r>
        <w:br/>
      </w:r>
      <w:r>
        <w:rPr>
          <w:rFonts w:ascii="Times New Roman"/>
          <w:b w:val="false"/>
          <w:i w:val="false"/>
          <w:color w:val="000000"/>
          <w:sz w:val="28"/>
        </w:rPr>
        <w:t>
      9) қабылдағыш индикатор жадында әрекеттегі мәліметтер базасы (альманаха) болмаған кезде қажет етілетін шамамен 5 мин нақтылығымен жылдамдық және уақыт координаттарды алғашқы есебін алу мүмкіндігі;</w:t>
      </w:r>
      <w:r>
        <w:br/>
      </w:r>
      <w:r>
        <w:rPr>
          <w:rFonts w:ascii="Times New Roman"/>
          <w:b w:val="false"/>
          <w:i w:val="false"/>
          <w:color w:val="000000"/>
          <w:sz w:val="28"/>
        </w:rPr>
        <w:t>
      10) қабылдағыш индикатор жадында әрекеттегі мәліметтер базасы болған кезінде қажет етілетін шамамен 1 мин нақтылықпен координаттар, жылдамдық және уақыттың алғашқы есебін алу мүмкіндігі;</w:t>
      </w:r>
      <w:r>
        <w:br/>
      </w:r>
      <w:r>
        <w:rPr>
          <w:rFonts w:ascii="Times New Roman"/>
          <w:b w:val="false"/>
          <w:i w:val="false"/>
          <w:color w:val="000000"/>
          <w:sz w:val="28"/>
        </w:rPr>
        <w:t>
      11) сигналдарды қабылдау минимум 60 с дейін үзілген кезіндегі қажет етілетін шамамен 1 мин нақтылықпен сигналдарды және есеппен обсервацияланған координаттарды, жылдамдықты және уақытты қайта іздеу мүмкіндігі;</w:t>
      </w:r>
      <w:r>
        <w:br/>
      </w:r>
      <w:r>
        <w:rPr>
          <w:rFonts w:ascii="Times New Roman"/>
          <w:b w:val="false"/>
          <w:i w:val="false"/>
          <w:color w:val="000000"/>
          <w:sz w:val="28"/>
        </w:rPr>
        <w:t>
      12) дискреттілігі 1 с аспайтын, ал шапшаң жылдамдықты кемелер үшін 5 с аспайтын кемелік радио-және навигациялық жабдық үшін ақпаратты көрсету құралына және жанасу құралына (интерфейс) обсервацияланған координаттарын есептеу және жаңа мәліметтерді беру;</w:t>
      </w:r>
      <w:r>
        <w:br/>
      </w:r>
      <w:r>
        <w:rPr>
          <w:rFonts w:ascii="Times New Roman"/>
          <w:b w:val="false"/>
          <w:i w:val="false"/>
          <w:color w:val="000000"/>
          <w:sz w:val="28"/>
        </w:rPr>
        <w:t>
      13) кеменің орналасу мәліметтеріне байланысты уақытты көрсетумен топырақ және UTC уақытына қатысты жол бұрышы және жылдамдығын есептеу, сондай-ақ ақпаратты көрсету құралына жеткізу және жанасу құрылғысына (интерфейс) беру.</w:t>
      </w:r>
      <w:r>
        <w:br/>
      </w:r>
      <w:r>
        <w:rPr>
          <w:rFonts w:ascii="Times New Roman"/>
          <w:b w:val="false"/>
          <w:i w:val="false"/>
          <w:color w:val="000000"/>
          <w:sz w:val="28"/>
        </w:rPr>
        <w:t>
      Топыраққа қатысты жол бұрылысы және жылдамдығыны анықтау нақтылығының талаптары өткен жолдың жылдамдығын өлшеуге арналған бағытты анықтау құралдар және құрылғыларға қойылатын тиісті талаптардан кем емес және кемені түрлі динамикалық пайдалану шарттарында қамтамасыз етілуі тиіс;</w:t>
      </w:r>
      <w:r>
        <w:br/>
      </w:r>
      <w:r>
        <w:rPr>
          <w:rFonts w:ascii="Times New Roman"/>
          <w:b w:val="false"/>
          <w:i w:val="false"/>
          <w:color w:val="000000"/>
          <w:sz w:val="28"/>
        </w:rPr>
        <w:t>
      14) кемінде қабылдағыш индикатордың бұзылуын көрсететін бір тәсілі болуы;</w:t>
      </w:r>
      <w:r>
        <w:br/>
      </w:r>
      <w:r>
        <w:rPr>
          <w:rFonts w:ascii="Times New Roman"/>
          <w:b w:val="false"/>
          <w:i w:val="false"/>
          <w:color w:val="000000"/>
          <w:sz w:val="28"/>
        </w:rPr>
        <w:t>
      15) қабылдағыш индикатордың авариялық сигналын ішкі жүйелерге осы сигнал бергіштің дыбыс сигналдары ішкі жүйелерден расталуы мүмкін болатындай етіп беру кезінде кедергісіз байланысты қамтамасыз ету үшін екі бағытталған жанасу құрылғысының болуы.</w:t>
      </w:r>
      <w:r>
        <w:br/>
      </w:r>
      <w:r>
        <w:rPr>
          <w:rFonts w:ascii="Times New Roman"/>
          <w:b w:val="false"/>
          <w:i w:val="false"/>
          <w:color w:val="000000"/>
          <w:sz w:val="28"/>
        </w:rPr>
        <w:t>
      Жанасу құрылғысы тиісті халықаралық стандарттарға сәйкес болуы тиіс;</w:t>
      </w:r>
      <w:r>
        <w:br/>
      </w:r>
      <w:r>
        <w:rPr>
          <w:rFonts w:ascii="Times New Roman"/>
          <w:b w:val="false"/>
          <w:i w:val="false"/>
          <w:color w:val="000000"/>
          <w:sz w:val="28"/>
        </w:rPr>
        <w:t>
      16) МСЭ және Теңіз қызметтері бойынша радиотехникалық комиссияның ұсыныстарына сәйкес ГАЛИЛЕО жүйесінің дифференциалды мәліметтерін өңдеу құралдарының болуы, сондай-ақ ГАЛИЛЕО сигналдарын қабылдаудың индикациясын және оларды кеменің орналасу координаттарында есептеу.</w:t>
      </w:r>
      <w:r>
        <w:br/>
      </w:r>
      <w:r>
        <w:rPr>
          <w:rFonts w:ascii="Times New Roman"/>
          <w:b w:val="false"/>
          <w:i w:val="false"/>
          <w:color w:val="000000"/>
          <w:sz w:val="28"/>
        </w:rPr>
        <w:t>
</w:t>
      </w:r>
      <w:r>
        <w:rPr>
          <w:rFonts w:ascii="Times New Roman"/>
          <w:b w:val="false"/>
          <w:i w:val="false"/>
          <w:color w:val="000000"/>
          <w:sz w:val="28"/>
        </w:rPr>
        <w:t>
      4974. Қабылдағыш индикатор оның техникалық параметрлері ашық теңізде, жағалау суларында, порттарға жақын және ішкі су жолдарында қарапайым кеме жүргізу талаптарының шегінен тыс орналасқан кезде ГАЛИЛЕО жүйесін қолдану мүмкін еместігі жайлы уақтылы индикацияны қамтамасыз етуі тиіс.</w:t>
      </w:r>
      <w:r>
        <w:br/>
      </w:r>
      <w:r>
        <w:rPr>
          <w:rFonts w:ascii="Times New Roman"/>
          <w:b w:val="false"/>
          <w:i w:val="false"/>
          <w:color w:val="000000"/>
          <w:sz w:val="28"/>
        </w:rPr>
        <w:t>
</w:t>
      </w:r>
      <w:r>
        <w:rPr>
          <w:rFonts w:ascii="Times New Roman"/>
          <w:b w:val="false"/>
          <w:i w:val="false"/>
          <w:color w:val="000000"/>
          <w:sz w:val="28"/>
        </w:rPr>
        <w:t>
      4975. Қабылдағыш индикатор кем дегенде мынаны жасауы тиіс:</w:t>
      </w:r>
      <w:r>
        <w:br/>
      </w:r>
      <w:r>
        <w:rPr>
          <w:rFonts w:ascii="Times New Roman"/>
          <w:b w:val="false"/>
          <w:i w:val="false"/>
          <w:color w:val="000000"/>
          <w:sz w:val="28"/>
        </w:rPr>
        <w:t>
      1) орналасу координаттарын анықтау мүмкін емес болған жағдайда немесе егер орналасудың жаңа координаттары 1 секунд асатын уақытта есептелінсе 5 секунд бойы индикацияны қамтамасыз ету. Шапшаң жылдамдықты кемелер үшін - 0,5 аспайды.</w:t>
      </w:r>
      <w:r>
        <w:br/>
      </w:r>
      <w:r>
        <w:rPr>
          <w:rFonts w:ascii="Times New Roman"/>
          <w:b w:val="false"/>
          <w:i w:val="false"/>
          <w:color w:val="000000"/>
          <w:sz w:val="28"/>
        </w:rPr>
        <w:t>
      Осындай жағдайларда қабылдағыш индикаторды қалыпты жұмысын ақпаратты көрсету құралында қалыптастыруға дейін обсервацияның тоқтау себебі көзбен шолып индикацияланатын соңғы анық обсервацияның уақыты және орналасу координаттары көрсетілуі тиіс;</w:t>
      </w:r>
      <w:r>
        <w:br/>
      </w:r>
      <w:r>
        <w:rPr>
          <w:rFonts w:ascii="Times New Roman"/>
          <w:b w:val="false"/>
          <w:i w:val="false"/>
          <w:color w:val="000000"/>
          <w:sz w:val="28"/>
        </w:rPr>
        <w:t>
      2) орындалатын тапсырмаларға сәйкес техникалық сипаттамалардың толықтығын қамтамасыз ету үшін қабылдағышта (Receiver Autonomous Integrity Monitoring - RAIM) толық автономды бақылауды қолдану.</w:t>
      </w:r>
      <w:r>
        <w:br/>
      </w:r>
      <w:r>
        <w:rPr>
          <w:rFonts w:ascii="Times New Roman"/>
          <w:b w:val="false"/>
          <w:i w:val="false"/>
          <w:color w:val="000000"/>
          <w:sz w:val="28"/>
        </w:rPr>
        <w:t>
</w:t>
      </w:r>
      <w:r>
        <w:rPr>
          <w:rFonts w:ascii="Times New Roman"/>
          <w:b w:val="false"/>
          <w:i w:val="false"/>
          <w:color w:val="000000"/>
          <w:sz w:val="28"/>
        </w:rPr>
        <w:t>
      4976. Адам өмірін қорғау қызметтер (Safety jf Life Service - SOL) сигналдарын өңдеуді қамтамасыз ететін қабылдағыш индикаторы үшін толықтық және хабарлауды бақылау алгоритмдері ГАЛИЛЕО жүйесінің толықтығы және қабылдағыштағы автономды бақылаудың толықтығы жайлы хабарландырудың тиісті үйлесімділікке негізделуі тиіс.</w:t>
      </w:r>
      <w:r>
        <w:br/>
      </w:r>
      <w:r>
        <w:rPr>
          <w:rFonts w:ascii="Times New Roman"/>
          <w:b w:val="false"/>
          <w:i w:val="false"/>
          <w:color w:val="000000"/>
          <w:sz w:val="28"/>
        </w:rPr>
        <w:t>
      Егер горизантальдық жазықтықтағы қатенің алғашқы мәні 3 секунд бойы 25 м асса, қабылдағыш авариялық сигналын бергіш сигналын 10 секунд бойы оқиға басынан бастап беруі тиіс.</w:t>
      </w:r>
      <w:r>
        <w:br/>
      </w:r>
      <w:r>
        <w:rPr>
          <w:rFonts w:ascii="Times New Roman"/>
          <w:b w:val="false"/>
          <w:i w:val="false"/>
          <w:color w:val="000000"/>
          <w:sz w:val="28"/>
        </w:rPr>
        <w:t xml:space="preserve">
      Оқиғаны анықтау мүмкіндігі үш сағаттық кезеңде (толықтылық қатері </w:t>
      </w:r>
      <w:r>
        <w:rPr>
          <w:rFonts w:ascii="Times New Roman"/>
          <w:b w:val="false"/>
          <w:i w:val="false"/>
          <w:color w:val="000000"/>
          <w:sz w:val="28"/>
          <w:u w:val="single"/>
        </w:rPr>
        <w:t>&lt;</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/3 с) 99,999% жоғары болуы тиіс.</w:t>
      </w:r>
    </w:p>
    <w:bookmarkEnd w:id="1600"/>
    <w:bookmarkStart w:name="z5751" w:id="1601"/>
    <w:p>
      <w:pPr>
        <w:spacing w:after="0"/>
        <w:ind w:left="0"/>
        <w:jc w:val="both"/>
      </w:pPr>
      <w:r>
        <w:rPr>
          <w:rFonts w:ascii="Times New Roman"/>
          <w:b w:val="false"/>
          <w:i w:val="false"/>
          <w:color w:val="000000"/>
          <w:sz w:val="28"/>
        </w:rPr>
        <w:t>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1-қосымша</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95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 биіктігі, м</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есептелген толқын бойынша қосымша шектеулер нақты жағдайларда Кеме қатынасы тіркелімінің келісіміне жатады (жүзу аймағы, пайдалану маусымы, қамтамасыз етілген белгілеу толқын биіктігі рұқсат етіледі)</w:t>
            </w:r>
          </w:p>
        </w:tc>
      </w:tr>
    </w:tbl>
    <w:bookmarkStart w:name="z5752" w:id="16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2-қосымша</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333"/>
        <w:gridCol w:w="1673"/>
        <w:gridCol w:w="1353"/>
        <w:gridCol w:w="1393"/>
        <w:gridCol w:w="1273"/>
        <w:gridCol w:w="1313"/>
      </w:tblGrid>
      <w:tr>
        <w:trPr>
          <w:trHeight w:val="30"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 кемелер үшін тасты өлшемдердің ең үлкен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және «Л»</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L/Н 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L/Н 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 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L/Н 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Өздігінен жүретін және өздігінен жүрмейтін құрғақ жүкті трюмді кемелер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Өздігінен жүретін су құйғыш кемелер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Өздігінен жүретін және өздігінен жүрмейтін кеме-аудандар және өздігінен жүрмейтін су құйғыш кемелер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ығыстыратын жолаушылар кемесі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Сүйреу және итеру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Техникалық флот кемелері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Балық кәсіптік, көмекші кемелер және ұзындығы 25 метрге дейінгі кемелер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эквивалентті бруста қосылатын бойлық салынған жүкті көлемімен құятын кемелер үшін Н үстіндегі биіктікті көлемнің жоғарғы биіктігіне түсіну қажет.</w:t>
            </w:r>
          </w:p>
        </w:tc>
      </w:tr>
    </w:tbl>
    <w:bookmarkStart w:name="z5753" w:id="16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3-қосымша</w:t>
      </w:r>
      <w:r>
        <w:br/>
      </w:r>
      <w:r>
        <w:rPr>
          <w:rFonts w:ascii="Times New Roman"/>
          <w:b w:val="false"/>
          <w:i w:val="false"/>
          <w:color w:val="000000"/>
          <w:sz w:val="28"/>
        </w:rPr>
        <w:t>
 </w:t>
      </w:r>
    </w:p>
    <w:bookmarkEnd w:id="1603"/>
    <w:p>
      <w:pPr>
        <w:spacing w:after="0"/>
        <w:ind w:left="0"/>
        <w:jc w:val="both"/>
      </w:pPr>
      <w:r>
        <w:drawing>
          <wp:inline distT="0" distB="0" distL="0" distR="0">
            <wp:extent cx="70231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7023100" cy="2273300"/>
                    </a:xfrm>
                    <a:prstGeom prst="rect">
                      <a:avLst/>
                    </a:prstGeom>
                  </pic:spPr>
                </pic:pic>
              </a:graphicData>
            </a:graphic>
          </wp:inline>
        </w:drawing>
      </w:r>
    </w:p>
    <w:bookmarkStart w:name="z5754" w:id="16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4-қосымша</w:t>
      </w:r>
    </w:p>
    <w:bookmarkEnd w:id="1604"/>
    <w:p>
      <w:pPr>
        <w:spacing w:after="0"/>
        <w:ind w:left="0"/>
        <w:jc w:val="both"/>
      </w:pPr>
      <w:r>
        <w:drawing>
          <wp:inline distT="0" distB="0" distL="0" distR="0">
            <wp:extent cx="7188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7188200" cy="2857500"/>
                    </a:xfrm>
                    <a:prstGeom prst="rect">
                      <a:avLst/>
                    </a:prstGeom>
                  </pic:spPr>
                </pic:pic>
              </a:graphicData>
            </a:graphic>
          </wp:inline>
        </w:drawing>
      </w:r>
    </w:p>
    <w:bookmarkStart w:name="z5755" w:id="16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5-қосымша</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293"/>
        <w:gridCol w:w="2113"/>
        <w:gridCol w:w="2153"/>
        <w:gridCol w:w="2133"/>
        <w:gridCol w:w="23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биіктігі </w:t>
            </w:r>
            <w:r>
              <w:rPr>
                <w:rFonts w:ascii="Times New Roman"/>
                <w:b w:val="false"/>
                <w:i/>
                <w:color w:val="000000"/>
                <w:sz w:val="20"/>
              </w:rPr>
              <w:t>Һ</w:t>
            </w:r>
            <w:r>
              <w:rPr>
                <w:rFonts w:ascii="Times New Roman"/>
                <w:b w:val="false"/>
                <w:i w:val="false"/>
                <w:color w:val="000000"/>
                <w:sz w:val="20"/>
              </w:rPr>
              <w:t>, 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14300" cy="114300"/>
                          </a:xfrm>
                          <a:prstGeom prst="rect">
                            <a:avLst/>
                          </a:prstGeom>
                        </pic:spPr>
                      </pic:pic>
                    </a:graphicData>
                  </a:graphic>
                </wp:inline>
              </w:drawing>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r>
              <w:rPr>
                <w:rFonts w:ascii="Times New Roman"/>
                <w:b w:val="false"/>
                <w:i w:val="false"/>
                <w:color w:val="000000"/>
                <w:vertAlign w:val="subscript"/>
              </w:rPr>
              <w:t>ср, С</w:t>
            </w:r>
            <w:r>
              <w:rPr>
                <w:rFonts w:ascii="Times New Roman"/>
                <w:b w:val="false"/>
                <w:i w:val="false"/>
                <w:color w:val="000000"/>
                <w:vertAlign w:val="superscript"/>
              </w:rPr>
              <w:t>-1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v1, м/с</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bl>
    <w:bookmarkStart w:name="z5756" w:id="16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6-қосымша</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3"/>
        <w:gridCol w:w="1133"/>
        <w:gridCol w:w="1133"/>
        <w:gridCol w:w="1133"/>
        <w:gridCol w:w="1133"/>
        <w:gridCol w:w="1133"/>
        <w:gridCol w:w="1133"/>
        <w:gridCol w:w="1133"/>
        <w:gridCol w:w="1133"/>
        <w:gridCol w:w="11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52400" cy="1778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k</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52400" cy="177800"/>
                          </a:xfrm>
                          <a:prstGeom prst="rect">
                            <a:avLst/>
                          </a:prstGeom>
                        </pic:spPr>
                      </pic:pic>
                    </a:graphicData>
                  </a:graphic>
                </wp:inline>
              </w:drawing>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5757" w:id="16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xml:space="preserve">
қағидасына 7-қосымша </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38"/>
        <w:gridCol w:w="1122"/>
        <w:gridCol w:w="1122"/>
        <w:gridCol w:w="1122"/>
        <w:gridCol w:w="1122"/>
        <w:gridCol w:w="1122"/>
        <w:gridCol w:w="1122"/>
        <w:gridCol w:w="989"/>
        <w:gridCol w:w="989"/>
        <w:gridCol w:w="989"/>
        <w:gridCol w:w="1013"/>
      </w:tblGrid>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биіктігі, </w:t>
            </w:r>
            <w:r>
              <w:rPr>
                <w:rFonts w:ascii="Times New Roman"/>
                <w:b w:val="false"/>
                <w:i/>
                <w:color w:val="000000"/>
                <w:sz w:val="20"/>
              </w:rPr>
              <w:t>h</w:t>
            </w:r>
            <w:r>
              <w:rPr>
                <w:rFonts w:ascii="Times New Roman"/>
                <w:b w:val="false"/>
                <w:i w:val="false"/>
                <w:color w:val="000000"/>
                <w:sz w:val="20"/>
              </w:rPr>
              <w:t>,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шамасындағы, м тең, k</w:t>
            </w:r>
            <w:r>
              <w:rPr>
                <w:rFonts w:ascii="Times New Roman"/>
                <w:b w:val="false"/>
                <w:i w:val="false"/>
                <w:color w:val="000000"/>
                <w:vertAlign w:val="subscript"/>
              </w:rPr>
              <w:t>т</w:t>
            </w:r>
            <w:r>
              <w:rPr>
                <w:rFonts w:ascii="Times New Roman"/>
                <w:b w:val="false"/>
                <w:i w:val="false"/>
                <w:color w:val="000000"/>
                <w:sz w:val="20"/>
              </w:rPr>
              <w:t xml:space="preserve">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0,566</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0,505</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w:t>
            </w:r>
          </w:p>
        </w:tc>
      </w:tr>
      <w:tr>
        <w:trPr>
          <w:trHeight w:val="57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0,897</w:t>
            </w:r>
          </w:p>
          <w:p>
            <w:pPr>
              <w:spacing w:after="20"/>
              <w:ind w:left="20"/>
              <w:jc w:val="both"/>
            </w:pPr>
            <w:r>
              <w:rPr>
                <w:rFonts w:ascii="Times New Roman"/>
                <w:b w:val="false"/>
                <w:i w:val="false"/>
                <w:color w:val="000000"/>
                <w:sz w:val="20"/>
              </w:rPr>
              <w:t>0,865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p>
            <w:pPr>
              <w:spacing w:after="20"/>
              <w:ind w:left="20"/>
              <w:jc w:val="both"/>
            </w:pPr>
            <w:r>
              <w:rPr>
                <w:rFonts w:ascii="Times New Roman"/>
                <w:b w:val="false"/>
                <w:i w:val="false"/>
                <w:color w:val="000000"/>
                <w:sz w:val="20"/>
              </w:rPr>
              <w:t>0,748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0,722</w:t>
            </w:r>
          </w:p>
          <w:p>
            <w:pPr>
              <w:spacing w:after="20"/>
              <w:ind w:left="20"/>
              <w:jc w:val="both"/>
            </w:pPr>
            <w:r>
              <w:rPr>
                <w:rFonts w:ascii="Times New Roman"/>
                <w:b w:val="false"/>
                <w:i w:val="false"/>
                <w:color w:val="000000"/>
                <w:sz w:val="20"/>
              </w:rPr>
              <w:t>0,647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0,647</w:t>
            </w:r>
          </w:p>
          <w:p>
            <w:pPr>
              <w:spacing w:after="20"/>
              <w:ind w:left="20"/>
              <w:jc w:val="both"/>
            </w:pPr>
            <w:r>
              <w:rPr>
                <w:rFonts w:ascii="Times New Roman"/>
                <w:b w:val="false"/>
                <w:i w:val="false"/>
                <w:color w:val="000000"/>
                <w:sz w:val="20"/>
              </w:rPr>
              <w:t>0,560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p>
            <w:pPr>
              <w:spacing w:after="20"/>
              <w:ind w:left="20"/>
              <w:jc w:val="both"/>
            </w:pPr>
            <w:r>
              <w:rPr>
                <w:rFonts w:ascii="Times New Roman"/>
                <w:b w:val="false"/>
                <w:i w:val="false"/>
                <w:color w:val="000000"/>
                <w:sz w:val="20"/>
              </w:rPr>
              <w:t>0,485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p>
            <w:pPr>
              <w:spacing w:after="20"/>
              <w:ind w:left="20"/>
              <w:jc w:val="both"/>
            </w:pPr>
            <w:r>
              <w:rPr>
                <w:rFonts w:ascii="Times New Roman"/>
                <w:b w:val="false"/>
                <w:i w:val="false"/>
                <w:color w:val="000000"/>
                <w:sz w:val="20"/>
              </w:rPr>
              <w:t>0,419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0,467</w:t>
            </w:r>
          </w:p>
          <w:p>
            <w:pPr>
              <w:spacing w:after="20"/>
              <w:ind w:left="20"/>
              <w:jc w:val="both"/>
            </w:pPr>
            <w:r>
              <w:rPr>
                <w:rFonts w:ascii="Times New Roman"/>
                <w:b w:val="false"/>
                <w:i w:val="false"/>
                <w:color w:val="000000"/>
                <w:sz w:val="20"/>
              </w:rPr>
              <w:t>0,363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0,419</w:t>
            </w:r>
          </w:p>
          <w:p>
            <w:pPr>
              <w:spacing w:after="20"/>
              <w:ind w:left="20"/>
              <w:jc w:val="both"/>
            </w:pPr>
            <w:r>
              <w:rPr>
                <w:rFonts w:ascii="Times New Roman"/>
                <w:b w:val="false"/>
                <w:i w:val="false"/>
                <w:color w:val="000000"/>
                <w:sz w:val="20"/>
              </w:rPr>
              <w:t>0,314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0,376</w:t>
            </w:r>
          </w:p>
          <w:p>
            <w:pPr>
              <w:spacing w:after="20"/>
              <w:ind w:left="20"/>
              <w:jc w:val="both"/>
            </w:pPr>
            <w:r>
              <w:rPr>
                <w:rFonts w:ascii="Times New Roman"/>
                <w:b w:val="false"/>
                <w:i w:val="false"/>
                <w:color w:val="000000"/>
                <w:sz w:val="20"/>
              </w:rPr>
              <w:t>0,271</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r>
    </w:tbl>
    <w:bookmarkStart w:name="z5758" w:id="16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8-қосымша</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1292"/>
        <w:gridCol w:w="1126"/>
        <w:gridCol w:w="1126"/>
        <w:gridCol w:w="1126"/>
        <w:gridCol w:w="1126"/>
        <w:gridCol w:w="1126"/>
        <w:gridCol w:w="1127"/>
        <w:gridCol w:w="993"/>
        <w:gridCol w:w="993"/>
        <w:gridCol w:w="994"/>
        <w:gridCol w:w="1017"/>
      </w:tblGrid>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Толқын биіктігі, </w:t>
            </w:r>
            <w:r>
              <w:rPr>
                <w:rFonts w:ascii="Times New Roman"/>
                <w:b w:val="false"/>
                <w:i/>
                <w:color w:val="000000"/>
                <w:sz w:val="20"/>
              </w:rPr>
              <w:t>h</w:t>
            </w:r>
            <w:r>
              <w:rPr>
                <w:rFonts w:ascii="Times New Roman"/>
                <w:b w:val="false"/>
                <w:i w:val="false"/>
                <w:color w:val="000000"/>
                <w:sz w:val="20"/>
              </w:rPr>
              <w:t>, 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шамасындағы м тең k</w:t>
            </w:r>
            <w:r>
              <w:rPr>
                <w:rFonts w:ascii="Times New Roman"/>
                <w:b w:val="false"/>
                <w:i w:val="false"/>
                <w:color w:val="000000"/>
                <w:vertAlign w:val="subscript"/>
              </w:rPr>
              <w:t>в</w:t>
            </w:r>
            <w:r>
              <w:rPr>
                <w:rFonts w:ascii="Times New Roman"/>
                <w:b w:val="false"/>
                <w:i w:val="false"/>
                <w:color w:val="000000"/>
                <w:sz w:val="20"/>
              </w:rPr>
              <w:t xml:space="preserve">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0,448</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0,853</w:t>
            </w:r>
          </w:p>
          <w:p>
            <w:pPr>
              <w:spacing w:after="20"/>
              <w:ind w:left="20"/>
              <w:jc w:val="both"/>
            </w:pPr>
            <w:r>
              <w:rPr>
                <w:rFonts w:ascii="Times New Roman"/>
                <w:b w:val="false"/>
                <w:i w:val="false"/>
                <w:color w:val="000000"/>
                <w:sz w:val="20"/>
              </w:rPr>
              <w:t>0,811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0,735</w:t>
            </w:r>
          </w:p>
          <w:p>
            <w:pPr>
              <w:spacing w:after="20"/>
              <w:ind w:left="20"/>
              <w:jc w:val="both"/>
            </w:pPr>
            <w:r>
              <w:rPr>
                <w:rFonts w:ascii="Times New Roman"/>
                <w:b w:val="false"/>
                <w:i w:val="false"/>
                <w:color w:val="000000"/>
                <w:sz w:val="20"/>
              </w:rPr>
              <w:t>0,668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0,638</w:t>
            </w:r>
          </w:p>
          <w:p>
            <w:pPr>
              <w:spacing w:after="20"/>
              <w:ind w:left="20"/>
              <w:jc w:val="both"/>
            </w:pPr>
            <w:r>
              <w:rPr>
                <w:rFonts w:ascii="Times New Roman"/>
                <w:b w:val="false"/>
                <w:i w:val="false"/>
                <w:color w:val="000000"/>
                <w:sz w:val="20"/>
              </w:rPr>
              <w:t>0,559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0,559</w:t>
            </w:r>
          </w:p>
          <w:p>
            <w:pPr>
              <w:spacing w:after="20"/>
              <w:ind w:left="20"/>
              <w:jc w:val="both"/>
            </w:pPr>
            <w:r>
              <w:rPr>
                <w:rFonts w:ascii="Times New Roman"/>
                <w:b w:val="false"/>
                <w:i w:val="false"/>
                <w:color w:val="000000"/>
                <w:sz w:val="20"/>
              </w:rPr>
              <w:t>0,474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0,493</w:t>
            </w:r>
          </w:p>
          <w:p>
            <w:pPr>
              <w:spacing w:after="20"/>
              <w:ind w:left="20"/>
              <w:jc w:val="both"/>
            </w:pPr>
            <w:r>
              <w:rPr>
                <w:rFonts w:ascii="Times New Roman"/>
                <w:b w:val="false"/>
                <w:i w:val="false"/>
                <w:color w:val="000000"/>
                <w:sz w:val="20"/>
              </w:rPr>
              <w:t>0,408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0,439</w:t>
            </w:r>
          </w:p>
          <w:p>
            <w:pPr>
              <w:spacing w:after="20"/>
              <w:ind w:left="20"/>
              <w:jc w:val="both"/>
            </w:pPr>
            <w:r>
              <w:rPr>
                <w:rFonts w:ascii="Times New Roman"/>
                <w:b w:val="false"/>
                <w:i w:val="false"/>
                <w:color w:val="000000"/>
                <w:sz w:val="20"/>
              </w:rPr>
              <w:t>0,355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0,393</w:t>
            </w:r>
          </w:p>
          <w:p>
            <w:pPr>
              <w:spacing w:after="20"/>
              <w:ind w:left="20"/>
              <w:jc w:val="both"/>
            </w:pPr>
            <w:r>
              <w:rPr>
                <w:rFonts w:ascii="Times New Roman"/>
                <w:b w:val="false"/>
                <w:i w:val="false"/>
                <w:color w:val="000000"/>
                <w:sz w:val="20"/>
              </w:rPr>
              <w:t>0,313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0,355</w:t>
            </w:r>
          </w:p>
          <w:p>
            <w:pPr>
              <w:spacing w:after="20"/>
              <w:ind w:left="20"/>
              <w:jc w:val="both"/>
            </w:pPr>
            <w:r>
              <w:rPr>
                <w:rFonts w:ascii="Times New Roman"/>
                <w:b w:val="false"/>
                <w:i w:val="false"/>
                <w:color w:val="000000"/>
                <w:sz w:val="20"/>
              </w:rPr>
              <w:t>0,279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0,323</w:t>
            </w:r>
          </w:p>
          <w:p>
            <w:pPr>
              <w:spacing w:after="20"/>
              <w:ind w:left="20"/>
              <w:jc w:val="both"/>
            </w:pPr>
            <w:r>
              <w:rPr>
                <w:rFonts w:ascii="Times New Roman"/>
                <w:b w:val="false"/>
                <w:i w:val="false"/>
                <w:color w:val="000000"/>
                <w:sz w:val="20"/>
              </w:rPr>
              <w:t>0,250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w:t>
            </w:r>
          </w:p>
          <w:p>
            <w:pPr>
              <w:spacing w:after="20"/>
              <w:ind w:left="20"/>
              <w:jc w:val="both"/>
            </w:pPr>
            <w:r>
              <w:rPr>
                <w:rFonts w:ascii="Times New Roman"/>
                <w:b w:val="false"/>
                <w:i w:val="false"/>
                <w:color w:val="000000"/>
                <w:sz w:val="20"/>
              </w:rPr>
              <w:t>0,227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r>
    </w:tbl>
    <w:bookmarkStart w:name="z5759" w:id="160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9-қосымша</w:t>
      </w:r>
    </w:p>
    <w:bookmarkEnd w:id="1609"/>
    <w:p>
      <w:pPr>
        <w:spacing w:after="0"/>
        <w:ind w:left="0"/>
        <w:jc w:val="both"/>
      </w:pPr>
      <w:r>
        <w:drawing>
          <wp:inline distT="0" distB="0" distL="0" distR="0">
            <wp:extent cx="30226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3022600" cy="1600200"/>
                    </a:xfrm>
                    <a:prstGeom prst="rect">
                      <a:avLst/>
                    </a:prstGeom>
                  </pic:spPr>
                </pic:pic>
              </a:graphicData>
            </a:graphic>
          </wp:inline>
        </w:drawing>
      </w:r>
    </w:p>
    <w:bookmarkStart w:name="z5760" w:id="161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10-қосымша</w:t>
      </w:r>
    </w:p>
    <w:bookmarkEnd w:id="1610"/>
    <w:p>
      <w:pPr>
        <w:spacing w:after="0"/>
        <w:ind w:left="0"/>
        <w:jc w:val="both"/>
      </w:pPr>
      <w:r>
        <w:drawing>
          <wp:inline distT="0" distB="0" distL="0" distR="0">
            <wp:extent cx="2832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832100" cy="1117600"/>
                    </a:xfrm>
                    <a:prstGeom prst="rect">
                      <a:avLst/>
                    </a:prstGeom>
                  </pic:spPr>
                </pic:pic>
              </a:graphicData>
            </a:graphic>
          </wp:inline>
        </w:drawing>
      </w:r>
    </w:p>
    <w:bookmarkStart w:name="z5761" w:id="161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11-қосымша</w:t>
      </w:r>
    </w:p>
    <w:bookmarkEnd w:id="1611"/>
    <w:p>
      <w:pPr>
        <w:spacing w:after="0"/>
        <w:ind w:left="0"/>
        <w:jc w:val="both"/>
      </w:pPr>
      <w:r>
        <w:drawing>
          <wp:inline distT="0" distB="0" distL="0" distR="0">
            <wp:extent cx="3416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3416300" cy="3048000"/>
                    </a:xfrm>
                    <a:prstGeom prst="rect">
                      <a:avLst/>
                    </a:prstGeom>
                  </pic:spPr>
                </pic:pic>
              </a:graphicData>
            </a:graphic>
          </wp:inline>
        </w:drawing>
      </w:r>
    </w:p>
    <w:bookmarkStart w:name="z5762" w:id="161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12-қосымша</w:t>
      </w:r>
    </w:p>
    <w:bookmarkEnd w:id="1612"/>
    <w:p>
      <w:pPr>
        <w:spacing w:after="0"/>
        <w:ind w:left="0"/>
        <w:jc w:val="both"/>
      </w:pPr>
      <w:r>
        <w:drawing>
          <wp:inline distT="0" distB="0" distL="0" distR="0">
            <wp:extent cx="29972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997200" cy="1574800"/>
                    </a:xfrm>
                    <a:prstGeom prst="rect">
                      <a:avLst/>
                    </a:prstGeom>
                  </pic:spPr>
                </pic:pic>
              </a:graphicData>
            </a:graphic>
          </wp:inline>
        </w:drawing>
      </w:r>
    </w:p>
    <w:bookmarkStart w:name="z5763" w:id="161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13-қосымша</w:t>
      </w:r>
    </w:p>
    <w:bookmarkEnd w:id="1613"/>
    <w:p>
      <w:pPr>
        <w:spacing w:after="0"/>
        <w:ind w:left="0"/>
        <w:jc w:val="both"/>
      </w:pPr>
      <w:r>
        <w:drawing>
          <wp:inline distT="0" distB="0" distL="0" distR="0">
            <wp:extent cx="1943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943100" cy="2235200"/>
                    </a:xfrm>
                    <a:prstGeom prst="rect">
                      <a:avLst/>
                    </a:prstGeom>
                  </pic:spPr>
                </pic:pic>
              </a:graphicData>
            </a:graphic>
          </wp:inline>
        </w:drawing>
      </w:r>
    </w:p>
    <w:bookmarkStart w:name="z5764" w:id="161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14-қосымша</w:t>
      </w:r>
    </w:p>
    <w:bookmarkEnd w:id="1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2664"/>
        <w:gridCol w:w="2266"/>
        <w:gridCol w:w="2465"/>
        <w:gridCol w:w="2665"/>
      </w:tblGrid>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Редукциялық коэффициенты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кезіндегі тілім жуандығы,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сығылу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r>
      <w:tr>
        <w:trPr>
          <w:trHeight w:val="30" w:hRule="atLeast"/>
        </w:trPr>
        <w:tc>
          <w:tcPr>
            <w:tcW w:w="0" w:type="auto"/>
            <w:vMerge/>
            <w:tcBorders>
              <w:top w:val="nil"/>
              <w:left w:val="single" w:color="cfcfcf" w:sz="5"/>
              <w:bottom w:val="single" w:color="cfcfcf" w:sz="5"/>
              <w:right w:val="single" w:color="cfcfcf" w:sz="5"/>
            </w:tcBorders>
          </w:tcP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bl>
    <w:bookmarkStart w:name="z5765" w:id="161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15-қосымша</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0"/>
        <w:gridCol w:w="2526"/>
        <w:gridCol w:w="3391"/>
        <w:gridCol w:w="3633"/>
      </w:tblGrid>
      <w:tr>
        <w:trPr>
          <w:trHeight w:val="30" w:hRule="atLeast"/>
        </w:trPr>
        <w:tc>
          <w:tcPr>
            <w:tcW w:w="3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аралықтар саны</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Қатынасы</w:t>
            </w:r>
            <w:r>
              <w:br/>
            </w:r>
            <w:r>
              <w:rPr>
                <w:rFonts w:ascii="Times New Roman"/>
                <w:b w:val="false"/>
                <w:i w:val="false"/>
                <w:color w:val="000000"/>
                <w:sz w:val="20"/>
              </w:rPr>
              <w:t>
l I</w:t>
            </w:r>
            <w:r>
              <w:br/>
            </w:r>
            <w:r>
              <w:rPr>
                <w:rFonts w:ascii="Times New Roman"/>
                <w:b w:val="false"/>
                <w:i w:val="false"/>
                <w:color w:val="000000"/>
                <w:sz w:val="20"/>
              </w:rPr>
              <w:t>
--x--</w:t>
            </w:r>
            <w:r>
              <w:br/>
            </w:r>
            <w:r>
              <w:rPr>
                <w:rFonts w:ascii="Times New Roman"/>
                <w:b w:val="false"/>
                <w:i w:val="false"/>
                <w:color w:val="000000"/>
                <w:sz w:val="20"/>
              </w:rPr>
              <w:t>
B</w:t>
            </w:r>
            <w:r>
              <w:rPr>
                <w:rFonts w:ascii="Times New Roman"/>
                <w:b w:val="false"/>
                <w:i w:val="false"/>
                <w:color w:val="000000"/>
                <w:vertAlign w:val="subscript"/>
              </w:rPr>
              <w:t xml:space="preserve">1 </w:t>
            </w: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үшін мәні </w:t>
            </w:r>
            <w:r>
              <w:drawing>
                <wp:inline distT="0" distB="0" distL="0" distR="0">
                  <wp:extent cx="11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14300" cy="2159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жүкпен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Біреуі жоқ Екі және одан да жоғары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915"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0,17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және одан көп</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br/>
            </w:r>
            <w:r>
              <w:rPr>
                <w:rFonts w:ascii="Times New Roman"/>
                <w:b w:val="false"/>
                <w:i w:val="false"/>
                <w:color w:val="000000"/>
                <w:sz w:val="20"/>
              </w:rPr>
              <w:t>
0,17</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5766" w:id="161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16-қосымша</w:t>
      </w:r>
    </w:p>
    <w:bookmarkEnd w:id="1616"/>
    <w:p>
      <w:pPr>
        <w:spacing w:after="0"/>
        <w:ind w:left="0"/>
        <w:jc w:val="both"/>
      </w:pPr>
      <w:r>
        <w:drawing>
          <wp:inline distT="0" distB="0" distL="0" distR="0">
            <wp:extent cx="80518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8051800" cy="1346200"/>
                    </a:xfrm>
                    <a:prstGeom prst="rect">
                      <a:avLst/>
                    </a:prstGeom>
                  </pic:spPr>
                </pic:pic>
              </a:graphicData>
            </a:graphic>
          </wp:inline>
        </w:drawing>
      </w:r>
    </w:p>
    <w:bookmarkStart w:name="z5767" w:id="161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17-қосымша</w:t>
      </w:r>
    </w:p>
    <w:bookmarkEnd w:id="1617"/>
    <w:p>
      <w:pPr>
        <w:spacing w:after="0"/>
        <w:ind w:left="0"/>
        <w:jc w:val="both"/>
      </w:pPr>
      <w:r>
        <w:drawing>
          <wp:inline distT="0" distB="0" distL="0" distR="0">
            <wp:extent cx="29210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921000" cy="2882900"/>
                    </a:xfrm>
                    <a:prstGeom prst="rect">
                      <a:avLst/>
                    </a:prstGeom>
                  </pic:spPr>
                </pic:pic>
              </a:graphicData>
            </a:graphic>
          </wp:inline>
        </w:drawing>
      </w:r>
    </w:p>
    <w:bookmarkStart w:name="z5768" w:id="161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18-қосымша</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273"/>
        <w:gridCol w:w="2273"/>
        <w:gridCol w:w="2093"/>
        <w:gridCol w:w="2273"/>
        <w:gridCol w:w="189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0</w:t>
            </w:r>
            <w:r>
              <w:br/>
            </w:r>
            <w:r>
              <w:rPr>
                <w:rFonts w:ascii="Times New Roman"/>
                <w:b w:val="false"/>
                <w:i w:val="false"/>
                <w:color w:val="000000"/>
                <w:sz w:val="20"/>
              </w:rPr>
              <w:t>
---</w:t>
            </w:r>
            <w:r>
              <w:br/>
            </w:r>
            <w:r>
              <w:rPr>
                <w:rFonts w:ascii="Times New Roman"/>
                <w:b w:val="false"/>
                <w:i w:val="false"/>
                <w:color w:val="000000"/>
                <w:sz w:val="20"/>
              </w:rPr>
              <w:t>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val="false"/>
                <w:color w:val="000000"/>
                <w:sz w:val="20"/>
              </w:rPr>
              <w:t xml:space="preserve"> кезіндегі </w:t>
            </w: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39700" cy="114300"/>
                          </a:xfrm>
                          <a:prstGeom prst="rect">
                            <a:avLst/>
                          </a:prstGeom>
                        </pic:spPr>
                      </pic:pic>
                    </a:graphicData>
                  </a:graphic>
                </wp:inline>
              </w:drawing>
            </w:r>
            <w:r>
              <w:rPr>
                <w:rFonts w:ascii="Times New Roman"/>
                <w:b w:val="false"/>
                <w:i w:val="false"/>
                <w:color w:val="000000"/>
                <w:vertAlign w:val="subscript"/>
              </w:rPr>
              <w:t>0</w:t>
            </w:r>
            <w:r>
              <w:rPr>
                <w:rFonts w:ascii="Times New Roman"/>
                <w:b w:val="false"/>
                <w:i/>
                <w:color w:val="000000"/>
                <w:sz w:val="20"/>
              </w:rPr>
              <w:t xml:space="preserve">/b </w:t>
            </w:r>
            <w:r>
              <w:rPr>
                <w:rFonts w:ascii="Times New Roman"/>
                <w:b w:val="false"/>
                <w:i w:val="false"/>
                <w:color w:val="000000"/>
                <w:sz w:val="20"/>
              </w:rPr>
              <w:t>мәні тең</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0,387</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0,266</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0,222</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r>
    </w:tbl>
    <w:bookmarkStart w:name="z5769" w:id="161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19-қосымша</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3602"/>
        <w:gridCol w:w="3623"/>
      </w:tblGrid>
      <w:tr>
        <w:trPr>
          <w:trHeight w:val="121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байланысының атауы және сипаты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Жүктемеден есепті кернеудің сипаттамасы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бөлігіндегі рұқсат етілетін кернеудің нормаланған мәні</w:t>
            </w:r>
          </w:p>
        </w:tc>
      </w:tr>
      <w:tr>
        <w:trPr>
          <w:trHeight w:val="16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0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қана жалпы иілімге қатысушы және жергілікті жүкті тасымалдамайтын эквивалентті брустың қатты байланысы, (бойлық үздіксіз комингстер, жүктелмеген палуба байланыстары)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иілімнің қалыпты кернеуі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1-қосымшаны қараңыз</w:t>
            </w:r>
          </w:p>
        </w:tc>
      </w:tr>
      <w:tr>
        <w:trPr>
          <w:trHeight w:val="234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иілімге қатысушы және жергілікті жүктемені тасымалдайтын эквивалентті брустың қатты байланысы, (барлық кемелердің түпкі байлнысы, жүктелген палуба және жүктелген бойлық үздіксіз комингстер, «Л», «Р» және «О» екі бортты сыныпты кемелердің комингстерін қоспағанда )</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иілімнің қалыпты кернеуі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162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 люк қақпақтарымен және палубпен тасымалдаушы кемелердің бойлық үздіксіз комингстері және карлингстері, сондай-ақ барлық кемелердің кильсондары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иілудің және ықайта жабу иілімінің қалыпты қосынды кернеуі:</w:t>
            </w:r>
            <w:r>
              <w:br/>
            </w:r>
            <w:r>
              <w:rPr>
                <w:rFonts w:ascii="Times New Roman"/>
                <w:b w:val="false"/>
                <w:i w:val="false"/>
                <w:color w:val="000000"/>
                <w:sz w:val="20"/>
              </w:rPr>
              <w:t>
</w:t>
            </w:r>
            <w:r>
              <w:rPr>
                <w:rFonts w:ascii="Times New Roman"/>
                <w:b w:val="false"/>
                <w:i w:val="false"/>
                <w:color w:val="000000"/>
                <w:sz w:val="20"/>
              </w:rPr>
              <w:t>аралықтағы 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0,95</w:t>
            </w:r>
          </w:p>
        </w:tc>
      </w:tr>
      <w:tr>
        <w:trPr>
          <w:trHeight w:val="141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Бойлық белдемдер (кесілмейтін қабырға қаттылығы)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жергілікті иілімнің қосынды қалыпты кернеуі:</w:t>
            </w:r>
            <w:r>
              <w:br/>
            </w:r>
            <w:r>
              <w:rPr>
                <w:rFonts w:ascii="Times New Roman"/>
                <w:b w:val="false"/>
                <w:i w:val="false"/>
                <w:color w:val="000000"/>
                <w:sz w:val="20"/>
              </w:rPr>
              <w:t>
</w:t>
            </w:r>
            <w:r>
              <w:rPr>
                <w:rFonts w:ascii="Times New Roman"/>
                <w:b w:val="false"/>
                <w:i w:val="false"/>
                <w:color w:val="000000"/>
                <w:sz w:val="20"/>
              </w:rPr>
              <w:t>аралықта 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0,95</w:t>
            </w:r>
          </w:p>
        </w:tc>
      </w:tr>
      <w:tr>
        <w:trPr>
          <w:trHeight w:val="108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Көлденең жинақ жүйесі кезіндегі корпус қаптамасы және төсеніші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жүктеменің қалыпты кернеуі:</w:t>
            </w:r>
            <w:r>
              <w:br/>
            </w:r>
            <w:r>
              <w:rPr>
                <w:rFonts w:ascii="Times New Roman"/>
                <w:b w:val="false"/>
                <w:i w:val="false"/>
                <w:color w:val="000000"/>
                <w:sz w:val="20"/>
              </w:rPr>
              <w:t>
</w:t>
            </w:r>
            <w:r>
              <w:rPr>
                <w:rFonts w:ascii="Times New Roman"/>
                <w:b w:val="false"/>
                <w:i w:val="false"/>
                <w:color w:val="000000"/>
                <w:sz w:val="20"/>
              </w:rPr>
              <w:t>аралықта 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0,95</w:t>
            </w:r>
          </w:p>
        </w:tc>
      </w:tr>
      <w:tr>
        <w:trPr>
          <w:trHeight w:val="103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Жинақтың бойлық жүйесі кезіндегі қаптама және төсеніші</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жүктеменің қалыпты кернеуі:</w:t>
            </w:r>
            <w:r>
              <w:br/>
            </w:r>
            <w:r>
              <w:rPr>
                <w:rFonts w:ascii="Times New Roman"/>
                <w:b w:val="false"/>
                <w:i w:val="false"/>
                <w:color w:val="000000"/>
                <w:sz w:val="20"/>
              </w:rPr>
              <w:t>
</w:t>
            </w:r>
            <w:r>
              <w:rPr>
                <w:rFonts w:ascii="Times New Roman"/>
                <w:b w:val="false"/>
                <w:i w:val="false"/>
                <w:color w:val="000000"/>
                <w:sz w:val="20"/>
              </w:rPr>
              <w:t>аралықта 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0,95</w:t>
            </w:r>
          </w:p>
        </w:tc>
      </w:tr>
      <w:tr>
        <w:trPr>
          <w:trHeight w:val="103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иілімде кесіп өту күшінің әсерін қабыл алушы корпус байланысы (борттардың және бойлық аралықтардың қаптамасы)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кернеулер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103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Корпустың көлденең рамалық жинағы: флорлар, рамалық шпангоуттер және бимстер</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жүктеменің қалыпты кернеуі:</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0,85</w:t>
            </w:r>
          </w:p>
        </w:tc>
      </w:tr>
      <w:tr>
        <w:trPr>
          <w:trHeight w:val="103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Корпустың көлденең бос жинағы: түптік және борттық шпангоуттер, бимстер және көлденең жинақ жүйесі кезіндегі ішкі түп байланыстары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жүктеменің қалыпты кернеуі:</w:t>
            </w:r>
            <w:r>
              <w:br/>
            </w:r>
            <w:r>
              <w:rPr>
                <w:rFonts w:ascii="Times New Roman"/>
                <w:b w:val="false"/>
                <w:i w:val="false"/>
                <w:color w:val="000000"/>
                <w:sz w:val="20"/>
              </w:rPr>
              <w:t>
</w:t>
            </w:r>
            <w:r>
              <w:rPr>
                <w:rFonts w:ascii="Times New Roman"/>
                <w:b w:val="false"/>
                <w:i w:val="false"/>
                <w:color w:val="000000"/>
                <w:sz w:val="20"/>
              </w:rPr>
              <w:t xml:space="preserve">аралықты </w:t>
            </w:r>
            <w:r>
              <w:br/>
            </w:r>
            <w:r>
              <w:rPr>
                <w:rFonts w:ascii="Times New Roman"/>
                <w:b w:val="false"/>
                <w:i w:val="false"/>
                <w:color w:val="000000"/>
                <w:sz w:val="20"/>
              </w:rPr>
              <w:t>
</w:t>
            </w:r>
            <w:r>
              <w:rPr>
                <w:rFonts w:ascii="Times New Roman"/>
                <w:b w:val="false"/>
                <w:i w:val="false"/>
                <w:color w:val="000000"/>
                <w:sz w:val="20"/>
              </w:rPr>
              <w:t>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0,95</w:t>
            </w:r>
          </w:p>
        </w:tc>
      </w:tr>
      <w:tr>
        <w:trPr>
          <w:trHeight w:val="450" w:hRule="atLeast"/>
        </w:trPr>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Бойлық және көлденең аралықтар (оның ішінде және цистерна қабырғалары):</w:t>
            </w:r>
            <w:r>
              <w:br/>
            </w:r>
            <w:r>
              <w:rPr>
                <w:rFonts w:ascii="Times New Roman"/>
                <w:b w:val="false"/>
                <w:i w:val="false"/>
                <w:color w:val="000000"/>
                <w:sz w:val="20"/>
              </w:rPr>
              <w:t>
</w:t>
            </w:r>
            <w:r>
              <w:rPr>
                <w:rFonts w:ascii="Times New Roman"/>
                <w:b w:val="false"/>
                <w:i w:val="false"/>
                <w:color w:val="000000"/>
                <w:sz w:val="20"/>
              </w:rPr>
              <w:t>рамалық бағаналар және шельфтер</w:t>
            </w:r>
            <w:r>
              <w:br/>
            </w:r>
            <w:r>
              <w:rPr>
                <w:rFonts w:ascii="Times New Roman"/>
                <w:b w:val="false"/>
                <w:i w:val="false"/>
                <w:color w:val="000000"/>
                <w:sz w:val="20"/>
              </w:rPr>
              <w:t>
</w:t>
            </w:r>
            <w:r>
              <w:rPr>
                <w:rFonts w:ascii="Times New Roman"/>
                <w:b w:val="false"/>
                <w:i w:val="false"/>
                <w:color w:val="000000"/>
                <w:sz w:val="20"/>
              </w:rPr>
              <w:t>бос бағаналар (қабырға қаттылығы)</w:t>
            </w:r>
            <w:r>
              <w:br/>
            </w:r>
            <w:r>
              <w:rPr>
                <w:rFonts w:ascii="Times New Roman"/>
                <w:b w:val="false"/>
                <w:i w:val="false"/>
                <w:color w:val="000000"/>
                <w:sz w:val="20"/>
              </w:rPr>
              <w:t>
</w:t>
            </w:r>
            <w:r>
              <w:rPr>
                <w:rFonts w:ascii="Times New Roman"/>
                <w:b w:val="false"/>
                <w:i w:val="false"/>
                <w:color w:val="000000"/>
                <w:sz w:val="20"/>
              </w:rPr>
              <w:t>аралық табақшалары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жүктеменің қалыпты кернеуі: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6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45"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3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6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3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тіреуіште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495" w:hRule="atLeast"/>
        </w:trPr>
        <w:tc>
          <w:tcPr>
            <w:tcW w:w="5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Рамалық жинақ белдемінің қабырғалары</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қимадағы қатысты кернеулер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450"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ауданындағы қалыпты кернеу</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585" w:hRule="atLeast"/>
        </w:trPr>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ауданындағы қатысты кернеу</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осы кестенің 1-тармағында көрсетілген байланыстар үшін ағымдылық шегі бөлігіндегі рұқсат етілетін кернеудің нормаланған мәні кемелер үшін мынаған тең қабылдану қажет:</w:t>
            </w:r>
            <w:r>
              <w:br/>
            </w:r>
            <w:r>
              <w:rPr>
                <w:rFonts w:ascii="Times New Roman"/>
                <w:b w:val="false"/>
                <w:i w:val="false"/>
                <w:color w:val="000000"/>
                <w:sz w:val="20"/>
              </w:rPr>
              <w:t>
</w:t>
            </w:r>
            <w:r>
              <w:rPr>
                <w:rFonts w:ascii="Times New Roman"/>
                <w:b w:val="false"/>
                <w:i w:val="false"/>
                <w:color w:val="000000"/>
                <w:sz w:val="20"/>
              </w:rPr>
              <w:t>«М» 0,70 сынып үшін «О», «Р» и «Л» 0,75</w:t>
            </w:r>
            <w:r>
              <w:br/>
            </w:r>
            <w:r>
              <w:rPr>
                <w:rFonts w:ascii="Times New Roman"/>
                <w:b w:val="false"/>
                <w:i w:val="false"/>
                <w:color w:val="000000"/>
                <w:sz w:val="20"/>
              </w:rPr>
              <w:t>
</w:t>
            </w:r>
            <w:r>
              <w:rPr>
                <w:rFonts w:ascii="Times New Roman"/>
                <w:b w:val="false"/>
                <w:i w:val="false"/>
                <w:color w:val="000000"/>
                <w:sz w:val="20"/>
              </w:rPr>
              <w:t>2. судан көтеру және суға түсіру кезіндегі кеме корпусының беріктілік есебінде, су өткізбейтіндігіне және герметикалығына сынау кезінде, сондай-ақ кеме бөлігі суға батқан кезде рұқсат етілетін кернеу қосындысының нормаланған мәні (жалпы иілімнен және жергілікті жүктемеден) материал байланысы ағымдылығының шегі 0,95 тең деп қабылдау қажет.</w:t>
            </w:r>
            <w:r>
              <w:br/>
            </w:r>
            <w:r>
              <w:rPr>
                <w:rFonts w:ascii="Times New Roman"/>
                <w:b w:val="false"/>
                <w:i w:val="false"/>
                <w:color w:val="000000"/>
                <w:sz w:val="20"/>
              </w:rPr>
              <w:t>
</w:t>
            </w:r>
            <w:r>
              <w:rPr>
                <w:rFonts w:ascii="Times New Roman"/>
                <w:b w:val="false"/>
                <w:i w:val="false"/>
                <w:color w:val="000000"/>
                <w:sz w:val="20"/>
              </w:rPr>
              <w:t>3. орнықтылыққа тексерілетін оқшауланып жұмыс істейтін байланыстар үшін (пиллерс және көлбеу) рұқсат етілетін кернеудің нормаланған мәні сығылу кезінде 0,50, қиып өтетін көлбеулер үшін -0,75, ауыспалы кернеуде, бірақ материал байланысының ағымдылық шегінен - 0,50 аспау қажет.</w:t>
            </w:r>
          </w:p>
        </w:tc>
      </w:tr>
    </w:tbl>
    <w:bookmarkStart w:name="z5770" w:id="162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20-қосымша</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67"/>
        <w:gridCol w:w="967"/>
        <w:gridCol w:w="967"/>
        <w:gridCol w:w="967"/>
        <w:gridCol w:w="967"/>
        <w:gridCol w:w="967"/>
        <w:gridCol w:w="967"/>
        <w:gridCol w:w="967"/>
        <w:gridCol w:w="1125"/>
        <w:gridCol w:w="1105"/>
        <w:gridCol w:w="1263"/>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b/а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05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90500" cy="139700"/>
                          </a:xfrm>
                          <a:prstGeom prst="rect">
                            <a:avLst/>
                          </a:prstGeom>
                        </pic:spPr>
                      </pic:pic>
                    </a:graphicData>
                  </a:graphic>
                </wp:inline>
              </w:drawing>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bl>
    <w:bookmarkStart w:name="z5771" w:id="162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21-қосымша</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2733"/>
        <w:gridCol w:w="2273"/>
        <w:gridCol w:w="2473"/>
        <w:gridCol w:w="2473"/>
      </w:tblGrid>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Илемді жуандықта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жеңілдету коэффиценті,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bl>
    <w:bookmarkStart w:name="z5772" w:id="162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22-қосымша</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333"/>
        <w:gridCol w:w="1333"/>
        <w:gridCol w:w="1533"/>
        <w:gridCol w:w="1713"/>
        <w:gridCol w:w="1893"/>
      </w:tblGrid>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ұзындығанда k</w:t>
            </w:r>
            <w:r>
              <w:rPr>
                <w:rFonts w:ascii="Times New Roman"/>
                <w:b w:val="false"/>
                <w:i w:val="false"/>
                <w:color w:val="000000"/>
                <w:vertAlign w:val="subscript"/>
              </w:rPr>
              <w:t xml:space="preserve">пp </w:t>
            </w:r>
            <w:r>
              <w:rPr>
                <w:rFonts w:ascii="Times New Roman"/>
                <w:b w:val="false"/>
                <w:i w:val="false"/>
                <w:color w:val="000000"/>
                <w:sz w:val="20"/>
              </w:rPr>
              <w:t>коэффициенті,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өздігінен жүретін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 тасымалдайтын өздігінен жүрмейтін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баржалар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r>
    </w:tbl>
    <w:bookmarkStart w:name="z5773" w:id="162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23-қосымша</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1"/>
        <w:gridCol w:w="2649"/>
      </w:tblGrid>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топтарының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Ескірудің ұсынылатын есепті жылдамдығы, мм/жыл</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Палубалық төсеніш</w:t>
            </w:r>
            <w:r>
              <w:br/>
            </w:r>
            <w:r>
              <w:rPr>
                <w:rFonts w:ascii="Times New Roman"/>
                <w:b w:val="false"/>
                <w:i w:val="false"/>
                <w:color w:val="000000"/>
                <w:sz w:val="20"/>
              </w:rPr>
              <w:t>
</w:t>
            </w:r>
            <w:r>
              <w:rPr>
                <w:rFonts w:ascii="Times New Roman"/>
                <w:b w:val="false"/>
                <w:i w:val="false"/>
                <w:color w:val="000000"/>
                <w:sz w:val="20"/>
              </w:rPr>
              <w:t>1) балластты цистернаның орналасу аймағында</w:t>
            </w:r>
            <w:r>
              <w:br/>
            </w:r>
            <w:r>
              <w:rPr>
                <w:rFonts w:ascii="Times New Roman"/>
                <w:b w:val="false"/>
                <w:i w:val="false"/>
                <w:color w:val="000000"/>
                <w:sz w:val="20"/>
              </w:rPr>
              <w:t>
</w:t>
            </w:r>
            <w:r>
              <w:rPr>
                <w:rFonts w:ascii="Times New Roman"/>
                <w:b w:val="false"/>
                <w:i w:val="false"/>
                <w:color w:val="000000"/>
                <w:sz w:val="20"/>
              </w:rPr>
              <w:t>2) тиеуге арналған жүкті тасымалдаушы кеме-алаңдарының палубалық төсеніші,</w:t>
            </w:r>
            <w:r>
              <w:br/>
            </w:r>
            <w:r>
              <w:rPr>
                <w:rFonts w:ascii="Times New Roman"/>
                <w:b w:val="false"/>
                <w:i w:val="false"/>
                <w:color w:val="000000"/>
                <w:sz w:val="20"/>
              </w:rPr>
              <w:t>
</w:t>
            </w:r>
            <w:r>
              <w:rPr>
                <w:rFonts w:ascii="Times New Roman"/>
                <w:b w:val="false"/>
                <w:i w:val="false"/>
                <w:color w:val="000000"/>
                <w:sz w:val="20"/>
              </w:rPr>
              <w:t>3) мұнай құятын кемелердің жүк танкісі аймағы</w:t>
            </w:r>
            <w:r>
              <w:br/>
            </w:r>
            <w:r>
              <w:rPr>
                <w:rFonts w:ascii="Times New Roman"/>
                <w:b w:val="false"/>
                <w:i w:val="false"/>
                <w:color w:val="000000"/>
                <w:sz w:val="20"/>
              </w:rPr>
              <w:t>
</w:t>
            </w:r>
            <w:r>
              <w:rPr>
                <w:rFonts w:ascii="Times New Roman"/>
                <w:b w:val="false"/>
                <w:i w:val="false"/>
                <w:color w:val="000000"/>
                <w:sz w:val="20"/>
              </w:rPr>
              <w:t>4) өңделмеген мұнайды таситын, мұнай құятын кемелердің жүк танкісі аймағы</w:t>
            </w:r>
            <w:r>
              <w:br/>
            </w:r>
            <w:r>
              <w:rPr>
                <w:rFonts w:ascii="Times New Roman"/>
                <w:b w:val="false"/>
                <w:i w:val="false"/>
                <w:color w:val="000000"/>
                <w:sz w:val="20"/>
              </w:rPr>
              <w:t>
</w:t>
            </w:r>
            <w:r>
              <w:rPr>
                <w:rFonts w:ascii="Times New Roman"/>
                <w:b w:val="false"/>
                <w:i w:val="false"/>
                <w:color w:val="000000"/>
                <w:sz w:val="20"/>
              </w:rPr>
              <w:t>5) 1.1 – 1.4 тармақшаларда көрсетілмеген аймақтарда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r>
              <w:rPr>
                <w:rFonts w:ascii="Times New Roman"/>
                <w:b w:val="false"/>
                <w:i w:val="false"/>
                <w:color w:val="000000"/>
                <w:sz w:val="20"/>
              </w:rPr>
              <w:t>0,13</w:t>
            </w:r>
            <w:r>
              <w:br/>
            </w:r>
            <w:r>
              <w:rPr>
                <w:rFonts w:ascii="Times New Roman"/>
                <w:b w:val="false"/>
                <w:i w:val="false"/>
                <w:color w:val="000000"/>
                <w:sz w:val="20"/>
              </w:rPr>
              <w:t>
</w:t>
            </w:r>
            <w:r>
              <w:rPr>
                <w:rFonts w:ascii="Times New Roman"/>
                <w:b w:val="false"/>
                <w:i w:val="false"/>
                <w:color w:val="000000"/>
                <w:sz w:val="20"/>
              </w:rPr>
              <w:t>0,13</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Борттық қаптама</w:t>
            </w:r>
            <w:r>
              <w:br/>
            </w:r>
            <w:r>
              <w:rPr>
                <w:rFonts w:ascii="Times New Roman"/>
                <w:b w:val="false"/>
                <w:i w:val="false"/>
                <w:color w:val="000000"/>
                <w:sz w:val="20"/>
              </w:rPr>
              <w:t>
</w:t>
            </w:r>
            <w:r>
              <w:rPr>
                <w:rFonts w:ascii="Times New Roman"/>
                <w:b w:val="false"/>
                <w:i w:val="false"/>
                <w:color w:val="000000"/>
                <w:sz w:val="20"/>
              </w:rPr>
              <w:t>Екінші борт жоқтығындағы борт</w:t>
            </w:r>
            <w:r>
              <w:br/>
            </w:r>
            <w:r>
              <w:rPr>
                <w:rFonts w:ascii="Times New Roman"/>
                <w:b w:val="false"/>
                <w:i w:val="false"/>
                <w:color w:val="000000"/>
                <w:sz w:val="20"/>
              </w:rPr>
              <w:t>
</w:t>
            </w:r>
            <w:r>
              <w:rPr>
                <w:rFonts w:ascii="Times New Roman"/>
                <w:b w:val="false"/>
                <w:i w:val="false"/>
                <w:color w:val="000000"/>
                <w:sz w:val="20"/>
              </w:rPr>
              <w:t>1) су үстіндегі</w:t>
            </w:r>
            <w:r>
              <w:br/>
            </w:r>
            <w:r>
              <w:rPr>
                <w:rFonts w:ascii="Times New Roman"/>
                <w:b w:val="false"/>
                <w:i w:val="false"/>
                <w:color w:val="000000"/>
                <w:sz w:val="20"/>
              </w:rPr>
              <w:t>
</w:t>
            </w:r>
            <w:r>
              <w:rPr>
                <w:rFonts w:ascii="Times New Roman"/>
                <w:b w:val="false"/>
                <w:i w:val="false"/>
                <w:color w:val="000000"/>
                <w:sz w:val="20"/>
              </w:rPr>
              <w:t>2) толық жүкте ватерлин төменгі ауданында</w:t>
            </w:r>
            <w:r>
              <w:br/>
            </w:r>
            <w:r>
              <w:rPr>
                <w:rFonts w:ascii="Times New Roman"/>
                <w:b w:val="false"/>
                <w:i w:val="false"/>
                <w:color w:val="000000"/>
                <w:sz w:val="20"/>
              </w:rPr>
              <w:t>
</w:t>
            </w:r>
            <w:r>
              <w:rPr>
                <w:rFonts w:ascii="Times New Roman"/>
                <w:b w:val="false"/>
                <w:i w:val="false"/>
                <w:color w:val="000000"/>
                <w:sz w:val="20"/>
              </w:rPr>
              <w:t>Екінші борт бардағы борт (отын немесе балластты жүк үшін арналған екі борттың бөлігі)</w:t>
            </w:r>
            <w:r>
              <w:br/>
            </w:r>
            <w:r>
              <w:rPr>
                <w:rFonts w:ascii="Times New Roman"/>
                <w:b w:val="false"/>
                <w:i w:val="false"/>
                <w:color w:val="000000"/>
                <w:sz w:val="20"/>
              </w:rPr>
              <w:t>
</w:t>
            </w:r>
            <w:r>
              <w:rPr>
                <w:rFonts w:ascii="Times New Roman"/>
                <w:b w:val="false"/>
                <w:i w:val="false"/>
                <w:color w:val="000000"/>
                <w:sz w:val="20"/>
              </w:rPr>
              <w:t>3) су үстіндегі</w:t>
            </w:r>
            <w:r>
              <w:br/>
            </w:r>
            <w:r>
              <w:rPr>
                <w:rFonts w:ascii="Times New Roman"/>
                <w:b w:val="false"/>
                <w:i w:val="false"/>
                <w:color w:val="000000"/>
                <w:sz w:val="20"/>
              </w:rPr>
              <w:t>
</w:t>
            </w:r>
            <w:r>
              <w:rPr>
                <w:rFonts w:ascii="Times New Roman"/>
                <w:b w:val="false"/>
                <w:i w:val="false"/>
                <w:color w:val="000000"/>
                <w:sz w:val="20"/>
              </w:rPr>
              <w:t>Отынмен толтырылған цистерна</w:t>
            </w:r>
            <w:r>
              <w:br/>
            </w:r>
            <w:r>
              <w:rPr>
                <w:rFonts w:ascii="Times New Roman"/>
                <w:b w:val="false"/>
                <w:i w:val="false"/>
                <w:color w:val="000000"/>
                <w:sz w:val="20"/>
              </w:rPr>
              <w:t>
</w:t>
            </w:r>
            <w:r>
              <w:rPr>
                <w:rFonts w:ascii="Times New Roman"/>
                <w:b w:val="false"/>
                <w:i w:val="false"/>
                <w:color w:val="000000"/>
                <w:sz w:val="20"/>
              </w:rPr>
              <w:t>Балластпен толтырылған цистерна</w:t>
            </w:r>
            <w:r>
              <w:br/>
            </w:r>
            <w:r>
              <w:rPr>
                <w:rFonts w:ascii="Times New Roman"/>
                <w:b w:val="false"/>
                <w:i w:val="false"/>
                <w:color w:val="000000"/>
                <w:sz w:val="20"/>
              </w:rPr>
              <w:t>
</w:t>
            </w:r>
            <w:r>
              <w:rPr>
                <w:rFonts w:ascii="Times New Roman"/>
                <w:b w:val="false"/>
                <w:i w:val="false"/>
                <w:color w:val="000000"/>
                <w:sz w:val="20"/>
              </w:rPr>
              <w:t>4) толық жүкте ватерлиннен төмен</w:t>
            </w:r>
            <w:r>
              <w:br/>
            </w:r>
            <w:r>
              <w:rPr>
                <w:rFonts w:ascii="Times New Roman"/>
                <w:b w:val="false"/>
                <w:i w:val="false"/>
                <w:color w:val="000000"/>
                <w:sz w:val="20"/>
              </w:rPr>
              <w:t>
</w:t>
            </w:r>
            <w:r>
              <w:rPr>
                <w:rFonts w:ascii="Times New Roman"/>
                <w:b w:val="false"/>
                <w:i w:val="false"/>
                <w:color w:val="000000"/>
                <w:sz w:val="20"/>
              </w:rPr>
              <w:t>Отынмен толтырылған цистерна</w:t>
            </w:r>
            <w:r>
              <w:br/>
            </w:r>
            <w:r>
              <w:rPr>
                <w:rFonts w:ascii="Times New Roman"/>
                <w:b w:val="false"/>
                <w:i w:val="false"/>
                <w:color w:val="000000"/>
                <w:sz w:val="20"/>
              </w:rPr>
              <w:t>
</w:t>
            </w:r>
            <w:r>
              <w:rPr>
                <w:rFonts w:ascii="Times New Roman"/>
                <w:b w:val="false"/>
                <w:i w:val="false"/>
                <w:color w:val="000000"/>
                <w:sz w:val="20"/>
              </w:rPr>
              <w:t>Балластпен толтырылған цистерна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0,05</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Түпкі қаптама</w:t>
            </w:r>
            <w:r>
              <w:br/>
            </w:r>
            <w:r>
              <w:rPr>
                <w:rFonts w:ascii="Times New Roman"/>
                <w:b w:val="false"/>
                <w:i w:val="false"/>
                <w:color w:val="000000"/>
                <w:sz w:val="20"/>
              </w:rPr>
              <w:t>
</w:t>
            </w:r>
            <w:r>
              <w:rPr>
                <w:rFonts w:ascii="Times New Roman"/>
                <w:b w:val="false"/>
                <w:i w:val="false"/>
                <w:color w:val="000000"/>
                <w:sz w:val="20"/>
              </w:rPr>
              <w:t>1) бет сүйегі белдеуі және оған жабысқан түпкі қаптама</w:t>
            </w:r>
            <w:r>
              <w:br/>
            </w:r>
            <w:r>
              <w:rPr>
                <w:rFonts w:ascii="Times New Roman"/>
                <w:b w:val="false"/>
                <w:i w:val="false"/>
                <w:color w:val="000000"/>
                <w:sz w:val="20"/>
              </w:rPr>
              <w:t>
</w:t>
            </w:r>
            <w:r>
              <w:rPr>
                <w:rFonts w:ascii="Times New Roman"/>
                <w:b w:val="false"/>
                <w:i w:val="false"/>
                <w:color w:val="000000"/>
                <w:sz w:val="20"/>
              </w:rPr>
              <w:t>2) түпкі қаптаманың басқада белдігі</w:t>
            </w:r>
            <w:r>
              <w:br/>
            </w:r>
            <w:r>
              <w:rPr>
                <w:rFonts w:ascii="Times New Roman"/>
                <w:b w:val="false"/>
                <w:i w:val="false"/>
                <w:color w:val="000000"/>
                <w:sz w:val="20"/>
              </w:rPr>
              <w:t>
</w:t>
            </w:r>
            <w:r>
              <w:rPr>
                <w:rFonts w:ascii="Times New Roman"/>
                <w:b w:val="false"/>
                <w:i w:val="false"/>
                <w:color w:val="000000"/>
                <w:sz w:val="20"/>
              </w:rPr>
              <w:t>3) отын цистернасы аймағында</w:t>
            </w:r>
            <w:r>
              <w:br/>
            </w:r>
            <w:r>
              <w:rPr>
                <w:rFonts w:ascii="Times New Roman"/>
                <w:b w:val="false"/>
                <w:i w:val="false"/>
                <w:color w:val="000000"/>
                <w:sz w:val="20"/>
              </w:rPr>
              <w:t>
</w:t>
            </w:r>
            <w:r>
              <w:rPr>
                <w:rFonts w:ascii="Times New Roman"/>
                <w:b w:val="false"/>
                <w:i w:val="false"/>
                <w:color w:val="000000"/>
                <w:sz w:val="20"/>
              </w:rPr>
              <w:t>4) балласт бөлігі аймағында</w:t>
            </w:r>
            <w:r>
              <w:br/>
            </w:r>
            <w:r>
              <w:rPr>
                <w:rFonts w:ascii="Times New Roman"/>
                <w:b w:val="false"/>
                <w:i w:val="false"/>
                <w:color w:val="000000"/>
                <w:sz w:val="20"/>
              </w:rPr>
              <w:t>
</w:t>
            </w:r>
            <w:r>
              <w:rPr>
                <w:rFonts w:ascii="Times New Roman"/>
                <w:b w:val="false"/>
                <w:i w:val="false"/>
                <w:color w:val="000000"/>
                <w:sz w:val="20"/>
              </w:rPr>
              <w:t>5) жүк танкісі аймағында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r>
              <w:rPr>
                <w:rFonts w:ascii="Times New Roman"/>
                <w:b w:val="false"/>
                <w:i w:val="false"/>
                <w:color w:val="000000"/>
                <w:sz w:val="20"/>
              </w:rPr>
              <w:t>0,13</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Екінші түп төсеуі</w:t>
            </w:r>
            <w:r>
              <w:br/>
            </w:r>
            <w:r>
              <w:rPr>
                <w:rFonts w:ascii="Times New Roman"/>
                <w:b w:val="false"/>
                <w:i w:val="false"/>
                <w:color w:val="000000"/>
                <w:sz w:val="20"/>
              </w:rPr>
              <w:t>
</w:t>
            </w:r>
            <w:r>
              <w:rPr>
                <w:rFonts w:ascii="Times New Roman"/>
                <w:b w:val="false"/>
                <w:i w:val="false"/>
                <w:color w:val="000000"/>
                <w:sz w:val="20"/>
              </w:rPr>
              <w:t>1) отын цистернасы аймағында</w:t>
            </w:r>
            <w:r>
              <w:br/>
            </w:r>
            <w:r>
              <w:rPr>
                <w:rFonts w:ascii="Times New Roman"/>
                <w:b w:val="false"/>
                <w:i w:val="false"/>
                <w:color w:val="000000"/>
                <w:sz w:val="20"/>
              </w:rPr>
              <w:t>
</w:t>
            </w:r>
            <w:r>
              <w:rPr>
                <w:rFonts w:ascii="Times New Roman"/>
                <w:b w:val="false"/>
                <w:i w:val="false"/>
                <w:color w:val="000000"/>
                <w:sz w:val="20"/>
              </w:rPr>
              <w:t>2) балласт бөлігі аймағында</w:t>
            </w:r>
            <w:r>
              <w:br/>
            </w:r>
            <w:r>
              <w:rPr>
                <w:rFonts w:ascii="Times New Roman"/>
                <w:b w:val="false"/>
                <w:i w:val="false"/>
                <w:color w:val="000000"/>
                <w:sz w:val="20"/>
              </w:rPr>
              <w:t>
</w:t>
            </w:r>
            <w:r>
              <w:rPr>
                <w:rFonts w:ascii="Times New Roman"/>
                <w:b w:val="false"/>
                <w:i w:val="false"/>
                <w:color w:val="000000"/>
                <w:sz w:val="20"/>
              </w:rPr>
              <w:t>3) егер трюмаларда грейфермен жүк операциясын орындау қарастырылса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Екінші түптің қаптамасы</w:t>
            </w:r>
            <w:r>
              <w:br/>
            </w:r>
            <w:r>
              <w:rPr>
                <w:rFonts w:ascii="Times New Roman"/>
                <w:b w:val="false"/>
                <w:i w:val="false"/>
                <w:color w:val="000000"/>
                <w:sz w:val="20"/>
              </w:rPr>
              <w:t>
</w:t>
            </w:r>
            <w:r>
              <w:rPr>
                <w:rFonts w:ascii="Times New Roman"/>
                <w:b w:val="false"/>
                <w:i w:val="false"/>
                <w:color w:val="000000"/>
                <w:sz w:val="20"/>
              </w:rPr>
              <w:t>Жүк кемесінің екінші бортындағы қаптама</w:t>
            </w:r>
            <w:r>
              <w:br/>
            </w:r>
            <w:r>
              <w:rPr>
                <w:rFonts w:ascii="Times New Roman"/>
                <w:b w:val="false"/>
                <w:i w:val="false"/>
                <w:color w:val="000000"/>
                <w:sz w:val="20"/>
              </w:rPr>
              <w:t>
</w:t>
            </w:r>
            <w:r>
              <w:rPr>
                <w:rFonts w:ascii="Times New Roman"/>
                <w:b w:val="false"/>
                <w:i w:val="false"/>
                <w:color w:val="000000"/>
                <w:sz w:val="20"/>
              </w:rPr>
              <w:t>1) жоғарғы және ортаңғы белдік</w:t>
            </w:r>
            <w:r>
              <w:br/>
            </w:r>
            <w:r>
              <w:rPr>
                <w:rFonts w:ascii="Times New Roman"/>
                <w:b w:val="false"/>
                <w:i w:val="false"/>
                <w:color w:val="000000"/>
                <w:sz w:val="20"/>
              </w:rPr>
              <w:t>
</w:t>
            </w:r>
            <w:r>
              <w:rPr>
                <w:rFonts w:ascii="Times New Roman"/>
                <w:b w:val="false"/>
                <w:i w:val="false"/>
                <w:color w:val="000000"/>
                <w:sz w:val="20"/>
              </w:rPr>
              <w:t>2) төменгі белдік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бойлық қаптама және көлденең қоршау</w:t>
            </w:r>
            <w:r>
              <w:br/>
            </w:r>
            <w:r>
              <w:rPr>
                <w:rFonts w:ascii="Times New Roman"/>
                <w:b w:val="false"/>
                <w:i w:val="false"/>
                <w:color w:val="000000"/>
                <w:sz w:val="20"/>
              </w:rPr>
              <w:t>
</w:t>
            </w:r>
            <w:r>
              <w:rPr>
                <w:rFonts w:ascii="Times New Roman"/>
                <w:b w:val="false"/>
                <w:i w:val="false"/>
                <w:color w:val="000000"/>
                <w:sz w:val="20"/>
              </w:rPr>
              <w:t>Су өтпейтін қоршау</w:t>
            </w:r>
            <w:r>
              <w:br/>
            </w:r>
            <w:r>
              <w:rPr>
                <w:rFonts w:ascii="Times New Roman"/>
                <w:b w:val="false"/>
                <w:i w:val="false"/>
                <w:color w:val="000000"/>
                <w:sz w:val="20"/>
              </w:rPr>
              <w:t>
</w:t>
            </w:r>
            <w:r>
              <w:rPr>
                <w:rFonts w:ascii="Times New Roman"/>
                <w:b w:val="false"/>
                <w:i w:val="false"/>
                <w:color w:val="000000"/>
                <w:sz w:val="20"/>
              </w:rPr>
              <w:t>1) жоғарғы және ортаңғы белдік</w:t>
            </w:r>
            <w:r>
              <w:br/>
            </w:r>
            <w:r>
              <w:rPr>
                <w:rFonts w:ascii="Times New Roman"/>
                <w:b w:val="false"/>
                <w:i w:val="false"/>
                <w:color w:val="000000"/>
                <w:sz w:val="20"/>
              </w:rPr>
              <w:t>
</w:t>
            </w:r>
            <w:r>
              <w:rPr>
                <w:rFonts w:ascii="Times New Roman"/>
                <w:b w:val="false"/>
                <w:i w:val="false"/>
                <w:color w:val="000000"/>
                <w:sz w:val="20"/>
              </w:rPr>
              <w:t>2) төменгі белдік</w:t>
            </w:r>
            <w:r>
              <w:br/>
            </w:r>
            <w:r>
              <w:rPr>
                <w:rFonts w:ascii="Times New Roman"/>
                <w:b w:val="false"/>
                <w:i w:val="false"/>
                <w:color w:val="000000"/>
                <w:sz w:val="20"/>
              </w:rPr>
              <w:t>
</w:t>
            </w:r>
            <w:r>
              <w:rPr>
                <w:rFonts w:ascii="Times New Roman"/>
                <w:b w:val="false"/>
                <w:i w:val="false"/>
                <w:color w:val="000000"/>
                <w:sz w:val="20"/>
              </w:rPr>
              <w:t>Тиеу жүгі үшін трюмо арасындағы қоршау</w:t>
            </w:r>
            <w:r>
              <w:br/>
            </w:r>
            <w:r>
              <w:rPr>
                <w:rFonts w:ascii="Times New Roman"/>
                <w:b w:val="false"/>
                <w:i w:val="false"/>
                <w:color w:val="000000"/>
                <w:sz w:val="20"/>
              </w:rPr>
              <w:t>
</w:t>
            </w:r>
            <w:r>
              <w:rPr>
                <w:rFonts w:ascii="Times New Roman"/>
                <w:b w:val="false"/>
                <w:i w:val="false"/>
                <w:color w:val="000000"/>
                <w:sz w:val="20"/>
              </w:rPr>
              <w:t>3) жоғарғы және ортаңғы белдік</w:t>
            </w:r>
            <w:r>
              <w:br/>
            </w:r>
            <w:r>
              <w:rPr>
                <w:rFonts w:ascii="Times New Roman"/>
                <w:b w:val="false"/>
                <w:i w:val="false"/>
                <w:color w:val="000000"/>
                <w:sz w:val="20"/>
              </w:rPr>
              <w:t>
</w:t>
            </w:r>
            <w:r>
              <w:rPr>
                <w:rFonts w:ascii="Times New Roman"/>
                <w:b w:val="false"/>
                <w:i w:val="false"/>
                <w:color w:val="000000"/>
                <w:sz w:val="20"/>
              </w:rPr>
              <w:t>4) төменгі белдік</w:t>
            </w:r>
            <w:r>
              <w:br/>
            </w:r>
            <w:r>
              <w:rPr>
                <w:rFonts w:ascii="Times New Roman"/>
                <w:b w:val="false"/>
                <w:i w:val="false"/>
                <w:color w:val="000000"/>
                <w:sz w:val="20"/>
              </w:rPr>
              <w:t>
</w:t>
            </w:r>
            <w:r>
              <w:rPr>
                <w:rFonts w:ascii="Times New Roman"/>
                <w:b w:val="false"/>
                <w:i w:val="false"/>
                <w:color w:val="000000"/>
                <w:sz w:val="20"/>
              </w:rPr>
              <w:t>Жүк маркасы арасындағы қоршау</w:t>
            </w:r>
            <w:r>
              <w:br/>
            </w:r>
            <w:r>
              <w:rPr>
                <w:rFonts w:ascii="Times New Roman"/>
                <w:b w:val="false"/>
                <w:i w:val="false"/>
                <w:color w:val="000000"/>
                <w:sz w:val="20"/>
              </w:rPr>
              <w:t>
</w:t>
            </w:r>
            <w:r>
              <w:rPr>
                <w:rFonts w:ascii="Times New Roman"/>
                <w:b w:val="false"/>
                <w:i w:val="false"/>
                <w:color w:val="000000"/>
                <w:sz w:val="20"/>
              </w:rPr>
              <w:t>5) жоғарғы белдік</w:t>
            </w:r>
            <w:r>
              <w:br/>
            </w:r>
            <w:r>
              <w:rPr>
                <w:rFonts w:ascii="Times New Roman"/>
                <w:b w:val="false"/>
                <w:i w:val="false"/>
                <w:color w:val="000000"/>
                <w:sz w:val="20"/>
              </w:rPr>
              <w:t>
</w:t>
            </w:r>
            <w:r>
              <w:rPr>
                <w:rFonts w:ascii="Times New Roman"/>
                <w:b w:val="false"/>
                <w:i w:val="false"/>
                <w:color w:val="000000"/>
                <w:sz w:val="20"/>
              </w:rPr>
              <w:t>6) ортаңғы белдік</w:t>
            </w:r>
            <w:r>
              <w:br/>
            </w:r>
            <w:r>
              <w:rPr>
                <w:rFonts w:ascii="Times New Roman"/>
                <w:b w:val="false"/>
                <w:i w:val="false"/>
                <w:color w:val="000000"/>
                <w:sz w:val="20"/>
              </w:rPr>
              <w:t>
</w:t>
            </w:r>
            <w:r>
              <w:rPr>
                <w:rFonts w:ascii="Times New Roman"/>
                <w:b w:val="false"/>
                <w:i w:val="false"/>
                <w:color w:val="000000"/>
                <w:sz w:val="20"/>
              </w:rPr>
              <w:t>7) төменгі белдік өңделмеген мұнайды таситын жүк танкісі арасындағы қоршау</w:t>
            </w:r>
            <w:r>
              <w:br/>
            </w:r>
            <w:r>
              <w:rPr>
                <w:rFonts w:ascii="Times New Roman"/>
                <w:b w:val="false"/>
                <w:i w:val="false"/>
                <w:color w:val="000000"/>
                <w:sz w:val="20"/>
              </w:rPr>
              <w:t>
</w:t>
            </w:r>
            <w:r>
              <w:rPr>
                <w:rFonts w:ascii="Times New Roman"/>
                <w:b w:val="false"/>
                <w:i w:val="false"/>
                <w:color w:val="000000"/>
                <w:sz w:val="20"/>
              </w:rPr>
              <w:t>8) жоғарғы білдік</w:t>
            </w:r>
            <w:r>
              <w:br/>
            </w:r>
            <w:r>
              <w:rPr>
                <w:rFonts w:ascii="Times New Roman"/>
                <w:b w:val="false"/>
                <w:i w:val="false"/>
                <w:color w:val="000000"/>
                <w:sz w:val="20"/>
              </w:rPr>
              <w:t>
</w:t>
            </w:r>
            <w:r>
              <w:rPr>
                <w:rFonts w:ascii="Times New Roman"/>
                <w:b w:val="false"/>
                <w:i w:val="false"/>
                <w:color w:val="000000"/>
                <w:sz w:val="20"/>
              </w:rPr>
              <w:t>9) ортаңғы белдік</w:t>
            </w:r>
            <w:r>
              <w:br/>
            </w:r>
            <w:r>
              <w:rPr>
                <w:rFonts w:ascii="Times New Roman"/>
                <w:b w:val="false"/>
                <w:i w:val="false"/>
                <w:color w:val="000000"/>
                <w:sz w:val="20"/>
              </w:rPr>
              <w:t>
</w:t>
            </w:r>
            <w:r>
              <w:rPr>
                <w:rFonts w:ascii="Times New Roman"/>
                <w:b w:val="false"/>
                <w:i w:val="false"/>
                <w:color w:val="000000"/>
                <w:sz w:val="20"/>
              </w:rPr>
              <w:t>10) төменгі белдік</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Палуба жинағы</w:t>
            </w:r>
            <w:r>
              <w:br/>
            </w:r>
            <w:r>
              <w:rPr>
                <w:rFonts w:ascii="Times New Roman"/>
                <w:b w:val="false"/>
                <w:i w:val="false"/>
                <w:color w:val="000000"/>
                <w:sz w:val="20"/>
              </w:rPr>
              <w:t>
</w:t>
            </w:r>
            <w:r>
              <w:rPr>
                <w:rFonts w:ascii="Times New Roman"/>
                <w:b w:val="false"/>
                <w:i w:val="false"/>
                <w:color w:val="000000"/>
                <w:sz w:val="20"/>
              </w:rPr>
              <w:t>Палуба астындағы балка қоршауы, бимс және шектейтін палуба карлингсы:</w:t>
            </w:r>
            <w:r>
              <w:br/>
            </w:r>
            <w:r>
              <w:rPr>
                <w:rFonts w:ascii="Times New Roman"/>
                <w:b w:val="false"/>
                <w:i w:val="false"/>
                <w:color w:val="000000"/>
                <w:sz w:val="20"/>
              </w:rPr>
              <w:t>
</w:t>
            </w:r>
            <w:r>
              <w:rPr>
                <w:rFonts w:ascii="Times New Roman"/>
                <w:b w:val="false"/>
                <w:i w:val="false"/>
                <w:color w:val="000000"/>
                <w:sz w:val="20"/>
              </w:rPr>
              <w:t>1) құрғақ жүкті кемелердің жүк трюмосы және кеме үй-жайының аймағы</w:t>
            </w:r>
            <w:r>
              <w:br/>
            </w:r>
            <w:r>
              <w:rPr>
                <w:rFonts w:ascii="Times New Roman"/>
                <w:b w:val="false"/>
                <w:i w:val="false"/>
                <w:color w:val="000000"/>
                <w:sz w:val="20"/>
              </w:rPr>
              <w:t>
</w:t>
            </w:r>
            <w:r>
              <w:rPr>
                <w:rFonts w:ascii="Times New Roman"/>
                <w:b w:val="false"/>
                <w:i w:val="false"/>
                <w:color w:val="000000"/>
                <w:sz w:val="20"/>
              </w:rPr>
              <w:t>2) жүк танкасы</w:t>
            </w:r>
            <w:r>
              <w:br/>
            </w:r>
            <w:r>
              <w:rPr>
                <w:rFonts w:ascii="Times New Roman"/>
                <w:b w:val="false"/>
                <w:i w:val="false"/>
                <w:color w:val="000000"/>
                <w:sz w:val="20"/>
              </w:rPr>
              <w:t>
</w:t>
            </w:r>
            <w:r>
              <w:rPr>
                <w:rFonts w:ascii="Times New Roman"/>
                <w:b w:val="false"/>
                <w:i w:val="false"/>
                <w:color w:val="000000"/>
                <w:sz w:val="20"/>
              </w:rPr>
              <w:t>3) өңделмеген мұнайды таситын кемелердің жүк танкасы</w:t>
            </w:r>
            <w:r>
              <w:br/>
            </w:r>
            <w:r>
              <w:rPr>
                <w:rFonts w:ascii="Times New Roman"/>
                <w:b w:val="false"/>
                <w:i w:val="false"/>
                <w:color w:val="000000"/>
                <w:sz w:val="20"/>
              </w:rPr>
              <w:t>
</w:t>
            </w:r>
            <w:r>
              <w:rPr>
                <w:rFonts w:ascii="Times New Roman"/>
                <w:b w:val="false"/>
                <w:i w:val="false"/>
                <w:color w:val="000000"/>
                <w:sz w:val="20"/>
              </w:rPr>
              <w:t>4) отын цистернасы</w:t>
            </w:r>
            <w:r>
              <w:br/>
            </w:r>
            <w:r>
              <w:rPr>
                <w:rFonts w:ascii="Times New Roman"/>
                <w:b w:val="false"/>
                <w:i w:val="false"/>
                <w:color w:val="000000"/>
                <w:sz w:val="20"/>
              </w:rPr>
              <w:t>
</w:t>
            </w:r>
            <w:r>
              <w:rPr>
                <w:rFonts w:ascii="Times New Roman"/>
                <w:b w:val="false"/>
                <w:i w:val="false"/>
                <w:color w:val="000000"/>
                <w:sz w:val="20"/>
              </w:rPr>
              <w:t>5) балласт бөлімі</w:t>
            </w:r>
            <w:r>
              <w:br/>
            </w:r>
            <w:r>
              <w:rPr>
                <w:rFonts w:ascii="Times New Roman"/>
                <w:b w:val="false"/>
                <w:i w:val="false"/>
                <w:color w:val="000000"/>
                <w:sz w:val="20"/>
              </w:rPr>
              <w:t>
</w:t>
            </w:r>
            <w:r>
              <w:rPr>
                <w:rFonts w:ascii="Times New Roman"/>
                <w:b w:val="false"/>
                <w:i w:val="false"/>
                <w:color w:val="000000"/>
                <w:sz w:val="20"/>
              </w:rPr>
              <w:t>6) жүк люксының комингсі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Борт және қоршаудың жинағы</w:t>
            </w:r>
            <w:r>
              <w:br/>
            </w:r>
            <w:r>
              <w:rPr>
                <w:rFonts w:ascii="Times New Roman"/>
                <w:b w:val="false"/>
                <w:i w:val="false"/>
                <w:color w:val="000000"/>
                <w:sz w:val="20"/>
              </w:rPr>
              <w:t>
</w:t>
            </w:r>
            <w:r>
              <w:rPr>
                <w:rFonts w:ascii="Times New Roman"/>
                <w:b w:val="false"/>
                <w:i w:val="false"/>
                <w:color w:val="000000"/>
                <w:sz w:val="20"/>
              </w:rPr>
              <w:t>Қоршалған балка, негізгі және рамалық шпангоут, тік тіреу және көлденең борттың рамасы және шектейтін қоршаулар:</w:t>
            </w:r>
            <w:r>
              <w:br/>
            </w:r>
            <w:r>
              <w:rPr>
                <w:rFonts w:ascii="Times New Roman"/>
                <w:b w:val="false"/>
                <w:i w:val="false"/>
                <w:color w:val="000000"/>
                <w:sz w:val="20"/>
              </w:rPr>
              <w:t>
</w:t>
            </w:r>
            <w:r>
              <w:rPr>
                <w:rFonts w:ascii="Times New Roman"/>
                <w:b w:val="false"/>
                <w:i w:val="false"/>
                <w:color w:val="000000"/>
                <w:sz w:val="20"/>
              </w:rPr>
              <w:t>1)Құрғақ жүкті кеменің жүк трюмосы және кеменің үй-жай аймағы</w:t>
            </w:r>
            <w:r>
              <w:br/>
            </w:r>
            <w:r>
              <w:rPr>
                <w:rFonts w:ascii="Times New Roman"/>
                <w:b w:val="false"/>
                <w:i w:val="false"/>
                <w:color w:val="000000"/>
                <w:sz w:val="20"/>
              </w:rPr>
              <w:t>
</w:t>
            </w:r>
            <w:r>
              <w:rPr>
                <w:rFonts w:ascii="Times New Roman"/>
                <w:b w:val="false"/>
                <w:i w:val="false"/>
                <w:color w:val="000000"/>
                <w:sz w:val="20"/>
              </w:rPr>
              <w:t>2) жүк танкасы</w:t>
            </w:r>
            <w:r>
              <w:br/>
            </w:r>
            <w:r>
              <w:rPr>
                <w:rFonts w:ascii="Times New Roman"/>
                <w:b w:val="false"/>
                <w:i w:val="false"/>
                <w:color w:val="000000"/>
                <w:sz w:val="20"/>
              </w:rPr>
              <w:t>
</w:t>
            </w:r>
            <w:r>
              <w:rPr>
                <w:rFonts w:ascii="Times New Roman"/>
                <w:b w:val="false"/>
                <w:i w:val="false"/>
                <w:color w:val="000000"/>
                <w:sz w:val="20"/>
              </w:rPr>
              <w:t>3) өңделмеген мұнайды таситын кеме жүк танкасы</w:t>
            </w:r>
            <w:r>
              <w:br/>
            </w:r>
            <w:r>
              <w:rPr>
                <w:rFonts w:ascii="Times New Roman"/>
                <w:b w:val="false"/>
                <w:i w:val="false"/>
                <w:color w:val="000000"/>
                <w:sz w:val="20"/>
              </w:rPr>
              <w:t>
</w:t>
            </w:r>
            <w:r>
              <w:rPr>
                <w:rFonts w:ascii="Times New Roman"/>
                <w:b w:val="false"/>
                <w:i w:val="false"/>
                <w:color w:val="000000"/>
                <w:sz w:val="20"/>
              </w:rPr>
              <w:t>4) отын цистернасы</w:t>
            </w:r>
            <w:r>
              <w:br/>
            </w:r>
            <w:r>
              <w:rPr>
                <w:rFonts w:ascii="Times New Roman"/>
                <w:b w:val="false"/>
                <w:i w:val="false"/>
                <w:color w:val="000000"/>
                <w:sz w:val="20"/>
              </w:rPr>
              <w:t>
</w:t>
            </w:r>
            <w:r>
              <w:rPr>
                <w:rFonts w:ascii="Times New Roman"/>
                <w:b w:val="false"/>
                <w:i w:val="false"/>
                <w:color w:val="000000"/>
                <w:sz w:val="20"/>
              </w:rPr>
              <w:t>5) балласт бөлігі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Түп жинағы және екінші түп</w:t>
            </w:r>
            <w:r>
              <w:br/>
            </w:r>
            <w:r>
              <w:rPr>
                <w:rFonts w:ascii="Times New Roman"/>
                <w:b w:val="false"/>
                <w:i w:val="false"/>
                <w:color w:val="000000"/>
                <w:sz w:val="20"/>
              </w:rPr>
              <w:t>
</w:t>
            </w:r>
            <w:r>
              <w:rPr>
                <w:rFonts w:ascii="Times New Roman"/>
                <w:b w:val="false"/>
                <w:i w:val="false"/>
                <w:color w:val="000000"/>
                <w:sz w:val="20"/>
              </w:rPr>
              <w:t>Көлденең киль, түпкі стрингтер, флор және түпкі балканың қоршауы және екі түпті бөліктердің екінші түбі</w:t>
            </w:r>
            <w:r>
              <w:br/>
            </w:r>
            <w:r>
              <w:rPr>
                <w:rFonts w:ascii="Times New Roman"/>
                <w:b w:val="false"/>
                <w:i w:val="false"/>
                <w:color w:val="000000"/>
                <w:sz w:val="20"/>
              </w:rPr>
              <w:t>
</w:t>
            </w:r>
            <w:r>
              <w:rPr>
                <w:rFonts w:ascii="Times New Roman"/>
                <w:b w:val="false"/>
                <w:i w:val="false"/>
                <w:color w:val="000000"/>
                <w:sz w:val="20"/>
              </w:rPr>
              <w:t>3) толтыруға арналмаған</w:t>
            </w:r>
            <w:r>
              <w:br/>
            </w:r>
            <w:r>
              <w:rPr>
                <w:rFonts w:ascii="Times New Roman"/>
                <w:b w:val="false"/>
                <w:i w:val="false"/>
                <w:color w:val="000000"/>
                <w:sz w:val="20"/>
              </w:rPr>
              <w:t>
</w:t>
            </w:r>
            <w:r>
              <w:rPr>
                <w:rFonts w:ascii="Times New Roman"/>
                <w:b w:val="false"/>
                <w:i w:val="false"/>
                <w:color w:val="000000"/>
                <w:sz w:val="20"/>
              </w:rPr>
              <w:t>4) отын цистернасындағы</w:t>
            </w:r>
            <w:r>
              <w:br/>
            </w:r>
            <w:r>
              <w:rPr>
                <w:rFonts w:ascii="Times New Roman"/>
                <w:b w:val="false"/>
                <w:i w:val="false"/>
                <w:color w:val="000000"/>
                <w:sz w:val="20"/>
              </w:rPr>
              <w:t>
</w:t>
            </w:r>
            <w:r>
              <w:rPr>
                <w:rFonts w:ascii="Times New Roman"/>
                <w:b w:val="false"/>
                <w:i w:val="false"/>
                <w:color w:val="000000"/>
                <w:sz w:val="20"/>
              </w:rPr>
              <w:t>5) балластты бөліктердегі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Аялдайтын білеулер болмағанда сыртқы борттың тозу қаптамасының ескіру жылдамдығы екі есе ұлғайтылады.</w:t>
            </w:r>
            <w:r>
              <w:br/>
            </w:r>
            <w:r>
              <w:rPr>
                <w:rFonts w:ascii="Times New Roman"/>
                <w:b w:val="false"/>
                <w:i w:val="false"/>
                <w:color w:val="000000"/>
                <w:sz w:val="20"/>
              </w:rPr>
              <w:t>
</w:t>
            </w:r>
            <w:r>
              <w:rPr>
                <w:rFonts w:ascii="Times New Roman"/>
                <w:b w:val="false"/>
                <w:i w:val="false"/>
                <w:color w:val="000000"/>
                <w:sz w:val="20"/>
              </w:rPr>
              <w:t>2. Қысқа сүйретпелерде минералды – құрылыс жүктерін тасымалдаушы кемелердің 11 байланыс тобының ескіру жылдамдығы, қорғаныш жолағы болмағанда 2,5 есеге ұлғайтылады және жолақ болған жағдайда – 25 %.</w:t>
            </w:r>
            <w:r>
              <w:br/>
            </w:r>
            <w:r>
              <w:rPr>
                <w:rFonts w:ascii="Times New Roman"/>
                <w:b w:val="false"/>
                <w:i w:val="false"/>
                <w:color w:val="000000"/>
                <w:sz w:val="20"/>
              </w:rPr>
              <w:t>
</w:t>
            </w:r>
            <w:r>
              <w:rPr>
                <w:rFonts w:ascii="Times New Roman"/>
                <w:b w:val="false"/>
                <w:i w:val="false"/>
                <w:color w:val="000000"/>
                <w:sz w:val="20"/>
              </w:rPr>
              <w:t>3. Көбінесе аз суларда пайдаланылатын кемелердің түпкі қаптамасының ескіру жылдамдығы 0,10 мм/жыл тең деп қабылданады.</w:t>
            </w:r>
          </w:p>
        </w:tc>
      </w:tr>
    </w:tbl>
    <w:bookmarkStart w:name="z5774" w:id="162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24-қосымша</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755"/>
        <w:gridCol w:w="1119"/>
        <w:gridCol w:w="1138"/>
        <w:gridCol w:w="1023"/>
        <w:gridCol w:w="1138"/>
        <w:gridCol w:w="1138"/>
        <w:gridCol w:w="1139"/>
        <w:gridCol w:w="1139"/>
        <w:gridCol w:w="1139"/>
        <w:gridCol w:w="1139"/>
        <w:gridCol w:w="1061"/>
      </w:tblGrid>
      <w:tr>
        <w:trPr>
          <w:trHeight w:val="30"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ж</w:t>
            </w:r>
            <w:r>
              <w:br/>
            </w:r>
            <w:r>
              <w:rPr>
                <w:rFonts w:ascii="Times New Roman"/>
                <w:b w:val="false"/>
                <w:i w:val="false"/>
                <w:color w:val="000000"/>
                <w:sz w:val="20"/>
              </w:rPr>
              <w:t>
---</w:t>
            </w:r>
            <w:r>
              <w:br/>
            </w:r>
            <w:r>
              <w:rPr>
                <w:rFonts w:ascii="Times New Roman"/>
                <w:b w:val="false"/>
                <w:i w:val="false"/>
                <w:color w:val="000000"/>
                <w:sz w:val="20"/>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э</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о</w:t>
            </w:r>
            <w:r>
              <w:rPr>
                <w:rFonts w:ascii="Times New Roman"/>
                <w:b w:val="false"/>
                <w:i w:val="false"/>
                <w:color w:val="000000"/>
                <w:sz w:val="20"/>
              </w:rPr>
              <w:t xml:space="preserve">теңдікте </w:t>
            </w:r>
            <w:r>
              <w:rPr>
                <w:rFonts w:ascii="Times New Roman"/>
                <w:b w:val="false"/>
                <w:i/>
                <w:color w:val="000000"/>
                <w:sz w:val="20"/>
              </w:rPr>
              <w:t>h</w:t>
            </w:r>
            <w:r>
              <w:rPr>
                <w:rFonts w:ascii="Times New Roman"/>
                <w:b w:val="false"/>
                <w:i w:val="false"/>
                <w:color w:val="000000"/>
                <w:vertAlign w:val="subscript"/>
              </w:rPr>
              <w:t xml:space="preserve">0 </w:t>
            </w:r>
            <w:r>
              <w:rPr>
                <w:rFonts w:ascii="Times New Roman"/>
                <w:b w:val="false"/>
                <w:i w:val="false"/>
                <w:color w:val="000000"/>
                <w:sz w:val="20"/>
              </w:rPr>
              <w:t>/</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39700" cy="177800"/>
                          </a:xfrm>
                          <a:prstGeom prst="rect">
                            <a:avLst/>
                          </a:prstGeom>
                        </pic:spPr>
                      </pic:pic>
                    </a:graphicData>
                  </a:graphic>
                </wp:inline>
              </w:drawing>
            </w:r>
            <w:r>
              <w:rPr>
                <w:rFonts w:ascii="Times New Roman"/>
                <w:b w:val="false"/>
                <w:i w:val="false"/>
                <w:color w:val="000000"/>
                <w:vertAlign w:val="sub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p>
            <w:pPr>
              <w:spacing w:after="20"/>
              <w:ind w:left="20"/>
              <w:jc w:val="both"/>
            </w:pPr>
            <w:r>
              <w:rPr>
                <w:rFonts w:ascii="Times New Roman"/>
                <w:b w:val="false"/>
                <w:i w:val="false"/>
                <w:color w:val="000000"/>
                <w:sz w:val="20"/>
              </w:rPr>
              <w:t>0,889</w:t>
            </w:r>
          </w:p>
          <w:p>
            <w:pPr>
              <w:spacing w:after="20"/>
              <w:ind w:left="20"/>
              <w:jc w:val="both"/>
            </w:pPr>
            <w:r>
              <w:rPr>
                <w:rFonts w:ascii="Times New Roman"/>
                <w:b w:val="false"/>
                <w:i w:val="false"/>
                <w:color w:val="000000"/>
                <w:sz w:val="20"/>
              </w:rPr>
              <w:t>0,848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0,719</w:t>
            </w:r>
          </w:p>
          <w:p>
            <w:pPr>
              <w:spacing w:after="20"/>
              <w:ind w:left="20"/>
              <w:jc w:val="both"/>
            </w:pPr>
            <w:r>
              <w:rPr>
                <w:rFonts w:ascii="Times New Roman"/>
                <w:b w:val="false"/>
                <w:i w:val="false"/>
                <w:color w:val="000000"/>
                <w:sz w:val="20"/>
              </w:rPr>
              <w:t>0.667</w:t>
            </w:r>
          </w:p>
          <w:p>
            <w:pPr>
              <w:spacing w:after="20"/>
              <w:ind w:left="20"/>
              <w:jc w:val="both"/>
            </w:pPr>
            <w:r>
              <w:rPr>
                <w:rFonts w:ascii="Times New Roman"/>
                <w:b w:val="false"/>
                <w:i w:val="false"/>
                <w:color w:val="000000"/>
                <w:sz w:val="20"/>
              </w:rPr>
              <w:t>0,609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w:t>
            </w:r>
          </w:p>
          <w:p>
            <w:pPr>
              <w:spacing w:after="20"/>
              <w:ind w:left="20"/>
              <w:jc w:val="both"/>
            </w:pPr>
            <w:r>
              <w:rPr>
                <w:rFonts w:ascii="Times New Roman"/>
                <w:b w:val="false"/>
                <w:i w:val="false"/>
                <w:color w:val="000000"/>
                <w:sz w:val="20"/>
              </w:rPr>
              <w:t>0,471</w:t>
            </w:r>
          </w:p>
          <w:p>
            <w:pPr>
              <w:spacing w:after="20"/>
              <w:ind w:left="20"/>
              <w:jc w:val="both"/>
            </w:pPr>
            <w:r>
              <w:rPr>
                <w:rFonts w:ascii="Times New Roman"/>
                <w:b w:val="false"/>
                <w:i w:val="false"/>
                <w:color w:val="000000"/>
                <w:sz w:val="20"/>
              </w:rPr>
              <w:t>0,428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0,363</w:t>
            </w:r>
          </w:p>
          <w:p>
            <w:pPr>
              <w:spacing w:after="20"/>
              <w:ind w:left="20"/>
              <w:jc w:val="both"/>
            </w:pPr>
            <w:r>
              <w:rPr>
                <w:rFonts w:ascii="Times New Roman"/>
                <w:b w:val="false"/>
                <w:i w:val="false"/>
                <w:color w:val="000000"/>
                <w:sz w:val="20"/>
              </w:rPr>
              <w:t>0,333</w:t>
            </w:r>
          </w:p>
          <w:p>
            <w:pPr>
              <w:spacing w:after="20"/>
              <w:ind w:left="20"/>
              <w:jc w:val="both"/>
            </w:pPr>
            <w:r>
              <w:rPr>
                <w:rFonts w:ascii="Times New Roman"/>
                <w:b w:val="false"/>
                <w:i w:val="false"/>
                <w:color w:val="000000"/>
                <w:sz w:val="20"/>
              </w:rPr>
              <w:t>0,307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0,260</w:t>
            </w:r>
          </w:p>
          <w:p>
            <w:pPr>
              <w:spacing w:after="20"/>
              <w:ind w:left="20"/>
              <w:jc w:val="both"/>
            </w:pPr>
            <w:r>
              <w:rPr>
                <w:rFonts w:ascii="Times New Roman"/>
                <w:b w:val="false"/>
                <w:i w:val="false"/>
                <w:color w:val="000000"/>
                <w:sz w:val="20"/>
              </w:rPr>
              <w:t>0,242</w:t>
            </w:r>
          </w:p>
          <w:p>
            <w:pPr>
              <w:spacing w:after="20"/>
              <w:ind w:left="20"/>
              <w:jc w:val="both"/>
            </w:pPr>
            <w:r>
              <w:rPr>
                <w:rFonts w:ascii="Times New Roman"/>
                <w:b w:val="false"/>
                <w:i w:val="false"/>
                <w:color w:val="000000"/>
                <w:sz w:val="20"/>
              </w:rPr>
              <w:t>0,227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0,193</w:t>
            </w:r>
          </w:p>
          <w:p>
            <w:pPr>
              <w:spacing w:after="20"/>
              <w:ind w:left="20"/>
              <w:jc w:val="both"/>
            </w:pPr>
            <w:r>
              <w:rPr>
                <w:rFonts w:ascii="Times New Roman"/>
                <w:b w:val="false"/>
                <w:i w:val="false"/>
                <w:color w:val="000000"/>
                <w:sz w:val="20"/>
              </w:rPr>
              <w:t>0,182</w:t>
            </w:r>
          </w:p>
          <w:p>
            <w:pPr>
              <w:spacing w:after="20"/>
              <w:ind w:left="20"/>
              <w:jc w:val="both"/>
            </w:pPr>
            <w:r>
              <w:rPr>
                <w:rFonts w:ascii="Times New Roman"/>
                <w:b w:val="false"/>
                <w:i w:val="false"/>
                <w:color w:val="000000"/>
                <w:sz w:val="20"/>
              </w:rPr>
              <w:t>0,172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w:t>
            </w:r>
          </w:p>
          <w:p>
            <w:pPr>
              <w:spacing w:after="20"/>
              <w:ind w:left="20"/>
              <w:jc w:val="both"/>
            </w:pPr>
            <w:r>
              <w:rPr>
                <w:rFonts w:ascii="Times New Roman"/>
                <w:b w:val="false"/>
                <w:i w:val="false"/>
                <w:color w:val="000000"/>
                <w:sz w:val="20"/>
              </w:rPr>
              <w:t>0,140</w:t>
            </w:r>
          </w:p>
          <w:p>
            <w:pPr>
              <w:spacing w:after="20"/>
              <w:ind w:left="20"/>
              <w:jc w:val="both"/>
            </w:pPr>
            <w:r>
              <w:rPr>
                <w:rFonts w:ascii="Times New Roman"/>
                <w:b w:val="false"/>
                <w:i w:val="false"/>
                <w:color w:val="000000"/>
                <w:sz w:val="20"/>
              </w:rPr>
              <w:t>0,134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p>
            <w:pPr>
              <w:spacing w:after="20"/>
              <w:ind w:left="20"/>
              <w:jc w:val="both"/>
            </w:pPr>
            <w:r>
              <w:rPr>
                <w:rFonts w:ascii="Times New Roman"/>
                <w:b w:val="false"/>
                <w:i w:val="false"/>
                <w:color w:val="000000"/>
                <w:sz w:val="20"/>
              </w:rPr>
              <w:t>0,111</w:t>
            </w:r>
          </w:p>
          <w:p>
            <w:pPr>
              <w:spacing w:after="20"/>
              <w:ind w:left="20"/>
              <w:jc w:val="both"/>
            </w:pPr>
            <w:r>
              <w:rPr>
                <w:rFonts w:ascii="Times New Roman"/>
                <w:b w:val="false"/>
                <w:i w:val="false"/>
                <w:color w:val="000000"/>
                <w:sz w:val="20"/>
              </w:rPr>
              <w:t>0,107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p>
            <w:pPr>
              <w:spacing w:after="20"/>
              <w:ind w:left="20"/>
              <w:jc w:val="both"/>
            </w:pPr>
            <w:r>
              <w:rPr>
                <w:rFonts w:ascii="Times New Roman"/>
                <w:b w:val="false"/>
                <w:i w:val="false"/>
                <w:color w:val="000000"/>
                <w:sz w:val="20"/>
              </w:rPr>
              <w:t>0,090</w:t>
            </w:r>
          </w:p>
          <w:p>
            <w:pPr>
              <w:spacing w:after="20"/>
              <w:ind w:left="20"/>
              <w:jc w:val="both"/>
            </w:pPr>
            <w:r>
              <w:rPr>
                <w:rFonts w:ascii="Times New Roman"/>
                <w:b w:val="false"/>
                <w:i w:val="false"/>
                <w:color w:val="000000"/>
                <w:sz w:val="20"/>
              </w:rPr>
              <w:t>0,087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p>
            <w:pPr>
              <w:spacing w:after="20"/>
              <w:ind w:left="20"/>
              <w:jc w:val="both"/>
            </w:pPr>
            <w:r>
              <w:rPr>
                <w:rFonts w:ascii="Times New Roman"/>
                <w:b w:val="false"/>
                <w:i w:val="false"/>
                <w:color w:val="000000"/>
                <w:sz w:val="20"/>
              </w:rPr>
              <w:t>0,074</w:t>
            </w:r>
          </w:p>
          <w:p>
            <w:pPr>
              <w:spacing w:after="20"/>
              <w:ind w:left="20"/>
              <w:jc w:val="both"/>
            </w:pPr>
            <w:r>
              <w:rPr>
                <w:rFonts w:ascii="Times New Roman"/>
                <w:b w:val="false"/>
                <w:i w:val="false"/>
                <w:color w:val="000000"/>
                <w:sz w:val="20"/>
              </w:rPr>
              <w:t>0.072</w:t>
            </w:r>
          </w:p>
        </w:tc>
      </w:tr>
    </w:tbl>
    <w:bookmarkStart w:name="z5775" w:id="162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25-қосымша</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1713"/>
        <w:gridCol w:w="1533"/>
        <w:gridCol w:w="1713"/>
        <w:gridCol w:w="1713"/>
        <w:gridCol w:w="1713"/>
      </w:tblGrid>
      <w:tr>
        <w:trPr>
          <w:trHeight w:val="30" w:hRule="atLeast"/>
        </w:trPr>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ұзындығында k</w:t>
            </w:r>
            <w:r>
              <w:rPr>
                <w:rFonts w:ascii="Times New Roman"/>
                <w:b w:val="false"/>
                <w:i w:val="false"/>
                <w:color w:val="000000"/>
                <w:vertAlign w:val="subscript"/>
              </w:rPr>
              <w:t>np</w:t>
            </w:r>
            <w:r>
              <w:rPr>
                <w:rFonts w:ascii="Times New Roman"/>
                <w:b w:val="false"/>
                <w:i w:val="false"/>
                <w:color w:val="000000"/>
                <w:sz w:val="20"/>
              </w:rPr>
              <w:t xml:space="preserve"> және коэффицент, м</w:t>
            </w:r>
          </w:p>
        </w:tc>
      </w:tr>
      <w:tr>
        <w:trPr>
          <w:trHeight w:val="30" w:hRule="atLeast"/>
        </w:trPr>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жүкті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өздігінен жүрмейтін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баржалар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r>
    </w:tbl>
    <w:bookmarkStart w:name="z5776" w:id="162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26-қосымша</w:t>
      </w:r>
    </w:p>
    <w:bookmarkEnd w:id="1626"/>
    <w:p>
      <w:pPr>
        <w:spacing w:after="0"/>
        <w:ind w:left="0"/>
        <w:jc w:val="both"/>
      </w:pPr>
      <w:r>
        <w:drawing>
          <wp:inline distT="0" distB="0" distL="0" distR="0">
            <wp:extent cx="51181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5118100" cy="5041900"/>
                    </a:xfrm>
                    <a:prstGeom prst="rect">
                      <a:avLst/>
                    </a:prstGeom>
                  </pic:spPr>
                </pic:pic>
              </a:graphicData>
            </a:graphic>
          </wp:inline>
        </w:drawing>
      </w:r>
    </w:p>
    <w:bookmarkStart w:name="z5777" w:id="162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27-қосымша</w:t>
      </w:r>
    </w:p>
    <w:bookmarkEnd w:id="1627"/>
    <w:p>
      <w:pPr>
        <w:spacing w:after="0"/>
        <w:ind w:left="0"/>
        <w:jc w:val="both"/>
      </w:pPr>
      <w:r>
        <w:drawing>
          <wp:inline distT="0" distB="0" distL="0" distR="0">
            <wp:extent cx="2717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717800" cy="3530600"/>
                    </a:xfrm>
                    <a:prstGeom prst="rect">
                      <a:avLst/>
                    </a:prstGeom>
                  </pic:spPr>
                </pic:pic>
              </a:graphicData>
            </a:graphic>
          </wp:inline>
        </w:drawing>
      </w:r>
    </w:p>
    <w:bookmarkStart w:name="z5778" w:id="162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28-қосымша</w:t>
      </w:r>
    </w:p>
    <w:bookmarkEnd w:id="1628"/>
    <w:p>
      <w:pPr>
        <w:spacing w:after="0"/>
        <w:ind w:left="0"/>
        <w:jc w:val="both"/>
      </w:pPr>
      <w:r>
        <w:drawing>
          <wp:inline distT="0" distB="0" distL="0" distR="0">
            <wp:extent cx="3187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187700" cy="1295400"/>
                    </a:xfrm>
                    <a:prstGeom prst="rect">
                      <a:avLst/>
                    </a:prstGeom>
                  </pic:spPr>
                </pic:pic>
              </a:graphicData>
            </a:graphic>
          </wp:inline>
        </w:drawing>
      </w:r>
    </w:p>
    <w:bookmarkStart w:name="z5779" w:id="162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 қосымша</w:t>
      </w:r>
    </w:p>
    <w:bookmarkEnd w:id="1629"/>
    <w:p>
      <w:pPr>
        <w:spacing w:after="0"/>
        <w:ind w:left="0"/>
        <w:jc w:val="both"/>
      </w:pPr>
      <w:r>
        <w:drawing>
          <wp:inline distT="0" distB="0" distL="0" distR="0">
            <wp:extent cx="29210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921000" cy="3263900"/>
                    </a:xfrm>
                    <a:prstGeom prst="rect">
                      <a:avLst/>
                    </a:prstGeom>
                  </pic:spPr>
                </pic:pic>
              </a:graphicData>
            </a:graphic>
          </wp:inline>
        </w:drawing>
      </w:r>
    </w:p>
    <w:bookmarkStart w:name="z5780" w:id="16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30-қосымша</w:t>
      </w:r>
    </w:p>
    <w:bookmarkEnd w:id="1630"/>
    <w:p>
      <w:pPr>
        <w:spacing w:after="0"/>
        <w:ind w:left="0"/>
        <w:jc w:val="both"/>
      </w:pPr>
      <w:r>
        <w:drawing>
          <wp:inline distT="0" distB="0" distL="0" distR="0">
            <wp:extent cx="27813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781300" cy="1587500"/>
                    </a:xfrm>
                    <a:prstGeom prst="rect">
                      <a:avLst/>
                    </a:prstGeom>
                  </pic:spPr>
                </pic:pic>
              </a:graphicData>
            </a:graphic>
          </wp:inline>
        </w:drawing>
      </w:r>
    </w:p>
    <w:bookmarkStart w:name="z5781" w:id="16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31-қосымша</w:t>
      </w:r>
    </w:p>
    <w:bookmarkEnd w:id="1631"/>
    <w:p>
      <w:pPr>
        <w:spacing w:after="0"/>
        <w:ind w:left="0"/>
        <w:jc w:val="both"/>
      </w:pPr>
      <w:r>
        <w:drawing>
          <wp:inline distT="0" distB="0" distL="0" distR="0">
            <wp:extent cx="25527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552700" cy="1879600"/>
                    </a:xfrm>
                    <a:prstGeom prst="rect">
                      <a:avLst/>
                    </a:prstGeom>
                  </pic:spPr>
                </pic:pic>
              </a:graphicData>
            </a:graphic>
          </wp:inline>
        </w:drawing>
      </w:r>
    </w:p>
    <w:bookmarkStart w:name="z5782" w:id="163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 қосымша</w:t>
      </w:r>
    </w:p>
    <w:bookmarkEnd w:id="1632"/>
    <w:p>
      <w:pPr>
        <w:spacing w:after="0"/>
        <w:ind w:left="0"/>
        <w:jc w:val="both"/>
      </w:pPr>
      <w:r>
        <w:drawing>
          <wp:inline distT="0" distB="0" distL="0" distR="0">
            <wp:extent cx="4737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4737100" cy="2501900"/>
                    </a:xfrm>
                    <a:prstGeom prst="rect">
                      <a:avLst/>
                    </a:prstGeom>
                  </pic:spPr>
                </pic:pic>
              </a:graphicData>
            </a:graphic>
          </wp:inline>
        </w:drawing>
      </w:r>
    </w:p>
    <w:bookmarkStart w:name="z5783" w:id="163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33-қосымша</w:t>
      </w:r>
    </w:p>
    <w:bookmarkEnd w:id="1633"/>
    <w:p>
      <w:pPr>
        <w:spacing w:after="0"/>
        <w:ind w:left="0"/>
        <w:jc w:val="both"/>
      </w:pPr>
      <w:r>
        <w:drawing>
          <wp:inline distT="0" distB="0" distL="0" distR="0">
            <wp:extent cx="41783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4178300" cy="1473200"/>
                    </a:xfrm>
                    <a:prstGeom prst="rect">
                      <a:avLst/>
                    </a:prstGeom>
                  </pic:spPr>
                </pic:pic>
              </a:graphicData>
            </a:graphic>
          </wp:inline>
        </w:drawing>
      </w:r>
    </w:p>
    <w:bookmarkStart w:name="z5784" w:id="163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34-қосымша</w:t>
      </w:r>
    </w:p>
    <w:bookmarkEnd w:id="1634"/>
    <w:p>
      <w:pPr>
        <w:spacing w:after="0"/>
        <w:ind w:left="0"/>
        <w:jc w:val="both"/>
      </w:pPr>
      <w:r>
        <w:drawing>
          <wp:inline distT="0" distB="0" distL="0" distR="0">
            <wp:extent cx="2057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057400" cy="1739900"/>
                    </a:xfrm>
                    <a:prstGeom prst="rect">
                      <a:avLst/>
                    </a:prstGeom>
                  </pic:spPr>
                </pic:pic>
              </a:graphicData>
            </a:graphic>
          </wp:inline>
        </w:drawing>
      </w:r>
    </w:p>
    <w:bookmarkStart w:name="z5785" w:id="163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35-қосымша</w:t>
      </w:r>
    </w:p>
    <w:bookmarkEnd w:id="1635"/>
    <w:p>
      <w:pPr>
        <w:spacing w:after="0"/>
        <w:ind w:left="0"/>
        <w:jc w:val="both"/>
      </w:pPr>
      <w:r>
        <w:drawing>
          <wp:inline distT="0" distB="0" distL="0" distR="0">
            <wp:extent cx="2908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908300" cy="2133600"/>
                    </a:xfrm>
                    <a:prstGeom prst="rect">
                      <a:avLst/>
                    </a:prstGeom>
                  </pic:spPr>
                </pic:pic>
              </a:graphicData>
            </a:graphic>
          </wp:inline>
        </w:drawing>
      </w:r>
    </w:p>
    <w:bookmarkStart w:name="z5786" w:id="163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36-қосымша</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153"/>
        <w:gridCol w:w="1153"/>
        <w:gridCol w:w="1153"/>
        <w:gridCol w:w="1333"/>
        <w:gridCol w:w="1333"/>
        <w:gridCol w:w="1153"/>
        <w:gridCol w:w="1333"/>
        <w:gridCol w:w="1533"/>
        <w:gridCol w:w="13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546100" cy="508000"/>
                          </a:xfrm>
                          <a:prstGeom prst="rect">
                            <a:avLst/>
                          </a:prstGeom>
                        </pic:spPr>
                      </pic:pic>
                    </a:graphicData>
                  </a:graphic>
                </wp:inline>
              </w:drawing>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bookmarkStart w:name="z5787" w:id="163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37-қосымша</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4"/>
        <w:gridCol w:w="760"/>
        <w:gridCol w:w="936"/>
        <w:gridCol w:w="761"/>
        <w:gridCol w:w="761"/>
        <w:gridCol w:w="761"/>
        <w:gridCol w:w="761"/>
        <w:gridCol w:w="761"/>
        <w:gridCol w:w="761"/>
        <w:gridCol w:w="937"/>
        <w:gridCol w:w="1157"/>
      </w:tblGrid>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Қаптаманың жуандығы, ммо</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жуандығы, мм</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Start w:name="z5788" w:id="16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38-қосымша</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1153"/>
        <w:gridCol w:w="1153"/>
        <w:gridCol w:w="1533"/>
        <w:gridCol w:w="1153"/>
        <w:gridCol w:w="1333"/>
        <w:gridCol w:w="1533"/>
      </w:tblGrid>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балка қабырғасының ең аз жуандығы,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ұзындығы жергілікті бағыттағы тұрмыстық–минералды жүкті тасмалдайтын кемелер,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ұзындығында өзгеде жүк кемелері, м</w:t>
            </w:r>
          </w:p>
        </w:tc>
      </w:tr>
      <w:tr>
        <w:trPr>
          <w:trHeight w:val="3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және көбірек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және көбірек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азық бөлігіндегі және ортасындағы борттың рамалық байланысы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Мұрындық шетіндегі борттың рамалық байланысы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Мұрындық шетіндегі түптің рамалық байланысы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789" w:id="16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39-қосымша</w:t>
      </w:r>
    </w:p>
    <w:bookmarkEnd w:id="1639"/>
    <w:p>
      <w:pPr>
        <w:spacing w:after="0"/>
        <w:ind w:left="0"/>
        <w:jc w:val="both"/>
      </w:pPr>
      <w:r>
        <w:drawing>
          <wp:inline distT="0" distB="0" distL="0" distR="0">
            <wp:extent cx="267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79700" cy="1320800"/>
                    </a:xfrm>
                    <a:prstGeom prst="rect">
                      <a:avLst/>
                    </a:prstGeom>
                  </pic:spPr>
                </pic:pic>
              </a:graphicData>
            </a:graphic>
          </wp:inline>
        </w:drawing>
      </w:r>
    </w:p>
    <w:bookmarkStart w:name="z5790" w:id="164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40-қосымша</w:t>
      </w:r>
    </w:p>
    <w:bookmarkEnd w:id="1640"/>
    <w:p>
      <w:pPr>
        <w:spacing w:after="0"/>
        <w:ind w:left="0"/>
        <w:jc w:val="both"/>
      </w:pPr>
      <w:r>
        <w:drawing>
          <wp:inline distT="0" distB="0" distL="0" distR="0">
            <wp:extent cx="26289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28900" cy="1130300"/>
                    </a:xfrm>
                    <a:prstGeom prst="rect">
                      <a:avLst/>
                    </a:prstGeom>
                  </pic:spPr>
                </pic:pic>
              </a:graphicData>
            </a:graphic>
          </wp:inline>
        </w:drawing>
      </w:r>
    </w:p>
    <w:bookmarkStart w:name="z5791" w:id="16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41-қосымша</w:t>
      </w:r>
    </w:p>
    <w:bookmarkEnd w:id="1641"/>
    <w:p>
      <w:pPr>
        <w:spacing w:after="0"/>
        <w:ind w:left="0"/>
        <w:jc w:val="both"/>
      </w:pPr>
      <w:r>
        <w:drawing>
          <wp:inline distT="0" distB="0" distL="0" distR="0">
            <wp:extent cx="58293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5829300" cy="2857500"/>
                    </a:xfrm>
                    <a:prstGeom prst="rect">
                      <a:avLst/>
                    </a:prstGeom>
                  </pic:spPr>
                </pic:pic>
              </a:graphicData>
            </a:graphic>
          </wp:inline>
        </w:drawing>
      </w:r>
    </w:p>
    <w:bookmarkStart w:name="z5792" w:id="164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42-қосымша</w:t>
      </w:r>
    </w:p>
    <w:bookmarkEnd w:id="1642"/>
    <w:p>
      <w:pPr>
        <w:spacing w:after="0"/>
        <w:ind w:left="0"/>
        <w:jc w:val="both"/>
      </w:pPr>
      <w:r>
        <w:drawing>
          <wp:inline distT="0" distB="0" distL="0" distR="0">
            <wp:extent cx="2857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857500" cy="3378200"/>
                    </a:xfrm>
                    <a:prstGeom prst="rect">
                      <a:avLst/>
                    </a:prstGeom>
                  </pic:spPr>
                </pic:pic>
              </a:graphicData>
            </a:graphic>
          </wp:inline>
        </w:drawing>
      </w:r>
    </w:p>
    <w:bookmarkStart w:name="z5793" w:id="164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43-қосымша</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073"/>
        <w:gridCol w:w="545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тігістің</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 атауы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 эскизы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 жақты үздіксіз</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175000" cy="5448300"/>
                          </a:xfrm>
                          <a:prstGeom prst="rect">
                            <a:avLst/>
                          </a:prstGeom>
                        </pic:spPr>
                      </pic:pic>
                    </a:graphicData>
                  </a:graphic>
                </wp:inline>
              </w:drawing>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жақты үздіксіз</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жақты үзік-үзік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K-a/t</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Шахматты үзік-үзік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w:t>
            </w:r>
          </w:p>
        </w:tc>
        <w:tc>
          <w:tcPr>
            <w:tcW w:w="0" w:type="auto"/>
            <w:vMerge/>
            <w:tcBorders>
              <w:top w:val="nil"/>
              <w:left w:val="single" w:color="cfcfcf" w:sz="5"/>
              <w:bottom w:val="single" w:color="cfcfcf" w:sz="5"/>
              <w:right w:val="single" w:color="cfcfcf" w:sz="5"/>
            </w:tcBorders>
          </w:tcP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Нүктелі бір жақты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T-b/t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Е-екі жақты; Б-бір жақты; Т-нүктелі; К-тігіс катеты, мм; а-1 дәнекердің ұзындығы, мм; t-қадам; Ь-нүкте ұзындығы, мм.</w:t>
            </w:r>
          </w:p>
        </w:tc>
      </w:tr>
    </w:tbl>
    <w:bookmarkStart w:name="z5794" w:id="164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44-қосымша</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948"/>
        <w:gridCol w:w="1030"/>
        <w:gridCol w:w="971"/>
        <w:gridCol w:w="1"/>
        <w:gridCol w:w="3656"/>
        <w:gridCol w:w="3358"/>
      </w:tblGrid>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Жалғанатын қағаздың ең жіңішке жуандығы,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3,5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3-50/100 немесе </w:t>
            </w:r>
            <w:r>
              <w:rPr>
                <w:rFonts w:ascii="Times New Roman"/>
                <w:b w:val="false"/>
                <w:i/>
                <w:color w:val="000000"/>
                <w:sz w:val="20"/>
              </w:rPr>
              <w:t>Т-</w:t>
            </w:r>
            <w:r>
              <w:rPr>
                <w:rFonts w:ascii="Times New Roman"/>
                <w:b w:val="false"/>
                <w:i w:val="false"/>
                <w:color w:val="000000"/>
                <w:sz w:val="20"/>
              </w:rPr>
              <w:t>10/40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3-50/100 немесе Т -10/50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және 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4-75/200 немесе Т -10/50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4-75/200 немесе Т-10/40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және 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Z 150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Z 300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және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Z 150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Z 200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Z 150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Z 200</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Z 150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Z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5 мм және көбірек тігіс катеті флюс немесе көмір қышқыл газының қабатының астында автоматты және жартылай автоматты орындалуда 1 мм кеміту рұқсат етіледі</w:t>
            </w:r>
          </w:p>
        </w:tc>
      </w:tr>
    </w:tbl>
    <w:bookmarkStart w:name="z5795" w:id="164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45-қосымша</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1"/>
        <w:gridCol w:w="1709"/>
        <w:gridCol w:w="1530"/>
      </w:tblGrid>
      <w:tr>
        <w:trPr>
          <w:trHeight w:val="30" w:hRule="atLeast"/>
        </w:trPr>
        <w:tc>
          <w:tcPr>
            <w:tcW w:w="9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пісірілетін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сыныптарына арналған 21-кесте бойынша тігіс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және «0»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және «Л»</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жиынтық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және 3 тармақтарда көрсетілгеннен басқа кильсондардың сыртқы қаптамасының флорларының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Кильсондардың, флордардың олардың белдігіне немесе екінші түп төсенішіне дуалдары 3-5 тармақтарда көрсетілгеннен басқа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Іргетас ауданындағы машиналық бөлімше кильсондарының, флорларының олардың белдігіне, екінші түп төсенішіне, қаптамаға деген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Жүкті тиеуді және жүкті түсіруді грейфермен жүргізетін құрғақ жүк тиеуге арналған екінші түп төсенішіне деген кильсондардың, флорлардың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Кильсондардың сыртқы қаптамаға және екінші түпке деген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Флорлардың және кильсондардың бір-біріне және аралықтарға дуалы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Машиналық бөлімшедегі сыртқы қаптамаға, сондай-ақ ұшындағы кеменің 0,2 ұзындығына бос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7-тармақа көрсетілгеннен басқа аудандардағы сыртқы қаптамаға бос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Жүкті тиеуді және жүкті түсіруді грейфермен жүргізетін құрғақ жүк тиеуге арналған екінші түп төсенішіне бос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9-тармақта көрсетілгеннен басқа кемелерге арналған екінші түпті төсенішке бос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Сыртқы қаптамаға және ішкі бортқа екінші түптің төсеніші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Олардың белдіктеріне, сыртқы қаптамаға және ішкі борт қаптамасына рамалық шпангоут дуалдары және борттық стрингерлер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2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Жүкті тиеуді және жүкті түсіруді грейфермен жүргізетін кемелердің екінші борт қаптамасына борттық стрингерлер, рамалық шпангоуттар және бос жинақтар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Бір-біріне және аралықтарға рамалық шпангоут дуалдары және борттық стрингерлер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Сыртқы қаптамаға және ішкі борт қаптамасына бос жинақ</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Жүзбелі крандарда тіреуіш барабан орнатылған аудандардағы палуба төсенішіне палуба жинағы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Кеме алаңындағы палубалық төсенішке палуба жинағы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 тармақта көрсетілгеннен басқа кемелердегі палубалық төсенішке палуба жинағы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рамалық жинақтың олардың белдіктеріне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Борттық қаптамаларға және аралықтарға рамалық бимс дуалдары және карлингстер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Палубтарға және бимстерге люк комингстері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Аралықтар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Сыртқы қаптамаға және палубқа форпиковті, ахтерпикті аралықтар және сулы және мұнайлы цистерна аралықтар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22-тармақта көрсетілгеннен басқа сыртқы қаптамаға, екінші түп төсенішіне және палуба төсенішіне су өткізбейтін аралықтар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Рамалық жинақтың оның белдіктеріне және аралық табақшаларына дуалдары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Борттық және палубалық жинаққа түпкі және бір-біріне қондырманың қабырғалық рама жинағы,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Көлденеңге бойлық қондырмалар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Олардың беттеріне бос қондырмалар жинағы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Палубы, платформа және қондырмалар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Сыртқы қаптамаға жоғарғы есепті палубаның палубалық стрингерлері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Сыртқы қаптамаға платформалар және 28-тармақтағыны қоспағандағы палубаның палубалық стрингерлері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Екінші түпке және белдік рамалық жинақ пиллерстері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Рубоктың сыртқы қабырғасы және палубаға қондырмалар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Рубок қабырғаларына және қондырма жиынтығы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Палубаға рубок және қондырманың аралығы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жинақтың нығайтылуы, кництер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Жиынтыққа және конструкция табақтарына кництер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Книц қабырғаларына книц белбеулері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Рамалық жиынтықтың қабырғаларына қаттылықтың бекітілетін қабырғалары және қиындының жиектеуші жолақтары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Іргетастар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Ішкі жану қозғалтқыш іргетасының қабырғалары, бракеттері және кництері бірі басқасына, сыртқы қаптамаға, екінші түптің төсемесіне және тіреу белбеулеріне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37-тармақта көрсетілгенді есептемегенде, қабырғалар, бракеттер және кництер сыртқы қаптамаға, екінші түптің төсемесіне және тіреу белбеулеріне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Бракет белбеулері және оның қабырғаларына книц</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5796" w:id="164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46-қосымша</w:t>
      </w:r>
    </w:p>
    <w:bookmarkEnd w:id="1646"/>
    <w:p>
      <w:pPr>
        <w:spacing w:after="0"/>
        <w:ind w:left="0"/>
        <w:jc w:val="both"/>
      </w:pPr>
      <w:r>
        <w:drawing>
          <wp:inline distT="0" distB="0" distL="0" distR="0">
            <wp:extent cx="2781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781300" cy="1866900"/>
                    </a:xfrm>
                    <a:prstGeom prst="rect">
                      <a:avLst/>
                    </a:prstGeom>
                  </pic:spPr>
                </pic:pic>
              </a:graphicData>
            </a:graphic>
          </wp:inline>
        </w:drawing>
      </w:r>
    </w:p>
    <w:bookmarkStart w:name="z5797" w:id="164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47-қосымша</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5"/>
        <w:gridCol w:w="949"/>
        <w:gridCol w:w="950"/>
        <w:gridCol w:w="950"/>
        <w:gridCol w:w="949"/>
        <w:gridCol w:w="949"/>
        <w:gridCol w:w="950"/>
        <w:gridCol w:w="1008"/>
        <w:gridCol w:w="810"/>
      </w:tblGrid>
      <w:tr>
        <w:trPr>
          <w:trHeight w:val="30" w:hRule="atLeast"/>
        </w:trPr>
        <w:tc>
          <w:tcPr>
            <w:tcW w:w="5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конструкциялардың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 м, ұзындығында мм табақшаның ең аз қалыңдығы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және «Л»</w:t>
            </w:r>
          </w:p>
        </w:tc>
      </w:tr>
      <w:tr>
        <w:trPr>
          <w:trHeight w:val="30" w:hRule="atLeast"/>
        </w:trPr>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қаптама</w:t>
            </w:r>
          </w:p>
        </w:tc>
      </w:tr>
      <w:tr>
        <w:trPr>
          <w:trHeight w:val="645"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Сыртқы қаптама (2) 6 тармақта айтылғандарды қоспаған жағдайда)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45"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Балластты және отын цистернасын шектейтін сыртқы қаптама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сыртқы қаптаманың белдік скуласы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Кеменің ортаңғы бөлігіндегі шистректі белдік</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0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негізгі жазықтықта мұрындық соңындағы 0,04 В биіктіктегі түптің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85"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мұрындық соңындағы борт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Палуба төсеніші және платформасы</w:t>
            </w:r>
          </w:p>
        </w:tc>
      </w:tr>
      <w:tr>
        <w:trPr>
          <w:trHeight w:val="855"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Палуба төсеніші (2-8 тармақшаларда айтылған жағдайларды қоспағанда)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54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Кеменің ортаңғы бөлігіндегі стрингер палубасы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Қондырмадан қорғалмаған аймақтарда соңғы жоғарғы палубаның төсеніші люк арасындағы бөгет, юта және қондырма палубасы (корпустың жалпы майысуына қатыспайтын) платформа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юта және қондырма палубасы ортаңғы бөлігі шегіндегі жоғарғы палубаның төсеніші (корпустың жалпы майысуына қатыспайтын) қондырмамен қорғалған аймақтарда. Платформа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танкісі аймағындағы құю кемесі палубасының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Итеретін кеменің соңындағы палуба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корпустың жалпы майысуына қатысатын қондырмамен қорғалмаған ортаңғы бөліктегі және аймақтардағы қондырма палубасының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корпустың жалпы майысуында қатысатын ортаңғы бөлік артындағы және қондырмадан қорғалған аймақтардағы қондырма палубасы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төсеніші</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Екінші түптің төсеніші (2) және 3 тармақта көрсетілген жағдайды қоспағанда)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люкі астындағы құрғақ жүкті кемелердің екінші түп төсеніші, егер грейфтермен тиеу–түсіру қарастырылмаса және жүк алаңы шегіндегі кеме-алаң палубасы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танкісі орналасқан аймақтағы құю кемесінің екінші түбінің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Аралық және ішкі борттар</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борт және өткізбейтін аралық қаптамасы (2 – 12 тармақта айтылғандарды қоспаған жағдайда)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форпика аралықтың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 трюмі аймағындағы құрғақ жүкті кемесінің ішкі борт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жүк трюмі аймағында құрғақ жүкті кемелердің өткізбейтін аралық қоршауы (мынадай беттерді қоспағанда)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трюмі аймағындағы құрғақ жүкті кемелердің өткізбейтін аралықтарының төменгі беттері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Егер грейфермен тиеу-түсіру қарастырылса жүк трюмі толық ашылған кемелердің ішкі борттары қаптамалары, жүк трюмі толық ашылмаған кемелердің ішкі борттарының төменгі беттері, жүк трюмі аймағында көлденең аралықтардың төменгі беттері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жүк алаңы шегіндегі кеме-алаң аралықтың жоғарғы белдеуі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Ішкі борттардың қаптамасы сонымен қатар көлденең қоршаулар, толтырылған шектелетін және жүк танкісі аймағындағы құю кемелерінің толтырылмаған жүк бөлімі (төменгі және жоғарғы белдікті қоспағанда)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Ішкі борттардың жоғарғы белдігі сонымен қатар көлденең қоршама толтырылғанға шектелетін және жүк танкісі аймағындағы құю кемелерінің толтырылмаған жүк бөлімі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ішкі борттардың төменгі белдігі, сонымен қатар жүк танкісі аймағында құю кемелерінің толтырылғандарды шектейтін көлденең аралықтар және жүкпен толтырылмаған бөлімдер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жүкпен толтырылған құю кемелерінде шектелетін көлденең аралықтардың қаптамасы (жоғарғы белдікті қоспағанда)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жүкпен толтырылған құю кемелерінде бөлімдерді шектейтін көлденең аралықтардың жоғарғы белдігінің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Басқада байланыстар</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Егер грейфермен тиеу-түсіру қарастырылса, кеме алаңы төсеніші үстіндегі шеңбер жиынтығының бал қабырғасы және беттік конструкциясы және жүкті люк астындағы құрғақ жүкті кемелердің екінші түбінің төсеніші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Ішкі балластты цистернаның беттік конструкциясы және балка жиынтығы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палуба астындағы жиынтық және отын цистернасы және жүк танкісі ішіндегі аралық жиынтығы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жүк люксінің тоқтаусыз бойлық комингісі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люкінің көлденең комингісі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корпустың жалпы майысуында қатыспайтын бу қазанды-машина бөлімінің шахт беттері және машина бөлімінің капы, қондырма қабырғасы,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майысуда қатысатын қондырмса қабырғасының қаптамасы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550 мм тең кестеде келтірілгенге сәйкес келетін шпация байланыс табақшасының қалыңдығы</w:t>
            </w:r>
            <w:r>
              <w:br/>
            </w:r>
            <w:r>
              <w:rPr>
                <w:rFonts w:ascii="Times New Roman"/>
                <w:b w:val="false"/>
                <w:i w:val="false"/>
                <w:color w:val="000000"/>
                <w:sz w:val="20"/>
              </w:rPr>
              <w:t>
</w:t>
            </w:r>
            <w:r>
              <w:rPr>
                <w:rFonts w:ascii="Times New Roman"/>
                <w:b w:val="false"/>
                <w:i w:val="false"/>
                <w:color w:val="000000"/>
                <w:sz w:val="20"/>
              </w:rPr>
              <w:t>2. Интерполяция жолымен алынған қалыңдықтың бөлшек бөлігі 0,25 мм үлкен немесе тең болса, онда қалыңдықты үлкен жағына қарай домалақтау керек, егер 0,25 мм кіші болса – кіші жағына. 6 мм жоғары қалыңдық кезінде домалақтауға рұқсат етіледі:кіші жағына қарай, егер бөлшек бөлігі 0,50 мм кем болса және үлкен жағына, егер бөлшек бөлігі 0,50 жоғары немесе тең болса.</w:t>
            </w:r>
            <w:r>
              <w:br/>
            </w:r>
            <w:r>
              <w:rPr>
                <w:rFonts w:ascii="Times New Roman"/>
                <w:b w:val="false"/>
                <w:i w:val="false"/>
                <w:color w:val="000000"/>
                <w:sz w:val="20"/>
              </w:rPr>
              <w:t>
</w:t>
            </w:r>
            <w:r>
              <w:rPr>
                <w:rFonts w:ascii="Times New Roman"/>
                <w:b w:val="false"/>
                <w:i w:val="false"/>
                <w:color w:val="000000"/>
                <w:sz w:val="20"/>
              </w:rPr>
              <w:t>3. «О» және «М» ұзындығы 50 м сыныпты кемелер үшін көлденең кеменің ортаңғы бөлігінде конструкция жиынтығының жүйесін қолдану жағдайында кестемен регламенттелетін ең аз қалыңдығы түпті қаптама үшін үлкейтілуі тиіс (1 тармақтың 1) тармақшасы) - 1,2 (L-50)/90 мәнінде, екінші төсеудің түбі үшін (3 тармақтың 1) тармақшасы және жүк танкісі аймағында құймалы кеменің ішкі борттарының төменгі қабаты (4 тармақтың 10) тармақшасы) - 0,7(L-50)/90 мәнінде.</w:t>
            </w:r>
            <w:r>
              <w:br/>
            </w:r>
            <w:r>
              <w:rPr>
                <w:rFonts w:ascii="Times New Roman"/>
                <w:b w:val="false"/>
                <w:i w:val="false"/>
                <w:color w:val="000000"/>
                <w:sz w:val="20"/>
              </w:rPr>
              <w:t>
</w:t>
            </w:r>
            <w:r>
              <w:rPr>
                <w:rFonts w:ascii="Times New Roman"/>
                <w:b w:val="false"/>
                <w:i w:val="false"/>
                <w:color w:val="000000"/>
                <w:sz w:val="20"/>
              </w:rPr>
              <w:t>4. әрбір шпацияда орнатылған корпус аймағында түпкі жиынтықтың бойлық қабырға қаттылығы және көлденең белдеме жиынтығы, 1 тармақтың 5) тармақшасы талабына «М» сыныпты кемелер үшін қаптаманың түпкі қалыңдығы 0,5 мм қысқартылуы мүмкін</w:t>
            </w:r>
            <w:r>
              <w:br/>
            </w:r>
            <w:r>
              <w:rPr>
                <w:rFonts w:ascii="Times New Roman"/>
                <w:b w:val="false"/>
                <w:i w:val="false"/>
                <w:color w:val="000000"/>
                <w:sz w:val="20"/>
              </w:rPr>
              <w:t>
</w:t>
            </w:r>
            <w:r>
              <w:rPr>
                <w:rFonts w:ascii="Times New Roman"/>
                <w:b w:val="false"/>
                <w:i w:val="false"/>
                <w:color w:val="000000"/>
                <w:sz w:val="20"/>
              </w:rPr>
              <w:t>5. 1 тармақтың 5) тармақшасы талабы әртүрлі қоршама нысанды мұрындықты кемелер үшін мұрындық көтермесі түпкі аймақтың жазықтығының жоғарыда 4% орналасқан енді кеме корпус аймағына қолданылады</w:t>
            </w:r>
          </w:p>
        </w:tc>
      </w:tr>
    </w:tbl>
    <w:bookmarkStart w:name="z5798" w:id="164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48-қосымша</w:t>
      </w:r>
    </w:p>
    <w:bookmarkEnd w:id="1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159"/>
        <w:gridCol w:w="2180"/>
        <w:gridCol w:w="2178"/>
        <w:gridCol w:w="2179"/>
        <w:gridCol w:w="21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кильсон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кильсон және көбірек</w:t>
            </w:r>
          </w:p>
        </w:tc>
      </w:tr>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п</w:t>
            </w:r>
            <w:r>
              <w:rPr>
                <w:rFonts w:ascii="Times New Roman"/>
                <w:b w:val="false"/>
                <w:i w:val="false"/>
                <w:color w:val="000000"/>
                <w:sz w:val="20"/>
              </w:rPr>
              <w:t>/B</w:t>
            </w:r>
            <w:r>
              <w:rPr>
                <w:rFonts w:ascii="Times New Roman"/>
                <w:b w:val="false"/>
                <w:i w:val="false"/>
                <w:color w:val="000000"/>
                <w:vertAlign w:val="sub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п</w:t>
            </w:r>
            <w:r>
              <w:rPr>
                <w:rFonts w:ascii="Times New Roman"/>
                <w:b w:val="false"/>
                <w:i w:val="false"/>
                <w:color w:val="000000"/>
                <w:sz w:val="20"/>
              </w:rPr>
              <w:t>/B</w:t>
            </w:r>
            <w:r>
              <w:rPr>
                <w:rFonts w:ascii="Times New Roman"/>
                <w:b w:val="false"/>
                <w:i w:val="false"/>
                <w:color w:val="000000"/>
                <w:vertAlign w:val="sub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p>
        </w:tc>
      </w:tr>
      <w:tr>
        <w:trPr>
          <w:trHeight w:val="1470" w:hRule="atLeast"/>
        </w:trPr>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барында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жоқ болуында</w:t>
            </w:r>
          </w:p>
        </w:tc>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бар болуында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жоқ болуында</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және көбірек</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және көбірек</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L</w:t>
            </w:r>
            <w:r>
              <w:rPr>
                <w:rFonts w:ascii="Times New Roman"/>
                <w:b w:val="false"/>
                <w:i w:val="false"/>
                <w:color w:val="000000"/>
                <w:vertAlign w:val="subscript"/>
              </w:rPr>
              <w:t>п</w:t>
            </w:r>
            <w:r>
              <w:rPr>
                <w:rFonts w:ascii="Times New Roman"/>
                <w:b w:val="false"/>
                <w:i w:val="false"/>
                <w:color w:val="000000"/>
                <w:sz w:val="20"/>
              </w:rPr>
              <w:t xml:space="preserve"> - көлденең аралықтардың немесе қиғаш фермалардың арасындағы арақашықтық, м.</w:t>
            </w:r>
          </w:p>
        </w:tc>
      </w:tr>
    </w:tbl>
    <w:bookmarkStart w:name="z5799" w:id="164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49-қосымша</w:t>
      </w:r>
    </w:p>
    <w:bookmarkEnd w:id="1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5397"/>
        <w:gridCol w:w="5855"/>
      </w:tblGrid>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1</w:t>
            </w:r>
            <w:r>
              <w:rPr>
                <w:rFonts w:ascii="Times New Roman"/>
                <w:b w:val="false"/>
                <w:i w:val="false"/>
                <w:color w:val="000000"/>
                <w:sz w:val="20"/>
              </w:rPr>
              <w: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2</w:t>
            </w:r>
          </w:p>
        </w:tc>
      </w:tr>
      <w:tr>
        <w:trPr>
          <w:trHeight w:val="1380" w:hRule="atLeast"/>
        </w:trPr>
        <w:tc>
          <w:tcPr>
            <w:tcW w:w="0" w:type="auto"/>
            <w:vMerge/>
            <w:tcBorders>
              <w:top w:val="nil"/>
              <w:left w:val="single" w:color="cfcfcf" w:sz="5"/>
              <w:bottom w:val="single" w:color="cfcfcf" w:sz="5"/>
              <w:right w:val="single" w:color="cfcfcf" w:sz="5"/>
            </w:tcBorders>
          </w:tcP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барында және олардың жоғында егер ұшу ұзындығы В</w:t>
            </w:r>
            <w:r>
              <w:rPr>
                <w:rFonts w:ascii="Times New Roman"/>
                <w:b w:val="false"/>
                <w:i w:val="false"/>
                <w:color w:val="000000"/>
                <w:vertAlign w:val="subscript"/>
              </w:rPr>
              <w:t xml:space="preserve">1 </w:t>
            </w:r>
            <w:r>
              <w:rPr>
                <w:rFonts w:ascii="Times New Roman"/>
                <w:b w:val="false"/>
                <w:i w:val="false"/>
                <w:color w:val="000000"/>
                <w:sz w:val="20"/>
              </w:rPr>
              <w:t>бортқа жалғанбайды</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шпангоуттардың болмауында егер ұшу ұзындығы В</w:t>
            </w:r>
            <w:r>
              <w:rPr>
                <w:rFonts w:ascii="Times New Roman"/>
                <w:b w:val="false"/>
                <w:i w:val="false"/>
                <w:color w:val="000000"/>
                <w:vertAlign w:val="subscript"/>
              </w:rPr>
              <w:t xml:space="preserve">1 </w:t>
            </w:r>
            <w:r>
              <w:rPr>
                <w:rFonts w:ascii="Times New Roman"/>
                <w:b w:val="false"/>
                <w:i w:val="false"/>
                <w:color w:val="000000"/>
                <w:sz w:val="20"/>
              </w:rPr>
              <w:t>болса ол бортқа жалғанады</w:t>
            </w:r>
          </w:p>
        </w:tc>
      </w:tr>
      <w:tr>
        <w:trPr>
          <w:trHeight w:val="435"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 және көбірек</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r>
              <w:rPr>
                <w:rFonts w:ascii="Times New Roman"/>
                <w:b w:val="false"/>
                <w:i w:val="false"/>
                <w:color w:val="000000"/>
                <w:sz w:val="20"/>
              </w:rPr>
              <w:t>0,6</w:t>
            </w:r>
            <w:r>
              <w:br/>
            </w:r>
            <w:r>
              <w:rPr>
                <w:rFonts w:ascii="Times New Roman"/>
                <w:b w:val="false"/>
                <w:i w:val="false"/>
                <w:color w:val="000000"/>
                <w:sz w:val="20"/>
              </w:rPr>
              <w:t>
</w:t>
            </w:r>
            <w:r>
              <w:rPr>
                <w:rFonts w:ascii="Times New Roman"/>
                <w:b w:val="false"/>
                <w:i w:val="false"/>
                <w:color w:val="000000"/>
                <w:sz w:val="20"/>
              </w:rPr>
              <w:t>0,5</w:t>
            </w:r>
          </w:p>
        </w:tc>
        <w:tc>
          <w:tcPr>
            <w:tcW w:w="5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800" w:id="165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50-қосымша</w:t>
      </w:r>
    </w:p>
    <w:bookmarkEnd w:id="1650"/>
    <w:p>
      <w:pPr>
        <w:spacing w:after="0"/>
        <w:ind w:left="0"/>
        <w:jc w:val="both"/>
      </w:pPr>
      <w:r>
        <w:drawing>
          <wp:inline distT="0" distB="0" distL="0" distR="0">
            <wp:extent cx="60198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6019800" cy="1778000"/>
                    </a:xfrm>
                    <a:prstGeom prst="rect">
                      <a:avLst/>
                    </a:prstGeom>
                  </pic:spPr>
                </pic:pic>
              </a:graphicData>
            </a:graphic>
          </wp:inline>
        </w:drawing>
      </w:r>
    </w:p>
    <w:bookmarkStart w:name="z5801" w:id="165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51-қосымша</w:t>
      </w:r>
    </w:p>
    <w:bookmarkEnd w:id="1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4733"/>
        <w:gridCol w:w="5113"/>
      </w:tblGrid>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rPr>
                <w:rFonts w:ascii="Times New Roman"/>
                <w:b w:val="false"/>
                <w:i w:val="false"/>
                <w:color w:val="000000"/>
                <w:vertAlign w:val="subscript"/>
              </w:rPr>
              <w:t>1</w:t>
            </w:r>
            <w:r>
              <w:rPr>
                <w:rFonts w:ascii="Times New Roman"/>
                <w:b w:val="false"/>
                <w:i w:val="false"/>
                <w:color w:val="000000"/>
                <w:sz w:val="20"/>
              </w:rPr>
              <w:t>/l</w:t>
            </w:r>
            <w:r>
              <w:rPr>
                <w:rFonts w:ascii="Times New Roman"/>
                <w:b w:val="false"/>
                <w:i w:val="false"/>
                <w:color w:val="000000"/>
                <w:vertAlign w:val="subscript"/>
              </w:rPr>
              <w:t>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p>
        </w:tc>
      </w:tr>
      <w:tr>
        <w:trPr>
          <w:trHeight w:val="1065" w:hRule="atLeast"/>
        </w:trPr>
        <w:tc>
          <w:tcPr>
            <w:tcW w:w="0" w:type="auto"/>
            <w:vMerge/>
            <w:tcBorders>
              <w:top w:val="nil"/>
              <w:left w:val="single" w:color="cfcfcf" w:sz="5"/>
              <w:bottom w:val="single" w:color="cfcfcf" w:sz="5"/>
              <w:right w:val="single" w:color="cfcfcf" w:sz="5"/>
            </w:tcBorders>
          </w:tcP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карлингстың жазықтығында рамалық тіректердің көлденең аралықты бар болуында</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карлингстың жазықтығында рамалық тіректердің көлденең аралықты болмауында</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5802" w:id="165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52-қосымша</w:t>
      </w:r>
    </w:p>
    <w:bookmarkEnd w:id="1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4733"/>
        <w:gridCol w:w="378"/>
        <w:gridCol w:w="4933"/>
      </w:tblGrid>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к</w:t>
            </w:r>
            <w:r>
              <w:rPr>
                <w:rFonts w:ascii="Times New Roman"/>
                <w:b w:val="false"/>
                <w:i w:val="false"/>
                <w:color w:val="000000"/>
                <w:sz w:val="20"/>
              </w:rPr>
              <w: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Рамалық тіреудің барында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тіреудің болмауында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карлингстың жазықтығындағы рамалық тіреудің көлденең аралығы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азырақ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және азырақ</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03" w:id="165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53-қосымша</w:t>
      </w:r>
    </w:p>
    <w:bookmarkEnd w:id="1653"/>
    <w:p>
      <w:pPr>
        <w:spacing w:after="0"/>
        <w:ind w:left="0"/>
        <w:jc w:val="both"/>
      </w:pPr>
      <w:r>
        <w:drawing>
          <wp:inline distT="0" distB="0" distL="0" distR="0">
            <wp:extent cx="2844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844800" cy="2044700"/>
                    </a:xfrm>
                    <a:prstGeom prst="rect">
                      <a:avLst/>
                    </a:prstGeom>
                  </pic:spPr>
                </pic:pic>
              </a:graphicData>
            </a:graphic>
          </wp:inline>
        </w:drawing>
      </w:r>
    </w:p>
    <w:bookmarkStart w:name="z5804" w:id="165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54-қосымша</w:t>
      </w:r>
    </w:p>
    <w:bookmarkEnd w:id="1654"/>
    <w:p>
      <w:pPr>
        <w:spacing w:after="0"/>
        <w:ind w:left="0"/>
        <w:jc w:val="both"/>
      </w:pPr>
      <w:r>
        <w:drawing>
          <wp:inline distT="0" distB="0" distL="0" distR="0">
            <wp:extent cx="2641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41600" cy="2171700"/>
                    </a:xfrm>
                    <a:prstGeom prst="rect">
                      <a:avLst/>
                    </a:prstGeom>
                  </pic:spPr>
                </pic:pic>
              </a:graphicData>
            </a:graphic>
          </wp:inline>
        </w:drawing>
      </w:r>
    </w:p>
    <w:bookmarkStart w:name="z5805" w:id="165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55-қосымша</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684"/>
        <w:gridCol w:w="948"/>
        <w:gridCol w:w="948"/>
        <w:gridCol w:w="948"/>
        <w:gridCol w:w="948"/>
        <w:gridCol w:w="948"/>
        <w:gridCol w:w="948"/>
        <w:gridCol w:w="948"/>
        <w:gridCol w:w="948"/>
        <w:gridCol w:w="948"/>
        <w:gridCol w:w="948"/>
      </w:tblGrid>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Пиллерстер және қиылыспайтын қиғаш тіреулер үшін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Қиылысатын қиғаш тіреулер үшін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r>
    </w:tbl>
    <w:bookmarkStart w:name="z5806" w:id="165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56-қосымша</w:t>
      </w:r>
    </w:p>
    <w:bookmarkEnd w:id="1656"/>
    <w:p>
      <w:pPr>
        <w:spacing w:after="0"/>
        <w:ind w:left="0"/>
        <w:jc w:val="both"/>
      </w:pPr>
      <w:r>
        <w:drawing>
          <wp:inline distT="0" distB="0" distL="0" distR="0">
            <wp:extent cx="27178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717800" cy="3048000"/>
                    </a:xfrm>
                    <a:prstGeom prst="rect">
                      <a:avLst/>
                    </a:prstGeom>
                  </pic:spPr>
                </pic:pic>
              </a:graphicData>
            </a:graphic>
          </wp:inline>
        </w:drawing>
      </w:r>
    </w:p>
    <w:bookmarkStart w:name="z5807" w:id="165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57-қосымша</w:t>
      </w:r>
    </w:p>
    <w:bookmarkEnd w:id="1657"/>
    <w:p>
      <w:pPr>
        <w:spacing w:after="0"/>
        <w:ind w:left="0"/>
        <w:jc w:val="both"/>
      </w:pPr>
      <w:r>
        <w:drawing>
          <wp:inline distT="0" distB="0" distL="0" distR="0">
            <wp:extent cx="4305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4305300" cy="3848100"/>
                    </a:xfrm>
                    <a:prstGeom prst="rect">
                      <a:avLst/>
                    </a:prstGeom>
                  </pic:spPr>
                </pic:pic>
              </a:graphicData>
            </a:graphic>
          </wp:inline>
        </w:drawing>
      </w:r>
    </w:p>
    <w:bookmarkStart w:name="z5808" w:id="165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58-қосымша</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659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белгісі категориясының кішірейуі</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Ұсақтап жарылған мұздың қалыңдығы, см</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- 10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- 20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 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- 40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5809" w:id="165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59-қосымша</w:t>
      </w:r>
    </w:p>
    <w:bookmarkEnd w:id="1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2605"/>
        <w:gridCol w:w="2607"/>
        <w:gridCol w:w="2608"/>
        <w:gridCol w:w="2609"/>
      </w:tblGrid>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мұздық кішірейудің категория белгісі</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w:t>
            </w: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vertAlign w:val="subscript"/>
              </w:rPr>
              <w:t>л</w:t>
            </w:r>
            <w:r>
              <w:rPr>
                <w:rFonts w:ascii="Times New Roman"/>
                <w:b w:val="false"/>
                <w:i w:val="false"/>
                <w:color w:val="000000"/>
                <w:sz w:val="20"/>
              </w:rPr>
              <w:t>,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мұрындық бөлігі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Ахтерпика аймағы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қалған ұзындығында</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40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30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20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5 және мұз 10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1.Кеменің алдыңғы бөлігіндегі цилиндрлік ендірудің үшінші шпангоутына дейін, ал ұзындығы 0,3</w:t>
            </w:r>
            <w:r>
              <w:rPr>
                <w:rFonts w:ascii="Times New Roman"/>
                <w:b w:val="false"/>
                <w:i/>
                <w:color w:val="000000"/>
                <w:sz w:val="20"/>
              </w:rPr>
              <w:t xml:space="preserve"> L</w:t>
            </w:r>
            <w:r>
              <w:rPr>
                <w:rFonts w:ascii="Times New Roman"/>
                <w:b w:val="false"/>
                <w:i w:val="false"/>
                <w:color w:val="000000"/>
                <w:sz w:val="20"/>
              </w:rPr>
              <w:t xml:space="preserve"> кем цилиндрлік ендіруі бар шпангоутқа дейінгі толық жүкке және ДП кеменің ватерсызығына қатысты аралықтың бұрышы 7</w:t>
            </w:r>
            <w:r>
              <w:rPr>
                <w:rFonts w:ascii="Times New Roman"/>
                <w:b w:val="false"/>
                <w:i w:val="false"/>
                <w:color w:val="000000"/>
                <w:vertAlign w:val="superscript"/>
              </w:rPr>
              <w:t>о</w:t>
            </w:r>
            <w:r>
              <w:rPr>
                <w:rFonts w:ascii="Times New Roman"/>
                <w:b w:val="false"/>
                <w:i w:val="false"/>
                <w:color w:val="000000"/>
                <w:sz w:val="20"/>
              </w:rPr>
              <w:t xml:space="preserve"> тең, бірақ кеменің еніне тең ұзындықтан кем емес кемелер үшін</w:t>
            </w:r>
            <w:r>
              <w:br/>
            </w:r>
            <w:r>
              <w:rPr>
                <w:rFonts w:ascii="Times New Roman"/>
                <w:b w:val="false"/>
                <w:i w:val="false"/>
                <w:color w:val="000000"/>
                <w:sz w:val="20"/>
              </w:rPr>
              <w:t>
</w:t>
            </w:r>
            <w:r>
              <w:rPr>
                <w:rFonts w:ascii="Times New Roman"/>
                <w:b w:val="false"/>
                <w:i w:val="false"/>
                <w:color w:val="000000"/>
                <w:sz w:val="20"/>
              </w:rPr>
              <w:t xml:space="preserve">2. Егер шпация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,коп қабылданса, онда кестеде көрсетілген мұзды белдіктің қалыңдық қаптамасы ?</w:t>
            </w:r>
            <w:r>
              <w:rPr>
                <w:rFonts w:ascii="Times New Roman"/>
                <w:b w:val="false"/>
                <w:i/>
                <w:color w:val="000000"/>
                <w:sz w:val="20"/>
              </w:rPr>
              <w:t xml:space="preserve">t </w:t>
            </w:r>
            <w:r>
              <w:rPr>
                <w:rFonts w:ascii="Times New Roman"/>
                <w:b w:val="false"/>
                <w:i w:val="false"/>
                <w:color w:val="000000"/>
                <w:sz w:val="20"/>
              </w:rPr>
              <w:t>= 0,8(</w:t>
            </w:r>
            <w:r>
              <w:rPr>
                <w:rFonts w:ascii="Times New Roman"/>
                <w:b w:val="false"/>
                <w:i/>
                <w:color w:val="000000"/>
                <w:sz w:val="20"/>
              </w:rPr>
              <w:t>а</w:t>
            </w:r>
            <w:r>
              <w:rPr>
                <w:rFonts w:ascii="Times New Roman"/>
                <w:b w:val="false"/>
                <w:i w:val="false"/>
                <w:color w:val="000000"/>
                <w:sz w:val="20"/>
              </w:rPr>
              <w:t>/</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xml:space="preserve"> - 1)</w:t>
            </w:r>
            <w:r>
              <w:rPr>
                <w:rFonts w:ascii="Times New Roman"/>
                <w:b w:val="false"/>
                <w:i/>
                <w:color w:val="000000"/>
                <w:sz w:val="20"/>
              </w:rPr>
              <w:t xml:space="preserve"> t</w:t>
            </w:r>
            <w:r>
              <w:rPr>
                <w:rFonts w:ascii="Times New Roman"/>
                <w:b w:val="false"/>
                <w:i w:val="false"/>
                <w:color w:val="000000"/>
                <w:vertAlign w:val="subscript"/>
              </w:rPr>
              <w:t xml:space="preserve">л </w:t>
            </w:r>
            <w:r>
              <w:rPr>
                <w:rFonts w:ascii="Times New Roman"/>
                <w:b w:val="false"/>
                <w:i w:val="false"/>
                <w:color w:val="000000"/>
                <w:sz w:val="20"/>
              </w:rPr>
              <w:t xml:space="preserve">мм шамасына ұлғауы тиіс, мұндағы а – негізгі шпация, мм; </w:t>
            </w:r>
            <w:r>
              <w:rPr>
                <w:rFonts w:ascii="Times New Roman"/>
                <w:b w:val="false"/>
                <w:i/>
                <w:color w:val="000000"/>
                <w:sz w:val="20"/>
              </w:rPr>
              <w:t>а</w:t>
            </w:r>
            <w:r>
              <w:rPr>
                <w:rFonts w:ascii="Times New Roman"/>
                <w:b w:val="false"/>
                <w:i w:val="false"/>
                <w:color w:val="000000"/>
                <w:vertAlign w:val="subscript"/>
              </w:rPr>
              <w:t xml:space="preserve">0 </w:t>
            </w:r>
            <w:r>
              <w:rPr>
                <w:rFonts w:ascii="Times New Roman"/>
                <w:b w:val="false"/>
                <w:i w:val="false"/>
                <w:color w:val="000000"/>
                <w:sz w:val="20"/>
              </w:rPr>
              <w:t xml:space="preserve">– қалыпты шпация, тең қабылданатын: кеменің мұрындық бөлігі үшін - мм </w:t>
            </w:r>
            <w:r>
              <w:rPr>
                <w:rFonts w:ascii="Times New Roman"/>
                <w:b w:val="false"/>
                <w:i/>
                <w:color w:val="000000"/>
                <w:sz w:val="20"/>
              </w:rPr>
              <w:t>а</w:t>
            </w:r>
            <w:r>
              <w:rPr>
                <w:rFonts w:ascii="Times New Roman"/>
                <w:b w:val="false"/>
                <w:i w:val="false"/>
                <w:color w:val="000000"/>
                <w:vertAlign w:val="subscript"/>
              </w:rPr>
              <w:t xml:space="preserve">0 </w:t>
            </w:r>
            <w:r>
              <w:rPr>
                <w:rFonts w:ascii="Times New Roman"/>
                <w:b w:val="false"/>
                <w:i w:val="false"/>
                <w:color w:val="000000"/>
                <w:sz w:val="20"/>
              </w:rPr>
              <w:t>= 400, (осы</w:t>
            </w:r>
            <w:r>
              <w:br/>
            </w:r>
            <w:r>
              <w:rPr>
                <w:rFonts w:ascii="Times New Roman"/>
                <w:b w:val="false"/>
                <w:i w:val="false"/>
                <w:color w:val="000000"/>
                <w:sz w:val="20"/>
              </w:rPr>
              <w:t>
</w:t>
            </w:r>
            <w:r>
              <w:rPr>
                <w:rFonts w:ascii="Times New Roman"/>
                <w:b w:val="false"/>
                <w:i w:val="false"/>
                <w:color w:val="000000"/>
                <w:sz w:val="20"/>
              </w:rPr>
              <w:t xml:space="preserve">3. Егер жоғарғы беріктілікті болаттан жасалған байланыстар және/немесе шпация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xml:space="preserve"> аз қабылданса, онда кестеде көрсетілген мұзды белдіктің қалыңдық қаптамасы  мм: </w:t>
            </w:r>
            <w:r>
              <w:drawing>
                <wp:inline distT="0" distB="0" distL="0" distR="0">
                  <wp:extent cx="201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019300" cy="317500"/>
                          </a:xfrm>
                          <a:prstGeom prst="rect">
                            <a:avLst/>
                          </a:prstGeom>
                        </pic:spPr>
                      </pic:pic>
                    </a:graphicData>
                  </a:graphic>
                </wp:inline>
              </w:drawing>
            </w:r>
            <w:r>
              <w:rPr>
                <w:rFonts w:ascii="Times New Roman"/>
                <w:b w:val="false"/>
                <w:i w:val="false"/>
                <w:color w:val="000000"/>
                <w:sz w:val="20"/>
              </w:rPr>
              <w:t xml:space="preserve">, шамасына азайтылуы мүмкін, мұндағы </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xml:space="preserve"> – 2 ескертуге сәйкес келеді (</w:t>
            </w:r>
            <w:r>
              <w:rPr>
                <w:rFonts w:ascii="Times New Roman"/>
                <w:b w:val="false"/>
                <w:i/>
                <w:color w:val="000000"/>
                <w:sz w:val="20"/>
              </w:rPr>
              <w:t>а</w:t>
            </w:r>
            <w:r>
              <w:rPr>
                <w:rFonts w:ascii="Times New Roman"/>
                <w:b w:val="false"/>
                <w:i w:val="false"/>
                <w:color w:val="000000"/>
                <w:sz w:val="20"/>
              </w:rPr>
              <w:t xml:space="preserve"> &gt; </w:t>
            </w:r>
            <w:r>
              <w:rPr>
                <w:rFonts w:ascii="Times New Roman"/>
                <w:b w:val="false"/>
                <w:i/>
                <w:color w:val="000000"/>
                <w:sz w:val="20"/>
              </w:rPr>
              <w:t>а</w:t>
            </w:r>
            <w:r>
              <w:rPr>
                <w:rFonts w:ascii="Times New Roman"/>
                <w:b w:val="false"/>
                <w:i w:val="false"/>
                <w:color w:val="000000"/>
                <w:vertAlign w:val="subscript"/>
              </w:rPr>
              <w:t xml:space="preserve">0 </w:t>
            </w:r>
            <w:r>
              <w:rPr>
                <w:rFonts w:ascii="Times New Roman"/>
                <w:b w:val="false"/>
                <w:i w:val="false"/>
                <w:color w:val="000000"/>
                <w:sz w:val="20"/>
              </w:rPr>
              <w:t xml:space="preserve">кезінде </w:t>
            </w:r>
            <w:r>
              <w:rPr>
                <w:rFonts w:ascii="Times New Roman"/>
                <w:b w:val="false"/>
                <w:i/>
                <w:color w:val="000000"/>
                <w:sz w:val="20"/>
              </w:rPr>
              <w:t>а</w:t>
            </w:r>
            <w:r>
              <w:rPr>
                <w:rFonts w:ascii="Times New Roman"/>
                <w:b w:val="false"/>
                <w:i w:val="false"/>
                <w:color w:val="000000"/>
                <w:sz w:val="20"/>
              </w:rPr>
              <w:t xml:space="preserve"> =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xml:space="preserve"> қабылданады); </w:t>
            </w:r>
            <w:r>
              <w:rPr>
                <w:rFonts w:ascii="Times New Roman"/>
                <w:b w:val="false"/>
                <w:i/>
                <w:color w:val="000000"/>
                <w:sz w:val="20"/>
              </w:rPr>
              <w:t>R</w:t>
            </w:r>
            <w:r>
              <w:rPr>
                <w:rFonts w:ascii="Times New Roman"/>
                <w:b w:val="false"/>
                <w:i w:val="false"/>
                <w:color w:val="000000"/>
                <w:vertAlign w:val="subscript"/>
              </w:rPr>
              <w:t xml:space="preserve">еН </w:t>
            </w:r>
            <w:r>
              <w:rPr>
                <w:rFonts w:ascii="Times New Roman"/>
                <w:b w:val="false"/>
                <w:i w:val="false"/>
                <w:color w:val="000000"/>
                <w:sz w:val="20"/>
              </w:rPr>
              <w:t>– байланыс материалының ағымдағы шегі, МПа.</w:t>
            </w:r>
          </w:p>
        </w:tc>
      </w:tr>
    </w:tbl>
    <w:bookmarkStart w:name="z5810" w:id="166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60-қосымша</w:t>
      </w:r>
    </w:p>
    <w:bookmarkEnd w:id="1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2113"/>
        <w:gridCol w:w="2113"/>
        <w:gridCol w:w="2114"/>
        <w:gridCol w:w="2115"/>
        <w:gridCol w:w="2333"/>
      </w:tblGrid>
      <w:tr>
        <w:trPr>
          <w:trHeight w:val="30" w:hRule="atLeast"/>
        </w:trPr>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ұзындығында k</w:t>
            </w:r>
            <w:r>
              <w:rPr>
                <w:rFonts w:ascii="Times New Roman"/>
                <w:b w:val="false"/>
                <w:i w:val="false"/>
                <w:color w:val="000000"/>
                <w:vertAlign w:val="subscript"/>
              </w:rPr>
              <w:t>1</w:t>
            </w:r>
            <w:r>
              <w:rPr>
                <w:rFonts w:ascii="Times New Roman"/>
                <w:b w:val="false"/>
                <w:i w:val="false"/>
                <w:color w:val="000000"/>
                <w:sz w:val="20"/>
              </w:rPr>
              <w:t>, 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ұзындығында k</w:t>
            </w:r>
            <w:r>
              <w:rPr>
                <w:rFonts w:ascii="Times New Roman"/>
                <w:b w:val="false"/>
                <w:i w:val="false"/>
                <w:color w:val="000000"/>
                <w:vertAlign w:val="subscript"/>
              </w:rPr>
              <w:t>1</w:t>
            </w: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bl>
    <w:bookmarkStart w:name="z5811" w:id="166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61-қосымша</w:t>
      </w:r>
    </w:p>
    <w:bookmarkEnd w:id="1661"/>
    <w:p>
      <w:pPr>
        <w:spacing w:after="0"/>
        <w:ind w:left="0"/>
        <w:jc w:val="both"/>
      </w:pPr>
      <w:r>
        <w:drawing>
          <wp:inline distT="0" distB="0" distL="0" distR="0">
            <wp:extent cx="28702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870200" cy="2882900"/>
                    </a:xfrm>
                    <a:prstGeom prst="rect">
                      <a:avLst/>
                    </a:prstGeom>
                  </pic:spPr>
                </pic:pic>
              </a:graphicData>
            </a:graphic>
          </wp:inline>
        </w:drawing>
      </w:r>
    </w:p>
    <w:bookmarkStart w:name="z5812" w:id="166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62-қосымша</w:t>
      </w:r>
    </w:p>
    <w:bookmarkEnd w:id="1662"/>
    <w:p>
      <w:pPr>
        <w:spacing w:after="0"/>
        <w:ind w:left="0"/>
        <w:jc w:val="both"/>
      </w:pPr>
      <w:r>
        <w:drawing>
          <wp:inline distT="0" distB="0" distL="0" distR="0">
            <wp:extent cx="26543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54300" cy="1689100"/>
                    </a:xfrm>
                    <a:prstGeom prst="rect">
                      <a:avLst/>
                    </a:prstGeom>
                  </pic:spPr>
                </pic:pic>
              </a:graphicData>
            </a:graphic>
          </wp:inline>
        </w:drawing>
      </w:r>
    </w:p>
    <w:p>
      <w:pPr>
        <w:spacing w:after="0"/>
        <w:ind w:left="0"/>
        <w:jc w:val="both"/>
      </w:pPr>
      <w:r>
        <w:rPr>
          <w:rFonts w:ascii="Times New Roman"/>
          <w:b w:val="false"/>
          <w:i w:val="false"/>
          <w:color w:val="000000"/>
          <w:sz w:val="28"/>
        </w:rPr>
        <w:t>      1 - тіреуіш домалақ,</w:t>
      </w:r>
      <w:r>
        <w:br/>
      </w:r>
      <w:r>
        <w:rPr>
          <w:rFonts w:ascii="Times New Roman"/>
          <w:b w:val="false"/>
          <w:i w:val="false"/>
          <w:color w:val="000000"/>
          <w:sz w:val="28"/>
        </w:rPr>
        <w:t>
      2 - барабан,</w:t>
      </w:r>
      <w:r>
        <w:br/>
      </w:r>
      <w:r>
        <w:rPr>
          <w:rFonts w:ascii="Times New Roman"/>
          <w:b w:val="false"/>
          <w:i w:val="false"/>
          <w:color w:val="000000"/>
          <w:sz w:val="28"/>
        </w:rPr>
        <w:t>
      3 - айқастырғыштың бойлық аралықтары,</w:t>
      </w:r>
      <w:r>
        <w:br/>
      </w:r>
      <w:r>
        <w:rPr>
          <w:rFonts w:ascii="Times New Roman"/>
          <w:b w:val="false"/>
          <w:i w:val="false"/>
          <w:color w:val="000000"/>
          <w:sz w:val="28"/>
        </w:rPr>
        <w:t>
      4 - айқастырғыштың көлденең аралықтары,</w:t>
      </w:r>
      <w:r>
        <w:br/>
      </w:r>
      <w:r>
        <w:rPr>
          <w:rFonts w:ascii="Times New Roman"/>
          <w:b w:val="false"/>
          <w:i w:val="false"/>
          <w:color w:val="000000"/>
          <w:sz w:val="28"/>
        </w:rPr>
        <w:t>
      5 - форпиктік аралықтар,</w:t>
      </w:r>
      <w:r>
        <w:br/>
      </w:r>
      <w:r>
        <w:rPr>
          <w:rFonts w:ascii="Times New Roman"/>
          <w:b w:val="false"/>
          <w:i w:val="false"/>
          <w:color w:val="000000"/>
          <w:sz w:val="28"/>
        </w:rPr>
        <w:t>
      6 - ахтерпиктік аралықтар.</w:t>
      </w:r>
    </w:p>
    <w:bookmarkStart w:name="z5813" w:id="166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63-қосымша</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93"/>
        <w:gridCol w:w="1093"/>
        <w:gridCol w:w="1093"/>
        <w:gridCol w:w="1093"/>
        <w:gridCol w:w="1093"/>
        <w:gridCol w:w="1093"/>
        <w:gridCol w:w="1093"/>
        <w:gridCol w:w="1093"/>
        <w:gridCol w:w="1093"/>
        <w:gridCol w:w="10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а/b/с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bl>
    <w:bookmarkStart w:name="z5814" w:id="166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64-қосымша</w:t>
      </w:r>
    </w:p>
    <w:bookmarkEnd w:id="1664"/>
    <w:p>
      <w:pPr>
        <w:spacing w:after="0"/>
        <w:ind w:left="0"/>
        <w:jc w:val="both"/>
      </w:pPr>
      <w:r>
        <w:drawing>
          <wp:inline distT="0" distB="0" distL="0" distR="0">
            <wp:extent cx="27813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781300" cy="3251200"/>
                    </a:xfrm>
                    <a:prstGeom prst="rect">
                      <a:avLst/>
                    </a:prstGeom>
                  </pic:spPr>
                </pic:pic>
              </a:graphicData>
            </a:graphic>
          </wp:inline>
        </w:drawing>
      </w:r>
    </w:p>
    <w:bookmarkStart w:name="z5815" w:id="166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65-қосымша</w:t>
      </w:r>
    </w:p>
    <w:bookmarkEnd w:id="1665"/>
    <w:p>
      <w:pPr>
        <w:spacing w:after="0"/>
        <w:ind w:left="0"/>
        <w:jc w:val="both"/>
      </w:pPr>
      <w:r>
        <w:drawing>
          <wp:inline distT="0" distB="0" distL="0" distR="0">
            <wp:extent cx="3505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3505200" cy="3441700"/>
                    </a:xfrm>
                    <a:prstGeom prst="rect">
                      <a:avLst/>
                    </a:prstGeom>
                  </pic:spPr>
                </pic:pic>
              </a:graphicData>
            </a:graphic>
          </wp:inline>
        </w:drawing>
      </w:r>
    </w:p>
    <w:bookmarkStart w:name="z5816" w:id="166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66-қосымша</w:t>
      </w:r>
    </w:p>
    <w:bookmarkEnd w:id="1666"/>
    <w:p>
      <w:pPr>
        <w:spacing w:after="0"/>
        <w:ind w:left="0"/>
        <w:jc w:val="both"/>
      </w:pPr>
      <w:r>
        <w:drawing>
          <wp:inline distT="0" distB="0" distL="0" distR="0">
            <wp:extent cx="27432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743200" cy="2946400"/>
                    </a:xfrm>
                    <a:prstGeom prst="rect">
                      <a:avLst/>
                    </a:prstGeom>
                  </pic:spPr>
                </pic:pic>
              </a:graphicData>
            </a:graphic>
          </wp:inline>
        </w:drawing>
      </w:r>
    </w:p>
    <w:bookmarkStart w:name="z5817" w:id="166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67-қосымша</w:t>
      </w:r>
    </w:p>
    <w:bookmarkEnd w:id="1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2399"/>
        <w:gridCol w:w="2399"/>
        <w:gridCol w:w="2399"/>
        <w:gridCol w:w="2399"/>
        <w:gridCol w:w="2400"/>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0"/>
              </w:rPr>
              <w:t xml:space="preserve"> кезіндегі 100 </w:t>
            </w:r>
            <w:r>
              <w:rPr>
                <w:rFonts w:ascii="Times New Roman"/>
                <w:b w:val="false"/>
                <w:i/>
                <w:color w:val="000000"/>
                <w:sz w:val="20"/>
              </w:rPr>
              <w:t>t/а</w:t>
            </w:r>
          </w:p>
        </w:tc>
      </w:tr>
      <w:tr>
        <w:trPr>
          <w:trHeight w:val="30" w:hRule="atLeast"/>
        </w:trPr>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0"/>
              </w:rPr>
              <w:t>= 70,6 МПа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45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0"/>
              </w:rPr>
              <w:t>= 98,2 МПа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0"/>
              </w:rPr>
              <w:t>= 137 МПа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52400" cy="127000"/>
                          </a:xfrm>
                          <a:prstGeom prst="rect">
                            <a:avLst/>
                          </a:prstGeom>
                        </pic:spPr>
                      </pic:pic>
                    </a:graphicData>
                  </a:graphic>
                </wp:inline>
              </w:drawing>
            </w:r>
            <w:r>
              <w:rPr>
                <w:rFonts w:ascii="Times New Roman"/>
                <w:b w:val="false"/>
                <w:i w:val="false"/>
                <w:color w:val="000000"/>
                <w:vertAlign w:val="subscript"/>
              </w:rPr>
              <w:t>д</w:t>
            </w:r>
            <w:r>
              <w:rPr>
                <w:rFonts w:ascii="Times New Roman"/>
                <w:b w:val="false"/>
                <w:i w:val="false"/>
                <w:color w:val="000000"/>
                <w:sz w:val="20"/>
              </w:rPr>
              <w:t xml:space="preserve"> – рұқсат етілетін кернеу, МПа; р – есептік қысым, кПа; t – пластин қалыңдығы, см.</w:t>
            </w:r>
          </w:p>
        </w:tc>
      </w:tr>
    </w:tbl>
    <w:bookmarkStart w:name="z5818" w:id="166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68-қосымша</w:t>
      </w:r>
    </w:p>
    <w:bookmarkEnd w:id="1668"/>
    <w:p>
      <w:pPr>
        <w:spacing w:after="0"/>
        <w:ind w:left="0"/>
        <w:jc w:val="both"/>
      </w:pPr>
      <w:r>
        <w:drawing>
          <wp:inline distT="0" distB="0" distL="0" distR="0">
            <wp:extent cx="2616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16200" cy="2755900"/>
                    </a:xfrm>
                    <a:prstGeom prst="rect">
                      <a:avLst/>
                    </a:prstGeom>
                  </pic:spPr>
                </pic:pic>
              </a:graphicData>
            </a:graphic>
          </wp:inline>
        </w:drawing>
      </w:r>
    </w:p>
    <w:bookmarkStart w:name="z5819" w:id="166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69-қосымша</w:t>
      </w:r>
    </w:p>
    <w:bookmarkEnd w:id="1669"/>
    <w:p>
      <w:pPr>
        <w:spacing w:after="0"/>
        <w:ind w:left="0"/>
        <w:jc w:val="both"/>
      </w:pPr>
      <w:r>
        <w:drawing>
          <wp:inline distT="0" distB="0" distL="0" distR="0">
            <wp:extent cx="27813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781300" cy="2628900"/>
                    </a:xfrm>
                    <a:prstGeom prst="rect">
                      <a:avLst/>
                    </a:prstGeom>
                  </pic:spPr>
                </pic:pic>
              </a:graphicData>
            </a:graphic>
          </wp:inline>
        </w:drawing>
      </w:r>
    </w:p>
    <w:bookmarkStart w:name="z5820" w:id="167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70-қосымша</w:t>
      </w:r>
    </w:p>
    <w:bookmarkEnd w:id="1670"/>
    <w:p>
      <w:pPr>
        <w:spacing w:after="0"/>
        <w:ind w:left="0"/>
        <w:jc w:val="both"/>
      </w:pPr>
      <w:r>
        <w:drawing>
          <wp:inline distT="0" distB="0" distL="0" distR="0">
            <wp:extent cx="27051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705100" cy="2146300"/>
                    </a:xfrm>
                    <a:prstGeom prst="rect">
                      <a:avLst/>
                    </a:prstGeom>
                  </pic:spPr>
                </pic:pic>
              </a:graphicData>
            </a:graphic>
          </wp:inline>
        </w:drawing>
      </w:r>
    </w:p>
    <w:bookmarkStart w:name="z5821" w:id="167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71-қосымша</w:t>
      </w:r>
    </w:p>
    <w:bookmarkEnd w:id="1671"/>
    <w:p>
      <w:pPr>
        <w:spacing w:after="0"/>
        <w:ind w:left="0"/>
        <w:jc w:val="both"/>
      </w:pPr>
      <w:r>
        <w:drawing>
          <wp:inline distT="0" distB="0" distL="0" distR="0">
            <wp:extent cx="2755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755900" cy="3403600"/>
                    </a:xfrm>
                    <a:prstGeom prst="rect">
                      <a:avLst/>
                    </a:prstGeom>
                  </pic:spPr>
                </pic:pic>
              </a:graphicData>
            </a:graphic>
          </wp:inline>
        </w:drawing>
      </w:r>
    </w:p>
    <w:bookmarkStart w:name="z5822" w:id="167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72-қосымша</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153"/>
        <w:gridCol w:w="45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корпусының атауы және сипаттамасы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Жүктемеден есепті кернеудің сипаттамасы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кернеуден үлесінен рұқсат етілетін кернеудің қалыпты мәні</w:t>
            </w:r>
          </w:p>
        </w:tc>
      </w:tr>
      <w:tr>
        <w:trPr>
          <w:trHeight w:val="75"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жалпы майысуда және жергілікті жүктемені алып жүретін баламаның қырлы бөрененің қатты байланысы (палубалық бойлық байланыс)</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майысудан қалыпты және жанама кернеу</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майысуда және жергілікті жүктемені алып жүретін балама қырлы бөрененің қатты байланысы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Жалпы майысудан және жабудың майысуының жиынтық қалыпты және жанама кернеу:</w:t>
            </w:r>
            <w:r>
              <w:br/>
            </w:r>
            <w:r>
              <w:rPr>
                <w:rFonts w:ascii="Times New Roman"/>
                <w:b w:val="false"/>
                <w:i w:val="false"/>
                <w:color w:val="000000"/>
                <w:sz w:val="20"/>
              </w:rPr>
              <w:t>
</w:t>
            </w:r>
            <w:r>
              <w:rPr>
                <w:rFonts w:ascii="Times New Roman"/>
                <w:b w:val="false"/>
                <w:i w:val="false"/>
                <w:color w:val="000000"/>
                <w:sz w:val="20"/>
              </w:rPr>
              <w:t>өткінде</w:t>
            </w:r>
            <w:r>
              <w:br/>
            </w:r>
            <w:r>
              <w:rPr>
                <w:rFonts w:ascii="Times New Roman"/>
                <w:b w:val="false"/>
                <w:i w:val="false"/>
                <w:color w:val="000000"/>
                <w:sz w:val="20"/>
              </w:rPr>
              <w:t>
</w:t>
            </w:r>
            <w:r>
              <w:rPr>
                <w:rFonts w:ascii="Times New Roman"/>
                <w:b w:val="false"/>
                <w:i w:val="false"/>
                <w:color w:val="000000"/>
                <w:sz w:val="20"/>
              </w:rPr>
              <w:t>тіректе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жалпы майысуға қатысатын жіне жергілікті жүктемені алып жүретін қаттылықтың бойлық қабырғасы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майысудан және жергілікті майысудан жиынтық қалыпты және жанама кернеу:</w:t>
            </w:r>
            <w:r>
              <w:br/>
            </w:r>
            <w:r>
              <w:rPr>
                <w:rFonts w:ascii="Times New Roman"/>
                <w:b w:val="false"/>
                <w:i w:val="false"/>
                <w:color w:val="000000"/>
                <w:sz w:val="20"/>
              </w:rPr>
              <w:t>
</w:t>
            </w:r>
            <w:r>
              <w:rPr>
                <w:rFonts w:ascii="Times New Roman"/>
                <w:b w:val="false"/>
                <w:i w:val="false"/>
                <w:color w:val="000000"/>
                <w:sz w:val="20"/>
              </w:rPr>
              <w:t>өткінде</w:t>
            </w:r>
            <w:r>
              <w:br/>
            </w:r>
            <w:r>
              <w:rPr>
                <w:rFonts w:ascii="Times New Roman"/>
                <w:b w:val="false"/>
                <w:i w:val="false"/>
                <w:color w:val="000000"/>
                <w:sz w:val="20"/>
              </w:rPr>
              <w:t>
</w:t>
            </w:r>
            <w:r>
              <w:rPr>
                <w:rFonts w:ascii="Times New Roman"/>
                <w:b w:val="false"/>
                <w:i w:val="false"/>
                <w:color w:val="000000"/>
                <w:sz w:val="20"/>
              </w:rPr>
              <w:t>тіректе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Көлденең жиынтық</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Рамалық шпангоуттардағы, бимс және флорлар, бос шпангоуттар және жергілікті жүктеме бимстен қалыпты және жанама кернеулер:</w:t>
            </w:r>
            <w:r>
              <w:br/>
            </w:r>
            <w:r>
              <w:rPr>
                <w:rFonts w:ascii="Times New Roman"/>
                <w:b w:val="false"/>
                <w:i w:val="false"/>
                <w:color w:val="000000"/>
                <w:sz w:val="20"/>
              </w:rPr>
              <w:t>
</w:t>
            </w:r>
            <w:r>
              <w:rPr>
                <w:rFonts w:ascii="Times New Roman"/>
                <w:b w:val="false"/>
                <w:i w:val="false"/>
                <w:color w:val="000000"/>
                <w:sz w:val="20"/>
              </w:rPr>
              <w:t>өткінде</w:t>
            </w:r>
            <w:r>
              <w:br/>
            </w:r>
            <w:r>
              <w:rPr>
                <w:rFonts w:ascii="Times New Roman"/>
                <w:b w:val="false"/>
                <w:i w:val="false"/>
                <w:color w:val="000000"/>
                <w:sz w:val="20"/>
              </w:rPr>
              <w:t>
</w:t>
            </w:r>
            <w:r>
              <w:rPr>
                <w:rFonts w:ascii="Times New Roman"/>
                <w:b w:val="false"/>
                <w:i w:val="false"/>
                <w:color w:val="000000"/>
                <w:sz w:val="20"/>
              </w:rPr>
              <w:t>тіректе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корпустың қаптамасы және төсеуі, цистерна және іріктеу беті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кернеулер</w:t>
            </w:r>
            <w:r>
              <w:br/>
            </w:r>
            <w:r>
              <w:rPr>
                <w:rFonts w:ascii="Times New Roman"/>
                <w:b w:val="false"/>
                <w:i w:val="false"/>
                <w:color w:val="000000"/>
                <w:sz w:val="20"/>
              </w:rPr>
              <w:t>
</w:t>
            </w:r>
            <w:r>
              <w:rPr>
                <w:rFonts w:ascii="Times New Roman"/>
                <w:b w:val="false"/>
                <w:i w:val="false"/>
                <w:color w:val="000000"/>
                <w:sz w:val="20"/>
              </w:rPr>
              <w:t>өткінде</w:t>
            </w:r>
            <w:r>
              <w:br/>
            </w:r>
            <w:r>
              <w:rPr>
                <w:rFonts w:ascii="Times New Roman"/>
                <w:b w:val="false"/>
                <w:i w:val="false"/>
                <w:color w:val="000000"/>
                <w:sz w:val="20"/>
              </w:rPr>
              <w:t>
</w:t>
            </w:r>
            <w:r>
              <w:rPr>
                <w:rFonts w:ascii="Times New Roman"/>
                <w:b w:val="false"/>
                <w:i w:val="false"/>
                <w:color w:val="000000"/>
                <w:sz w:val="20"/>
              </w:rPr>
              <w:t>тіректе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0,95</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бойлық және көлденең аралықтар (соның ішінде цистернаның қабырғасы):</w:t>
            </w:r>
            <w:r>
              <w:br/>
            </w:r>
            <w:r>
              <w:rPr>
                <w:rFonts w:ascii="Times New Roman"/>
                <w:b w:val="false"/>
                <w:i w:val="false"/>
                <w:color w:val="000000"/>
                <w:sz w:val="20"/>
              </w:rPr>
              <w:t>
</w:t>
            </w:r>
            <w:r>
              <w:rPr>
                <w:rFonts w:ascii="Times New Roman"/>
                <w:b w:val="false"/>
                <w:i w:val="false"/>
                <w:color w:val="000000"/>
                <w:sz w:val="20"/>
              </w:rPr>
              <w:t>Рамалық тіреулер, шельфтер, бос тіреулер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кернеу:</w:t>
            </w:r>
            <w:r>
              <w:br/>
            </w:r>
            <w:r>
              <w:rPr>
                <w:rFonts w:ascii="Times New Roman"/>
                <w:b w:val="false"/>
                <w:i w:val="false"/>
                <w:color w:val="000000"/>
                <w:sz w:val="20"/>
              </w:rPr>
              <w:t>
</w:t>
            </w:r>
            <w:r>
              <w:rPr>
                <w:rFonts w:ascii="Times New Roman"/>
                <w:b w:val="false"/>
                <w:i w:val="false"/>
                <w:color w:val="000000"/>
                <w:sz w:val="20"/>
              </w:rPr>
              <w:t>өткінде</w:t>
            </w:r>
            <w:r>
              <w:br/>
            </w:r>
            <w:r>
              <w:rPr>
                <w:rFonts w:ascii="Times New Roman"/>
                <w:b w:val="false"/>
                <w:i w:val="false"/>
                <w:color w:val="000000"/>
                <w:sz w:val="20"/>
              </w:rPr>
              <w:t>
</w:t>
            </w:r>
            <w:r>
              <w:rPr>
                <w:rFonts w:ascii="Times New Roman"/>
                <w:b w:val="false"/>
                <w:i w:val="false"/>
                <w:color w:val="000000"/>
                <w:sz w:val="20"/>
              </w:rPr>
              <w:t>тіректе</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0,90</w:t>
            </w:r>
          </w:p>
        </w:tc>
      </w:tr>
      <w:tr>
        <w:trPr>
          <w:trHeight w:val="162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тұрақтылыққа тексерілетін пиллерстер және қиғаш тіреулер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кернеулер:</w:t>
            </w:r>
            <w:r>
              <w:br/>
            </w:r>
            <w:r>
              <w:rPr>
                <w:rFonts w:ascii="Times New Roman"/>
                <w:b w:val="false"/>
                <w:i w:val="false"/>
                <w:color w:val="000000"/>
                <w:sz w:val="20"/>
              </w:rPr>
              <w:t>
</w:t>
            </w:r>
            <w:r>
              <w:rPr>
                <w:rFonts w:ascii="Times New Roman"/>
                <w:b w:val="false"/>
                <w:i w:val="false"/>
                <w:color w:val="000000"/>
                <w:sz w:val="20"/>
              </w:rPr>
              <w:t>жекеленген жұмыс істейтін байланыстар үшін қиылысатын қиғаш тіреулер үшін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(бірақ 0,5 R</w:t>
            </w:r>
            <w:r>
              <w:rPr>
                <w:rFonts w:ascii="Times New Roman"/>
                <w:b w:val="false"/>
                <w:i w:val="false"/>
                <w:color w:val="000000"/>
                <w:vertAlign w:val="subscript"/>
              </w:rPr>
              <w:t>р0,2</w:t>
            </w:r>
            <w:r>
              <w:rPr>
                <w:rFonts w:ascii="Times New Roman"/>
                <w:b w:val="false"/>
                <w:i w:val="false"/>
                <w:color w:val="000000"/>
                <w:sz w:val="20"/>
              </w:rPr>
              <w:t xml:space="preserve"> көп емес)</w:t>
            </w:r>
          </w:p>
        </w:tc>
      </w:tr>
    </w:tbl>
    <w:bookmarkStart w:name="z5823" w:id="167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73-қосымша</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585"/>
        <w:gridCol w:w="2585"/>
        <w:gridCol w:w="2586"/>
        <w:gridCol w:w="2587"/>
      </w:tblGrid>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ұзындығы </w:t>
            </w:r>
            <w:r>
              <w:rPr>
                <w:rFonts w:ascii="Times New Roman"/>
                <w:b w:val="false"/>
                <w:i/>
                <w:color w:val="000000"/>
                <w:sz w:val="20"/>
              </w:rPr>
              <w:t>L</w:t>
            </w: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0,0234</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0,0116</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0,0207</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0,0077</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0,0168</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0,0055</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0,0123</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24" w:id="167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74-қосымша</w:t>
      </w:r>
    </w:p>
    <w:bookmarkEnd w:id="1674"/>
    <w:p>
      <w:pPr>
        <w:spacing w:after="0"/>
        <w:ind w:left="0"/>
        <w:jc w:val="both"/>
      </w:pPr>
      <w:r>
        <w:drawing>
          <wp:inline distT="0" distB="0" distL="0" distR="0">
            <wp:extent cx="2705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705100" cy="2235200"/>
                    </a:xfrm>
                    <a:prstGeom prst="rect">
                      <a:avLst/>
                    </a:prstGeom>
                  </pic:spPr>
                </pic:pic>
              </a:graphicData>
            </a:graphic>
          </wp:inline>
        </w:drawing>
      </w:r>
    </w:p>
    <w:bookmarkStart w:name="z5825" w:id="167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75-қосымша</w:t>
      </w:r>
    </w:p>
    <w:bookmarkEnd w:id="1675"/>
    <w:p>
      <w:pPr>
        <w:spacing w:after="0"/>
        <w:ind w:left="0"/>
        <w:jc w:val="both"/>
      </w:pPr>
      <w:r>
        <w:drawing>
          <wp:inline distT="0" distB="0" distL="0" distR="0">
            <wp:extent cx="32893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289300" cy="4419600"/>
                    </a:xfrm>
                    <a:prstGeom prst="rect">
                      <a:avLst/>
                    </a:prstGeom>
                  </pic:spPr>
                </pic:pic>
              </a:graphicData>
            </a:graphic>
          </wp:inline>
        </w:drawing>
      </w:r>
    </w:p>
    <w:p>
      <w:pPr>
        <w:spacing w:after="0"/>
        <w:ind w:left="0"/>
        <w:jc w:val="both"/>
      </w:pPr>
      <w:r>
        <w:rPr>
          <w:rFonts w:ascii="Times New Roman"/>
          <w:b w:val="false"/>
          <w:i w:val="false"/>
          <w:color w:val="000000"/>
          <w:sz w:val="28"/>
        </w:rPr>
        <w:t>А - тең бимстер арасындағы арақашықтық</w:t>
      </w:r>
    </w:p>
    <w:bookmarkStart w:name="z5826" w:id="167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76-қосымша</w:t>
      </w:r>
    </w:p>
    <w:bookmarkEnd w:id="1676"/>
    <w:p>
      <w:pPr>
        <w:spacing w:after="0"/>
        <w:ind w:left="0"/>
        <w:jc w:val="both"/>
      </w:pPr>
      <w:r>
        <w:drawing>
          <wp:inline distT="0" distB="0" distL="0" distR="0">
            <wp:extent cx="37084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3708400" cy="3937000"/>
                    </a:xfrm>
                    <a:prstGeom prst="rect">
                      <a:avLst/>
                    </a:prstGeom>
                  </pic:spPr>
                </pic:pic>
              </a:graphicData>
            </a:graphic>
          </wp:inline>
        </w:drawing>
      </w:r>
    </w:p>
    <w:bookmarkStart w:name="z5827" w:id="167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77-қосымша</w:t>
      </w:r>
    </w:p>
    <w:bookmarkEnd w:id="1677"/>
    <w:p>
      <w:pPr>
        <w:spacing w:after="0"/>
        <w:ind w:left="0"/>
        <w:jc w:val="both"/>
      </w:pPr>
      <w:r>
        <w:drawing>
          <wp:inline distT="0" distB="0" distL="0" distR="0">
            <wp:extent cx="5448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5448300" cy="2222500"/>
                    </a:xfrm>
                    <a:prstGeom prst="rect">
                      <a:avLst/>
                    </a:prstGeom>
                  </pic:spPr>
                </pic:pic>
              </a:graphicData>
            </a:graphic>
          </wp:inline>
        </w:drawing>
      </w:r>
    </w:p>
    <w:bookmarkStart w:name="z5828" w:id="167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78-қосымша</w:t>
      </w:r>
    </w:p>
    <w:bookmarkEnd w:id="1678"/>
    <w:p>
      <w:pPr>
        <w:spacing w:after="0"/>
        <w:ind w:left="0"/>
        <w:jc w:val="both"/>
      </w:pPr>
      <w:r>
        <w:drawing>
          <wp:inline distT="0" distB="0" distL="0" distR="0">
            <wp:extent cx="3009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3009900" cy="3022600"/>
                    </a:xfrm>
                    <a:prstGeom prst="rect">
                      <a:avLst/>
                    </a:prstGeom>
                  </pic:spPr>
                </pic:pic>
              </a:graphicData>
            </a:graphic>
          </wp:inline>
        </w:drawing>
      </w:r>
    </w:p>
    <w:bookmarkStart w:name="z5829" w:id="167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79-қосымша</w:t>
      </w:r>
    </w:p>
    <w:bookmarkEnd w:id="1679"/>
    <w:p>
      <w:pPr>
        <w:spacing w:after="0"/>
        <w:ind w:left="0"/>
        <w:jc w:val="both"/>
      </w:pPr>
      <w:r>
        <w:drawing>
          <wp:inline distT="0" distB="0" distL="0" distR="0">
            <wp:extent cx="28956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895600" cy="1701800"/>
                    </a:xfrm>
                    <a:prstGeom prst="rect">
                      <a:avLst/>
                    </a:prstGeom>
                  </pic:spPr>
                </pic:pic>
              </a:graphicData>
            </a:graphic>
          </wp:inline>
        </w:drawing>
      </w:r>
    </w:p>
    <w:bookmarkStart w:name="z5830" w:id="168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80-қосымша</w:t>
      </w:r>
    </w:p>
    <w:bookmarkEnd w:id="1680"/>
    <w:p>
      <w:pPr>
        <w:spacing w:after="0"/>
        <w:ind w:left="0"/>
        <w:jc w:val="both"/>
      </w:pPr>
      <w:r>
        <w:drawing>
          <wp:inline distT="0" distB="0" distL="0" distR="0">
            <wp:extent cx="3111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111500" cy="2705100"/>
                    </a:xfrm>
                    <a:prstGeom prst="rect">
                      <a:avLst/>
                    </a:prstGeom>
                  </pic:spPr>
                </pic:pic>
              </a:graphicData>
            </a:graphic>
          </wp:inline>
        </w:drawing>
      </w:r>
    </w:p>
    <w:bookmarkStart w:name="z5831" w:id="168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81-қосымша</w:t>
      </w:r>
    </w:p>
    <w:bookmarkEnd w:id="1681"/>
    <w:p>
      <w:pPr>
        <w:spacing w:after="0"/>
        <w:ind w:left="0"/>
        <w:jc w:val="both"/>
      </w:pPr>
      <w:r>
        <w:drawing>
          <wp:inline distT="0" distB="0" distL="0" distR="0">
            <wp:extent cx="5168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5168900" cy="2857500"/>
                    </a:xfrm>
                    <a:prstGeom prst="rect">
                      <a:avLst/>
                    </a:prstGeom>
                  </pic:spPr>
                </pic:pic>
              </a:graphicData>
            </a:graphic>
          </wp:inline>
        </w:drawing>
      </w:r>
    </w:p>
    <w:bookmarkStart w:name="z5832" w:id="168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82-қосымша</w:t>
      </w:r>
    </w:p>
    <w:bookmarkEnd w:id="1682"/>
    <w:p>
      <w:pPr>
        <w:spacing w:after="0"/>
        <w:ind w:left="0"/>
        <w:jc w:val="both"/>
      </w:pPr>
      <w:r>
        <w:drawing>
          <wp:inline distT="0" distB="0" distL="0" distR="0">
            <wp:extent cx="4254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4254500" cy="1955800"/>
                    </a:xfrm>
                    <a:prstGeom prst="rect">
                      <a:avLst/>
                    </a:prstGeom>
                  </pic:spPr>
                </pic:pic>
              </a:graphicData>
            </a:graphic>
          </wp:inline>
        </w:drawing>
      </w:r>
    </w:p>
    <w:bookmarkStart w:name="z5833" w:id="168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83-қосымша</w:t>
      </w:r>
    </w:p>
    <w:bookmarkEnd w:id="1683"/>
    <w:p>
      <w:pPr>
        <w:spacing w:after="0"/>
        <w:ind w:left="0"/>
        <w:jc w:val="both"/>
      </w:pPr>
      <w:r>
        <w:drawing>
          <wp:inline distT="0" distB="0" distL="0" distR="0">
            <wp:extent cx="2476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476500" cy="1282700"/>
                    </a:xfrm>
                    <a:prstGeom prst="rect">
                      <a:avLst/>
                    </a:prstGeom>
                  </pic:spPr>
                </pic:pic>
              </a:graphicData>
            </a:graphic>
          </wp:inline>
        </w:drawing>
      </w:r>
    </w:p>
    <w:bookmarkStart w:name="z5834" w:id="168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84-қосымша</w:t>
      </w:r>
    </w:p>
    <w:bookmarkEnd w:id="1684"/>
    <w:p>
      <w:pPr>
        <w:spacing w:after="0"/>
        <w:ind w:left="0"/>
        <w:jc w:val="both"/>
      </w:pPr>
      <w:r>
        <w:drawing>
          <wp:inline distT="0" distB="0" distL="0" distR="0">
            <wp:extent cx="38989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3898900" cy="3581400"/>
                    </a:xfrm>
                    <a:prstGeom prst="rect">
                      <a:avLst/>
                    </a:prstGeom>
                  </pic:spPr>
                </pic:pic>
              </a:graphicData>
            </a:graphic>
          </wp:inline>
        </w:drawing>
      </w:r>
    </w:p>
    <w:bookmarkStart w:name="z5835" w:id="168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85-қосымша</w:t>
      </w:r>
    </w:p>
    <w:bookmarkEnd w:id="1685"/>
    <w:p>
      <w:pPr>
        <w:spacing w:after="0"/>
        <w:ind w:left="0"/>
        <w:jc w:val="both"/>
      </w:pPr>
      <w:r>
        <w:drawing>
          <wp:inline distT="0" distB="0" distL="0" distR="0">
            <wp:extent cx="31242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3124200" cy="1663700"/>
                    </a:xfrm>
                    <a:prstGeom prst="rect">
                      <a:avLst/>
                    </a:prstGeom>
                  </pic:spPr>
                </pic:pic>
              </a:graphicData>
            </a:graphic>
          </wp:inline>
        </w:drawing>
      </w:r>
    </w:p>
    <w:bookmarkStart w:name="z5836" w:id="168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86-қосымша</w:t>
      </w:r>
    </w:p>
    <w:bookmarkEnd w:id="1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5117"/>
        <w:gridCol w:w="4202"/>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атауы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Жүктемеден есепті кернеудің сипаттамасы</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кернеудің нормаланған мәні</w:t>
            </w:r>
          </w:p>
        </w:tc>
      </w:tr>
      <w:tr>
        <w:trPr>
          <w:trHeight w:val="30"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және қондырма байланысы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иілудегі кернеу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r>
              <w:rPr>
                <w:rFonts w:ascii="Times New Roman"/>
                <w:b w:val="false"/>
                <w:i/>
                <w:color w:val="000000"/>
                <w:sz w:val="20"/>
              </w:rPr>
              <w:t>R</w:t>
            </w:r>
            <w:r>
              <w:rPr>
                <w:rFonts w:ascii="Times New Roman"/>
                <w:b w:val="false"/>
                <w:i w:val="false"/>
                <w:color w:val="000000"/>
                <w:vertAlign w:val="subscript"/>
              </w:rPr>
              <w:t>еН</w:t>
            </w:r>
            <w:r>
              <w:rPr>
                <w:rFonts w:ascii="Times New Roman"/>
                <w:b w:val="false"/>
                <w:i w:val="false"/>
                <w:color w:val="000000"/>
                <w:sz w:val="20"/>
              </w:rPr>
              <w:t xml:space="preserve"> немесе 0,25 </w:t>
            </w:r>
            <w:r>
              <w:rPr>
                <w:rFonts w:ascii="Times New Roman"/>
                <w:b w:val="false"/>
                <w:i/>
                <w:color w:val="000000"/>
                <w:sz w:val="20"/>
              </w:rPr>
              <w:t>R</w:t>
            </w:r>
            <w:r>
              <w:rPr>
                <w:rFonts w:ascii="Times New Roman"/>
                <w:b w:val="false"/>
                <w:i w:val="false"/>
                <w:color w:val="000000"/>
                <w:vertAlign w:val="subscript"/>
              </w:rPr>
              <w:t>m</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кернеу және доктау кезіндегі кернеу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r>
              <w:rPr>
                <w:rFonts w:ascii="Times New Roman"/>
                <w:b w:val="false"/>
                <w:i/>
                <w:color w:val="000000"/>
                <w:sz w:val="20"/>
              </w:rPr>
              <w:t>R</w:t>
            </w:r>
            <w:r>
              <w:rPr>
                <w:rFonts w:ascii="Times New Roman"/>
                <w:b w:val="false"/>
                <w:i w:val="false"/>
                <w:color w:val="000000"/>
                <w:vertAlign w:val="subscript"/>
              </w:rPr>
              <w:t>еН</w:t>
            </w:r>
            <w:r>
              <w:rPr>
                <w:rFonts w:ascii="Times New Roman"/>
                <w:b w:val="false"/>
                <w:i w:val="false"/>
                <w:color w:val="000000"/>
                <w:sz w:val="20"/>
              </w:rPr>
              <w:t xml:space="preserve"> немесе 0,55 </w:t>
            </w:r>
            <w:r>
              <w:rPr>
                <w:rFonts w:ascii="Times New Roman"/>
                <w:b w:val="false"/>
                <w:i/>
                <w:color w:val="000000"/>
                <w:sz w:val="20"/>
              </w:rPr>
              <w:t>R</w:t>
            </w:r>
            <w:r>
              <w:rPr>
                <w:rFonts w:ascii="Times New Roman"/>
                <w:b w:val="false"/>
                <w:i w:val="false"/>
                <w:color w:val="000000"/>
                <w:vertAlign w:val="subscript"/>
              </w:rPr>
              <w:t>m</w:t>
            </w:r>
          </w:p>
        </w:tc>
      </w:tr>
      <w:tr>
        <w:trPr>
          <w:trHeight w:val="30" w:hRule="atLeast"/>
        </w:trPr>
        <w:tc>
          <w:tcPr>
            <w:tcW w:w="0" w:type="auto"/>
            <w:vMerge/>
            <w:tcBorders>
              <w:top w:val="nil"/>
              <w:left w:val="single" w:color="cfcfcf" w:sz="5"/>
              <w:bottom w:val="single" w:color="cfcfcf" w:sz="5"/>
              <w:right w:val="single" w:color="cfcfcf" w:sz="5"/>
            </w:tcBorders>
          </w:tcP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қаптамада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r>
              <w:rPr>
                <w:rFonts w:ascii="Times New Roman"/>
                <w:b w:val="false"/>
                <w:i/>
                <w:color w:val="000000"/>
                <w:sz w:val="20"/>
              </w:rPr>
              <w:t>R</w:t>
            </w:r>
            <w:r>
              <w:rPr>
                <w:rFonts w:ascii="Times New Roman"/>
                <w:b w:val="false"/>
                <w:i w:val="false"/>
                <w:color w:val="000000"/>
                <w:vertAlign w:val="subscript"/>
              </w:rPr>
              <w:t>еН</w:t>
            </w:r>
            <w:r>
              <w:rPr>
                <w:rFonts w:ascii="Times New Roman"/>
                <w:b w:val="false"/>
                <w:i w:val="false"/>
                <w:color w:val="000000"/>
                <w:sz w:val="20"/>
              </w:rPr>
              <w:t xml:space="preserve"> немесе 0,70 </w:t>
            </w:r>
            <w:r>
              <w:rPr>
                <w:rFonts w:ascii="Times New Roman"/>
                <w:b w:val="false"/>
                <w:i/>
                <w:color w:val="000000"/>
                <w:sz w:val="20"/>
              </w:rPr>
              <w:t>R</w:t>
            </w:r>
            <w:r>
              <w:rPr>
                <w:rFonts w:ascii="Times New Roman"/>
                <w:b w:val="false"/>
                <w:i w:val="false"/>
                <w:color w:val="000000"/>
                <w:vertAlign w:val="subscript"/>
              </w:rPr>
              <w:t>m</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Қанаттар және жабылулар</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жүктемедегі кернеу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r>
              <w:rPr>
                <w:rFonts w:ascii="Times New Roman"/>
                <w:b w:val="false"/>
                <w:i/>
                <w:color w:val="000000"/>
                <w:sz w:val="20"/>
              </w:rPr>
              <w:t>R</w:t>
            </w:r>
            <w:r>
              <w:rPr>
                <w:rFonts w:ascii="Times New Roman"/>
                <w:b w:val="false"/>
                <w:i w:val="false"/>
                <w:color w:val="000000"/>
                <w:vertAlign w:val="subscript"/>
              </w:rPr>
              <w:t>еН</w:t>
            </w:r>
            <w:r>
              <w:rPr>
                <w:rFonts w:ascii="Times New Roman"/>
                <w:b w:val="false"/>
                <w:i w:val="false"/>
                <w:color w:val="000000"/>
                <w:sz w:val="20"/>
              </w:rPr>
              <w:t xml:space="preserve"> немесе 0,55 </w:t>
            </w:r>
            <w:r>
              <w:rPr>
                <w:rFonts w:ascii="Times New Roman"/>
                <w:b w:val="false"/>
                <w:i/>
                <w:color w:val="000000"/>
                <w:sz w:val="20"/>
              </w:rPr>
              <w:t>R</w:t>
            </w:r>
            <w:r>
              <w:rPr>
                <w:rFonts w:ascii="Times New Roman"/>
                <w:b w:val="false"/>
                <w:i w:val="false"/>
                <w:color w:val="000000"/>
                <w:vertAlign w:val="subscript"/>
              </w:rPr>
              <w:t>m</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қанаттық құрылғылардың тіректері</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жүктемедегі кернеу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r>
              <w:rPr>
                <w:rFonts w:ascii="Times New Roman"/>
                <w:b w:val="false"/>
                <w:i/>
                <w:color w:val="000000"/>
                <w:sz w:val="20"/>
              </w:rPr>
              <w:t>R</w:t>
            </w:r>
            <w:r>
              <w:rPr>
                <w:rFonts w:ascii="Times New Roman"/>
                <w:b w:val="false"/>
                <w:i w:val="false"/>
                <w:color w:val="000000"/>
                <w:vertAlign w:val="subscript"/>
              </w:rPr>
              <w:t>еН</w:t>
            </w:r>
            <w:r>
              <w:rPr>
                <w:rFonts w:ascii="Times New Roman"/>
                <w:b w:val="false"/>
                <w:i w:val="false"/>
                <w:color w:val="000000"/>
                <w:sz w:val="20"/>
              </w:rPr>
              <w:t xml:space="preserve"> немесе 0,45 </w:t>
            </w:r>
            <w:r>
              <w:rPr>
                <w:rFonts w:ascii="Times New Roman"/>
                <w:b w:val="false"/>
                <w:i/>
                <w:color w:val="000000"/>
                <w:sz w:val="20"/>
              </w:rPr>
              <w:t>R</w:t>
            </w:r>
            <w:r>
              <w:rPr>
                <w:rFonts w:ascii="Times New Roman"/>
                <w:b w:val="false"/>
                <w:i w:val="false"/>
                <w:color w:val="000000"/>
                <w:vertAlign w:val="subscript"/>
              </w:rPr>
              <w:t>m</w:t>
            </w:r>
          </w:p>
        </w:tc>
      </w:tr>
      <w:tr>
        <w:trPr>
          <w:trHeight w:val="90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құрылғысының бөлшектері және олардың астындағы нығайту</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Кранмен көтеру кезіндегі жергілікті кернеу</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r>
              <w:rPr>
                <w:rFonts w:ascii="Times New Roman"/>
                <w:b w:val="false"/>
                <w:i/>
                <w:color w:val="000000"/>
                <w:sz w:val="20"/>
              </w:rPr>
              <w:t>R</w:t>
            </w:r>
            <w:r>
              <w:rPr>
                <w:rFonts w:ascii="Times New Roman"/>
                <w:b w:val="false"/>
                <w:i w:val="false"/>
                <w:color w:val="000000"/>
                <w:vertAlign w:val="subscript"/>
              </w:rPr>
              <w:t>m</w:t>
            </w:r>
          </w:p>
        </w:tc>
      </w:tr>
    </w:tbl>
    <w:bookmarkStart w:name="z5837" w:id="168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87-қосымша</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4"/>
        <w:gridCol w:w="1561"/>
        <w:gridCol w:w="1581"/>
        <w:gridCol w:w="1864"/>
      </w:tblGrid>
      <w:tr>
        <w:trPr>
          <w:trHeight w:val="30" w:hRule="atLeast"/>
        </w:trPr>
        <w:tc>
          <w:tcPr>
            <w:tcW w:w="7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Табақшаларының ең аз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қаптама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қаптама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палуба төсеніші және платформасы, табақша аралығы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Қондырма қаптамасы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bookmarkStart w:name="z5838" w:id="168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88-қосымша</w:t>
      </w:r>
    </w:p>
    <w:bookmarkEnd w:id="1688"/>
    <w:p>
      <w:pPr>
        <w:spacing w:after="0"/>
        <w:ind w:left="0"/>
        <w:jc w:val="both"/>
      </w:pPr>
      <w:r>
        <w:drawing>
          <wp:inline distT="0" distB="0" distL="0" distR="0">
            <wp:extent cx="6032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6032500" cy="3263900"/>
                    </a:xfrm>
                    <a:prstGeom prst="rect">
                      <a:avLst/>
                    </a:prstGeom>
                  </pic:spPr>
                </pic:pic>
              </a:graphicData>
            </a:graphic>
          </wp:inline>
        </w:drawing>
      </w:r>
    </w:p>
    <w:bookmarkStart w:name="z5839" w:id="168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89-қосымша</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1442"/>
        <w:gridCol w:w="1442"/>
        <w:gridCol w:w="1769"/>
        <w:gridCol w:w="1443"/>
        <w:gridCol w:w="1434"/>
        <w:gridCol w:w="1392"/>
        <w:gridCol w:w="1773"/>
        <w:gridCol w:w="1471"/>
      </w:tblGrid>
      <w:tr>
        <w:trPr>
          <w:trHeight w:val="3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Режимде толқында жүріс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қалықтау</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асыра сілтеу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иілу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иілу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иілу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l</w:t>
            </w:r>
            <w:r>
              <w:rPr>
                <w:rFonts w:ascii="Times New Roman"/>
                <w:b w:val="false"/>
                <w:i w:val="false"/>
                <w:color w:val="000000"/>
                <w:vertAlign w:val="subscript"/>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0.2L</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1</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0,4L</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r>
              <w:rPr>
                <w:rFonts w:ascii="Times New Roman"/>
                <w:b w:val="false"/>
                <w:i w:val="false"/>
                <w:color w:val="000000"/>
                <w:vertAlign w:val="subscript"/>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r>
              <w:rPr>
                <w:rFonts w:ascii="Times New Roman"/>
                <w:b w:val="false"/>
                <w:i w:val="false"/>
                <w:color w:val="000000"/>
                <w:vertAlign w:val="subscript"/>
              </w:rPr>
              <w:t>g</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- 0,4L</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rPr>
                <w:rFonts w:ascii="Times New Roman"/>
                <w:b w:val="false"/>
                <w:i w:val="false"/>
                <w:color w:val="000000"/>
                <w:vertAlign w:val="subscript"/>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w:t>
            </w:r>
            <w:r>
              <w:rPr>
                <w:rFonts w:ascii="Times New Roman"/>
                <w:b w:val="false"/>
                <w:i w:val="false"/>
                <w:color w:val="000000"/>
                <w:vertAlign w:val="subscript"/>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r>
              <w:rPr>
                <w:rFonts w:ascii="Times New Roman"/>
                <w:b w:val="false"/>
                <w:i w:val="false"/>
                <w:color w:val="000000"/>
                <w:sz w:val="20"/>
              </w:rPr>
              <w:t>-1)/ 1/n</w:t>
            </w:r>
            <w:r>
              <w:rPr>
                <w:rFonts w:ascii="Times New Roman"/>
                <w:b w:val="false"/>
                <w:i w:val="false"/>
                <w:color w:val="000000"/>
                <w:vertAlign w:val="subscript"/>
              </w:rPr>
              <w:t>g</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r>
              <w:rPr>
                <w:rFonts w:ascii="Times New Roman"/>
                <w:b w:val="false"/>
                <w:i w:val="false"/>
                <w:color w:val="000000"/>
                <w:sz w:val="20"/>
              </w:rPr>
              <w:t>-1)/ 1/n</w:t>
            </w:r>
            <w:r>
              <w:rPr>
                <w:rFonts w:ascii="Times New Roman"/>
                <w:b w:val="false"/>
                <w:i w:val="false"/>
                <w:color w:val="000000"/>
                <w:vertAlign w:val="subscript"/>
              </w:rPr>
              <w:t>g</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r>
              <w:rPr>
                <w:rFonts w:ascii="Times New Roman"/>
                <w:b w:val="false"/>
                <w:i w:val="false"/>
                <w:color w:val="000000"/>
                <w:sz w:val="20"/>
              </w:rPr>
              <w:t>-1)/ 1/n</w:t>
            </w:r>
            <w:r>
              <w:rPr>
                <w:rFonts w:ascii="Times New Roman"/>
                <w:b w:val="false"/>
                <w:i w:val="false"/>
                <w:color w:val="000000"/>
                <w:vertAlign w:val="subscript"/>
              </w:rPr>
              <w:t>g</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r>
              <w:rPr>
                <w:rFonts w:ascii="Times New Roman"/>
                <w:b w:val="false"/>
                <w:i w:val="false"/>
                <w:color w:val="000000"/>
                <w:sz w:val="20"/>
              </w:rPr>
              <w:t>-1)/ 1/n</w:t>
            </w:r>
            <w:r>
              <w:rPr>
                <w:rFonts w:ascii="Times New Roman"/>
                <w:b w:val="false"/>
                <w:i w:val="false"/>
                <w:color w:val="000000"/>
                <w:vertAlign w:val="subscript"/>
              </w:rPr>
              <w:t>g</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r>
              <w:rPr>
                <w:rFonts w:ascii="Times New Roman"/>
                <w:b w:val="false"/>
                <w:i w:val="false"/>
                <w:color w:val="000000"/>
                <w:vertAlign w:val="subscript"/>
              </w:rPr>
              <w:t>g</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амфибий типті кеме үшін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14300" cy="114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0"/>
              </w:rPr>
              <w:t xml:space="preserve">=0,2В;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14300" cy="1143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0"/>
              </w:rPr>
              <w:t>=0,4В;</w:t>
            </w:r>
            <w:r>
              <w:br/>
            </w:r>
            <w:r>
              <w:rPr>
                <w:rFonts w:ascii="Times New Roman"/>
                <w:b w:val="false"/>
                <w:i w:val="false"/>
                <w:color w:val="000000"/>
                <w:sz w:val="20"/>
              </w:rPr>
              <w:t>
</w:t>
            </w:r>
            <w:r>
              <w:rPr>
                <w:rFonts w:ascii="Times New Roman"/>
                <w:b w:val="false"/>
                <w:i w:val="false"/>
                <w:color w:val="000000"/>
                <w:sz w:val="20"/>
              </w:rPr>
              <w:t xml:space="preserve">Скег типті кеме үшін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14300" cy="1143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0"/>
              </w:rPr>
              <w:t>=I</w:t>
            </w:r>
            <w:r>
              <w:rPr>
                <w:rFonts w:ascii="Times New Roman"/>
                <w:b w:val="false"/>
                <w:i w:val="false"/>
                <w:color w:val="000000"/>
                <w:vertAlign w:val="subscript"/>
              </w:rPr>
              <w:t>ск</w:t>
            </w:r>
            <w:r>
              <w:rPr>
                <w:rFonts w:ascii="Times New Roman"/>
                <w:b w:val="false"/>
                <w:i w:val="false"/>
                <w:color w:val="000000"/>
                <w:sz w:val="20"/>
              </w:rPr>
              <w:t>; Е</w:t>
            </w:r>
            <w:r>
              <w:rPr>
                <w:rFonts w:ascii="Times New Roman"/>
                <w:b w:val="false"/>
                <w:i w:val="false"/>
                <w:color w:val="000000"/>
                <w:vertAlign w:val="subscript"/>
              </w:rPr>
              <w:t>2</w:t>
            </w:r>
            <w:r>
              <w:rPr>
                <w:rFonts w:ascii="Times New Roman"/>
                <w:b w:val="false"/>
                <w:i w:val="false"/>
                <w:color w:val="000000"/>
                <w:sz w:val="20"/>
              </w:rPr>
              <w:t>= 0,5(В - b</w:t>
            </w:r>
            <w:r>
              <w:rPr>
                <w:rFonts w:ascii="Times New Roman"/>
                <w:b w:val="false"/>
                <w:i w:val="false"/>
                <w:color w:val="000000"/>
                <w:vertAlign w:val="subscript"/>
              </w:rPr>
              <w:t>ск</w:t>
            </w:r>
            <w:r>
              <w:rPr>
                <w:rFonts w:ascii="Times New Roman"/>
                <w:b w:val="false"/>
                <w:i w:val="false"/>
                <w:color w:val="000000"/>
                <w:sz w:val="20"/>
              </w:rPr>
              <w:t>)</w:t>
            </w:r>
          </w:p>
        </w:tc>
      </w:tr>
    </w:tbl>
    <w:bookmarkStart w:name="z5840" w:id="169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90-қосымша</w:t>
      </w:r>
    </w:p>
    <w:bookmarkEnd w:id="1690"/>
    <w:p>
      <w:pPr>
        <w:spacing w:after="0"/>
        <w:ind w:left="0"/>
        <w:jc w:val="both"/>
      </w:pPr>
      <w:r>
        <w:drawing>
          <wp:inline distT="0" distB="0" distL="0" distR="0">
            <wp:extent cx="2895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895600" cy="1587500"/>
                    </a:xfrm>
                    <a:prstGeom prst="rect">
                      <a:avLst/>
                    </a:prstGeom>
                  </pic:spPr>
                </pic:pic>
              </a:graphicData>
            </a:graphic>
          </wp:inline>
        </w:drawing>
      </w:r>
    </w:p>
    <w:bookmarkStart w:name="z5841" w:id="169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91-қосымша</w:t>
      </w:r>
    </w:p>
    <w:bookmarkEnd w:id="1691"/>
    <w:p>
      <w:pPr>
        <w:spacing w:after="0"/>
        <w:ind w:left="0"/>
        <w:jc w:val="both"/>
      </w:pPr>
      <w:r>
        <w:drawing>
          <wp:inline distT="0" distB="0" distL="0" distR="0">
            <wp:extent cx="2286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86000" cy="1219200"/>
                    </a:xfrm>
                    <a:prstGeom prst="rect">
                      <a:avLst/>
                    </a:prstGeom>
                  </pic:spPr>
                </pic:pic>
              </a:graphicData>
            </a:graphic>
          </wp:inline>
        </w:drawing>
      </w:r>
    </w:p>
    <w:bookmarkStart w:name="z5842" w:id="169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92-қосымша</w:t>
      </w:r>
    </w:p>
    <w:bookmarkEnd w:id="1692"/>
    <w:p>
      <w:pPr>
        <w:spacing w:after="0"/>
        <w:ind w:left="0"/>
        <w:jc w:val="both"/>
      </w:pPr>
      <w:r>
        <w:drawing>
          <wp:inline distT="0" distB="0" distL="0" distR="0">
            <wp:extent cx="2743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743200" cy="1143000"/>
                    </a:xfrm>
                    <a:prstGeom prst="rect">
                      <a:avLst/>
                    </a:prstGeom>
                  </pic:spPr>
                </pic:pic>
              </a:graphicData>
            </a:graphic>
          </wp:inline>
        </w:drawing>
      </w:r>
    </w:p>
    <w:bookmarkStart w:name="z5843" w:id="169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93-қосымша</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1873"/>
        <w:gridCol w:w="1873"/>
        <w:gridCol w:w="1873"/>
        <w:gridCol w:w="1873"/>
        <w:gridCol w:w="187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vertAlign w:val="subscript"/>
              </w:rPr>
              <w:t>1</w:t>
            </w:r>
            <w:r>
              <w:rPr>
                <w:rFonts w:ascii="Times New Roman"/>
                <w:b w:val="false"/>
                <w:i w:val="false"/>
                <w:color w:val="000000"/>
                <w:sz w:val="20"/>
              </w:rPr>
              <w:t>/</w:t>
            </w:r>
            <w:r>
              <w:rPr>
                <w:rFonts w:ascii="Times New Roman"/>
                <w:b w:val="false"/>
                <w:i/>
                <w:color w:val="000000"/>
                <w:sz w:val="20"/>
              </w:rPr>
              <w:t>l</w:t>
            </w:r>
            <w:r>
              <w:rPr>
                <w:rFonts w:ascii="Times New Roman"/>
                <w:b w:val="false"/>
                <w:i w:val="false"/>
                <w:color w:val="000000"/>
                <w:vertAlign w:val="subscript"/>
              </w:rPr>
              <w:t>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77800" cy="165100"/>
                          </a:xfrm>
                          <a:prstGeom prst="rect">
                            <a:avLst/>
                          </a:prstGeom>
                        </pic:spPr>
                      </pic:pic>
                    </a:graphicData>
                  </a:graphic>
                </wp:inline>
              </w:drawing>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bl>
    <w:bookmarkStart w:name="z5844" w:id="169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94-қосымша</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693"/>
        <w:gridCol w:w="4173"/>
        <w:gridCol w:w="31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байланысының атауы және сипаты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Жүктемеден болған есепті кернеудің сипаттамасы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үлестегі рұқсат етілетін кернеу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бойлық немесе жалпы көлденең иілімге қатысушы корпус және берік қондырманың байланысы (терезе аралық берік қондырманың маңдайшасын қосқанда)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бойлық немесе көлденең иілімнен болған қалыпты және жанама кернеу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rPr>
                <w:rFonts w:ascii="Times New Roman"/>
                <w:b w:val="false"/>
                <w:i w:val="false"/>
                <w:color w:val="000000"/>
                <w:sz w:val="20"/>
              </w:rPr>
              <w:t>0,70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бойлық иілуге қатысушы және жергілікті жүкті әкелуші корпустың рамалық байланыстары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бойлық иілім және ширату болған қалыпты және жанама жиынтық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иілуге қатысушы және жергілікті жүкке салмақ түсіретін корпустың бос байланыстары (жүк палубаларының байланыстары, түптер және скегалар)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иілуден жабылудың жергілікті иілуінен және қабырғаның жергілікті иілуінен болған жалпы қалыпты және жанама</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және қондырма қаптамасы, аралықтар және цистерналар табақшалары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иілімге қатыспайтын корпус рамалық жиынтығы және қондырғы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және жанама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иілімге қатыспайтын корпус және қондырманың бос жиынтығы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және жанама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Аралықтардың және цистерналардың рамалық байланыстары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және жанама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0,95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Іріктеудің және цистернаның бос байланыстары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және жанама кернеу</w:t>
            </w:r>
            <w:r>
              <w:br/>
            </w:r>
            <w:r>
              <w:rPr>
                <w:rFonts w:ascii="Times New Roman"/>
                <w:b w:val="false"/>
                <w:i w:val="false"/>
                <w:color w:val="000000"/>
                <w:sz w:val="20"/>
              </w:rPr>
              <w:t>
</w:t>
            </w:r>
            <w:r>
              <w:rPr>
                <w:rFonts w:ascii="Times New Roman"/>
                <w:b w:val="false"/>
                <w:i w:val="false"/>
                <w:color w:val="000000"/>
                <w:sz w:val="20"/>
              </w:rPr>
              <w:t>аралықта</w:t>
            </w:r>
            <w:r>
              <w:br/>
            </w:r>
            <w:r>
              <w:rPr>
                <w:rFonts w:ascii="Times New Roman"/>
                <w:b w:val="false"/>
                <w:i w:val="false"/>
                <w:color w:val="000000"/>
                <w:sz w:val="20"/>
              </w:rPr>
              <w:t>
</w:t>
            </w:r>
            <w:r>
              <w:rPr>
                <w:rFonts w:ascii="Times New Roman"/>
                <w:b w:val="false"/>
                <w:i w:val="false"/>
                <w:color w:val="000000"/>
                <w:sz w:val="20"/>
              </w:rPr>
              <w:t>тіректе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0,95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Орнықтылыққа тексерілетін пиллерстер және көлбеулер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жүктемеден қалыпты кернеу</w:t>
            </w:r>
            <w:r>
              <w:br/>
            </w:r>
            <w:r>
              <w:rPr>
                <w:rFonts w:ascii="Times New Roman"/>
                <w:b w:val="false"/>
                <w:i w:val="false"/>
                <w:color w:val="000000"/>
                <w:sz w:val="20"/>
              </w:rPr>
              <w:t>
</w:t>
            </w:r>
            <w:r>
              <w:rPr>
                <w:rFonts w:ascii="Times New Roman"/>
                <w:b w:val="false"/>
                <w:i w:val="false"/>
                <w:color w:val="000000"/>
                <w:sz w:val="20"/>
              </w:rPr>
              <w:t>Оқшауланып жұмыс істейтін байланыстар үшін</w:t>
            </w:r>
            <w:r>
              <w:br/>
            </w:r>
            <w:r>
              <w:rPr>
                <w:rFonts w:ascii="Times New Roman"/>
                <w:b w:val="false"/>
                <w:i w:val="false"/>
                <w:color w:val="000000"/>
                <w:sz w:val="20"/>
              </w:rPr>
              <w:t>
</w:t>
            </w:r>
            <w:r>
              <w:rPr>
                <w:rFonts w:ascii="Times New Roman"/>
                <w:b w:val="false"/>
                <w:i w:val="false"/>
                <w:color w:val="000000"/>
                <w:sz w:val="20"/>
              </w:rPr>
              <w:t>Кесіп өтетін көлбеулер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rPr>
                <w:rFonts w:ascii="Times New Roman"/>
                <w:b w:val="false"/>
                <w:i w:val="false"/>
                <w:color w:val="000000"/>
                <w:sz w:val="20"/>
              </w:rPr>
              <w:t>0,75</w:t>
            </w:r>
            <w:r>
              <w:br/>
            </w:r>
            <w:r>
              <w:rPr>
                <w:rFonts w:ascii="Times New Roman"/>
                <w:b w:val="false"/>
                <w:i w:val="false"/>
                <w:color w:val="000000"/>
                <w:sz w:val="20"/>
              </w:rPr>
              <w:t>
</w:t>
            </w:r>
            <w:r>
              <w:rPr>
                <w:rFonts w:ascii="Times New Roman"/>
                <w:b w:val="false"/>
                <w:i w:val="false"/>
                <w:color w:val="000000"/>
                <w:sz w:val="20"/>
              </w:rPr>
              <w:t>(бірақ  көп емес 0,5 kR</w:t>
            </w:r>
            <w:r>
              <w:rPr>
                <w:rFonts w:ascii="Times New Roman"/>
                <w:b w:val="false"/>
                <w:i w:val="false"/>
                <w:color w:val="000000"/>
                <w:vertAlign w:val="subscript"/>
              </w:rPr>
              <w:t>р0,2</w:t>
            </w:r>
          </w:p>
        </w:tc>
      </w:tr>
    </w:tbl>
    <w:bookmarkStart w:name="z5845" w:id="169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95-қосымша</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273"/>
        <w:gridCol w:w="893"/>
        <w:gridCol w:w="893"/>
        <w:gridCol w:w="893"/>
        <w:gridCol w:w="636"/>
        <w:gridCol w:w="698"/>
        <w:gridCol w:w="893"/>
        <w:gridCol w:w="893"/>
        <w:gridCol w:w="698"/>
        <w:gridCol w:w="884"/>
        <w:gridCol w:w="893"/>
      </w:tblGrid>
      <w:tr>
        <w:trPr>
          <w:trHeight w:val="48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w:t>
            </w:r>
            <w:r>
              <w:rPr>
                <w:rFonts w:ascii="Times New Roman"/>
                <w:b w:val="false"/>
                <w:i w:val="false"/>
                <w:color w:val="000000"/>
                <w:sz w:val="20"/>
              </w:rPr>
              <w:t>, м кеменің ұзындығында ең аз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L&lt;20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20&lt; L&lt;40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&gt;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 кемелер үшін</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 қаптама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қаптама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қаптамасы, палуба, корпус төсеніші,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Скег қаптамасы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Ресивер қаптамасы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Қондырма қаптамасы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846" w:id="169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96-қосымша</w:t>
      </w:r>
    </w:p>
    <w:bookmarkEnd w:id="1696"/>
    <w:p>
      <w:pPr>
        <w:spacing w:after="0"/>
        <w:ind w:left="0"/>
        <w:jc w:val="left"/>
      </w:pPr>
      <w:r>
        <w:rPr>
          <w:rFonts w:ascii="Times New Roman"/>
          <w:b/>
          <w:i w:val="false"/>
          <w:color w:val="000000"/>
        </w:rPr>
        <w:t xml:space="preserve"> Коэффициент n және m есеп шамасы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4"/>
        <w:gridCol w:w="1437"/>
        <w:gridCol w:w="1773"/>
        <w:gridCol w:w="1860"/>
        <w:gridCol w:w="1452"/>
        <w:gridCol w:w="2354"/>
      </w:tblGrid>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жағдай</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қабатты қуат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қабатты жартылай қуат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Скегалы СВП</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Амфибитті СВП немесе үрмелі скегтың түсірім элементі</w:t>
            </w:r>
          </w:p>
        </w:tc>
      </w:tr>
      <w:tr>
        <w:trPr>
          <w:trHeight w:val="102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Ауытқу жағында және тік экранның үстіндегі жүрісінсіз СВП булануы (базалық жағдай)</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rPr>
                <w:rFonts w:ascii="Times New Roman"/>
                <w:b w:val="false"/>
                <w:i w:val="false"/>
                <w:color w:val="000000"/>
                <w:vertAlign w:val="superscript"/>
              </w:rPr>
              <w:t>*</w:t>
            </w:r>
          </w:p>
        </w:tc>
      </w:tr>
      <w:tr>
        <w:trPr>
          <w:trHeight w:val="30"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Ауытқу кезіндегі су бетімен өзара қимылы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rPr>
                <w:rFonts w:ascii="Times New Roman"/>
                <w:b w:val="false"/>
                <w:i w:val="false"/>
                <w:color w:val="000000"/>
                <w:vertAlign w:val="superscript"/>
              </w:rPr>
              <w:t>*</w:t>
            </w:r>
          </w:p>
        </w:tc>
      </w:tr>
      <w:tr>
        <w:trPr>
          <w:trHeight w:val="825" w:hRule="atLeast"/>
        </w:trPr>
        <w:tc>
          <w:tcPr>
            <w:tcW w:w="4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Кедергімен байланыс:</w:t>
            </w:r>
            <w:r>
              <w:br/>
            </w:r>
            <w:r>
              <w:rPr>
                <w:rFonts w:ascii="Times New Roman"/>
                <w:b w:val="false"/>
                <w:i w:val="false"/>
                <w:color w:val="000000"/>
                <w:sz w:val="20"/>
              </w:rPr>
              <w:t>
</w:t>
            </w:r>
            <w:r>
              <w:rPr>
                <w:rFonts w:ascii="Times New Roman"/>
                <w:b w:val="false"/>
                <w:i w:val="false"/>
                <w:color w:val="000000"/>
                <w:sz w:val="20"/>
              </w:rPr>
              <w:t>Көлденең</w:t>
            </w:r>
            <w:r>
              <w:br/>
            </w:r>
            <w:r>
              <w:rPr>
                <w:rFonts w:ascii="Times New Roman"/>
                <w:b w:val="false"/>
                <w:i w:val="false"/>
                <w:color w:val="000000"/>
                <w:sz w:val="20"/>
              </w:rPr>
              <w:t>
</w:t>
            </w:r>
            <w:r>
              <w:rPr>
                <w:rFonts w:ascii="Times New Roman"/>
                <w:b w:val="false"/>
                <w:i w:val="false"/>
                <w:color w:val="000000"/>
                <w:sz w:val="20"/>
              </w:rPr>
              <w:t>бойлық</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25" w:hRule="atLeast"/>
        </w:trPr>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825" w:hRule="atLeast"/>
        </w:trPr>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rPr>
                <w:rFonts w:ascii="Times New Roman"/>
                <w:b w:val="false"/>
                <w:i w:val="false"/>
                <w:color w:val="000000"/>
                <w:vertAlign w:val="superscript"/>
              </w:rPr>
              <w:t>*</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Грунтпен байланыс кезіндегі ГО бөлігінің көрсетілген тозу қосымшасы есептелген.</w:t>
            </w:r>
          </w:p>
        </w:tc>
      </w:tr>
    </w:tbl>
    <w:bookmarkStart w:name="z5847" w:id="169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97-қосымша</w:t>
      </w:r>
    </w:p>
    <w:bookmarkEnd w:id="1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3026"/>
        <w:gridCol w:w="6096"/>
      </w:tblGrid>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Плиталардың бетон сыныбындағы рұқсат етілетін ең аз қалыңдығы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В40 - В60</w:t>
            </w:r>
          </w:p>
        </w:tc>
      </w:tr>
      <w:tr>
        <w:trPr>
          <w:trHeight w:val="30" w:hRule="atLeast"/>
        </w:trPr>
        <w:tc>
          <w:tcPr>
            <w:tcW w:w="4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Палубалардың аралықтары және жабық учаскелері</w:t>
            </w:r>
            <w:r>
              <w:br/>
            </w:r>
            <w:r>
              <w:rPr>
                <w:rFonts w:ascii="Times New Roman"/>
                <w:b w:val="false"/>
                <w:i w:val="false"/>
                <w:color w:val="000000"/>
                <w:sz w:val="20"/>
              </w:rPr>
              <w:t>
</w:t>
            </w:r>
            <w:r>
              <w:rPr>
                <w:rFonts w:ascii="Times New Roman"/>
                <w:b w:val="false"/>
                <w:i w:val="false"/>
                <w:color w:val="000000"/>
                <w:sz w:val="20"/>
              </w:rPr>
              <w:t>Палубалардың түбі және ашық учаскелері</w:t>
            </w:r>
            <w:r>
              <w:br/>
            </w:r>
            <w:r>
              <w:rPr>
                <w:rFonts w:ascii="Times New Roman"/>
                <w:b w:val="false"/>
                <w:i w:val="false"/>
                <w:color w:val="000000"/>
                <w:sz w:val="20"/>
              </w:rPr>
              <w:t>
</w:t>
            </w:r>
            <w:r>
              <w:rPr>
                <w:rFonts w:ascii="Times New Roman"/>
                <w:b w:val="false"/>
                <w:i w:val="false"/>
                <w:color w:val="000000"/>
                <w:sz w:val="20"/>
              </w:rPr>
              <w:t>Борт және транстар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6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қалыңдықтың кіші мәндері ұзындығы 40 м дейінгі кемелерге жатады.</w:t>
            </w:r>
            <w:r>
              <w:br/>
            </w:r>
            <w:r>
              <w:rPr>
                <w:rFonts w:ascii="Times New Roman"/>
                <w:b w:val="false"/>
                <w:i w:val="false"/>
                <w:color w:val="000000"/>
                <w:sz w:val="20"/>
              </w:rPr>
              <w:t>
</w:t>
            </w:r>
            <w:r>
              <w:rPr>
                <w:rFonts w:ascii="Times New Roman"/>
                <w:b w:val="false"/>
                <w:i w:val="false"/>
                <w:color w:val="000000"/>
                <w:sz w:val="20"/>
              </w:rPr>
              <w:t>2. жиынтықсыз конструктивті кемелердің сыртқы қаптамасының қалыңдығы 60 мм кем болмау қажет.</w:t>
            </w:r>
          </w:p>
        </w:tc>
      </w:tr>
    </w:tbl>
    <w:bookmarkStart w:name="z5848" w:id="169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98-қосымша</w:t>
      </w:r>
    </w:p>
    <w:bookmarkEnd w:id="1698"/>
    <w:p>
      <w:pPr>
        <w:spacing w:after="0"/>
        <w:ind w:left="0"/>
        <w:jc w:val="both"/>
      </w:pPr>
      <w:r>
        <w:drawing>
          <wp:inline distT="0" distB="0" distL="0" distR="0">
            <wp:extent cx="4470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4470400" cy="2743200"/>
                    </a:xfrm>
                    <a:prstGeom prst="rect">
                      <a:avLst/>
                    </a:prstGeom>
                  </pic:spPr>
                </pic:pic>
              </a:graphicData>
            </a:graphic>
          </wp:inline>
        </w:drawing>
      </w:r>
    </w:p>
    <w:bookmarkStart w:name="z5849" w:id="169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99-қосымша</w:t>
      </w:r>
    </w:p>
    <w:bookmarkEnd w:id="1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873"/>
        <w:gridCol w:w="297"/>
        <w:gridCol w:w="1893"/>
        <w:gridCol w:w="1833"/>
        <w:gridCol w:w="1953"/>
        <w:gridCol w:w="1793"/>
        <w:gridCol w:w="298"/>
        <w:gridCol w:w="183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h/h</w:t>
            </w:r>
            <w:r>
              <w:rPr>
                <w:rFonts w:ascii="Times New Roman"/>
                <w:b w:val="false"/>
                <w:i w:val="false"/>
                <w:color w:val="000000"/>
                <w:vertAlign w:val="subscript"/>
              </w:rPr>
              <w:t>p</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l</w:t>
            </w:r>
            <w:r>
              <w:rPr>
                <w:rFonts w:ascii="Times New Roman"/>
                <w:b w:val="false"/>
                <w:i w:val="false"/>
                <w:color w:val="000000"/>
                <w:vertAlign w:val="subscript"/>
              </w:rPr>
              <w:t>в</w:t>
            </w:r>
            <w:r>
              <w:rPr>
                <w:rFonts w:ascii="Times New Roman"/>
                <w:b w:val="false"/>
                <w:i w:val="false"/>
                <w:color w:val="000000"/>
                <w:sz w:val="20"/>
              </w:rPr>
              <w:t xml:space="preserve">/ l кезіндегі </w:t>
            </w: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14300" cy="1778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109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1,07</w:t>
            </w:r>
          </w:p>
          <w:p>
            <w:pPr>
              <w:spacing w:after="20"/>
              <w:ind w:left="20"/>
              <w:jc w:val="both"/>
            </w:pPr>
            <w:r>
              <w:rPr>
                <w:rFonts w:ascii="Times New Roman"/>
                <w:b w:val="false"/>
                <w:i w:val="false"/>
                <w:color w:val="000000"/>
                <w:sz w:val="20"/>
              </w:rPr>
              <w:t>1,05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p>
            <w:pPr>
              <w:spacing w:after="20"/>
              <w:ind w:left="20"/>
              <w:jc w:val="both"/>
            </w:pPr>
            <w:r>
              <w:rPr>
                <w:rFonts w:ascii="Times New Roman"/>
                <w:b w:val="false"/>
                <w:i w:val="false"/>
                <w:color w:val="000000"/>
                <w:sz w:val="20"/>
              </w:rPr>
              <w:t>1,11</w:t>
            </w:r>
          </w:p>
          <w:p>
            <w:pPr>
              <w:spacing w:after="20"/>
              <w:ind w:left="20"/>
              <w:jc w:val="both"/>
            </w:pPr>
            <w:r>
              <w:rPr>
                <w:rFonts w:ascii="Times New Roman"/>
                <w:b w:val="false"/>
                <w:i w:val="false"/>
                <w:color w:val="000000"/>
                <w:sz w:val="20"/>
              </w:rPr>
              <w:t>1,08</w:t>
            </w:r>
          </w:p>
          <w:p>
            <w:pPr>
              <w:spacing w:after="20"/>
              <w:ind w:left="20"/>
              <w:jc w:val="both"/>
            </w:pPr>
            <w:r>
              <w:rPr>
                <w:rFonts w:ascii="Times New Roman"/>
                <w:b w:val="false"/>
                <w:i w:val="false"/>
                <w:color w:val="000000"/>
                <w:sz w:val="20"/>
              </w:rPr>
              <w:t>1,06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1,12</w:t>
            </w:r>
          </w:p>
          <w:p>
            <w:pPr>
              <w:spacing w:after="20"/>
              <w:ind w:left="20"/>
              <w:jc w:val="both"/>
            </w:pPr>
            <w:r>
              <w:rPr>
                <w:rFonts w:ascii="Times New Roman"/>
                <w:b w:val="false"/>
                <w:i w:val="false"/>
                <w:color w:val="000000"/>
                <w:sz w:val="20"/>
              </w:rPr>
              <w:t>1,09</w:t>
            </w:r>
          </w:p>
          <w:p>
            <w:pPr>
              <w:spacing w:after="20"/>
              <w:ind w:left="20"/>
              <w:jc w:val="both"/>
            </w:pPr>
            <w:r>
              <w:rPr>
                <w:rFonts w:ascii="Times New Roman"/>
                <w:b w:val="false"/>
                <w:i w:val="false"/>
                <w:color w:val="000000"/>
                <w:sz w:val="20"/>
              </w:rPr>
              <w:t>1,06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r>
              <w:rPr>
                <w:rFonts w:ascii="Times New Roman"/>
                <w:b w:val="false"/>
                <w:i w:val="false"/>
                <w:color w:val="000000"/>
                <w:sz w:val="20"/>
              </w:rPr>
              <w:t>1,14</w:t>
            </w:r>
          </w:p>
          <w:p>
            <w:pPr>
              <w:spacing w:after="20"/>
              <w:ind w:left="20"/>
              <w:jc w:val="both"/>
            </w:pPr>
            <w:r>
              <w:rPr>
                <w:rFonts w:ascii="Times New Roman"/>
                <w:b w:val="false"/>
                <w:i w:val="false"/>
                <w:color w:val="000000"/>
                <w:sz w:val="20"/>
              </w:rPr>
              <w:t>1,10</w:t>
            </w:r>
          </w:p>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1,11</w:t>
            </w:r>
          </w:p>
          <w:p>
            <w:pPr>
              <w:spacing w:after="20"/>
              <w:ind w:left="20"/>
              <w:jc w:val="both"/>
            </w:pPr>
            <w:r>
              <w:rPr>
                <w:rFonts w:ascii="Times New Roman"/>
                <w:b w:val="false"/>
                <w:i w:val="false"/>
                <w:color w:val="000000"/>
                <w:sz w:val="20"/>
              </w:rPr>
              <w:t>1,07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p>
            <w:pPr>
              <w:spacing w:after="20"/>
              <w:ind w:left="20"/>
              <w:jc w:val="both"/>
            </w:pPr>
            <w:r>
              <w:rPr>
                <w:rFonts w:ascii="Times New Roman"/>
                <w:b w:val="false"/>
                <w:i w:val="false"/>
                <w:color w:val="000000"/>
                <w:sz w:val="20"/>
              </w:rPr>
              <w:t>1,16</w:t>
            </w:r>
          </w:p>
          <w:p>
            <w:pPr>
              <w:spacing w:after="20"/>
              <w:ind w:left="20"/>
              <w:jc w:val="both"/>
            </w:pPr>
            <w:r>
              <w:rPr>
                <w:rFonts w:ascii="Times New Roman"/>
                <w:b w:val="false"/>
                <w:i w:val="false"/>
                <w:color w:val="000000"/>
                <w:sz w:val="20"/>
              </w:rPr>
              <w:t>1,12</w:t>
            </w:r>
          </w:p>
          <w:p>
            <w:pPr>
              <w:spacing w:after="20"/>
              <w:ind w:left="20"/>
              <w:jc w:val="both"/>
            </w:pPr>
            <w:r>
              <w:rPr>
                <w:rFonts w:ascii="Times New Roman"/>
                <w:b w:val="false"/>
                <w:i w:val="false"/>
                <w:color w:val="000000"/>
                <w:sz w:val="20"/>
              </w:rPr>
              <w:t>1,08</w:t>
            </w:r>
          </w:p>
        </w:tc>
      </w:tr>
    </w:tbl>
    <w:bookmarkStart w:name="z5850" w:id="170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100-қосымша</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913"/>
        <w:gridCol w:w="1253"/>
        <w:gridCol w:w="1653"/>
        <w:gridCol w:w="1653"/>
        <w:gridCol w:w="1233"/>
        <w:gridCol w:w="1773"/>
        <w:gridCol w:w="1473"/>
      </w:tblGrid>
      <w:tr>
        <w:trPr>
          <w:trHeight w:val="30" w:hRule="atLeast"/>
        </w:trPr>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 себебі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беріктілік коэффиценті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элементінің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беріктілікті қамтамасыз етуге қатысатын сондай-ақ жалпы және жергілікті беріктілікті элементтер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жергілікті беріктілікті қамтамасыз етуге қатысатын элементтер</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жүктемелер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кездейсоқ сондай-ақ бір кездейсоқ жүктеме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жүктемелер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жүктемелер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кездейсоқ сондай-ақ бір кездейсоқ жүктеме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жүктемелер</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Арматурасының ағымдылық шегі жетістігінің немесе сығу кезіндегі бетонның ағымдылық шегі жетістігі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Бетондағы бас созылатын кернеудің шекті жетістік мәні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r>
              <w:rPr>
                <w:rFonts w:ascii="Times New Roman"/>
                <w:b w:val="false"/>
                <w:i w:val="false"/>
                <w:color w:val="000000"/>
                <w:vertAlign w:val="subscript"/>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қабылдауды күшейту жинау цистернасының беріктілігін тексеру кезінде олардың тасымалдау және жинақтау кезіндегі қордың беріктілік коэффициенті кем дегенде k=1,5 және k=2,0 тең болуы тиіс.</w:t>
            </w:r>
          </w:p>
        </w:tc>
      </w:tr>
    </w:tbl>
    <w:bookmarkStart w:name="z5851" w:id="170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101-қосымша</w:t>
      </w:r>
    </w:p>
    <w:bookmarkEnd w:id="1701"/>
    <w:p>
      <w:pPr>
        <w:spacing w:after="0"/>
        <w:ind w:left="0"/>
        <w:jc w:val="both"/>
      </w:pPr>
      <w:r>
        <w:drawing>
          <wp:inline distT="0" distB="0" distL="0" distR="0">
            <wp:extent cx="5905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5905500" cy="1689100"/>
                    </a:xfrm>
                    <a:prstGeom prst="rect">
                      <a:avLst/>
                    </a:prstGeom>
                  </pic:spPr>
                </pic:pic>
              </a:graphicData>
            </a:graphic>
          </wp:inline>
        </w:drawing>
      </w:r>
    </w:p>
    <w:bookmarkStart w:name="z5852" w:id="17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102-қосымша</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1043"/>
        <w:gridCol w:w="1300"/>
        <w:gridCol w:w="1301"/>
        <w:gridCol w:w="1301"/>
        <w:gridCol w:w="1764"/>
        <w:gridCol w:w="1764"/>
        <w:gridCol w:w="1766"/>
      </w:tblGrid>
      <w:tr>
        <w:trPr>
          <w:trHeight w:val="30" w:hRule="atLeast"/>
        </w:trPr>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r>
      <w:tr>
        <w:trPr>
          <w:trHeight w:val="30" w:hRule="atLeast"/>
        </w:trPr>
        <w:tc>
          <w:tcPr>
            <w:tcW w:w="0" w:type="auto"/>
            <w:vMerge/>
            <w:tcBorders>
              <w:top w:val="nil"/>
              <w:left w:val="single" w:color="cfcfcf" w:sz="5"/>
              <w:bottom w:val="single" w:color="cfcfcf" w:sz="5"/>
              <w:right w:val="single" w:color="cfcfcf" w:sz="5"/>
            </w:tcBorders>
          </w:tc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В27,5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В30</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пр</w:t>
            </w:r>
            <w:r>
              <w:rPr>
                <w:rFonts w:ascii="Times New Roman"/>
                <w:b w:val="false"/>
                <w:i w:val="false"/>
                <w:color w:val="000000"/>
                <w:sz w:val="20"/>
              </w:rPr>
              <w:t>, МПа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р</w:t>
            </w:r>
            <w:r>
              <w:rPr>
                <w:rFonts w:ascii="Times New Roman"/>
                <w:b w:val="false"/>
                <w:i w:val="false"/>
                <w:color w:val="000000"/>
                <w:sz w:val="20"/>
              </w:rPr>
              <w:t>, МПа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б</w:t>
            </w:r>
            <w:r>
              <w:rPr>
                <w:rFonts w:ascii="Times New Roman"/>
                <w:b w:val="false"/>
                <w:i w:val="false"/>
                <w:color w:val="000000"/>
                <w:sz w:val="20"/>
              </w:rPr>
              <w:t xml:space="preserve"> 10</w:t>
            </w:r>
            <w:r>
              <w:rPr>
                <w:rFonts w:ascii="Times New Roman"/>
                <w:b w:val="false"/>
                <w:i w:val="false"/>
                <w:color w:val="000000"/>
                <w:vertAlign w:val="superscript"/>
              </w:rPr>
              <w:t>-3</w:t>
            </w:r>
            <w:r>
              <w:rPr>
                <w:rFonts w:ascii="Times New Roman"/>
                <w:b w:val="false"/>
                <w:i w:val="false"/>
                <w:color w:val="000000"/>
                <w:sz w:val="20"/>
              </w:rPr>
              <w:t>, МПа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bl>
    <w:bookmarkStart w:name="z5853" w:id="17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103-қосымша</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3456"/>
        <w:gridCol w:w="3456"/>
        <w:gridCol w:w="3456"/>
      </w:tblGrid>
      <w:tr>
        <w:trPr>
          <w:trHeight w:val="30" w:hRule="atLeast"/>
        </w:trPr>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I (А 240)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 II (А 300)</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III (А 400)</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еН</w:t>
            </w:r>
            <w:r>
              <w:rPr>
                <w:rFonts w:ascii="Times New Roman"/>
                <w:b w:val="false"/>
                <w:i w:val="false"/>
                <w:color w:val="000000"/>
                <w:sz w:val="20"/>
              </w:rPr>
              <w:t>, МПа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vertAlign w:val="subscript"/>
              </w:rPr>
              <w:t>б</w:t>
            </w:r>
            <w:r>
              <w:rPr>
                <w:rFonts w:ascii="Times New Roman"/>
                <w:b w:val="false"/>
                <w:i w:val="false"/>
                <w:color w:val="000000"/>
                <w:sz w:val="20"/>
              </w:rPr>
              <w:t xml:space="preserve"> 10</w:t>
            </w:r>
            <w:r>
              <w:rPr>
                <w:rFonts w:ascii="Times New Roman"/>
                <w:b w:val="false"/>
                <w:i w:val="false"/>
                <w:color w:val="000000"/>
                <w:vertAlign w:val="superscript"/>
              </w:rPr>
              <w:t>-3</w:t>
            </w:r>
            <w:r>
              <w:rPr>
                <w:rFonts w:ascii="Times New Roman"/>
                <w:b w:val="false"/>
                <w:i w:val="false"/>
                <w:color w:val="000000"/>
                <w:sz w:val="20"/>
              </w:rPr>
              <w:t>, МПа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bl>
    <w:bookmarkStart w:name="z5854" w:id="17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104-қосымша</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9"/>
        <w:gridCol w:w="6081"/>
      </w:tblGrid>
      <w:tr>
        <w:trPr>
          <w:trHeight w:val="30" w:hRule="atLeast"/>
        </w:trPr>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сыныбы</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Тығыздылығы, кг/м</w:t>
            </w:r>
            <w:r>
              <w:rPr>
                <w:rFonts w:ascii="Times New Roman"/>
                <w:b w:val="false"/>
                <w:i w:val="false"/>
                <w:color w:val="000000"/>
                <w:vertAlign w:val="superscript"/>
              </w:rPr>
              <w:t>3</w:t>
            </w:r>
          </w:p>
        </w:tc>
      </w:tr>
      <w:tr>
        <w:trPr>
          <w:trHeight w:val="30" w:hRule="atLeast"/>
        </w:trPr>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В27,5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В30</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5855" w:id="17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105-қосымша</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4813"/>
        <w:gridCol w:w="4373"/>
      </w:tblGrid>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0</w:t>
            </w:r>
            <w:r>
              <w:rPr>
                <w:rFonts w:ascii="Times New Roman"/>
                <w:b w:val="false"/>
                <w:i w:val="false"/>
                <w:color w:val="000000"/>
                <w:sz w:val="20"/>
              </w:rPr>
              <w:t>/b</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0</w:t>
            </w:r>
            <w:r>
              <w:rPr>
                <w:rFonts w:ascii="Times New Roman"/>
                <w:b w:val="false"/>
                <w:i w:val="false"/>
                <w:color w:val="000000"/>
                <w:sz w:val="20"/>
              </w:rPr>
              <w:t>/r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үшін бойлық иілудің коэффициенті</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Кездейсоқ</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bl>
    <w:bookmarkStart w:name="z5856" w:id="17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106-қосымша</w:t>
      </w:r>
    </w:p>
    <w:bookmarkEnd w:id="1706"/>
    <w:p>
      <w:pPr>
        <w:spacing w:after="0"/>
        <w:ind w:left="0"/>
        <w:jc w:val="both"/>
      </w:pPr>
      <w:r>
        <w:drawing>
          <wp:inline distT="0" distB="0" distL="0" distR="0">
            <wp:extent cx="2654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54300" cy="2590800"/>
                    </a:xfrm>
                    <a:prstGeom prst="rect">
                      <a:avLst/>
                    </a:prstGeom>
                  </pic:spPr>
                </pic:pic>
              </a:graphicData>
            </a:graphic>
          </wp:inline>
        </w:drawing>
      </w:r>
    </w:p>
    <w:bookmarkStart w:name="z5857" w:id="17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107-қосымша</w:t>
      </w:r>
    </w:p>
    <w:bookmarkEnd w:id="1707"/>
    <w:p>
      <w:pPr>
        <w:spacing w:after="0"/>
        <w:ind w:left="0"/>
        <w:jc w:val="both"/>
      </w:pPr>
      <w:r>
        <w:drawing>
          <wp:inline distT="0" distB="0" distL="0" distR="0">
            <wp:extent cx="28321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832100" cy="1993900"/>
                    </a:xfrm>
                    <a:prstGeom prst="rect">
                      <a:avLst/>
                    </a:prstGeom>
                  </pic:spPr>
                </pic:pic>
              </a:graphicData>
            </a:graphic>
          </wp:inline>
        </w:drawing>
      </w:r>
    </w:p>
    <w:bookmarkStart w:name="z5858" w:id="17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108-қосымша</w:t>
      </w:r>
    </w:p>
    <w:bookmarkEnd w:id="1708"/>
    <w:p>
      <w:pPr>
        <w:spacing w:after="0"/>
        <w:ind w:left="0"/>
        <w:jc w:val="both"/>
      </w:pPr>
      <w:r>
        <w:drawing>
          <wp:inline distT="0" distB="0" distL="0" distR="0">
            <wp:extent cx="2806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806700" cy="2032000"/>
                    </a:xfrm>
                    <a:prstGeom prst="rect">
                      <a:avLst/>
                    </a:prstGeom>
                  </pic:spPr>
                </pic:pic>
              </a:graphicData>
            </a:graphic>
          </wp:inline>
        </w:drawing>
      </w:r>
    </w:p>
    <w:bookmarkStart w:name="z5859" w:id="170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109-қосымша</w:t>
      </w:r>
    </w:p>
    <w:bookmarkEnd w:id="1709"/>
    <w:p>
      <w:pPr>
        <w:spacing w:after="0"/>
        <w:ind w:left="0"/>
        <w:jc w:val="both"/>
      </w:pPr>
      <w:r>
        <w:drawing>
          <wp:inline distT="0" distB="0" distL="0" distR="0">
            <wp:extent cx="2933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933700" cy="1612900"/>
                    </a:xfrm>
                    <a:prstGeom prst="rect">
                      <a:avLst/>
                    </a:prstGeom>
                  </pic:spPr>
                </pic:pic>
              </a:graphicData>
            </a:graphic>
          </wp:inline>
        </w:drawing>
      </w:r>
    </w:p>
    <w:bookmarkStart w:name="z5860" w:id="171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110-қосымша</w:t>
      </w:r>
    </w:p>
    <w:bookmarkEnd w:id="1710"/>
    <w:p>
      <w:pPr>
        <w:spacing w:after="0"/>
        <w:ind w:left="0"/>
        <w:jc w:val="both"/>
      </w:pPr>
      <w:r>
        <w:drawing>
          <wp:inline distT="0" distB="0" distL="0" distR="0">
            <wp:extent cx="29337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933700" cy="1485900"/>
                    </a:xfrm>
                    <a:prstGeom prst="rect">
                      <a:avLst/>
                    </a:prstGeom>
                  </pic:spPr>
                </pic:pic>
              </a:graphicData>
            </a:graphic>
          </wp:inline>
        </w:drawing>
      </w:r>
    </w:p>
    <w:bookmarkStart w:name="z5861" w:id="171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111-қосымша</w:t>
      </w:r>
    </w:p>
    <w:bookmarkEnd w:id="1711"/>
    <w:p>
      <w:pPr>
        <w:spacing w:after="0"/>
        <w:ind w:left="0"/>
        <w:jc w:val="both"/>
      </w:pPr>
      <w:r>
        <w:drawing>
          <wp:inline distT="0" distB="0" distL="0" distR="0">
            <wp:extent cx="30861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3086100" cy="1879600"/>
                    </a:xfrm>
                    <a:prstGeom prst="rect">
                      <a:avLst/>
                    </a:prstGeom>
                  </pic:spPr>
                </pic:pic>
              </a:graphicData>
            </a:graphic>
          </wp:inline>
        </w:drawing>
      </w:r>
    </w:p>
    <w:bookmarkStart w:name="z5862" w:id="171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112-қосымша</w:t>
      </w:r>
    </w:p>
    <w:bookmarkEnd w:id="1712"/>
    <w:p>
      <w:pPr>
        <w:spacing w:after="0"/>
        <w:ind w:left="0"/>
        <w:jc w:val="both"/>
      </w:pPr>
      <w:r>
        <w:drawing>
          <wp:inline distT="0" distB="0" distL="0" distR="0">
            <wp:extent cx="33147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3314700" cy="1943100"/>
                    </a:xfrm>
                    <a:prstGeom prst="rect">
                      <a:avLst/>
                    </a:prstGeom>
                  </pic:spPr>
                </pic:pic>
              </a:graphicData>
            </a:graphic>
          </wp:inline>
        </w:drawing>
      </w:r>
    </w:p>
    <w:bookmarkStart w:name="z5863" w:id="171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113-қосымша</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7"/>
        <w:gridCol w:w="2631"/>
        <w:gridCol w:w="2792"/>
        <w:gridCol w:w="2189"/>
      </w:tblGrid>
      <w:tr>
        <w:trPr>
          <w:trHeight w:val="30" w:hRule="atLeast"/>
        </w:trPr>
        <w:tc>
          <w:tcPr>
            <w:tcW w:w="5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Корпустың конструктивті элементі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емес сығылу аймағы, сондай-ақ қимасында сығылу аймағы бар орталық емес созылу элементтері</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Қимасында сығылу аймағы жоқ орталық және орталықтан тыс созылған элементтер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суланатын беті жағынан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суланбайтын беті жағынан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 транц және су астындағы бөліктің борттар қаптама тақтасы,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үстіндегі бөліктің борттық қаптама тақтасы. Ашық аймақтардағы палуба тақтасы. Балластты бөліктегі тақта және белдеме жиынтығы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r>
      <w:tr>
        <w:trPr>
          <w:trHeight w:val="30" w:hRule="atLeast"/>
        </w:trPr>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аймақтағы палуба тақтасы. Құрғақ бөліктердегі аралық тақтасы және белдік жиынтығы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bl>
    <w:bookmarkStart w:name="z5864" w:id="171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114-қосымша</w:t>
      </w:r>
    </w:p>
    <w:bookmarkEnd w:id="1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3244"/>
        <w:gridCol w:w="3324"/>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сипаты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Осьтік керілу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иілу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и</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жиі қайталанатын, дірілдік</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5865" w:id="171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115-қосымша</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3131"/>
        <w:gridCol w:w="2331"/>
        <w:gridCol w:w="3131"/>
        <w:gridCol w:w="2312"/>
      </w:tblGrid>
      <w:tr>
        <w:trPr>
          <w:trHeight w:val="30" w:hRule="atLeast"/>
        </w:trPr>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жүктеме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тексерілетін беріктілік қор элементінің коэффициенті</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немесе жалпы және жергілікті беріктілік бір уақытта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жергілікті беріктілік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айналу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беріктілігіне</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Жарыққа айналу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беріктілігіне</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және кездейсоқ, сондай-ақ кездейсоқтар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866" w:id="171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116-қосымша</w:t>
      </w:r>
    </w:p>
    <w:bookmarkEnd w:id="1716"/>
    <w:p>
      <w:pPr>
        <w:spacing w:after="0"/>
        <w:ind w:left="0"/>
        <w:jc w:val="both"/>
      </w:pPr>
      <w:r>
        <w:drawing>
          <wp:inline distT="0" distB="0" distL="0" distR="0">
            <wp:extent cx="28067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806700" cy="2298700"/>
                    </a:xfrm>
                    <a:prstGeom prst="rect">
                      <a:avLst/>
                    </a:prstGeom>
                  </pic:spPr>
                </pic:pic>
              </a:graphicData>
            </a:graphic>
          </wp:inline>
        </w:drawing>
      </w:r>
    </w:p>
    <w:bookmarkStart w:name="z5867" w:id="171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117-қосымша</w:t>
      </w:r>
    </w:p>
    <w:bookmarkEnd w:id="1717"/>
    <w:p>
      <w:pPr>
        <w:spacing w:after="0"/>
        <w:ind w:left="0"/>
        <w:jc w:val="both"/>
      </w:pPr>
      <w:r>
        <w:drawing>
          <wp:inline distT="0" distB="0" distL="0" distR="0">
            <wp:extent cx="33020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3302000" cy="2286000"/>
                    </a:xfrm>
                    <a:prstGeom prst="rect">
                      <a:avLst/>
                    </a:prstGeom>
                  </pic:spPr>
                </pic:pic>
              </a:graphicData>
            </a:graphic>
          </wp:inline>
        </w:drawing>
      </w:r>
    </w:p>
    <w:bookmarkStart w:name="z5868" w:id="171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118-қосымша</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8"/>
        <w:gridCol w:w="3692"/>
        <w:gridCol w:w="2702"/>
        <w:gridCol w:w="2538"/>
      </w:tblGrid>
      <w:tr>
        <w:trPr>
          <w:trHeight w:val="555" w:hRule="atLeast"/>
        </w:trPr>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толтырғыш түрі</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Палубаның конструкциясы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ұзындығында, м, сыртқы қаптаманың ең аз қалыңдығы/палуба төсеніші, мм</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азырақ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көбірек</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арқау</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r>
              <w:br/>
            </w:r>
            <w:r>
              <w:rPr>
                <w:rFonts w:ascii="Times New Roman"/>
                <w:b w:val="false"/>
                <w:i w:val="false"/>
                <w:color w:val="000000"/>
                <w:sz w:val="20"/>
              </w:rPr>
              <w:t>
</w:t>
            </w:r>
            <w:r>
              <w:rPr>
                <w:rFonts w:ascii="Times New Roman"/>
                <w:b w:val="false"/>
                <w:i w:val="false"/>
                <w:color w:val="000000"/>
                <w:sz w:val="20"/>
              </w:rPr>
              <w:t>Үш қабатты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2/2</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мат</w:t>
            </w:r>
            <w:r>
              <w:br/>
            </w:r>
            <w:r>
              <w:rPr>
                <w:rFonts w:ascii="Times New Roman"/>
                <w:b w:val="false"/>
                <w:i w:val="false"/>
                <w:color w:val="000000"/>
                <w:sz w:val="20"/>
              </w:rPr>
              <w:t>
</w:t>
            </w:r>
            <w:r>
              <w:rPr>
                <w:rFonts w:ascii="Times New Roman"/>
                <w:b w:val="false"/>
                <w:i w:val="false"/>
                <w:color w:val="000000"/>
                <w:sz w:val="20"/>
              </w:rPr>
              <w:t>(шабылған талшық)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r>
              <w:br/>
            </w:r>
            <w:r>
              <w:rPr>
                <w:rFonts w:ascii="Times New Roman"/>
                <w:b w:val="false"/>
                <w:i w:val="false"/>
                <w:color w:val="000000"/>
                <w:sz w:val="20"/>
              </w:rPr>
              <w:t>
</w:t>
            </w:r>
            <w:r>
              <w:rPr>
                <w:rFonts w:ascii="Times New Roman"/>
                <w:b w:val="false"/>
                <w:i w:val="false"/>
                <w:color w:val="000000"/>
                <w:sz w:val="20"/>
              </w:rPr>
              <w:t>Үш қабатты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r>
              <w:rPr>
                <w:rFonts w:ascii="Times New Roman"/>
                <w:b w:val="false"/>
                <w:i w:val="false"/>
                <w:color w:val="000000"/>
                <w:sz w:val="20"/>
              </w:rPr>
              <w:t>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r>
              <w:rPr>
                <w:rFonts w:ascii="Times New Roman"/>
                <w:b w:val="false"/>
                <w:i w:val="false"/>
                <w:color w:val="000000"/>
                <w:sz w:val="20"/>
              </w:rPr>
              <w:t>3/3</w:t>
            </w:r>
          </w:p>
        </w:tc>
      </w:tr>
      <w:tr>
        <w:trPr>
          <w:trHeight w:val="30" w:hRule="atLeast"/>
        </w:trPr>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рогожка</w:t>
            </w:r>
            <w:r>
              <w:br/>
            </w:r>
            <w:r>
              <w:rPr>
                <w:rFonts w:ascii="Times New Roman"/>
                <w:b w:val="false"/>
                <w:i w:val="false"/>
                <w:color w:val="000000"/>
                <w:sz w:val="20"/>
              </w:rPr>
              <w:t>
</w:t>
            </w:r>
            <w:r>
              <w:rPr>
                <w:rFonts w:ascii="Times New Roman"/>
                <w:b w:val="false"/>
                <w:i w:val="false"/>
                <w:color w:val="000000"/>
                <w:sz w:val="20"/>
              </w:rPr>
              <w:t>(ширақ мата)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r>
              <w:br/>
            </w:r>
            <w:r>
              <w:rPr>
                <w:rFonts w:ascii="Times New Roman"/>
                <w:b w:val="false"/>
                <w:i w:val="false"/>
                <w:color w:val="000000"/>
                <w:sz w:val="20"/>
              </w:rPr>
              <w:t>
</w:t>
            </w:r>
            <w:r>
              <w:rPr>
                <w:rFonts w:ascii="Times New Roman"/>
                <w:b w:val="false"/>
                <w:i w:val="false"/>
                <w:color w:val="000000"/>
                <w:sz w:val="20"/>
              </w:rPr>
              <w:t>Үш қабатты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2/2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r>
              <w:rPr>
                <w:rFonts w:ascii="Times New Roman"/>
                <w:b w:val="false"/>
                <w:i w:val="false"/>
                <w:color w:val="000000"/>
                <w:sz w:val="20"/>
              </w:rPr>
              <w:t>3/2</w:t>
            </w:r>
          </w:p>
        </w:tc>
      </w:tr>
    </w:tbl>
    <w:bookmarkStart w:name="z5869" w:id="171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119-қосымша</w:t>
      </w:r>
    </w:p>
    <w:bookmarkEnd w:id="1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364"/>
        <w:gridCol w:w="3523"/>
      </w:tblGrid>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толтырғыш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Қаптаманы құру кезіндегі қабырғаның және жеңіл қондырманың және рубканың ең аз қалыңдығы,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қабатты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қабатты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мата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мата (шабылған талшық)</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рогожка (ширақ шыны мата)</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870" w:id="172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120-қосымша</w:t>
      </w:r>
    </w:p>
    <w:bookmarkEnd w:id="1720"/>
    <w:p>
      <w:pPr>
        <w:spacing w:after="0"/>
        <w:ind w:left="0"/>
        <w:jc w:val="both"/>
      </w:pPr>
      <w:r>
        <w:drawing>
          <wp:inline distT="0" distB="0" distL="0" distR="0">
            <wp:extent cx="2882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882900" cy="2857500"/>
                    </a:xfrm>
                    <a:prstGeom prst="rect">
                      <a:avLst/>
                    </a:prstGeom>
                  </pic:spPr>
                </pic:pic>
              </a:graphicData>
            </a:graphic>
          </wp:inline>
        </w:drawing>
      </w:r>
    </w:p>
    <w:bookmarkStart w:name="z5871" w:id="172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121-қосымша</w:t>
      </w:r>
    </w:p>
    <w:bookmarkEnd w:id="1721"/>
    <w:p>
      <w:pPr>
        <w:spacing w:after="0"/>
        <w:ind w:left="0"/>
        <w:jc w:val="left"/>
      </w:pPr>
      <w:r>
        <w:rPr>
          <w:rFonts w:ascii="Times New Roman"/>
          <w:b/>
          <w:i w:val="false"/>
          <w:color w:val="000000"/>
        </w:rPr>
        <w:t xml:space="preserve"> Кеме жасауға арналған материалдарды жанбауға сынау әдістемесі</w:t>
      </w:r>
    </w:p>
    <w:bookmarkStart w:name="z5872" w:id="1722"/>
    <w:p>
      <w:pPr>
        <w:spacing w:after="0"/>
        <w:ind w:left="0"/>
        <w:jc w:val="left"/>
      </w:pPr>
      <w:r>
        <w:rPr>
          <w:rFonts w:ascii="Times New Roman"/>
          <w:b/>
          <w:i w:val="false"/>
          <w:color w:val="000000"/>
        </w:rPr>
        <w:t xml:space="preserve"> 
1. Жалпы нұсқаулар</w:t>
      </w:r>
    </w:p>
    <w:bookmarkEnd w:id="1722"/>
    <w:p>
      <w:pPr>
        <w:spacing w:after="0"/>
        <w:ind w:left="0"/>
        <w:jc w:val="both"/>
      </w:pPr>
      <w:r>
        <w:rPr>
          <w:rFonts w:ascii="Times New Roman"/>
          <w:b w:val="false"/>
          <w:i w:val="false"/>
          <w:color w:val="000000"/>
          <w:sz w:val="28"/>
        </w:rPr>
        <w:t>      Бір текті және композитті металл емес кеме жасауға арналған материалдар сыналуы тиіс: конструктивті, өңдейтін, оқшаулайтын.</w:t>
      </w:r>
      <w:r>
        <w:br/>
      </w:r>
      <w:r>
        <w:rPr>
          <w:rFonts w:ascii="Times New Roman"/>
          <w:b w:val="false"/>
          <w:i w:val="false"/>
          <w:color w:val="000000"/>
          <w:sz w:val="28"/>
        </w:rPr>
        <w:t>
      Осы Қағиданың 1-тарауының 37-бөліміне сәйкес сынақ нәтижелері бойынша материалдар екі топқа бөлінуі мүмкін: жанбайтын және жанатын.</w:t>
      </w:r>
    </w:p>
    <w:bookmarkStart w:name="z5873" w:id="1723"/>
    <w:p>
      <w:pPr>
        <w:spacing w:after="0"/>
        <w:ind w:left="0"/>
        <w:jc w:val="left"/>
      </w:pPr>
      <w:r>
        <w:rPr>
          <w:rFonts w:ascii="Times New Roman"/>
          <w:b/>
          <w:i w:val="false"/>
          <w:color w:val="000000"/>
        </w:rPr>
        <w:t xml:space="preserve"> 
2. Сынауға арналған үлгілер</w:t>
      </w:r>
    </w:p>
    <w:bookmarkEnd w:id="1723"/>
    <w:p>
      <w:pPr>
        <w:spacing w:after="0"/>
        <w:ind w:left="0"/>
        <w:jc w:val="both"/>
      </w:pPr>
      <w:r>
        <w:rPr>
          <w:rFonts w:ascii="Times New Roman"/>
          <w:b w:val="false"/>
          <w:i w:val="false"/>
          <w:color w:val="000000"/>
          <w:sz w:val="28"/>
        </w:rPr>
        <w:t>      Сынақ үшін диаметрі (45±2) мм, биіктігі (50±3) мм және көлемі (80±5) см</w:t>
      </w:r>
      <w:r>
        <w:rPr>
          <w:rFonts w:ascii="Times New Roman"/>
          <w:b w:val="false"/>
          <w:i w:val="false"/>
          <w:color w:val="000000"/>
          <w:vertAlign w:val="superscript"/>
        </w:rPr>
        <w:t xml:space="preserve">3 </w:t>
      </w:r>
      <w:r>
        <w:rPr>
          <w:rFonts w:ascii="Times New Roman"/>
          <w:b w:val="false"/>
          <w:i w:val="false"/>
          <w:color w:val="000000"/>
          <w:sz w:val="28"/>
        </w:rPr>
        <w:t>цилиндр пішінді үлгілер қажет. Үлгілер саны 5 дана.</w:t>
      </w:r>
      <w:r>
        <w:br/>
      </w:r>
      <w:r>
        <w:rPr>
          <w:rFonts w:ascii="Times New Roman"/>
          <w:b w:val="false"/>
          <w:i w:val="false"/>
          <w:color w:val="000000"/>
          <w:sz w:val="28"/>
        </w:rPr>
        <w:t>
      Егер материалдың қалыңдығы 50 мм кем болатын болса, үлгінің тұтқышына көлденең салынып және оған бекітілетін диаметрі 50 мм жекелеген шеңберлерден үлгілерді алу керек. Осымен бірге үлгінің қалыңдығы материалдың қалыңдығына сәйкес келуі тиіс. Композиттік материалдан болатын үлгілерді жекелеген компоненттер материалдарының қалыңдығының өзгеруіне пропорционалды қажетті 50 мм диаметрге келтіру қажет.</w:t>
      </w:r>
      <w:r>
        <w:br/>
      </w:r>
      <w:r>
        <w:rPr>
          <w:rFonts w:ascii="Times New Roman"/>
          <w:b w:val="false"/>
          <w:i w:val="false"/>
          <w:color w:val="000000"/>
          <w:sz w:val="28"/>
        </w:rPr>
        <w:t>
      Үлгі кесіктерінің материалы беткі (сыртқы) бетінің материалы сияқты болуы тиіс.</w:t>
      </w:r>
      <w:r>
        <w:br/>
      </w:r>
      <w:r>
        <w:rPr>
          <w:rFonts w:ascii="Times New Roman"/>
          <w:b w:val="false"/>
          <w:i w:val="false"/>
          <w:color w:val="000000"/>
          <w:sz w:val="28"/>
        </w:rPr>
        <w:t>
      Қажетті өлшемдегі үлгілерді дайындау мүмкіндігі болмаған жағдайда, жекелеген компоненттерді сынау қажет.</w:t>
      </w:r>
      <w:r>
        <w:br/>
      </w:r>
      <w:r>
        <w:rPr>
          <w:rFonts w:ascii="Times New Roman"/>
          <w:b w:val="false"/>
          <w:i w:val="false"/>
          <w:color w:val="000000"/>
          <w:sz w:val="28"/>
        </w:rPr>
        <w:t>
      Термобу үшін әрбір үлгіде осі бойынша жоғарыдан ортасына дейін диаметрі 2 мм саңылау жасалуы тиіс.</w:t>
      </w:r>
      <w:r>
        <w:br/>
      </w:r>
      <w:r>
        <w:rPr>
          <w:rFonts w:ascii="Times New Roman"/>
          <w:b w:val="false"/>
          <w:i w:val="false"/>
          <w:color w:val="000000"/>
          <w:sz w:val="28"/>
        </w:rPr>
        <w:t>
      Сынақ жүргізудің алдында үлгілер 20 сағат бойы (60±5)</w:t>
      </w:r>
      <w:r>
        <w:rPr>
          <w:rFonts w:ascii="Times New Roman"/>
          <w:b w:val="false"/>
          <w:i w:val="false"/>
          <w:color w:val="000000"/>
          <w:vertAlign w:val="superscript"/>
        </w:rPr>
        <w:t>о</w:t>
      </w:r>
      <w:r>
        <w:rPr>
          <w:rFonts w:ascii="Times New Roman"/>
          <w:b w:val="false"/>
          <w:i w:val="false"/>
          <w:color w:val="000000"/>
          <w:sz w:val="28"/>
        </w:rPr>
        <w:t>С температурада ұстап тұрады, сынақ жүргізілетін бөлме температурасына дейін салқындатылады, осыдан кейін 0,1 г дәлдікпен өлшенеді.</w:t>
      </w:r>
    </w:p>
    <w:bookmarkStart w:name="z5874" w:id="1724"/>
    <w:p>
      <w:pPr>
        <w:spacing w:after="0"/>
        <w:ind w:left="0"/>
        <w:jc w:val="left"/>
      </w:pPr>
      <w:r>
        <w:rPr>
          <w:rFonts w:ascii="Times New Roman"/>
          <w:b/>
          <w:i w:val="false"/>
          <w:color w:val="000000"/>
        </w:rPr>
        <w:t xml:space="preserve"> 
3. Сынауға арналған құралдар</w:t>
      </w:r>
    </w:p>
    <w:bookmarkEnd w:id="1724"/>
    <w:p>
      <w:pPr>
        <w:spacing w:after="0"/>
        <w:ind w:left="0"/>
        <w:jc w:val="both"/>
      </w:pPr>
      <w:r>
        <w:rPr>
          <w:rFonts w:ascii="Times New Roman"/>
          <w:b w:val="false"/>
          <w:i w:val="false"/>
          <w:color w:val="000000"/>
          <w:sz w:val="28"/>
        </w:rPr>
        <w:t>      Материалдарды санау үшін осы Қағиданың 121-қосымшасының </w:t>
      </w:r>
      <w:r>
        <w:rPr>
          <w:rFonts w:ascii="Times New Roman"/>
          <w:b w:val="false"/>
          <w:i w:val="false"/>
          <w:color w:val="000000"/>
          <w:sz w:val="28"/>
        </w:rPr>
        <w:t>1-қосымшасында</w:t>
      </w:r>
      <w:r>
        <w:rPr>
          <w:rFonts w:ascii="Times New Roman"/>
          <w:b w:val="false"/>
          <w:i w:val="false"/>
          <w:color w:val="000000"/>
          <w:sz w:val="28"/>
        </w:rPr>
        <w:t xml:space="preserve"> жалпы түрі көрсетілген құралды қолдану қажет.</w:t>
      </w:r>
      <w:r>
        <w:br/>
      </w:r>
      <w:r>
        <w:rPr>
          <w:rFonts w:ascii="Times New Roman"/>
          <w:b w:val="false"/>
          <w:i w:val="false"/>
          <w:color w:val="000000"/>
          <w:sz w:val="28"/>
        </w:rPr>
        <w:t>
      11-арнайы тұғырық орналастырылған бұл 6-электр тоқ пеші. Пеш — цилиндрлік кертартпа камера, тығыздығы (3000±300) кг/м</w:t>
      </w:r>
      <w:r>
        <w:rPr>
          <w:rFonts w:ascii="Times New Roman"/>
          <w:b w:val="false"/>
          <w:i w:val="false"/>
          <w:color w:val="000000"/>
          <w:vertAlign w:val="superscript"/>
        </w:rPr>
        <w:t>3</w:t>
      </w:r>
      <w:r>
        <w:rPr>
          <w:rFonts w:ascii="Times New Roman"/>
          <w:b w:val="false"/>
          <w:i w:val="false"/>
          <w:color w:val="000000"/>
          <w:sz w:val="28"/>
        </w:rPr>
        <w:t>балшық-топырақты материалдан болатын қабырға қалыңдығы (10±2) 8-құбырымен жасалған. Кертартпа камера биіктігі 65 мм камераның ішінде бірқалыпты (750±10) температураны ұстайтындай құбырдың сыртынан салынған бір немесе бірнеше электршиыршықпен жылытылады. 10-құбыр мен қалыңдығы 1 мм болат қорғаныс қабығының арасындағы кеңістік 9-асбест оқшаулауымен толтырылған. Оқшаулау жоғары және төменгі жағынан асбест қатырғы немесе қалыңдығы (10+1) мм тақтайшамен жабылған.</w:t>
      </w:r>
      <w:r>
        <w:br/>
      </w:r>
      <w:r>
        <w:rPr>
          <w:rFonts w:ascii="Times New Roman"/>
          <w:b w:val="false"/>
          <w:i w:val="false"/>
          <w:color w:val="000000"/>
          <w:sz w:val="28"/>
        </w:rPr>
        <w:t>
      Кертартпа камераның төменгі бөлігіне асбесттік төсемеге қалыңдығы 1 мм болаттан жасалған 13-конустық ауа тұрақтандырғышы бекітіледі. Тұрақтандырғыштың ішкі жағы тегістелген, ал жоғарғы бөлігі сырттан қалыңдығы 25 мм 12-оқшаулаудың талшықты қабатымен оқшауланған.</w:t>
      </w:r>
      <w:r>
        <w:br/>
      </w:r>
      <w:r>
        <w:rPr>
          <w:rFonts w:ascii="Times New Roman"/>
          <w:b w:val="false"/>
          <w:i w:val="false"/>
          <w:color w:val="000000"/>
          <w:sz w:val="28"/>
        </w:rPr>
        <w:t>
      Кертартпа камераның жоғарғы ашық шетінде қалыңдығы 1 мм болаттан жасалған және сырттан қалыңдығы 25 мм 5-оқшаулаудың талшықты қабатымен оқшауланған соратын қап орнатылады. 6-пеш тұрақтандырғыштың төменгі шетінен құралдың негізіне дейін 250 мм кем болмайтын қашықтықта 11-тіреуде орнатылуы тиіс.</w:t>
      </w:r>
      <w:r>
        <w:br/>
      </w:r>
      <w:r>
        <w:rPr>
          <w:rFonts w:ascii="Times New Roman"/>
          <w:b w:val="false"/>
          <w:i w:val="false"/>
          <w:color w:val="000000"/>
          <w:sz w:val="28"/>
        </w:rPr>
        <w:t>
      3-үлгі тұтқыш 2-бағыт бойынша сырғыйтын 1-тақтайшаға бекітілетін құбырдың төменгі шетіне ілініп қойылады.</w:t>
      </w:r>
      <w:r>
        <w:br/>
      </w:r>
      <w:r>
        <w:rPr>
          <w:rFonts w:ascii="Times New Roman"/>
          <w:b w:val="false"/>
          <w:i w:val="false"/>
          <w:color w:val="000000"/>
          <w:sz w:val="28"/>
        </w:rPr>
        <w:t>
      Цилиндр пішінді тұтқыш (осы Қағиданың 121-қосымшасына </w:t>
      </w:r>
      <w:r>
        <w:rPr>
          <w:rFonts w:ascii="Times New Roman"/>
          <w:b w:val="false"/>
          <w:i w:val="false"/>
          <w:color w:val="000000"/>
          <w:sz w:val="28"/>
        </w:rPr>
        <w:t>2-қосымша</w:t>
      </w:r>
      <w:r>
        <w:rPr>
          <w:rFonts w:ascii="Times New Roman"/>
          <w:b w:val="false"/>
          <w:i w:val="false"/>
          <w:color w:val="000000"/>
          <w:sz w:val="28"/>
        </w:rPr>
        <w:t>) хромникельді қызуға төзімді болаттан жасалуы тиіс. Тұтқыштың түбі қалыңдығы 0,5 мм перфоланған табақ болып келеді. Тұтқыштың салмағы 10-40 г шегінде болуы тиіс.</w:t>
      </w:r>
      <w:r>
        <w:br/>
      </w:r>
      <w:r>
        <w:rPr>
          <w:rFonts w:ascii="Times New Roman"/>
          <w:b w:val="false"/>
          <w:i w:val="false"/>
          <w:color w:val="000000"/>
          <w:sz w:val="28"/>
        </w:rPr>
        <w:t>
      4-соратын қапта (осы Қағиданың 121-қосымшасына 2-қосымша) кертартпа камераның ішіне енгізілетін термобуды бекітетін құрылғы монтаждалған.</w:t>
      </w:r>
      <w:r>
        <w:br/>
      </w:r>
      <w:r>
        <w:rPr>
          <w:rFonts w:ascii="Times New Roman"/>
          <w:b w:val="false"/>
          <w:i w:val="false"/>
          <w:color w:val="000000"/>
          <w:sz w:val="28"/>
        </w:rPr>
        <w:t>
      Температураны өлшеу үшін сыртқы диаметрі 1,5 мм қорғанған хромель-алюминий термобуды қолдану керек. Термобу сымының диаметрі 0,2 мм. Термобудың тұрақты уақыты 15-20 с. Температураны тіркеу өлшеу шегі 0—1000</w:t>
      </w:r>
      <w:r>
        <w:rPr>
          <w:rFonts w:ascii="Times New Roman"/>
          <w:b w:val="false"/>
          <w:i w:val="false"/>
          <w:color w:val="000000"/>
          <w:vertAlign w:val="superscript"/>
        </w:rPr>
        <w:t>о</w:t>
      </w:r>
      <w:r>
        <w:rPr>
          <w:rFonts w:ascii="Times New Roman"/>
          <w:b w:val="false"/>
          <w:i w:val="false"/>
          <w:color w:val="000000"/>
          <w:sz w:val="28"/>
        </w:rPr>
        <w:t>С және ауытқуы 0,5 % артық болмайтын қайталама құралмен орындалады.</w:t>
      </w:r>
      <w:r>
        <w:br/>
      </w:r>
      <w:r>
        <w:rPr>
          <w:rFonts w:ascii="Times New Roman"/>
          <w:b w:val="false"/>
          <w:i w:val="false"/>
          <w:color w:val="000000"/>
          <w:sz w:val="28"/>
        </w:rPr>
        <w:t>
      Пештің кертартпа камерасындағы тұрақты температура режимін жасау үшін электр тоғы электр шиыршықтарына кернеу тұрақтандырғыш және автотрансформатор арқылы берілуі тиіс. Осымен қатар кернеудің шекті ауытқуы көрсетлігеннен ±5% болуы тиіс.</w:t>
      </w:r>
    </w:p>
    <w:bookmarkStart w:name="z5875" w:id="1725"/>
    <w:p>
      <w:pPr>
        <w:spacing w:after="0"/>
        <w:ind w:left="0"/>
        <w:jc w:val="left"/>
      </w:pPr>
      <w:r>
        <w:rPr>
          <w:rFonts w:ascii="Times New Roman"/>
          <w:b/>
          <w:i w:val="false"/>
          <w:color w:val="000000"/>
        </w:rPr>
        <w:t xml:space="preserve"> 
4. Құралға тарировка жасау</w:t>
      </w:r>
    </w:p>
    <w:bookmarkEnd w:id="1725"/>
    <w:p>
      <w:pPr>
        <w:spacing w:after="0"/>
        <w:ind w:left="0"/>
        <w:jc w:val="both"/>
      </w:pPr>
      <w:r>
        <w:rPr>
          <w:rFonts w:ascii="Times New Roman"/>
          <w:b w:val="false"/>
          <w:i w:val="false"/>
          <w:color w:val="000000"/>
          <w:sz w:val="28"/>
        </w:rPr>
        <w:t>      Жұмысты бастамас бұрын жабдық жұмыс жағдайында тұрғандығына көз жеткізу керек, яғни қайталама құрал дұрыс жұмыс істеуіне, термобу құралға орнатылуы және қосылуына, үлгіні енгізетін құрал бір қалыпты жұмыс істеуіне. Үлгіні жаңадан орнатқан және әрбір электршиыршықты ауыстырған сайын пештің кертартпа камерасының биіктігі бойынша біркелкі температураның орналасу аймағын анықтау қажет. Термобу арқылы қабырғадан шеңбер бойынша біркелкі орналасқан үш нүктеге дейін 10 мм қашықтықта кертартпа камерасының бүкіл биіктігі бойынша температура өлшенеді. Температурасы ±10 С артық өзгермейтін аймақты анықтау қажет. Осы аймақтың биіктігі 65 мм кем болмауы тиіс.</w:t>
      </w:r>
    </w:p>
    <w:bookmarkStart w:name="z5876" w:id="1726"/>
    <w:p>
      <w:pPr>
        <w:spacing w:after="0"/>
        <w:ind w:left="0"/>
        <w:jc w:val="left"/>
      </w:pPr>
      <w:r>
        <w:rPr>
          <w:rFonts w:ascii="Times New Roman"/>
          <w:b/>
          <w:i w:val="false"/>
          <w:color w:val="000000"/>
        </w:rPr>
        <w:t xml:space="preserve"> 
5. Сынақ жүргізу</w:t>
      </w:r>
    </w:p>
    <w:bookmarkEnd w:id="1726"/>
    <w:p>
      <w:pPr>
        <w:spacing w:after="0"/>
        <w:ind w:left="0"/>
        <w:jc w:val="both"/>
      </w:pPr>
      <w:r>
        <w:rPr>
          <w:rFonts w:ascii="Times New Roman"/>
          <w:b w:val="false"/>
          <w:i w:val="false"/>
          <w:color w:val="000000"/>
          <w:sz w:val="28"/>
        </w:rPr>
        <w:t>      Жұмысты бастамас бұрын жабдық жұмыс жағдайында тұрғандығына және өтпе жел және тура күн сәулесі мен жасанды жарықтандырудың әсерінен қорғалғандығына көз жеткізу керек.</w:t>
      </w:r>
      <w:r>
        <w:br/>
      </w:r>
      <w:r>
        <w:rPr>
          <w:rFonts w:ascii="Times New Roman"/>
          <w:b w:val="false"/>
          <w:i w:val="false"/>
          <w:color w:val="000000"/>
          <w:sz w:val="28"/>
        </w:rPr>
        <w:t>
      Үлгіні сынамас бұрын пешті қыздырып, оның ішінде 10 мин бойы (750±10) температураны ұстау керек.</w:t>
      </w:r>
      <w:r>
        <w:br/>
      </w:r>
      <w:r>
        <w:rPr>
          <w:rFonts w:ascii="Times New Roman"/>
          <w:b w:val="false"/>
          <w:i w:val="false"/>
          <w:color w:val="000000"/>
          <w:sz w:val="28"/>
        </w:rPr>
        <w:t>
      Материалдың үлгісін тұтқышта орнату қажет. Үлгінің ішінде температураны өлшеу үшін жоғарыдан диаметрі 2 мм саңылау арқылы үлгінің ортасына термометрді енгізіп, бекіту қажет.</w:t>
      </w:r>
      <w:r>
        <w:br/>
      </w:r>
      <w:r>
        <w:rPr>
          <w:rFonts w:ascii="Times New Roman"/>
          <w:b w:val="false"/>
          <w:i w:val="false"/>
          <w:color w:val="000000"/>
          <w:sz w:val="28"/>
        </w:rPr>
        <w:t>
      Пештің ішіндегі температураны өлшеу үшін тұрақты температура аймағының биіктігінің ортасында термобудың ыстық дәнекерленген орны кертартпа камерасының қабырғасынан 10 мм қашықтықта орналасуы тиіс.</w:t>
      </w:r>
      <w:r>
        <w:br/>
      </w:r>
      <w:r>
        <w:rPr>
          <w:rFonts w:ascii="Times New Roman"/>
          <w:b w:val="false"/>
          <w:i w:val="false"/>
          <w:color w:val="000000"/>
          <w:sz w:val="28"/>
        </w:rPr>
        <w:t>
      Үлгінің беткі қабатының температурасын өлшеу үшін басқа термобудың ыстық дәнекерленген орны үлгі биіктігінің ортасында болуы тиіс және пештің ішіндегі температураны өлшеу үшін термобуға диаметрі бойынша қарама-қарсы орналасқан нүктеде оның беткі қабатымен жанасу тиіс.</w:t>
      </w:r>
      <w:r>
        <w:br/>
      </w:r>
      <w:r>
        <w:rPr>
          <w:rFonts w:ascii="Times New Roman"/>
          <w:b w:val="false"/>
          <w:i w:val="false"/>
          <w:color w:val="000000"/>
          <w:sz w:val="28"/>
        </w:rPr>
        <w:t>
      Үлгі мен тұтқышты 5 с ерте уақытта кертартпа камераға бір қалыпты енгізу қажет. Үлгі бір қалыпты температура аймағының ортасында орналасып, камера қабырғасынан тең қашықтықта болуы тиіс. Үлгіні енгізу сәтінде секундомер және қайталама құрал қосылады.</w:t>
      </w:r>
      <w:r>
        <w:br/>
      </w:r>
      <w:r>
        <w:rPr>
          <w:rFonts w:ascii="Times New Roman"/>
          <w:b w:val="false"/>
          <w:i w:val="false"/>
          <w:color w:val="000000"/>
          <w:sz w:val="28"/>
        </w:rPr>
        <w:t>
      Тәжірибе кезінде пештің ішіндегі, үлгінің беткі қабаты және ішіндегі ең жоғары температураны, өздігінен тұтану және жану ұзақтығын анықтау керек</w:t>
      </w:r>
      <w:r>
        <w:br/>
      </w:r>
      <w:r>
        <w:rPr>
          <w:rFonts w:ascii="Times New Roman"/>
          <w:b w:val="false"/>
          <w:i w:val="false"/>
          <w:color w:val="000000"/>
          <w:sz w:val="28"/>
        </w:rPr>
        <w:t>
      Үлгіні 20 мин бойы сынау қажет немесе ең жоғары температураға жету сәтіне дейін сынау қажет.</w:t>
      </w:r>
      <w:r>
        <w:br/>
      </w:r>
      <w:r>
        <w:rPr>
          <w:rFonts w:ascii="Times New Roman"/>
          <w:b w:val="false"/>
          <w:i w:val="false"/>
          <w:color w:val="000000"/>
          <w:sz w:val="28"/>
        </w:rPr>
        <w:t>
      Сынақ аяқталған кезде үлгіні өлшеп, жоғалтқан салмағының пайызын анықтау қажет.</w:t>
      </w:r>
    </w:p>
    <w:bookmarkStart w:name="z5877" w:id="1727"/>
    <w:p>
      <w:pPr>
        <w:spacing w:after="0"/>
        <w:ind w:left="0"/>
        <w:jc w:val="left"/>
      </w:pPr>
      <w:r>
        <w:rPr>
          <w:rFonts w:ascii="Times New Roman"/>
          <w:b/>
          <w:i w:val="false"/>
          <w:color w:val="000000"/>
        </w:rPr>
        <w:t xml:space="preserve"> 
6. Сынақ нәтижелері</w:t>
      </w:r>
    </w:p>
    <w:bookmarkEnd w:id="1727"/>
    <w:p>
      <w:pPr>
        <w:spacing w:after="0"/>
        <w:ind w:left="0"/>
        <w:jc w:val="both"/>
      </w:pPr>
      <w:r>
        <w:rPr>
          <w:rFonts w:ascii="Times New Roman"/>
          <w:b w:val="false"/>
          <w:i w:val="false"/>
          <w:color w:val="000000"/>
          <w:sz w:val="28"/>
        </w:rPr>
        <w:t>      Материал жанбайтын болып танылады, егер барлық бес үлгіні сынау кезінде мыналар бақыланбаса:</w:t>
      </w:r>
      <w:r>
        <w:br/>
      </w:r>
      <w:r>
        <w:rPr>
          <w:rFonts w:ascii="Times New Roman"/>
          <w:b w:val="false"/>
          <w:i w:val="false"/>
          <w:color w:val="000000"/>
          <w:sz w:val="28"/>
        </w:rPr>
        <w:t>
      1) пештің ішіндегі орташа темпертура (750±10)</w:t>
      </w:r>
      <w:r>
        <w:rPr>
          <w:rFonts w:ascii="Times New Roman"/>
          <w:b w:val="false"/>
          <w:i w:val="false"/>
          <w:color w:val="000000"/>
          <w:vertAlign w:val="superscript"/>
        </w:rPr>
        <w:t>о</w:t>
      </w:r>
      <w:r>
        <w:rPr>
          <w:rFonts w:ascii="Times New Roman"/>
          <w:b w:val="false"/>
          <w:i w:val="false"/>
          <w:color w:val="000000"/>
          <w:sz w:val="28"/>
        </w:rPr>
        <w:t>С температурамен салыстырғанда 50</w:t>
      </w:r>
      <w:r>
        <w:rPr>
          <w:rFonts w:ascii="Times New Roman"/>
          <w:b w:val="false"/>
          <w:i w:val="false"/>
          <w:color w:val="000000"/>
          <w:vertAlign w:val="superscript"/>
        </w:rPr>
        <w:t>о</w:t>
      </w:r>
      <w:r>
        <w:rPr>
          <w:rFonts w:ascii="Times New Roman"/>
          <w:b w:val="false"/>
          <w:i w:val="false"/>
          <w:color w:val="000000"/>
          <w:sz w:val="28"/>
        </w:rPr>
        <w:t>С артық көтерілуі;</w:t>
      </w:r>
      <w:r>
        <w:br/>
      </w:r>
      <w:r>
        <w:rPr>
          <w:rFonts w:ascii="Times New Roman"/>
          <w:b w:val="false"/>
          <w:i w:val="false"/>
          <w:color w:val="000000"/>
          <w:sz w:val="28"/>
        </w:rPr>
        <w:t>
      2) үлгінің беткі қабаты мен ішіндегі орташа темпертура (750±10)</w:t>
      </w:r>
      <w:r>
        <w:rPr>
          <w:rFonts w:ascii="Times New Roman"/>
          <w:b w:val="false"/>
          <w:i w:val="false"/>
          <w:color w:val="000000"/>
          <w:vertAlign w:val="superscript"/>
        </w:rPr>
        <w:t>о</w:t>
      </w:r>
      <w:r>
        <w:rPr>
          <w:rFonts w:ascii="Times New Roman"/>
          <w:b w:val="false"/>
          <w:i w:val="false"/>
          <w:color w:val="000000"/>
          <w:sz w:val="28"/>
        </w:rPr>
        <w:t>С температурамен салыстырғанда 50</w:t>
      </w:r>
      <w:r>
        <w:rPr>
          <w:rFonts w:ascii="Times New Roman"/>
          <w:b w:val="false"/>
          <w:i w:val="false"/>
          <w:color w:val="000000"/>
          <w:vertAlign w:val="superscript"/>
        </w:rPr>
        <w:t>о</w:t>
      </w:r>
      <w:r>
        <w:rPr>
          <w:rFonts w:ascii="Times New Roman"/>
          <w:b w:val="false"/>
          <w:i w:val="false"/>
          <w:color w:val="000000"/>
          <w:sz w:val="28"/>
        </w:rPr>
        <w:t>С артық көтерілуі;</w:t>
      </w:r>
      <w:r>
        <w:br/>
      </w:r>
      <w:r>
        <w:rPr>
          <w:rFonts w:ascii="Times New Roman"/>
          <w:b w:val="false"/>
          <w:i w:val="false"/>
          <w:color w:val="000000"/>
          <w:sz w:val="28"/>
        </w:rPr>
        <w:t>
      3) 10 с артық уақыт бойы жалындап жануы;</w:t>
      </w:r>
      <w:r>
        <w:br/>
      </w:r>
      <w:r>
        <w:rPr>
          <w:rFonts w:ascii="Times New Roman"/>
          <w:b w:val="false"/>
          <w:i w:val="false"/>
          <w:color w:val="000000"/>
          <w:sz w:val="28"/>
        </w:rPr>
        <w:t>
      4) сынаққа әзірленген үлгілердің бастапқы салмағымен салыстырғанда 50% және одан да көп орташа салмағын жоғалтуы.</w:t>
      </w:r>
      <w:r>
        <w:br/>
      </w:r>
      <w:r>
        <w:rPr>
          <w:rFonts w:ascii="Times New Roman"/>
          <w:b w:val="false"/>
          <w:i w:val="false"/>
          <w:color w:val="000000"/>
          <w:sz w:val="28"/>
        </w:rPr>
        <w:t>
      Егер материал осы талаптардың біреуін де қанағаттандырмаса, оны жанатын деп санау қажет. Сынақ нәтижелерімен хаттамамен рәсімдеу қажет (осы Қағиданың 121-қосымшасына </w:t>
      </w:r>
      <w:r>
        <w:rPr>
          <w:rFonts w:ascii="Times New Roman"/>
          <w:b w:val="false"/>
          <w:i w:val="false"/>
          <w:color w:val="000000"/>
          <w:sz w:val="28"/>
        </w:rPr>
        <w:t>3-қосымша</w:t>
      </w:r>
      <w:r>
        <w:rPr>
          <w:rFonts w:ascii="Times New Roman"/>
          <w:b w:val="false"/>
          <w:i w:val="false"/>
          <w:color w:val="000000"/>
          <w:sz w:val="28"/>
        </w:rPr>
        <w:t>).</w:t>
      </w:r>
    </w:p>
    <w:bookmarkStart w:name="z5878" w:id="172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121-қосымша</w:t>
      </w:r>
      <w:r>
        <w:br/>
      </w:r>
      <w:r>
        <w:rPr>
          <w:rFonts w:ascii="Times New Roman"/>
          <w:b w:val="false"/>
          <w:i w:val="false"/>
          <w:color w:val="000000"/>
          <w:sz w:val="28"/>
        </w:rPr>
        <w:t xml:space="preserve">
1-қосымша     </w:t>
      </w:r>
    </w:p>
    <w:bookmarkEnd w:id="1728"/>
    <w:p>
      <w:pPr>
        <w:spacing w:after="0"/>
        <w:ind w:left="0"/>
        <w:jc w:val="both"/>
      </w:pPr>
      <w:r>
        <w:drawing>
          <wp:inline distT="0" distB="0" distL="0" distR="0">
            <wp:extent cx="21209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120900" cy="3492500"/>
                    </a:xfrm>
                    <a:prstGeom prst="rect">
                      <a:avLst/>
                    </a:prstGeom>
                  </pic:spPr>
                </pic:pic>
              </a:graphicData>
            </a:graphic>
          </wp:inline>
        </w:drawing>
      </w:r>
    </w:p>
    <w:p>
      <w:pPr>
        <w:spacing w:after="0"/>
        <w:ind w:left="0"/>
        <w:jc w:val="both"/>
      </w:pPr>
      <w:r>
        <w:rPr>
          <w:rFonts w:ascii="Times New Roman"/>
          <w:b w:val="false"/>
          <w:i w:val="false"/>
          <w:color w:val="000000"/>
          <w:sz w:val="28"/>
        </w:rPr>
        <w:t>Материалды жанбауға</w:t>
      </w:r>
      <w:r>
        <w:br/>
      </w:r>
      <w:r>
        <w:rPr>
          <w:rFonts w:ascii="Times New Roman"/>
          <w:b w:val="false"/>
          <w:i w:val="false"/>
          <w:color w:val="000000"/>
          <w:sz w:val="28"/>
        </w:rPr>
        <w:t>
сынайтын құрал</w:t>
      </w:r>
    </w:p>
    <w:bookmarkStart w:name="z5879" w:id="172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121-қосымша</w:t>
      </w:r>
      <w:r>
        <w:br/>
      </w:r>
      <w:r>
        <w:rPr>
          <w:rFonts w:ascii="Times New Roman"/>
          <w:b w:val="false"/>
          <w:i w:val="false"/>
          <w:color w:val="000000"/>
          <w:sz w:val="28"/>
        </w:rPr>
        <w:t xml:space="preserve">
2-қосымша    </w:t>
      </w:r>
    </w:p>
    <w:bookmarkEnd w:id="1729"/>
    <w:p>
      <w:pPr>
        <w:spacing w:after="0"/>
        <w:ind w:left="0"/>
        <w:jc w:val="both"/>
      </w:pPr>
      <w:r>
        <w:drawing>
          <wp:inline distT="0" distB="0" distL="0" distR="0">
            <wp:extent cx="5969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5969000" cy="4546600"/>
                    </a:xfrm>
                    <a:prstGeom prst="rect">
                      <a:avLst/>
                    </a:prstGeom>
                  </pic:spPr>
                </pic:pic>
              </a:graphicData>
            </a:graphic>
          </wp:inline>
        </w:drawing>
      </w:r>
    </w:p>
    <w:p>
      <w:pPr>
        <w:spacing w:after="0"/>
        <w:ind w:left="0"/>
        <w:jc w:val="both"/>
      </w:pPr>
      <w:r>
        <w:rPr>
          <w:rFonts w:ascii="Times New Roman"/>
          <w:b w:val="false"/>
          <w:i w:val="false"/>
          <w:color w:val="000000"/>
          <w:sz w:val="28"/>
        </w:rPr>
        <w:t>Үлгінің тұтқышы</w:t>
      </w:r>
    </w:p>
    <w:bookmarkStart w:name="z5880" w:id="17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121-қосымша</w:t>
      </w:r>
      <w:r>
        <w:br/>
      </w:r>
      <w:r>
        <w:rPr>
          <w:rFonts w:ascii="Times New Roman"/>
          <w:b w:val="false"/>
          <w:i w:val="false"/>
          <w:color w:val="000000"/>
          <w:sz w:val="28"/>
        </w:rPr>
        <w:t xml:space="preserve">
3-қосымша     </w:t>
      </w:r>
    </w:p>
    <w:bookmarkEnd w:id="1730"/>
    <w:p>
      <w:pPr>
        <w:spacing w:after="0"/>
        <w:ind w:left="0"/>
        <w:jc w:val="left"/>
      </w:pPr>
      <w:r>
        <w:rPr>
          <w:rFonts w:ascii="Times New Roman"/>
          <w:b/>
          <w:i w:val="false"/>
          <w:color w:val="000000"/>
        </w:rPr>
        <w:t xml:space="preserve"> Материалды жанбауға сынау хаттамасы</w:t>
      </w:r>
    </w:p>
    <w:p>
      <w:pPr>
        <w:spacing w:after="0"/>
        <w:ind w:left="0"/>
        <w:jc w:val="both"/>
      </w:pPr>
      <w:r>
        <w:rPr>
          <w:rFonts w:ascii="Times New Roman"/>
          <w:b w:val="false"/>
          <w:i w:val="false"/>
          <w:color w:val="000000"/>
          <w:sz w:val="28"/>
        </w:rPr>
        <w:t>Күні __________________ Атауы, маркасы, ГОСТ, ТУ ____________________</w:t>
      </w:r>
      <w:r>
        <w:br/>
      </w:r>
      <w:r>
        <w:rPr>
          <w:rFonts w:ascii="Times New Roman"/>
          <w:b w:val="false"/>
          <w:i w:val="false"/>
          <w:color w:val="000000"/>
          <w:sz w:val="28"/>
        </w:rPr>
        <w:t>
Үлгінің ылғалдылығы ________________ Материалдың құрамы _____________</w:t>
      </w:r>
    </w:p>
    <w:p>
      <w:pPr>
        <w:spacing w:after="0"/>
        <w:ind w:left="0"/>
        <w:jc w:val="left"/>
      </w:pPr>
      <w:r>
        <w:rPr>
          <w:rFonts w:ascii="Times New Roman"/>
          <w:b/>
          <w:i w:val="false"/>
          <w:color w:val="000000"/>
        </w:rPr>
        <w:t xml:space="preserve"> Тәжірибелік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675"/>
        <w:gridCol w:w="743"/>
        <w:gridCol w:w="768"/>
        <w:gridCol w:w="655"/>
        <w:gridCol w:w="688"/>
        <w:gridCol w:w="664"/>
        <w:gridCol w:w="970"/>
        <w:gridCol w:w="945"/>
        <w:gridCol w:w="725"/>
        <w:gridCol w:w="676"/>
        <w:gridCol w:w="1019"/>
        <w:gridCol w:w="1069"/>
        <w:gridCol w:w="922"/>
        <w:gridCol w:w="677"/>
        <w:gridCol w:w="457"/>
        <w:gridCol w:w="286"/>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Термобудың көрсеткіші, </w:t>
            </w:r>
            <w:r>
              <w:rPr>
                <w:rFonts w:ascii="Times New Roman"/>
                <w:b w:val="false"/>
                <w:i w:val="false"/>
                <w:color w:val="000000"/>
                <w:vertAlign w:val="superscript"/>
              </w:rPr>
              <w:t>о</w:t>
            </w:r>
            <w:r>
              <w:rPr>
                <w:rFonts w:ascii="Times New Roman"/>
                <w:b w:val="false"/>
                <w:i w:val="false"/>
                <w:color w:val="000000"/>
                <w:sz w:val="20"/>
              </w:rPr>
              <w:t>С</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с</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см, объем, см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г</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массы,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Пештің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сыртқы бетінде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ішінде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испытания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испытания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 температур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 температур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 температур</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 Орындаушы ___________________</w:t>
      </w:r>
      <w:r>
        <w:br/>
      </w:r>
      <w:r>
        <w:rPr>
          <w:rFonts w:ascii="Times New Roman"/>
          <w:b w:val="false"/>
          <w:i w:val="false"/>
          <w:color w:val="000000"/>
          <w:sz w:val="28"/>
        </w:rPr>
        <w:t>
                                                    (қолы)</w:t>
      </w:r>
    </w:p>
    <w:bookmarkStart w:name="z5881" w:id="17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122-қосымша</w:t>
      </w:r>
    </w:p>
    <w:bookmarkEnd w:id="1731"/>
    <w:p>
      <w:pPr>
        <w:spacing w:after="0"/>
        <w:ind w:left="0"/>
        <w:jc w:val="left"/>
      </w:pPr>
      <w:r>
        <w:rPr>
          <w:rFonts w:ascii="Times New Roman"/>
          <w:b/>
          <w:i w:val="false"/>
          <w:color w:val="000000"/>
        </w:rPr>
        <w:t xml:space="preserve"> Кеме жасауға арналған материалдарды жалынды таратуға</w:t>
      </w:r>
      <w:r>
        <w:br/>
      </w:r>
      <w:r>
        <w:rPr>
          <w:rFonts w:ascii="Times New Roman"/>
          <w:b/>
          <w:i w:val="false"/>
          <w:color w:val="000000"/>
        </w:rPr>
        <w:t>
сынау әдістемесі</w:t>
      </w:r>
    </w:p>
    <w:bookmarkStart w:name="z5882" w:id="1732"/>
    <w:p>
      <w:pPr>
        <w:spacing w:after="0"/>
        <w:ind w:left="0"/>
        <w:jc w:val="left"/>
      </w:pPr>
      <w:r>
        <w:rPr>
          <w:rFonts w:ascii="Times New Roman"/>
          <w:b/>
          <w:i w:val="false"/>
          <w:color w:val="000000"/>
        </w:rPr>
        <w:t xml:space="preserve"> 
1. Жалпы нұсқаулар</w:t>
      </w:r>
    </w:p>
    <w:bookmarkEnd w:id="1732"/>
    <w:p>
      <w:pPr>
        <w:spacing w:after="0"/>
        <w:ind w:left="0"/>
        <w:jc w:val="both"/>
      </w:pPr>
      <w:r>
        <w:rPr>
          <w:rFonts w:ascii="Times New Roman"/>
          <w:b w:val="false"/>
          <w:i w:val="false"/>
          <w:color w:val="000000"/>
          <w:sz w:val="28"/>
        </w:rPr>
        <w:t>      Жанатын немесе жанбайтын негізге жағылған өңдейтін және қаптайтын материалдар, лактар, бояулар, сонымен қатар конструктивті және оқшаулайтын материалдардың беткі қабаты жалын тарату қабілеттілігін анықтау қажет болғанда, олар да сыналуы тиіс.</w:t>
      </w:r>
      <w:r>
        <w:br/>
      </w:r>
      <w:r>
        <w:rPr>
          <w:rFonts w:ascii="Times New Roman"/>
          <w:b w:val="false"/>
          <w:i w:val="false"/>
          <w:color w:val="000000"/>
          <w:sz w:val="28"/>
        </w:rPr>
        <w:t>
      Осы Қағиданың 1-тарауының 37-бөліміне сәйкес сынақ нәтижелері бойынша жанатын материалдар және композициялар екі топқа бөлінуі мүмкін: беткі қабаты бойынша жалынды ақырын тарататын және жылдам тарататын.</w:t>
      </w:r>
      <w:r>
        <w:br/>
      </w:r>
      <w:r>
        <w:rPr>
          <w:rFonts w:ascii="Times New Roman"/>
          <w:b w:val="false"/>
          <w:i w:val="false"/>
          <w:color w:val="000000"/>
          <w:sz w:val="28"/>
        </w:rPr>
        <w:t>
      Металл немесе композицияның беткі қабаты бойынша жалынның таралу дәрежесі І индекспен сипатталады (осы Әдістемемен қарастырылған сынақ үдерісімен анықталатын өлшемсіз шама).</w:t>
      </w:r>
    </w:p>
    <w:bookmarkStart w:name="z5883" w:id="1733"/>
    <w:p>
      <w:pPr>
        <w:spacing w:after="0"/>
        <w:ind w:left="0"/>
        <w:jc w:val="left"/>
      </w:pPr>
      <w:r>
        <w:rPr>
          <w:rFonts w:ascii="Times New Roman"/>
          <w:b/>
          <w:i w:val="false"/>
          <w:color w:val="000000"/>
        </w:rPr>
        <w:t xml:space="preserve"> 
2. Сынауға арналған үлгілер</w:t>
      </w:r>
    </w:p>
    <w:bookmarkEnd w:id="1733"/>
    <w:p>
      <w:pPr>
        <w:spacing w:after="0"/>
        <w:ind w:left="0"/>
        <w:jc w:val="both"/>
      </w:pPr>
      <w:r>
        <w:rPr>
          <w:rFonts w:ascii="Times New Roman"/>
          <w:b w:val="false"/>
          <w:i w:val="false"/>
          <w:color w:val="000000"/>
          <w:sz w:val="28"/>
        </w:rPr>
        <w:t>      Сынақ үшін ені (140±2) мм, ұзындығы (320±3) мм материалдар және композициялардың үлгілері қажет. Үлгілердің қалыңдығы (нақты) нормаланбаған. Үлгілер саны 3 дана.</w:t>
      </w:r>
      <w:r>
        <w:br/>
      </w:r>
      <w:r>
        <w:rPr>
          <w:rFonts w:ascii="Times New Roman"/>
          <w:b w:val="false"/>
          <w:i w:val="false"/>
          <w:color w:val="000000"/>
          <w:sz w:val="28"/>
        </w:rPr>
        <w:t>
      Сынауға арналған үлгілерді осы конструкцияны дайындау үшін қабылданған технология бойынша дайындау қажет.</w:t>
      </w:r>
      <w:r>
        <w:br/>
      </w:r>
      <w:r>
        <w:rPr>
          <w:rFonts w:ascii="Times New Roman"/>
          <w:b w:val="false"/>
          <w:i w:val="false"/>
          <w:color w:val="000000"/>
          <w:sz w:val="28"/>
        </w:rPr>
        <w:t>
      Сынақтың алдында үлгіні 20 сағат бойы (60±5)</w:t>
      </w:r>
      <w:r>
        <w:rPr>
          <w:rFonts w:ascii="Times New Roman"/>
          <w:b w:val="false"/>
          <w:i w:val="false"/>
          <w:color w:val="000000"/>
          <w:vertAlign w:val="superscript"/>
        </w:rPr>
        <w:t>о</w:t>
      </w:r>
      <w:r>
        <w:rPr>
          <w:rFonts w:ascii="Times New Roman"/>
          <w:b w:val="false"/>
          <w:i w:val="false"/>
          <w:color w:val="000000"/>
          <w:sz w:val="28"/>
        </w:rPr>
        <w:t>С температурада ұстап, осыдан кейін сынақ жүргізілетін бөлменің температурасына дейін салқындатылуы тиіс.</w:t>
      </w:r>
      <w:r>
        <w:br/>
      </w:r>
      <w:r>
        <w:rPr>
          <w:rFonts w:ascii="Times New Roman"/>
          <w:b w:val="false"/>
          <w:i w:val="false"/>
          <w:color w:val="000000"/>
          <w:sz w:val="28"/>
        </w:rPr>
        <w:t>
      Үлгінің сыналатын беткі қабатын тәуекелмен тең етіп 10 аймаққа бөлу қажет (0, 1, 2,...,9 аймақтары). Беткі қабатындағы риска үлгі тұтқышының рамасындағы рискамен сәйкес келуі тиіс.</w:t>
      </w:r>
    </w:p>
    <w:bookmarkStart w:name="z5884" w:id="1734"/>
    <w:p>
      <w:pPr>
        <w:spacing w:after="0"/>
        <w:ind w:left="0"/>
        <w:jc w:val="left"/>
      </w:pPr>
      <w:r>
        <w:rPr>
          <w:rFonts w:ascii="Times New Roman"/>
          <w:b/>
          <w:i w:val="false"/>
          <w:color w:val="000000"/>
        </w:rPr>
        <w:t xml:space="preserve"> 
3. Сынауға арналған құралдар</w:t>
      </w:r>
    </w:p>
    <w:bookmarkEnd w:id="1734"/>
    <w:p>
      <w:pPr>
        <w:spacing w:after="0"/>
        <w:ind w:left="0"/>
        <w:jc w:val="both"/>
      </w:pPr>
      <w:r>
        <w:rPr>
          <w:rFonts w:ascii="Times New Roman"/>
          <w:b w:val="false"/>
          <w:i w:val="false"/>
          <w:color w:val="000000"/>
          <w:sz w:val="28"/>
        </w:rPr>
        <w:t>      Сынақ үшін осы Қағиданың 122-косымшасының </w:t>
      </w:r>
      <w:r>
        <w:rPr>
          <w:rFonts w:ascii="Times New Roman"/>
          <w:b w:val="false"/>
          <w:i w:val="false"/>
          <w:color w:val="000000"/>
          <w:sz w:val="28"/>
        </w:rPr>
        <w:t>1-қосымшасында</w:t>
      </w:r>
      <w:r>
        <w:rPr>
          <w:rFonts w:ascii="Times New Roman"/>
          <w:b w:val="false"/>
          <w:i w:val="false"/>
          <w:color w:val="000000"/>
          <w:sz w:val="28"/>
        </w:rPr>
        <w:t xml:space="preserve"> схемасы суреттелген құрады қолдану қажет.Құрал 7-тіреуден, 5-радиациондық панельден, 2-соратын зонттан, 4-рама және 6-түғырықтан тұратын үлгі тұтқыштан, электр өлшейтін және тіркейтін құралдардан тұрады. Рама қалыңдығы 0,8-1,0 мм болаттан жасалған. Раманың жиектерінде 30 мм сайын рискалар салынған (осы Қағиданың 122-косымшасының </w:t>
      </w:r>
      <w:r>
        <w:rPr>
          <w:rFonts w:ascii="Times New Roman"/>
          <w:b w:val="false"/>
          <w:i w:val="false"/>
          <w:color w:val="000000"/>
          <w:sz w:val="28"/>
        </w:rPr>
        <w:t>2-қосымшасы</w:t>
      </w:r>
      <w:r>
        <w:rPr>
          <w:rFonts w:ascii="Times New Roman"/>
          <w:b w:val="false"/>
          <w:i w:val="false"/>
          <w:color w:val="000000"/>
          <w:sz w:val="28"/>
        </w:rPr>
        <w:t>). Радиациондық панель төмендетілген және табиғи газда жұмыс істей алатын инфра қызыл сәулеленудің үш жанарғысынан жиналған. Жанарғы керамикасының сыртқы бетінің қызу температурасы 850-900</w:t>
      </w:r>
      <w:r>
        <w:rPr>
          <w:rFonts w:ascii="Times New Roman"/>
          <w:b w:val="false"/>
          <w:i w:val="false"/>
          <w:color w:val="000000"/>
          <w:vertAlign w:val="superscript"/>
        </w:rPr>
        <w:t>о</w:t>
      </w:r>
      <w:r>
        <w:rPr>
          <w:rFonts w:ascii="Times New Roman"/>
          <w:b w:val="false"/>
          <w:i w:val="false"/>
          <w:color w:val="000000"/>
          <w:sz w:val="28"/>
        </w:rPr>
        <w:t>С болуы тиіс. Радиацияны көбейту және ауа ағынының әсерін азайту үшін қызуға төзімді болаттан жасалған керамиканың алдында тор орнатылады.</w:t>
      </w:r>
      <w:r>
        <w:br/>
      </w:r>
      <w:r>
        <w:rPr>
          <w:rFonts w:ascii="Times New Roman"/>
          <w:b w:val="false"/>
          <w:i w:val="false"/>
          <w:color w:val="000000"/>
          <w:sz w:val="28"/>
        </w:rPr>
        <w:t>
      Үлгі тұтқыштың үстінде 5-панельден 45 м жоғары және панельден 10 мм қашықтықта жану өнімдерін жинайтын табақты болатты жасалған өлшемі 700x360x360 мм соратын зонт орнатылған. Зонттың жоғарғы бөлігінде диаметрі 0,5 мм сымнан жасалған өлшеу шегі 0–400</w:t>
      </w:r>
      <w:r>
        <w:rPr>
          <w:rFonts w:ascii="Times New Roman"/>
          <w:b w:val="false"/>
          <w:i w:val="false"/>
          <w:color w:val="000000"/>
          <w:vertAlign w:val="superscript"/>
        </w:rPr>
        <w:t>о</w:t>
      </w:r>
      <w:r>
        <w:rPr>
          <w:rFonts w:ascii="Times New Roman"/>
          <w:b w:val="false"/>
          <w:i w:val="false"/>
          <w:color w:val="000000"/>
          <w:sz w:val="28"/>
        </w:rPr>
        <w:t>С және ауытқуы 0,5% артық болмайтын қайталама құралға қосылатын түтін газдың температурасын өлшеуге арналған 1-термобу бекітілген. Радиационды панельдің алдында тесігінің диаметрі 2 мм тең 3-тұтандырғыш газ жанарғысы орнатылған.</w:t>
      </w:r>
      <w:r>
        <w:br/>
      </w:r>
      <w:r>
        <w:rPr>
          <w:rFonts w:ascii="Times New Roman"/>
          <w:b w:val="false"/>
          <w:i w:val="false"/>
          <w:color w:val="000000"/>
          <w:sz w:val="28"/>
        </w:rPr>
        <w:t>
      Құрылғы биіктігі 20 мм тұтандырғыш жалын жоғарғы (нөлдік) аймақтың ортасындағы үлгінің беткі қабатына жанасатындай етіп орналастырылған.</w:t>
      </w:r>
    </w:p>
    <w:bookmarkStart w:name="z5885" w:id="1735"/>
    <w:p>
      <w:pPr>
        <w:spacing w:after="0"/>
        <w:ind w:left="0"/>
        <w:jc w:val="left"/>
      </w:pPr>
      <w:r>
        <w:rPr>
          <w:rFonts w:ascii="Times New Roman"/>
          <w:b/>
          <w:i w:val="false"/>
          <w:color w:val="000000"/>
        </w:rPr>
        <w:t xml:space="preserve"> 
4. Сынақ жүргізу</w:t>
      </w:r>
    </w:p>
    <w:bookmarkEnd w:id="1735"/>
    <w:bookmarkStart w:name="z5886" w:id="1736"/>
    <w:p>
      <w:pPr>
        <w:spacing w:after="0"/>
        <w:ind w:left="0"/>
        <w:jc w:val="both"/>
      </w:pPr>
      <w:r>
        <w:rPr>
          <w:rFonts w:ascii="Times New Roman"/>
          <w:b w:val="false"/>
          <w:i w:val="false"/>
          <w:color w:val="000000"/>
          <w:sz w:val="28"/>
        </w:rPr>
        <w:t>      Сынақ жүргізудің алдында жабдықтар және өлшеу құралдарының дұрыс жұмыс істеуіне көз жеткізу қажет. Сынақ кезінде бөлмеде қалыпты жағдайларды ұстау тұру керек: ауа температурасы 18-22</w:t>
      </w:r>
      <w:r>
        <w:rPr>
          <w:rFonts w:ascii="Times New Roman"/>
          <w:b w:val="false"/>
          <w:i w:val="false"/>
          <w:color w:val="000000"/>
          <w:vertAlign w:val="superscript"/>
        </w:rPr>
        <w:t>о</w:t>
      </w:r>
      <w:r>
        <w:rPr>
          <w:rFonts w:ascii="Times New Roman"/>
          <w:b w:val="false"/>
          <w:i w:val="false"/>
          <w:color w:val="000000"/>
          <w:sz w:val="28"/>
        </w:rPr>
        <w:t>С, салыстырмалы ылғалдылық 50-80%.</w:t>
      </w:r>
      <w:r>
        <w:br/>
      </w:r>
      <w:r>
        <w:rPr>
          <w:rFonts w:ascii="Times New Roman"/>
          <w:b w:val="false"/>
          <w:i w:val="false"/>
          <w:color w:val="000000"/>
          <w:sz w:val="28"/>
        </w:rPr>
        <w:t>
      Сынақ жүргізу сәтінде мәжбүрлі түрде бөлмені желдеткіштің қосылуы және жабдық өтпе желден қорғалуы тиіс. Радиациондық панель 10 мин бойы сақталып тұратын (875±25)</w:t>
      </w:r>
      <w:r>
        <w:rPr>
          <w:rFonts w:ascii="Times New Roman"/>
          <w:b w:val="false"/>
          <w:i w:val="false"/>
          <w:color w:val="000000"/>
          <w:vertAlign w:val="superscript"/>
        </w:rPr>
        <w:t>о</w:t>
      </w:r>
      <w:r>
        <w:rPr>
          <w:rFonts w:ascii="Times New Roman"/>
          <w:b w:val="false"/>
          <w:i w:val="false"/>
          <w:color w:val="000000"/>
          <w:sz w:val="28"/>
        </w:rPr>
        <w:t>С температураға дейін жылытылуы тиіс. Жаңа қондырғы үшін (және де жабдық бөліктерін жөндеп, ауыстырғаннан кейін) тарировка жүргізіп, анықтау қажет:</w:t>
      </w:r>
      <w:r>
        <w:br/>
      </w:r>
      <w:r>
        <w:rPr>
          <w:rFonts w:ascii="Times New Roman"/>
          <w:b w:val="false"/>
          <w:i w:val="false"/>
          <w:color w:val="000000"/>
          <w:sz w:val="28"/>
        </w:rPr>
        <w:t>
      1) асбоцементті плитаның жанбайтын үлгісін сынау кезіндегі k түтін газдың температурасы;</w:t>
      </w:r>
      <w:r>
        <w:br/>
      </w:r>
      <w:r>
        <w:rPr>
          <w:rFonts w:ascii="Times New Roman"/>
          <w:b w:val="false"/>
          <w:i w:val="false"/>
          <w:color w:val="000000"/>
          <w:sz w:val="28"/>
        </w:rPr>
        <w:t>
</w:t>
      </w:r>
      <w:r>
        <w:rPr>
          <w:rFonts w:ascii="Times New Roman"/>
          <w:b w:val="false"/>
          <w:i w:val="false"/>
          <w:color w:val="000000"/>
          <w:sz w:val="28"/>
        </w:rPr>
        <w:t>
      2) үлгінің беткі қабатына бір минутта жеткізілетін жылумен сипатталатын және түтін газдың температурасын 1</w:t>
      </w:r>
      <w:r>
        <w:rPr>
          <w:rFonts w:ascii="Times New Roman"/>
          <w:b w:val="false"/>
          <w:i w:val="false"/>
          <w:color w:val="000000"/>
          <w:vertAlign w:val="superscript"/>
        </w:rPr>
        <w:t>о</w:t>
      </w:r>
      <w:r>
        <w:rPr>
          <w:rFonts w:ascii="Times New Roman"/>
          <w:b w:val="false"/>
          <w:i w:val="false"/>
          <w:color w:val="000000"/>
          <w:sz w:val="28"/>
        </w:rPr>
        <w:t xml:space="preserve">С көтеруге қажетті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құрылғының жылу коэфиценті.</w:t>
      </w:r>
      <w:r>
        <w:br/>
      </w:r>
      <w:r>
        <w:rPr>
          <w:rFonts w:ascii="Times New Roman"/>
          <w:b w:val="false"/>
          <w:i w:val="false"/>
          <w:color w:val="000000"/>
          <w:sz w:val="28"/>
        </w:rPr>
        <w:t>
      р анықтау үшін тұтқыштың рамкасында бекітіліп және тік тұрған радиационды панельге 30</w:t>
      </w:r>
      <w:r>
        <w:rPr>
          <w:rFonts w:ascii="Times New Roman"/>
          <w:b w:val="false"/>
          <w:i w:val="false"/>
          <w:color w:val="000000"/>
          <w:vertAlign w:val="superscript"/>
        </w:rPr>
        <w:t>о</w:t>
      </w:r>
      <w:r>
        <w:rPr>
          <w:rFonts w:ascii="Times New Roman"/>
          <w:b w:val="false"/>
          <w:i w:val="false"/>
          <w:color w:val="000000"/>
          <w:sz w:val="28"/>
        </w:rPr>
        <w:t>бұрышта орнатылған қалыңдығы 10 мм және тығыздығы 1,75 г/см</w:t>
      </w:r>
      <w:r>
        <w:rPr>
          <w:rFonts w:ascii="Times New Roman"/>
          <w:b w:val="false"/>
          <w:i w:val="false"/>
          <w:color w:val="000000"/>
          <w:vertAlign w:val="superscript"/>
        </w:rPr>
        <w:t xml:space="preserve">3 </w:t>
      </w:r>
      <w:r>
        <w:rPr>
          <w:rFonts w:ascii="Times New Roman"/>
          <w:b w:val="false"/>
          <w:i w:val="false"/>
          <w:color w:val="000000"/>
          <w:sz w:val="28"/>
        </w:rPr>
        <w:t>асбоцементті тақтайшаның үлгісін сынау қажет. Жоғарғы жиек панельден 10 мм қашықтықта болуы тиіс t</w:t>
      </w:r>
      <w:r>
        <w:rPr>
          <w:rFonts w:ascii="Times New Roman"/>
          <w:b w:val="false"/>
          <w:i w:val="false"/>
          <w:color w:val="000000"/>
          <w:vertAlign w:val="subscript"/>
        </w:rPr>
        <w:t xml:space="preserve">о </w:t>
      </w:r>
      <w:r>
        <w:rPr>
          <w:rFonts w:ascii="Times New Roman"/>
          <w:b w:val="false"/>
          <w:i w:val="false"/>
          <w:color w:val="000000"/>
          <w:sz w:val="28"/>
        </w:rPr>
        <w:t>температура өлшенеді. Үлгі биіктігінің жартысында орналасқан нүктеде жарық саптамасы бар жағылған газды тарировты жанарғы орнатылады (саптаманың ені 40 мм, саңылаудың өлшемі 0,5 мм, газдың шығыны 2-ден 6 л/мин).</w:t>
      </w:r>
      <w:r>
        <w:br/>
      </w:r>
      <w:r>
        <w:rPr>
          <w:rFonts w:ascii="Times New Roman"/>
          <w:b w:val="false"/>
          <w:i w:val="false"/>
          <w:color w:val="000000"/>
          <w:sz w:val="28"/>
        </w:rPr>
        <w:t>
      Түтін газдың ең жоғары температурасы өлшенеді t</w:t>
      </w:r>
      <w:r>
        <w:rPr>
          <w:rFonts w:ascii="Times New Roman"/>
          <w:b w:val="false"/>
          <w:i w:val="false"/>
          <w:color w:val="000000"/>
          <w:vertAlign w:val="subscript"/>
        </w:rPr>
        <w:t>max</w:t>
      </w:r>
      <w:r>
        <w:br/>
      </w:r>
      <w:r>
        <w:rPr>
          <w:rFonts w:ascii="Times New Roman"/>
          <w:b w:val="false"/>
          <w:i w:val="false"/>
          <w:color w:val="000000"/>
          <w:sz w:val="28"/>
        </w:rPr>
        <w:t>
</w:t>
      </w:r>
      <w:r>
        <w:rPr>
          <w:rFonts w:ascii="Times New Roman"/>
          <w:b w:val="false"/>
          <w:i w:val="false"/>
          <w:color w:val="000000"/>
          <w:vertAlign w:val="subscript"/>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 xml:space="preserve"> коэффициентін мынадай формуламен есептеу керек</w:t>
      </w:r>
      <w:r>
        <w:br/>
      </w:r>
      <w:r>
        <w:rPr>
          <w:rFonts w:ascii="Times New Roman"/>
          <w:b w:val="false"/>
          <w:i w:val="false"/>
          <w:color w:val="000000"/>
          <w:sz w:val="28"/>
        </w:rPr>
        <w:t>
      </w:t>
      </w: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139700" cy="203200"/>
                    </a:xfrm>
                    <a:prstGeom prst="rect">
                      <a:avLst/>
                    </a:prstGeom>
                  </pic:spPr>
                </pic:pic>
              </a:graphicData>
            </a:graphic>
          </wp:inline>
        </w:drawing>
      </w:r>
      <w:r>
        <w:rPr>
          <w:rFonts w:ascii="Times New Roman"/>
          <w:b w:val="false"/>
          <w:i w:val="false"/>
          <w:color w:val="000000"/>
          <w:sz w:val="28"/>
        </w:rPr>
        <w:t xml:space="preserve"> = 4,1q</w:t>
      </w:r>
      <w:r>
        <w:rPr>
          <w:rFonts w:ascii="Times New Roman"/>
          <w:b w:val="false"/>
          <w:i w:val="false"/>
          <w:color w:val="000000"/>
          <w:vertAlign w:val="subscript"/>
        </w:rPr>
        <w:t>г</w:t>
      </w:r>
      <w:r>
        <w:rPr>
          <w:rFonts w:ascii="Times New Roman"/>
          <w:b w:val="false"/>
          <w:i w:val="false"/>
          <w:color w:val="000000"/>
          <w:sz w:val="28"/>
        </w:rPr>
        <w:t>Q/(t</w:t>
      </w:r>
      <w:r>
        <w:rPr>
          <w:rFonts w:ascii="Times New Roman"/>
          <w:b w:val="false"/>
          <w:i w:val="false"/>
          <w:color w:val="000000"/>
          <w:vertAlign w:val="subscript"/>
        </w:rPr>
        <w:t>max</w:t>
      </w:r>
      <w:r>
        <w:rPr>
          <w:rFonts w:ascii="Times New Roman"/>
          <w:b w:val="false"/>
          <w:i w:val="false"/>
          <w:color w:val="000000"/>
          <w:sz w:val="28"/>
        </w:rPr>
        <w:t xml:space="preserve"> - t</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мұнда q</w:t>
      </w:r>
      <w:r>
        <w:rPr>
          <w:rFonts w:ascii="Times New Roman"/>
          <w:b w:val="false"/>
          <w:i w:val="false"/>
          <w:color w:val="000000"/>
          <w:vertAlign w:val="subscript"/>
        </w:rPr>
        <w:t>г</w:t>
      </w:r>
      <w:r>
        <w:rPr>
          <w:rFonts w:ascii="Times New Roman"/>
          <w:b w:val="false"/>
          <w:i w:val="false"/>
          <w:color w:val="000000"/>
          <w:sz w:val="28"/>
        </w:rPr>
        <w:t xml:space="preserve"> — газ жануының меншікті жылуы, кДж/л;</w:t>
      </w:r>
      <w:r>
        <w:br/>
      </w:r>
      <w:r>
        <w:rPr>
          <w:rFonts w:ascii="Times New Roman"/>
          <w:b w:val="false"/>
          <w:i w:val="false"/>
          <w:color w:val="000000"/>
          <w:sz w:val="28"/>
        </w:rPr>
        <w:t>
      Q — тарировты жанарғының газ шығыны, л/мин.</w:t>
      </w:r>
      <w:r>
        <w:br/>
      </w:r>
      <w:r>
        <w:rPr>
          <w:rFonts w:ascii="Times New Roman"/>
          <w:b w:val="false"/>
          <w:i w:val="false"/>
          <w:color w:val="000000"/>
          <w:sz w:val="28"/>
        </w:rPr>
        <w:t>
      Сынақ кезінде материал және композицияның үлгісін тұтқыштың рамкасында бекітіп, қыздырылған радиационды панельдің алдында дәл тарировка кезіндегідей орнату керек.</w:t>
      </w:r>
      <w:r>
        <w:br/>
      </w:r>
      <w:r>
        <w:rPr>
          <w:rFonts w:ascii="Times New Roman"/>
          <w:b w:val="false"/>
          <w:i w:val="false"/>
          <w:color w:val="000000"/>
          <w:sz w:val="28"/>
        </w:rPr>
        <w:t>
      Сынақ кезінде анықтау қажет:</w:t>
      </w:r>
      <w:r>
        <w:br/>
      </w:r>
      <w:r>
        <w:rPr>
          <w:rFonts w:ascii="Times New Roman"/>
          <w:b w:val="false"/>
          <w:i w:val="false"/>
          <w:color w:val="000000"/>
          <w:sz w:val="28"/>
        </w:rPr>
        <w:t>
</w:t>
      </w:r>
      <w:r>
        <w:rPr>
          <w:rFonts w:ascii="Times New Roman"/>
          <w:b w:val="false"/>
          <w:i w:val="false"/>
          <w:color w:val="000000"/>
          <w:sz w:val="28"/>
        </w:rPr>
        <w:t>
      1)</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в</w:t>
      </w:r>
      <w:r>
        <w:rPr>
          <w:rFonts w:ascii="Times New Roman"/>
          <w:b w:val="false"/>
          <w:i w:val="false"/>
          <w:color w:val="000000"/>
          <w:sz w:val="28"/>
        </w:rPr>
        <w:t xml:space="preserve"> — тұрақты жанып тұратын тұтандырғыш жалында жоғарғы (нөлдік) аймағының жануына дейінгі уақыт;</w:t>
      </w:r>
      <w:r>
        <w:br/>
      </w:r>
      <w:r>
        <w:rPr>
          <w:rFonts w:ascii="Times New Roman"/>
          <w:b w:val="false"/>
          <w:i w:val="false"/>
          <w:color w:val="000000"/>
          <w:sz w:val="28"/>
        </w:rPr>
        <w:t>
</w:t>
      </w:r>
      <w:r>
        <w:rPr>
          <w:rFonts w:ascii="Times New Roman"/>
          <w:b w:val="false"/>
          <w:i w:val="false"/>
          <w:color w:val="000000"/>
          <w:sz w:val="28"/>
        </w:rPr>
        <w:t>
      2)</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1</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2</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3</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n</w:t>
      </w:r>
      <w:r>
        <w:rPr>
          <w:rFonts w:ascii="Times New Roman"/>
          <w:b w:val="false"/>
          <w:i w:val="false"/>
          <w:color w:val="000000"/>
          <w:sz w:val="28"/>
        </w:rPr>
        <w:t xml:space="preserve"> — жалын шебінің үлгінің беткі қабатының нақты аймағын жүріп өту уақыты, с (n - жалын таралатын аймақтар саны);</w:t>
      </w:r>
      <w:r>
        <w:br/>
      </w:r>
      <w:r>
        <w:rPr>
          <w:rFonts w:ascii="Times New Roman"/>
          <w:b w:val="false"/>
          <w:i w:val="false"/>
          <w:color w:val="000000"/>
          <w:sz w:val="28"/>
        </w:rPr>
        <w:t>
</w:t>
      </w:r>
      <w:r>
        <w:rPr>
          <w:rFonts w:ascii="Times New Roman"/>
          <w:b w:val="false"/>
          <w:i w:val="false"/>
          <w:color w:val="000000"/>
          <w:sz w:val="28"/>
        </w:rPr>
        <w:t>
      3) сынақ уақыты барысында жалын тараған l</w:t>
      </w:r>
      <w:r>
        <w:rPr>
          <w:rFonts w:ascii="Times New Roman"/>
          <w:b w:val="false"/>
          <w:i w:val="false"/>
          <w:color w:val="000000"/>
          <w:vertAlign w:val="subscript"/>
        </w:rPr>
        <w:t>г</w:t>
      </w:r>
      <w:r>
        <w:rPr>
          <w:rFonts w:ascii="Times New Roman"/>
          <w:b w:val="false"/>
          <w:i w:val="false"/>
          <w:color w:val="000000"/>
          <w:sz w:val="28"/>
        </w:rPr>
        <w:t xml:space="preserve"> қашықтық, мм;</w:t>
      </w:r>
      <w:r>
        <w:br/>
      </w:r>
      <w:r>
        <w:rPr>
          <w:rFonts w:ascii="Times New Roman"/>
          <w:b w:val="false"/>
          <w:i w:val="false"/>
          <w:color w:val="000000"/>
          <w:sz w:val="28"/>
        </w:rPr>
        <w:t>
</w:t>
      </w:r>
      <w:r>
        <w:rPr>
          <w:rFonts w:ascii="Times New Roman"/>
          <w:b w:val="false"/>
          <w:i w:val="false"/>
          <w:color w:val="000000"/>
          <w:sz w:val="28"/>
        </w:rPr>
        <w:t>
      4) түтін газдың ең жоғары температурасы, t</w:t>
      </w:r>
      <w:r>
        <w:rPr>
          <w:rFonts w:ascii="Times New Roman"/>
          <w:b w:val="false"/>
          <w:i w:val="false"/>
          <w:color w:val="000000"/>
          <w:vertAlign w:val="subscript"/>
        </w:rPr>
        <w:t>max</w:t>
      </w:r>
      <w:r>
        <w:rPr>
          <w:rFonts w:ascii="Times New Roman"/>
          <w:b w:val="false"/>
          <w:i w:val="false"/>
          <w:color w:val="000000"/>
          <w:sz w:val="28"/>
        </w:rPr>
        <w:t>, c;</w:t>
      </w:r>
      <w:r>
        <w:br/>
      </w:r>
      <w:r>
        <w:rPr>
          <w:rFonts w:ascii="Times New Roman"/>
          <w:b w:val="false"/>
          <w:i w:val="false"/>
          <w:color w:val="000000"/>
          <w:sz w:val="28"/>
        </w:rPr>
        <w:t>
</w:t>
      </w:r>
      <w:r>
        <w:rPr>
          <w:rFonts w:ascii="Times New Roman"/>
          <w:b w:val="false"/>
          <w:i w:val="false"/>
          <w:color w:val="000000"/>
          <w:sz w:val="28"/>
        </w:rPr>
        <w:t xml:space="preserve">
      5) тәжірибе басталғаннан ең жоғары температураға жетуге дейінгі уақыт,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мах</w:t>
      </w:r>
      <w:r>
        <w:rPr>
          <w:rFonts w:ascii="Times New Roman"/>
          <w:b w:val="false"/>
          <w:i w:val="false"/>
          <w:color w:val="000000"/>
          <w:sz w:val="28"/>
        </w:rPr>
        <w:t>, с.</w:t>
      </w:r>
      <w:r>
        <w:br/>
      </w:r>
      <w:r>
        <w:rPr>
          <w:rFonts w:ascii="Times New Roman"/>
          <w:b w:val="false"/>
          <w:i w:val="false"/>
          <w:color w:val="000000"/>
          <w:sz w:val="28"/>
        </w:rPr>
        <w:t>
      І жалынның таралу индексін анықтау үшін осы өлшемдердің көрсетілген мәндерін хаттамаға енгізу қажет.</w:t>
      </w:r>
      <w:r>
        <w:br/>
      </w:r>
      <w:r>
        <w:rPr>
          <w:rFonts w:ascii="Times New Roman"/>
          <w:b w:val="false"/>
          <w:i w:val="false"/>
          <w:color w:val="000000"/>
          <w:sz w:val="28"/>
        </w:rPr>
        <w:t>
      Сынақ 10 мин немесе үлгінің беткі қабаты бойынша жалын таралу тоқтаған сәтке дейін созылады.</w:t>
      </w:r>
    </w:p>
    <w:bookmarkEnd w:id="1736"/>
    <w:bookmarkStart w:name="z5893" w:id="1737"/>
    <w:p>
      <w:pPr>
        <w:spacing w:after="0"/>
        <w:ind w:left="0"/>
        <w:jc w:val="left"/>
      </w:pPr>
      <w:r>
        <w:rPr>
          <w:rFonts w:ascii="Times New Roman"/>
          <w:b/>
          <w:i w:val="false"/>
          <w:color w:val="000000"/>
        </w:rPr>
        <w:t xml:space="preserve"> 
5. Сынақ нәтижелері</w:t>
      </w:r>
    </w:p>
    <w:bookmarkEnd w:id="1737"/>
    <w:p>
      <w:pPr>
        <w:spacing w:after="0"/>
        <w:ind w:left="0"/>
        <w:jc w:val="both"/>
      </w:pPr>
      <w:r>
        <w:rPr>
          <w:rFonts w:ascii="Times New Roman"/>
          <w:b w:val="false"/>
          <w:i w:val="false"/>
          <w:color w:val="000000"/>
          <w:sz w:val="28"/>
        </w:rPr>
        <w:t>      Әрбір үлгіні сынау нәтижелері бойынша есептеу қажет:</w:t>
      </w:r>
      <w:r>
        <w:br/>
      </w:r>
      <w:r>
        <w:rPr>
          <w:rFonts w:ascii="Times New Roman"/>
          <w:b w:val="false"/>
          <w:i w:val="false"/>
          <w:color w:val="000000"/>
          <w:sz w:val="28"/>
        </w:rPr>
        <w:t>
      </w:t>
      </w:r>
      <w:r>
        <w:drawing>
          <wp:inline distT="0" distB="0" distL="0" distR="0">
            <wp:extent cx="3606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3606800" cy="571500"/>
                    </a:xfrm>
                    <a:prstGeom prst="rect">
                      <a:avLst/>
                    </a:prstGeom>
                  </pic:spPr>
                </pic:pic>
              </a:graphicData>
            </a:graphic>
          </wp:inline>
        </w:drawing>
      </w:r>
      <w:r>
        <w:br/>
      </w:r>
      <w:r>
        <w:rPr>
          <w:rFonts w:ascii="Times New Roman"/>
          <w:b w:val="false"/>
          <w:i w:val="false"/>
          <w:color w:val="000000"/>
          <w:sz w:val="28"/>
        </w:rPr>
        <w:t xml:space="preserve">
      мұнда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52400" cy="165100"/>
                    </a:xfrm>
                    <a:prstGeom prst="rect">
                      <a:avLst/>
                    </a:prstGeom>
                  </pic:spPr>
                </pic:pic>
              </a:graphicData>
            </a:graphic>
          </wp:inline>
        </w:drawing>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u</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52400" cy="165100"/>
                    </a:xfrm>
                    <a:prstGeom prst="rect">
                      <a:avLst/>
                    </a:prstGeom>
                  </pic:spPr>
                </pic:pic>
              </a:graphicData>
            </a:graphic>
          </wp:inline>
        </w:drawing>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max</w:t>
      </w:r>
      <w:r>
        <w:rPr>
          <w:rFonts w:ascii="Times New Roman"/>
          <w:b w:val="false"/>
          <w:i w:val="false"/>
          <w:color w:val="000000"/>
          <w:sz w:val="28"/>
        </w:rPr>
        <w:t>-</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139700" cy="165100"/>
                    </a:xfrm>
                    <a:prstGeom prst="rect">
                      <a:avLst/>
                    </a:prstGeom>
                  </pic:spPr>
                </pic:pic>
              </a:graphicData>
            </a:graphic>
          </wp:inline>
        </w:drawing>
      </w:r>
      <w:r>
        <w:rPr>
          <w:rFonts w:ascii="Times New Roman"/>
          <w:b w:val="false"/>
          <w:i w:val="false"/>
          <w:color w:val="000000"/>
          <w:sz w:val="28"/>
        </w:rPr>
        <w:t xml:space="preserve"> = 0,1911 —коэффициент, мин/Дж.</w:t>
      </w:r>
    </w:p>
    <w:p>
      <w:pPr>
        <w:spacing w:after="0"/>
        <w:ind w:left="0"/>
        <w:jc w:val="both"/>
      </w:pPr>
      <w:r>
        <w:rPr>
          <w:rFonts w:ascii="Times New Roman"/>
          <w:b w:val="false"/>
          <w:i w:val="false"/>
          <w:color w:val="000000"/>
          <w:sz w:val="28"/>
        </w:rPr>
        <w:t xml:space="preserve">      Үш сынақ үшін индекстің орташа арифметикалық мәнін анықтау қажет. Осымен қатар есептеу керек: жалынды баяу тарататын жанатын материалдар үшін жалын таралудың индекстің орташа арифметикалық мәні I </w:t>
      </w:r>
      <w:r>
        <w:rPr>
          <w:rFonts w:ascii="Times New Roman"/>
          <w:b w:val="false"/>
          <w:i w:val="false"/>
          <w:color w:val="000000"/>
          <w:sz w:val="28"/>
          <w:u w:val="single"/>
        </w:rPr>
        <w:t>&lt;</w:t>
      </w:r>
      <w:r>
        <w:rPr>
          <w:rFonts w:ascii="Times New Roman"/>
          <w:b w:val="false"/>
          <w:i w:val="false"/>
          <w:color w:val="000000"/>
          <w:sz w:val="28"/>
        </w:rPr>
        <w:t xml:space="preserve"> 20 болуы тиіс; жалынды жылдам тарататын жанатын материалдар үшін жалын таралудың индекстің орташа арифметикалық мәні I &gt; 20 болуы тиіс для.</w:t>
      </w:r>
      <w:r>
        <w:br/>
      </w:r>
      <w:r>
        <w:rPr>
          <w:rFonts w:ascii="Times New Roman"/>
          <w:b w:val="false"/>
          <w:i w:val="false"/>
          <w:color w:val="000000"/>
          <w:sz w:val="28"/>
        </w:rPr>
        <w:t>
      Сынақ нәтижелерін хаттамамен рәсімдеу қажет (осы Қағиданың 122-қосымшасының </w:t>
      </w:r>
      <w:r>
        <w:rPr>
          <w:rFonts w:ascii="Times New Roman"/>
          <w:b w:val="false"/>
          <w:i w:val="false"/>
          <w:color w:val="000000"/>
          <w:sz w:val="28"/>
        </w:rPr>
        <w:t>3-қосымшасы</w:t>
      </w:r>
      <w:r>
        <w:rPr>
          <w:rFonts w:ascii="Times New Roman"/>
          <w:b w:val="false"/>
          <w:i w:val="false"/>
          <w:color w:val="000000"/>
          <w:sz w:val="28"/>
        </w:rPr>
        <w:t>).</w:t>
      </w:r>
    </w:p>
    <w:bookmarkStart w:name="z5894" w:id="17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122-қосымша</w:t>
      </w:r>
      <w:r>
        <w:br/>
      </w:r>
      <w:r>
        <w:rPr>
          <w:rFonts w:ascii="Times New Roman"/>
          <w:b w:val="false"/>
          <w:i w:val="false"/>
          <w:color w:val="000000"/>
          <w:sz w:val="28"/>
        </w:rPr>
        <w:t xml:space="preserve">
1-қосымша    </w:t>
      </w:r>
    </w:p>
    <w:bookmarkEnd w:id="1738"/>
    <w:p>
      <w:pPr>
        <w:spacing w:after="0"/>
        <w:ind w:left="0"/>
        <w:jc w:val="both"/>
      </w:pPr>
      <w:r>
        <w:drawing>
          <wp:inline distT="0" distB="0" distL="0" distR="0">
            <wp:extent cx="3035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3035300" cy="4660900"/>
                    </a:xfrm>
                    <a:prstGeom prst="rect">
                      <a:avLst/>
                    </a:prstGeom>
                  </pic:spPr>
                </pic:pic>
              </a:graphicData>
            </a:graphic>
          </wp:inline>
        </w:drawing>
      </w:r>
    </w:p>
    <w:bookmarkStart w:name="z5895" w:id="17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122-қосымша</w:t>
      </w:r>
      <w:r>
        <w:br/>
      </w:r>
      <w:r>
        <w:rPr>
          <w:rFonts w:ascii="Times New Roman"/>
          <w:b w:val="false"/>
          <w:i w:val="false"/>
          <w:color w:val="000000"/>
          <w:sz w:val="28"/>
        </w:rPr>
        <w:t xml:space="preserve">
2-қосымша   </w:t>
      </w:r>
    </w:p>
    <w:bookmarkEnd w:id="1739"/>
    <w:p>
      <w:pPr>
        <w:spacing w:after="0"/>
        <w:ind w:left="0"/>
        <w:jc w:val="both"/>
      </w:pPr>
      <w:r>
        <w:drawing>
          <wp:inline distT="0" distB="0" distL="0" distR="0">
            <wp:extent cx="3378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3378200" cy="2984500"/>
                    </a:xfrm>
                    <a:prstGeom prst="rect">
                      <a:avLst/>
                    </a:prstGeom>
                  </pic:spPr>
                </pic:pic>
              </a:graphicData>
            </a:graphic>
          </wp:inline>
        </w:drawing>
      </w:r>
      <w:r>
        <w:br/>
      </w:r>
      <w:r>
        <w:rPr>
          <w:rFonts w:ascii="Times New Roman"/>
          <w:b w:val="false"/>
          <w:i w:val="false"/>
          <w:color w:val="000000"/>
          <w:sz w:val="28"/>
        </w:rPr>
        <w:t>
Жалын таралуын сынауға арналған құрал</w:t>
      </w:r>
    </w:p>
    <w:bookmarkStart w:name="z5896" w:id="174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122-қосымша</w:t>
      </w:r>
      <w:r>
        <w:br/>
      </w:r>
      <w:r>
        <w:rPr>
          <w:rFonts w:ascii="Times New Roman"/>
          <w:b w:val="false"/>
          <w:i w:val="false"/>
          <w:color w:val="000000"/>
          <w:sz w:val="28"/>
        </w:rPr>
        <w:t xml:space="preserve">
3-қосымша   </w:t>
      </w:r>
    </w:p>
    <w:bookmarkEnd w:id="1740"/>
    <w:p>
      <w:pPr>
        <w:spacing w:after="0"/>
        <w:ind w:left="0"/>
        <w:jc w:val="left"/>
      </w:pPr>
      <w:r>
        <w:rPr>
          <w:rFonts w:ascii="Times New Roman"/>
          <w:b/>
          <w:i w:val="false"/>
          <w:color w:val="000000"/>
        </w:rPr>
        <w:t xml:space="preserve"> Жалын таратуға материал және композицияны сынау хаттамасы</w:t>
      </w:r>
    </w:p>
    <w:p>
      <w:pPr>
        <w:spacing w:after="0"/>
        <w:ind w:left="0"/>
        <w:jc w:val="both"/>
      </w:pPr>
      <w:r>
        <w:rPr>
          <w:rFonts w:ascii="Times New Roman"/>
          <w:b w:val="false"/>
          <w:i w:val="false"/>
          <w:color w:val="000000"/>
          <w:sz w:val="28"/>
        </w:rPr>
        <w:t>Күні __________________ Атауы, маркасы ГОСТ, ТУ ____________ Өлшейтін құралдар ____________________ Материалдың құрамы __________________ Үлгінің ылғалдылығы _______________________________________________</w:t>
      </w:r>
    </w:p>
    <w:p>
      <w:pPr>
        <w:spacing w:after="0"/>
        <w:ind w:left="0"/>
        <w:jc w:val="both"/>
      </w:pPr>
      <w:r>
        <w:rPr>
          <w:rFonts w:ascii="Times New Roman"/>
          <w:b w:val="false"/>
          <w:i w:val="false"/>
          <w:color w:val="000000"/>
          <w:sz w:val="28"/>
        </w:rPr>
        <w:t>Өлшейтін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837"/>
        <w:gridCol w:w="1198"/>
        <w:gridCol w:w="1299"/>
        <w:gridCol w:w="776"/>
        <w:gridCol w:w="1178"/>
        <w:gridCol w:w="515"/>
        <w:gridCol w:w="575"/>
        <w:gridCol w:w="535"/>
        <w:gridCol w:w="515"/>
        <w:gridCol w:w="515"/>
        <w:gridCol w:w="536"/>
        <w:gridCol w:w="475"/>
        <w:gridCol w:w="596"/>
        <w:gridCol w:w="516"/>
        <w:gridCol w:w="1180"/>
        <w:gridCol w:w="717"/>
        <w:gridCol w:w="799"/>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Қондырғының жылу коэффициенті Р, кДж/ (ең аз бұрыш)</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Асбоцементті тақтайша үлгісін сынаған кездегі түтінді газдың  температурасы t</w:t>
            </w:r>
            <w:r>
              <w:rPr>
                <w:rFonts w:ascii="Times New Roman"/>
                <w:b w:val="false"/>
                <w:i w:val="false"/>
                <w:color w:val="000000"/>
                <w:vertAlign w:val="subscript"/>
              </w:rPr>
              <w:t>0</w:t>
            </w:r>
            <w:r>
              <w:rPr>
                <w:rFonts w:ascii="Times New Roman"/>
                <w:b w:val="false"/>
                <w:i w:val="false"/>
                <w:color w:val="000000"/>
                <w:sz w:val="20"/>
              </w:rPr>
              <w:t xml:space="preserve">, </w:t>
            </w:r>
            <w:r>
              <w:rPr>
                <w:rFonts w:ascii="Times New Roman"/>
                <w:b w:val="false"/>
                <w:i w:val="false"/>
                <w:color w:val="000000"/>
                <w:vertAlign w:val="superscript"/>
              </w:rPr>
              <w:t>0</w:t>
            </w:r>
            <w:r>
              <w:rPr>
                <w:rFonts w:ascii="Times New Roman"/>
                <w:b w:val="false"/>
                <w:i w:val="false"/>
                <w:color w:val="000000"/>
                <w:sz w:val="20"/>
              </w:rPr>
              <w:t>С</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басталғаннан үлгінің тұтануына  дейінгі уақыт t</w:t>
            </w:r>
            <w:r>
              <w:rPr>
                <w:rFonts w:ascii="Times New Roman"/>
                <w:b w:val="false"/>
                <w:i w:val="false"/>
                <w:color w:val="000000"/>
                <w:vertAlign w:val="subscript"/>
              </w:rPr>
              <w:t>в</w:t>
            </w:r>
            <w:r>
              <w:rPr>
                <w:rFonts w:ascii="Times New Roman"/>
                <w:b w:val="false"/>
                <w:i w:val="false"/>
                <w:color w:val="000000"/>
                <w:sz w:val="20"/>
              </w:rPr>
              <w:t>, мин</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Түтінді газдың ең жоғары температурасы</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басталғаннан үлгінің тұтануына дейінгі уақыт, t</w:t>
            </w:r>
            <w:r>
              <w:rPr>
                <w:rFonts w:ascii="Times New Roman"/>
                <w:b w:val="false"/>
                <w:i w:val="false"/>
                <w:color w:val="000000"/>
                <w:vertAlign w:val="subscript"/>
              </w:rPr>
              <w:t>max</w:t>
            </w:r>
            <w:r>
              <w:rPr>
                <w:rFonts w:ascii="Times New Roman"/>
                <w:b w:val="false"/>
                <w:i w:val="false"/>
                <w:color w:val="000000"/>
                <w:vertAlign w:val="superscript"/>
              </w:rPr>
              <w:t>,</w:t>
            </w:r>
            <w:r>
              <w:rPr>
                <w:rFonts w:ascii="Times New Roman"/>
                <w:b w:val="false"/>
                <w:i w:val="false"/>
                <w:color w:val="000000"/>
                <w:sz w:val="20"/>
              </w:rPr>
              <w:t xml:space="preserve"> 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шебінің үлгінің беткі қабатының нақты аумағын өту уақыты, с</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 таралуының ең жоғары ды қашақтығы /г, мм</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Жалынның таралу индексі</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6</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139700" cy="127000"/>
                          </a:xfrm>
                          <a:prstGeom prst="rect">
                            <a:avLst/>
                          </a:prstGeom>
                        </pic:spPr>
                      </pic:pic>
                    </a:graphicData>
                  </a:graphic>
                </wp:inline>
              </w:drawing>
            </w:r>
            <w:r>
              <w:rPr>
                <w:rFonts w:ascii="Times New Roman"/>
                <w:b w:val="false"/>
                <w:i w:val="false"/>
                <w:color w:val="000000"/>
                <w:vertAlign w:val="subscript"/>
              </w:rPr>
              <w:t>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139700" cy="127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 Орындаушы __________________________</w:t>
      </w:r>
      <w:r>
        <w:br/>
      </w:r>
      <w:r>
        <w:rPr>
          <w:rFonts w:ascii="Times New Roman"/>
          <w:b w:val="false"/>
          <w:i w:val="false"/>
          <w:color w:val="000000"/>
          <w:sz w:val="28"/>
        </w:rPr>
        <w:t>
               (қол)</w:t>
      </w:r>
    </w:p>
    <w:bookmarkStart w:name="z5897" w:id="17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123-қосымша</w:t>
      </w:r>
    </w:p>
    <w:bookmarkEnd w:id="1741"/>
    <w:p>
      <w:pPr>
        <w:spacing w:after="0"/>
        <w:ind w:left="0"/>
        <w:jc w:val="left"/>
      </w:pPr>
      <w:r>
        <w:rPr>
          <w:rFonts w:ascii="Times New Roman"/>
          <w:b/>
          <w:i w:val="false"/>
          <w:color w:val="000000"/>
        </w:rPr>
        <w:t xml:space="preserve"> Палуба жабындыларын тұтануға сынау әдістемесі</w:t>
      </w:r>
    </w:p>
    <w:bookmarkStart w:name="z5898" w:id="1742"/>
    <w:p>
      <w:pPr>
        <w:spacing w:after="0"/>
        <w:ind w:left="0"/>
        <w:jc w:val="left"/>
      </w:pPr>
      <w:r>
        <w:rPr>
          <w:rFonts w:ascii="Times New Roman"/>
          <w:b/>
          <w:i w:val="false"/>
          <w:color w:val="000000"/>
        </w:rPr>
        <w:t xml:space="preserve"> 
1. Жалпы нұсқаулар</w:t>
      </w:r>
    </w:p>
    <w:bookmarkEnd w:id="1742"/>
    <w:p>
      <w:pPr>
        <w:spacing w:after="0"/>
        <w:ind w:left="0"/>
        <w:jc w:val="both"/>
      </w:pPr>
      <w:r>
        <w:rPr>
          <w:rFonts w:ascii="Times New Roman"/>
          <w:b w:val="false"/>
          <w:i w:val="false"/>
          <w:color w:val="000000"/>
          <w:sz w:val="28"/>
        </w:rPr>
        <w:t>      Қалыңдығы 5 мм металл палубаның беткі қабатына салынған және өрт болған жағдайда оның бетінен алынбайтын палуба жабындылары сыналуы тиіс. Қалыңдығы аз палуба жабындыларын осы Әдістеме бойынша сынауға болмайды. Осы Әдістеме бойынша палуба жабындыларының үлгілерін кеме палубасын боямалайтын металл табақтың төменгі жағы оқшауланбаған палуба жабындыларының үлгілерін сынау көзделген.</w:t>
      </w:r>
      <w:r>
        <w:br/>
      </w:r>
      <w:r>
        <w:rPr>
          <w:rFonts w:ascii="Times New Roman"/>
          <w:b w:val="false"/>
          <w:i w:val="false"/>
          <w:color w:val="000000"/>
          <w:sz w:val="28"/>
        </w:rPr>
        <w:t>
      Осы Қағиданың 1-бөлімнің 37-тарауына сәйкес сынақ нәтижелері бойынша палуба жабындылары қиын тұтанатын және жеңіл тұтанатын деп бөлінуі мүмкін.</w:t>
      </w:r>
    </w:p>
    <w:bookmarkStart w:name="z5899" w:id="1743"/>
    <w:p>
      <w:pPr>
        <w:spacing w:after="0"/>
        <w:ind w:left="0"/>
        <w:jc w:val="left"/>
      </w:pPr>
      <w:r>
        <w:rPr>
          <w:rFonts w:ascii="Times New Roman"/>
          <w:b/>
          <w:i w:val="false"/>
          <w:color w:val="000000"/>
        </w:rPr>
        <w:t xml:space="preserve"> 
2. Сынауға арналған үлгілер</w:t>
      </w:r>
    </w:p>
    <w:bookmarkEnd w:id="1743"/>
    <w:p>
      <w:pPr>
        <w:spacing w:after="0"/>
        <w:ind w:left="0"/>
        <w:jc w:val="both"/>
      </w:pPr>
      <w:r>
        <w:rPr>
          <w:rFonts w:ascii="Times New Roman"/>
          <w:b w:val="false"/>
          <w:i w:val="false"/>
          <w:color w:val="000000"/>
          <w:sz w:val="28"/>
        </w:rPr>
        <w:t>      Сынақ үшін ені (625±5) мм, ұзындығы (625±5) мм, қалыңдығы 5 мм болат табағы (негіз), қалыңдығы 5 мм жабыны бар үлгілер қажет. Үлгілер саны 2 дана.</w:t>
      </w:r>
      <w:r>
        <w:br/>
      </w:r>
      <w:r>
        <w:rPr>
          <w:rFonts w:ascii="Times New Roman"/>
          <w:b w:val="false"/>
          <w:i w:val="false"/>
          <w:color w:val="000000"/>
          <w:sz w:val="28"/>
        </w:rPr>
        <w:t>
      Сынауға арналған үлгілерді осы конструкцияны дайындау үшін қабылданған технология бойынша дайындау қажет.</w:t>
      </w:r>
      <w:r>
        <w:br/>
      </w:r>
      <w:r>
        <w:rPr>
          <w:rFonts w:ascii="Times New Roman"/>
          <w:b w:val="false"/>
          <w:i w:val="false"/>
          <w:color w:val="000000"/>
          <w:sz w:val="28"/>
        </w:rPr>
        <w:t>
      Шынайы жағдайларда қолданылатын күйдегі палуба жабындысының материалын болат табаққа өлшемі 625x625 мм және қалыңдығы 5 мм етіп салу керек. Сынақтың алдында үлгілер ауаның салыстырмалы 40-70% ылғалдылығында және (20±5)</w:t>
      </w:r>
      <w:r>
        <w:rPr>
          <w:rFonts w:ascii="Times New Roman"/>
          <w:b w:val="false"/>
          <w:i w:val="false"/>
          <w:color w:val="000000"/>
          <w:vertAlign w:val="superscript"/>
        </w:rPr>
        <w:t>о</w:t>
      </w:r>
      <w:r>
        <w:rPr>
          <w:rFonts w:ascii="Times New Roman"/>
          <w:b w:val="false"/>
          <w:i w:val="false"/>
          <w:color w:val="000000"/>
          <w:sz w:val="28"/>
        </w:rPr>
        <w:t>С температурада 5 күн бойы тұруы керек.</w:t>
      </w:r>
    </w:p>
    <w:bookmarkStart w:name="z5900" w:id="1744"/>
    <w:p>
      <w:pPr>
        <w:spacing w:after="0"/>
        <w:ind w:left="0"/>
        <w:jc w:val="left"/>
      </w:pPr>
      <w:r>
        <w:rPr>
          <w:rFonts w:ascii="Times New Roman"/>
          <w:b/>
          <w:i w:val="false"/>
          <w:color w:val="000000"/>
        </w:rPr>
        <w:t xml:space="preserve"> 
3. Сынауға арналған пеш</w:t>
      </w:r>
    </w:p>
    <w:bookmarkEnd w:id="1744"/>
    <w:p>
      <w:pPr>
        <w:spacing w:after="0"/>
        <w:ind w:left="0"/>
        <w:jc w:val="both"/>
      </w:pPr>
      <w:r>
        <w:rPr>
          <w:rFonts w:ascii="Times New Roman"/>
          <w:b w:val="false"/>
          <w:i w:val="false"/>
          <w:color w:val="000000"/>
          <w:sz w:val="28"/>
        </w:rPr>
        <w:t>      Жабындыны өлшемі 600x600 мм (жарықта) тікбұрышты көлденең тесігі бар от пеште сынау керек. Үлкен өлшемді от пешті қолданған жағдайда саңылаудың өлшемін 600x600 мм дейін кішірейту үшін отқа төзімді темір бетоннан жасалған түсірімдік рама-өткізгішті қолдану тиіс.</w:t>
      </w:r>
      <w:r>
        <w:br/>
      </w:r>
      <w:r>
        <w:rPr>
          <w:rFonts w:ascii="Times New Roman"/>
          <w:b w:val="false"/>
          <w:i w:val="false"/>
          <w:color w:val="000000"/>
          <w:sz w:val="28"/>
        </w:rPr>
        <w:t>
      Пештің от камераларының өлшемі жалын үлгінің төменгі беткі қабатымен жанаспайтындай болуы тиіс. От камерасының биіктігі 100 мм кем болмауы тиіс. Қабырғалар арқылы жылудың артық шығындарын болдырмау үшін пеш шамотты кірпіші футерленген қарапайым кірпіштен немесе басқа да отқа төзімді (оқшаулайтын) материалдан жасалуы тиіс.</w:t>
      </w:r>
      <w:r>
        <w:br/>
      </w:r>
      <w:r>
        <w:rPr>
          <w:rFonts w:ascii="Times New Roman"/>
          <w:b w:val="false"/>
          <w:i w:val="false"/>
          <w:color w:val="000000"/>
          <w:sz w:val="28"/>
        </w:rPr>
        <w:t>
      Стандартты қисық температура-уақытқа сәйкес температуралық режимді жасау үшін пешті төмен қысымдағы газ жанарғысымен немесе электр шиыршығымен қыздыруға рұқсат етіледі: 5 минут - 538</w:t>
      </w:r>
      <w:r>
        <w:rPr>
          <w:rFonts w:ascii="Times New Roman"/>
          <w:b w:val="false"/>
          <w:i w:val="false"/>
          <w:color w:val="000000"/>
          <w:vertAlign w:val="superscript"/>
        </w:rPr>
        <w:t>о</w:t>
      </w:r>
      <w:r>
        <w:rPr>
          <w:rFonts w:ascii="Times New Roman"/>
          <w:b w:val="false"/>
          <w:i w:val="false"/>
          <w:color w:val="000000"/>
          <w:sz w:val="28"/>
        </w:rPr>
        <w:t>С, 10 минут - 704</w:t>
      </w:r>
      <w:r>
        <w:rPr>
          <w:rFonts w:ascii="Times New Roman"/>
          <w:b w:val="false"/>
          <w:i w:val="false"/>
          <w:color w:val="000000"/>
          <w:vertAlign w:val="superscript"/>
        </w:rPr>
        <w:t>о</w:t>
      </w:r>
      <w:r>
        <w:rPr>
          <w:rFonts w:ascii="Times New Roman"/>
          <w:b w:val="false"/>
          <w:i w:val="false"/>
          <w:color w:val="000000"/>
          <w:sz w:val="28"/>
        </w:rPr>
        <w:t>С, 15 минут - 760</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Температураны реттеу дәлдігі сынақ аймағындағы алғашқы 10 минут бойы пештің қисық орташа температурасының шектеуі стандартты қисық температурамен шектелген аймақтан 15% артық, ал 15-минуттың соңында 10%-ға ерекшеленбеу керек.</w:t>
      </w:r>
      <w:r>
        <w:br/>
      </w:r>
      <w:r>
        <w:rPr>
          <w:rFonts w:ascii="Times New Roman"/>
          <w:b w:val="false"/>
          <w:i w:val="false"/>
          <w:color w:val="000000"/>
          <w:sz w:val="28"/>
        </w:rPr>
        <w:t>
      Сынақ кезінде пештің ішіндегі температуралық режимді саңылауда симетриялы орналасқан төрт термобумен өлшеу керек.</w:t>
      </w:r>
      <w:r>
        <w:br/>
      </w:r>
      <w:r>
        <w:rPr>
          <w:rFonts w:ascii="Times New Roman"/>
          <w:b w:val="false"/>
          <w:i w:val="false"/>
          <w:color w:val="000000"/>
          <w:sz w:val="28"/>
        </w:rPr>
        <w:t>
      Термобудың ыстық ұштары үлгінің қыздырылатын беткі қабатынан 50 мм қашықтықта орналасуы тиіс. Үлгінің беткі қабатын қыздыру біркелкі болуы тиіс.</w:t>
      </w:r>
      <w:r>
        <w:br/>
      </w:r>
      <w:r>
        <w:rPr>
          <w:rFonts w:ascii="Times New Roman"/>
          <w:b w:val="false"/>
          <w:i w:val="false"/>
          <w:color w:val="000000"/>
          <w:sz w:val="28"/>
        </w:rPr>
        <w:t>
      Өлшеу шегі 0-900</w:t>
      </w:r>
      <w:r>
        <w:rPr>
          <w:rFonts w:ascii="Times New Roman"/>
          <w:b w:val="false"/>
          <w:i w:val="false"/>
          <w:color w:val="000000"/>
          <w:vertAlign w:val="superscript"/>
        </w:rPr>
        <w:t>о</w:t>
      </w:r>
      <w:r>
        <w:rPr>
          <w:rFonts w:ascii="Times New Roman"/>
          <w:b w:val="false"/>
          <w:i w:val="false"/>
          <w:color w:val="000000"/>
          <w:sz w:val="28"/>
        </w:rPr>
        <w:t>С және ауытқуы 0,5 % артық болмайтын қайталама құралдың көмегімен температураны тіркеу қажет.</w:t>
      </w:r>
      <w:r>
        <w:br/>
      </w:r>
      <w:r>
        <w:rPr>
          <w:rFonts w:ascii="Times New Roman"/>
          <w:b w:val="false"/>
          <w:i w:val="false"/>
          <w:color w:val="000000"/>
          <w:sz w:val="28"/>
        </w:rPr>
        <w:t>
      Палуба жабындысы тұтану үшін тұтандырғыш газ жанарғыны қолдану керек. Жанарғы тесігінің диаметрі 1-2 мм және жалын биіктігі 20-30 мм.</w:t>
      </w:r>
      <w:r>
        <w:br/>
      </w:r>
      <w:r>
        <w:rPr>
          <w:rFonts w:ascii="Times New Roman"/>
          <w:b w:val="false"/>
          <w:i w:val="false"/>
          <w:color w:val="000000"/>
          <w:sz w:val="28"/>
        </w:rPr>
        <w:t>
      Сынақ жүргізілетін бөлме мәжбүрлі түрдегі желдеткішпен жабдықталуы тиіс.</w:t>
      </w:r>
    </w:p>
    <w:bookmarkStart w:name="z5901" w:id="1745"/>
    <w:p>
      <w:pPr>
        <w:spacing w:after="0"/>
        <w:ind w:left="0"/>
        <w:jc w:val="left"/>
      </w:pPr>
      <w:r>
        <w:rPr>
          <w:rFonts w:ascii="Times New Roman"/>
          <w:b/>
          <w:i w:val="false"/>
          <w:color w:val="000000"/>
        </w:rPr>
        <w:t xml:space="preserve"> 
4. Сынақ жүргізу</w:t>
      </w:r>
    </w:p>
    <w:bookmarkEnd w:id="1745"/>
    <w:p>
      <w:pPr>
        <w:spacing w:after="0"/>
        <w:ind w:left="0"/>
        <w:jc w:val="both"/>
      </w:pPr>
      <w:r>
        <w:rPr>
          <w:rFonts w:ascii="Times New Roman"/>
          <w:b w:val="false"/>
          <w:i w:val="false"/>
          <w:color w:val="000000"/>
          <w:sz w:val="28"/>
        </w:rPr>
        <w:t>      Палуба жабындысы жоғары қарап тұратындай етіп үлгіні пештің тесігіне орналастыру керек.</w:t>
      </w:r>
      <w:r>
        <w:br/>
      </w:r>
      <w:r>
        <w:rPr>
          <w:rFonts w:ascii="Times New Roman"/>
          <w:b w:val="false"/>
          <w:i w:val="false"/>
          <w:color w:val="000000"/>
          <w:sz w:val="28"/>
        </w:rPr>
        <w:t>
      Үлгі жиектерінің және пеш фланецнің арасындағы саңылауларға жағылған газдың кіруін болдырмау үшін жанбайтын оқшаулайтын материалдан болатын тығыздау білікшелерін орнату керек (асбошнура және т.б.).</w:t>
      </w:r>
      <w:r>
        <w:br/>
      </w:r>
      <w:r>
        <w:rPr>
          <w:rFonts w:ascii="Times New Roman"/>
          <w:b w:val="false"/>
          <w:i w:val="false"/>
          <w:color w:val="000000"/>
          <w:sz w:val="28"/>
        </w:rPr>
        <w:t>
      Сынақ кезінде үлгінің беткі қабатының үстінде өтпе жел және ауа ағыны болмауы тиіс</w:t>
      </w:r>
      <w:r>
        <w:br/>
      </w:r>
      <w:r>
        <w:rPr>
          <w:rFonts w:ascii="Times New Roman"/>
          <w:b w:val="false"/>
          <w:i w:val="false"/>
          <w:color w:val="000000"/>
          <w:sz w:val="28"/>
        </w:rPr>
        <w:t>
      Үлгіні орнатқаннан кейін, құралдардың және жабдықтардың дұрыс жұмыс істеуін тексергеннен кейін пешті іске қосу керек.</w:t>
      </w:r>
      <w:r>
        <w:br/>
      </w:r>
      <w:r>
        <w:rPr>
          <w:rFonts w:ascii="Times New Roman"/>
          <w:b w:val="false"/>
          <w:i w:val="false"/>
          <w:color w:val="000000"/>
          <w:sz w:val="28"/>
        </w:rPr>
        <w:t>
      Сынақ кезінде түтін немесе жабынды материалының азық-түлік ыдырау белгілері пайда болғанда үлгінің беткі қабатының үстімен 1 мин интервалмен 10 секунд бойы тұтандырғыш жанарғы жалынымен жүріп өтуі тиіс. Тұтандырғыш жанарғының тесігі жабындының беткі қабатынан 5 мм қашықтықта болуы тиіс. Жанарғы көлбеуінің бұрышы 45 (Осы Қағиданың 123-қосымшасына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Егер сынақ кезінде палуба жабындысының материалы өзгеріп немесе кеуіп кететін болса, үлгінің беткі қабатын бүлдіріп алмау үшін абай болуы керек.</w:t>
      </w:r>
      <w:r>
        <w:br/>
      </w:r>
      <w:r>
        <w:rPr>
          <w:rFonts w:ascii="Times New Roman"/>
          <w:b w:val="false"/>
          <w:i w:val="false"/>
          <w:color w:val="000000"/>
          <w:sz w:val="28"/>
        </w:rPr>
        <w:t>
      Палуба жабындысының әрбір типі үшін екі үлгіні сынау қажет. Сынақ ұзақтығы 15 минут.</w:t>
      </w:r>
      <w:r>
        <w:br/>
      </w:r>
      <w:r>
        <w:rPr>
          <w:rFonts w:ascii="Times New Roman"/>
          <w:b w:val="false"/>
          <w:i w:val="false"/>
          <w:color w:val="000000"/>
          <w:sz w:val="28"/>
        </w:rPr>
        <w:t>
      Палуба жабындысының үлгісін сынау кезінде анықтау керек:</w:t>
      </w:r>
      <w:r>
        <w:br/>
      </w:r>
      <w:r>
        <w:rPr>
          <w:rFonts w:ascii="Times New Roman"/>
          <w:b w:val="false"/>
          <w:i w:val="false"/>
          <w:color w:val="000000"/>
          <w:sz w:val="28"/>
        </w:rPr>
        <w:t>
      1) тәжірибе басталған тұтану сәтіне дейінгі уақытты және жану ұзақтығын;</w:t>
      </w:r>
      <w:r>
        <w:br/>
      </w:r>
      <w:r>
        <w:rPr>
          <w:rFonts w:ascii="Times New Roman"/>
          <w:b w:val="false"/>
          <w:i w:val="false"/>
          <w:color w:val="000000"/>
          <w:sz w:val="28"/>
        </w:rPr>
        <w:t>
      2) Жану сипаттамасы (бүкіл беткі қабаты бойынша, жергілікті), жану орны, жалын биіктігі;</w:t>
      </w:r>
      <w:r>
        <w:br/>
      </w:r>
      <w:r>
        <w:rPr>
          <w:rFonts w:ascii="Times New Roman"/>
          <w:b w:val="false"/>
          <w:i w:val="false"/>
          <w:color w:val="000000"/>
          <w:sz w:val="28"/>
        </w:rPr>
        <w:t>
      3) беткі қабатының зақымдануы.</w:t>
      </w:r>
    </w:p>
    <w:bookmarkStart w:name="z5902" w:id="1746"/>
    <w:p>
      <w:pPr>
        <w:spacing w:after="0"/>
        <w:ind w:left="0"/>
        <w:jc w:val="left"/>
      </w:pPr>
      <w:r>
        <w:rPr>
          <w:rFonts w:ascii="Times New Roman"/>
          <w:b/>
          <w:i w:val="false"/>
          <w:color w:val="000000"/>
        </w:rPr>
        <w:t xml:space="preserve"> 
5. Сынақ нәтижелері</w:t>
      </w:r>
    </w:p>
    <w:bookmarkEnd w:id="1746"/>
    <w:p>
      <w:pPr>
        <w:spacing w:after="0"/>
        <w:ind w:left="0"/>
        <w:jc w:val="both"/>
      </w:pPr>
      <w:r>
        <w:rPr>
          <w:rFonts w:ascii="Times New Roman"/>
          <w:b w:val="false"/>
          <w:i w:val="false"/>
          <w:color w:val="000000"/>
          <w:sz w:val="28"/>
        </w:rPr>
        <w:t>      Егер тұтандырғыш жанарғының жалын әсерін тоқтатқаннан кейін 10 с артық уақыт ұзақтығында бірде-бір үлгіде жалындап жану бақыланбаса, палуба жабындысының материалын қиын тұтанатын деп есептеуге болады. Жалындап жанған жағдайда оңай тұтанатын деп есептеу керек.</w:t>
      </w:r>
      <w:r>
        <w:br/>
      </w:r>
      <w:r>
        <w:rPr>
          <w:rFonts w:ascii="Times New Roman"/>
          <w:b w:val="false"/>
          <w:i w:val="false"/>
          <w:color w:val="000000"/>
          <w:sz w:val="28"/>
        </w:rPr>
        <w:t>
      Палуба жабындысының үлгілерін сынау нәтижелерін хаттамада ресімдеу қажет (Осы Қағиданың 123-қосымшасына </w:t>
      </w:r>
      <w:r>
        <w:rPr>
          <w:rFonts w:ascii="Times New Roman"/>
          <w:b w:val="false"/>
          <w:i w:val="false"/>
          <w:color w:val="000000"/>
          <w:sz w:val="28"/>
        </w:rPr>
        <w:t>2-қосымша</w:t>
      </w:r>
      <w:r>
        <w:rPr>
          <w:rFonts w:ascii="Times New Roman"/>
          <w:b w:val="false"/>
          <w:i w:val="false"/>
          <w:color w:val="000000"/>
          <w:sz w:val="28"/>
        </w:rPr>
        <w:t>).</w:t>
      </w:r>
    </w:p>
    <w:bookmarkStart w:name="z5903" w:id="174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123-қосымша</w:t>
      </w:r>
      <w:r>
        <w:br/>
      </w:r>
      <w:r>
        <w:rPr>
          <w:rFonts w:ascii="Times New Roman"/>
          <w:b w:val="false"/>
          <w:i w:val="false"/>
          <w:color w:val="000000"/>
          <w:sz w:val="28"/>
        </w:rPr>
        <w:t xml:space="preserve">
1-қосымша    </w:t>
      </w:r>
    </w:p>
    <w:bookmarkEnd w:id="1747"/>
    <w:p>
      <w:pPr>
        <w:spacing w:after="0"/>
        <w:ind w:left="0"/>
        <w:jc w:val="both"/>
      </w:pPr>
      <w:r>
        <w:drawing>
          <wp:inline distT="0" distB="0" distL="0" distR="0">
            <wp:extent cx="654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6540500" cy="2095500"/>
                    </a:xfrm>
                    <a:prstGeom prst="rect">
                      <a:avLst/>
                    </a:prstGeom>
                  </pic:spPr>
                </pic:pic>
              </a:graphicData>
            </a:graphic>
          </wp:inline>
        </w:drawing>
      </w:r>
      <w:r>
        <w:br/>
      </w:r>
      <w:r>
        <w:rPr>
          <w:rFonts w:ascii="Times New Roman"/>
          <w:b w:val="false"/>
          <w:i w:val="false"/>
          <w:color w:val="000000"/>
          <w:sz w:val="28"/>
        </w:rPr>
        <w:t>
Тұтандырғыш жанарғы</w:t>
      </w:r>
    </w:p>
    <w:bookmarkStart w:name="z5904" w:id="174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123-қосымша</w:t>
      </w:r>
      <w:r>
        <w:br/>
      </w:r>
      <w:r>
        <w:rPr>
          <w:rFonts w:ascii="Times New Roman"/>
          <w:b w:val="false"/>
          <w:i w:val="false"/>
          <w:color w:val="000000"/>
          <w:sz w:val="28"/>
        </w:rPr>
        <w:t xml:space="preserve">
2-қосымша    </w:t>
      </w:r>
    </w:p>
    <w:bookmarkEnd w:id="1748"/>
    <w:p>
      <w:pPr>
        <w:spacing w:after="0"/>
        <w:ind w:left="0"/>
        <w:jc w:val="left"/>
      </w:pPr>
      <w:r>
        <w:rPr>
          <w:rFonts w:ascii="Times New Roman"/>
          <w:b/>
          <w:i w:val="false"/>
          <w:color w:val="000000"/>
        </w:rPr>
        <w:t xml:space="preserve"> Палуба жабындыларын тұтануға сынау хаттамасы</w:t>
      </w:r>
    </w:p>
    <w:p>
      <w:pPr>
        <w:spacing w:after="0"/>
        <w:ind w:left="0"/>
        <w:jc w:val="both"/>
      </w:pPr>
      <w:r>
        <w:rPr>
          <w:rFonts w:ascii="Times New Roman"/>
          <w:b w:val="false"/>
          <w:i w:val="false"/>
          <w:color w:val="000000"/>
          <w:sz w:val="28"/>
        </w:rPr>
        <w:t>Күні ________________________________________________________________</w:t>
      </w:r>
      <w:r>
        <w:br/>
      </w:r>
      <w:r>
        <w:rPr>
          <w:rFonts w:ascii="Times New Roman"/>
          <w:b w:val="false"/>
          <w:i w:val="false"/>
          <w:color w:val="000000"/>
          <w:sz w:val="28"/>
        </w:rPr>
        <w:t>
Палуба жабындысының үлгісінің сипаттамасы ___________________________</w:t>
      </w:r>
      <w:r>
        <w:br/>
      </w:r>
      <w:r>
        <w:rPr>
          <w:rFonts w:ascii="Times New Roman"/>
          <w:b w:val="false"/>
          <w:i w:val="false"/>
          <w:color w:val="000000"/>
          <w:sz w:val="28"/>
        </w:rPr>
        <w:t>
Өлшеу құралдары _____________________________________________________</w:t>
      </w:r>
    </w:p>
    <w:bookmarkStart w:name="z5905" w:id="1749"/>
    <w:p>
      <w:pPr>
        <w:spacing w:after="0"/>
        <w:ind w:left="0"/>
        <w:jc w:val="left"/>
      </w:pPr>
      <w:r>
        <w:rPr>
          <w:rFonts w:ascii="Times New Roman"/>
          <w:b/>
          <w:i w:val="false"/>
          <w:color w:val="000000"/>
        </w:rPr>
        <w:t xml:space="preserve"> 
Тәжірибелік деректер</w:t>
      </w:r>
    </w:p>
    <w:bookmarkEnd w:id="1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753"/>
        <w:gridCol w:w="2513"/>
        <w:gridCol w:w="1633"/>
        <w:gridCol w:w="2953"/>
        <w:gridCol w:w="2193"/>
        <w:gridCol w:w="13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сынау ұзақтығы, мин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басталғаннан тұтануға дейінгі уақыт, 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ұзақтығы, мин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сипаттамасы (жалынның орны, биіктігі) және жабындының бүліну дәрежесі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Тұтануды бағалау (қорытынды)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 Орындаушы __________________________</w:t>
      </w:r>
      <w:r>
        <w:br/>
      </w:r>
      <w:r>
        <w:rPr>
          <w:rFonts w:ascii="Times New Roman"/>
          <w:b w:val="false"/>
          <w:i w:val="false"/>
          <w:color w:val="000000"/>
          <w:sz w:val="28"/>
        </w:rPr>
        <w:t>
               (қол)</w:t>
      </w:r>
    </w:p>
    <w:bookmarkStart w:name="z5906" w:id="175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124-қосымша</w:t>
      </w:r>
    </w:p>
    <w:bookmarkEnd w:id="1750"/>
    <w:p>
      <w:pPr>
        <w:spacing w:after="0"/>
        <w:ind w:left="0"/>
        <w:jc w:val="left"/>
      </w:pPr>
      <w:r>
        <w:rPr>
          <w:rFonts w:ascii="Times New Roman"/>
          <w:b/>
          <w:i w:val="false"/>
          <w:color w:val="000000"/>
        </w:rPr>
        <w:t xml:space="preserve"> Матаны отпен сынау әдістемесі</w:t>
      </w:r>
    </w:p>
    <w:bookmarkStart w:name="z5907" w:id="1751"/>
    <w:p>
      <w:pPr>
        <w:spacing w:after="0"/>
        <w:ind w:left="0"/>
        <w:jc w:val="left"/>
      </w:pPr>
      <w:r>
        <w:rPr>
          <w:rFonts w:ascii="Times New Roman"/>
          <w:b/>
          <w:i w:val="false"/>
          <w:color w:val="000000"/>
        </w:rPr>
        <w:t xml:space="preserve"> 
1. Тағайындау</w:t>
      </w:r>
    </w:p>
    <w:bookmarkEnd w:id="1751"/>
    <w:p>
      <w:pPr>
        <w:spacing w:after="0"/>
        <w:ind w:left="0"/>
        <w:jc w:val="both"/>
      </w:pPr>
      <w:r>
        <w:rPr>
          <w:rFonts w:ascii="Times New Roman"/>
          <w:b w:val="false"/>
          <w:i w:val="false"/>
          <w:color w:val="000000"/>
          <w:sz w:val="28"/>
        </w:rPr>
        <w:t>      Әдістеме матаның тұтануға, тұрақты жануға және жалын таралуына қарсы тұру төзімділігін анықтауға арналған.</w:t>
      </w:r>
      <w:r>
        <w:br/>
      </w:r>
      <w:r>
        <w:rPr>
          <w:rFonts w:ascii="Times New Roman"/>
          <w:b w:val="false"/>
          <w:i w:val="false"/>
          <w:color w:val="000000"/>
          <w:sz w:val="28"/>
        </w:rPr>
        <w:t>
      Осы Қағиданың 1-тарауының 37-бөліміне сәйкес сынақ нәтижелері бойынша маталар жеңіл және қиын тұтанатын деп бөлінеді.</w:t>
      </w:r>
      <w:r>
        <w:br/>
      </w:r>
      <w:r>
        <w:rPr>
          <w:rFonts w:ascii="Times New Roman"/>
          <w:b w:val="false"/>
          <w:i w:val="false"/>
          <w:color w:val="000000"/>
          <w:sz w:val="28"/>
        </w:rPr>
        <w:t>
      Кеме жасауда перде дайындау үшін қолданылатын маталар мен қабықтар сынаққа алынады.</w:t>
      </w:r>
    </w:p>
    <w:bookmarkStart w:name="z5908" w:id="1752"/>
    <w:p>
      <w:pPr>
        <w:spacing w:after="0"/>
        <w:ind w:left="0"/>
        <w:jc w:val="left"/>
      </w:pPr>
      <w:r>
        <w:rPr>
          <w:rFonts w:ascii="Times New Roman"/>
          <w:b/>
          <w:i w:val="false"/>
          <w:color w:val="000000"/>
        </w:rPr>
        <w:t xml:space="preserve"> 
2. Анықтама</w:t>
      </w:r>
    </w:p>
    <w:bookmarkEnd w:id="1752"/>
    <w:p>
      <w:pPr>
        <w:spacing w:after="0"/>
        <w:ind w:left="0"/>
        <w:jc w:val="both"/>
      </w:pPr>
      <w:r>
        <w:rPr>
          <w:rFonts w:ascii="Times New Roman"/>
          <w:b w:val="false"/>
          <w:i w:val="false"/>
          <w:color w:val="000000"/>
          <w:sz w:val="28"/>
        </w:rPr>
        <w:t>      Қалдық жанудың уақыты - тұтандыру көзін жойғаннан кейін материалдың жалындап жану уақыты.</w:t>
      </w:r>
      <w:r>
        <w:br/>
      </w:r>
      <w:r>
        <w:rPr>
          <w:rFonts w:ascii="Times New Roman"/>
          <w:b w:val="false"/>
          <w:i w:val="false"/>
          <w:color w:val="000000"/>
          <w:sz w:val="28"/>
        </w:rPr>
        <w:t>
      Тұрақты жану - 5 немесе одан да көп секунд бойы қалдық жану.</w:t>
      </w:r>
      <w:r>
        <w:br/>
      </w:r>
      <w:r>
        <w:rPr>
          <w:rFonts w:ascii="Times New Roman"/>
          <w:b w:val="false"/>
          <w:i w:val="false"/>
          <w:color w:val="000000"/>
          <w:sz w:val="28"/>
        </w:rPr>
        <w:t>
      Қалдық бықсу - тұтандыру көзін жойғаннан кейін материалдың бықсу уақыты.</w:t>
      </w:r>
      <w:r>
        <w:br/>
      </w:r>
      <w:r>
        <w:rPr>
          <w:rFonts w:ascii="Times New Roman"/>
          <w:b w:val="false"/>
          <w:i w:val="false"/>
          <w:color w:val="000000"/>
          <w:sz w:val="28"/>
        </w:rPr>
        <w:t>
      Беткі қабаттың тұтануы - негізінде беткі түкті алатын және негізгі матаны бүлінбеген жағдайда қалдыратын материалдың беткі қабатының тұтануы.</w:t>
      </w:r>
    </w:p>
    <w:bookmarkStart w:name="z5909" w:id="1753"/>
    <w:p>
      <w:pPr>
        <w:spacing w:after="0"/>
        <w:ind w:left="0"/>
        <w:jc w:val="left"/>
      </w:pPr>
      <w:r>
        <w:rPr>
          <w:rFonts w:ascii="Times New Roman"/>
          <w:b/>
          <w:i w:val="false"/>
          <w:color w:val="000000"/>
        </w:rPr>
        <w:t xml:space="preserve"> 
3. Сынауға арналған үлгілер</w:t>
      </w:r>
    </w:p>
    <w:bookmarkEnd w:id="1753"/>
    <w:p>
      <w:pPr>
        <w:spacing w:after="0"/>
        <w:ind w:left="0"/>
        <w:jc w:val="both"/>
      </w:pPr>
      <w:r>
        <w:rPr>
          <w:rFonts w:ascii="Times New Roman"/>
          <w:b w:val="false"/>
          <w:i w:val="false"/>
          <w:color w:val="000000"/>
          <w:sz w:val="28"/>
        </w:rPr>
        <w:t>      Сынақ үшін негіздің және бекіту тетігінің бағытында өлшемі 200x170 мм сегіз үлгіден қияды. Егер матаның беткі қабаты әр келкі болса, екі жақты сынақ үшін үлгілер әзірленеді. Сынақтың алдында үлгілер 24 сағаттан кем болмайтын уақыт бойы (20±5)</w:t>
      </w:r>
      <w:r>
        <w:rPr>
          <w:rFonts w:ascii="Times New Roman"/>
          <w:b w:val="false"/>
          <w:i w:val="false"/>
          <w:color w:val="000000"/>
          <w:vertAlign w:val="superscript"/>
        </w:rPr>
        <w:t>о</w:t>
      </w:r>
      <w:r>
        <w:rPr>
          <w:rFonts w:ascii="Times New Roman"/>
          <w:b w:val="false"/>
          <w:i w:val="false"/>
          <w:color w:val="000000"/>
          <w:sz w:val="28"/>
        </w:rPr>
        <w:t>С температурада және (65±5)% салыстырмалы ылғалдылықта салқындатылуы тиіс. Әрбір үлгі салқындатылған ауадан оны алған кезде 3 мин бойы сыналуы тиіс немесе сыналуға дейін герметикалық контейнерге қойылуы тиіс.</w:t>
      </w:r>
      <w:r>
        <w:br/>
      </w:r>
      <w:r>
        <w:rPr>
          <w:rFonts w:ascii="Times New Roman"/>
          <w:b w:val="false"/>
          <w:i w:val="false"/>
          <w:color w:val="000000"/>
          <w:sz w:val="28"/>
        </w:rPr>
        <w:t>
      Оттан қорғаумен өңделген маталар жеделдетілген су сілтіден айыруға алынады және осыған дейін және осыған кейін сыналады.</w:t>
      </w:r>
      <w:r>
        <w:br/>
      </w:r>
      <w:r>
        <w:rPr>
          <w:rFonts w:ascii="Times New Roman"/>
          <w:b w:val="false"/>
          <w:i w:val="false"/>
          <w:color w:val="000000"/>
          <w:sz w:val="28"/>
        </w:rPr>
        <w:t>
      Матаның үлгісін сілтіден айырған кезде оны бөлме температурасындағы құбыр суы бар сыйымдылыққа 72 сағатқа салып қояды. Су әрбір 24 с. Сайын ауыстырылып тұрады. Сыйымдылық мата салмағы мен судың қатынасы оның ішінде 1:20 қатынаста болатындай болуы тиіс. Үлгілер 70</w:t>
      </w:r>
      <w:r>
        <w:rPr>
          <w:rFonts w:ascii="Times New Roman"/>
          <w:b w:val="false"/>
          <w:i w:val="false"/>
          <w:color w:val="000000"/>
          <w:vertAlign w:val="superscript"/>
        </w:rPr>
        <w:t>о</w:t>
      </w:r>
      <w:r>
        <w:rPr>
          <w:rFonts w:ascii="Times New Roman"/>
          <w:b w:val="false"/>
          <w:i w:val="false"/>
          <w:color w:val="000000"/>
          <w:sz w:val="28"/>
        </w:rPr>
        <w:t>С температурада кептіріледі. Осыдан кейін оларды салқындатады.</w:t>
      </w:r>
    </w:p>
    <w:bookmarkStart w:name="z5910" w:id="1754"/>
    <w:p>
      <w:pPr>
        <w:spacing w:after="0"/>
        <w:ind w:left="0"/>
        <w:jc w:val="left"/>
      </w:pPr>
      <w:r>
        <w:rPr>
          <w:rFonts w:ascii="Times New Roman"/>
          <w:b/>
          <w:i w:val="false"/>
          <w:color w:val="000000"/>
        </w:rPr>
        <w:t xml:space="preserve"> 
4. Сынауға арналған құралдар</w:t>
      </w:r>
    </w:p>
    <w:bookmarkEnd w:id="1754"/>
    <w:p>
      <w:pPr>
        <w:spacing w:after="0"/>
        <w:ind w:left="0"/>
        <w:jc w:val="both"/>
      </w:pPr>
      <w:r>
        <w:rPr>
          <w:rFonts w:ascii="Times New Roman"/>
          <w:b w:val="false"/>
          <w:i w:val="false"/>
          <w:color w:val="000000"/>
          <w:sz w:val="28"/>
        </w:rPr>
        <w:t>      Құралдың жалпы кескіні осы Қағиданың 124-қосымшасына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Құрал 1-сыналатын рамадан, 4-негізден, 2-тік тіреуден, төмендетілген газда (пропан-бутан) жұмыс істейтін 5 және 3-жанарғы тұқыштан тұрады.</w:t>
      </w:r>
      <w:r>
        <w:br/>
      </w:r>
      <w:r>
        <w:rPr>
          <w:rFonts w:ascii="Times New Roman"/>
          <w:b w:val="false"/>
          <w:i w:val="false"/>
          <w:color w:val="000000"/>
          <w:sz w:val="28"/>
        </w:rPr>
        <w:t>
      Үлгіні бекіту шпилькасы және диаметрі (2±0,1) мм шектейтін штифттер орнатылған құралдың сыналатын рамасы өлшемі 2x10 мм тот баспайтын болат жолақтарынан жасалған. Жанарғы тұтқышы металл негіздің бойымен көлденең бағытта үлгіге және үлгіден бері қарай орын ауыстыруы мүмкін.</w:t>
      </w:r>
      <w:r>
        <w:br/>
      </w:r>
      <w:r>
        <w:rPr>
          <w:rFonts w:ascii="Times New Roman"/>
          <w:b w:val="false"/>
          <w:i w:val="false"/>
          <w:color w:val="000000"/>
          <w:sz w:val="28"/>
        </w:rPr>
        <w:t>
      Тұтқыш үш қалыптың біреуінде корпус осінің орнатылуын қамтамасыз етуі тиіс: тік жоғары, көлденең және көлденеңге 60</w:t>
      </w:r>
      <w:r>
        <w:rPr>
          <w:rFonts w:ascii="Times New Roman"/>
          <w:b w:val="false"/>
          <w:i w:val="false"/>
          <w:color w:val="000000"/>
          <w:vertAlign w:val="superscript"/>
        </w:rPr>
        <w:t>о</w:t>
      </w:r>
      <w:r>
        <w:rPr>
          <w:rFonts w:ascii="Times New Roman"/>
          <w:b w:val="false"/>
          <w:i w:val="false"/>
          <w:color w:val="000000"/>
          <w:sz w:val="28"/>
        </w:rPr>
        <w:t xml:space="preserve"> бұрышта. Мата үлгісіне қатысты жанарғының қабалдайтын қалыптар осы Қағиданың 124-қосымшасына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Құрал сынақ жүргізген кезде оны өтпе желден қорғайтын камерада орнатылады. (700±25)х(325±25)х(750±25) мм өлшемді камера қалыңдығы 0,5-1,0 мм табақ металдан дайындалады. Камераның шатырында диаметрі (13±1) мм симметриялы орналасқан 32 желдеткіш саңылаулар бар. Төменгі бөлігіндегі камераның әрбір тік қабарғасы осы сияқты ауданы 32 см кем болмайтын тосқауылдармен жабылатын саңылаулары болуы тиіс. Өлшемі 700x750 мм камера қабырғаларының бірі жабылатын шыны есік түрінде орындалған. Камерада жанарғыға газ жеткізетін түтік және қажетті қалыпта жанарғыны қашықтықта орнату үшін саңылаулар қарастырылған. Камераның едені жанбайтын оқшаулайтын материалмен төселген. Ішкі беттері қара сырмен сырланған.</w:t>
      </w:r>
    </w:p>
    <w:bookmarkStart w:name="z5911" w:id="1755"/>
    <w:p>
      <w:pPr>
        <w:spacing w:after="0"/>
        <w:ind w:left="0"/>
        <w:jc w:val="left"/>
      </w:pPr>
      <w:r>
        <w:rPr>
          <w:rFonts w:ascii="Times New Roman"/>
          <w:b/>
          <w:i w:val="false"/>
          <w:color w:val="000000"/>
        </w:rPr>
        <w:t xml:space="preserve"> 
5. Сынақ жүргізу</w:t>
      </w:r>
    </w:p>
    <w:bookmarkEnd w:id="1755"/>
    <w:p>
      <w:pPr>
        <w:spacing w:after="0"/>
        <w:ind w:left="0"/>
        <w:jc w:val="both"/>
      </w:pPr>
      <w:r>
        <w:rPr>
          <w:rFonts w:ascii="Times New Roman"/>
          <w:b w:val="false"/>
          <w:i w:val="false"/>
          <w:color w:val="000000"/>
          <w:sz w:val="28"/>
        </w:rPr>
        <w:t>      Сынақтың алдында құралдың негізінде үлгінің астында қалыңдығы 10 мм жіптерден, шаңнан және т.б. тазартылған мақта-матаның (синтетикалық қоспасыз) бір қабаты төселеді</w:t>
      </w:r>
      <w:r>
        <w:br/>
      </w:r>
      <w:r>
        <w:rPr>
          <w:rFonts w:ascii="Times New Roman"/>
          <w:b w:val="false"/>
          <w:i w:val="false"/>
          <w:color w:val="000000"/>
          <w:sz w:val="28"/>
        </w:rPr>
        <w:t>
      Мақтаны үлгілермен бірге салқындатады. Сынақтың алдында газ жанарғы 2 мин кем емес қыздырылады. Жанарғы тік орналасқан жағдайда жалынның биіктігі (40±2) мм болуы тиіс. Матаның төменгі жиегі төменгі шпилькаға 5 мм шығып тұратындай етіп үлгі рамаға бекітіледі. Жанарғы көлденең қалыпта орнатылады. Осыдан кейін камераның есігі жабылады және 124-қосымшаға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қалыпта жанарғы үлгіге қозғалтылады. 5 с кейін жанарғы үлгіден аластатылады. Егер тұрақты жану байқалмаса, рамаға жаңа үлгі орнатылады және жанарғының осы қалпында жалынның әсер ету уақыты 15 с дейін ұзартылады.</w:t>
      </w:r>
      <w:r>
        <w:br/>
      </w:r>
      <w:r>
        <w:rPr>
          <w:rFonts w:ascii="Times New Roman"/>
          <w:b w:val="false"/>
          <w:i w:val="false"/>
          <w:color w:val="000000"/>
          <w:sz w:val="28"/>
        </w:rPr>
        <w:t>
      Тұрақты жану болмаған жағдайда 124-қосымшаға </w:t>
      </w:r>
      <w:r>
        <w:rPr>
          <w:rFonts w:ascii="Times New Roman"/>
          <w:b w:val="false"/>
          <w:i w:val="false"/>
          <w:color w:val="000000"/>
          <w:sz w:val="28"/>
        </w:rPr>
        <w:t>2-қосымшасына</w:t>
      </w:r>
      <w:r>
        <w:rPr>
          <w:rFonts w:ascii="Times New Roman"/>
          <w:b w:val="false"/>
          <w:i w:val="false"/>
          <w:color w:val="000000"/>
          <w:sz w:val="28"/>
        </w:rPr>
        <w:t xml:space="preserve"> сәйкес жалын үлгінің төменгі жиегіне жанасатындай етіп жанарғының қалпын өзгерту қажет.</w:t>
      </w:r>
      <w:r>
        <w:br/>
      </w:r>
      <w:r>
        <w:rPr>
          <w:rFonts w:ascii="Times New Roman"/>
          <w:b w:val="false"/>
          <w:i w:val="false"/>
          <w:color w:val="000000"/>
          <w:sz w:val="28"/>
        </w:rPr>
        <w:t>
      Осы қалыпта жалынның жаңа үлгіге әсер ету уақыты сол сияқты 5 с құраса, үлгіні жаңасына ауыстырғаннан кейін де тұрақты жану болмаған кезде - 15 с.</w:t>
      </w:r>
      <w:r>
        <w:br/>
      </w:r>
      <w:r>
        <w:rPr>
          <w:rFonts w:ascii="Times New Roman"/>
          <w:b w:val="false"/>
          <w:i w:val="false"/>
          <w:color w:val="000000"/>
          <w:sz w:val="28"/>
        </w:rPr>
        <w:t>
      Бес үлгіні сынау үшін осы көрсетілген жүйеліліктегі сынақ кезінде тұрақты жану алынатындай жағдайлар орнатылуы тиіс. Тұрақты жану болмаған кезде үлгілер шала күйдірілген аймақтың ең ұзын ұзындығын беретін жағдайларда сыналуы тиіс. Егер сынақ кезінде аздаған қалдық бықсу байқалса, ол тоқтағаннан кейін үлгі алынып тасталынады.</w:t>
      </w:r>
      <w:r>
        <w:br/>
      </w:r>
      <w:r>
        <w:rPr>
          <w:rFonts w:ascii="Times New Roman"/>
          <w:b w:val="false"/>
          <w:i w:val="false"/>
          <w:color w:val="000000"/>
          <w:sz w:val="28"/>
        </w:rPr>
        <w:t>
      Сынақ үдерісінде мақта-матаның қалдық жану және бықсу уақыты тіркеледі.</w:t>
      </w:r>
      <w:r>
        <w:br/>
      </w:r>
      <w:r>
        <w:rPr>
          <w:rFonts w:ascii="Times New Roman"/>
          <w:b w:val="false"/>
          <w:i w:val="false"/>
          <w:color w:val="000000"/>
          <w:sz w:val="28"/>
        </w:rPr>
        <w:t>
      Сынақтан кейін шала күйген учаскенің ұзындығын ілгек және жүк жиынтығымен өлшейді. Осы үшін шала күйген учаскенің ең жоғары көрінетін бөлігін екіден салып (ұзын жағына параллель етіп) және ақырындап үтіктейді. Шала күйген учаскенің бір жағына жанасып тұрған сыртқы және төменгі шеттерінен 8 мм қашықтықта ілгекті енгізеді және ажырау жүкті ұстап тұратындай берік бөлігіне жеткенше үлгінің жоғарғы жағына орналастырады.</w:t>
      </w:r>
      <w:r>
        <w:br/>
      </w:r>
      <w:r>
        <w:rPr>
          <w:rFonts w:ascii="Times New Roman"/>
          <w:b w:val="false"/>
          <w:i w:val="false"/>
          <w:color w:val="000000"/>
          <w:sz w:val="28"/>
        </w:rPr>
        <w:t>
      Матаның тығыздығына байланысты оның ажырауы үшін жіктің салмағы: сыналатын матаның беткі қабатының 200 г/м</w:t>
      </w:r>
      <w:r>
        <w:rPr>
          <w:rFonts w:ascii="Times New Roman"/>
          <w:b w:val="false"/>
          <w:i w:val="false"/>
          <w:color w:val="000000"/>
          <w:vertAlign w:val="superscript"/>
        </w:rPr>
        <w:t xml:space="preserve">2 </w:t>
      </w:r>
      <w:r>
        <w:rPr>
          <w:rFonts w:ascii="Times New Roman"/>
          <w:b w:val="false"/>
          <w:i w:val="false"/>
          <w:color w:val="000000"/>
          <w:sz w:val="28"/>
        </w:rPr>
        <w:t>кем тығыздығында - 100 г, 200 - 600 г/м</w:t>
      </w:r>
      <w:r>
        <w:rPr>
          <w:rFonts w:ascii="Times New Roman"/>
          <w:b w:val="false"/>
          <w:i w:val="false"/>
          <w:color w:val="000000"/>
          <w:vertAlign w:val="superscript"/>
        </w:rPr>
        <w:t xml:space="preserve">2 </w:t>
      </w:r>
      <w:r>
        <w:rPr>
          <w:rFonts w:ascii="Times New Roman"/>
          <w:b w:val="false"/>
          <w:i w:val="false"/>
          <w:color w:val="000000"/>
          <w:sz w:val="28"/>
        </w:rPr>
        <w:t>тығыздықта - 200 г, 600 г/м</w:t>
      </w:r>
      <w:r>
        <w:rPr>
          <w:rFonts w:ascii="Times New Roman"/>
          <w:b w:val="false"/>
          <w:i w:val="false"/>
          <w:color w:val="000000"/>
          <w:vertAlign w:val="superscript"/>
        </w:rPr>
        <w:t>2</w:t>
      </w:r>
      <w:r>
        <w:rPr>
          <w:rFonts w:ascii="Times New Roman"/>
          <w:b w:val="false"/>
          <w:i w:val="false"/>
          <w:color w:val="000000"/>
          <w:sz w:val="28"/>
        </w:rPr>
        <w:t xml:space="preserve"> артық тығыздықта - 400 г.</w:t>
      </w:r>
    </w:p>
    <w:bookmarkStart w:name="z5912" w:id="1756"/>
    <w:p>
      <w:pPr>
        <w:spacing w:after="0"/>
        <w:ind w:left="0"/>
        <w:jc w:val="left"/>
      </w:pPr>
      <w:r>
        <w:rPr>
          <w:rFonts w:ascii="Times New Roman"/>
          <w:b/>
          <w:i w:val="false"/>
          <w:color w:val="000000"/>
        </w:rPr>
        <w:t xml:space="preserve"> 
6. Көрсеткіштерді орнату</w:t>
      </w:r>
    </w:p>
    <w:bookmarkEnd w:id="1756"/>
    <w:bookmarkStart w:name="z5913" w:id="1757"/>
    <w:p>
      <w:pPr>
        <w:spacing w:after="0"/>
        <w:ind w:left="0"/>
        <w:jc w:val="both"/>
      </w:pPr>
      <w:r>
        <w:rPr>
          <w:rFonts w:ascii="Times New Roman"/>
          <w:b w:val="false"/>
          <w:i w:val="false"/>
          <w:color w:val="000000"/>
          <w:sz w:val="28"/>
        </w:rPr>
        <w:t>      Мата жеңіл тұтанатын болып танылады, егер сынақ кезінде мыналар байқалса:</w:t>
      </w:r>
      <w:r>
        <w:br/>
      </w:r>
      <w:r>
        <w:rPr>
          <w:rFonts w:ascii="Times New Roman"/>
          <w:b w:val="false"/>
          <w:i w:val="false"/>
          <w:color w:val="000000"/>
          <w:sz w:val="28"/>
        </w:rPr>
        <w:t>
      1) беткі қабатынан тұтандырғыш жалынды қолданған кезде сыналған 10 (немесе одан да көп) үлгінің кез келген біреуінде қалдық жалындап жану ұзақтығы 5 с;</w:t>
      </w:r>
      <w:r>
        <w:br/>
      </w:r>
      <w:r>
        <w:rPr>
          <w:rFonts w:ascii="Times New Roman"/>
          <w:b w:val="false"/>
          <w:i w:val="false"/>
          <w:color w:val="000000"/>
          <w:sz w:val="28"/>
        </w:rPr>
        <w:t>
</w:t>
      </w:r>
      <w:r>
        <w:rPr>
          <w:rFonts w:ascii="Times New Roman"/>
          <w:b w:val="false"/>
          <w:i w:val="false"/>
          <w:color w:val="000000"/>
          <w:sz w:val="28"/>
        </w:rPr>
        <w:t>
      2) беткі қабатынан тұтандырғыш жалынды қолданған кезде сыналған 10 (немесе одан да көп) үлгінің кез келген біреуінде қандай болса да жиегіне дейін жанып біту;</w:t>
      </w:r>
      <w:r>
        <w:br/>
      </w:r>
      <w:r>
        <w:rPr>
          <w:rFonts w:ascii="Times New Roman"/>
          <w:b w:val="false"/>
          <w:i w:val="false"/>
          <w:color w:val="000000"/>
          <w:sz w:val="28"/>
        </w:rPr>
        <w:t>
</w:t>
      </w:r>
      <w:r>
        <w:rPr>
          <w:rFonts w:ascii="Times New Roman"/>
          <w:b w:val="false"/>
          <w:i w:val="false"/>
          <w:color w:val="000000"/>
          <w:sz w:val="28"/>
        </w:rPr>
        <w:t>
      3) 10 (немесе одан да көп) үлгінің кез келген біреуінің астында мақта-матаның тұтануы;</w:t>
      </w:r>
      <w:r>
        <w:br/>
      </w:r>
      <w:r>
        <w:rPr>
          <w:rFonts w:ascii="Times New Roman"/>
          <w:b w:val="false"/>
          <w:i w:val="false"/>
          <w:color w:val="000000"/>
          <w:sz w:val="28"/>
        </w:rPr>
        <w:t>
</w:t>
      </w:r>
      <w:r>
        <w:rPr>
          <w:rFonts w:ascii="Times New Roman"/>
          <w:b w:val="false"/>
          <w:i w:val="false"/>
          <w:color w:val="000000"/>
          <w:sz w:val="28"/>
        </w:rPr>
        <w:t>
      4) негізгі қабатын немесе онсыз шала күйдірумен тұтану нүктесінен 100 м артық қашықтыққа таралатын 10 (немесе одан да көп) үлгінің кез келген біреуінде беткі қабатының тұтануы.</w:t>
      </w:r>
      <w:r>
        <w:br/>
      </w:r>
      <w:r>
        <w:rPr>
          <w:rFonts w:ascii="Times New Roman"/>
          <w:b w:val="false"/>
          <w:i w:val="false"/>
          <w:color w:val="000000"/>
          <w:sz w:val="28"/>
        </w:rPr>
        <w:t>
</w:t>
      </w:r>
      <w:r>
        <w:rPr>
          <w:rFonts w:ascii="Times New Roman"/>
          <w:b w:val="false"/>
          <w:i w:val="false"/>
          <w:color w:val="000000"/>
          <w:sz w:val="28"/>
        </w:rPr>
        <w:t>
      Ескертпе. Негіз және бекіту тетігі болмаған кезде бес үлгі жетеді:</w:t>
      </w:r>
      <w:r>
        <w:br/>
      </w:r>
      <w:r>
        <w:rPr>
          <w:rFonts w:ascii="Times New Roman"/>
          <w:b w:val="false"/>
          <w:i w:val="false"/>
          <w:color w:val="000000"/>
          <w:sz w:val="28"/>
        </w:rPr>
        <w:t>
</w:t>
      </w:r>
      <w:r>
        <w:rPr>
          <w:rFonts w:ascii="Times New Roman"/>
          <w:b w:val="false"/>
          <w:i w:val="false"/>
          <w:color w:val="000000"/>
          <w:sz w:val="28"/>
        </w:rPr>
        <w:t>
      5) беткі қабатынан немесе жиегінен тұтандырғыш жалынды қолданған кезде сыналған 5 партияның кез келген біреуінде шала күйген учаскенің 150 мм артық орташа ұзындығы бақыланады.</w:t>
      </w:r>
      <w:r>
        <w:br/>
      </w:r>
      <w:r>
        <w:rPr>
          <w:rFonts w:ascii="Times New Roman"/>
          <w:b w:val="false"/>
          <w:i w:val="false"/>
          <w:color w:val="000000"/>
          <w:sz w:val="28"/>
        </w:rPr>
        <w:t>
      Егер тәжірибелік деректердің талдауы партияның кез келгені бастапқы төрт сипаттаманың бір немесе одан да көп талаптарына сәйкес келетіндігін көрсетсе, бес үлгіден тұратын бір толық жиынтыққа қайталама сынақ жүргізуге рұқсат етіледі. Егер екінші жиынтық та қандай да болсын сипаттама талаптарына жауап бермесе, мата жеңіл тұтанатын болып саналады.</w:t>
      </w:r>
      <w:r>
        <w:br/>
      </w:r>
      <w:r>
        <w:rPr>
          <w:rFonts w:ascii="Times New Roman"/>
          <w:b w:val="false"/>
          <w:i w:val="false"/>
          <w:color w:val="000000"/>
          <w:sz w:val="28"/>
        </w:rPr>
        <w:t>
      Егер матаны сынаған кезде көрсетілген сипаттаманың біреуі де бақыланбаса, мата қиын тұтанатан болып саналады. Сынақ нәтижелері хаттамада ресімделеді (Осы Қағиданың 124-қосымшасына </w:t>
      </w:r>
      <w:r>
        <w:rPr>
          <w:rFonts w:ascii="Times New Roman"/>
          <w:b w:val="false"/>
          <w:i w:val="false"/>
          <w:color w:val="000000"/>
          <w:sz w:val="28"/>
        </w:rPr>
        <w:t>3-қосымша</w:t>
      </w:r>
      <w:r>
        <w:rPr>
          <w:rFonts w:ascii="Times New Roman"/>
          <w:b w:val="false"/>
          <w:i w:val="false"/>
          <w:color w:val="000000"/>
          <w:sz w:val="28"/>
        </w:rPr>
        <w:t>).</w:t>
      </w:r>
    </w:p>
    <w:bookmarkEnd w:id="1757"/>
    <w:bookmarkStart w:name="z5919" w:id="175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124-қосымшаға</w:t>
      </w:r>
      <w:r>
        <w:br/>
      </w:r>
      <w:r>
        <w:rPr>
          <w:rFonts w:ascii="Times New Roman"/>
          <w:b w:val="false"/>
          <w:i w:val="false"/>
          <w:color w:val="000000"/>
          <w:sz w:val="28"/>
        </w:rPr>
        <w:t xml:space="preserve">
1-қосымша      </w:t>
      </w:r>
    </w:p>
    <w:bookmarkEnd w:id="1758"/>
    <w:p>
      <w:pPr>
        <w:spacing w:after="0"/>
        <w:ind w:left="0"/>
        <w:jc w:val="both"/>
      </w:pPr>
      <w:r>
        <w:drawing>
          <wp:inline distT="0" distB="0" distL="0" distR="0">
            <wp:extent cx="3098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3098800" cy="3911600"/>
                    </a:xfrm>
                    <a:prstGeom prst="rect">
                      <a:avLst/>
                    </a:prstGeom>
                  </pic:spPr>
                </pic:pic>
              </a:graphicData>
            </a:graphic>
          </wp:inline>
        </w:drawing>
      </w:r>
      <w:r>
        <w:br/>
      </w:r>
      <w:r>
        <w:rPr>
          <w:rFonts w:ascii="Times New Roman"/>
          <w:b w:val="false"/>
          <w:i w:val="false"/>
          <w:color w:val="000000"/>
          <w:sz w:val="28"/>
        </w:rPr>
        <w:t>
Матаны отпен сынауға арналған құрал</w:t>
      </w:r>
    </w:p>
    <w:bookmarkStart w:name="z5920" w:id="175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124-қосымшаға</w:t>
      </w:r>
      <w:r>
        <w:br/>
      </w:r>
      <w:r>
        <w:rPr>
          <w:rFonts w:ascii="Times New Roman"/>
          <w:b w:val="false"/>
          <w:i w:val="false"/>
          <w:color w:val="000000"/>
          <w:sz w:val="28"/>
        </w:rPr>
        <w:t xml:space="preserve">
2-қосымша      </w:t>
      </w:r>
    </w:p>
    <w:bookmarkEnd w:id="1759"/>
    <w:p>
      <w:pPr>
        <w:spacing w:after="0"/>
        <w:ind w:left="0"/>
        <w:jc w:val="both"/>
      </w:pPr>
      <w:r>
        <w:drawing>
          <wp:inline distT="0" distB="0" distL="0" distR="0">
            <wp:extent cx="3644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3644900" cy="4813300"/>
                    </a:xfrm>
                    <a:prstGeom prst="rect">
                      <a:avLst/>
                    </a:prstGeom>
                  </pic:spPr>
                </pic:pic>
              </a:graphicData>
            </a:graphic>
          </wp:inline>
        </w:drawing>
      </w:r>
    </w:p>
    <w:p>
      <w:pPr>
        <w:spacing w:after="0"/>
        <w:ind w:left="0"/>
        <w:jc w:val="both"/>
      </w:pPr>
      <w:r>
        <w:rPr>
          <w:rFonts w:ascii="Times New Roman"/>
          <w:b w:val="false"/>
          <w:i w:val="false"/>
          <w:color w:val="000000"/>
          <w:sz w:val="28"/>
        </w:rPr>
        <w:t>Мата үлгісіне қатысты жанарғының орналасуы</w:t>
      </w:r>
    </w:p>
    <w:bookmarkStart w:name="z5921" w:id="176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124-қосымшаға</w:t>
      </w:r>
      <w:r>
        <w:br/>
      </w:r>
      <w:r>
        <w:rPr>
          <w:rFonts w:ascii="Times New Roman"/>
          <w:b w:val="false"/>
          <w:i w:val="false"/>
          <w:color w:val="000000"/>
          <w:sz w:val="28"/>
        </w:rPr>
        <w:t xml:space="preserve">
3-қосымша      </w:t>
      </w:r>
    </w:p>
    <w:bookmarkEnd w:id="1760"/>
    <w:bookmarkStart w:name="z5922" w:id="1761"/>
    <w:p>
      <w:pPr>
        <w:spacing w:after="0"/>
        <w:ind w:left="0"/>
        <w:jc w:val="left"/>
      </w:pPr>
      <w:r>
        <w:rPr>
          <w:rFonts w:ascii="Times New Roman"/>
          <w:b/>
          <w:i w:val="false"/>
          <w:color w:val="000000"/>
        </w:rPr>
        <w:t xml:space="preserve"> 
Матаны отпен сынаудың хаттамасы</w:t>
      </w:r>
    </w:p>
    <w:bookmarkEnd w:id="1761"/>
    <w:p>
      <w:pPr>
        <w:spacing w:after="0"/>
        <w:ind w:left="0"/>
        <w:jc w:val="both"/>
      </w:pPr>
      <w:r>
        <w:rPr>
          <w:rFonts w:ascii="Times New Roman"/>
          <w:b w:val="false"/>
          <w:i w:val="false"/>
          <w:color w:val="000000"/>
          <w:sz w:val="28"/>
        </w:rPr>
        <w:t>Күні _____________ № _______________ Құралдар _______________________</w:t>
      </w:r>
      <w:r>
        <w:br/>
      </w:r>
      <w:r>
        <w:rPr>
          <w:rFonts w:ascii="Times New Roman"/>
          <w:b w:val="false"/>
          <w:i w:val="false"/>
          <w:color w:val="000000"/>
          <w:sz w:val="28"/>
        </w:rPr>
        <w:t>
Атауы, маркасы, ТУ және материал құрамы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Беткі қабаттық тығыздық _____________________________________________</w:t>
      </w:r>
    </w:p>
    <w:bookmarkStart w:name="z5923" w:id="1762"/>
    <w:p>
      <w:pPr>
        <w:spacing w:after="0"/>
        <w:ind w:left="0"/>
        <w:jc w:val="left"/>
      </w:pPr>
      <w:r>
        <w:rPr>
          <w:rFonts w:ascii="Times New Roman"/>
          <w:b/>
          <w:i w:val="false"/>
          <w:color w:val="000000"/>
        </w:rPr>
        <w:t xml:space="preserve"> 
Тәжірибелік деректер</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553"/>
        <w:gridCol w:w="473"/>
        <w:gridCol w:w="513"/>
        <w:gridCol w:w="453"/>
        <w:gridCol w:w="413"/>
        <w:gridCol w:w="433"/>
        <w:gridCol w:w="393"/>
        <w:gridCol w:w="413"/>
        <w:gridCol w:w="1133"/>
        <w:gridCol w:w="593"/>
        <w:gridCol w:w="553"/>
        <w:gridCol w:w="513"/>
        <w:gridCol w:w="533"/>
        <w:gridCol w:w="553"/>
        <w:gridCol w:w="653"/>
        <w:gridCol w:w="573"/>
        <w:gridCol w:w="573"/>
        <w:gridCol w:w="1073"/>
      </w:tblGrid>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Тіркелетін сипаттама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Негізін бойлай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тетігін бойлай</w:t>
            </w: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параметрлер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Нәтижелі параметрлер</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Тұтану уақыты, с:</w:t>
            </w:r>
            <w:r>
              <w:br/>
            </w:r>
            <w:r>
              <w:rPr>
                <w:rFonts w:ascii="Times New Roman"/>
                <w:b w:val="false"/>
                <w:i w:val="false"/>
                <w:color w:val="000000"/>
                <w:sz w:val="20"/>
              </w:rPr>
              <w:t>
</w:t>
            </w:r>
            <w:r>
              <w:rPr>
                <w:rFonts w:ascii="Times New Roman"/>
                <w:b w:val="false"/>
                <w:i w:val="false"/>
                <w:color w:val="000000"/>
                <w:sz w:val="20"/>
              </w:rPr>
              <w:t>1) беткі қабатынан</w:t>
            </w:r>
            <w:r>
              <w:br/>
            </w:r>
            <w:r>
              <w:rPr>
                <w:rFonts w:ascii="Times New Roman"/>
                <w:b w:val="false"/>
                <w:i w:val="false"/>
                <w:color w:val="000000"/>
                <w:sz w:val="20"/>
              </w:rPr>
              <w:t>
</w:t>
            </w:r>
            <w:r>
              <w:rPr>
                <w:rFonts w:ascii="Times New Roman"/>
                <w:b w:val="false"/>
                <w:i w:val="false"/>
                <w:color w:val="000000"/>
                <w:sz w:val="20"/>
              </w:rPr>
              <w:t>2)жиегінен қалдық жану уақыты, с Жиектеріне дейін жанып біту Мата-мақтаның тұтануы</w:t>
            </w:r>
            <w:r>
              <w:br/>
            </w:r>
            <w:r>
              <w:rPr>
                <w:rFonts w:ascii="Times New Roman"/>
                <w:b w:val="false"/>
                <w:i w:val="false"/>
                <w:color w:val="000000"/>
                <w:sz w:val="20"/>
              </w:rPr>
              <w:t>
</w:t>
            </w:r>
            <w:r>
              <w:rPr>
                <w:rFonts w:ascii="Times New Roman"/>
                <w:b w:val="false"/>
                <w:i w:val="false"/>
                <w:color w:val="000000"/>
                <w:sz w:val="20"/>
              </w:rPr>
              <w:t>Шала күйген учаскенің ұзындығы, мм</w:t>
            </w:r>
            <w:r>
              <w:br/>
            </w:r>
            <w:r>
              <w:rPr>
                <w:rFonts w:ascii="Times New Roman"/>
                <w:b w:val="false"/>
                <w:i w:val="false"/>
                <w:color w:val="000000"/>
                <w:sz w:val="20"/>
              </w:rPr>
              <w:t>
</w:t>
            </w:r>
            <w:r>
              <w:rPr>
                <w:rFonts w:ascii="Times New Roman"/>
                <w:b w:val="false"/>
                <w:i w:val="false"/>
                <w:color w:val="000000"/>
                <w:sz w:val="20"/>
              </w:rPr>
              <w:t>Беткі қабатының  тұтану, мм</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Қорытынды ________________________________________________________</w:t>
      </w:r>
      <w:r>
        <w:br/>
      </w:r>
      <w:r>
        <w:rPr>
          <w:rFonts w:ascii="Times New Roman"/>
          <w:b w:val="false"/>
          <w:i w:val="false"/>
          <w:color w:val="000000"/>
          <w:sz w:val="28"/>
        </w:rPr>
        <w:t>
Сынақтың жетекшісі 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Орындаушы_________________________________________________________</w:t>
      </w:r>
      <w:r>
        <w:br/>
      </w:r>
      <w:r>
        <w:rPr>
          <w:rFonts w:ascii="Times New Roman"/>
          <w:b w:val="false"/>
          <w:i w:val="false"/>
          <w:color w:val="000000"/>
          <w:sz w:val="28"/>
        </w:rPr>
        <w:t>
                                 (қолы)</w:t>
      </w:r>
    </w:p>
    <w:bookmarkStart w:name="z5924" w:id="176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125-қосымша</w:t>
      </w:r>
    </w:p>
    <w:bookmarkEnd w:id="1763"/>
    <w:p>
      <w:pPr>
        <w:spacing w:after="0"/>
        <w:ind w:left="0"/>
        <w:jc w:val="left"/>
      </w:pPr>
      <w:r>
        <w:rPr>
          <w:rFonts w:ascii="Times New Roman"/>
          <w:b/>
          <w:i w:val="false"/>
          <w:color w:val="000000"/>
        </w:rPr>
        <w:t xml:space="preserve"> Өртке қарсы конструкцияны сынау әдістемесі</w:t>
      </w:r>
    </w:p>
    <w:bookmarkStart w:name="z5925" w:id="1764"/>
    <w:p>
      <w:pPr>
        <w:spacing w:after="0"/>
        <w:ind w:left="0"/>
        <w:jc w:val="left"/>
      </w:pPr>
      <w:r>
        <w:rPr>
          <w:rFonts w:ascii="Times New Roman"/>
          <w:b/>
          <w:i w:val="false"/>
          <w:color w:val="000000"/>
        </w:rPr>
        <w:t xml:space="preserve"> 
1. Тағайындалу</w:t>
      </w:r>
    </w:p>
    <w:bookmarkEnd w:id="1764"/>
    <w:bookmarkStart w:name="z5926" w:id="1765"/>
    <w:p>
      <w:pPr>
        <w:spacing w:after="0"/>
        <w:ind w:left="0"/>
        <w:jc w:val="both"/>
      </w:pPr>
      <w:r>
        <w:rPr>
          <w:rFonts w:ascii="Times New Roman"/>
          <w:b w:val="false"/>
          <w:i w:val="false"/>
          <w:color w:val="000000"/>
          <w:sz w:val="28"/>
        </w:rPr>
        <w:t>
      1. Әдістеме А және В типті конструкциялардың, және қоса алғанда есіктердің отқа төзімділік дәрежесін анықтау үшін арналған.</w:t>
      </w:r>
      <w:r>
        <w:br/>
      </w:r>
      <w:r>
        <w:rPr>
          <w:rFonts w:ascii="Times New Roman"/>
          <w:b w:val="false"/>
          <w:i w:val="false"/>
          <w:color w:val="000000"/>
          <w:sz w:val="28"/>
        </w:rPr>
        <w:t>
</w:t>
      </w:r>
      <w:r>
        <w:rPr>
          <w:rFonts w:ascii="Times New Roman"/>
          <w:b w:val="false"/>
          <w:i w:val="false"/>
          <w:color w:val="000000"/>
          <w:sz w:val="28"/>
        </w:rPr>
        <w:t>
      2. Сынақтың алдында конструкцияның барлық тетіктер өлшемдерімен үлгілердің, жіктердің, кабельді және басқа да өткелдердің, оқшаулауды жалғастыру және бекіту тәсілдерінің (есіктер үшін ілмектердің, құлыптардың, тұтқалардың, желдеткіш торлардың, қағымдайтын жұқа тақтайлар мен олар жасалатын материалдардың конструкциясы көрсетілуі тиіс) және өндірушінің атауын, маркасын, құрамын, тығыздығын, меншікті жылу сыйымдылығын, жану және жалынның таралу жылдамдығын қосқандағы қолданылатын материалдар мен олардың деректерімен бірге сипаттама сызбалары көрсетілуі тиіс.</w:t>
      </w:r>
    </w:p>
    <w:bookmarkEnd w:id="1765"/>
    <w:bookmarkStart w:name="z5928" w:id="1766"/>
    <w:p>
      <w:pPr>
        <w:spacing w:after="0"/>
        <w:ind w:left="0"/>
        <w:jc w:val="left"/>
      </w:pPr>
      <w:r>
        <w:rPr>
          <w:rFonts w:ascii="Times New Roman"/>
          <w:b/>
          <w:i w:val="false"/>
          <w:color w:val="000000"/>
        </w:rPr>
        <w:t xml:space="preserve"> 
2. Сынауға арналған үлгілер</w:t>
      </w:r>
    </w:p>
    <w:bookmarkEnd w:id="1766"/>
    <w:bookmarkStart w:name="z5929" w:id="1767"/>
    <w:p>
      <w:pPr>
        <w:spacing w:after="0"/>
        <w:ind w:left="0"/>
        <w:jc w:val="both"/>
      </w:pPr>
      <w:r>
        <w:rPr>
          <w:rFonts w:ascii="Times New Roman"/>
          <w:b w:val="false"/>
          <w:i w:val="false"/>
          <w:color w:val="000000"/>
          <w:sz w:val="28"/>
        </w:rPr>
        <w:t>
      3. А типті конструкция үлгісінің металл негізі мынадай талаптарды қанағаттандыруы тиіс:</w:t>
      </w:r>
      <w:r>
        <w:br/>
      </w:r>
      <w:r>
        <w:rPr>
          <w:rFonts w:ascii="Times New Roman"/>
          <w:b w:val="false"/>
          <w:i w:val="false"/>
          <w:color w:val="000000"/>
          <w:sz w:val="28"/>
        </w:rPr>
        <w:t>
      1) материал - табақ болат немесе тең келетін басқа материал (мысалы, алюминий қорытпа);</w:t>
      </w:r>
      <w:r>
        <w:br/>
      </w:r>
      <w:r>
        <w:rPr>
          <w:rFonts w:ascii="Times New Roman"/>
          <w:b w:val="false"/>
          <w:i w:val="false"/>
          <w:color w:val="000000"/>
          <w:sz w:val="28"/>
        </w:rPr>
        <w:t>
      2) негіздің қалыңдығы: болат (4,5±0,5) мм, алюминий қоспа (6,0±0,5) мм;</w:t>
      </w:r>
      <w:r>
        <w:br/>
      </w:r>
      <w:r>
        <w:rPr>
          <w:rFonts w:ascii="Times New Roman"/>
          <w:b w:val="false"/>
          <w:i w:val="false"/>
          <w:color w:val="000000"/>
          <w:sz w:val="28"/>
        </w:rPr>
        <w:t>
      3) негіз бір-бірінен 600 мм қашықтықта орналасқан қатаңдық қабырғаларымен нығайтылуы тиіс;</w:t>
      </w:r>
      <w:r>
        <w:br/>
      </w:r>
      <w:r>
        <w:rPr>
          <w:rFonts w:ascii="Times New Roman"/>
          <w:b w:val="false"/>
          <w:i w:val="false"/>
          <w:color w:val="000000"/>
          <w:sz w:val="28"/>
        </w:rPr>
        <w:t>
      4) қатаңдық қабырғаларының өлшемі, мм: болат аралық (65±5)х(65±5)х(6±1); болат палуба (100±5)х(70±5)х(8±1); алюминий қоспаларынан жасалған аралық (100±5)х(75±5)х(9±1); алюминий қоспаларынан жасалған палуба (150±5)х(100±5)х(9±1).</w:t>
      </w:r>
      <w:r>
        <w:br/>
      </w:r>
      <w:r>
        <w:rPr>
          <w:rFonts w:ascii="Times New Roman"/>
          <w:b w:val="false"/>
          <w:i w:val="false"/>
          <w:color w:val="000000"/>
          <w:sz w:val="28"/>
        </w:rPr>
        <w:t>
      Егер А типті конструкция үшін металл негіз ретінде болат емес немесе алюминий қоспасы немесе типті емес конструкция орындалса (мысалы, гофрирленген табақтар ретінде), Кеме қатынасының тіркелімі шынайы конструкцияларға басым дәрежеде сәйкес келетін үлгілерді дайындауды талап етуі мүмкін.</w:t>
      </w:r>
      <w:r>
        <w:br/>
      </w:r>
      <w:r>
        <w:rPr>
          <w:rFonts w:ascii="Times New Roman"/>
          <w:b w:val="false"/>
          <w:i w:val="false"/>
          <w:color w:val="000000"/>
          <w:sz w:val="28"/>
        </w:rPr>
        <w:t>
</w:t>
      </w:r>
      <w:r>
        <w:rPr>
          <w:rFonts w:ascii="Times New Roman"/>
          <w:b w:val="false"/>
          <w:i w:val="false"/>
          <w:color w:val="000000"/>
          <w:sz w:val="28"/>
        </w:rPr>
        <w:t>
      4. А немесе В типті конструкцияның оқшаулауы панельден орындалса, үлгінің құрамында кем дегенде ең үлкен пайдаланылатын еннің ішінен біреуі және панель жалғауларының біреуі болуы тиіс.</w:t>
      </w:r>
      <w:r>
        <w:br/>
      </w:r>
      <w:r>
        <w:rPr>
          <w:rFonts w:ascii="Times New Roman"/>
          <w:b w:val="false"/>
          <w:i w:val="false"/>
          <w:color w:val="000000"/>
          <w:sz w:val="28"/>
        </w:rPr>
        <w:t>
</w:t>
      </w:r>
      <w:r>
        <w:rPr>
          <w:rFonts w:ascii="Times New Roman"/>
          <w:b w:val="false"/>
          <w:i w:val="false"/>
          <w:color w:val="000000"/>
          <w:sz w:val="28"/>
        </w:rPr>
        <w:t>
      5. В типті подволок үлгілері болат палубаның төменгі жағында орналасуы және онымен бірге сыналуы тиіс. Егер подволок конструкциясында жарықтандырғыш немесе желдеткіш құрылғылар бар болса, онда Кеме қатынасының тіркелімі подволоктың өртке қарсы қасиеттері әлсіремегендігін анықтау үшін үлгілерді осы құрылғыларымен бірге сынаққа алуын талап етуі мүмкін.</w:t>
      </w:r>
      <w:r>
        <w:br/>
      </w:r>
      <w:r>
        <w:rPr>
          <w:rFonts w:ascii="Times New Roman"/>
          <w:b w:val="false"/>
          <w:i w:val="false"/>
          <w:color w:val="000000"/>
          <w:sz w:val="28"/>
        </w:rPr>
        <w:t>
</w:t>
      </w:r>
      <w:r>
        <w:rPr>
          <w:rFonts w:ascii="Times New Roman"/>
          <w:b w:val="false"/>
          <w:i w:val="false"/>
          <w:color w:val="000000"/>
          <w:sz w:val="28"/>
        </w:rPr>
        <w:t>
      6. А және В типті есік үлгілері:</w:t>
      </w:r>
      <w:r>
        <w:br/>
      </w:r>
      <w:r>
        <w:rPr>
          <w:rFonts w:ascii="Times New Roman"/>
          <w:b w:val="false"/>
          <w:i w:val="false"/>
          <w:color w:val="000000"/>
          <w:sz w:val="28"/>
        </w:rPr>
        <w:t>
      1) есіктер рамалармен бірге сыналады, өздері кемеде орнатылатын рамалармен толығымен рамаларға сәйкес келетін;</w:t>
      </w:r>
      <w:r>
        <w:br/>
      </w:r>
      <w:r>
        <w:rPr>
          <w:rFonts w:ascii="Times New Roman"/>
          <w:b w:val="false"/>
          <w:i w:val="false"/>
          <w:color w:val="000000"/>
          <w:sz w:val="28"/>
        </w:rPr>
        <w:t>
      2) рамамен бірге А типті есіктер сәйкес келетін отқа төзімді типтегі болат аралықта орнатылуы тиіс;</w:t>
      </w:r>
      <w:r>
        <w:br/>
      </w:r>
      <w:r>
        <w:rPr>
          <w:rFonts w:ascii="Times New Roman"/>
          <w:b w:val="false"/>
          <w:i w:val="false"/>
          <w:color w:val="000000"/>
          <w:sz w:val="28"/>
        </w:rPr>
        <w:t>
      3) рамамен бірге В типті есіктер Кеме қатынасының тіркелімімен мақұлданған В типті аралықта немесе есікпен бірге сыналатын аралықта орнатылуы тиіс;</w:t>
      </w:r>
      <w:r>
        <w:br/>
      </w:r>
      <w:r>
        <w:rPr>
          <w:rFonts w:ascii="Times New Roman"/>
          <w:b w:val="false"/>
          <w:i w:val="false"/>
          <w:color w:val="000000"/>
          <w:sz w:val="28"/>
        </w:rPr>
        <w:t>
      4) есіктер есіктің конструкциясымен қарастырылатын фурнитурамен бірге сыналуы тиіс (есік тұтқасы, ысырма, құлып, ілмек);</w:t>
      </w:r>
      <w:r>
        <w:br/>
      </w:r>
      <w:r>
        <w:rPr>
          <w:rFonts w:ascii="Times New Roman"/>
          <w:b w:val="false"/>
          <w:i w:val="false"/>
          <w:color w:val="000000"/>
          <w:sz w:val="28"/>
        </w:rPr>
        <w:t>
      5) сынақ кезінде есіктер құлыпқа жабылмауы керек;</w:t>
      </w:r>
      <w:r>
        <w:br/>
      </w:r>
      <w:r>
        <w:rPr>
          <w:rFonts w:ascii="Times New Roman"/>
          <w:b w:val="false"/>
          <w:i w:val="false"/>
          <w:color w:val="000000"/>
          <w:sz w:val="28"/>
        </w:rPr>
        <w:t>
      6) шынайы кеме жағдайында кез келген жағынан от әсеріне ұшырауы мүмкін есіктер бар аралықтың аймақтары жаман нәтижелер күтіліп отырған жағында сыналуы тиіс. Есік жылытылмайтын беткі қабаты жағына қарай ашылған кезде ілмекке аспалы есіктер үшін осы жағдайлар қамтамасыз етіледі.</w:t>
      </w:r>
      <w:r>
        <w:br/>
      </w:r>
      <w:r>
        <w:rPr>
          <w:rFonts w:ascii="Times New Roman"/>
          <w:b w:val="false"/>
          <w:i w:val="false"/>
          <w:color w:val="000000"/>
          <w:sz w:val="28"/>
        </w:rPr>
        <w:t>
</w:t>
      </w:r>
      <w:r>
        <w:rPr>
          <w:rFonts w:ascii="Times New Roman"/>
          <w:b w:val="false"/>
          <w:i w:val="false"/>
          <w:color w:val="000000"/>
          <w:sz w:val="28"/>
        </w:rPr>
        <w:t>
      7. Конструкция үлгілері сырланбаған, беткі қабатын қапталмаған күйде сыналуы тиіс. Егер оқшаулайтын материалдар және панельдер тек қана қаптайтын жабындымен дайындалатын болса, оларды дайын күйінде сынау рұқсат етіледі.</w:t>
      </w:r>
      <w:r>
        <w:br/>
      </w:r>
      <w:r>
        <w:rPr>
          <w:rFonts w:ascii="Times New Roman"/>
          <w:b w:val="false"/>
          <w:i w:val="false"/>
          <w:color w:val="000000"/>
          <w:sz w:val="28"/>
        </w:rPr>
        <w:t>
</w:t>
      </w:r>
      <w:r>
        <w:rPr>
          <w:rFonts w:ascii="Times New Roman"/>
          <w:b w:val="false"/>
          <w:i w:val="false"/>
          <w:color w:val="000000"/>
          <w:sz w:val="28"/>
        </w:rPr>
        <w:t>
      8. Отқа төзімділігін анықтау үшін конструкцияның бір үлгісі сыналуы тиіс. Палуба және подволоктың үлгілері төменгі жақтан, ал аралық жаман нәтиже күтілетін жақтан сыналуы тиіс. Егер осындай нәтижені алдын-ала анықтау қиын болса, екі үлгі сыналуы тиіс.</w:t>
      </w:r>
      <w:r>
        <w:br/>
      </w:r>
      <w:r>
        <w:rPr>
          <w:rFonts w:ascii="Times New Roman"/>
          <w:b w:val="false"/>
          <w:i w:val="false"/>
          <w:color w:val="000000"/>
          <w:sz w:val="28"/>
        </w:rPr>
        <w:t>
</w:t>
      </w:r>
      <w:r>
        <w:rPr>
          <w:rFonts w:ascii="Times New Roman"/>
          <w:b w:val="false"/>
          <w:i w:val="false"/>
          <w:color w:val="000000"/>
          <w:sz w:val="28"/>
        </w:rPr>
        <w:t>
      9. Сынақ алдында үлгі оқшаулаудың салмағы өзгеріссіз қалу үшін қажетті уақыт бойы (55±15)% салыстырмалы ылғалдылықта және (20±5)</w:t>
      </w:r>
      <w:r>
        <w:rPr>
          <w:rFonts w:ascii="Times New Roman"/>
          <w:b w:val="false"/>
          <w:i w:val="false"/>
          <w:color w:val="000000"/>
          <w:vertAlign w:val="superscript"/>
        </w:rPr>
        <w:t>о</w:t>
      </w:r>
      <w:r>
        <w:rPr>
          <w:rFonts w:ascii="Times New Roman"/>
          <w:b w:val="false"/>
          <w:i w:val="false"/>
          <w:color w:val="000000"/>
          <w:sz w:val="28"/>
        </w:rPr>
        <w:t>С температурада тұруы қажет.</w:t>
      </w:r>
      <w:r>
        <w:br/>
      </w:r>
      <w:r>
        <w:rPr>
          <w:rFonts w:ascii="Times New Roman"/>
          <w:b w:val="false"/>
          <w:i w:val="false"/>
          <w:color w:val="000000"/>
          <w:sz w:val="28"/>
        </w:rPr>
        <w:t>
      Сынақ алдындағы үлгінің температурасы 40</w:t>
      </w:r>
      <w:r>
        <w:rPr>
          <w:rFonts w:ascii="Times New Roman"/>
          <w:b w:val="false"/>
          <w:i w:val="false"/>
          <w:color w:val="000000"/>
          <w:vertAlign w:val="superscript"/>
        </w:rPr>
        <w:t>о</w:t>
      </w:r>
      <w:r>
        <w:rPr>
          <w:rFonts w:ascii="Times New Roman"/>
          <w:b w:val="false"/>
          <w:i w:val="false"/>
          <w:color w:val="000000"/>
          <w:sz w:val="28"/>
        </w:rPr>
        <w:t>С артық болмауы тиіс.</w:t>
      </w:r>
    </w:p>
    <w:bookmarkEnd w:id="1767"/>
    <w:bookmarkStart w:name="z5936" w:id="1768"/>
    <w:p>
      <w:pPr>
        <w:spacing w:after="0"/>
        <w:ind w:left="0"/>
        <w:jc w:val="left"/>
      </w:pPr>
      <w:r>
        <w:rPr>
          <w:rFonts w:ascii="Times New Roman"/>
          <w:b/>
          <w:i w:val="false"/>
          <w:color w:val="000000"/>
        </w:rPr>
        <w:t xml:space="preserve"> 
3. Сынақты жүргізу</w:t>
      </w:r>
    </w:p>
    <w:bookmarkEnd w:id="1768"/>
    <w:bookmarkStart w:name="z5937" w:id="1769"/>
    <w:p>
      <w:pPr>
        <w:spacing w:after="0"/>
        <w:ind w:left="0"/>
        <w:jc w:val="left"/>
      </w:pPr>
      <w:r>
        <w:rPr>
          <w:rFonts w:ascii="Times New Roman"/>
          <w:b/>
          <w:i w:val="false"/>
          <w:color w:val="000000"/>
        </w:rPr>
        <w:t xml:space="preserve"> 
§ 1. Сынауға арналған пеш</w:t>
      </w:r>
    </w:p>
    <w:bookmarkEnd w:id="1769"/>
    <w:bookmarkStart w:name="z5938" w:id="1770"/>
    <w:p>
      <w:pPr>
        <w:spacing w:after="0"/>
        <w:ind w:left="0"/>
        <w:jc w:val="both"/>
      </w:pPr>
      <w:r>
        <w:rPr>
          <w:rFonts w:ascii="Times New Roman"/>
          <w:b w:val="false"/>
          <w:i w:val="false"/>
          <w:color w:val="000000"/>
          <w:sz w:val="28"/>
        </w:rPr>
        <w:t>
      10. Өртке қарсы конструкциялардың үлгілерін сынау үлгінің бүкіл беткі қабаты бойынша жылу ағынының тығыздығын бір қалыпты таралуын қамтамасыз ететін жалын пештерде жүргізілуі тиіс.</w:t>
      </w:r>
      <w:r>
        <w:br/>
      </w:r>
      <w:r>
        <w:rPr>
          <w:rFonts w:ascii="Times New Roman"/>
          <w:b w:val="false"/>
          <w:i w:val="false"/>
          <w:color w:val="000000"/>
          <w:sz w:val="28"/>
        </w:rPr>
        <w:t>
      Аралық және есіктің үлгілері - оларды тік қалыпта, ал палуба және подволока үлгілері – оларды көлденең қалыпта сынауға арналған пеште сыналуы тиіс.</w:t>
      </w:r>
      <w:r>
        <w:br/>
      </w:r>
      <w:r>
        <w:rPr>
          <w:rFonts w:ascii="Times New Roman"/>
          <w:b w:val="false"/>
          <w:i w:val="false"/>
          <w:color w:val="000000"/>
          <w:sz w:val="28"/>
        </w:rPr>
        <w:t>
</w:t>
      </w:r>
      <w:r>
        <w:rPr>
          <w:rFonts w:ascii="Times New Roman"/>
          <w:b w:val="false"/>
          <w:i w:val="false"/>
          <w:color w:val="000000"/>
          <w:sz w:val="28"/>
        </w:rPr>
        <w:t>
      11. Конструкция үлгілері және есікпен аралықты қосқанда - аралық үлгісінің биіктігі немесе палуба (подволок) үлгісінің 2,44 м кем емес ұзындығында олардың жылыту ауданы 4,65 м</w:t>
      </w:r>
      <w:r>
        <w:rPr>
          <w:rFonts w:ascii="Times New Roman"/>
          <w:b w:val="false"/>
          <w:i w:val="false"/>
          <w:color w:val="000000"/>
          <w:vertAlign w:val="superscript"/>
        </w:rPr>
        <w:t>2</w:t>
      </w:r>
      <w:r>
        <w:rPr>
          <w:rFonts w:ascii="Times New Roman"/>
          <w:b w:val="false"/>
          <w:i w:val="false"/>
          <w:color w:val="000000"/>
          <w:sz w:val="28"/>
        </w:rPr>
        <w:t xml:space="preserve"> кем болмайтындай етіп пеште орнатылуы тиіс.</w:t>
      </w:r>
      <w:r>
        <w:br/>
      </w:r>
      <w:r>
        <w:rPr>
          <w:rFonts w:ascii="Times New Roman"/>
          <w:b w:val="false"/>
          <w:i w:val="false"/>
          <w:color w:val="000000"/>
          <w:sz w:val="28"/>
        </w:rPr>
        <w:t>
</w:t>
      </w:r>
      <w:r>
        <w:rPr>
          <w:rFonts w:ascii="Times New Roman"/>
          <w:b w:val="false"/>
          <w:i w:val="false"/>
          <w:color w:val="000000"/>
          <w:sz w:val="28"/>
        </w:rPr>
        <w:t>
      12. Пеш сынақ кезінде уақытқа байланысты температураның көтерілу жылдамдығын қамтамасыз етуі тиіс:</w:t>
      </w:r>
      <w:r>
        <w:br/>
      </w:r>
      <w:r>
        <w:rPr>
          <w:rFonts w:ascii="Times New Roman"/>
          <w:b w:val="false"/>
          <w:i w:val="false"/>
          <w:color w:val="000000"/>
          <w:sz w:val="28"/>
        </w:rPr>
        <w:t>
      1) алғашқы 10 және 30 мин бойы, осымен қатар 30 мин сынақтан кейін пештің көлбеу орташа температурасымен шектелген аймақ стандартты көлбеумен шектелген аймақтан ±15, ±10 және ±5% дейін ерекшеленуі тиіс сәйкесінше;</w:t>
      </w:r>
      <w:r>
        <w:br/>
      </w:r>
      <w:r>
        <w:rPr>
          <w:rFonts w:ascii="Times New Roman"/>
          <w:b w:val="false"/>
          <w:i w:val="false"/>
          <w:color w:val="000000"/>
          <w:sz w:val="28"/>
        </w:rPr>
        <w:t>
      2) алғашқы 10 мин сынақтан кейін пештің орташа температурасы стандартты көлбеуден ±10 С дейін ерекшеленуі тиіс.</w:t>
      </w:r>
      <w:r>
        <w:br/>
      </w:r>
      <w:r>
        <w:rPr>
          <w:rFonts w:ascii="Times New Roman"/>
          <w:b w:val="false"/>
          <w:i w:val="false"/>
          <w:color w:val="000000"/>
          <w:sz w:val="28"/>
        </w:rPr>
        <w:t>
</w:t>
      </w:r>
      <w:r>
        <w:rPr>
          <w:rFonts w:ascii="Times New Roman"/>
          <w:b w:val="false"/>
          <w:i w:val="false"/>
          <w:color w:val="000000"/>
          <w:sz w:val="28"/>
        </w:rPr>
        <w:t>
      13. Пештің ішіндегі температура - оның барынша біркелкі қызуын қамтамасыз ететіндей орналасқан диаметрі 0,75 мм кем емес және 1,5 мм артық саны төрттен кем емес термобумен сынақ үдерісінде үзіліссіз өлшенеді.</w:t>
      </w:r>
      <w:r>
        <w:br/>
      </w:r>
      <w:r>
        <w:rPr>
          <w:rFonts w:ascii="Times New Roman"/>
          <w:b w:val="false"/>
          <w:i w:val="false"/>
          <w:color w:val="000000"/>
          <w:sz w:val="28"/>
        </w:rPr>
        <w:t>
      Термобудың ыстық дәнекерленген орнынан үлгінің ең жақын нүктесіне дейінгі қашықтық 100 мм шамасында болуы тиіс.</w:t>
      </w:r>
      <w:r>
        <w:br/>
      </w:r>
      <w:r>
        <w:rPr>
          <w:rFonts w:ascii="Times New Roman"/>
          <w:b w:val="false"/>
          <w:i w:val="false"/>
          <w:color w:val="000000"/>
          <w:sz w:val="28"/>
        </w:rPr>
        <w:t>
</w:t>
      </w:r>
      <w:r>
        <w:rPr>
          <w:rFonts w:ascii="Times New Roman"/>
          <w:b w:val="false"/>
          <w:i w:val="false"/>
          <w:color w:val="000000"/>
          <w:sz w:val="28"/>
        </w:rPr>
        <w:t>
      14. Сынақ үдерісінде мынадай нүктелерде (10±2) Па тең келетін пештің ішіндегі артық қысымы (1 мм вод. ст.) өлшеніп, бақылануы тиіс:</w:t>
      </w:r>
      <w:r>
        <w:br/>
      </w:r>
      <w:r>
        <w:rPr>
          <w:rFonts w:ascii="Times New Roman"/>
          <w:b w:val="false"/>
          <w:i w:val="false"/>
          <w:color w:val="000000"/>
          <w:sz w:val="28"/>
        </w:rPr>
        <w:t>
      1) үлгі биіктігінің 3/4 жуық деңгейінде орналасқан нүктедегі аралық және есігі бар аралықты сынаған кезде;</w:t>
      </w:r>
      <w:r>
        <w:br/>
      </w:r>
      <w:r>
        <w:rPr>
          <w:rFonts w:ascii="Times New Roman"/>
          <w:b w:val="false"/>
          <w:i w:val="false"/>
          <w:color w:val="000000"/>
          <w:sz w:val="28"/>
        </w:rPr>
        <w:t>
      2) палуба және подволокты үлгінің беткі қабатынан төмен 100 мм қашықтықта сынаған кезде.</w:t>
      </w:r>
      <w:r>
        <w:br/>
      </w:r>
      <w:r>
        <w:rPr>
          <w:rFonts w:ascii="Times New Roman"/>
          <w:b w:val="false"/>
          <w:i w:val="false"/>
          <w:color w:val="000000"/>
          <w:sz w:val="28"/>
        </w:rPr>
        <w:t>
</w:t>
      </w:r>
      <w:r>
        <w:rPr>
          <w:rFonts w:ascii="Times New Roman"/>
          <w:b w:val="false"/>
          <w:i w:val="false"/>
          <w:color w:val="000000"/>
          <w:sz w:val="28"/>
        </w:rPr>
        <w:t>
      15. Пештің конструкциясында В типті подволокты сынау үшін олардың жоғарғы бөлігін бақылауға арналған саңылау қарастырылуы тиіс. Осы саңылаулар жабылуы тиіс.</w:t>
      </w:r>
    </w:p>
    <w:bookmarkEnd w:id="1770"/>
    <w:bookmarkStart w:name="z5944" w:id="1771"/>
    <w:p>
      <w:pPr>
        <w:spacing w:after="0"/>
        <w:ind w:left="0"/>
        <w:jc w:val="left"/>
      </w:pPr>
      <w:r>
        <w:rPr>
          <w:rFonts w:ascii="Times New Roman"/>
          <w:b/>
          <w:i w:val="false"/>
          <w:color w:val="000000"/>
        </w:rPr>
        <w:t xml:space="preserve"> 
§ 2. Пеште үлгілерді бекіту</w:t>
      </w:r>
    </w:p>
    <w:bookmarkEnd w:id="1771"/>
    <w:bookmarkStart w:name="z5945" w:id="1772"/>
    <w:p>
      <w:pPr>
        <w:spacing w:after="0"/>
        <w:ind w:left="0"/>
        <w:jc w:val="both"/>
      </w:pPr>
      <w:r>
        <w:rPr>
          <w:rFonts w:ascii="Times New Roman"/>
          <w:b w:val="false"/>
          <w:i w:val="false"/>
          <w:color w:val="000000"/>
          <w:sz w:val="28"/>
        </w:rPr>
        <w:t>
      16. Сынауға арналған үлгілер мынадай түрде пеште бекітілуі тиіс:</w:t>
      </w:r>
      <w:r>
        <w:br/>
      </w:r>
      <w:r>
        <w:rPr>
          <w:rFonts w:ascii="Times New Roman"/>
          <w:b w:val="false"/>
          <w:i w:val="false"/>
          <w:color w:val="000000"/>
          <w:sz w:val="28"/>
        </w:rPr>
        <w:t>
      1) А типті конструкцияның және В типті подволоктың үлгілері болат палубамен бірге жылжуды болдырмайтындай және бүкіл параметр бойынша түтін мен жалынды өткізбеуді қамтамасыз ететіндей барлық жақтарынан бекітілуі тиіс;</w:t>
      </w:r>
      <w:r>
        <w:br/>
      </w:r>
      <w:r>
        <w:rPr>
          <w:rFonts w:ascii="Times New Roman"/>
          <w:b w:val="false"/>
          <w:i w:val="false"/>
          <w:color w:val="000000"/>
          <w:sz w:val="28"/>
        </w:rPr>
        <w:t>
      2) В типті аралықтың үлгісі жоғарғы жиекке, ал бүйір және төменгі жиектерге – кемеде қолданылатын тәсілмен бекітілуі тиіс. Егер кемеде сырғыйтын жиектері бар аралық қолданылса, үлгінің осындай конструкциясы қайталануы тиіс. Үлгіні бекіту жалынды өткізбеуді қамтамасыз етуі тиіс.</w:t>
      </w:r>
    </w:p>
    <w:bookmarkEnd w:id="1772"/>
    <w:bookmarkStart w:name="z5946" w:id="1773"/>
    <w:p>
      <w:pPr>
        <w:spacing w:after="0"/>
        <w:ind w:left="0"/>
        <w:jc w:val="left"/>
      </w:pPr>
      <w:r>
        <w:rPr>
          <w:rFonts w:ascii="Times New Roman"/>
          <w:b/>
          <w:i w:val="false"/>
          <w:color w:val="000000"/>
        </w:rPr>
        <w:t xml:space="preserve"> 
§ 3. Үлгілерде температураны өлшеу</w:t>
      </w:r>
    </w:p>
    <w:bookmarkEnd w:id="1773"/>
    <w:bookmarkStart w:name="z5947" w:id="1774"/>
    <w:p>
      <w:pPr>
        <w:spacing w:after="0"/>
        <w:ind w:left="0"/>
        <w:jc w:val="both"/>
      </w:pPr>
      <w:r>
        <w:rPr>
          <w:rFonts w:ascii="Times New Roman"/>
          <w:b w:val="false"/>
          <w:i w:val="false"/>
          <w:color w:val="000000"/>
          <w:sz w:val="28"/>
        </w:rPr>
        <w:t>
      17. Жылытылмайтын беткі қабаттың температурасын өлшеу үшін мынадай конструкциядағы термобулар қолданылуы тиіс.</w:t>
      </w:r>
      <w:r>
        <w:br/>
      </w:r>
      <w:r>
        <w:rPr>
          <w:rFonts w:ascii="Times New Roman"/>
          <w:b w:val="false"/>
          <w:i w:val="false"/>
          <w:color w:val="000000"/>
          <w:sz w:val="28"/>
        </w:rPr>
        <w:t>
      Диаметрі 0,5 мм термобудың қос сымы (термоэлектродтар) диаметрі 12 мм және ені 0,2 мм мыс дисктің бір жағына бір-біріне диаметральді орналасып, 4 мм кем болмайтындай мыс дискіге кіруі тиіс. Дисктер өлшемі 30x30 мм және қалыңдығы 2 мм асбест жапсырмамен жабылуы тиіс. Асбест төсеменің тығыздығы 900 кг/м3 ±10% және 100</w:t>
      </w:r>
      <w:r>
        <w:rPr>
          <w:rFonts w:ascii="Times New Roman"/>
          <w:b w:val="false"/>
          <w:i w:val="false"/>
          <w:color w:val="000000"/>
          <w:vertAlign w:val="superscript"/>
        </w:rPr>
        <w:t>о</w:t>
      </w:r>
      <w:r>
        <w:rPr>
          <w:rFonts w:ascii="Times New Roman"/>
          <w:b w:val="false"/>
          <w:i w:val="false"/>
          <w:color w:val="000000"/>
          <w:sz w:val="28"/>
        </w:rPr>
        <w:t>С температурадағы жылу өткізгіштігі 0,13 Вт/м</w:t>
      </w:r>
      <w:r>
        <w:rPr>
          <w:rFonts w:ascii="Times New Roman"/>
          <w:b w:val="false"/>
          <w:i w:val="false"/>
          <w:color w:val="000000"/>
          <w:vertAlign w:val="superscript"/>
        </w:rPr>
        <w:t>о</w:t>
      </w:r>
      <w:r>
        <w:rPr>
          <w:rFonts w:ascii="Times New Roman"/>
          <w:b w:val="false"/>
          <w:i w:val="false"/>
          <w:color w:val="000000"/>
          <w:sz w:val="28"/>
        </w:rPr>
        <w:t>С ±10% болуы тиіс.</w:t>
      </w:r>
      <w:r>
        <w:br/>
      </w:r>
      <w:r>
        <w:rPr>
          <w:rFonts w:ascii="Times New Roman"/>
          <w:b w:val="false"/>
          <w:i w:val="false"/>
          <w:color w:val="000000"/>
          <w:sz w:val="28"/>
        </w:rPr>
        <w:t>
      Кеме қатынасының тіркелімі жапсырма үшін қасиеттері ұқсас келген басқа материалға рұқсат етуі мүмкін.</w:t>
      </w:r>
      <w:r>
        <w:br/>
      </w:r>
      <w:r>
        <w:rPr>
          <w:rFonts w:ascii="Times New Roman"/>
          <w:b w:val="false"/>
          <w:i w:val="false"/>
          <w:color w:val="000000"/>
          <w:sz w:val="28"/>
        </w:rPr>
        <w:t>
</w:t>
      </w:r>
      <w:r>
        <w:rPr>
          <w:rFonts w:ascii="Times New Roman"/>
          <w:b w:val="false"/>
          <w:i w:val="false"/>
          <w:color w:val="000000"/>
          <w:sz w:val="28"/>
        </w:rPr>
        <w:t>
      18. Үлгінің беткі қабатына мыс дискіні жабыстырып тұратын асбест жапсырма оған желімденуі тиіс.</w:t>
      </w:r>
      <w:r>
        <w:br/>
      </w:r>
      <w:r>
        <w:rPr>
          <w:rFonts w:ascii="Times New Roman"/>
          <w:b w:val="false"/>
          <w:i w:val="false"/>
          <w:color w:val="000000"/>
          <w:sz w:val="28"/>
        </w:rPr>
        <w:t>
</w:t>
      </w:r>
      <w:r>
        <w:rPr>
          <w:rFonts w:ascii="Times New Roman"/>
          <w:b w:val="false"/>
          <w:i w:val="false"/>
          <w:color w:val="000000"/>
          <w:sz w:val="28"/>
        </w:rPr>
        <w:t>
      19. Алюминий қорытпасынан жасалған негіздің температурасын өлшеуге арналған термобу диаметрі 0,75 мм артық болмайтын сымнан жасалуы тиіс.</w:t>
      </w:r>
      <w:r>
        <w:br/>
      </w:r>
      <w:r>
        <w:rPr>
          <w:rFonts w:ascii="Times New Roman"/>
          <w:b w:val="false"/>
          <w:i w:val="false"/>
          <w:color w:val="000000"/>
          <w:sz w:val="28"/>
        </w:rPr>
        <w:t>
</w:t>
      </w:r>
      <w:r>
        <w:rPr>
          <w:rFonts w:ascii="Times New Roman"/>
          <w:b w:val="false"/>
          <w:i w:val="false"/>
          <w:color w:val="000000"/>
          <w:sz w:val="28"/>
        </w:rPr>
        <w:t>
      20. Егер оқшаулайтын материалдың немесе панельдің қапталған жабындысы (осы Қағиданың 126-қосымшасының 7-тармағына сәйкес) жанатын болып табылса, олай болса термобу оқшаулайтын материалмен немесе панельдің материалымен жанасатындай етіп ол термобу орнатылатын орындардан алынып тасталуы тиіс.</w:t>
      </w:r>
      <w:r>
        <w:br/>
      </w:r>
      <w:r>
        <w:rPr>
          <w:rFonts w:ascii="Times New Roman"/>
          <w:b w:val="false"/>
          <w:i w:val="false"/>
          <w:color w:val="000000"/>
          <w:sz w:val="28"/>
        </w:rPr>
        <w:t>
</w:t>
      </w:r>
      <w:r>
        <w:rPr>
          <w:rFonts w:ascii="Times New Roman"/>
          <w:b w:val="false"/>
          <w:i w:val="false"/>
          <w:color w:val="000000"/>
          <w:sz w:val="28"/>
        </w:rPr>
        <w:t>
      21. Үлгінің жылытылмайтын беткі қабатының температурасын мынадай нүктелерде орнатылған термобумен 5 минуттан аспайтын уақыт аралығы сайын өлшенуі тиіс:</w:t>
      </w:r>
      <w:r>
        <w:br/>
      </w:r>
      <w:r>
        <w:rPr>
          <w:rFonts w:ascii="Times New Roman"/>
          <w:b w:val="false"/>
          <w:i w:val="false"/>
          <w:color w:val="000000"/>
          <w:sz w:val="28"/>
        </w:rPr>
        <w:t>
      1) үлгі ауданының әрбір төрттен бір бөлігінің ортасында қандай да болсын жалғаулардан 100 мм кем емес қашықтықта бір-бірден төрт термобу;</w:t>
      </w:r>
      <w:r>
        <w:br/>
      </w:r>
      <w:r>
        <w:rPr>
          <w:rFonts w:ascii="Times New Roman"/>
          <w:b w:val="false"/>
          <w:i w:val="false"/>
          <w:color w:val="000000"/>
          <w:sz w:val="28"/>
        </w:rPr>
        <w:t>
      2) үлгінің бүкіл ауданының ортасында қандай да болсын жалғаулардан 100 мм кем емес қашықтықта бір термобу;</w:t>
      </w:r>
      <w:r>
        <w:br/>
      </w:r>
      <w:r>
        <w:rPr>
          <w:rFonts w:ascii="Times New Roman"/>
          <w:b w:val="false"/>
          <w:i w:val="false"/>
          <w:color w:val="000000"/>
          <w:sz w:val="28"/>
        </w:rPr>
        <w:t>
      3) қаттылықтың әрбір екі ортаңғы қабырғасына қарама-қарсы бір термобудан (А типті конструкция үшін);</w:t>
      </w:r>
      <w:r>
        <w:br/>
      </w:r>
      <w:r>
        <w:rPr>
          <w:rFonts w:ascii="Times New Roman"/>
          <w:b w:val="false"/>
          <w:i w:val="false"/>
          <w:color w:val="000000"/>
          <w:sz w:val="28"/>
        </w:rPr>
        <w:t>
      4) егер бар болса, А типті конструкция үлгісінің биіктігінің 3/4 деңгейіндегі жалғауда бір термобу;</w:t>
      </w:r>
      <w:r>
        <w:br/>
      </w:r>
      <w:r>
        <w:rPr>
          <w:rFonts w:ascii="Times New Roman"/>
          <w:b w:val="false"/>
          <w:i w:val="false"/>
          <w:color w:val="000000"/>
          <w:sz w:val="28"/>
        </w:rPr>
        <w:t>
      5) В типті конструкция үлгісінің биіктігінің 3/4 деңгейіндегі тік жалғаудағы бір термобу;</w:t>
      </w:r>
      <w:r>
        <w:br/>
      </w:r>
      <w:r>
        <w:rPr>
          <w:rFonts w:ascii="Times New Roman"/>
          <w:b w:val="false"/>
          <w:i w:val="false"/>
          <w:color w:val="000000"/>
          <w:sz w:val="28"/>
        </w:rPr>
        <w:t>
      6) өте жоғары температура болжамдалатын басқа нүктелерде.</w:t>
      </w:r>
      <w:r>
        <w:br/>
      </w:r>
      <w:r>
        <w:rPr>
          <w:rFonts w:ascii="Times New Roman"/>
          <w:b w:val="false"/>
          <w:i w:val="false"/>
          <w:color w:val="000000"/>
          <w:sz w:val="28"/>
        </w:rPr>
        <w:t>
</w:t>
      </w:r>
      <w:r>
        <w:rPr>
          <w:rFonts w:ascii="Times New Roman"/>
          <w:b w:val="false"/>
          <w:i w:val="false"/>
          <w:color w:val="000000"/>
          <w:sz w:val="28"/>
        </w:rPr>
        <w:t>
      22. Оттың әсеріне қарама-қарсы есік үлгілерінің беткі қабатындағы термобу 21-тармақтың 1, 2-тармақшаларына сәйкес есік, құлып, ілгешек және ілмектің жиектерінен 100 мм кем емес қашықтықта орнатылады.</w:t>
      </w:r>
      <w:r>
        <w:br/>
      </w:r>
      <w:r>
        <w:rPr>
          <w:rFonts w:ascii="Times New Roman"/>
          <w:b w:val="false"/>
          <w:i w:val="false"/>
          <w:color w:val="000000"/>
          <w:sz w:val="28"/>
        </w:rPr>
        <w:t>
</w:t>
      </w:r>
      <w:r>
        <w:rPr>
          <w:rFonts w:ascii="Times New Roman"/>
          <w:b w:val="false"/>
          <w:i w:val="false"/>
          <w:color w:val="000000"/>
          <w:sz w:val="28"/>
        </w:rPr>
        <w:t>
      23. Сынақ үдерісінде екі жақты оқшаулауы бар конструкцияның алюминий қорытпасынан жасалған негіздің температурасы өлшенуі тиіс.</w:t>
      </w:r>
      <w:r>
        <w:br/>
      </w:r>
      <w:r>
        <w:rPr>
          <w:rFonts w:ascii="Times New Roman"/>
          <w:b w:val="false"/>
          <w:i w:val="false"/>
          <w:color w:val="000000"/>
          <w:sz w:val="28"/>
        </w:rPr>
        <w:t>
      Негізі металдан жасалған термобу 21-тармақтың 1), 2) тармақшаларына сәйкес нүктелерде орнатылуы тиіс.</w:t>
      </w:r>
      <w:r>
        <w:br/>
      </w:r>
      <w:r>
        <w:rPr>
          <w:rFonts w:ascii="Times New Roman"/>
          <w:b w:val="false"/>
          <w:i w:val="false"/>
          <w:color w:val="000000"/>
          <w:sz w:val="28"/>
        </w:rPr>
        <w:t>
</w:t>
      </w:r>
      <w:r>
        <w:rPr>
          <w:rFonts w:ascii="Times New Roman"/>
          <w:b w:val="false"/>
          <w:i w:val="false"/>
          <w:color w:val="000000"/>
          <w:sz w:val="28"/>
        </w:rPr>
        <w:t>
      24. Жылытылмайтын жағындағы орташа температура А типті конструкцияның үлгілері үшін 21-тармақтың 1-3-тармақшаларында көрсетілген өлшенген нүктелеріндегі температураның орташа арифметикалық мәні ретінде; В типті конструкцияның үлгілері үшін осы қосымшаның 21-тармақтың 1, 2-тармақшаларында көрсетілген өлшенген нүктелеріндегі температураның орташа арифметикалық мәні ретінде анықталады.</w:t>
      </w:r>
    </w:p>
    <w:bookmarkEnd w:id="1774"/>
    <w:bookmarkStart w:name="z5955" w:id="1775"/>
    <w:p>
      <w:pPr>
        <w:spacing w:after="0"/>
        <w:ind w:left="0"/>
        <w:jc w:val="left"/>
      </w:pPr>
      <w:r>
        <w:rPr>
          <w:rFonts w:ascii="Times New Roman"/>
          <w:b/>
          <w:i w:val="false"/>
          <w:color w:val="000000"/>
        </w:rPr>
        <w:t xml:space="preserve"> 
4. Көрсеткіштерді анықтау</w:t>
      </w:r>
    </w:p>
    <w:bookmarkEnd w:id="1775"/>
    <w:bookmarkStart w:name="z5956" w:id="1776"/>
    <w:p>
      <w:pPr>
        <w:spacing w:after="0"/>
        <w:ind w:left="0"/>
        <w:jc w:val="both"/>
      </w:pPr>
      <w:r>
        <w:rPr>
          <w:rFonts w:ascii="Times New Roman"/>
          <w:b w:val="false"/>
          <w:i w:val="false"/>
          <w:color w:val="000000"/>
          <w:sz w:val="28"/>
        </w:rPr>
        <w:t>
      25. Образцы А типті конструкцияның үлгілері 60 мин, ал В типті конструкцияның үлгілері 30 мин бойы сыналуы тиіс.</w:t>
      </w:r>
      <w:r>
        <w:br/>
      </w:r>
      <w:r>
        <w:rPr>
          <w:rFonts w:ascii="Times New Roman"/>
          <w:b w:val="false"/>
          <w:i w:val="false"/>
          <w:color w:val="000000"/>
          <w:sz w:val="28"/>
        </w:rPr>
        <w:t>
      Негізі болаттан жасалған А-15 немесе А-30 типті үлгіге сәйкестігі анықталатын аралықтың және А типті палуба үлгілері үшін 15 немесе 30 мин сәйкесінше біткен соң сынақ аяқталуы мүмкін.</w:t>
      </w:r>
      <w:r>
        <w:br/>
      </w:r>
      <w:r>
        <w:rPr>
          <w:rFonts w:ascii="Times New Roman"/>
          <w:b w:val="false"/>
          <w:i w:val="false"/>
          <w:color w:val="000000"/>
          <w:sz w:val="28"/>
        </w:rPr>
        <w:t>
</w:t>
      </w:r>
      <w:r>
        <w:rPr>
          <w:rFonts w:ascii="Times New Roman"/>
          <w:b w:val="false"/>
          <w:i w:val="false"/>
          <w:color w:val="000000"/>
          <w:sz w:val="28"/>
        </w:rPr>
        <w:t>
      26. А немесе В типті конструкцияның үлгілері мынадай шарттарда жылыту белгілері бойынша сынақтан өтті деп танылады:</w:t>
      </w:r>
      <w:r>
        <w:br/>
      </w:r>
      <w:r>
        <w:rPr>
          <w:rFonts w:ascii="Times New Roman"/>
          <w:b w:val="false"/>
          <w:i w:val="false"/>
          <w:color w:val="000000"/>
          <w:sz w:val="28"/>
        </w:rPr>
        <w:t>
      1) орташа температура А және В типті конструкция үшін 24-тармаққа сәйкес бастапқыдан 139</w:t>
      </w:r>
      <w:r>
        <w:rPr>
          <w:rFonts w:ascii="Times New Roman"/>
          <w:b w:val="false"/>
          <w:i w:val="false"/>
          <w:color w:val="000000"/>
          <w:vertAlign w:val="superscript"/>
        </w:rPr>
        <w:t>о</w:t>
      </w:r>
      <w:r>
        <w:rPr>
          <w:rFonts w:ascii="Times New Roman"/>
          <w:b w:val="false"/>
          <w:i w:val="false"/>
          <w:color w:val="000000"/>
          <w:sz w:val="28"/>
        </w:rPr>
        <w:t>С аспайды;</w:t>
      </w:r>
      <w:r>
        <w:br/>
      </w:r>
      <w:r>
        <w:rPr>
          <w:rFonts w:ascii="Times New Roman"/>
          <w:b w:val="false"/>
          <w:i w:val="false"/>
          <w:color w:val="000000"/>
          <w:sz w:val="28"/>
        </w:rPr>
        <w:t>
      2) 3.12-де тізбектелген кез келген нүктесіндегі ең жоғары температурасы А типті конструкция үшін бастапқыдан 180</w:t>
      </w:r>
      <w:r>
        <w:rPr>
          <w:rFonts w:ascii="Times New Roman"/>
          <w:b w:val="false"/>
          <w:i w:val="false"/>
          <w:color w:val="000000"/>
          <w:vertAlign w:val="superscript"/>
        </w:rPr>
        <w:t>о</w:t>
      </w:r>
      <w:r>
        <w:rPr>
          <w:rFonts w:ascii="Times New Roman"/>
          <w:b w:val="false"/>
          <w:i w:val="false"/>
          <w:color w:val="000000"/>
          <w:sz w:val="28"/>
        </w:rPr>
        <w:t>С аспайды және В типті үшін - 225</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Сынақ үдерісінде көрсетілген температураның төмендеуін сақтауды қамтамасыз ететін уақытқа байланысты конструкцияларға мынадай мәндер беріледі:</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8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типті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типті</w:t>
            </w:r>
          </w:p>
        </w:tc>
      </w:tr>
      <w:tr>
        <w:trPr>
          <w:trHeight w:val="103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 - А-60</w:t>
            </w:r>
            <w:r>
              <w:br/>
            </w:r>
            <w:r>
              <w:rPr>
                <w:rFonts w:ascii="Times New Roman"/>
                <w:b w:val="false"/>
                <w:i w:val="false"/>
                <w:color w:val="000000"/>
                <w:sz w:val="20"/>
              </w:rPr>
              <w:t>
</w:t>
            </w:r>
            <w:r>
              <w:rPr>
                <w:rFonts w:ascii="Times New Roman"/>
                <w:b w:val="false"/>
                <w:i w:val="false"/>
                <w:color w:val="000000"/>
                <w:sz w:val="20"/>
              </w:rPr>
              <w:t>30 мин - А-30</w:t>
            </w:r>
            <w:r>
              <w:br/>
            </w:r>
            <w:r>
              <w:rPr>
                <w:rFonts w:ascii="Times New Roman"/>
                <w:b w:val="false"/>
                <w:i w:val="false"/>
                <w:color w:val="000000"/>
                <w:sz w:val="20"/>
              </w:rPr>
              <w:t>
</w:t>
            </w:r>
            <w:r>
              <w:rPr>
                <w:rFonts w:ascii="Times New Roman"/>
                <w:b w:val="false"/>
                <w:i w:val="false"/>
                <w:color w:val="000000"/>
                <w:sz w:val="20"/>
              </w:rPr>
              <w:t>15 мин - А-15</w:t>
            </w:r>
            <w:r>
              <w:br/>
            </w:r>
            <w:r>
              <w:rPr>
                <w:rFonts w:ascii="Times New Roman"/>
                <w:b w:val="false"/>
                <w:i w:val="false"/>
                <w:color w:val="000000"/>
                <w:sz w:val="20"/>
              </w:rPr>
              <w:t>
</w:t>
            </w:r>
            <w:r>
              <w:rPr>
                <w:rFonts w:ascii="Times New Roman"/>
                <w:b w:val="false"/>
                <w:i w:val="false"/>
                <w:color w:val="000000"/>
                <w:sz w:val="20"/>
              </w:rPr>
              <w:t>0 мин - А-0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 - В-15</w:t>
            </w:r>
            <w:r>
              <w:br/>
            </w:r>
            <w:r>
              <w:rPr>
                <w:rFonts w:ascii="Times New Roman"/>
                <w:b w:val="false"/>
                <w:i w:val="false"/>
                <w:color w:val="000000"/>
                <w:sz w:val="20"/>
              </w:rPr>
              <w:t>
</w:t>
            </w:r>
            <w:r>
              <w:rPr>
                <w:rFonts w:ascii="Times New Roman"/>
                <w:b w:val="false"/>
                <w:i w:val="false"/>
                <w:color w:val="000000"/>
                <w:sz w:val="20"/>
              </w:rPr>
              <w:t>0 мин - В-0</w:t>
            </w:r>
          </w:p>
        </w:tc>
      </w:tr>
    </w:tbl>
    <w:bookmarkStart w:name="z5958" w:id="1777"/>
    <w:p>
      <w:pPr>
        <w:spacing w:after="0"/>
        <w:ind w:left="0"/>
        <w:jc w:val="both"/>
      </w:pPr>
      <w:r>
        <w:rPr>
          <w:rFonts w:ascii="Times New Roman"/>
          <w:b w:val="false"/>
          <w:i w:val="false"/>
          <w:color w:val="000000"/>
          <w:sz w:val="28"/>
        </w:rPr>
        <w:t>
      27. Егер 23-тармақта көрсетілген нүктелер бойынша анықталған негіздің орташа температурасы сынақтың кез келген уақытында бастапқыдан 200</w:t>
      </w:r>
      <w:r>
        <w:rPr>
          <w:rFonts w:ascii="Times New Roman"/>
          <w:b w:val="false"/>
          <w:i w:val="false"/>
          <w:color w:val="000000"/>
          <w:vertAlign w:val="superscript"/>
        </w:rPr>
        <w:t>о</w:t>
      </w:r>
      <w:r>
        <w:rPr>
          <w:rFonts w:ascii="Times New Roman"/>
          <w:b w:val="false"/>
          <w:i w:val="false"/>
          <w:color w:val="000000"/>
          <w:sz w:val="28"/>
        </w:rPr>
        <w:t>С аспаса, негізі алюминий қоспадан жасалған және екі жақты оқшаулауы бар А типті көтергіш конструкцияның үлгісі сынақтан өтті деп танылады.</w:t>
      </w:r>
      <w:r>
        <w:br/>
      </w:r>
      <w:r>
        <w:rPr>
          <w:rFonts w:ascii="Times New Roman"/>
          <w:b w:val="false"/>
          <w:i w:val="false"/>
          <w:color w:val="000000"/>
          <w:sz w:val="28"/>
        </w:rPr>
        <w:t>
</w:t>
      </w:r>
      <w:r>
        <w:rPr>
          <w:rFonts w:ascii="Times New Roman"/>
          <w:b w:val="false"/>
          <w:i w:val="false"/>
          <w:color w:val="000000"/>
          <w:sz w:val="28"/>
        </w:rPr>
        <w:t>
      28. Егер сынақ үдерісінде үлгінің жылытылмайтын жағында жалын пайда болса, олай болса ол жалынның өтпеуіне жүргізілген сынақтан өткен жоқ деп саналады.</w:t>
      </w:r>
      <w:r>
        <w:br/>
      </w:r>
      <w:r>
        <w:rPr>
          <w:rFonts w:ascii="Times New Roman"/>
          <w:b w:val="false"/>
          <w:i w:val="false"/>
          <w:color w:val="000000"/>
          <w:sz w:val="28"/>
        </w:rPr>
        <w:t>
</w:t>
      </w:r>
      <w:r>
        <w:rPr>
          <w:rFonts w:ascii="Times New Roman"/>
          <w:b w:val="false"/>
          <w:i w:val="false"/>
          <w:color w:val="000000"/>
          <w:sz w:val="28"/>
        </w:rPr>
        <w:t>
      29. Егер стандартты сынақ үдерісінде мақта-мата тампонды үлгінің кез келген жеріне, осыған қоса жарақшаларға, саңылауларға және басқа да материалда пайда болуы мүмкін саңылауларға, және де 30 сек бойы 25 мм қашықтықта ұстанып тұратын есіктің төсемі мен оның рамасының арасындағы саңылауға жақындатқан кезде тұтану байқалмаса, үлгі түтіннің және (немесе) жанатын газдың өтпеуіне жүргізілген сынақтан өтті деп танылады. Мақта тампонның өлшемі 10x10x2 см және салмағы 3-4 гм болуы тиіс. Әр тампон тек қана бір рет қоданылуы мүмкін.</w:t>
      </w:r>
      <w:r>
        <w:br/>
      </w:r>
      <w:r>
        <w:rPr>
          <w:rFonts w:ascii="Times New Roman"/>
          <w:b w:val="false"/>
          <w:i w:val="false"/>
          <w:color w:val="000000"/>
          <w:sz w:val="28"/>
        </w:rPr>
        <w:t>
      Тесігі жоқ болат негізді конструкция түтін және жалын өткізгіштікке қатысты А типті конструкцияға қойылатын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31. Егер осы қосымшаның 26-29-тармақтарындағы талаптар орындалса, А және В типті конструкция сынақтан өтті деп танылады.</w:t>
      </w:r>
      <w:r>
        <w:br/>
      </w:r>
      <w:r>
        <w:rPr>
          <w:rFonts w:ascii="Times New Roman"/>
          <w:b w:val="false"/>
          <w:i w:val="false"/>
          <w:color w:val="000000"/>
          <w:sz w:val="28"/>
        </w:rPr>
        <w:t>
</w:t>
      </w:r>
      <w:r>
        <w:rPr>
          <w:rFonts w:ascii="Times New Roman"/>
          <w:b w:val="false"/>
          <w:i w:val="false"/>
          <w:color w:val="000000"/>
          <w:sz w:val="28"/>
        </w:rPr>
        <w:t>
      32. Сынақ үдерісінде бағаланатын параметрлердің қатарына кірмейтін, бірақ өрт кезінде қауіп тудыруы мүмкін барлық белгілерді бақылау керек (мысалы, үлгінің жылытуға жатпайтын жағынан түтін мен зиянды будың елеулі мөлшерінің бөлінуі).</w:t>
      </w:r>
      <w:r>
        <w:br/>
      </w:r>
      <w:r>
        <w:rPr>
          <w:rFonts w:ascii="Times New Roman"/>
          <w:b w:val="false"/>
          <w:i w:val="false"/>
          <w:color w:val="000000"/>
          <w:sz w:val="28"/>
        </w:rPr>
        <w:t>
</w:t>
      </w:r>
      <w:r>
        <w:rPr>
          <w:rFonts w:ascii="Times New Roman"/>
          <w:b w:val="false"/>
          <w:i w:val="false"/>
          <w:color w:val="000000"/>
          <w:sz w:val="28"/>
        </w:rPr>
        <w:t>
      33. От сынақтары аяқталғаннан кейін мынадай деректер кіретін хаттама құрылуы тиіс:</w:t>
      </w:r>
      <w:r>
        <w:br/>
      </w:r>
      <w:r>
        <w:rPr>
          <w:rFonts w:ascii="Times New Roman"/>
          <w:b w:val="false"/>
          <w:i w:val="false"/>
          <w:color w:val="000000"/>
          <w:sz w:val="28"/>
        </w:rPr>
        <w:t>
      1) конструкцияны жасаушының атауы;</w:t>
      </w:r>
      <w:r>
        <w:br/>
      </w:r>
      <w:r>
        <w:rPr>
          <w:rFonts w:ascii="Times New Roman"/>
          <w:b w:val="false"/>
          <w:i w:val="false"/>
          <w:color w:val="000000"/>
          <w:sz w:val="28"/>
        </w:rPr>
        <w:t>
      2) сынақты жүргізу күні;</w:t>
      </w:r>
      <w:r>
        <w:br/>
      </w:r>
      <w:r>
        <w:rPr>
          <w:rFonts w:ascii="Times New Roman"/>
          <w:b w:val="false"/>
          <w:i w:val="false"/>
          <w:color w:val="000000"/>
          <w:sz w:val="28"/>
        </w:rPr>
        <w:t>
      3) сынақ мақсаты: үлгінің құраушы бөліктері көрсетілген сипаттамалары және сызбалары, жасаушының айырмашылық белгісі;</w:t>
      </w:r>
      <w:r>
        <w:br/>
      </w:r>
      <w:r>
        <w:rPr>
          <w:rFonts w:ascii="Times New Roman"/>
          <w:b w:val="false"/>
          <w:i w:val="false"/>
          <w:color w:val="000000"/>
          <w:sz w:val="28"/>
        </w:rPr>
        <w:t>
      4) сынақ шарттары;</w:t>
      </w:r>
      <w:r>
        <w:br/>
      </w:r>
      <w:r>
        <w:rPr>
          <w:rFonts w:ascii="Times New Roman"/>
          <w:b w:val="false"/>
          <w:i w:val="false"/>
          <w:color w:val="000000"/>
          <w:sz w:val="28"/>
        </w:rPr>
        <w:t>
      5) сынақ және бақылау әдістемесі (фотосуреттер және температуралық графикаларды қосқанда);</w:t>
      </w:r>
      <w:r>
        <w:br/>
      </w:r>
      <w:r>
        <w:rPr>
          <w:rFonts w:ascii="Times New Roman"/>
          <w:b w:val="false"/>
          <w:i w:val="false"/>
          <w:color w:val="000000"/>
          <w:sz w:val="28"/>
        </w:rPr>
        <w:t>
      6) сынақ нәтижелері (отқа төзімділік типі берілген, температураның көтерілуі және көтерілу нүктелері, жарықшалардың пайда болу орындары, бүгілу көрсеткіші, рамаға қатысты есік бұрышының жылжуы).</w:t>
      </w:r>
    </w:p>
    <w:bookmarkEnd w:id="1777"/>
    <w:bookmarkStart w:name="z5964" w:id="177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126-қосымша</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4326"/>
        <w:gridCol w:w="4508"/>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Желдің жылдамдығы, м/с</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биіктігі, м</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«М» сыныпты кемелер үшін толқын биіктік есебі 3 % қамтамасыздық ал басқа сыныпты кемелер үшін - 1 %.</w:t>
            </w:r>
            <w:r>
              <w:br/>
            </w:r>
            <w:r>
              <w:rPr>
                <w:rFonts w:ascii="Times New Roman"/>
                <w:b w:val="false"/>
                <w:i w:val="false"/>
                <w:color w:val="000000"/>
                <w:sz w:val="20"/>
              </w:rPr>
              <w:t>
</w:t>
            </w:r>
            <w:r>
              <w:rPr>
                <w:rFonts w:ascii="Times New Roman"/>
                <w:b w:val="false"/>
                <w:i w:val="false"/>
                <w:color w:val="000000"/>
                <w:sz w:val="20"/>
              </w:rPr>
              <w:t>2. жоғарғы разрядты шектеулермен бассейндерде кемелерге пайдалануға рұқсаттама шарты бөлек жағдайларда Кеме қатынасы тіркелімімен келісілуі тиіс.</w:t>
            </w:r>
          </w:p>
        </w:tc>
      </w:tr>
    </w:tbl>
    <w:bookmarkStart w:name="z5965" w:id="177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127-қосымша</w:t>
      </w:r>
    </w:p>
    <w:bookmarkEnd w:id="1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3232"/>
        <w:gridCol w:w="3232"/>
        <w:gridCol w:w="3232"/>
      </w:tblGrid>
      <w:tr>
        <w:trPr>
          <w:trHeight w:val="30" w:hRule="atLeast"/>
        </w:trPr>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Жоғарылаудың желкенді орталығы, z</w:t>
            </w:r>
            <w:r>
              <w:rPr>
                <w:rFonts w:ascii="Times New Roman"/>
                <w:b w:val="false"/>
                <w:i w:val="false"/>
                <w:color w:val="000000"/>
                <w:vertAlign w:val="subscript"/>
              </w:rPr>
              <w:t>т</w:t>
            </w:r>
            <w:r>
              <w:rPr>
                <w:rFonts w:ascii="Times New Roman"/>
                <w:b w:val="false"/>
                <w:i w:val="false"/>
                <w:color w:val="000000"/>
                <w:sz w:val="20"/>
              </w:rPr>
              <w:t xml:space="preserve">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Желдің шартты есепті динамикалық қысымы </w:t>
            </w:r>
            <w:r>
              <w:rPr>
                <w:rFonts w:ascii="Times New Roman"/>
                <w:b w:val="false"/>
                <w:i/>
                <w:color w:val="000000"/>
                <w:sz w:val="20"/>
              </w:rPr>
              <w:t>р</w:t>
            </w:r>
            <w:r>
              <w:rPr>
                <w:rFonts w:ascii="Times New Roman"/>
                <w:b w:val="false"/>
                <w:i w:val="false"/>
                <w:color w:val="000000"/>
                <w:sz w:val="20"/>
              </w:rPr>
              <w:t>, Па</w:t>
            </w:r>
          </w:p>
        </w:tc>
      </w:tr>
      <w:tr>
        <w:trPr>
          <w:trHeight w:val="30" w:hRule="atLeast"/>
        </w:trPr>
        <w:tc>
          <w:tcPr>
            <w:tcW w:w="0" w:type="auto"/>
            <w:vMerge/>
            <w:tcBorders>
              <w:top w:val="nil"/>
              <w:left w:val="single" w:color="cfcfcf" w:sz="5"/>
              <w:bottom w:val="single" w:color="cfcfcf" w:sz="5"/>
              <w:right w:val="single" w:color="cfcfcf" w:sz="5"/>
            </w:tcBorders>
          </w:tcP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и «Л»</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көп емес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кемірек</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bl>
    <w:bookmarkStart w:name="z5966" w:id="178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128-қосымша</w:t>
      </w:r>
    </w:p>
    <w:bookmarkEnd w:id="1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253"/>
        <w:gridCol w:w="1253"/>
        <w:gridCol w:w="1253"/>
        <w:gridCol w:w="1253"/>
        <w:gridCol w:w="1253"/>
        <w:gridCol w:w="1253"/>
        <w:gridCol w:w="1253"/>
        <w:gridCol w:w="1253"/>
        <w:gridCol w:w="12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val="false"/>
                <w:color w:val="000000"/>
                <w:vertAlign w:val="subscript"/>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bookmarkStart w:name="z5967" w:id="178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129-қосымша</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33"/>
        <w:gridCol w:w="1633"/>
        <w:gridCol w:w="1633"/>
        <w:gridCol w:w="1633"/>
        <w:gridCol w:w="1633"/>
        <w:gridCol w:w="1633"/>
        <w:gridCol w:w="16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g</w:t>
            </w:r>
            <w:r>
              <w:rPr>
                <w:rFonts w:ascii="Times New Roman"/>
                <w:b w:val="false"/>
                <w:i w:val="false"/>
                <w:color w:val="000000"/>
                <w:sz w:val="20"/>
              </w:rPr>
              <w:t>/</w:t>
            </w:r>
            <w:r>
              <w:rPr>
                <w:rFonts w:ascii="Times New Roman"/>
                <w:b w:val="false"/>
                <w:i/>
                <w:color w:val="000000"/>
                <w:sz w:val="20"/>
              </w:rPr>
              <w:t>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0,45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val="false"/>
                <w:color w:val="000000"/>
                <w:vertAlign w:val="subscript"/>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968" w:id="178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130-қосымша</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3259"/>
        <w:gridCol w:w="3259"/>
        <w:gridCol w:w="3259"/>
      </w:tblGrid>
      <w:tr>
        <w:trPr>
          <w:trHeight w:val="30" w:hRule="atLeast"/>
        </w:trPr>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c</w:t>
            </w:r>
            <w:r>
              <w:rPr>
                <w:rFonts w:ascii="Times New Roman"/>
                <w:b w:val="false"/>
                <w:i w:val="false"/>
                <w:color w:val="000000"/>
                <w:vertAlign w:val="super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 ауытқудың амплитудасы, Ө</w:t>
            </w:r>
            <w:r>
              <w:rPr>
                <w:rFonts w:ascii="Times New Roman"/>
                <w:b w:val="false"/>
                <w:i w:val="false"/>
                <w:color w:val="000000"/>
                <w:vertAlign w:val="subscript"/>
              </w:rPr>
              <w:t>m</w:t>
            </w:r>
            <w:r>
              <w:rPr>
                <w:rFonts w:ascii="Times New Roman"/>
                <w:b w:val="false"/>
                <w:i w:val="false"/>
                <w:color w:val="000000"/>
                <w:sz w:val="20"/>
              </w:rPr>
              <w:t>, бұрыш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сыныпты кемелер үшін «О» разрядты бассейндерде жүзуге жарамды деп танылатын шектеулі ауа райы бойынша</w:t>
            </w:r>
          </w:p>
        </w:tc>
      </w:tr>
    </w:tbl>
    <w:bookmarkStart w:name="z5969" w:id="178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131-қосымша</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3"/>
        <w:gridCol w:w="1133"/>
        <w:gridCol w:w="1133"/>
        <w:gridCol w:w="1133"/>
        <w:gridCol w:w="893"/>
        <w:gridCol w:w="1133"/>
        <w:gridCol w:w="1133"/>
        <w:gridCol w:w="1133"/>
        <w:gridCol w:w="1133"/>
        <w:gridCol w:w="13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n</w:t>
            </w:r>
            <w:r>
              <w:rPr>
                <w:rFonts w:ascii="Times New Roman"/>
                <w:b w:val="false"/>
                <w:i w:val="false"/>
                <w:color w:val="000000"/>
                <w:vertAlign w:val="subscript"/>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3,00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m</w:t>
            </w:r>
            <w:r>
              <w:rPr>
                <w:rFonts w:ascii="Times New Roman"/>
                <w:b w:val="false"/>
                <w:i w:val="false"/>
                <w:color w:val="000000"/>
                <w:vertAlign w:val="subscript"/>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bl>
    <w:bookmarkStart w:name="z5970" w:id="178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132-қосымша</w:t>
      </w:r>
    </w:p>
    <w:bookmarkEnd w:id="1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73"/>
        <w:gridCol w:w="1173"/>
        <w:gridCol w:w="1013"/>
        <w:gridCol w:w="1173"/>
        <w:gridCol w:w="1013"/>
        <w:gridCol w:w="1393"/>
        <w:gridCol w:w="1093"/>
        <w:gridCol w:w="1093"/>
        <w:gridCol w:w="1093"/>
        <w:gridCol w:w="10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10,00</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5971" w:id="178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133-қосымша</w:t>
      </w:r>
    </w:p>
    <w:bookmarkEnd w:id="1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73"/>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152400" cy="177800"/>
                          </a:xfrm>
                          <a:prstGeom prst="rect">
                            <a:avLst/>
                          </a:prstGeom>
                        </pic:spPr>
                      </pic:pic>
                    </a:graphicData>
                  </a:graphic>
                </wp:inline>
              </w:drawing>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52400" cy="177800"/>
                          </a:xfrm>
                          <a:prstGeom prst="rect">
                            <a:avLst/>
                          </a:prstGeom>
                        </pic:spPr>
                      </pic:pic>
                    </a:graphicData>
                  </a:graphic>
                </wp:inline>
              </w:drawing>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r>
              <w:rPr>
                <w:rFonts w:ascii="Times New Roman"/>
                <w:b w:val="false"/>
                <w:i w:val="false"/>
                <w:color w:val="000000"/>
                <w:vertAlign w:val="subscript"/>
              </w:rPr>
              <w:t>3</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0,45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0,80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r>
    </w:tbl>
    <w:bookmarkStart w:name="z5972" w:id="178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134-қосымша</w:t>
      </w:r>
    </w:p>
    <w:bookmarkEnd w:id="1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033"/>
        <w:gridCol w:w="373"/>
        <w:gridCol w:w="3213"/>
        <w:gridCol w:w="335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8,00</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0" w:type="auto"/>
            <w:vMerge/>
            <w:tcBorders>
              <w:top w:val="nil"/>
              <w:left w:val="single" w:color="cfcfcf" w:sz="5"/>
              <w:bottom w:val="single" w:color="cfcfcf" w:sz="5"/>
              <w:right w:val="single" w:color="cfcfcf" w:sz="5"/>
            </w:tcBorders>
          </w:tcP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3" w:id="178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135-қосымша</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173"/>
        <w:gridCol w:w="573"/>
        <w:gridCol w:w="2973"/>
        <w:gridCol w:w="329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color w:val="000000"/>
                <w:sz w:val="20"/>
              </w:rPr>
              <w:t>S</w:t>
            </w:r>
            <w:r>
              <w:rPr>
                <w:rFonts w:ascii="Times New Roman"/>
                <w:b w:val="false"/>
                <w:i w:val="false"/>
                <w:color w:val="000000"/>
                <w:vertAlign w:val="subscript"/>
              </w:rPr>
              <w:t>к</w:t>
            </w:r>
            <w:r>
              <w:rPr>
                <w:rFonts w:ascii="Times New Roman"/>
                <w:b w:val="false"/>
                <w:i w:val="false"/>
                <w:color w:val="000000"/>
                <w:sz w:val="20"/>
              </w:rPr>
              <w:t xml:space="preserve"> (</w:t>
            </w:r>
            <w:r>
              <w:rPr>
                <w:rFonts w:ascii="Times New Roman"/>
                <w:b w:val="false"/>
                <w:i/>
                <w:color w:val="000000"/>
                <w:sz w:val="20"/>
              </w:rPr>
              <w:t>LB</w:t>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1</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rPr>
                <w:rFonts w:ascii="Times New Roman"/>
                <w:b w:val="false"/>
                <w:i/>
                <w:color w:val="000000"/>
                <w:sz w:val="20"/>
              </w:rPr>
              <w:t>S</w:t>
            </w:r>
            <w:r>
              <w:rPr>
                <w:rFonts w:ascii="Times New Roman"/>
                <w:b w:val="false"/>
                <w:i w:val="false"/>
                <w:color w:val="000000"/>
                <w:vertAlign w:val="subscript"/>
              </w:rPr>
              <w:t>к</w:t>
            </w:r>
            <w:r>
              <w:rPr>
                <w:rFonts w:ascii="Times New Roman"/>
                <w:b w:val="false"/>
                <w:i w:val="false"/>
                <w:color w:val="000000"/>
                <w:sz w:val="20"/>
              </w:rPr>
              <w:t xml:space="preserve"> (</w:t>
            </w:r>
            <w:r>
              <w:rPr>
                <w:rFonts w:ascii="Times New Roman"/>
                <w:b w:val="false"/>
                <w:i/>
                <w:color w:val="000000"/>
                <w:sz w:val="20"/>
              </w:rPr>
              <w:t>LB</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4,00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bl>
    <w:bookmarkStart w:name="z5974" w:id="178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136-қосымша</w:t>
      </w:r>
    </w:p>
    <w:bookmarkEnd w:id="1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13"/>
        <w:gridCol w:w="1213"/>
        <w:gridCol w:w="1213"/>
        <w:gridCol w:w="1213"/>
        <w:gridCol w:w="1213"/>
        <w:gridCol w:w="1213"/>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52400" cy="1778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0,45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0,85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r>
    </w:tbl>
    <w:bookmarkStart w:name="z5975" w:id="178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137-қосымша</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13"/>
        <w:gridCol w:w="1213"/>
        <w:gridCol w:w="1213"/>
        <w:gridCol w:w="1213"/>
        <w:gridCol w:w="1213"/>
        <w:gridCol w:w="1213"/>
        <w:gridCol w:w="12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bookmarkStart w:name="z5976" w:id="179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138-қосымша</w:t>
      </w:r>
    </w:p>
    <w:bookmarkEnd w:id="1790"/>
    <w:p>
      <w:pPr>
        <w:spacing w:after="0"/>
        <w:ind w:left="0"/>
        <w:jc w:val="both"/>
      </w:pPr>
      <w:r>
        <w:drawing>
          <wp:inline distT="0" distB="0" distL="0" distR="0">
            <wp:extent cx="6527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6527800" cy="2489200"/>
                    </a:xfrm>
                    <a:prstGeom prst="rect">
                      <a:avLst/>
                    </a:prstGeom>
                  </pic:spPr>
                </pic:pic>
              </a:graphicData>
            </a:graphic>
          </wp:inline>
        </w:drawing>
      </w:r>
    </w:p>
    <w:bookmarkStart w:name="z5977" w:id="179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139-қосымша</w:t>
      </w:r>
    </w:p>
    <w:bookmarkEnd w:id="1791"/>
    <w:p>
      <w:pPr>
        <w:spacing w:after="0"/>
        <w:ind w:left="0"/>
        <w:jc w:val="both"/>
      </w:pPr>
      <w:r>
        <w:drawing>
          <wp:inline distT="0" distB="0" distL="0" distR="0">
            <wp:extent cx="63373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6337300" cy="3124200"/>
                    </a:xfrm>
                    <a:prstGeom prst="rect">
                      <a:avLst/>
                    </a:prstGeom>
                  </pic:spPr>
                </pic:pic>
              </a:graphicData>
            </a:graphic>
          </wp:inline>
        </w:drawing>
      </w:r>
    </w:p>
    <w:bookmarkStart w:name="z5978" w:id="179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140-қосымша</w:t>
      </w:r>
    </w:p>
    <w:bookmarkEnd w:id="1792"/>
    <w:p>
      <w:pPr>
        <w:spacing w:after="0"/>
        <w:ind w:left="0"/>
        <w:jc w:val="both"/>
      </w:pPr>
      <w:r>
        <w:drawing>
          <wp:inline distT="0" distB="0" distL="0" distR="0">
            <wp:extent cx="30988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3098800" cy="1803400"/>
                    </a:xfrm>
                    <a:prstGeom prst="rect">
                      <a:avLst/>
                    </a:prstGeom>
                  </pic:spPr>
                </pic:pic>
              </a:graphicData>
            </a:graphic>
          </wp:inline>
        </w:drawing>
      </w:r>
    </w:p>
    <w:bookmarkStart w:name="z5979" w:id="179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141-қосымша</w:t>
      </w:r>
    </w:p>
    <w:bookmarkEnd w:id="1793"/>
    <w:p>
      <w:pPr>
        <w:spacing w:after="0"/>
        <w:ind w:left="0"/>
        <w:jc w:val="both"/>
      </w:pPr>
      <w:r>
        <w:drawing>
          <wp:inline distT="0" distB="0" distL="0" distR="0">
            <wp:extent cx="4127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4127500" cy="2565400"/>
                    </a:xfrm>
                    <a:prstGeom prst="rect">
                      <a:avLst/>
                    </a:prstGeom>
                  </pic:spPr>
                </pic:pic>
              </a:graphicData>
            </a:graphic>
          </wp:inline>
        </w:drawing>
      </w:r>
    </w:p>
    <w:bookmarkStart w:name="z5980" w:id="179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142-қосымша</w:t>
      </w:r>
    </w:p>
    <w:bookmarkEnd w:id="1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513"/>
        <w:gridCol w:w="593"/>
        <w:gridCol w:w="3373"/>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3</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2,50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10,00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1" w:id="179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143-қосымша</w:t>
      </w:r>
    </w:p>
    <w:bookmarkEnd w:id="1795"/>
    <w:p>
      <w:pPr>
        <w:spacing w:after="0"/>
        <w:ind w:left="0"/>
        <w:jc w:val="both"/>
      </w:pPr>
      <w:r>
        <w:drawing>
          <wp:inline distT="0" distB="0" distL="0" distR="0">
            <wp:extent cx="3086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3086100" cy="1968500"/>
                    </a:xfrm>
                    <a:prstGeom prst="rect">
                      <a:avLst/>
                    </a:prstGeom>
                  </pic:spPr>
                </pic:pic>
              </a:graphicData>
            </a:graphic>
          </wp:inline>
        </w:drawing>
      </w:r>
    </w:p>
    <w:bookmarkStart w:name="z5982" w:id="179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144-қосымша</w:t>
      </w:r>
    </w:p>
    <w:bookmarkEnd w:id="1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73"/>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vertAlign w:val="subscript"/>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vertAlign w:val="subscript"/>
              </w:rPr>
              <w:t>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2,25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bl>
    <w:bookmarkStart w:name="z5983" w:id="179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145-қосымша</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767"/>
        <w:gridCol w:w="1596"/>
        <w:gridCol w:w="1596"/>
        <w:gridCol w:w="1596"/>
        <w:gridCol w:w="1747"/>
        <w:gridCol w:w="1747"/>
        <w:gridCol w:w="1747"/>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w:t>
            </w:r>
            <w:r>
              <w:rPr>
                <w:rFonts w:ascii="Times New Roman"/>
                <w:b w:val="false"/>
                <w:i w:val="false"/>
                <w:color w:val="000000"/>
                <w:vertAlign w:val="subscript"/>
              </w:rPr>
              <w:t>е</w:t>
            </w:r>
            <w:r>
              <w:rPr>
                <w:rFonts w:ascii="Times New Roman"/>
                <w:b w:val="false"/>
                <w:i w:val="false"/>
                <w:color w:val="000000"/>
                <w:sz w:val="20"/>
              </w:rPr>
              <w:t>, кВт</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1450</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52400" cy="114300"/>
                          </a:xfrm>
                          <a:prstGeom prst="rect">
                            <a:avLst/>
                          </a:prstGeom>
                        </pic:spPr>
                      </pic:pic>
                    </a:graphicData>
                  </a:graphic>
                </wp:inline>
              </w:drawing>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0,371</w:t>
            </w:r>
          </w:p>
        </w:tc>
      </w:tr>
    </w:tbl>
    <w:bookmarkStart w:name="z5984" w:id="179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146-қосымша</w:t>
      </w:r>
    </w:p>
    <w:bookmarkEnd w:id="1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10"/>
        <w:gridCol w:w="922"/>
        <w:gridCol w:w="922"/>
        <w:gridCol w:w="900"/>
        <w:gridCol w:w="922"/>
        <w:gridCol w:w="922"/>
        <w:gridCol w:w="900"/>
        <w:gridCol w:w="922"/>
        <w:gridCol w:w="923"/>
        <w:gridCol w:w="900"/>
        <w:gridCol w:w="923"/>
        <w:gridCol w:w="923"/>
        <w:gridCol w:w="924"/>
      </w:tblGrid>
      <w:tr>
        <w:trPr>
          <w:trHeight w:val="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r>
              <w:rPr>
                <w:rFonts w:ascii="Times New Roman"/>
                <w:b w:val="false"/>
                <w:i w:val="false"/>
                <w:color w:val="000000"/>
                <w:vertAlign w:val="subscript"/>
              </w:rPr>
              <w:t>g</w:t>
            </w:r>
            <w:r>
              <w:rPr>
                <w:rFonts w:ascii="Times New Roman"/>
                <w:b w:val="false"/>
                <w:i w:val="false"/>
                <w:color w:val="000000"/>
                <w:sz w:val="20"/>
              </w:rPr>
              <w:t>/</w:t>
            </w:r>
            <w:r>
              <w:rPr>
                <w:rFonts w:ascii="Times New Roman"/>
                <w:b w:val="false"/>
                <w:i/>
                <w:color w:val="000000"/>
                <w:sz w:val="20"/>
              </w:rPr>
              <w:t>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w:t>
            </w:r>
            <w:r>
              <w:rPr>
                <w:rFonts w:ascii="Times New Roman"/>
                <w:b w:val="false"/>
                <w:i/>
                <w:color w:val="000000"/>
                <w:sz w:val="20"/>
              </w:rPr>
              <w:t>Т кезіндегі q</w:t>
            </w:r>
            <w:r>
              <w:rPr>
                <w:rFonts w:ascii="Times New Roman"/>
                <w:b w:val="false"/>
                <w:i w:val="false"/>
                <w:color w:val="000000"/>
                <w:vertAlign w:val="subscript"/>
              </w:rPr>
              <w:t>2</w:t>
            </w:r>
            <w:r>
              <w:rPr>
                <w:rFonts w:ascii="Times New Roman"/>
                <w:b w:val="false"/>
                <w:i/>
                <w:color w:val="000000"/>
                <w:sz w:val="20"/>
              </w:rPr>
              <w:t xml:space="preserve">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bl>
    <w:bookmarkStart w:name="z5985" w:id="179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147-қосымша</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93"/>
        <w:gridCol w:w="773"/>
        <w:gridCol w:w="833"/>
        <w:gridCol w:w="833"/>
        <w:gridCol w:w="833"/>
        <w:gridCol w:w="833"/>
        <w:gridCol w:w="833"/>
        <w:gridCol w:w="833"/>
        <w:gridCol w:w="833"/>
        <w:gridCol w:w="833"/>
        <w:gridCol w:w="833"/>
        <w:gridCol w:w="833"/>
        <w:gridCol w:w="853"/>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w:t>
            </w:r>
            <w:r>
              <w:rPr>
                <w:rFonts w:ascii="Times New Roman"/>
                <w:b w:val="false"/>
                <w:i w:val="false"/>
                <w:color w:val="000000"/>
                <w:sz w:val="20"/>
              </w:rPr>
              <w:t>/</w:t>
            </w:r>
            <w:r>
              <w:rPr>
                <w:rFonts w:ascii="Times New Roman"/>
                <w:b w:val="false"/>
                <w:i/>
                <w:color w:val="000000"/>
                <w:sz w:val="20"/>
              </w:rPr>
              <w:t>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8,00</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w:t>
            </w: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w:t>
            </w: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0,550</w:t>
            </w:r>
          </w:p>
        </w:tc>
      </w:tr>
    </w:tbl>
    <w:bookmarkStart w:name="z5986" w:id="180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148-қосымша</w:t>
      </w:r>
    </w:p>
    <w:bookmarkEnd w:id="1800"/>
    <w:p>
      <w:pPr>
        <w:spacing w:after="0"/>
        <w:ind w:left="0"/>
        <w:jc w:val="both"/>
      </w:pPr>
      <w:r>
        <w:drawing>
          <wp:inline distT="0" distB="0" distL="0" distR="0">
            <wp:extent cx="31750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3175000" cy="850900"/>
                    </a:xfrm>
                    <a:prstGeom prst="rect">
                      <a:avLst/>
                    </a:prstGeom>
                  </pic:spPr>
                </pic:pic>
              </a:graphicData>
            </a:graphic>
          </wp:inline>
        </w:drawing>
      </w:r>
    </w:p>
    <w:bookmarkStart w:name="z5987" w:id="180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149-қосымша</w:t>
      </w:r>
    </w:p>
    <w:bookmarkEnd w:id="1801"/>
    <w:bookmarkStart w:name="z5988" w:id="1802"/>
    <w:p>
      <w:pPr>
        <w:spacing w:after="0"/>
        <w:ind w:left="0"/>
        <w:jc w:val="left"/>
      </w:pPr>
      <w:r>
        <w:rPr>
          <w:rFonts w:ascii="Times New Roman"/>
          <w:b/>
          <w:i w:val="false"/>
          <w:color w:val="000000"/>
        </w:rPr>
        <w:t xml:space="preserve"> 
Әуе жастығындағы кемелердің орнықтылығын дәлелдеу кезінде</w:t>
      </w:r>
      <w:r>
        <w:br/>
      </w:r>
      <w:r>
        <w:rPr>
          <w:rFonts w:ascii="Times New Roman"/>
          <w:b/>
          <w:i w:val="false"/>
          <w:color w:val="000000"/>
        </w:rPr>
        <w:t>
табиғи сынақтар және тәжірибелік деректерге қойылатын талаптар</w:t>
      </w:r>
    </w:p>
    <w:bookmarkEnd w:id="1802"/>
    <w:bookmarkStart w:name="z5989" w:id="1803"/>
    <w:p>
      <w:pPr>
        <w:spacing w:after="0"/>
        <w:ind w:left="0"/>
        <w:jc w:val="both"/>
      </w:pPr>
      <w:r>
        <w:rPr>
          <w:rFonts w:ascii="Times New Roman"/>
          <w:b w:val="false"/>
          <w:i w:val="false"/>
          <w:color w:val="000000"/>
          <w:sz w:val="28"/>
        </w:rPr>
        <w:t>
      1. Тәжірибеден кеменің ауырлық центрін анықтау туралы Нұсқаулыққа сәйкес қисайтудан өткен бас кемеде сынақты өткізу керек.</w:t>
      </w:r>
      <w:r>
        <w:br/>
      </w:r>
      <w:r>
        <w:rPr>
          <w:rFonts w:ascii="Times New Roman"/>
          <w:b w:val="false"/>
          <w:i w:val="false"/>
          <w:color w:val="000000"/>
          <w:sz w:val="28"/>
        </w:rPr>
        <w:t>
</w:t>
      </w:r>
      <w:r>
        <w:rPr>
          <w:rFonts w:ascii="Times New Roman"/>
          <w:b w:val="false"/>
          <w:i w:val="false"/>
          <w:color w:val="000000"/>
          <w:sz w:val="28"/>
        </w:rPr>
        <w:t>
      2. Қағиданың осы бөлімінің 14-тарауында қарастырылған қисаятын жүктемеде қисаю бұрышын табиғи анықтау сынақтың мақсаты болып табылады.</w:t>
      </w:r>
      <w:r>
        <w:br/>
      </w:r>
      <w:r>
        <w:rPr>
          <w:rFonts w:ascii="Times New Roman"/>
          <w:b w:val="false"/>
          <w:i w:val="false"/>
          <w:color w:val="000000"/>
          <w:sz w:val="28"/>
        </w:rPr>
        <w:t>
</w:t>
      </w:r>
      <w:r>
        <w:rPr>
          <w:rFonts w:ascii="Times New Roman"/>
          <w:b w:val="false"/>
          <w:i w:val="false"/>
          <w:color w:val="000000"/>
          <w:sz w:val="28"/>
        </w:rPr>
        <w:t>
      3. Әуе жастығында қозғалу режимінде орнықтылықты тексеру кезінде сынақ кеме жылдамдығынан тәуелсіз бас желдеткіштің толық айналу жиілігінде жұмыс істеген кезде жүргізіледі.</w:t>
      </w:r>
      <w:r>
        <w:br/>
      </w:r>
      <w:r>
        <w:rPr>
          <w:rFonts w:ascii="Times New Roman"/>
          <w:b w:val="false"/>
          <w:i w:val="false"/>
          <w:color w:val="000000"/>
          <w:sz w:val="28"/>
        </w:rPr>
        <w:t>
</w:t>
      </w:r>
      <w:r>
        <w:rPr>
          <w:rFonts w:ascii="Times New Roman"/>
          <w:b w:val="false"/>
          <w:i w:val="false"/>
          <w:color w:val="000000"/>
          <w:sz w:val="28"/>
        </w:rPr>
        <w:t>
      4. Сынақ жел және толқындау болмағанда ағысы жоқ акваторияда жүргізіледі. Жылдамдығы және бағыты тұрақты ағыс болған кезде сынақты қозғалыстың әр режимінде екі реттен жүргізу керек: ағыс бойынша және ағысқа қарсы бағытта.</w:t>
      </w:r>
      <w:r>
        <w:br/>
      </w:r>
      <w:r>
        <w:rPr>
          <w:rFonts w:ascii="Times New Roman"/>
          <w:b w:val="false"/>
          <w:i w:val="false"/>
          <w:color w:val="000000"/>
          <w:sz w:val="28"/>
        </w:rPr>
        <w:t>
</w:t>
      </w:r>
      <w:r>
        <w:rPr>
          <w:rFonts w:ascii="Times New Roman"/>
          <w:b w:val="false"/>
          <w:i w:val="false"/>
          <w:color w:val="000000"/>
          <w:sz w:val="28"/>
        </w:rPr>
        <w:t>
      5. Бір бұрандалы кеме үшін есептік қисаю уақытын жасауға қажетті жүк бұранда айналу бағытына қарама-қарсы бортта орналасуы тиіс.</w:t>
      </w:r>
      <w:r>
        <w:br/>
      </w:r>
      <w:r>
        <w:rPr>
          <w:rFonts w:ascii="Times New Roman"/>
          <w:b w:val="false"/>
          <w:i w:val="false"/>
          <w:color w:val="000000"/>
          <w:sz w:val="28"/>
        </w:rPr>
        <w:t>
</w:t>
      </w:r>
      <w:r>
        <w:rPr>
          <w:rFonts w:ascii="Times New Roman"/>
          <w:b w:val="false"/>
          <w:i w:val="false"/>
          <w:color w:val="000000"/>
          <w:sz w:val="28"/>
        </w:rPr>
        <w:t>
      6. Сынақ үдерісінде кеме бойынша жүктің орнын ауыстыру толығымен жойылуы тиіс.</w:t>
      </w:r>
      <w:r>
        <w:br/>
      </w:r>
      <w:r>
        <w:rPr>
          <w:rFonts w:ascii="Times New Roman"/>
          <w:b w:val="false"/>
          <w:i w:val="false"/>
          <w:color w:val="000000"/>
          <w:sz w:val="28"/>
        </w:rPr>
        <w:t>
</w:t>
      </w:r>
      <w:r>
        <w:rPr>
          <w:rFonts w:ascii="Times New Roman"/>
          <w:b w:val="false"/>
          <w:i w:val="false"/>
          <w:color w:val="000000"/>
          <w:sz w:val="28"/>
        </w:rPr>
        <w:t>
      7. Сынақ кезінде тексерілуі тиіс:</w:t>
      </w:r>
      <w:r>
        <w:br/>
      </w:r>
      <w:r>
        <w:rPr>
          <w:rFonts w:ascii="Times New Roman"/>
          <w:b w:val="false"/>
          <w:i w:val="false"/>
          <w:color w:val="000000"/>
          <w:sz w:val="28"/>
        </w:rPr>
        <w:t>
      1) Қағиданың осы бөлімінің 70-тарауында қарастырылған есептік қисаю жүктемесінде қисаю бұрышының мәндерін үзіліссіз жазып отырып, нөлден ең үлкен мүмкін бес-алты жүріс жылдамдығында кеменің тура бағытта қозғалуы;</w:t>
      </w:r>
      <w:r>
        <w:br/>
      </w:r>
      <w:r>
        <w:rPr>
          <w:rFonts w:ascii="Times New Roman"/>
          <w:b w:val="false"/>
          <w:i w:val="false"/>
          <w:color w:val="000000"/>
          <w:sz w:val="28"/>
        </w:rPr>
        <w:t>
      2) сол және оң бортқа нөлдік орналасуды қосқанда рульдің айналу бұрышының үш мәнінде тура бағыттағы ең үлкен қисаюға сәйкес келетін шекті жылдамдықта және жылдамдықтарда кеменің айналуы. Мүмкіндігінше улкен жылдамдық беретіндей етіп рульді айналдыру керек. Жолаушылар жиналуының бастапқы қисаюы бұрылу орталығына қатысты сыртқы бортқа болуы тиіс.</w:t>
      </w:r>
      <w:r>
        <w:br/>
      </w:r>
      <w:r>
        <w:rPr>
          <w:rFonts w:ascii="Times New Roman"/>
          <w:b w:val="false"/>
          <w:i w:val="false"/>
          <w:color w:val="000000"/>
          <w:sz w:val="28"/>
        </w:rPr>
        <w:t>
</w:t>
      </w:r>
      <w:r>
        <w:rPr>
          <w:rFonts w:ascii="Times New Roman"/>
          <w:b w:val="false"/>
          <w:i w:val="false"/>
          <w:color w:val="000000"/>
          <w:sz w:val="28"/>
        </w:rPr>
        <w:t>
      8. Кеме қатынасының тіркеліміне ұсынылуы тиіс:</w:t>
      </w:r>
      <w:r>
        <w:br/>
      </w:r>
      <w:r>
        <w:rPr>
          <w:rFonts w:ascii="Times New Roman"/>
          <w:b w:val="false"/>
          <w:i w:val="false"/>
          <w:color w:val="000000"/>
          <w:sz w:val="28"/>
        </w:rPr>
        <w:t>
      1) қисаю сынағының хаттамасы;</w:t>
      </w:r>
      <w:r>
        <w:br/>
      </w:r>
      <w:r>
        <w:rPr>
          <w:rFonts w:ascii="Times New Roman"/>
          <w:b w:val="false"/>
          <w:i w:val="false"/>
          <w:color w:val="000000"/>
          <w:sz w:val="28"/>
        </w:rPr>
        <w:t>
      2) сынақ кезіндегі кеменің салмағын, алдыңғы және артқы жағымен шөгуін, кеменің биіктігі және ұзындығы бойынша ауырлық центрінің орналасуын, бастапқы метацентрлік биіктігін, акваторияның тереңдігі, сынақ кезіндегі ағыстың болуы және ауа райының жағдайын, бағдарлама бойынша жүргізілген жазба және өлшеулер туралы деректерін көрсетуге қажетті сынақ хаттамасы;</w:t>
      </w:r>
      <w:r>
        <w:br/>
      </w:r>
      <w:r>
        <w:rPr>
          <w:rFonts w:ascii="Times New Roman"/>
          <w:b w:val="false"/>
          <w:i w:val="false"/>
          <w:color w:val="000000"/>
          <w:sz w:val="28"/>
        </w:rPr>
        <w:t>
      3) Қағиданың осы бөлімінің 70-тарауында қарастырылған рульді айналдырудың осы бұрышының айналу және жүктегі кіру жылдамдығы, Қағиданың осы бөлімінің 70-тарауында қарастырылатын қисаятын жүктің айналуы кезіндегі қисаятын жүк және қисаюдың ең үлкен бұрышы бойынша тура жүрістегі жылдамдықтан қисаю бұрышының тәуелділік кестесі түріндегі сынақтың өңделген нәтижелері.</w:t>
      </w:r>
    </w:p>
    <w:bookmarkEnd w:id="1803"/>
    <w:bookmarkStart w:name="z5997" w:id="18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150-қосымша</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649"/>
        <w:gridCol w:w="863"/>
        <w:gridCol w:w="1042"/>
        <w:gridCol w:w="1042"/>
        <w:gridCol w:w="1042"/>
        <w:gridCol w:w="1042"/>
        <w:gridCol w:w="1042"/>
        <w:gridCol w:w="1042"/>
        <w:gridCol w:w="1042"/>
        <w:gridCol w:w="1042"/>
        <w:gridCol w:w="1044"/>
      </w:tblGrid>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qB</w:t>
            </w:r>
            <w:r>
              <w:rPr>
                <w:rFonts w:ascii="Times New Roman"/>
                <w:b w:val="false"/>
                <w:i w:val="false"/>
                <w:color w:val="000000"/>
                <w:sz w:val="20"/>
              </w:rPr>
              <w:t>, м</w:t>
            </w:r>
            <w:r>
              <w:rPr>
                <w:rFonts w:ascii="Times New Roman"/>
                <w:b w:val="false"/>
                <w:i w:val="false"/>
                <w:color w:val="000000"/>
                <w:vertAlign w:val="superscript"/>
              </w:rPr>
              <w:t>.</w:t>
            </w:r>
            <w:r>
              <w:rPr>
                <w:rFonts w:ascii="Times New Roman"/>
                <w:b w:val="false"/>
                <w:i w:val="false"/>
                <w:color w:val="000000"/>
                <w:sz w:val="20"/>
              </w:rPr>
              <w:t>с</w:t>
            </w:r>
            <w:r>
              <w:rPr>
                <w:rFonts w:ascii="Times New Roman"/>
                <w:b w:val="false"/>
                <w:i w:val="false"/>
                <w:color w:val="000000"/>
                <w:vertAlign w:val="superscript"/>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w:t>
            </w:r>
            <w:r>
              <w:rPr>
                <w:rFonts w:ascii="Times New Roman"/>
                <w:b w:val="false"/>
                <w:i w:val="false"/>
                <w:color w:val="000000"/>
                <w:sz w:val="20"/>
              </w:rPr>
              <w:t>/2</w:t>
            </w:r>
            <w:r>
              <w:rPr>
                <w:rFonts w:ascii="Times New Roman"/>
                <w:b w:val="false"/>
                <w:i/>
                <w:color w:val="000000"/>
                <w:sz w:val="20"/>
              </w:rPr>
              <w:t>L</w:t>
            </w:r>
            <w:r>
              <w:rPr>
                <w:rFonts w:ascii="Times New Roman"/>
                <w:b w:val="false"/>
                <w:i w:val="false"/>
                <w:color w:val="000000"/>
                <w:sz w:val="20"/>
              </w:rPr>
              <w:t xml:space="preserve"> мәні кезіндегі м</w:t>
            </w:r>
            <w:r>
              <w:rPr>
                <w:rFonts w:ascii="Times New Roman"/>
                <w:b w:val="false"/>
                <w:i w:val="false"/>
                <w:color w:val="000000"/>
                <w:vertAlign w:val="superscript"/>
              </w:rPr>
              <w:t>2</w:t>
            </w:r>
            <w:r>
              <w:rPr>
                <w:rFonts w:ascii="Times New Roman"/>
                <w:b w:val="false"/>
                <w:i w:val="false"/>
                <w:color w:val="000000"/>
                <w:sz w:val="20"/>
              </w:rPr>
              <w:t xml:space="preserve"> борттық ауытқудың есепті амплитудасы Ө</w:t>
            </w:r>
            <w:r>
              <w:rPr>
                <w:rFonts w:ascii="Times New Roman"/>
                <w:b w:val="false"/>
                <w:i w:val="false"/>
                <w:color w:val="000000"/>
                <w:vertAlign w:val="subscript"/>
              </w:rPr>
              <w:t>m</w:t>
            </w:r>
            <w:r>
              <w:rPr>
                <w:rFonts w:ascii="Times New Roman"/>
                <w:b w:val="false"/>
                <w:i w:val="false"/>
                <w:color w:val="000000"/>
                <w:sz w:val="20"/>
              </w:rPr>
              <w:t>, бұршақ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10</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perscript"/>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шектелген ауа райында «О» разрядты бассейндерде пайдаланатын «Р», сыныпты катамарандар үшін</w:t>
            </w:r>
            <w:r>
              <w:rPr>
                <w:rFonts w:ascii="Times New Roman"/>
                <w:b w:val="false"/>
                <w:i w:val="false"/>
                <w:color w:val="000000"/>
                <w:vertAlign w:val="superscript"/>
              </w:rPr>
              <w:t>1</w:t>
            </w:r>
          </w:p>
        </w:tc>
      </w:tr>
    </w:tbl>
    <w:bookmarkStart w:name="z5998" w:id="18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151-қосымша</w:t>
      </w:r>
    </w:p>
    <w:bookmarkEnd w:id="1805"/>
    <w:p>
      <w:pPr>
        <w:spacing w:after="0"/>
        <w:ind w:left="0"/>
        <w:jc w:val="left"/>
      </w:pPr>
      <w:r>
        <w:rPr>
          <w:rFonts w:ascii="Times New Roman"/>
          <w:b/>
          <w:i w:val="false"/>
          <w:color w:val="000000"/>
        </w:rPr>
        <w:t xml:space="preserve"> Кеме орнықтылығы және суға батпайтындығы туралы ақпарат</w:t>
      </w:r>
      <w:r>
        <w:br/>
      </w:r>
      <w:r>
        <w:rPr>
          <w:rFonts w:ascii="Times New Roman"/>
          <w:b/>
          <w:i w:val="false"/>
          <w:color w:val="000000"/>
        </w:rPr>
        <w:t>
құру туралы нұсқаулар</w:t>
      </w:r>
    </w:p>
    <w:bookmarkStart w:name="z5999" w:id="1806"/>
    <w:p>
      <w:pPr>
        <w:spacing w:after="0"/>
        <w:ind w:left="0"/>
        <w:jc w:val="left"/>
      </w:pPr>
      <w:r>
        <w:rPr>
          <w:rFonts w:ascii="Times New Roman"/>
          <w:b/>
          <w:i w:val="false"/>
          <w:color w:val="000000"/>
        </w:rPr>
        <w:t xml:space="preserve"> 
1. Жалпы талаптар</w:t>
      </w:r>
    </w:p>
    <w:bookmarkEnd w:id="1806"/>
    <w:bookmarkStart w:name="z6000" w:id="1807"/>
    <w:p>
      <w:pPr>
        <w:spacing w:after="0"/>
        <w:ind w:left="0"/>
        <w:jc w:val="both"/>
      </w:pPr>
      <w:r>
        <w:rPr>
          <w:rFonts w:ascii="Times New Roman"/>
          <w:b w:val="false"/>
          <w:i w:val="false"/>
          <w:color w:val="000000"/>
          <w:sz w:val="28"/>
        </w:rPr>
        <w:t>
      1. Қағиданың осы бөліміне сәйкес жүргізілген орнықтылық және суға батпайтындық есептерінің нәтижелері, пайдалануда тәжірибесі бар осы және басқа да кемелерді өңдеу және жалпылау негізінде кеменің әрбір сериясы немесе жекелеген кеме үшін ақпарат әзірленуі тиіс.</w:t>
      </w:r>
      <w:r>
        <w:br/>
      </w:r>
      <w:r>
        <w:rPr>
          <w:rFonts w:ascii="Times New Roman"/>
          <w:b w:val="false"/>
          <w:i w:val="false"/>
          <w:color w:val="000000"/>
          <w:sz w:val="28"/>
        </w:rPr>
        <w:t>
      Ақпарат мынадай келтірілген нұсқауларға сәйкес әзірленеді және мынадай тараулардан тұруы тиіс.</w:t>
      </w:r>
      <w:r>
        <w:br/>
      </w:r>
      <w:r>
        <w:rPr>
          <w:rFonts w:ascii="Times New Roman"/>
          <w:b w:val="false"/>
          <w:i w:val="false"/>
          <w:color w:val="000000"/>
          <w:sz w:val="28"/>
        </w:rPr>
        <w:t>
      1) жалпы ережелер;</w:t>
      </w:r>
      <w:r>
        <w:br/>
      </w:r>
      <w:r>
        <w:rPr>
          <w:rFonts w:ascii="Times New Roman"/>
          <w:b w:val="false"/>
          <w:i w:val="false"/>
          <w:color w:val="000000"/>
          <w:sz w:val="28"/>
        </w:rPr>
        <w:t>
      2) кеменің негізгі сипаттамалары;</w:t>
      </w:r>
      <w:r>
        <w:br/>
      </w:r>
      <w:r>
        <w:rPr>
          <w:rFonts w:ascii="Times New Roman"/>
          <w:b w:val="false"/>
          <w:i w:val="false"/>
          <w:color w:val="000000"/>
          <w:sz w:val="28"/>
        </w:rPr>
        <w:t>
</w:t>
      </w:r>
      <w:r>
        <w:rPr>
          <w:rFonts w:ascii="Times New Roman"/>
          <w:b w:val="false"/>
          <w:i w:val="false"/>
          <w:color w:val="000000"/>
          <w:sz w:val="28"/>
        </w:rPr>
        <w:t>
      3) кеменің орнықтылығы және суға батпайтындығы туралы ақпараттық мәліметтер;</w:t>
      </w:r>
      <w:r>
        <w:br/>
      </w:r>
      <w:r>
        <w:rPr>
          <w:rFonts w:ascii="Times New Roman"/>
          <w:b w:val="false"/>
          <w:i w:val="false"/>
          <w:color w:val="000000"/>
          <w:sz w:val="28"/>
        </w:rPr>
        <w:t>
      4) кеменің капитанына арналған нұсқаулық;</w:t>
      </w:r>
      <w:r>
        <w:br/>
      </w:r>
      <w:r>
        <w:rPr>
          <w:rFonts w:ascii="Times New Roman"/>
          <w:b w:val="false"/>
          <w:i w:val="false"/>
          <w:color w:val="000000"/>
          <w:sz w:val="28"/>
        </w:rPr>
        <w:t>
      5) қосымша.</w:t>
      </w:r>
      <w:r>
        <w:br/>
      </w:r>
      <w:r>
        <w:rPr>
          <w:rFonts w:ascii="Times New Roman"/>
          <w:b w:val="false"/>
          <w:i w:val="false"/>
          <w:color w:val="000000"/>
          <w:sz w:val="28"/>
        </w:rPr>
        <w:t>
</w:t>
      </w:r>
      <w:r>
        <w:rPr>
          <w:rFonts w:ascii="Times New Roman"/>
          <w:b w:val="false"/>
          <w:i w:val="false"/>
          <w:color w:val="000000"/>
          <w:sz w:val="28"/>
        </w:rPr>
        <w:t>
      2. «Жалпы ережелер» тарауында орнықтылық және суға батпайтындық туралы ақпарат Қағиданың осы бөлімінің талаптарына сәйкес құрастырылғандағы және капитан және кеменің команда мүшелері үшін кеме жүзу қауіпсіздігінің тәжірибелік бағалауымен байланысты сұрақтарды шешкен кезде қолдануға басшылық ретінде арналған кеме құжаты болып табылатындығы көрсетіледі. Осында орнықтылығы Қағиданың барлық талаптарына сәйкес келетін кез келген кеме жүкті дұрыс тиемеген жағдайда және пайдаланудың басқа да қағидаларын және қажетті сақтық шараларын ұстанбағанда аударылуы және қауіпті жағдайға ұшырау мүмкіндігі белгіленеді.</w:t>
      </w:r>
      <w:r>
        <w:br/>
      </w:r>
      <w:r>
        <w:rPr>
          <w:rFonts w:ascii="Times New Roman"/>
          <w:b w:val="false"/>
          <w:i w:val="false"/>
          <w:color w:val="000000"/>
          <w:sz w:val="28"/>
        </w:rPr>
        <w:t>
</w:t>
      </w:r>
      <w:r>
        <w:rPr>
          <w:rFonts w:ascii="Times New Roman"/>
          <w:b w:val="false"/>
          <w:i w:val="false"/>
          <w:color w:val="000000"/>
          <w:sz w:val="28"/>
        </w:rPr>
        <w:t>
      3. Осы тарауға Кеменің орнықтылық және суға батпайтындық туралы ақпараттың тағайындалуы және мазмұны туралы анықтаманы, және оны пайдалану әдістемесін де енгізу қажет.</w:t>
      </w:r>
    </w:p>
    <w:bookmarkEnd w:id="1807"/>
    <w:bookmarkStart w:name="z6004" w:id="1808"/>
    <w:p>
      <w:pPr>
        <w:spacing w:after="0"/>
        <w:ind w:left="0"/>
        <w:jc w:val="left"/>
      </w:pPr>
      <w:r>
        <w:rPr>
          <w:rFonts w:ascii="Times New Roman"/>
          <w:b/>
          <w:i w:val="false"/>
          <w:color w:val="000000"/>
        </w:rPr>
        <w:t xml:space="preserve"> 
2. Кеменің негізгі сипаттамалары</w:t>
      </w:r>
    </w:p>
    <w:bookmarkEnd w:id="1808"/>
    <w:bookmarkStart w:name="z6005" w:id="1809"/>
    <w:p>
      <w:pPr>
        <w:spacing w:after="0"/>
        <w:ind w:left="0"/>
        <w:jc w:val="both"/>
      </w:pPr>
      <w:r>
        <w:rPr>
          <w:rFonts w:ascii="Times New Roman"/>
          <w:b w:val="false"/>
          <w:i w:val="false"/>
          <w:color w:val="000000"/>
          <w:sz w:val="28"/>
        </w:rPr>
        <w:t>
      4. Кеменің орнықтылық және суға батпайтындық туралы ақпаратты қолдану кезінде қажетті кеменің негізгі сипаттамалары кесте түрінде келтіру қажет.</w:t>
      </w:r>
      <w:r>
        <w:br/>
      </w:r>
      <w:r>
        <w:rPr>
          <w:rFonts w:ascii="Times New Roman"/>
          <w:b w:val="false"/>
          <w:i w:val="false"/>
          <w:color w:val="000000"/>
          <w:sz w:val="28"/>
        </w:rPr>
        <w:t>
      Кеменің негізгі сипаттамалары туралы кесте мынадай мәліметтерден тұруы тиіс (жолушы кемесіне пайдалынылады):</w:t>
      </w:r>
      <w:r>
        <w:br/>
      </w:r>
      <w:r>
        <w:rPr>
          <w:rFonts w:ascii="Times New Roman"/>
          <w:b w:val="false"/>
          <w:i w:val="false"/>
          <w:color w:val="000000"/>
          <w:sz w:val="28"/>
        </w:rPr>
        <w:t>
      1) кеменің типі, тағайындалуы және атауы;</w:t>
      </w:r>
      <w:r>
        <w:br/>
      </w:r>
      <w:r>
        <w:rPr>
          <w:rFonts w:ascii="Times New Roman"/>
          <w:b w:val="false"/>
          <w:i w:val="false"/>
          <w:color w:val="000000"/>
          <w:sz w:val="28"/>
        </w:rPr>
        <w:t>
      2) негізгі қозғалтқыштардың саны және нақтылы қуаты;</w:t>
      </w:r>
      <w:r>
        <w:br/>
      </w:r>
      <w:r>
        <w:rPr>
          <w:rFonts w:ascii="Times New Roman"/>
          <w:b w:val="false"/>
          <w:i w:val="false"/>
          <w:color w:val="000000"/>
          <w:sz w:val="28"/>
        </w:rPr>
        <w:t>
      3) жасау жылы және орны;</w:t>
      </w:r>
      <w:r>
        <w:br/>
      </w:r>
      <w:r>
        <w:rPr>
          <w:rFonts w:ascii="Times New Roman"/>
          <w:b w:val="false"/>
          <w:i w:val="false"/>
          <w:color w:val="000000"/>
          <w:sz w:val="28"/>
        </w:rPr>
        <w:t>
      4) тізімдік нөмірі;</w:t>
      </w:r>
      <w:r>
        <w:br/>
      </w:r>
      <w:r>
        <w:rPr>
          <w:rFonts w:ascii="Times New Roman"/>
          <w:b w:val="false"/>
          <w:i w:val="false"/>
          <w:color w:val="000000"/>
          <w:sz w:val="28"/>
        </w:rPr>
        <w:t>
</w:t>
      </w:r>
      <w:r>
        <w:rPr>
          <w:rFonts w:ascii="Times New Roman"/>
          <w:b w:val="false"/>
          <w:i w:val="false"/>
          <w:color w:val="000000"/>
          <w:sz w:val="28"/>
        </w:rPr>
        <w:t>
      5) кеме сыныбы және жүзу ауданы (мүмкін болатын шектеулерді көрсетумен);</w:t>
      </w:r>
      <w:r>
        <w:br/>
      </w:r>
      <w:r>
        <w:rPr>
          <w:rFonts w:ascii="Times New Roman"/>
          <w:b w:val="false"/>
          <w:i w:val="false"/>
          <w:color w:val="000000"/>
          <w:sz w:val="28"/>
        </w:rPr>
        <w:t>
      6) жүк көтергіштік (паспорттық) және жүктің түрі;</w:t>
      </w:r>
      <w:r>
        <w:br/>
      </w:r>
      <w:r>
        <w:rPr>
          <w:rFonts w:ascii="Times New Roman"/>
          <w:b w:val="false"/>
          <w:i w:val="false"/>
          <w:color w:val="000000"/>
          <w:sz w:val="28"/>
        </w:rPr>
        <w:t>
      7) жолаушы сыйымдылығы (паспорттық);</w:t>
      </w:r>
      <w:r>
        <w:br/>
      </w:r>
      <w:r>
        <w:rPr>
          <w:rFonts w:ascii="Times New Roman"/>
          <w:b w:val="false"/>
          <w:i w:val="false"/>
          <w:color w:val="000000"/>
          <w:sz w:val="28"/>
        </w:rPr>
        <w:t>
      8) команды құрамы;</w:t>
      </w:r>
      <w:r>
        <w:br/>
      </w:r>
      <w:r>
        <w:rPr>
          <w:rFonts w:ascii="Times New Roman"/>
          <w:b w:val="false"/>
          <w:i w:val="false"/>
          <w:color w:val="000000"/>
          <w:sz w:val="28"/>
        </w:rPr>
        <w:t>
      9) кеме қоры мен отынның толық нормасы;</w:t>
      </w:r>
      <w:r>
        <w:br/>
      </w:r>
      <w:r>
        <w:rPr>
          <w:rFonts w:ascii="Times New Roman"/>
          <w:b w:val="false"/>
          <w:i w:val="false"/>
          <w:color w:val="000000"/>
          <w:sz w:val="28"/>
        </w:rPr>
        <w:t>
      10) кеменің негізгі өлшемдері (конструктивті және габаритті), алғашқы отырғызудың сипаттамаларын қосқанда;</w:t>
      </w:r>
      <w:r>
        <w:br/>
      </w:r>
      <w:r>
        <w:rPr>
          <w:rFonts w:ascii="Times New Roman"/>
          <w:b w:val="false"/>
          <w:i w:val="false"/>
          <w:color w:val="000000"/>
          <w:sz w:val="28"/>
        </w:rPr>
        <w:t>
      11) су асты бортының биіктігі;</w:t>
      </w:r>
      <w:r>
        <w:br/>
      </w:r>
      <w:r>
        <w:rPr>
          <w:rFonts w:ascii="Times New Roman"/>
          <w:b w:val="false"/>
          <w:i w:val="false"/>
          <w:color w:val="000000"/>
          <w:sz w:val="28"/>
        </w:rPr>
        <w:t>
      12) жылы ауа райында тынық суда тура жүрістің жылдамдығы;</w:t>
      </w:r>
      <w:r>
        <w:br/>
      </w:r>
      <w:r>
        <w:rPr>
          <w:rFonts w:ascii="Times New Roman"/>
          <w:b w:val="false"/>
          <w:i w:val="false"/>
          <w:color w:val="000000"/>
          <w:sz w:val="28"/>
        </w:rPr>
        <w:t>
      13) қосымша деректер (орнықтылық және суға батпайтындыққа қойылатын талаптарға сәйкес жабылмаған саңылаулардың, қатты балласт, жақтық киль туралы мәліметтердің болуы).</w:t>
      </w:r>
      <w:r>
        <w:br/>
      </w:r>
      <w:r>
        <w:rPr>
          <w:rFonts w:ascii="Times New Roman"/>
          <w:b w:val="false"/>
          <w:i w:val="false"/>
          <w:color w:val="000000"/>
          <w:sz w:val="28"/>
        </w:rPr>
        <w:t>
      Жоғарыда тізбектелген осы кеме үшін өте маңызды мағына білдіретін кемелердің сипаттамаларының кейбіреуі түсіруге немесе ауыстыруға (мысалы, жетектің жылдамдығында жетекті кеменің гакіндегі тарту күші) рұқсат етіледі.</w:t>
      </w:r>
      <w:r>
        <w:br/>
      </w:r>
      <w:r>
        <w:rPr>
          <w:rFonts w:ascii="Times New Roman"/>
          <w:b w:val="false"/>
          <w:i w:val="false"/>
          <w:color w:val="000000"/>
          <w:sz w:val="28"/>
        </w:rPr>
        <w:t>
</w:t>
      </w:r>
      <w:r>
        <w:rPr>
          <w:rFonts w:ascii="Times New Roman"/>
          <w:b w:val="false"/>
          <w:i w:val="false"/>
          <w:color w:val="000000"/>
          <w:sz w:val="28"/>
        </w:rPr>
        <w:t>
      5. Егер кемені қисайту жүргізілген болса, ол туралы мәліметтер келтірілуі тиіс, оларда көрсету қажет: қисайтуды жүргізген ұйымды, қисайту сынағын жүргізу орны, күні және тәжірибе нәтижелері (кеменің жүксіз салмағы Dnop, кеменің ауырлық центрінің координаты х</w:t>
      </w:r>
      <w:r>
        <w:rPr>
          <w:rFonts w:ascii="Times New Roman"/>
          <w:b w:val="false"/>
          <w:i w:val="false"/>
          <w:color w:val="000000"/>
          <w:vertAlign w:val="subscript"/>
        </w:rPr>
        <w:t>g</w:t>
      </w:r>
      <w:r>
        <w:rPr>
          <w:rFonts w:ascii="Times New Roman"/>
          <w:b w:val="false"/>
          <w:i w:val="false"/>
          <w:color w:val="000000"/>
          <w:sz w:val="28"/>
        </w:rPr>
        <w:t xml:space="preserve"> және z</w:t>
      </w:r>
      <w:r>
        <w:rPr>
          <w:rFonts w:ascii="Times New Roman"/>
          <w:b w:val="false"/>
          <w:i w:val="false"/>
          <w:color w:val="000000"/>
          <w:vertAlign w:val="subscript"/>
        </w:rPr>
        <w:t>g</w:t>
      </w:r>
      <w:r>
        <w:rPr>
          <w:rFonts w:ascii="Times New Roman"/>
          <w:b w:val="false"/>
          <w:i w:val="false"/>
          <w:color w:val="000000"/>
          <w:sz w:val="28"/>
        </w:rPr>
        <w:t>). Осында D</w:t>
      </w:r>
      <w:r>
        <w:rPr>
          <w:rFonts w:ascii="Times New Roman"/>
          <w:b w:val="false"/>
          <w:i w:val="false"/>
          <w:color w:val="000000"/>
          <w:vertAlign w:val="subscript"/>
        </w:rPr>
        <w:t xml:space="preserve">nop </w:t>
      </w:r>
      <w:r>
        <w:rPr>
          <w:rFonts w:ascii="Times New Roman"/>
          <w:b w:val="false"/>
          <w:i w:val="false"/>
          <w:color w:val="000000"/>
          <w:sz w:val="28"/>
        </w:rPr>
        <w:t>, х</w:t>
      </w:r>
      <w:r>
        <w:rPr>
          <w:rFonts w:ascii="Times New Roman"/>
          <w:b w:val="false"/>
          <w:i w:val="false"/>
          <w:color w:val="000000"/>
          <w:vertAlign w:val="subscript"/>
        </w:rPr>
        <w:t>g</w:t>
      </w:r>
      <w:r>
        <w:rPr>
          <w:rFonts w:ascii="Times New Roman"/>
          <w:b w:val="false"/>
          <w:i w:val="false"/>
          <w:color w:val="000000"/>
          <w:sz w:val="28"/>
        </w:rPr>
        <w:t xml:space="preserve"> және z</w:t>
      </w:r>
      <w:r>
        <w:rPr>
          <w:rFonts w:ascii="Times New Roman"/>
          <w:b w:val="false"/>
          <w:i w:val="false"/>
          <w:color w:val="000000"/>
          <w:vertAlign w:val="subscript"/>
        </w:rPr>
        <w:t>g</w:t>
      </w:r>
      <w:r>
        <w:rPr>
          <w:rFonts w:ascii="Times New Roman"/>
          <w:b w:val="false"/>
          <w:i w:val="false"/>
          <w:color w:val="000000"/>
          <w:sz w:val="28"/>
        </w:rPr>
        <w:t xml:space="preserve"> есептік мәндерін көрсету қажет.</w:t>
      </w:r>
    </w:p>
    <w:bookmarkEnd w:id="1809"/>
    <w:bookmarkStart w:name="z6008" w:id="1810"/>
    <w:p>
      <w:pPr>
        <w:spacing w:after="0"/>
        <w:ind w:left="0"/>
        <w:jc w:val="left"/>
      </w:pPr>
      <w:r>
        <w:rPr>
          <w:rFonts w:ascii="Times New Roman"/>
          <w:b/>
          <w:i w:val="false"/>
          <w:color w:val="000000"/>
        </w:rPr>
        <w:t xml:space="preserve"> 
3. Кеменің орнықтылық және суға батпайтындық туралы</w:t>
      </w:r>
      <w:r>
        <w:br/>
      </w:r>
      <w:r>
        <w:rPr>
          <w:rFonts w:ascii="Times New Roman"/>
          <w:b/>
          <w:i w:val="false"/>
          <w:color w:val="000000"/>
        </w:rPr>
        <w:t>
ақпараттық мәліметтер</w:t>
      </w:r>
    </w:p>
    <w:bookmarkEnd w:id="1810"/>
    <w:bookmarkStart w:name="z6009" w:id="1811"/>
    <w:p>
      <w:pPr>
        <w:spacing w:after="0"/>
        <w:ind w:left="0"/>
        <w:jc w:val="left"/>
      </w:pPr>
      <w:r>
        <w:rPr>
          <w:rFonts w:ascii="Times New Roman"/>
          <w:b/>
          <w:i w:val="false"/>
          <w:color w:val="000000"/>
        </w:rPr>
        <w:t xml:space="preserve"> 
§ 1. Жалпы талаптар</w:t>
      </w:r>
    </w:p>
    <w:bookmarkEnd w:id="1811"/>
    <w:bookmarkStart w:name="z6010" w:id="1812"/>
    <w:p>
      <w:pPr>
        <w:spacing w:after="0"/>
        <w:ind w:left="0"/>
        <w:jc w:val="both"/>
      </w:pPr>
      <w:r>
        <w:rPr>
          <w:rFonts w:ascii="Times New Roman"/>
          <w:b w:val="false"/>
          <w:i w:val="false"/>
          <w:color w:val="000000"/>
          <w:sz w:val="28"/>
        </w:rPr>
        <w:t>
      6. Кеменің орнықтылық және суға батпайтындық туралы ақпарат тарауында нормаланған және басқа да жүк тиеуде кеменің орнықтылылығын тәжірибелік бағалау үшін капитанға қажетті мәліметтерді және қағиданың осы бөлімінде қарастырылған кеменің қисаю сәтіне іс-әрекеттің барлық жағдайларына қолданбалы, және де суға батып кетпеуге қойылатын талаптарға сәйкес бөлікшелерді су басудың барлық мүмкін болатын жағдайларында кеменің күйін бағалау үшін мәліметтерді келтіру қажет.</w:t>
      </w:r>
      <w:r>
        <w:br/>
      </w:r>
      <w:r>
        <w:rPr>
          <w:rFonts w:ascii="Times New Roman"/>
          <w:b w:val="false"/>
          <w:i w:val="false"/>
          <w:color w:val="000000"/>
          <w:sz w:val="28"/>
        </w:rPr>
        <w:t>
</w:t>
      </w:r>
      <w:r>
        <w:rPr>
          <w:rFonts w:ascii="Times New Roman"/>
          <w:b w:val="false"/>
          <w:i w:val="false"/>
          <w:color w:val="000000"/>
          <w:sz w:val="28"/>
        </w:rPr>
        <w:t>
      7. Осы тарау түрі және көлемі бойынша кеме жағдайында есептер жүргізуге қажеттілік туындамайтындай етіп құрылуы тиіс. Осы тарауда келтірілген материалды қолдану тәсілі барынша қарапайым, ал ұсыну формасы жеткілікті түрде көрнекі және әрі қысқа болуы тиіс (кестелер, схемалар). Тарау мынадай материалдардан тұруы тиіс.</w:t>
      </w:r>
    </w:p>
    <w:bookmarkEnd w:id="1812"/>
    <w:bookmarkStart w:name="z6012" w:id="1813"/>
    <w:p>
      <w:pPr>
        <w:spacing w:after="0"/>
        <w:ind w:left="0"/>
        <w:jc w:val="left"/>
      </w:pPr>
      <w:r>
        <w:rPr>
          <w:rFonts w:ascii="Times New Roman"/>
          <w:b/>
          <w:i w:val="false"/>
          <w:color w:val="000000"/>
        </w:rPr>
        <w:t xml:space="preserve"> 
§ 2. Кеменің орнықтылығы және суға батпайтындығына</w:t>
      </w:r>
      <w:r>
        <w:br/>
      </w:r>
      <w:r>
        <w:rPr>
          <w:rFonts w:ascii="Times New Roman"/>
          <w:b/>
          <w:i w:val="false"/>
          <w:color w:val="000000"/>
        </w:rPr>
        <w:t>
қойылатын талаптар</w:t>
      </w:r>
    </w:p>
    <w:bookmarkEnd w:id="1813"/>
    <w:bookmarkStart w:name="z6013" w:id="1814"/>
    <w:p>
      <w:pPr>
        <w:spacing w:after="0"/>
        <w:ind w:left="0"/>
        <w:jc w:val="both"/>
      </w:pPr>
      <w:r>
        <w:rPr>
          <w:rFonts w:ascii="Times New Roman"/>
          <w:b w:val="false"/>
          <w:i w:val="false"/>
          <w:color w:val="000000"/>
          <w:sz w:val="28"/>
        </w:rPr>
        <w:t>
      8. Кеменің орнықтылығы және суға батпайтындығы туралы ақпаратта осы кемеге қолданбалы орнықтылығына қойылатын талаптар қысқаша беріліп, кеменің тағайындалуы, сыныбы және жүзу ауданына байланысты қисаю уақыты іс-әрекеттерінің нормаланған жағдайлары айтылады.</w:t>
      </w:r>
      <w:r>
        <w:br/>
      </w:r>
      <w:r>
        <w:rPr>
          <w:rFonts w:ascii="Times New Roman"/>
          <w:b w:val="false"/>
          <w:i w:val="false"/>
          <w:color w:val="000000"/>
          <w:sz w:val="28"/>
        </w:rPr>
        <w:t>
      Кемені пайдалану жағдайларына көбінде тән келетін қисаю уақыты іс-әрекетінің жағдайларын ерекше атап өту қажет (жел мен толқындаудың біріге әсер етуінен, жетек арқанының жұлқынуынан, бір бортта жолаушылардың топтасуынан, кеменің айналуынан болатын қисаю уақыты және қисаю бұрышы).</w:t>
      </w:r>
      <w:r>
        <w:br/>
      </w:r>
      <w:r>
        <w:rPr>
          <w:rFonts w:ascii="Times New Roman"/>
          <w:b w:val="false"/>
          <w:i w:val="false"/>
          <w:color w:val="000000"/>
          <w:sz w:val="28"/>
        </w:rPr>
        <w:t>
</w:t>
      </w:r>
      <w:r>
        <w:rPr>
          <w:rFonts w:ascii="Times New Roman"/>
          <w:b w:val="false"/>
          <w:i w:val="false"/>
          <w:color w:val="000000"/>
          <w:sz w:val="28"/>
        </w:rPr>
        <w:t>
      9. Сонымен қатар, кеменің орнықтылығы және суға батпайтындығы туралы ақпаратта осы кемеге қолданбалы суға батпайтындығына қойылатын талаптар беріліп; Қағидаға сәйкес тексерілетін кеменің тағайындалуы мен сыныбына байланысты бөлікшелерді су басып кету жағдайлары айтылады.</w:t>
      </w:r>
      <w:r>
        <w:br/>
      </w:r>
      <w:r>
        <w:rPr>
          <w:rFonts w:ascii="Times New Roman"/>
          <w:b w:val="false"/>
          <w:i w:val="false"/>
          <w:color w:val="000000"/>
          <w:sz w:val="28"/>
        </w:rPr>
        <w:t>
      Кішкене бөлікшелерді қатарлас бөлікшелерге жалғастыру сұрақтары Қағидамен нормаланатын ақаулықтар өлшемдерін ескере отырып шешілуі тиіс.</w:t>
      </w:r>
    </w:p>
    <w:bookmarkEnd w:id="1814"/>
    <w:bookmarkStart w:name="z6015" w:id="1815"/>
    <w:p>
      <w:pPr>
        <w:spacing w:after="0"/>
        <w:ind w:left="0"/>
        <w:jc w:val="left"/>
      </w:pPr>
      <w:r>
        <w:rPr>
          <w:rFonts w:ascii="Times New Roman"/>
          <w:b/>
          <w:i w:val="false"/>
          <w:color w:val="000000"/>
        </w:rPr>
        <w:t xml:space="preserve"> 
§ 3. Кемеге жүкті тиеу түрлері</w:t>
      </w:r>
    </w:p>
    <w:bookmarkEnd w:id="1815"/>
    <w:bookmarkStart w:name="z6016" w:id="1816"/>
    <w:p>
      <w:pPr>
        <w:spacing w:after="0"/>
        <w:ind w:left="0"/>
        <w:jc w:val="both"/>
      </w:pPr>
      <w:r>
        <w:rPr>
          <w:rFonts w:ascii="Times New Roman"/>
          <w:b w:val="false"/>
          <w:i w:val="false"/>
          <w:color w:val="000000"/>
          <w:sz w:val="28"/>
        </w:rPr>
        <w:t>
      10. Кеменің орнықтылығы және суға батпайтындығы туралы ақпарат Қағидамен осы типтегі кемелер үшін орнатылатын жүкті тиеудің барлық түрлерін қамту қажет. Бұдан басқа осы кемені пайдалану кезінде және/немесе орнықтылық және суға батпайтындыққа байланысты тән келетін басқа да типтік жүкті тиеу қарастырылуы тиіс.</w:t>
      </w:r>
      <w:r>
        <w:br/>
      </w:r>
      <w:r>
        <w:rPr>
          <w:rFonts w:ascii="Times New Roman"/>
          <w:b w:val="false"/>
          <w:i w:val="false"/>
          <w:color w:val="000000"/>
          <w:sz w:val="28"/>
        </w:rPr>
        <w:t>
</w:t>
      </w:r>
      <w:r>
        <w:rPr>
          <w:rFonts w:ascii="Times New Roman"/>
          <w:b w:val="false"/>
          <w:i w:val="false"/>
          <w:color w:val="000000"/>
          <w:sz w:val="28"/>
        </w:rPr>
        <w:t>
      11. 10-тармақта айтылған жүкті тиеу түрлері кемеде мынадай жүктің саны және орналасуы туралы мәліметтерді келтіруге тиісті кестеде жинақталады (жүкті тиеудің әрбір түрі үшін):</w:t>
      </w:r>
      <w:r>
        <w:br/>
      </w:r>
      <w:r>
        <w:rPr>
          <w:rFonts w:ascii="Times New Roman"/>
          <w:b w:val="false"/>
          <w:i w:val="false"/>
          <w:color w:val="000000"/>
          <w:sz w:val="28"/>
        </w:rPr>
        <w:t>
      1) отын және майлайтын май;</w:t>
      </w:r>
      <w:r>
        <w:br/>
      </w:r>
      <w:r>
        <w:rPr>
          <w:rFonts w:ascii="Times New Roman"/>
          <w:b w:val="false"/>
          <w:i w:val="false"/>
          <w:color w:val="000000"/>
          <w:sz w:val="28"/>
        </w:rPr>
        <w:t>
      2) ас ауыз және жуу суы;</w:t>
      </w:r>
      <w:r>
        <w:br/>
      </w:r>
      <w:r>
        <w:rPr>
          <w:rFonts w:ascii="Times New Roman"/>
          <w:b w:val="false"/>
          <w:i w:val="false"/>
          <w:color w:val="000000"/>
          <w:sz w:val="28"/>
        </w:rPr>
        <w:t>
      3) балласт (қатты және сұйық);</w:t>
      </w:r>
      <w:r>
        <w:br/>
      </w:r>
      <w:r>
        <w:rPr>
          <w:rFonts w:ascii="Times New Roman"/>
          <w:b w:val="false"/>
          <w:i w:val="false"/>
          <w:color w:val="000000"/>
          <w:sz w:val="28"/>
        </w:rPr>
        <w:t>
      4) жүк трюмдеріндегі жүк;</w:t>
      </w:r>
      <w:r>
        <w:br/>
      </w:r>
      <w:r>
        <w:rPr>
          <w:rFonts w:ascii="Times New Roman"/>
          <w:b w:val="false"/>
          <w:i w:val="false"/>
          <w:color w:val="000000"/>
          <w:sz w:val="28"/>
        </w:rPr>
        <w:t>
      5) палубадағы жүк;</w:t>
      </w:r>
      <w:r>
        <w:br/>
      </w:r>
      <w:r>
        <w:rPr>
          <w:rFonts w:ascii="Times New Roman"/>
          <w:b w:val="false"/>
          <w:i w:val="false"/>
          <w:color w:val="000000"/>
          <w:sz w:val="28"/>
        </w:rPr>
        <w:t>
      6) палубадағы, каютадағы және трюмдағы экипаж және жолжүгі бар жолаушылар;</w:t>
      </w:r>
      <w:r>
        <w:br/>
      </w:r>
      <w:r>
        <w:rPr>
          <w:rFonts w:ascii="Times New Roman"/>
          <w:b w:val="false"/>
          <w:i w:val="false"/>
          <w:color w:val="000000"/>
          <w:sz w:val="28"/>
        </w:rPr>
        <w:t>
      7) салмағы мен орналасуы кемеде өзгеруі мүмкін басқа да жүктер.</w:t>
      </w:r>
      <w:r>
        <w:br/>
      </w:r>
      <w:r>
        <w:rPr>
          <w:rFonts w:ascii="Times New Roman"/>
          <w:b w:val="false"/>
          <w:i w:val="false"/>
          <w:color w:val="000000"/>
          <w:sz w:val="28"/>
        </w:rPr>
        <w:t>
      Осындай кестені қолдану ыңғайлы болу үшін барлық тізбектелген кемедегі жүктің орналасу схемасын келтіру орынды болады (Кеменің орнықтылығы және суға батпайтындығы туралы ақпаратқа қосымша түрде).</w:t>
      </w:r>
      <w:r>
        <w:br/>
      </w:r>
      <w:r>
        <w:rPr>
          <w:rFonts w:ascii="Times New Roman"/>
          <w:b w:val="false"/>
          <w:i w:val="false"/>
          <w:color w:val="000000"/>
          <w:sz w:val="28"/>
        </w:rPr>
        <w:t>
</w:t>
      </w:r>
      <w:r>
        <w:rPr>
          <w:rFonts w:ascii="Times New Roman"/>
          <w:b w:val="false"/>
          <w:i w:val="false"/>
          <w:color w:val="000000"/>
          <w:sz w:val="28"/>
        </w:rPr>
        <w:t>
      12. Арнайы жүкті тасымалдауға арналған кемелер жүкті ажырату бойынша тиісті нұсқаулықпен жабдықталады. Осы тарауда осы құжаттардың атауы және нөмірі көрсетілуі тиіс.</w:t>
      </w:r>
    </w:p>
    <w:bookmarkEnd w:id="1816"/>
    <w:bookmarkStart w:name="z6019" w:id="1817"/>
    <w:p>
      <w:pPr>
        <w:spacing w:after="0"/>
        <w:ind w:left="0"/>
        <w:jc w:val="left"/>
      </w:pPr>
      <w:r>
        <w:rPr>
          <w:rFonts w:ascii="Times New Roman"/>
          <w:b/>
          <w:i w:val="false"/>
          <w:color w:val="000000"/>
        </w:rPr>
        <w:t xml:space="preserve"> 
§ 4. Кеменің орнықтылығын есептеу нәтижелері</w:t>
      </w:r>
    </w:p>
    <w:bookmarkEnd w:id="1817"/>
    <w:bookmarkStart w:name="z6020" w:id="1818"/>
    <w:p>
      <w:pPr>
        <w:spacing w:after="0"/>
        <w:ind w:left="0"/>
        <w:jc w:val="both"/>
      </w:pPr>
      <w:r>
        <w:rPr>
          <w:rFonts w:ascii="Times New Roman"/>
          <w:b w:val="false"/>
          <w:i w:val="false"/>
          <w:color w:val="000000"/>
          <w:sz w:val="28"/>
        </w:rPr>
        <w:t>
      13. Кеме жүзуінің қауіпсіздігін тәжірибелік бағалау үшін жүкті тиеудің әр алуан түрлерінде орнатылғын есептеу нәтижелерін келтіру қажет. Кеменің орнықтылығын жүк тиеудің осы түрінде бағалауды Қағиданың осы бөлімімен орнатылатын қисаю және шекті уақытын салыстыру арқылы жүргізу керек. Осында қисаюдың есептік және шекті бұрышын салыстыру қажет.</w:t>
      </w:r>
      <w:r>
        <w:br/>
      </w:r>
      <w:r>
        <w:rPr>
          <w:rFonts w:ascii="Times New Roman"/>
          <w:b w:val="false"/>
          <w:i w:val="false"/>
          <w:color w:val="000000"/>
          <w:sz w:val="28"/>
        </w:rPr>
        <w:t>
      Кемеге жүкті тиеудің ұсынылады.</w:t>
      </w:r>
      <w:r>
        <w:br/>
      </w:r>
      <w:r>
        <w:rPr>
          <w:rFonts w:ascii="Times New Roman"/>
          <w:b w:val="false"/>
          <w:i w:val="false"/>
          <w:color w:val="000000"/>
          <w:sz w:val="28"/>
        </w:rPr>
        <w:t>
</w:t>
      </w:r>
      <w:r>
        <w:rPr>
          <w:rFonts w:ascii="Times New Roman"/>
          <w:b w:val="false"/>
          <w:i w:val="false"/>
          <w:color w:val="000000"/>
          <w:sz w:val="28"/>
        </w:rPr>
        <w:t>
      14. Қисаю кезінде, және де кеменің су басу бұрыштарының шөгуіне, палуба жиектерінің немесе кеме қоршауларының суға кіру бұрыштарына, жақтың жалаңаштану бұрышына байланысты кеменің ішкі бөлмелеріне су кіріп кетуі мүмкін жабылмаған саңылаудың кемеде орналасу схемасын келтіру ұсынылады (Кеменің орнықтылығы және суға батпайтындығы туралы ақпаратқа қосымша түрде).</w:t>
      </w:r>
      <w:r>
        <w:br/>
      </w:r>
      <w:r>
        <w:rPr>
          <w:rFonts w:ascii="Times New Roman"/>
          <w:b w:val="false"/>
          <w:i w:val="false"/>
          <w:color w:val="000000"/>
          <w:sz w:val="28"/>
        </w:rPr>
        <w:t>
</w:t>
      </w:r>
      <w:r>
        <w:rPr>
          <w:rFonts w:ascii="Times New Roman"/>
          <w:b w:val="false"/>
          <w:i w:val="false"/>
          <w:color w:val="000000"/>
          <w:sz w:val="28"/>
        </w:rPr>
        <w:t>
      15. Есептік қисаю уақытын сәйкесінше шекті рұқсат етілген уақытпен салыстыру нәтижесінде Қағиданың осы бөлімінің талаптарына жүкті тиеудің әр алуан түрлеріндегі кеме орнықтылығының қанағаттанарлық қорытындылары жасалуы тиіс.</w:t>
      </w:r>
      <w:r>
        <w:br/>
      </w:r>
      <w:r>
        <w:rPr>
          <w:rFonts w:ascii="Times New Roman"/>
          <w:b w:val="false"/>
          <w:i w:val="false"/>
          <w:color w:val="000000"/>
          <w:sz w:val="28"/>
        </w:rPr>
        <w:t>
</w:t>
      </w:r>
      <w:r>
        <w:rPr>
          <w:rFonts w:ascii="Times New Roman"/>
          <w:b w:val="false"/>
          <w:i w:val="false"/>
          <w:color w:val="000000"/>
          <w:sz w:val="28"/>
        </w:rPr>
        <w:t>
      16. Кеменің орнықтылығы және суға батпайтындығы туралы ақпарат тарауын әзірлеу кезінде осы кеменің сыныбы және жүзу ауданына байланысты ең қауіпті немесе сәйкес келетін қисаю уақыты әсер еткенде кеменің орнықтылығын бағалауға ерекше мән берілуі тиіс.</w:t>
      </w:r>
      <w:r>
        <w:br/>
      </w:r>
      <w:r>
        <w:rPr>
          <w:rFonts w:ascii="Times New Roman"/>
          <w:b w:val="false"/>
          <w:i w:val="false"/>
          <w:color w:val="000000"/>
          <w:sz w:val="28"/>
        </w:rPr>
        <w:t>
</w:t>
      </w:r>
      <w:r>
        <w:rPr>
          <w:rFonts w:ascii="Times New Roman"/>
          <w:b w:val="false"/>
          <w:i w:val="false"/>
          <w:color w:val="000000"/>
          <w:sz w:val="28"/>
        </w:rPr>
        <w:t>
      17. «М», «О» және «Р» сыныпты барлық кемелер үшін (су қоймасына шығып тұратын) борттың шайқалу амплитудасының есептік мәндерін көрсету қажет.</w:t>
      </w:r>
      <w:r>
        <w:br/>
      </w:r>
      <w:r>
        <w:rPr>
          <w:rFonts w:ascii="Times New Roman"/>
          <w:b w:val="false"/>
          <w:i w:val="false"/>
          <w:color w:val="000000"/>
          <w:sz w:val="28"/>
        </w:rPr>
        <w:t>
</w:t>
      </w:r>
      <w:r>
        <w:rPr>
          <w:rFonts w:ascii="Times New Roman"/>
          <w:b w:val="false"/>
          <w:i w:val="false"/>
          <w:color w:val="000000"/>
          <w:sz w:val="28"/>
        </w:rPr>
        <w:t>
      18. Кеме қатынасының тіркелімімен өте жоғары дәрежелі бассейндерде пайдалануға рұқсат етілген кемелер үшін осы бассейндерде жүзуді шектеу шарттарын көрсету қажет.</w:t>
      </w:r>
    </w:p>
    <w:bookmarkEnd w:id="1818"/>
    <w:bookmarkStart w:name="z6026" w:id="1819"/>
    <w:p>
      <w:pPr>
        <w:spacing w:after="0"/>
        <w:ind w:left="0"/>
        <w:jc w:val="left"/>
      </w:pPr>
      <w:r>
        <w:rPr>
          <w:rFonts w:ascii="Times New Roman"/>
          <w:b/>
          <w:i w:val="false"/>
          <w:color w:val="000000"/>
        </w:rPr>
        <w:t xml:space="preserve"> 
§ 5. Кеменің суға батпайтындығын есептеу нәтижелері</w:t>
      </w:r>
    </w:p>
    <w:bookmarkEnd w:id="1819"/>
    <w:bookmarkStart w:name="z6027" w:id="1820"/>
    <w:p>
      <w:pPr>
        <w:spacing w:after="0"/>
        <w:ind w:left="0"/>
        <w:jc w:val="both"/>
      </w:pPr>
      <w:r>
        <w:rPr>
          <w:rFonts w:ascii="Times New Roman"/>
          <w:b w:val="false"/>
          <w:i w:val="false"/>
          <w:color w:val="000000"/>
          <w:sz w:val="28"/>
        </w:rPr>
        <w:t>
      19. Кемелер үшін авариялық орнықтылық және отырғызуды есептеудің нәтижелері және сипаттамалары келтіріледі.</w:t>
      </w:r>
      <w:r>
        <w:br/>
      </w:r>
      <w:r>
        <w:rPr>
          <w:rFonts w:ascii="Times New Roman"/>
          <w:b w:val="false"/>
          <w:i w:val="false"/>
          <w:color w:val="000000"/>
          <w:sz w:val="28"/>
        </w:rPr>
        <w:t>
</w:t>
      </w:r>
      <w:r>
        <w:rPr>
          <w:rFonts w:ascii="Times New Roman"/>
          <w:b w:val="false"/>
          <w:i w:val="false"/>
          <w:color w:val="000000"/>
          <w:sz w:val="28"/>
        </w:rPr>
        <w:t>
      20. Симметриялы және симметриясыз су басу үшін есеп нәтижелерінің ақпарында авариялық отырғызу, крен, дифферент және көлденең метацентрлік биіктік туралы деректер келтіріледі.</w:t>
      </w:r>
      <w:r>
        <w:br/>
      </w:r>
      <w:r>
        <w:rPr>
          <w:rFonts w:ascii="Times New Roman"/>
          <w:b w:val="false"/>
          <w:i w:val="false"/>
          <w:color w:val="000000"/>
          <w:sz w:val="28"/>
        </w:rPr>
        <w:t>
</w:t>
      </w:r>
      <w:r>
        <w:rPr>
          <w:rFonts w:ascii="Times New Roman"/>
          <w:b w:val="false"/>
          <w:i w:val="false"/>
          <w:color w:val="000000"/>
          <w:sz w:val="28"/>
        </w:rPr>
        <w:t>
      21. Қағидаға сәйкес тексерілетін су басу жағдайларын есептеу нәтижелері бойынша бүлінген кеменің статикалық орнықтылықтың диаграммасы келтірілуі тиіс.</w:t>
      </w:r>
      <w:r>
        <w:br/>
      </w:r>
      <w:r>
        <w:rPr>
          <w:rFonts w:ascii="Times New Roman"/>
          <w:b w:val="false"/>
          <w:i w:val="false"/>
          <w:color w:val="000000"/>
          <w:sz w:val="28"/>
        </w:rPr>
        <w:t>
</w:t>
      </w:r>
      <w:r>
        <w:rPr>
          <w:rFonts w:ascii="Times New Roman"/>
          <w:b w:val="false"/>
          <w:i w:val="false"/>
          <w:color w:val="000000"/>
          <w:sz w:val="28"/>
        </w:rPr>
        <w:t>
      22. Бөлімшені су басқан кезде авариялық ватерсызығы және көлденең қиманың (авариялық крен болған жағдайда) орналасуы көрсетілген кеменің бойлық қималарының схемалық сызбаларын келтіру қажет.</w:t>
      </w:r>
      <w:r>
        <w:br/>
      </w:r>
      <w:r>
        <w:rPr>
          <w:rFonts w:ascii="Times New Roman"/>
          <w:b w:val="false"/>
          <w:i w:val="false"/>
          <w:color w:val="000000"/>
          <w:sz w:val="28"/>
        </w:rPr>
        <w:t>
</w:t>
      </w:r>
      <w:r>
        <w:rPr>
          <w:rFonts w:ascii="Times New Roman"/>
          <w:b w:val="false"/>
          <w:i w:val="false"/>
          <w:color w:val="000000"/>
          <w:sz w:val="28"/>
        </w:rPr>
        <w:t>
      23. Отырғызу сипаттамалары мен нормаланған мәндері бар бүлінген кеменің орнықтылығын салыстырған кезде кеменің суға батпайтындығының көрсеткіштері Қағиданың осы бөлімінің талаптары мен ұсыныстарын қанағаттандыру туралы қорытынды жасалады.</w:t>
      </w:r>
    </w:p>
    <w:bookmarkEnd w:id="1820"/>
    <w:bookmarkStart w:name="z6032" w:id="1821"/>
    <w:p>
      <w:pPr>
        <w:spacing w:after="0"/>
        <w:ind w:left="0"/>
        <w:jc w:val="left"/>
      </w:pPr>
      <w:r>
        <w:rPr>
          <w:rFonts w:ascii="Times New Roman"/>
          <w:b/>
          <w:i w:val="false"/>
          <w:color w:val="000000"/>
        </w:rPr>
        <w:t xml:space="preserve"> 
3. Кеменің капитанына арналған нұсқаулық</w:t>
      </w:r>
    </w:p>
    <w:bookmarkEnd w:id="1821"/>
    <w:bookmarkStart w:name="z6033" w:id="1822"/>
    <w:p>
      <w:pPr>
        <w:spacing w:after="0"/>
        <w:ind w:left="0"/>
        <w:jc w:val="left"/>
      </w:pPr>
      <w:r>
        <w:rPr>
          <w:rFonts w:ascii="Times New Roman"/>
          <w:b/>
          <w:i w:val="false"/>
          <w:color w:val="000000"/>
        </w:rPr>
        <w:t xml:space="preserve"> 
§ 1. Жалпы нұсқаулар</w:t>
      </w:r>
    </w:p>
    <w:bookmarkEnd w:id="1822"/>
    <w:bookmarkStart w:name="z6034" w:id="1823"/>
    <w:p>
      <w:pPr>
        <w:spacing w:after="0"/>
        <w:ind w:left="0"/>
        <w:jc w:val="both"/>
      </w:pPr>
      <w:r>
        <w:rPr>
          <w:rFonts w:ascii="Times New Roman"/>
          <w:b w:val="false"/>
          <w:i w:val="false"/>
          <w:color w:val="000000"/>
          <w:sz w:val="28"/>
        </w:rPr>
        <w:t>
      24. Кеменің орнықтылығы және суға батпайтындығы туралы ақпарат тарауының мәтіні әрбір нақты жағдай үшін осы кеменің тағайындалуын, сыныбын және жүзу ауданын, және де оның орнықтылық және су батпайтындық көрсеткіштерін ескере отырып құрылады.</w:t>
      </w:r>
      <w:r>
        <w:br/>
      </w:r>
      <w:r>
        <w:rPr>
          <w:rFonts w:ascii="Times New Roman"/>
          <w:b w:val="false"/>
          <w:i w:val="false"/>
          <w:color w:val="000000"/>
          <w:sz w:val="28"/>
        </w:rPr>
        <w:t>
      Кеменің капитанына арналған нұсқаулық әзірлеген кезде алдыңғы тарауда алынған осы кеменің орнықтылық және су батпайтындық туралы қорытындыларын қолдану қажет.</w:t>
      </w:r>
    </w:p>
    <w:bookmarkEnd w:id="1823"/>
    <w:bookmarkStart w:name="z6035" w:id="1824"/>
    <w:p>
      <w:pPr>
        <w:spacing w:after="0"/>
        <w:ind w:left="0"/>
        <w:jc w:val="left"/>
      </w:pPr>
      <w:r>
        <w:rPr>
          <w:rFonts w:ascii="Times New Roman"/>
          <w:b/>
          <w:i w:val="false"/>
          <w:color w:val="000000"/>
        </w:rPr>
        <w:t xml:space="preserve"> 
§ 2. Шектеудің талаптары және режимдері</w:t>
      </w:r>
    </w:p>
    <w:bookmarkEnd w:id="1824"/>
    <w:bookmarkStart w:name="z6036" w:id="1825"/>
    <w:p>
      <w:pPr>
        <w:spacing w:after="0"/>
        <w:ind w:left="0"/>
        <w:jc w:val="both"/>
      </w:pPr>
      <w:r>
        <w:rPr>
          <w:rFonts w:ascii="Times New Roman"/>
          <w:b w:val="false"/>
          <w:i w:val="false"/>
          <w:color w:val="000000"/>
          <w:sz w:val="28"/>
        </w:rPr>
        <w:t>
      25. Кеменің капитанына арналған нұсқаулықта орнықтылық және суға батпайтындыққа негізделген талаптарды, және де осы жүзу ауданда жүк тиеудің әр алуан түрлерінде және жел-толқынды режимде кемені тиісті орнықтылық және суға батпайтындықпен қамтамасыз ету мақсатындағы режимдік шектеулерді келтіру қажет.</w:t>
      </w:r>
      <w:r>
        <w:br/>
      </w:r>
      <w:r>
        <w:rPr>
          <w:rFonts w:ascii="Times New Roman"/>
          <w:b w:val="false"/>
          <w:i w:val="false"/>
          <w:color w:val="000000"/>
          <w:sz w:val="28"/>
        </w:rPr>
        <w:t>
</w:t>
      </w:r>
      <w:r>
        <w:rPr>
          <w:rFonts w:ascii="Times New Roman"/>
          <w:b w:val="false"/>
          <w:i w:val="false"/>
          <w:color w:val="000000"/>
          <w:sz w:val="28"/>
        </w:rPr>
        <w:t>
      26. Кеменің тағайындалуына, жүзу ауданына және оның орнықтылық және суға батпайтындық көрсеткіштеріне байланысты көрсетілген шектеулер мен шаралар мынадай болуы мүмкін:</w:t>
      </w:r>
      <w:r>
        <w:br/>
      </w:r>
      <w:r>
        <w:rPr>
          <w:rFonts w:ascii="Times New Roman"/>
          <w:b w:val="false"/>
          <w:i w:val="false"/>
          <w:color w:val="000000"/>
          <w:sz w:val="28"/>
        </w:rPr>
        <w:t>
      1) ауа райына байланысты кеменің жүзу ауданына қойылатын шектеулер;</w:t>
      </w:r>
      <w:r>
        <w:br/>
      </w:r>
      <w:r>
        <w:rPr>
          <w:rFonts w:ascii="Times New Roman"/>
          <w:b w:val="false"/>
          <w:i w:val="false"/>
          <w:color w:val="000000"/>
          <w:sz w:val="28"/>
        </w:rPr>
        <w:t>
      2) жолаушыларды отырғызған және шығарған кездегі сақтық шаралары, және де олардың кемеде болуына қойылатын тыйым салынған аймақтар;</w:t>
      </w:r>
      <w:r>
        <w:br/>
      </w:r>
      <w:r>
        <w:rPr>
          <w:rFonts w:ascii="Times New Roman"/>
          <w:b w:val="false"/>
          <w:i w:val="false"/>
          <w:color w:val="000000"/>
          <w:sz w:val="28"/>
        </w:rPr>
        <w:t>
      3) кеменің жолаушы сыйымдылық нормасының төмендеуі;</w:t>
      </w:r>
      <w:r>
        <w:br/>
      </w:r>
      <w:r>
        <w:rPr>
          <w:rFonts w:ascii="Times New Roman"/>
          <w:b w:val="false"/>
          <w:i w:val="false"/>
          <w:color w:val="000000"/>
          <w:sz w:val="28"/>
        </w:rPr>
        <w:t>
      4) кеменің жүк көтергіштігіне немесе палубада жүкті жинау биіктігіне қойылатын шектеулер;</w:t>
      </w:r>
      <w:r>
        <w:br/>
      </w:r>
      <w:r>
        <w:rPr>
          <w:rFonts w:ascii="Times New Roman"/>
          <w:b w:val="false"/>
          <w:i w:val="false"/>
          <w:color w:val="000000"/>
          <w:sz w:val="28"/>
        </w:rPr>
        <w:t>
      5) жүкті бөлектеуді регламенттеу;</w:t>
      </w:r>
      <w:r>
        <w:br/>
      </w:r>
      <w:r>
        <w:rPr>
          <w:rFonts w:ascii="Times New Roman"/>
          <w:b w:val="false"/>
          <w:i w:val="false"/>
          <w:color w:val="000000"/>
          <w:sz w:val="28"/>
        </w:rPr>
        <w:t>
      6) балластты қабылдау және отынды пайдаланғаннан кейін отын цистерналарын толтыру;</w:t>
      </w:r>
      <w:r>
        <w:br/>
      </w:r>
      <w:r>
        <w:rPr>
          <w:rFonts w:ascii="Times New Roman"/>
          <w:b w:val="false"/>
          <w:i w:val="false"/>
          <w:color w:val="000000"/>
          <w:sz w:val="28"/>
        </w:rPr>
        <w:t>
      7) жетек кемелерінің басты қозғалтқыштарының қуатын шектеу;</w:t>
      </w:r>
      <w:r>
        <w:br/>
      </w:r>
      <w:r>
        <w:rPr>
          <w:rFonts w:ascii="Times New Roman"/>
          <w:b w:val="false"/>
          <w:i w:val="false"/>
          <w:color w:val="000000"/>
          <w:sz w:val="28"/>
        </w:rPr>
        <w:t>
      8) қайраңда кемелерді түйістіру бойынша жұмыстарға тыйым салу;</w:t>
      </w:r>
      <w:r>
        <w:br/>
      </w:r>
      <w:r>
        <w:rPr>
          <w:rFonts w:ascii="Times New Roman"/>
          <w:b w:val="false"/>
          <w:i w:val="false"/>
          <w:color w:val="000000"/>
          <w:sz w:val="28"/>
        </w:rPr>
        <w:t>
      9) жолаушыларды, адамдардың ұйымдастырылған топтарын тасымалдаған кезде сүйреуге және технологиялық жұмыстарға тыйым салынған;</w:t>
      </w:r>
      <w:r>
        <w:br/>
      </w:r>
      <w:r>
        <w:rPr>
          <w:rFonts w:ascii="Times New Roman"/>
          <w:b w:val="false"/>
          <w:i w:val="false"/>
          <w:color w:val="000000"/>
          <w:sz w:val="28"/>
        </w:rPr>
        <w:t>
      10) кеме жақтық кильдерді жоғалтқан жағдайда орындауға қажетті шектеулер және іс-шаралар;</w:t>
      </w:r>
      <w:r>
        <w:br/>
      </w:r>
      <w:r>
        <w:rPr>
          <w:rFonts w:ascii="Times New Roman"/>
          <w:b w:val="false"/>
          <w:i w:val="false"/>
          <w:color w:val="000000"/>
          <w:sz w:val="28"/>
        </w:rPr>
        <w:t>
      11) кеме бүлінгеннен кейін палуба суға кірген кезде ашық саңылаулар арқылы бүлінген бөлікшеге су кіруіне себепші болатын маневрлеріне тыйым салу.</w:t>
      </w:r>
      <w:r>
        <w:br/>
      </w:r>
      <w:r>
        <w:rPr>
          <w:rFonts w:ascii="Times New Roman"/>
          <w:b w:val="false"/>
          <w:i w:val="false"/>
          <w:color w:val="000000"/>
          <w:sz w:val="28"/>
        </w:rPr>
        <w:t>
      Осында тізбектелген іс-шаралар және шектеулерден басқа, Кеменің капитанына арналған нұсқаулықта Кеменің орнықтылығы және суға батпайтындығы туралы ақпараттың 3-тарауында алынған кеменің орнықтылық көрсеткіштеріне байланысты басқа талаптар және режимдік шектеулер көрсетілуі тиіс.</w:t>
      </w:r>
    </w:p>
    <w:bookmarkEnd w:id="1825"/>
    <w:bookmarkStart w:name="z6038" w:id="1826"/>
    <w:p>
      <w:pPr>
        <w:spacing w:after="0"/>
        <w:ind w:left="0"/>
        <w:jc w:val="left"/>
      </w:pPr>
      <w:r>
        <w:rPr>
          <w:rFonts w:ascii="Times New Roman"/>
          <w:b/>
          <w:i w:val="false"/>
          <w:color w:val="000000"/>
        </w:rPr>
        <w:t xml:space="preserve"> 
§ 3. Капитанған арналған ұсыныстар</w:t>
      </w:r>
    </w:p>
    <w:bookmarkEnd w:id="1826"/>
    <w:bookmarkStart w:name="z6039" w:id="1827"/>
    <w:p>
      <w:pPr>
        <w:spacing w:after="0"/>
        <w:ind w:left="0"/>
        <w:jc w:val="both"/>
      </w:pPr>
      <w:r>
        <w:rPr>
          <w:rFonts w:ascii="Times New Roman"/>
          <w:b w:val="false"/>
          <w:i w:val="false"/>
          <w:color w:val="000000"/>
          <w:sz w:val="28"/>
        </w:rPr>
        <w:t>
      27. Кеменің капитанына арналған нұсқаулықта кеменің орнықтылығын, суға батпайтындығын және пайдалану жағдайларын жақсартуға бағытталған ұсыныстарды келтіру қажет.</w:t>
      </w:r>
      <w:r>
        <w:br/>
      </w:r>
      <w:r>
        <w:rPr>
          <w:rFonts w:ascii="Times New Roman"/>
          <w:b w:val="false"/>
          <w:i w:val="false"/>
          <w:color w:val="000000"/>
          <w:sz w:val="28"/>
        </w:rPr>
        <w:t>
</w:t>
      </w:r>
      <w:r>
        <w:rPr>
          <w:rFonts w:ascii="Times New Roman"/>
          <w:b w:val="false"/>
          <w:i w:val="false"/>
          <w:color w:val="000000"/>
          <w:sz w:val="28"/>
        </w:rPr>
        <w:t>
      28. Ірі көлдер және су қоймалары бойынша, және де жағалаудағы теңіз аудандарында рейс жасайтын кемелер үшін толқындау кезінде кеменің борттық шайқалуы туралы қорытынды жасалуы тиіс.</w:t>
      </w:r>
      <w:r>
        <w:br/>
      </w:r>
      <w:r>
        <w:rPr>
          <w:rFonts w:ascii="Times New Roman"/>
          <w:b w:val="false"/>
          <w:i w:val="false"/>
          <w:color w:val="000000"/>
          <w:sz w:val="28"/>
        </w:rPr>
        <w:t>
      Толқындау кезінде кеменің борттық шайқалуы туралы біраз ойды 12.6.3-нұсқауға сәйкес борттық шайқалу амплитудасын анықтаған кезде қолданылатын және кеменің өздік тербелу жиілігін сипаттайтын m</w:t>
      </w:r>
      <w:r>
        <w:rPr>
          <w:rFonts w:ascii="Times New Roman"/>
          <w:b w:val="false"/>
          <w:i w:val="false"/>
          <w:color w:val="000000"/>
          <w:vertAlign w:val="subscript"/>
        </w:rPr>
        <w:t xml:space="preserve">1 </w:t>
      </w:r>
      <w:r>
        <w:rPr>
          <w:rFonts w:ascii="Times New Roman"/>
          <w:b w:val="false"/>
          <w:i w:val="false"/>
          <w:color w:val="000000"/>
          <w:sz w:val="28"/>
        </w:rPr>
        <w:t>көбейткішінің мәні бойынша құруға болады. Егер осы кеме үшін сәйкесінше «М», «О» және «Р» дәрежелі бассейндерде жүзген кезде m</w:t>
      </w:r>
      <w:r>
        <w:rPr>
          <w:rFonts w:ascii="Times New Roman"/>
          <w:b w:val="false"/>
          <w:i w:val="false"/>
          <w:color w:val="000000"/>
          <w:vertAlign w:val="subscript"/>
        </w:rPr>
        <w:t xml:space="preserve">1 </w:t>
      </w:r>
      <w:r>
        <w:rPr>
          <w:rFonts w:ascii="Times New Roman"/>
          <w:b w:val="false"/>
          <w:i w:val="false"/>
          <w:color w:val="000000"/>
          <w:sz w:val="28"/>
        </w:rPr>
        <w:t>көбейткіші 1,31; 1,61 және 1,97 жақын болса, онда Кеменің капитанына арналған нұсқаулықта кеменің лагы толқынға қарап тұрған қалыпта пайда болуы мүмкін өте қауіпті резонансты амплитудасы бар шұғыл борттық шайқалуды атап өту қажет.</w:t>
      </w:r>
      <w:r>
        <w:br/>
      </w:r>
      <w:r>
        <w:rPr>
          <w:rFonts w:ascii="Times New Roman"/>
          <w:b w:val="false"/>
          <w:i w:val="false"/>
          <w:color w:val="000000"/>
          <w:sz w:val="28"/>
        </w:rPr>
        <w:t>
      Кеменің капитанына арналған нұсқаулықта елеулі амплитудасы бар кеменің шұғыл борттық шайқалу кезінде тіршілік ету жағдайларының елеулі түрде нашарлауын және жүктердің ығысуын көрсету қажет.</w:t>
      </w:r>
      <w:r>
        <w:br/>
      </w:r>
      <w:r>
        <w:rPr>
          <w:rFonts w:ascii="Times New Roman"/>
          <w:b w:val="false"/>
          <w:i w:val="false"/>
          <w:color w:val="000000"/>
          <w:sz w:val="28"/>
        </w:rPr>
        <w:t>
      Егер m</w:t>
      </w:r>
      <w:r>
        <w:rPr>
          <w:rFonts w:ascii="Times New Roman"/>
          <w:b w:val="false"/>
          <w:i w:val="false"/>
          <w:color w:val="000000"/>
          <w:vertAlign w:val="subscript"/>
        </w:rPr>
        <w:t xml:space="preserve">1 </w:t>
      </w:r>
      <w:r>
        <w:rPr>
          <w:rFonts w:ascii="Times New Roman"/>
          <w:b w:val="false"/>
          <w:i w:val="false"/>
          <w:color w:val="000000"/>
          <w:sz w:val="28"/>
        </w:rPr>
        <w:t>көбейткіші мынадай мәндерден елеулі түрде ерешеленеді, олай болса Кеменің капитанына арналған нұсқаулықта да көрсетуге қажетті толқынның таралу бағытына қатысты кеменің қиғаш курстармен қозғалған кезде борттық шайқалудың резонансы пайда болуы мүмкін.</w:t>
      </w:r>
      <w:r>
        <w:br/>
      </w:r>
      <w:r>
        <w:rPr>
          <w:rFonts w:ascii="Times New Roman"/>
          <w:b w:val="false"/>
          <w:i w:val="false"/>
          <w:color w:val="000000"/>
          <w:sz w:val="28"/>
        </w:rPr>
        <w:t>
</w:t>
      </w:r>
      <w:r>
        <w:rPr>
          <w:rFonts w:ascii="Times New Roman"/>
          <w:b w:val="false"/>
          <w:i w:val="false"/>
          <w:color w:val="000000"/>
          <w:sz w:val="28"/>
        </w:rPr>
        <w:t>
      29. Айналымның эволюциялық дәуірі үшін есеп және тәжірибе арқылы қисаюдың елеулі бұрышы анықталған кемелер үшін айналымға кірген кезде жылдамдықты азайтуға кеңес беріледі.</w:t>
      </w:r>
      <w:r>
        <w:br/>
      </w:r>
      <w:r>
        <w:rPr>
          <w:rFonts w:ascii="Times New Roman"/>
          <w:b w:val="false"/>
          <w:i w:val="false"/>
          <w:color w:val="000000"/>
          <w:sz w:val="28"/>
        </w:rPr>
        <w:t>
      Жолаушы көлігі үшін айналымға кірмес бұрын қисаю бұрышы мынадан асып түспейтіндей шекті жылдамдықты көрсету қажет:</w:t>
      </w:r>
      <w:r>
        <w:br/>
      </w:r>
      <w:r>
        <w:rPr>
          <w:rFonts w:ascii="Times New Roman"/>
          <w:b w:val="false"/>
          <w:i w:val="false"/>
          <w:color w:val="000000"/>
          <w:sz w:val="28"/>
        </w:rPr>
        <w:t xml:space="preserve">
      ұзындығы </w:t>
      </w:r>
      <w:r>
        <w:rPr>
          <w:rFonts w:ascii="Times New Roman"/>
          <w:b w:val="false"/>
          <w:i w:val="false"/>
          <w:color w:val="000000"/>
          <w:sz w:val="28"/>
          <w:u w:val="single"/>
        </w:rPr>
        <w:t>&gt;</w:t>
      </w:r>
      <w:r>
        <w:rPr>
          <w:rFonts w:ascii="Times New Roman"/>
          <w:b w:val="false"/>
          <w:i w:val="false"/>
          <w:color w:val="000000"/>
          <w:sz w:val="28"/>
        </w:rPr>
        <w:t xml:space="preserve"> 30 м кемелер үшін - 15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ұзындығы &lt; 30 м кемелер үшін - 17</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Кеменің капитанына арналған нұсқаулықта пайдалану кезінде кеме үшін қауіпті қисаю бұрышы пайда болу мүмкіндігі болғанда уақтылы иллюминаторларды, есіктерді және люктарды жарқырата сүрту қажеттілігіне көңіл аудару қажет (дауылды ауа райында жүзген кезде, қайраннан кемені сүйреген кезде, бөлікшелерді авариялық су басқан кезде).</w:t>
      </w:r>
      <w:r>
        <w:br/>
      </w:r>
      <w:r>
        <w:rPr>
          <w:rFonts w:ascii="Times New Roman"/>
          <w:b w:val="false"/>
          <w:i w:val="false"/>
          <w:color w:val="000000"/>
          <w:sz w:val="28"/>
        </w:rPr>
        <w:t>
</w:t>
      </w:r>
      <w:r>
        <w:rPr>
          <w:rFonts w:ascii="Times New Roman"/>
          <w:b w:val="false"/>
          <w:i w:val="false"/>
          <w:color w:val="000000"/>
          <w:sz w:val="28"/>
        </w:rPr>
        <w:t>
      31. Кеменің капитанына арналған нұсқаулықта кеменің суға батпайтындығын жақсартуға бағытталған іс-шараларды ұсыну қажет:</w:t>
      </w:r>
      <w:r>
        <w:br/>
      </w:r>
      <w:r>
        <w:rPr>
          <w:rFonts w:ascii="Times New Roman"/>
          <w:b w:val="false"/>
          <w:i w:val="false"/>
          <w:color w:val="000000"/>
          <w:sz w:val="28"/>
        </w:rPr>
        <w:t>
</w:t>
      </w:r>
      <w:r>
        <w:rPr>
          <w:rFonts w:ascii="Times New Roman"/>
          <w:b w:val="false"/>
          <w:i w:val="false"/>
          <w:color w:val="000000"/>
          <w:sz w:val="28"/>
        </w:rPr>
        <w:t>
      1) өткізбейтін аралықтың, өткізбейтін жабулардың дұрыс жұмыс жағдайын бақылау және сақтау;</w:t>
      </w:r>
      <w:r>
        <w:br/>
      </w:r>
      <w:r>
        <w:rPr>
          <w:rFonts w:ascii="Times New Roman"/>
          <w:b w:val="false"/>
          <w:i w:val="false"/>
          <w:color w:val="000000"/>
          <w:sz w:val="28"/>
        </w:rPr>
        <w:t>
</w:t>
      </w:r>
      <w:r>
        <w:rPr>
          <w:rFonts w:ascii="Times New Roman"/>
          <w:b w:val="false"/>
          <w:i w:val="false"/>
          <w:color w:val="000000"/>
          <w:sz w:val="28"/>
        </w:rPr>
        <w:t>
      2) суға батпауға күресін техникалық құралдардың жабулардың дұрыс жұмыс жағдайын бақылау және сақтау;</w:t>
      </w:r>
      <w:r>
        <w:br/>
      </w:r>
      <w:r>
        <w:rPr>
          <w:rFonts w:ascii="Times New Roman"/>
          <w:b w:val="false"/>
          <w:i w:val="false"/>
          <w:color w:val="000000"/>
          <w:sz w:val="28"/>
        </w:rPr>
        <w:t>
</w:t>
      </w:r>
      <w:r>
        <w:rPr>
          <w:rFonts w:ascii="Times New Roman"/>
          <w:b w:val="false"/>
          <w:i w:val="false"/>
          <w:color w:val="000000"/>
          <w:sz w:val="28"/>
        </w:rPr>
        <w:t>
      3) авариялық жағдайда кемені теңестіру және түзеу мақсатында суды ағызу үшін құрылғыны қолдану.</w:t>
      </w:r>
      <w:r>
        <w:br/>
      </w:r>
      <w:r>
        <w:rPr>
          <w:rFonts w:ascii="Times New Roman"/>
          <w:b w:val="false"/>
          <w:i w:val="false"/>
          <w:color w:val="000000"/>
          <w:sz w:val="28"/>
        </w:rPr>
        <w:t>
</w:t>
      </w:r>
      <w:r>
        <w:rPr>
          <w:rFonts w:ascii="Times New Roman"/>
          <w:b w:val="false"/>
          <w:i w:val="false"/>
          <w:color w:val="000000"/>
          <w:sz w:val="28"/>
        </w:rPr>
        <w:t>
      32. Кеменің капитанына арналған нұсқаулықта кеменің апат болу қаупі болғанда экипаж іс-әрекетін ұйымдастыру бойынша ұсыныстарды келтіру қажет.</w:t>
      </w:r>
      <w:r>
        <w:br/>
      </w:r>
      <w:r>
        <w:rPr>
          <w:rFonts w:ascii="Times New Roman"/>
          <w:b w:val="false"/>
          <w:i w:val="false"/>
          <w:color w:val="000000"/>
          <w:sz w:val="28"/>
        </w:rPr>
        <w:t>
      Экипаждың эвакуациясына ерекше көңіл аударылуы тиіс.</w:t>
      </w:r>
      <w:r>
        <w:br/>
      </w:r>
      <w:r>
        <w:rPr>
          <w:rFonts w:ascii="Times New Roman"/>
          <w:b w:val="false"/>
          <w:i w:val="false"/>
          <w:color w:val="000000"/>
          <w:sz w:val="28"/>
        </w:rPr>
        <w:t>
</w:t>
      </w:r>
      <w:r>
        <w:rPr>
          <w:rFonts w:ascii="Times New Roman"/>
          <w:b w:val="false"/>
          <w:i w:val="false"/>
          <w:color w:val="000000"/>
          <w:sz w:val="28"/>
        </w:rPr>
        <w:t>
      33. Кеменің конструктивтік ерекшеліктері және оны пайдалану шарттарына байланысты жақсы өзендегі тәжірибеге негізделген басқа да ұсыныстарды келтіру қажет.</w:t>
      </w:r>
    </w:p>
    <w:bookmarkEnd w:id="1827"/>
    <w:bookmarkStart w:name="z6049" w:id="1828"/>
    <w:p>
      <w:pPr>
        <w:spacing w:after="0"/>
        <w:ind w:left="0"/>
        <w:jc w:val="left"/>
      </w:pPr>
      <w:r>
        <w:rPr>
          <w:rFonts w:ascii="Times New Roman"/>
          <w:b/>
          <w:i w:val="false"/>
          <w:color w:val="000000"/>
        </w:rPr>
        <w:t xml:space="preserve"> 
4. Қосымша</w:t>
      </w:r>
    </w:p>
    <w:bookmarkEnd w:id="1828"/>
    <w:bookmarkStart w:name="z6050" w:id="1829"/>
    <w:p>
      <w:pPr>
        <w:spacing w:after="0"/>
        <w:ind w:left="0"/>
        <w:jc w:val="both"/>
      </w:pPr>
      <w:r>
        <w:rPr>
          <w:rFonts w:ascii="Times New Roman"/>
          <w:b w:val="false"/>
          <w:i w:val="false"/>
          <w:color w:val="000000"/>
          <w:sz w:val="28"/>
        </w:rPr>
        <w:t>
      34. Кеменің тағайындалуы, сыныбы және жүзу ауданына, оның орнықтылық, суға батпайтындық көрсеткіштеріне, Кеменің орнықтылығы және суға батпайтындығы туралы ақпаратқа қосымшада қабылданған режимдік және шектеулерге байланысты мынадай материалдарды келтіру қажет:</w:t>
      </w:r>
      <w:r>
        <w:br/>
      </w:r>
      <w:r>
        <w:rPr>
          <w:rFonts w:ascii="Times New Roman"/>
          <w:b w:val="false"/>
          <w:i w:val="false"/>
          <w:color w:val="000000"/>
          <w:sz w:val="28"/>
        </w:rPr>
        <w:t>
      1) жүк тиеудің әр алуан түрлерінде кемеде негізгі жүктің (сұйық күйдегі жүкті де қосқанда) орналасу схемасы;;</w:t>
      </w:r>
      <w:r>
        <w:br/>
      </w:r>
      <w:r>
        <w:rPr>
          <w:rFonts w:ascii="Times New Roman"/>
          <w:b w:val="false"/>
          <w:i w:val="false"/>
          <w:color w:val="000000"/>
          <w:sz w:val="28"/>
        </w:rPr>
        <w:t>
      2) дауылды ауа райы болар алдында жабылуға тиісті кемедегі саңылаулардың орналасу схемасы;</w:t>
      </w:r>
      <w:r>
        <w:br/>
      </w:r>
      <w:r>
        <w:rPr>
          <w:rFonts w:ascii="Times New Roman"/>
          <w:b w:val="false"/>
          <w:i w:val="false"/>
          <w:color w:val="000000"/>
          <w:sz w:val="28"/>
        </w:rPr>
        <w:t>
      3) балласты салу схемасы;</w:t>
      </w:r>
      <w:r>
        <w:br/>
      </w:r>
      <w:r>
        <w:rPr>
          <w:rFonts w:ascii="Times New Roman"/>
          <w:b w:val="false"/>
          <w:i w:val="false"/>
          <w:color w:val="000000"/>
          <w:sz w:val="28"/>
        </w:rPr>
        <w:t>
      4) жолаушылардың болуын тыйым салынған аймақтардың және оқшаулау құрылғыларының орналасу схемасы; (баулардың, орындықтардың және т. б.);</w:t>
      </w:r>
      <w:r>
        <w:br/>
      </w:r>
      <w:r>
        <w:rPr>
          <w:rFonts w:ascii="Times New Roman"/>
          <w:b w:val="false"/>
          <w:i w:val="false"/>
          <w:color w:val="000000"/>
          <w:sz w:val="28"/>
        </w:rPr>
        <w:t>
      5) қосалқы кестелер, схемалар, орнықтылық және суға батпайтындық бойынша өздік есептерді орындау үшін капитанға қисық сызықтар және бланктар;</w:t>
      </w:r>
      <w:r>
        <w:br/>
      </w:r>
      <w:r>
        <w:rPr>
          <w:rFonts w:ascii="Times New Roman"/>
          <w:b w:val="false"/>
          <w:i w:val="false"/>
          <w:color w:val="000000"/>
          <w:sz w:val="28"/>
        </w:rPr>
        <w:t>
      6) іс-шараларды жүргізу бойынша нұсқаулар және кеменің авариялық орнықтылығы үшін күреске және кеменің қауіпсіз отырғызуын қамтамасыз ету үшін капитанға қажетті схемелар;</w:t>
      </w:r>
      <w:r>
        <w:br/>
      </w:r>
      <w:r>
        <w:rPr>
          <w:rFonts w:ascii="Times New Roman"/>
          <w:b w:val="false"/>
          <w:i w:val="false"/>
          <w:color w:val="000000"/>
          <w:sz w:val="28"/>
        </w:rPr>
        <w:t>
      7) кеменің көлденең қимасының, палуба жоспары және аралықтары, жақтаулары және ондағы саңылаулары көрсетілген екінші түптің, және де судың ағуына арналған құрылғысы көрсетілген схемасы;</w:t>
      </w:r>
      <w:r>
        <w:br/>
      </w:r>
      <w:r>
        <w:rPr>
          <w:rFonts w:ascii="Times New Roman"/>
          <w:b w:val="false"/>
          <w:i w:val="false"/>
          <w:color w:val="000000"/>
          <w:sz w:val="28"/>
        </w:rPr>
        <w:t>
      8) кемедегі балластты-кептіретін жүйенің құбырларының схемасы.</w:t>
      </w:r>
      <w:r>
        <w:br/>
      </w:r>
      <w:r>
        <w:rPr>
          <w:rFonts w:ascii="Times New Roman"/>
          <w:b w:val="false"/>
          <w:i w:val="false"/>
          <w:color w:val="000000"/>
          <w:sz w:val="28"/>
        </w:rPr>
        <w:t>
      Кеменің орнықтылығы және суға батпайтындығы туралы ақпаратқа қосымшада капитанға пайдалы болуы мүмкін басқа материалдар келтірілуі мүмкін.</w:t>
      </w:r>
    </w:p>
    <w:bookmarkEnd w:id="1829"/>
    <w:bookmarkStart w:name="z6051" w:id="18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152-қосымша</w:t>
      </w:r>
    </w:p>
    <w:bookmarkEnd w:id="1830"/>
    <w:p>
      <w:pPr>
        <w:spacing w:after="0"/>
        <w:ind w:left="0"/>
        <w:jc w:val="both"/>
      </w:pPr>
      <w:r>
        <w:rPr>
          <w:rFonts w:ascii="Times New Roman"/>
          <w:b w:val="false"/>
          <w:i w:val="false"/>
          <w:color w:val="000000"/>
          <w:sz w:val="28"/>
        </w:rPr>
        <w:t>Палубалық сызық</w:t>
      </w:r>
      <w:r>
        <w:br/>
      </w:r>
      <w:r>
        <w:rPr>
          <w:rFonts w:ascii="Times New Roman"/>
          <w:b w:val="false"/>
          <w:i w:val="false"/>
          <w:color w:val="000000"/>
          <w:sz w:val="28"/>
        </w:rPr>
        <w:t>
</w:t>
      </w:r>
      <w:r>
        <w:drawing>
          <wp:inline distT="0" distB="0" distL="0" distR="0">
            <wp:extent cx="39370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3937000" cy="3022600"/>
                    </a:xfrm>
                    <a:prstGeom prst="rect">
                      <a:avLst/>
                    </a:prstGeom>
                  </pic:spPr>
                </pic:pic>
              </a:graphicData>
            </a:graphic>
          </wp:inline>
        </w:drawing>
      </w:r>
    </w:p>
    <w:bookmarkStart w:name="z6052" w:id="18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153-қосымша</w:t>
      </w:r>
    </w:p>
    <w:bookmarkEnd w:id="1831"/>
    <w:p>
      <w:pPr>
        <w:spacing w:after="0"/>
        <w:ind w:left="0"/>
        <w:jc w:val="both"/>
      </w:pPr>
      <w:r>
        <w:drawing>
          <wp:inline distT="0" distB="0" distL="0" distR="0">
            <wp:extent cx="1117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1117600" cy="685800"/>
                    </a:xfrm>
                    <a:prstGeom prst="rect">
                      <a:avLst/>
                    </a:prstGeom>
                  </pic:spPr>
                </pic:pic>
              </a:graphicData>
            </a:graphic>
          </wp:inline>
        </w:drawing>
      </w:r>
    </w:p>
    <w:bookmarkStart w:name="z6053" w:id="183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154-қосымша</w:t>
      </w:r>
    </w:p>
    <w:bookmarkEnd w:id="1832"/>
    <w:p>
      <w:pPr>
        <w:spacing w:after="0"/>
        <w:ind w:left="0"/>
        <w:jc w:val="both"/>
      </w:pPr>
      <w:r>
        <w:drawing>
          <wp:inline distT="0" distB="0" distL="0" distR="0">
            <wp:extent cx="28448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844800" cy="1206500"/>
                    </a:xfrm>
                    <a:prstGeom prst="rect">
                      <a:avLst/>
                    </a:prstGeom>
                  </pic:spPr>
                </pic:pic>
              </a:graphicData>
            </a:graphic>
          </wp:inline>
        </w:drawing>
      </w:r>
    </w:p>
    <w:bookmarkStart w:name="z6054" w:id="183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155-қосымша</w:t>
      </w:r>
    </w:p>
    <w:bookmarkEnd w:id="1833"/>
    <w:p>
      <w:pPr>
        <w:spacing w:after="0"/>
        <w:ind w:left="0"/>
        <w:jc w:val="both"/>
      </w:pPr>
      <w:r>
        <w:drawing>
          <wp:inline distT="0" distB="0" distL="0" distR="0">
            <wp:extent cx="1346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1346200" cy="698500"/>
                    </a:xfrm>
                    <a:prstGeom prst="rect">
                      <a:avLst/>
                    </a:prstGeom>
                  </pic:spPr>
                </pic:pic>
              </a:graphicData>
            </a:graphic>
          </wp:inline>
        </w:drawing>
      </w:r>
    </w:p>
    <w:bookmarkStart w:name="z6055" w:id="183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156-қосымша</w:t>
      </w:r>
    </w:p>
    <w:bookmarkEnd w:id="1834"/>
    <w:p>
      <w:pPr>
        <w:spacing w:after="0"/>
        <w:ind w:left="0"/>
        <w:jc w:val="both"/>
      </w:pPr>
      <w:r>
        <w:drawing>
          <wp:inline distT="0" distB="0" distL="0" distR="0">
            <wp:extent cx="1485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485900" cy="1244600"/>
                    </a:xfrm>
                    <a:prstGeom prst="rect">
                      <a:avLst/>
                    </a:prstGeom>
                  </pic:spPr>
                </pic:pic>
              </a:graphicData>
            </a:graphic>
          </wp:inline>
        </w:drawing>
      </w:r>
    </w:p>
    <w:bookmarkStart w:name="z6056" w:id="183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157-қосымша</w:t>
      </w:r>
    </w:p>
    <w:bookmarkEnd w:id="1835"/>
    <w:p>
      <w:pPr>
        <w:spacing w:after="0"/>
        <w:ind w:left="0"/>
        <w:jc w:val="both"/>
      </w:pPr>
      <w:r>
        <w:drawing>
          <wp:inline distT="0" distB="0" distL="0" distR="0">
            <wp:extent cx="259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590800" cy="787400"/>
                    </a:xfrm>
                    <a:prstGeom prst="rect">
                      <a:avLst/>
                    </a:prstGeom>
                  </pic:spPr>
                </pic:pic>
              </a:graphicData>
            </a:graphic>
          </wp:inline>
        </w:drawing>
      </w:r>
    </w:p>
    <w:bookmarkStart w:name="z6057" w:id="183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158-қосымша</w:t>
      </w:r>
    </w:p>
    <w:bookmarkEnd w:id="1836"/>
    <w:p>
      <w:pPr>
        <w:spacing w:after="0"/>
        <w:ind w:left="0"/>
        <w:jc w:val="both"/>
      </w:pPr>
      <w:r>
        <w:drawing>
          <wp:inline distT="0" distB="0" distL="0" distR="0">
            <wp:extent cx="3619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3619500" cy="3225800"/>
                    </a:xfrm>
                    <a:prstGeom prst="rect">
                      <a:avLst/>
                    </a:prstGeom>
                  </pic:spPr>
                </pic:pic>
              </a:graphicData>
            </a:graphic>
          </wp:inline>
        </w:drawing>
      </w:r>
    </w:p>
    <w:bookmarkStart w:name="z6058" w:id="183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159-қосымша</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2607"/>
        <w:gridCol w:w="2607"/>
        <w:gridCol w:w="2607"/>
        <w:gridCol w:w="2609"/>
      </w:tblGrid>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 жабық кемелер үшін су асты бортының ең төмен биіктігі,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Қазіргі және барлық кеме ұзындығының аралық мағынасы үшін су асты бортының ең төмен биіктігі интерполяция сызығымен анықталады</w:t>
            </w:r>
          </w:p>
        </w:tc>
      </w:tr>
    </w:tbl>
    <w:bookmarkStart w:name="z6059" w:id="18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160-қосымша</w:t>
      </w:r>
    </w:p>
    <w:bookmarkEnd w:id="1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3898"/>
        <w:gridCol w:w="2564"/>
        <w:gridCol w:w="2565"/>
        <w:gridCol w:w="2724"/>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 құю кемелер үшін су асты бортының ең төмен биіктігі,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&gt;80</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6060" w:id="18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161-қосымша</w:t>
      </w:r>
    </w:p>
    <w:bookmarkEnd w:id="1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028"/>
        <w:gridCol w:w="735"/>
        <w:gridCol w:w="922"/>
        <w:gridCol w:w="740"/>
        <w:gridCol w:w="922"/>
        <w:gridCol w:w="741"/>
        <w:gridCol w:w="922"/>
        <w:gridCol w:w="741"/>
        <w:gridCol w:w="922"/>
        <w:gridCol w:w="741"/>
        <w:gridCol w:w="923"/>
        <w:gridCol w:w="741"/>
        <w:gridCol w:w="923"/>
        <w:gridCol w:w="743"/>
      </w:tblGrid>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кезінде, м ордината ерекшеліктілігі,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және одан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845" w:hRule="atLeast"/>
        </w:trPr>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w:t>
            </w:r>
          </w:p>
        </w:tc>
      </w:tr>
      <w:tr>
        <w:trPr>
          <w:trHeight w:val="3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6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r>
      <w:tr>
        <w:trPr>
          <w:trHeight w:val="3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Құйма кемелер үшін стандартты бірізділік ординатасы сыныпты 75-кесте бойынша бір сыныпқа төмендету арқылы, яғни «М» сыныбы үшін «О» сыныбының ординатасы, ал «О» сыныбы үшін «Р» сыныбының ординатасы алынады.</w:t>
            </w:r>
            <w:r>
              <w:br/>
            </w:r>
            <w:r>
              <w:rPr>
                <w:rFonts w:ascii="Times New Roman"/>
                <w:b w:val="false"/>
                <w:i w:val="false"/>
                <w:color w:val="000000"/>
                <w:sz w:val="20"/>
              </w:rPr>
              <w:t>
</w:t>
            </w:r>
            <w:r>
              <w:rPr>
                <w:rFonts w:ascii="Times New Roman"/>
                <w:b w:val="false"/>
                <w:i w:val="false"/>
                <w:color w:val="000000"/>
                <w:sz w:val="20"/>
              </w:rPr>
              <w:t>2. «Р» және «Л» сыныпты құйма кемелер үшін ерешіктілік қажет болмайды.</w:t>
            </w:r>
          </w:p>
        </w:tc>
      </w:tr>
    </w:tbl>
    <w:bookmarkStart w:name="z6061" w:id="184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162-қосымша</w:t>
      </w:r>
    </w:p>
    <w:bookmarkEnd w:id="1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3"/>
        <w:gridCol w:w="4344"/>
        <w:gridCol w:w="4346"/>
      </w:tblGrid>
      <w:tr>
        <w:trPr>
          <w:trHeight w:val="30" w:hRule="atLeast"/>
        </w:trPr>
        <w:tc>
          <w:tcPr>
            <w:tcW w:w="4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Комингс және люк биіктігі,мм</w:t>
            </w: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Басқа да люктерге  шахталар, өтетін саңылаулар, жүкке арналмаған люктер, қондырмаға, рубкаға, капқа кіретіне сыртқы есіктер</w:t>
            </w:r>
          </w:p>
        </w:tc>
      </w:tr>
    </w:tbl>
    <w:bookmarkStart w:name="z6062" w:id="18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163-қосымша</w:t>
      </w:r>
    </w:p>
    <w:bookmarkEnd w:id="1841"/>
    <w:bookmarkStart w:name="z6063" w:id="1842"/>
    <w:p>
      <w:pPr>
        <w:spacing w:after="0"/>
        <w:ind w:left="0"/>
        <w:jc w:val="left"/>
      </w:pPr>
      <w:r>
        <w:rPr>
          <w:rFonts w:ascii="Times New Roman"/>
          <w:b/>
          <w:i w:val="false"/>
          <w:color w:val="000000"/>
        </w:rPr>
        <w:t xml:space="preserve"> 
Дәнекерленген жалғаудың коррозияға қарсы төзімділігін</w:t>
      </w:r>
      <w:r>
        <w:br/>
      </w:r>
      <w:r>
        <w:rPr>
          <w:rFonts w:ascii="Times New Roman"/>
          <w:b/>
          <w:i w:val="false"/>
          <w:color w:val="000000"/>
        </w:rPr>
        <w:t>
анықтау</w:t>
      </w:r>
    </w:p>
    <w:bookmarkEnd w:id="1842"/>
    <w:bookmarkStart w:name="z6064" w:id="1843"/>
    <w:p>
      <w:pPr>
        <w:spacing w:after="0"/>
        <w:ind w:left="0"/>
        <w:jc w:val="both"/>
      </w:pPr>
      <w:r>
        <w:rPr>
          <w:rFonts w:ascii="Times New Roman"/>
          <w:b w:val="false"/>
          <w:i w:val="false"/>
          <w:color w:val="000000"/>
          <w:sz w:val="28"/>
        </w:rPr>
        <w:t>
      1. Теңіз суында дәнекерленген жалғаудың коррозияға қарсы төзімділігін кемені пайдалану кезінде теңіз суымен тұрақты және мерзімдік қатынаста болып тұратын аралас жүзу кемелерінің сыртқы қаптамасын, басты палубаны және корпустың басқа да бөліктерін дәнекерлеуге арналған дәнекерленген материалдарды комиссионды сынақтар кезінде анықтау керек.</w:t>
      </w:r>
      <w:r>
        <w:br/>
      </w:r>
      <w:r>
        <w:rPr>
          <w:rFonts w:ascii="Times New Roman"/>
          <w:b w:val="false"/>
          <w:i w:val="false"/>
          <w:color w:val="000000"/>
          <w:sz w:val="28"/>
        </w:rPr>
        <w:t>
</w:t>
      </w:r>
      <w:r>
        <w:rPr>
          <w:rFonts w:ascii="Times New Roman"/>
          <w:b w:val="false"/>
          <w:i w:val="false"/>
          <w:color w:val="000000"/>
          <w:sz w:val="28"/>
        </w:rPr>
        <w:t>
      2. Сынақ жүргізу үшін сынамадан кесіліп алынған дайындамадан үш үлгі жасалуы тиіс (осы Қағиданың 163-қосымшасына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Үлгінің беткі қабаты А және В параллель жазықтықтардан ауытқуы ±0,03 мм аспайтындай етіп тегістелуі тиіс. Бұл тегістеуден кейін профилограмманы алып тастау арқылы орнатылуы мүмкін. Соңғысын сынаманы дәнекерлегеннен кейін кем дегенде 8 тәулік өткеннен соң жүргізу керек.</w:t>
      </w:r>
      <w:r>
        <w:br/>
      </w:r>
      <w:r>
        <w:rPr>
          <w:rFonts w:ascii="Times New Roman"/>
          <w:b w:val="false"/>
          <w:i w:val="false"/>
          <w:color w:val="000000"/>
          <w:sz w:val="28"/>
        </w:rPr>
        <w:t>
</w:t>
      </w:r>
      <w:r>
        <w:rPr>
          <w:rFonts w:ascii="Times New Roman"/>
          <w:b w:val="false"/>
          <w:i w:val="false"/>
          <w:color w:val="000000"/>
          <w:sz w:val="28"/>
        </w:rPr>
        <w:t>
      3. Сынаққа үлгінің сынаманы дәнекерлеу аяқталған жағы алынуы тиіс. Үлгінің екі жағы және шеттерінің майы алынуы тиіс, осыдан кейін үлгінің артқы бетіне, шеттеріне және бергі бетіне 8-10 мм ені бойынша контуры арқылы сынақ кезінде коррозиядан сақтайтын қорғаныс қаптамасы салынуы тиіс (мысалы, ЭКЖС-40 маркалы этинол сырының кем дегенде төрт қабаты).</w:t>
      </w:r>
      <w:r>
        <w:br/>
      </w:r>
      <w:r>
        <w:rPr>
          <w:rFonts w:ascii="Times New Roman"/>
          <w:b w:val="false"/>
          <w:i w:val="false"/>
          <w:color w:val="000000"/>
          <w:sz w:val="28"/>
        </w:rPr>
        <w:t>
      Тікелей сынақ алдында үлгілердің бергі бетінен қайтадан мұқият майы алынып, жуылуы тиіс.</w:t>
      </w:r>
      <w:r>
        <w:br/>
      </w:r>
      <w:r>
        <w:rPr>
          <w:rFonts w:ascii="Times New Roman"/>
          <w:b w:val="false"/>
          <w:i w:val="false"/>
          <w:color w:val="000000"/>
          <w:sz w:val="28"/>
        </w:rPr>
        <w:t>
</w:t>
      </w:r>
      <w:r>
        <w:rPr>
          <w:rFonts w:ascii="Times New Roman"/>
          <w:b w:val="false"/>
          <w:i w:val="false"/>
          <w:color w:val="000000"/>
          <w:sz w:val="28"/>
        </w:rPr>
        <w:t>
      4. Коррозияға қарсы үлгілерді төзімділікке сынау жақсылап ауамен қаныққан жасанды теңіз суының мынадай құрамы бар арнайы қондырғыларда жүргізу қажет, г/л: NaCl - 26,52; MgCl2 - 2,45; MgSO4 - 3,30; СаС12 - 1,14; КС1 - 0,73; NaHCO3 - 0,20; NaB2 - 0,08.</w:t>
      </w:r>
      <w:r>
        <w:br/>
      </w:r>
      <w:r>
        <w:rPr>
          <w:rFonts w:ascii="Times New Roman"/>
          <w:b w:val="false"/>
          <w:i w:val="false"/>
          <w:color w:val="000000"/>
          <w:sz w:val="28"/>
        </w:rPr>
        <w:t>
      Судың температурасы 32-35</w:t>
      </w:r>
      <w:r>
        <w:rPr>
          <w:rFonts w:ascii="Times New Roman"/>
          <w:b w:val="false"/>
          <w:i w:val="false"/>
          <w:color w:val="000000"/>
          <w:vertAlign w:val="superscript"/>
        </w:rPr>
        <w:t>о</w:t>
      </w:r>
      <w:r>
        <w:rPr>
          <w:rFonts w:ascii="Times New Roman"/>
          <w:b w:val="false"/>
          <w:i w:val="false"/>
          <w:color w:val="000000"/>
          <w:sz w:val="28"/>
        </w:rPr>
        <w:t>С болуы тиіс, су ағысының жылдамдығы үлгінің беткі қабатына қатысты - 10 м/с жуық.</w:t>
      </w:r>
      <w:r>
        <w:br/>
      </w:r>
      <w:r>
        <w:rPr>
          <w:rFonts w:ascii="Times New Roman"/>
          <w:b w:val="false"/>
          <w:i w:val="false"/>
          <w:color w:val="000000"/>
          <w:sz w:val="28"/>
        </w:rPr>
        <w:t>
      Пайдаланылған суды бір тәулік бойы бір үлгіге 1 л су есебімен ауыстыру керек. Сынақ уақыты 1000 сағаттан кем емес. Суды ауыстыруға қажетті үзілісті қоспағанда, сынақ кезінде үзіліс жасауға жол берілмейді.</w:t>
      </w:r>
      <w:r>
        <w:br/>
      </w:r>
      <w:r>
        <w:rPr>
          <w:rFonts w:ascii="Times New Roman"/>
          <w:b w:val="false"/>
          <w:i w:val="false"/>
          <w:color w:val="000000"/>
          <w:sz w:val="28"/>
        </w:rPr>
        <w:t>
</w:t>
      </w:r>
      <w:r>
        <w:rPr>
          <w:rFonts w:ascii="Times New Roman"/>
          <w:b w:val="false"/>
          <w:i w:val="false"/>
          <w:color w:val="000000"/>
          <w:sz w:val="28"/>
        </w:rPr>
        <w:t>
      5. Сынақтан кейін үлгінің металын бүлдіруге немесе ерітуге әкелмейтін, коррозия өнімдері толығымен жойылуын қамтамасыз ететін тәсілдермен тазалануы тиіс.</w:t>
      </w:r>
      <w:r>
        <w:br/>
      </w:r>
      <w:r>
        <w:rPr>
          <w:rFonts w:ascii="Times New Roman"/>
          <w:b w:val="false"/>
          <w:i w:val="false"/>
          <w:color w:val="000000"/>
          <w:sz w:val="28"/>
        </w:rPr>
        <w:t>
      Коррозия өнімдерін 1,5 г/л мөлшерінде ПБ-5 ингибиторы қосылған тұз қышқылының 15%-ды ерітіндісінде өңдеу арқылы жоюға болады.</w:t>
      </w:r>
      <w:r>
        <w:br/>
      </w:r>
      <w:r>
        <w:rPr>
          <w:rFonts w:ascii="Times New Roman"/>
          <w:b w:val="false"/>
          <w:i w:val="false"/>
          <w:color w:val="000000"/>
          <w:sz w:val="28"/>
        </w:rPr>
        <w:t>
      Өңдеуден кейін үлгілерді сумен жуу, кептіру және осы Қағиданың 163-қосымшасына </w:t>
      </w:r>
      <w:r>
        <w:rPr>
          <w:rFonts w:ascii="Times New Roman"/>
          <w:b w:val="false"/>
          <w:i w:val="false"/>
          <w:color w:val="000000"/>
          <w:sz w:val="28"/>
        </w:rPr>
        <w:t>2-қосымшада</w:t>
      </w:r>
      <w:r>
        <w:rPr>
          <w:rFonts w:ascii="Times New Roman"/>
          <w:b w:val="false"/>
          <w:i w:val="false"/>
          <w:color w:val="000000"/>
          <w:sz w:val="28"/>
        </w:rPr>
        <w:t xml:space="preserve"> келтірілген схеме бойынша профилометририялауға ұшырату қажет.</w:t>
      </w:r>
      <w:r>
        <w:br/>
      </w:r>
      <w:r>
        <w:rPr>
          <w:rFonts w:ascii="Times New Roman"/>
          <w:b w:val="false"/>
          <w:i w:val="false"/>
          <w:color w:val="000000"/>
          <w:sz w:val="28"/>
        </w:rPr>
        <w:t>
      1 - өлшем сызығы (А учаскісінде өлшеуді 5 мин соң, Б учаскісінде 1 мин соң жүргізеді)</w:t>
      </w:r>
      <w:r>
        <w:br/>
      </w:r>
      <w:r>
        <w:rPr>
          <w:rFonts w:ascii="Times New Roman"/>
          <w:b w:val="false"/>
          <w:i w:val="false"/>
          <w:color w:val="000000"/>
          <w:sz w:val="28"/>
        </w:rPr>
        <w:t>
</w:t>
      </w:r>
      <w:r>
        <w:rPr>
          <w:rFonts w:ascii="Times New Roman"/>
          <w:b w:val="false"/>
          <w:i w:val="false"/>
          <w:color w:val="000000"/>
          <w:sz w:val="28"/>
        </w:rPr>
        <w:t>
      6. Металдың коррозиямен біліну тереңдігі үлгінің коррозияға ұшырамаған салыстырмалы кескінді беткі қабатымен өлшеудің жеткілікті дәлдігін қамтамасыз ететін тәсілмен анықталады. Термиялық әсер ету аймағы және тігістің негізгі металына арналған өлшеу деректері бойынша барлық сыналған үлгілер үшін орташа мәндер орнатылуы тиіс:</w:t>
      </w:r>
      <w:r>
        <w:br/>
      </w:r>
      <w:r>
        <w:rPr>
          <w:rFonts w:ascii="Times New Roman"/>
          <w:b w:val="false"/>
          <w:i w:val="false"/>
          <w:color w:val="000000"/>
          <w:sz w:val="28"/>
        </w:rPr>
        <w:t>
      1) коррозияның ең терең тереңдігі, мм:</w:t>
      </w:r>
      <w:r>
        <w:br/>
      </w:r>
      <w:r>
        <w:rPr>
          <w:rFonts w:ascii="Times New Roman"/>
          <w:b w:val="false"/>
          <w:i w:val="false"/>
          <w:color w:val="000000"/>
          <w:sz w:val="28"/>
        </w:rPr>
        <w:t xml:space="preserve">
      h </w:t>
      </w:r>
      <w:r>
        <w:rPr>
          <w:rFonts w:ascii="Times New Roman"/>
          <w:b w:val="false"/>
          <w:i w:val="false"/>
          <w:color w:val="000000"/>
          <w:vertAlign w:val="subscript"/>
        </w:rPr>
        <w:t>о.м</w:t>
      </w:r>
      <w:r>
        <w:rPr>
          <w:rFonts w:ascii="Times New Roman"/>
          <w:b w:val="false"/>
          <w:i w:val="false"/>
          <w:color w:val="000000"/>
          <w:vertAlign w:val="superscript"/>
        </w:rPr>
        <w:t>max</w:t>
      </w:r>
      <w:r>
        <w:rPr>
          <w:rFonts w:ascii="Times New Roman"/>
          <w:b w:val="false"/>
          <w:i w:val="false"/>
          <w:color w:val="000000"/>
          <w:sz w:val="28"/>
        </w:rPr>
        <w:t xml:space="preserve">; h </w:t>
      </w:r>
      <w:r>
        <w:rPr>
          <w:rFonts w:ascii="Times New Roman"/>
          <w:b w:val="false"/>
          <w:i w:val="false"/>
          <w:color w:val="000000"/>
          <w:vertAlign w:val="subscript"/>
        </w:rPr>
        <w:t>з.т.в</w:t>
      </w:r>
      <w:r>
        <w:rPr>
          <w:rFonts w:ascii="Times New Roman"/>
          <w:b w:val="false"/>
          <w:i w:val="false"/>
          <w:color w:val="000000"/>
          <w:vertAlign w:val="superscript"/>
        </w:rPr>
        <w:t>max</w:t>
      </w:r>
      <w:r>
        <w:rPr>
          <w:rFonts w:ascii="Times New Roman"/>
          <w:b w:val="false"/>
          <w:i w:val="false"/>
          <w:color w:val="000000"/>
          <w:sz w:val="28"/>
        </w:rPr>
        <w:t xml:space="preserve">; h </w:t>
      </w:r>
      <w:r>
        <w:rPr>
          <w:rFonts w:ascii="Times New Roman"/>
          <w:b w:val="false"/>
          <w:i w:val="false"/>
          <w:color w:val="000000"/>
          <w:vertAlign w:val="subscript"/>
        </w:rPr>
        <w:t>ш</w:t>
      </w:r>
      <w:r>
        <w:rPr>
          <w:rFonts w:ascii="Times New Roman"/>
          <w:b w:val="false"/>
          <w:i w:val="false"/>
          <w:color w:val="000000"/>
          <w:vertAlign w:val="superscript"/>
        </w:rPr>
        <w:t>max</w:t>
      </w:r>
      <w:r>
        <w:rPr>
          <w:rFonts w:ascii="Times New Roman"/>
          <w:b w:val="false"/>
          <w:i w:val="false"/>
          <w:color w:val="000000"/>
          <w:sz w:val="28"/>
        </w:rPr>
        <w:t>;</w:t>
      </w:r>
      <w:r>
        <w:br/>
      </w:r>
      <w:r>
        <w:rPr>
          <w:rFonts w:ascii="Times New Roman"/>
          <w:b w:val="false"/>
          <w:i w:val="false"/>
          <w:color w:val="000000"/>
          <w:sz w:val="28"/>
        </w:rPr>
        <w:t>
      2) коррозияның орташа тереңдігі, мм:</w:t>
      </w:r>
      <w:r>
        <w:br/>
      </w:r>
      <w:r>
        <w:rPr>
          <w:rFonts w:ascii="Times New Roman"/>
          <w:b w:val="false"/>
          <w:i w:val="false"/>
          <w:color w:val="000000"/>
          <w:sz w:val="28"/>
        </w:rPr>
        <w:t xml:space="preserve">
      h </w:t>
      </w:r>
      <w:r>
        <w:rPr>
          <w:rFonts w:ascii="Times New Roman"/>
          <w:b w:val="false"/>
          <w:i w:val="false"/>
          <w:color w:val="000000"/>
          <w:vertAlign w:val="subscript"/>
        </w:rPr>
        <w:t>о.м</w:t>
      </w:r>
      <w:r>
        <w:rPr>
          <w:rFonts w:ascii="Times New Roman"/>
          <w:b w:val="false"/>
          <w:i w:val="false"/>
          <w:color w:val="000000"/>
          <w:vertAlign w:val="superscript"/>
        </w:rPr>
        <w:t>ср</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о.м</w:t>
      </w:r>
      <w:r>
        <w:rPr>
          <w:rFonts w:ascii="Times New Roman"/>
          <w:b w:val="false"/>
          <w:i w:val="false"/>
          <w:color w:val="000000"/>
          <w:sz w:val="28"/>
        </w:rPr>
        <w:t xml:space="preserve"> /N</w:t>
      </w:r>
      <w:r>
        <w:rPr>
          <w:rFonts w:ascii="Times New Roman"/>
          <w:b w:val="false"/>
          <w:i w:val="false"/>
          <w:color w:val="000000"/>
          <w:vertAlign w:val="subscript"/>
        </w:rPr>
        <w:t>OM</w:t>
      </w:r>
      <w:r>
        <w:rPr>
          <w:rFonts w:ascii="Times New Roman"/>
          <w:b w:val="false"/>
          <w:i w:val="false"/>
          <w:color w:val="000000"/>
          <w:sz w:val="28"/>
        </w:rPr>
        <w:t>;</w:t>
      </w:r>
      <w:r>
        <w:br/>
      </w:r>
      <w:r>
        <w:rPr>
          <w:rFonts w:ascii="Times New Roman"/>
          <w:b w:val="false"/>
          <w:i w:val="false"/>
          <w:color w:val="000000"/>
          <w:sz w:val="28"/>
        </w:rPr>
        <w:t xml:space="preserve">
      h </w:t>
      </w:r>
      <w:r>
        <w:rPr>
          <w:rFonts w:ascii="Times New Roman"/>
          <w:b w:val="false"/>
          <w:i w:val="false"/>
          <w:color w:val="000000"/>
          <w:vertAlign w:val="subscript"/>
        </w:rPr>
        <w:t>з.т.в</w:t>
      </w:r>
      <w:r>
        <w:rPr>
          <w:rFonts w:ascii="Times New Roman"/>
          <w:b w:val="false"/>
          <w:i w:val="false"/>
          <w:color w:val="000000"/>
          <w:vertAlign w:val="superscript"/>
        </w:rPr>
        <w:t>ср</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h </w:t>
      </w:r>
      <w:r>
        <w:rPr>
          <w:rFonts w:ascii="Times New Roman"/>
          <w:b w:val="false"/>
          <w:i w:val="false"/>
          <w:color w:val="000000"/>
          <w:vertAlign w:val="subscript"/>
        </w:rPr>
        <w:t>з.т.в</w:t>
      </w:r>
      <w:r>
        <w:rPr>
          <w:rFonts w:ascii="Times New Roman"/>
          <w:b w:val="false"/>
          <w:i w:val="false"/>
          <w:color w:val="000000"/>
          <w:sz w:val="28"/>
        </w:rPr>
        <w:t xml:space="preserve"> /N</w:t>
      </w:r>
      <w:r>
        <w:rPr>
          <w:rFonts w:ascii="Times New Roman"/>
          <w:b w:val="false"/>
          <w:i w:val="false"/>
          <w:color w:val="000000"/>
          <w:vertAlign w:val="subscript"/>
        </w:rPr>
        <w:t>з.т.в</w:t>
      </w:r>
      <w:r>
        <w:rPr>
          <w:rFonts w:ascii="Times New Roman"/>
          <w:b w:val="false"/>
          <w:i w:val="false"/>
          <w:color w:val="000000"/>
          <w:sz w:val="28"/>
        </w:rPr>
        <w:t>;</w:t>
      </w:r>
      <w:r>
        <w:br/>
      </w:r>
      <w:r>
        <w:rPr>
          <w:rFonts w:ascii="Times New Roman"/>
          <w:b w:val="false"/>
          <w:i w:val="false"/>
          <w:color w:val="000000"/>
          <w:sz w:val="28"/>
        </w:rPr>
        <w:t xml:space="preserve">
      h </w:t>
      </w:r>
      <w:r>
        <w:rPr>
          <w:rFonts w:ascii="Times New Roman"/>
          <w:b w:val="false"/>
          <w:i w:val="false"/>
          <w:color w:val="000000"/>
          <w:vertAlign w:val="subscript"/>
        </w:rPr>
        <w:t>ш</w:t>
      </w:r>
      <w:r>
        <w:rPr>
          <w:rFonts w:ascii="Times New Roman"/>
          <w:b w:val="false"/>
          <w:i w:val="false"/>
          <w:color w:val="000000"/>
          <w:vertAlign w:val="superscript"/>
        </w:rPr>
        <w:t>ср</w:t>
      </w:r>
      <w:r>
        <w:rPr>
          <w:rFonts w:ascii="Times New Roman"/>
          <w:b w:val="false"/>
          <w:i w:val="false"/>
          <w:color w:val="000000"/>
          <w:sz w:val="28"/>
        </w:rPr>
        <w:t xml:space="preserve">;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/N</w:t>
      </w: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3) коррозияның орташа жылдамдығы, мм/жыл:</w:t>
      </w:r>
      <w:r>
        <w:br/>
      </w:r>
      <w:r>
        <w:rPr>
          <w:rFonts w:ascii="Times New Roman"/>
          <w:b w:val="false"/>
          <w:i w:val="false"/>
          <w:color w:val="000000"/>
          <w:sz w:val="28"/>
        </w:rPr>
        <w:t>
      k</w:t>
      </w:r>
      <w:r>
        <w:rPr>
          <w:rFonts w:ascii="Times New Roman"/>
          <w:b w:val="false"/>
          <w:i w:val="false"/>
          <w:color w:val="000000"/>
          <w:vertAlign w:val="subscript"/>
        </w:rPr>
        <w:t xml:space="preserve">о.м </w:t>
      </w:r>
      <w:r>
        <w:rPr>
          <w:rFonts w:ascii="Times New Roman"/>
          <w:b w:val="false"/>
          <w:i w:val="false"/>
          <w:color w:val="000000"/>
          <w:sz w:val="28"/>
        </w:rPr>
        <w:t xml:space="preserve">= 365 h </w:t>
      </w:r>
      <w:r>
        <w:rPr>
          <w:rFonts w:ascii="Times New Roman"/>
          <w:b w:val="false"/>
          <w:i w:val="false"/>
          <w:color w:val="000000"/>
          <w:vertAlign w:val="subscript"/>
        </w:rPr>
        <w:t>о.м</w:t>
      </w:r>
      <w:r>
        <w:rPr>
          <w:rFonts w:ascii="Times New Roman"/>
          <w:b w:val="false"/>
          <w:i w:val="false"/>
          <w:color w:val="000000"/>
          <w:vertAlign w:val="superscript"/>
        </w:rPr>
        <w:t>ср</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k</w:t>
      </w:r>
      <w:r>
        <w:rPr>
          <w:rFonts w:ascii="Times New Roman"/>
          <w:b w:val="false"/>
          <w:i w:val="false"/>
          <w:color w:val="000000"/>
          <w:vertAlign w:val="subscript"/>
        </w:rPr>
        <w:t xml:space="preserve">з.т.в </w:t>
      </w:r>
      <w:r>
        <w:rPr>
          <w:rFonts w:ascii="Times New Roman"/>
          <w:b w:val="false"/>
          <w:i w:val="false"/>
          <w:color w:val="000000"/>
          <w:sz w:val="28"/>
        </w:rPr>
        <w:t xml:space="preserve">= 365 h </w:t>
      </w:r>
      <w:r>
        <w:rPr>
          <w:rFonts w:ascii="Times New Roman"/>
          <w:b w:val="false"/>
          <w:i w:val="false"/>
          <w:color w:val="000000"/>
          <w:vertAlign w:val="subscript"/>
        </w:rPr>
        <w:t>з.т.в</w:t>
      </w:r>
      <w:r>
        <w:rPr>
          <w:rFonts w:ascii="Times New Roman"/>
          <w:b w:val="false"/>
          <w:i w:val="false"/>
          <w:color w:val="000000"/>
          <w:vertAlign w:val="superscript"/>
        </w:rPr>
        <w:t>ср</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k</w:t>
      </w:r>
      <w:r>
        <w:rPr>
          <w:rFonts w:ascii="Times New Roman"/>
          <w:b w:val="false"/>
          <w:i w:val="false"/>
          <w:color w:val="000000"/>
          <w:vertAlign w:val="subscript"/>
        </w:rPr>
        <w:t xml:space="preserve">ш </w:t>
      </w:r>
      <w:r>
        <w:rPr>
          <w:rFonts w:ascii="Times New Roman"/>
          <w:b w:val="false"/>
          <w:i w:val="false"/>
          <w:color w:val="000000"/>
          <w:sz w:val="28"/>
        </w:rPr>
        <w:t xml:space="preserve">= 365 h </w:t>
      </w:r>
      <w:r>
        <w:rPr>
          <w:rFonts w:ascii="Times New Roman"/>
          <w:b w:val="false"/>
          <w:i w:val="false"/>
          <w:color w:val="000000"/>
          <w:vertAlign w:val="subscript"/>
        </w:rPr>
        <w:t>ш</w:t>
      </w:r>
      <w:r>
        <w:rPr>
          <w:rFonts w:ascii="Times New Roman"/>
          <w:b w:val="false"/>
          <w:i w:val="false"/>
          <w:color w:val="000000"/>
          <w:vertAlign w:val="superscript"/>
        </w:rPr>
        <w:t>-р</w:t>
      </w:r>
      <w:r>
        <w:rPr>
          <w:rFonts w:ascii="Times New Roman"/>
          <w:b w:val="false"/>
          <w:i w:val="false"/>
          <w:color w:val="000000"/>
          <w:sz w:val="28"/>
        </w:rPr>
        <w:t xml:space="preserve">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мұнда: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h </w:t>
      </w:r>
      <w:r>
        <w:rPr>
          <w:rFonts w:ascii="Times New Roman"/>
          <w:b w:val="false"/>
          <w:i w:val="false"/>
          <w:color w:val="000000"/>
          <w:vertAlign w:val="subscript"/>
        </w:rPr>
        <w:t>о.м</w:t>
      </w:r>
      <w:r>
        <w:rPr>
          <w:rFonts w:ascii="Times New Roman"/>
          <w:b w:val="false"/>
          <w:i w:val="false"/>
          <w:color w:val="000000"/>
          <w:sz w:val="28"/>
        </w:rPr>
        <w:t xml:space="preserve">,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h </w:t>
      </w:r>
      <w:r>
        <w:rPr>
          <w:rFonts w:ascii="Times New Roman"/>
          <w:b w:val="false"/>
          <w:i w:val="false"/>
          <w:color w:val="000000"/>
          <w:vertAlign w:val="subscript"/>
        </w:rPr>
        <w:t>з.т.в</w:t>
      </w:r>
      <w:r>
        <w:rPr>
          <w:rFonts w:ascii="Times New Roman"/>
          <w:b w:val="false"/>
          <w:i w:val="false"/>
          <w:color w:val="000000"/>
          <w:sz w:val="28"/>
        </w:rPr>
        <w:t xml:space="preserve">,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h </w:t>
      </w:r>
      <w:r>
        <w:rPr>
          <w:rFonts w:ascii="Times New Roman"/>
          <w:b w:val="false"/>
          <w:i w:val="false"/>
          <w:color w:val="000000"/>
          <w:vertAlign w:val="subscript"/>
        </w:rPr>
        <w:t>ш</w:t>
      </w:r>
      <w:r>
        <w:rPr>
          <w:rFonts w:ascii="Times New Roman"/>
          <w:b w:val="false"/>
          <w:i w:val="false"/>
          <w:color w:val="000000"/>
          <w:sz w:val="28"/>
        </w:rPr>
        <w:t xml:space="preserve"> – орналасқан жерінде көрсетілген үш аудандағы жекелеген өлшеу нүктелеріндегі коррозия тереңдігі мәндерінің сомасы;</w:t>
      </w:r>
      <w:r>
        <w:br/>
      </w:r>
      <w:r>
        <w:rPr>
          <w:rFonts w:ascii="Times New Roman"/>
          <w:b w:val="false"/>
          <w:i w:val="false"/>
          <w:color w:val="000000"/>
          <w:sz w:val="28"/>
        </w:rPr>
        <w:t>
      N</w:t>
      </w:r>
      <w:r>
        <w:rPr>
          <w:rFonts w:ascii="Times New Roman"/>
          <w:b w:val="false"/>
          <w:i w:val="false"/>
          <w:color w:val="000000"/>
          <w:vertAlign w:val="subscript"/>
        </w:rPr>
        <w:t>OM</w:t>
      </w:r>
      <w:r>
        <w:rPr>
          <w:rFonts w:ascii="Times New Roman"/>
          <w:b w:val="false"/>
          <w:i w:val="false"/>
          <w:color w:val="000000"/>
          <w:sz w:val="28"/>
        </w:rPr>
        <w:t>; N</w:t>
      </w:r>
      <w:r>
        <w:rPr>
          <w:rFonts w:ascii="Times New Roman"/>
          <w:b w:val="false"/>
          <w:i w:val="false"/>
          <w:color w:val="000000"/>
          <w:vertAlign w:val="subscript"/>
        </w:rPr>
        <w:t>з.т.в</w:t>
      </w:r>
      <w:r>
        <w:rPr>
          <w:rFonts w:ascii="Times New Roman"/>
          <w:b w:val="false"/>
          <w:i w:val="false"/>
          <w:color w:val="000000"/>
          <w:sz w:val="28"/>
        </w:rPr>
        <w:t>; N</w:t>
      </w:r>
      <w:r>
        <w:rPr>
          <w:rFonts w:ascii="Times New Roman"/>
          <w:b w:val="false"/>
          <w:i w:val="false"/>
          <w:color w:val="000000"/>
          <w:vertAlign w:val="subscript"/>
        </w:rPr>
        <w:t>ш</w:t>
      </w:r>
      <w:r>
        <w:rPr>
          <w:rFonts w:ascii="Times New Roman"/>
          <w:b w:val="false"/>
          <w:i w:val="false"/>
          <w:color w:val="000000"/>
          <w:sz w:val="28"/>
        </w:rPr>
        <w:t xml:space="preserve"> - орналасқан жерінде көрсетілген үш аудандағы тереңдіктің өлшенген мәндерінің саны;</w:t>
      </w:r>
      <w:r>
        <w:br/>
      </w:r>
      <w:r>
        <w:rPr>
          <w:rFonts w:ascii="Times New Roman"/>
          <w:b w:val="false"/>
          <w:i w:val="false"/>
          <w:color w:val="000000"/>
          <w:sz w:val="28"/>
        </w:rPr>
        <w:t>
      </w:t>
      </w: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139700" cy="127000"/>
                    </a:xfrm>
                    <a:prstGeom prst="rect">
                      <a:avLst/>
                    </a:prstGeom>
                  </pic:spPr>
                </pic:pic>
              </a:graphicData>
            </a:graphic>
          </wp:inline>
        </w:drawing>
      </w:r>
      <w:r>
        <w:rPr>
          <w:rFonts w:ascii="Times New Roman"/>
          <w:b w:val="false"/>
          <w:i w:val="false"/>
          <w:color w:val="000000"/>
          <w:sz w:val="28"/>
        </w:rPr>
        <w:t xml:space="preserve"> - жылжымалы ерітіндідегі сынақтың ұзақтығы, тәулік;</w:t>
      </w:r>
      <w:r>
        <w:br/>
      </w:r>
      <w:r>
        <w:rPr>
          <w:rFonts w:ascii="Times New Roman"/>
          <w:b w:val="false"/>
          <w:i w:val="false"/>
          <w:color w:val="000000"/>
          <w:sz w:val="28"/>
        </w:rPr>
        <w:t>
      365 – 1 жылдың ішіндегі тәулік саны.</w:t>
      </w:r>
      <w:r>
        <w:br/>
      </w:r>
      <w:r>
        <w:rPr>
          <w:rFonts w:ascii="Times New Roman"/>
          <w:b w:val="false"/>
          <w:i w:val="false"/>
          <w:color w:val="000000"/>
          <w:sz w:val="28"/>
        </w:rPr>
        <w:t>
</w:t>
      </w:r>
      <w:r>
        <w:rPr>
          <w:rFonts w:ascii="Times New Roman"/>
          <w:b w:val="false"/>
          <w:i w:val="false"/>
          <w:color w:val="000000"/>
          <w:sz w:val="28"/>
        </w:rPr>
        <w:t>
      7. Дәнекерленетін материалдар қолданылған кезде тігіс коррозиясының, термиялық әсер ету аймағының және негізгі металдың жылдамдығы тең немесе өте жақын болса, ал коррозияның металды ірітуінің жалпы сипаттамасы дәнекерленген жалғаудың беріктігі үшін қауіпті болмаса, дәнекерленген метериалдар коррозияға қарсы төзімді болып табылады.</w:t>
      </w:r>
    </w:p>
    <w:bookmarkEnd w:id="1843"/>
    <w:bookmarkStart w:name="z6071" w:id="184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кемелерді жасау қағидасына</w:t>
      </w:r>
      <w:r>
        <w:br/>
      </w:r>
      <w:r>
        <w:rPr>
          <w:rFonts w:ascii="Times New Roman"/>
          <w:b w:val="false"/>
          <w:i w:val="false"/>
          <w:color w:val="000000"/>
          <w:sz w:val="28"/>
        </w:rPr>
        <w:t xml:space="preserve">
163-қосымшасына    </w:t>
      </w:r>
      <w:r>
        <w:br/>
      </w:r>
      <w:r>
        <w:rPr>
          <w:rFonts w:ascii="Times New Roman"/>
          <w:b w:val="false"/>
          <w:i w:val="false"/>
          <w:color w:val="000000"/>
          <w:sz w:val="28"/>
        </w:rPr>
        <w:t xml:space="preserve">
1-қосымша       </w:t>
      </w:r>
    </w:p>
    <w:bookmarkEnd w:id="1844"/>
    <w:p>
      <w:pPr>
        <w:spacing w:after="0"/>
        <w:ind w:left="0"/>
        <w:jc w:val="both"/>
      </w:pPr>
      <w:r>
        <w:drawing>
          <wp:inline distT="0" distB="0" distL="0" distR="0">
            <wp:extent cx="2832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832100" cy="3962400"/>
                    </a:xfrm>
                    <a:prstGeom prst="rect">
                      <a:avLst/>
                    </a:prstGeom>
                  </pic:spPr>
                </pic:pic>
              </a:graphicData>
            </a:graphic>
          </wp:inline>
        </w:drawing>
      </w:r>
    </w:p>
    <w:p>
      <w:pPr>
        <w:spacing w:after="0"/>
        <w:ind w:left="0"/>
        <w:jc w:val="both"/>
      </w:pPr>
      <w:r>
        <w:rPr>
          <w:rFonts w:ascii="Times New Roman"/>
          <w:b w:val="false"/>
          <w:i w:val="false"/>
          <w:color w:val="000000"/>
          <w:sz w:val="28"/>
        </w:rPr>
        <w:t>Коррозияға қарсы төзімділігін сынауға арналған үлгі</w:t>
      </w:r>
    </w:p>
    <w:bookmarkStart w:name="z6072" w:id="184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кемелерді жасау қағидасына</w:t>
      </w:r>
      <w:r>
        <w:br/>
      </w:r>
      <w:r>
        <w:rPr>
          <w:rFonts w:ascii="Times New Roman"/>
          <w:b w:val="false"/>
          <w:i w:val="false"/>
          <w:color w:val="000000"/>
          <w:sz w:val="28"/>
        </w:rPr>
        <w:t xml:space="preserve">
163-қосымшасына    </w:t>
      </w:r>
      <w:r>
        <w:br/>
      </w:r>
      <w:r>
        <w:rPr>
          <w:rFonts w:ascii="Times New Roman"/>
          <w:b w:val="false"/>
          <w:i w:val="false"/>
          <w:color w:val="000000"/>
          <w:sz w:val="28"/>
        </w:rPr>
        <w:t xml:space="preserve">
2-қосымша      </w:t>
      </w:r>
    </w:p>
    <w:bookmarkEnd w:id="1845"/>
    <w:p>
      <w:pPr>
        <w:spacing w:after="0"/>
        <w:ind w:left="0"/>
        <w:jc w:val="both"/>
      </w:pPr>
      <w:r>
        <w:drawing>
          <wp:inline distT="0" distB="0" distL="0" distR="0">
            <wp:extent cx="32258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3225800" cy="2362200"/>
                    </a:xfrm>
                    <a:prstGeom prst="rect">
                      <a:avLst/>
                    </a:prstGeom>
                  </pic:spPr>
                </pic:pic>
              </a:graphicData>
            </a:graphic>
          </wp:inline>
        </w:drawing>
      </w:r>
      <w:r>
        <w:br/>
      </w:r>
      <w:r>
        <w:rPr>
          <w:rFonts w:ascii="Times New Roman"/>
          <w:b w:val="false"/>
          <w:i w:val="false"/>
          <w:color w:val="000000"/>
          <w:sz w:val="28"/>
        </w:rPr>
        <w:t>
Дәнекерленетін үлгіні профилометририялау схемасы</w:t>
      </w:r>
    </w:p>
    <w:bookmarkStart w:name="z6073" w:id="184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164-қосымша</w:t>
      </w:r>
    </w:p>
    <w:bookmarkEnd w:id="1846"/>
    <w:p>
      <w:pPr>
        <w:spacing w:after="0"/>
        <w:ind w:left="0"/>
        <w:jc w:val="left"/>
      </w:pPr>
      <w:r>
        <w:rPr>
          <w:rFonts w:ascii="Times New Roman"/>
          <w:b/>
          <w:i w:val="false"/>
          <w:color w:val="000000"/>
        </w:rPr>
        <w:t xml:space="preserve"> Сызаттың пайда болуына қарсы дәнекерленген жалғаудың</w:t>
      </w:r>
      <w:r>
        <w:br/>
      </w:r>
      <w:r>
        <w:rPr>
          <w:rFonts w:ascii="Times New Roman"/>
          <w:b/>
          <w:i w:val="false"/>
          <w:color w:val="000000"/>
        </w:rPr>
        <w:t>
төзімділігін анықтау</w:t>
      </w:r>
    </w:p>
    <w:bookmarkStart w:name="z6074" w:id="1847"/>
    <w:p>
      <w:pPr>
        <w:spacing w:after="0"/>
        <w:ind w:left="0"/>
        <w:jc w:val="left"/>
      </w:pPr>
      <w:r>
        <w:rPr>
          <w:rFonts w:ascii="Times New Roman"/>
          <w:b/>
          <w:i w:val="false"/>
          <w:color w:val="000000"/>
        </w:rPr>
        <w:t xml:space="preserve"> 
1. Сынаманың пайдалану саласы және конструктивті өлшемдері</w:t>
      </w:r>
    </w:p>
    <w:bookmarkEnd w:id="1847"/>
    <w:bookmarkStart w:name="z6075" w:id="1848"/>
    <w:p>
      <w:pPr>
        <w:spacing w:after="0"/>
        <w:ind w:left="0"/>
        <w:jc w:val="both"/>
      </w:pPr>
      <w:r>
        <w:rPr>
          <w:rFonts w:ascii="Times New Roman"/>
          <w:b w:val="false"/>
          <w:i w:val="false"/>
          <w:color w:val="000000"/>
          <w:sz w:val="28"/>
        </w:rPr>
        <w:t>
      1. Жіктік технологиялық сынаманы дәнекерлеу кезінде сызаттың пайда болуына қарсы дәнекерленген жалғаудың төзімділігін тек қана қалыңдығы 10 мм артық емес көміртекті болатты дәнекерлеу үшін арналған жағдайларды қоспағанда, дәнекерленген материалдардың барлық комиссиондық сынақтары кезінде анықтау керек.</w:t>
      </w:r>
      <w:r>
        <w:br/>
      </w:r>
      <w:r>
        <w:rPr>
          <w:rFonts w:ascii="Times New Roman"/>
          <w:b w:val="false"/>
          <w:i w:val="false"/>
          <w:color w:val="000000"/>
          <w:sz w:val="28"/>
        </w:rPr>
        <w:t>
</w:t>
      </w:r>
      <w:r>
        <w:rPr>
          <w:rFonts w:ascii="Times New Roman"/>
          <w:b w:val="false"/>
          <w:i w:val="false"/>
          <w:color w:val="000000"/>
          <w:sz w:val="28"/>
        </w:rPr>
        <w:t>
      2. Сынамалардың конструктивті өлшемдері осы Қағиданың 164-қосымшасына </w:t>
      </w:r>
      <w:r>
        <w:rPr>
          <w:rFonts w:ascii="Times New Roman"/>
          <w:b w:val="false"/>
          <w:i w:val="false"/>
          <w:color w:val="000000"/>
          <w:sz w:val="28"/>
        </w:rPr>
        <w:t>1-қосымшада</w:t>
      </w:r>
      <w:r>
        <w:rPr>
          <w:rFonts w:ascii="Times New Roman"/>
          <w:b w:val="false"/>
          <w:i w:val="false"/>
          <w:color w:val="000000"/>
          <w:sz w:val="28"/>
        </w:rPr>
        <w:t xml:space="preserve"> миллиметрде келтірілген.</w:t>
      </w:r>
      <w:r>
        <w:br/>
      </w: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С температураға дейін салқындатып барып, 1 тілім және 2 сынамаға жіктік жалғау жүргізіледі. 2-тілім және 4-қабырға бірдей маркалы болаттан жасалуы тиіс.</w:t>
      </w:r>
      <w:r>
        <w:br/>
      </w:r>
      <w:r>
        <w:rPr>
          <w:rFonts w:ascii="Times New Roman"/>
          <w:b w:val="false"/>
          <w:i w:val="false"/>
          <w:color w:val="000000"/>
          <w:sz w:val="28"/>
        </w:rPr>
        <w:t>
</w:t>
      </w:r>
      <w:r>
        <w:rPr>
          <w:rFonts w:ascii="Times New Roman"/>
          <w:b w:val="false"/>
          <w:i w:val="false"/>
          <w:color w:val="000000"/>
          <w:sz w:val="28"/>
        </w:rPr>
        <w:t>
      3. 2-сынаманың қалыңдығы осы маркадағы болаттан жасалған табақтық материалдың қалыңдығына тең етіп алынады, осыны дәнекерлеу үшін сыналатын дәнекерлейтін материал тағайындалады.</w:t>
      </w:r>
      <w:r>
        <w:br/>
      </w:r>
      <w:r>
        <w:rPr>
          <w:rFonts w:ascii="Times New Roman"/>
          <w:b w:val="false"/>
          <w:i w:val="false"/>
          <w:color w:val="000000"/>
          <w:sz w:val="28"/>
        </w:rPr>
        <w:t>
      Металмен қапталған электродтарды сынаған кезде В сынамасының ені 500 мм, дәнекерлеудің механикаландырылған тәсілдерінде флюс және қорғайтын газбен үйлесімдегі дәнекерлейтін және жапсыратын сымда - 700 мм тең етіп қабылданады.</w:t>
      </w:r>
      <w:r>
        <w:br/>
      </w:r>
      <w:r>
        <w:rPr>
          <w:rFonts w:ascii="Times New Roman"/>
          <w:b w:val="false"/>
          <w:i w:val="false"/>
          <w:color w:val="000000"/>
          <w:sz w:val="28"/>
        </w:rPr>
        <w:t>
      Егер дәнекерленетін жиектерді кептіру үшін қыздыру қолданылса, дәнекерлейтін материалдарды сынаудың барлық жағдайында сынаманың ені 1000 мм болуы тиіс (осы қосымшаның 14 және 17-тармақтарын қара).</w:t>
      </w:r>
      <w:r>
        <w:br/>
      </w:r>
      <w:r>
        <w:rPr>
          <w:rFonts w:ascii="Times New Roman"/>
          <w:b w:val="false"/>
          <w:i w:val="false"/>
          <w:color w:val="000000"/>
          <w:sz w:val="28"/>
        </w:rPr>
        <w:t>
</w:t>
      </w:r>
      <w:r>
        <w:rPr>
          <w:rFonts w:ascii="Times New Roman"/>
          <w:b w:val="false"/>
          <w:i w:val="false"/>
          <w:color w:val="000000"/>
          <w:sz w:val="28"/>
        </w:rPr>
        <w:t>
      4. Тілім жиектерінің шалғайлануы 1-жіктік жалғауының бойымен сыналатын дәнекерленетін материалдарды қолдану арқылы дәнекерлеу кезінде табақтардың осы қалыңдығындағы жалғауларды түйістіру үшін қарастырылғандардың ішінен ең үлкен тереңдіктегі V немесе Х-түрінде симметриясыз өңдеуде болуы тиіс.</w:t>
      </w:r>
    </w:p>
    <w:bookmarkEnd w:id="1848"/>
    <w:bookmarkStart w:name="z6079" w:id="1849"/>
    <w:p>
      <w:pPr>
        <w:spacing w:after="0"/>
        <w:ind w:left="0"/>
        <w:jc w:val="left"/>
      </w:pPr>
      <w:r>
        <w:rPr>
          <w:rFonts w:ascii="Times New Roman"/>
          <w:b/>
          <w:i w:val="false"/>
          <w:color w:val="000000"/>
        </w:rPr>
        <w:t xml:space="preserve"> 
2. Дәнекерлейтін материалдарды дайындау және</w:t>
      </w:r>
      <w:r>
        <w:br/>
      </w:r>
      <w:r>
        <w:rPr>
          <w:rFonts w:ascii="Times New Roman"/>
          <w:b/>
          <w:i w:val="false"/>
          <w:color w:val="000000"/>
        </w:rPr>
        <w:t>
дәнекерлеу режимдері</w:t>
      </w:r>
    </w:p>
    <w:bookmarkEnd w:id="1849"/>
    <w:bookmarkStart w:name="z6080" w:id="1850"/>
    <w:p>
      <w:pPr>
        <w:spacing w:after="0"/>
        <w:ind w:left="0"/>
        <w:jc w:val="both"/>
      </w:pPr>
      <w:r>
        <w:rPr>
          <w:rFonts w:ascii="Times New Roman"/>
          <w:b w:val="false"/>
          <w:i w:val="false"/>
          <w:color w:val="000000"/>
          <w:sz w:val="28"/>
        </w:rPr>
        <w:t>
      5. Сыналатын дәнекерленетін материалдардағы ылғалдың мөлшері (электродтарда, флюстарда, дәнекерлейтін газдарда) оларды жеткізу және пайдалану бойынша техникалық құжаттамада көрсетілген шекті норманың жоғарғы шегіне жетуі тиіс.</w:t>
      </w:r>
      <w:r>
        <w:br/>
      </w:r>
      <w:r>
        <w:rPr>
          <w:rFonts w:ascii="Times New Roman"/>
          <w:b w:val="false"/>
          <w:i w:val="false"/>
          <w:color w:val="000000"/>
          <w:sz w:val="28"/>
        </w:rPr>
        <w:t>
</w:t>
      </w:r>
      <w:r>
        <w:rPr>
          <w:rFonts w:ascii="Times New Roman"/>
          <w:b w:val="false"/>
          <w:i w:val="false"/>
          <w:color w:val="000000"/>
          <w:sz w:val="28"/>
        </w:rPr>
        <w:t>
      6. Сынаманың тілімдерін пісіру өндіріс жағдайларында осы маркадаға болаттан жасалған конструкцияларды дәнекерлеу үшін қолданылатын немесе қарастырылған режимдерде, ал осындай мәліметтер болмаған жағдайда - осы маркадаға болаттан жасалған конструкцияларды дәнекерлеу кезінде паспортпен ұсынылған электродтардағы режимдерде жүргізілуі тиіс.</w:t>
      </w:r>
    </w:p>
    <w:bookmarkEnd w:id="1850"/>
    <w:bookmarkStart w:name="z6082" w:id="1851"/>
    <w:p>
      <w:pPr>
        <w:spacing w:after="0"/>
        <w:ind w:left="0"/>
        <w:jc w:val="left"/>
      </w:pPr>
      <w:r>
        <w:rPr>
          <w:rFonts w:ascii="Times New Roman"/>
          <w:b/>
          <w:i w:val="false"/>
          <w:color w:val="000000"/>
        </w:rPr>
        <w:t xml:space="preserve"> 
3. Сынаманы салқындату</w:t>
      </w:r>
    </w:p>
    <w:bookmarkEnd w:id="1851"/>
    <w:bookmarkStart w:name="z6083" w:id="1852"/>
    <w:p>
      <w:pPr>
        <w:spacing w:after="0"/>
        <w:ind w:left="0"/>
        <w:jc w:val="both"/>
      </w:pPr>
      <w:r>
        <w:rPr>
          <w:rFonts w:ascii="Times New Roman"/>
          <w:b w:val="false"/>
          <w:i w:val="false"/>
          <w:color w:val="000000"/>
          <w:sz w:val="28"/>
        </w:rPr>
        <w:t>
      7. Сынаманың жіктік жалғауын дәнекерлеу тілімнің -25</w:t>
      </w:r>
      <w:r>
        <w:rPr>
          <w:rFonts w:ascii="Times New Roman"/>
          <w:b w:val="false"/>
          <w:i w:val="false"/>
          <w:color w:val="000000"/>
          <w:vertAlign w:val="superscript"/>
        </w:rPr>
        <w:t>о</w:t>
      </w:r>
      <w:r>
        <w:rPr>
          <w:rFonts w:ascii="Times New Roman"/>
          <w:b w:val="false"/>
          <w:i w:val="false"/>
          <w:color w:val="000000"/>
          <w:sz w:val="28"/>
        </w:rPr>
        <w:t>С температурасында және әрбір жүрістен кейін тігістің ауданында олардың бастапқа температурасына салқындатып барып жүргізілуі тиіс.</w:t>
      </w:r>
      <w:r>
        <w:br/>
      </w:r>
      <w:r>
        <w:rPr>
          <w:rFonts w:ascii="Times New Roman"/>
          <w:b w:val="false"/>
          <w:i w:val="false"/>
          <w:color w:val="000000"/>
          <w:sz w:val="28"/>
        </w:rPr>
        <w:t>
</w:t>
      </w:r>
      <w:r>
        <w:rPr>
          <w:rFonts w:ascii="Times New Roman"/>
          <w:b w:val="false"/>
          <w:i w:val="false"/>
          <w:color w:val="000000"/>
          <w:sz w:val="28"/>
        </w:rPr>
        <w:t>
      8. Салмағы 1-2 кг артық болмайтын бөліктері пісіруге әзірленген жиектерінен басқа сынама тілімінің барлық беткі қабаты бойынша біркелкі қабатпен салынған қатты көмір қышқылмен сынаманы салқындату керек.</w:t>
      </w:r>
      <w:r>
        <w:br/>
      </w:r>
      <w:r>
        <w:rPr>
          <w:rFonts w:ascii="Times New Roman"/>
          <w:b w:val="false"/>
          <w:i w:val="false"/>
          <w:color w:val="000000"/>
          <w:sz w:val="28"/>
        </w:rPr>
        <w:t>
      Бір мезетте сынамада 40-60 кг қатты көмір қышқыл болуы тиіс. Салқындау кезінде сынаманы уақытша брезентпен жауып қояды.</w:t>
      </w:r>
      <w:r>
        <w:br/>
      </w:r>
      <w:r>
        <w:rPr>
          <w:rFonts w:ascii="Times New Roman"/>
          <w:b w:val="false"/>
          <w:i w:val="false"/>
          <w:color w:val="000000"/>
          <w:sz w:val="28"/>
        </w:rPr>
        <w:t>
</w:t>
      </w:r>
      <w:r>
        <w:rPr>
          <w:rFonts w:ascii="Times New Roman"/>
          <w:b w:val="false"/>
          <w:i w:val="false"/>
          <w:color w:val="000000"/>
          <w:sz w:val="28"/>
        </w:rPr>
        <w:t>
      9. Тілімдердің жіктік жалғауларын дәнекерлеудің алдында сынаманы берілген температураға дейін салқындату уақыты регламенттенбейді.</w:t>
      </w:r>
      <w:r>
        <w:br/>
      </w:r>
      <w:r>
        <w:rPr>
          <w:rFonts w:ascii="Times New Roman"/>
          <w:b w:val="false"/>
          <w:i w:val="false"/>
          <w:color w:val="000000"/>
          <w:sz w:val="28"/>
        </w:rPr>
        <w:t>
      Жіктік тігістің әр білікшесін салған сайын сынаманы бастапқы температураға дейін салқындату уақытын осы Қағиданың 164-қосымшасына </w:t>
      </w:r>
      <w:r>
        <w:rPr>
          <w:rFonts w:ascii="Times New Roman"/>
          <w:b w:val="false"/>
          <w:i w:val="false"/>
          <w:color w:val="000000"/>
          <w:sz w:val="28"/>
        </w:rPr>
        <w:t>2-қосымшасына</w:t>
      </w:r>
      <w:r>
        <w:rPr>
          <w:rFonts w:ascii="Times New Roman"/>
          <w:b w:val="false"/>
          <w:i w:val="false"/>
          <w:color w:val="000000"/>
          <w:sz w:val="28"/>
        </w:rPr>
        <w:t xml:space="preserve"> сәйкес минустық шәкілі бар термометрмен өлшенетін сынама тілімінің температурасына байланысты анықтау қажет. Термометрлер төменгі температурада қатпайтын бензин немесе басқа сұйықтықпен алдын ала толтырылған тілімдердегі 3-тура өтпейтін саңылауларда (осы Қағиданың 164-қосымшасына </w:t>
      </w:r>
      <w:r>
        <w:rPr>
          <w:rFonts w:ascii="Times New Roman"/>
          <w:b w:val="false"/>
          <w:i w:val="false"/>
          <w:color w:val="000000"/>
          <w:sz w:val="28"/>
        </w:rPr>
        <w:t>1-қосымшасы</w:t>
      </w:r>
      <w:r>
        <w:rPr>
          <w:rFonts w:ascii="Times New Roman"/>
          <w:b w:val="false"/>
          <w:i w:val="false"/>
          <w:color w:val="000000"/>
          <w:sz w:val="28"/>
        </w:rPr>
        <w:t>) орнатылады.</w:t>
      </w:r>
    </w:p>
    <w:bookmarkEnd w:id="1852"/>
    <w:bookmarkStart w:name="z6086" w:id="1853"/>
    <w:p>
      <w:pPr>
        <w:spacing w:after="0"/>
        <w:ind w:left="0"/>
        <w:jc w:val="left"/>
      </w:pPr>
      <w:r>
        <w:rPr>
          <w:rFonts w:ascii="Times New Roman"/>
          <w:b/>
          <w:i w:val="false"/>
          <w:color w:val="000000"/>
        </w:rPr>
        <w:t xml:space="preserve"> 
4. Металмен қапталған электродтарды сынау кезінде</w:t>
      </w:r>
      <w:r>
        <w:br/>
      </w:r>
      <w:r>
        <w:rPr>
          <w:rFonts w:ascii="Times New Roman"/>
          <w:b/>
          <w:i w:val="false"/>
          <w:color w:val="000000"/>
        </w:rPr>
        <w:t>
тілімнің жіктерін дәнекерлеу шарттары</w:t>
      </w:r>
    </w:p>
    <w:bookmarkEnd w:id="1853"/>
    <w:bookmarkStart w:name="z6087" w:id="1854"/>
    <w:p>
      <w:pPr>
        <w:spacing w:after="0"/>
        <w:ind w:left="0"/>
        <w:jc w:val="both"/>
      </w:pPr>
      <w:r>
        <w:rPr>
          <w:rFonts w:ascii="Times New Roman"/>
          <w:b w:val="false"/>
          <w:i w:val="false"/>
          <w:color w:val="000000"/>
          <w:sz w:val="28"/>
        </w:rPr>
        <w:t>
      10. Металмен қапталған электродтарды сынаған кезде тілімнің жіктерін дәнекерлеу тілімнің беткі қабатынан қатты көмір қышқылы алынбаған күйде жүргізілуі тиіс.</w:t>
      </w:r>
      <w:r>
        <w:br/>
      </w:r>
      <w:r>
        <w:rPr>
          <w:rFonts w:ascii="Times New Roman"/>
          <w:b w:val="false"/>
          <w:i w:val="false"/>
          <w:color w:val="000000"/>
          <w:sz w:val="28"/>
        </w:rPr>
        <w:t>
</w:t>
      </w:r>
      <w:r>
        <w:rPr>
          <w:rFonts w:ascii="Times New Roman"/>
          <w:b w:val="false"/>
          <w:i w:val="false"/>
          <w:color w:val="000000"/>
          <w:sz w:val="28"/>
        </w:rPr>
        <w:t>
      11. Тікелей дәнекерлеудің алдында дәнекерленетін жиектер және оған жанасып жатқан өңдеудің екі жағынан ені 100 мм кем болмайтын тілімнің беткі қабаты шүберекпен ылғалдан, қыраудан және мұздан мұқият тазартылуы тиіс</w:t>
      </w:r>
    </w:p>
    <w:bookmarkEnd w:id="1854"/>
    <w:bookmarkStart w:name="z6089" w:id="1855"/>
    <w:p>
      <w:pPr>
        <w:spacing w:after="0"/>
        <w:ind w:left="0"/>
        <w:jc w:val="left"/>
      </w:pPr>
      <w:r>
        <w:rPr>
          <w:rFonts w:ascii="Times New Roman"/>
          <w:b/>
          <w:i w:val="false"/>
          <w:color w:val="000000"/>
        </w:rPr>
        <w:t xml:space="preserve"> 
5. Флюстың астында, қорғаныс газы және ұнтақ сымның ортасында</w:t>
      </w:r>
      <w:r>
        <w:br/>
      </w:r>
      <w:r>
        <w:rPr>
          <w:rFonts w:ascii="Times New Roman"/>
          <w:b/>
          <w:i w:val="false"/>
          <w:color w:val="000000"/>
        </w:rPr>
        <w:t>
автоматты дәнекерлеу үшін дәнекерленген материалдарды</w:t>
      </w:r>
      <w:r>
        <w:br/>
      </w:r>
      <w:r>
        <w:rPr>
          <w:rFonts w:ascii="Times New Roman"/>
          <w:b/>
          <w:i w:val="false"/>
          <w:color w:val="000000"/>
        </w:rPr>
        <w:t>
сынағанда тілімдердің жігін дәнекерлеу шарттары</w:t>
      </w:r>
    </w:p>
    <w:bookmarkEnd w:id="1855"/>
    <w:bookmarkStart w:name="z6090" w:id="1856"/>
    <w:p>
      <w:pPr>
        <w:spacing w:after="0"/>
        <w:ind w:left="0"/>
        <w:jc w:val="both"/>
      </w:pPr>
      <w:r>
        <w:rPr>
          <w:rFonts w:ascii="Times New Roman"/>
          <w:b w:val="false"/>
          <w:i w:val="false"/>
          <w:color w:val="000000"/>
          <w:sz w:val="28"/>
        </w:rPr>
        <w:t>
      12. Тілімнің жіктік жалғауын автоматты дәнекерлеу кезінде әрбір өтпелдің басында қатты көмір қышқыл сынаманың беткі қабатынан алынуы тиіс, өтпелден кейін тілімді келтіріліген теріс температураға дейін салқындату үшін қайтадан салынады. Қатты көмір қышқылының қабатынсыз сынаманы салқындату уақыты мынадай өтпелді орындау үшін қажетті уақыттан аспауы тиіс.</w:t>
      </w:r>
      <w:r>
        <w:br/>
      </w:r>
      <w:r>
        <w:rPr>
          <w:rFonts w:ascii="Times New Roman"/>
          <w:b w:val="false"/>
          <w:i w:val="false"/>
          <w:color w:val="000000"/>
          <w:sz w:val="28"/>
        </w:rPr>
        <w:t>
</w:t>
      </w:r>
      <w:r>
        <w:rPr>
          <w:rFonts w:ascii="Times New Roman"/>
          <w:b w:val="false"/>
          <w:i w:val="false"/>
          <w:color w:val="000000"/>
          <w:sz w:val="28"/>
        </w:rPr>
        <w:t>
      13. Әрбір өтпелді орындаудың алдында дәнекерленетін жиектер және оған жанасып жатқан өңдеудің екі жағынан ені 100 мм кем болмайтын тілімнің беткі қабаты шүберекпен ылғалдан, қыраудан және мұздан мұқият тазартылуы тиіс.</w:t>
      </w:r>
      <w:r>
        <w:br/>
      </w:r>
      <w:r>
        <w:rPr>
          <w:rFonts w:ascii="Times New Roman"/>
          <w:b w:val="false"/>
          <w:i w:val="false"/>
          <w:color w:val="000000"/>
          <w:sz w:val="28"/>
        </w:rPr>
        <w:t>
</w:t>
      </w:r>
      <w:r>
        <w:rPr>
          <w:rFonts w:ascii="Times New Roman"/>
          <w:b w:val="false"/>
          <w:i w:val="false"/>
          <w:color w:val="000000"/>
          <w:sz w:val="28"/>
        </w:rPr>
        <w:t xml:space="preserve">
      14. Екіден артық өткелі бар жіктерді дәнекерлеген кезде осы қосымшаның 13-тармағына сәйкес жиектерді тазалауға қосымша ретінде әрбір білікшені салмас бұрын газ жанарғысының жалынымен жиектерді мұқият кептіру қажет. Жиектердегі металдың температурасы кептіруден кейін 50-60 </w:t>
      </w:r>
      <w:r>
        <w:rPr>
          <w:rFonts w:ascii="Times New Roman"/>
          <w:b w:val="false"/>
          <w:i w:val="false"/>
          <w:color w:val="000000"/>
          <w:vertAlign w:val="superscript"/>
        </w:rPr>
        <w:t>о</w:t>
      </w:r>
      <w:r>
        <w:rPr>
          <w:rFonts w:ascii="Times New Roman"/>
          <w:b w:val="false"/>
          <w:i w:val="false"/>
          <w:color w:val="000000"/>
          <w:sz w:val="28"/>
        </w:rPr>
        <w:t>С аспауы тиіс, сынаманың шеттерінде -25</w:t>
      </w:r>
      <w:r>
        <w:rPr>
          <w:rFonts w:ascii="Times New Roman"/>
          <w:b w:val="false"/>
          <w:i w:val="false"/>
          <w:color w:val="000000"/>
          <w:vertAlign w:val="superscript"/>
        </w:rPr>
        <w:t>о</w:t>
      </w:r>
      <w:r>
        <w:rPr>
          <w:rFonts w:ascii="Times New Roman"/>
          <w:b w:val="false"/>
          <w:i w:val="false"/>
          <w:color w:val="000000"/>
          <w:sz w:val="28"/>
        </w:rPr>
        <w:t>С тең температура сақталып тұруы тиіс.</w:t>
      </w:r>
      <w:r>
        <w:br/>
      </w:r>
      <w:r>
        <w:rPr>
          <w:rFonts w:ascii="Times New Roman"/>
          <w:b w:val="false"/>
          <w:i w:val="false"/>
          <w:color w:val="000000"/>
          <w:sz w:val="28"/>
        </w:rPr>
        <w:t>
</w:t>
      </w:r>
      <w:r>
        <w:rPr>
          <w:rFonts w:ascii="Times New Roman"/>
          <w:b w:val="false"/>
          <w:i w:val="false"/>
          <w:color w:val="000000"/>
          <w:sz w:val="28"/>
        </w:rPr>
        <w:t>
      15. Сынаманың жіктік жалғауларын екі жақты автоматты дәнекерлеумен орындау қажет болғанда, соңғы өткел аяқталған кезде сынаманың бір жағында тілімнің металын бастапқы температураға дейін салқындату керек, осыдан кейін осы жағына қабырға жиынтығын бекіту және пісіру, содан кейін сынаманы айналдырып ескі қабырғаларды кесіп тастау керек. Тілімнің жіктік тігісін дәнекерлеу келтірілген жұмыспен пайда болған үзіліс 6 сағаттан аспауы тиіс. Жіктік жалғаудың басқа жағынан дәнекерлеуді бастаудың алдында тілім бастапқы температураға дейін қайта салқындатылуы тиіс.</w:t>
      </w:r>
    </w:p>
    <w:bookmarkEnd w:id="1856"/>
    <w:bookmarkStart w:name="z6094" w:id="1857"/>
    <w:p>
      <w:pPr>
        <w:spacing w:after="0"/>
        <w:ind w:left="0"/>
        <w:jc w:val="left"/>
      </w:pPr>
      <w:r>
        <w:rPr>
          <w:rFonts w:ascii="Times New Roman"/>
          <w:b/>
          <w:i w:val="false"/>
          <w:color w:val="000000"/>
        </w:rPr>
        <w:t xml:space="preserve"> 
6. Флюстың астында, қорғаныс газы және ұнтақ сымның ортасында</w:t>
      </w:r>
      <w:r>
        <w:br/>
      </w:r>
      <w:r>
        <w:rPr>
          <w:rFonts w:ascii="Times New Roman"/>
          <w:b/>
          <w:i w:val="false"/>
          <w:color w:val="000000"/>
        </w:rPr>
        <w:t>
жартылай автоматты дәнекерлеу үшін дәнекерленген</w:t>
      </w:r>
      <w:r>
        <w:br/>
      </w:r>
      <w:r>
        <w:rPr>
          <w:rFonts w:ascii="Times New Roman"/>
          <w:b/>
          <w:i w:val="false"/>
          <w:color w:val="000000"/>
        </w:rPr>
        <w:t>
материалдарды сынағанда тілімдердің жігін дәнекерлеу</w:t>
      </w:r>
      <w:r>
        <w:br/>
      </w:r>
      <w:r>
        <w:rPr>
          <w:rFonts w:ascii="Times New Roman"/>
          <w:b/>
          <w:i w:val="false"/>
          <w:color w:val="000000"/>
        </w:rPr>
        <w:t>
шарттары</w:t>
      </w:r>
    </w:p>
    <w:bookmarkEnd w:id="1857"/>
    <w:bookmarkStart w:name="z6095" w:id="1858"/>
    <w:p>
      <w:pPr>
        <w:spacing w:after="0"/>
        <w:ind w:left="0"/>
        <w:jc w:val="both"/>
      </w:pPr>
      <w:r>
        <w:rPr>
          <w:rFonts w:ascii="Times New Roman"/>
          <w:b w:val="false"/>
          <w:i w:val="false"/>
          <w:color w:val="000000"/>
          <w:sz w:val="28"/>
        </w:rPr>
        <w:t>
      16. Осы қосымшаның 10 және 11-тармақтарының талаптарын ескере отырып, тілімнің жіктерін жартылай автоматты дәнекерлеуді жүргізу керек.</w:t>
      </w:r>
      <w:r>
        <w:br/>
      </w:r>
      <w:r>
        <w:rPr>
          <w:rFonts w:ascii="Times New Roman"/>
          <w:b w:val="false"/>
          <w:i w:val="false"/>
          <w:color w:val="000000"/>
          <w:sz w:val="28"/>
        </w:rPr>
        <w:t>
</w:t>
      </w:r>
      <w:r>
        <w:rPr>
          <w:rFonts w:ascii="Times New Roman"/>
          <w:b w:val="false"/>
          <w:i w:val="false"/>
          <w:color w:val="000000"/>
          <w:sz w:val="28"/>
        </w:rPr>
        <w:t>
      17. Екіден артық өткелі бар сынаманың жіктік жалғауын орындаған кезде осы қосымшаның 13 және 14-тармағына сәйкес жиектер газ жанарғысының жалынымен ылғалдан, қыраудан және мұздан тазартады және кептіреді.</w:t>
      </w:r>
    </w:p>
    <w:bookmarkEnd w:id="1858"/>
    <w:bookmarkStart w:name="z6097" w:id="1859"/>
    <w:p>
      <w:pPr>
        <w:spacing w:after="0"/>
        <w:ind w:left="0"/>
        <w:jc w:val="left"/>
      </w:pPr>
      <w:r>
        <w:rPr>
          <w:rFonts w:ascii="Times New Roman"/>
          <w:b/>
          <w:i w:val="false"/>
          <w:color w:val="000000"/>
        </w:rPr>
        <w:t xml:space="preserve"> 
7. Сынама тілімінің жіктік жалғауларын дәнекерлеу</w:t>
      </w:r>
      <w:r>
        <w:br/>
      </w:r>
      <w:r>
        <w:rPr>
          <w:rFonts w:ascii="Times New Roman"/>
          <w:b/>
          <w:i w:val="false"/>
          <w:color w:val="000000"/>
        </w:rPr>
        <w:t>
шарттарына қойылатын жалпы талаптар</w:t>
      </w:r>
    </w:p>
    <w:bookmarkEnd w:id="1859"/>
    <w:bookmarkStart w:name="z6098" w:id="1860"/>
    <w:p>
      <w:pPr>
        <w:spacing w:after="0"/>
        <w:ind w:left="0"/>
        <w:jc w:val="both"/>
      </w:pPr>
      <w:r>
        <w:rPr>
          <w:rFonts w:ascii="Times New Roman"/>
          <w:b w:val="false"/>
          <w:i w:val="false"/>
          <w:color w:val="000000"/>
          <w:sz w:val="28"/>
        </w:rPr>
        <w:t>
      18. Өңдеуді бір жағынан толтырғаннан кейін тігістің негізін тазалау қажет. Тігіс негізін 3-4 мм тереңдікке дейін тазалауға рұқсат етіледі. Тігістің негізін тазалау кезінде табылған сызаттар ақаулық белгісі болып табылады.</w:t>
      </w:r>
      <w:r>
        <w:br/>
      </w:r>
      <w:r>
        <w:rPr>
          <w:rFonts w:ascii="Times New Roman"/>
          <w:b w:val="false"/>
          <w:i w:val="false"/>
          <w:color w:val="000000"/>
          <w:sz w:val="28"/>
        </w:rPr>
        <w:t>
</w:t>
      </w:r>
      <w:r>
        <w:rPr>
          <w:rFonts w:ascii="Times New Roman"/>
          <w:b w:val="false"/>
          <w:i w:val="false"/>
          <w:color w:val="000000"/>
          <w:sz w:val="28"/>
        </w:rPr>
        <w:t>
      19. Технологиялық сынама жігін дәнекерлеу кезінде сызаттар пайда болмас үшін тек өндірісте сыналатын материалдар қолданылатын дәнекерлеу кезінде қолданылатын немесе міндетті түрде қолдануды қарастыратын құралдар ғана қолданылуы мүмкін.</w:t>
      </w:r>
    </w:p>
    <w:bookmarkEnd w:id="1860"/>
    <w:bookmarkStart w:name="z6100" w:id="1861"/>
    <w:p>
      <w:pPr>
        <w:spacing w:after="0"/>
        <w:ind w:left="0"/>
        <w:jc w:val="left"/>
      </w:pPr>
      <w:r>
        <w:rPr>
          <w:rFonts w:ascii="Times New Roman"/>
          <w:b/>
          <w:i w:val="false"/>
          <w:color w:val="000000"/>
        </w:rPr>
        <w:t xml:space="preserve"> 
8. Дәнекерленген сынаманы зерттеу және сынақ</w:t>
      </w:r>
      <w:r>
        <w:br/>
      </w:r>
      <w:r>
        <w:rPr>
          <w:rFonts w:ascii="Times New Roman"/>
          <w:b/>
          <w:i w:val="false"/>
          <w:color w:val="000000"/>
        </w:rPr>
        <w:t>
нәтижелерін бағалау</w:t>
      </w:r>
    </w:p>
    <w:bookmarkEnd w:id="1861"/>
    <w:bookmarkStart w:name="z6101" w:id="1862"/>
    <w:p>
      <w:pPr>
        <w:spacing w:after="0"/>
        <w:ind w:left="0"/>
        <w:jc w:val="both"/>
      </w:pPr>
      <w:r>
        <w:rPr>
          <w:rFonts w:ascii="Times New Roman"/>
          <w:b w:val="false"/>
          <w:i w:val="false"/>
          <w:color w:val="000000"/>
          <w:sz w:val="28"/>
        </w:rPr>
        <w:t>
      20. Бір тәулік аяқталған соң дәнекерленген сынама салмағы 5 кг балғамен тігіске жақын (бірақ тігістің бойымен емес) қағылуы тиіс, осыдан кейін тігісті сыртқы сызаттарды анықтауға тексереді. Сызаттар анықталған жағдайда дәнекерлеу қанағаттанарлықсыз деп танылады және сынаманы әрі қарай сынау жүргізілмейді.</w:t>
      </w:r>
      <w:r>
        <w:br/>
      </w:r>
      <w:r>
        <w:rPr>
          <w:rFonts w:ascii="Times New Roman"/>
          <w:b w:val="false"/>
          <w:i w:val="false"/>
          <w:color w:val="000000"/>
          <w:sz w:val="28"/>
        </w:rPr>
        <w:t>
</w:t>
      </w:r>
      <w:r>
        <w:rPr>
          <w:rFonts w:ascii="Times New Roman"/>
          <w:b w:val="false"/>
          <w:i w:val="false"/>
          <w:color w:val="000000"/>
          <w:sz w:val="28"/>
        </w:rPr>
        <w:t>
      21. Сынаманы сыртқы тексерудің қанағаттанарлық нәтижелер бергенде сынама онан әрі зерттеуге алынуы тиіс. Макротегістеулер және үлгілер мынадай реттілікте жасалуы тиіс:</w:t>
      </w:r>
      <w:r>
        <w:br/>
      </w:r>
      <w:r>
        <w:rPr>
          <w:rFonts w:ascii="Times New Roman"/>
          <w:b w:val="false"/>
          <w:i w:val="false"/>
          <w:color w:val="000000"/>
          <w:sz w:val="28"/>
        </w:rPr>
        <w:t>
      1) сынамадан 3-суретке сәйкес ыстық кесумен бойлық макротегістеу үшін екі дайындама және көлденең макротегістеу үшін үш дайындама және созуға 5 еселі дөңгелек үлгі кесіп алынуы тиіс. Дайындама өлшемдері (осы Қағиданың 164-қосымшасына </w:t>
      </w:r>
      <w:r>
        <w:rPr>
          <w:rFonts w:ascii="Times New Roman"/>
          <w:b w:val="false"/>
          <w:i w:val="false"/>
          <w:color w:val="000000"/>
          <w:sz w:val="28"/>
        </w:rPr>
        <w:t>3-қосымша</w:t>
      </w:r>
      <w:r>
        <w:rPr>
          <w:rFonts w:ascii="Times New Roman"/>
          <w:b w:val="false"/>
          <w:i w:val="false"/>
          <w:color w:val="000000"/>
          <w:sz w:val="28"/>
        </w:rPr>
        <w:t>) кесіндіге кететін әдіптерді және үлгілер және макротегістеулерді механикалық өңдеуді ескере отырып көрсетілген;</w:t>
      </w:r>
      <w:r>
        <w:br/>
      </w:r>
      <w:r>
        <w:rPr>
          <w:rFonts w:ascii="Times New Roman"/>
          <w:b w:val="false"/>
          <w:i w:val="false"/>
          <w:color w:val="000000"/>
          <w:sz w:val="28"/>
        </w:rPr>
        <w:t>
      2) көлденең макротегістеуге арналған әрбір дайындамадан осы Қағиданың 164 а) қосымшасына </w:t>
      </w:r>
      <w:r>
        <w:rPr>
          <w:rFonts w:ascii="Times New Roman"/>
          <w:b w:val="false"/>
          <w:i w:val="false"/>
          <w:color w:val="000000"/>
          <w:sz w:val="28"/>
        </w:rPr>
        <w:t>4-қосымшаға</w:t>
      </w:r>
      <w:r>
        <w:rPr>
          <w:rFonts w:ascii="Times New Roman"/>
          <w:b w:val="false"/>
          <w:i w:val="false"/>
          <w:color w:val="000000"/>
          <w:sz w:val="28"/>
        </w:rPr>
        <w:t xml:space="preserve"> сәйкес бір макротегістеуден жасалуы тиіс;</w:t>
      </w:r>
      <w:r>
        <w:br/>
      </w:r>
      <w:r>
        <w:rPr>
          <w:rFonts w:ascii="Times New Roman"/>
          <w:b w:val="false"/>
          <w:i w:val="false"/>
          <w:color w:val="000000"/>
          <w:sz w:val="28"/>
        </w:rPr>
        <w:t>
      3) бойлық макротегістеуге арналған әрбір дайындамадан жасалуы тиіс: тігістің ортаңғы тік бойлық жазықтығы бойынша бір макротегістеу (осы Қағиданың 164 б) қосымшасына 4-қосымша) және тігіс және термиялық әсер ету аймағын қиып өтетін көлденең бойлық жазықтық бойынша бір макротегістеу (осы Қағиданың 164 в) қосымшасына 4-қосымша), егер тілім көміртекті болаттан болса; бірнеше қабатты макротегістеу (осы Қағиданың 164 д) қосымшасына </w:t>
      </w:r>
      <w:r>
        <w:rPr>
          <w:rFonts w:ascii="Times New Roman"/>
          <w:b w:val="false"/>
          <w:i w:val="false"/>
          <w:color w:val="000000"/>
          <w:sz w:val="28"/>
        </w:rPr>
        <w:t>4-қосымшасы</w:t>
      </w:r>
      <w:r>
        <w:rPr>
          <w:rFonts w:ascii="Times New Roman"/>
          <w:b w:val="false"/>
          <w:i w:val="false"/>
          <w:color w:val="000000"/>
          <w:sz w:val="28"/>
        </w:rPr>
        <w:t>) осы Қағиданың 164 г) қосымшасына 4-қосымша бойынша өңделген, егер тілім аз қоспалы болаттан болса. Тегістеу саны бір тегістеу қалыңдығының (4—5 мм) дайындама қалыңдығына қатынасына байланысты.</w:t>
      </w:r>
      <w:r>
        <w:br/>
      </w:r>
      <w:r>
        <w:rPr>
          <w:rFonts w:ascii="Times New Roman"/>
          <w:b w:val="false"/>
          <w:i w:val="false"/>
          <w:color w:val="000000"/>
          <w:sz w:val="28"/>
        </w:rPr>
        <w:t>
</w:t>
      </w:r>
      <w:r>
        <w:rPr>
          <w:rFonts w:ascii="Times New Roman"/>
          <w:b w:val="false"/>
          <w:i w:val="false"/>
          <w:color w:val="000000"/>
          <w:sz w:val="28"/>
        </w:rPr>
        <w:t>
      22. Макротегістеудің беткі қабаты 10% азот қышқылының ерітіндісімен өңделуі және бір тәуліктен кейін 50-еселік оптикалық ұлғаюы бар құралмен тексерілуі тиіс.</w:t>
      </w:r>
      <w:r>
        <w:br/>
      </w:r>
      <w:r>
        <w:rPr>
          <w:rFonts w:ascii="Times New Roman"/>
          <w:b w:val="false"/>
          <w:i w:val="false"/>
          <w:color w:val="000000"/>
          <w:sz w:val="28"/>
        </w:rPr>
        <w:t>
</w:t>
      </w:r>
      <w:r>
        <w:rPr>
          <w:rFonts w:ascii="Times New Roman"/>
          <w:b w:val="false"/>
          <w:i w:val="false"/>
          <w:color w:val="000000"/>
          <w:sz w:val="28"/>
        </w:rPr>
        <w:t xml:space="preserve">
      23. Тексеру нәтижелерінің мынадай үш түрі болуы мүмкін: </w:t>
      </w:r>
      <w:r>
        <w:br/>
      </w:r>
      <w:r>
        <w:rPr>
          <w:rFonts w:ascii="Times New Roman"/>
          <w:b w:val="false"/>
          <w:i w:val="false"/>
          <w:color w:val="000000"/>
          <w:sz w:val="28"/>
        </w:rPr>
        <w:t>
      1) макротегістеуде сызаттар анықталған жоқ, сынақ қанағаттанарлық нәтиже берді деп саналады және әрі қарай сынаманы сынау жүргізілмейді;</w:t>
      </w:r>
      <w:r>
        <w:br/>
      </w:r>
      <w:r>
        <w:rPr>
          <w:rFonts w:ascii="Times New Roman"/>
          <w:b w:val="false"/>
          <w:i w:val="false"/>
          <w:color w:val="000000"/>
          <w:sz w:val="28"/>
        </w:rPr>
        <w:t>
      2) макротегістеуде санына байланыссыз ұзындығы 1 мм артық болатын сызаттар анықталды немесе тегістеудің сомалық өңделген беткі қабатына келтірілген саны екі сызаттан 100 см</w:t>
      </w:r>
      <w:r>
        <w:rPr>
          <w:rFonts w:ascii="Times New Roman"/>
          <w:b w:val="false"/>
          <w:i w:val="false"/>
          <w:color w:val="000000"/>
          <w:vertAlign w:val="superscript"/>
        </w:rPr>
        <w:t>2</w:t>
      </w:r>
      <w:r>
        <w:rPr>
          <w:rFonts w:ascii="Times New Roman"/>
          <w:b w:val="false"/>
          <w:i w:val="false"/>
          <w:color w:val="000000"/>
          <w:sz w:val="28"/>
        </w:rPr>
        <w:t xml:space="preserve"> асып түсетін болса, ұзындығы 1 мм кем болатын сызаттар анықталды. Бұл жағдайда сынақ нәтижелері қанағаттанарлықсыз деп саналады;</w:t>
      </w:r>
      <w:r>
        <w:br/>
      </w:r>
      <w:r>
        <w:rPr>
          <w:rFonts w:ascii="Times New Roman"/>
          <w:b w:val="false"/>
          <w:i w:val="false"/>
          <w:color w:val="000000"/>
          <w:sz w:val="28"/>
        </w:rPr>
        <w:t xml:space="preserve">
      3) макротегістеуде тегістеудің сомалық өңделген беткі қабатына келтірілген саны екі сызаттан 100 см аспайтын жалпы санында ұзындығы 1 мм кем болатын сызаттар анықталды. Бұл жағдайда созуға диаметрі 6 немесе 10 мм үш дөңгелек 5-еселік үлгілерде қосымша сынақ жүргізілуі тиіс. Үлгі сызаттары көп қалыңдығы бойынша сол қабаттың көлденең макротегістеуінің тігіс металынан жасалуы тиіс. Мұндай үлгілерді сынаманы дәнекерлеуді аяқтағаннан кейін 30 күн өткен соң дайындау керек немесе сынақтың алдында температурасы 100 </w:t>
      </w:r>
      <w:r>
        <w:rPr>
          <w:rFonts w:ascii="Times New Roman"/>
          <w:b w:val="false"/>
          <w:i w:val="false"/>
          <w:color w:val="000000"/>
          <w:vertAlign w:val="superscript"/>
        </w:rPr>
        <w:t>о</w:t>
      </w:r>
      <w:r>
        <w:rPr>
          <w:rFonts w:ascii="Times New Roman"/>
          <w:b w:val="false"/>
          <w:i w:val="false"/>
          <w:color w:val="000000"/>
          <w:sz w:val="28"/>
        </w:rPr>
        <w:t>С суда 3 тәулік бойы қайнату керек.</w:t>
      </w:r>
      <w:r>
        <w:br/>
      </w:r>
      <w:r>
        <w:rPr>
          <w:rFonts w:ascii="Times New Roman"/>
          <w:b w:val="false"/>
          <w:i w:val="false"/>
          <w:color w:val="000000"/>
          <w:sz w:val="28"/>
        </w:rPr>
        <w:t>
      Егер үш үлгі үшін ағымдылық шегінің, салыстырмалы ұзару және салыстырмалы тарылудың орташа мәндері осы Қағиданың </w:t>
      </w:r>
      <w:r>
        <w:rPr>
          <w:rFonts w:ascii="Times New Roman"/>
          <w:b w:val="false"/>
          <w:i w:val="false"/>
          <w:color w:val="000000"/>
          <w:sz w:val="28"/>
        </w:rPr>
        <w:t>263-қосымшасында</w:t>
      </w:r>
      <w:r>
        <w:rPr>
          <w:rFonts w:ascii="Times New Roman"/>
          <w:b w:val="false"/>
          <w:i w:val="false"/>
          <w:color w:val="000000"/>
          <w:sz w:val="28"/>
        </w:rPr>
        <w:t xml:space="preserve"> көрсетілген нормаларға сәйкес келсе, сынақ нәтижелері қанағаттанарлық деп саналады.</w:t>
      </w:r>
      <w:r>
        <w:br/>
      </w:r>
      <w:r>
        <w:rPr>
          <w:rFonts w:ascii="Times New Roman"/>
          <w:b w:val="false"/>
          <w:i w:val="false"/>
          <w:color w:val="000000"/>
          <w:sz w:val="28"/>
        </w:rPr>
        <w:t>
      Жарылатын үлгілерді сынау нәтижелері қанағаттанарлықсыз болған жағдайда, бірдей жағдайда дәнекерленген екі технологиялық сынамаға (осы Қағиданың 164-қосымшасына </w:t>
      </w:r>
      <w:r>
        <w:rPr>
          <w:rFonts w:ascii="Times New Roman"/>
          <w:b w:val="false"/>
          <w:i w:val="false"/>
          <w:color w:val="000000"/>
          <w:sz w:val="28"/>
        </w:rPr>
        <w:t>1-қосымша</w:t>
      </w:r>
      <w:r>
        <w:rPr>
          <w:rFonts w:ascii="Times New Roman"/>
          <w:b w:val="false"/>
          <w:i w:val="false"/>
          <w:color w:val="000000"/>
          <w:sz w:val="28"/>
        </w:rPr>
        <w:t>) қайталама сынақ жүргізуге рұқсат етіледі.</w:t>
      </w:r>
    </w:p>
    <w:bookmarkEnd w:id="1862"/>
    <w:bookmarkStart w:name="z6105" w:id="186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164-қосымшасына</w:t>
      </w:r>
      <w:r>
        <w:br/>
      </w:r>
      <w:r>
        <w:rPr>
          <w:rFonts w:ascii="Times New Roman"/>
          <w:b w:val="false"/>
          <w:i w:val="false"/>
          <w:color w:val="000000"/>
          <w:sz w:val="28"/>
        </w:rPr>
        <w:t xml:space="preserve">
1-қосымша     </w:t>
      </w:r>
    </w:p>
    <w:bookmarkEnd w:id="1863"/>
    <w:p>
      <w:pPr>
        <w:spacing w:after="0"/>
        <w:ind w:left="0"/>
        <w:jc w:val="both"/>
      </w:pPr>
      <w:r>
        <w:drawing>
          <wp:inline distT="0" distB="0" distL="0" distR="0">
            <wp:extent cx="2755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755900" cy="3467100"/>
                    </a:xfrm>
                    <a:prstGeom prst="rect">
                      <a:avLst/>
                    </a:prstGeom>
                  </pic:spPr>
                </pic:pic>
              </a:graphicData>
            </a:graphic>
          </wp:inline>
        </w:drawing>
      </w:r>
      <w:r>
        <w:br/>
      </w:r>
      <w:r>
        <w:rPr>
          <w:rFonts w:ascii="Times New Roman"/>
          <w:b w:val="false"/>
          <w:i w:val="false"/>
          <w:color w:val="000000"/>
          <w:sz w:val="28"/>
        </w:rPr>
        <w:t>
Жіктік технологиялық сынама</w:t>
      </w:r>
    </w:p>
    <w:bookmarkStart w:name="z6106" w:id="186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164-қосымшасына</w:t>
      </w:r>
      <w:r>
        <w:br/>
      </w:r>
      <w:r>
        <w:rPr>
          <w:rFonts w:ascii="Times New Roman"/>
          <w:b w:val="false"/>
          <w:i w:val="false"/>
          <w:color w:val="000000"/>
          <w:sz w:val="28"/>
        </w:rPr>
        <w:t xml:space="preserve">
2-қосымша      </w:t>
      </w:r>
    </w:p>
    <w:bookmarkEnd w:id="1864"/>
    <w:p>
      <w:pPr>
        <w:spacing w:after="0"/>
        <w:ind w:left="0"/>
        <w:jc w:val="both"/>
      </w:pPr>
      <w:r>
        <w:drawing>
          <wp:inline distT="0" distB="0" distL="0" distR="0">
            <wp:extent cx="27940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794000" cy="3073400"/>
                    </a:xfrm>
                    <a:prstGeom prst="rect">
                      <a:avLst/>
                    </a:prstGeom>
                  </pic:spPr>
                </pic:pic>
              </a:graphicData>
            </a:graphic>
          </wp:inline>
        </w:drawing>
      </w:r>
    </w:p>
    <w:p>
      <w:pPr>
        <w:spacing w:after="0"/>
        <w:ind w:left="0"/>
        <w:jc w:val="both"/>
      </w:pPr>
      <w:r>
        <w:rPr>
          <w:rFonts w:ascii="Times New Roman"/>
          <w:b w:val="false"/>
          <w:i w:val="false"/>
          <w:color w:val="000000"/>
          <w:sz w:val="28"/>
        </w:rPr>
        <w:t>Сынаманы қатты көмір қышқылмен қажетті температураға дейін</w:t>
      </w:r>
      <w:r>
        <w:br/>
      </w:r>
      <w:r>
        <w:rPr>
          <w:rFonts w:ascii="Times New Roman"/>
          <w:b w:val="false"/>
          <w:i w:val="false"/>
          <w:color w:val="000000"/>
          <w:sz w:val="28"/>
        </w:rPr>
        <w:t>
салқындату ұзақтығының шамамен алғандағы кесте</w:t>
      </w:r>
    </w:p>
    <w:bookmarkStart w:name="z6107" w:id="186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164-қосымшасына</w:t>
      </w:r>
      <w:r>
        <w:br/>
      </w:r>
      <w:r>
        <w:rPr>
          <w:rFonts w:ascii="Times New Roman"/>
          <w:b w:val="false"/>
          <w:i w:val="false"/>
          <w:color w:val="000000"/>
          <w:sz w:val="28"/>
        </w:rPr>
        <w:t xml:space="preserve">
3-қосымша      </w:t>
      </w:r>
    </w:p>
    <w:bookmarkEnd w:id="1865"/>
    <w:p>
      <w:pPr>
        <w:spacing w:after="0"/>
        <w:ind w:left="0"/>
        <w:jc w:val="both"/>
      </w:pPr>
      <w:r>
        <w:drawing>
          <wp:inline distT="0" distB="0" distL="0" distR="0">
            <wp:extent cx="51816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5181600" cy="1371600"/>
                    </a:xfrm>
                    <a:prstGeom prst="rect">
                      <a:avLst/>
                    </a:prstGeom>
                  </pic:spPr>
                </pic:pic>
              </a:graphicData>
            </a:graphic>
          </wp:inline>
        </w:drawing>
      </w:r>
    </w:p>
    <w:p>
      <w:pPr>
        <w:spacing w:after="0"/>
        <w:ind w:left="0"/>
        <w:jc w:val="both"/>
      </w:pPr>
      <w:r>
        <w:rPr>
          <w:rFonts w:ascii="Times New Roman"/>
          <w:b w:val="false"/>
          <w:i w:val="false"/>
          <w:color w:val="000000"/>
          <w:sz w:val="28"/>
        </w:rPr>
        <w:t>Сынаманың жіктік жалғауларынан жасалған макротегістеулер үшін дайындама кесінділерінің схемасы:</w:t>
      </w:r>
      <w:r>
        <w:br/>
      </w:r>
      <w:r>
        <w:rPr>
          <w:rFonts w:ascii="Times New Roman"/>
          <w:b w:val="false"/>
          <w:i w:val="false"/>
          <w:color w:val="000000"/>
          <w:sz w:val="28"/>
        </w:rPr>
        <w:t>
О - қалдық; 1, 3, 5 – көлденең макротегістеу және дөңгелек жарылатын үлгілерге арналған дайындамалар; 2, 4 – бойлық макротегістеуге арналған дайындамалар</w:t>
      </w:r>
    </w:p>
    <w:bookmarkStart w:name="z6108" w:id="186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164-қосымшасына</w:t>
      </w:r>
      <w:r>
        <w:br/>
      </w:r>
      <w:r>
        <w:rPr>
          <w:rFonts w:ascii="Times New Roman"/>
          <w:b w:val="false"/>
          <w:i w:val="false"/>
          <w:color w:val="000000"/>
          <w:sz w:val="28"/>
        </w:rPr>
        <w:t xml:space="preserve">
4-қосымша      </w:t>
      </w:r>
    </w:p>
    <w:bookmarkEnd w:id="1866"/>
    <w:p>
      <w:pPr>
        <w:spacing w:after="0"/>
        <w:ind w:left="0"/>
        <w:jc w:val="both"/>
      </w:pPr>
      <w:r>
        <w:drawing>
          <wp:inline distT="0" distB="0" distL="0" distR="0">
            <wp:extent cx="4889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4889500" cy="3352800"/>
                    </a:xfrm>
                    <a:prstGeom prst="rect">
                      <a:avLst/>
                    </a:prstGeom>
                  </pic:spPr>
                </pic:pic>
              </a:graphicData>
            </a:graphic>
          </wp:inline>
        </w:drawing>
      </w:r>
    </w:p>
    <w:p>
      <w:pPr>
        <w:spacing w:after="0"/>
        <w:ind w:left="0"/>
        <w:jc w:val="both"/>
      </w:pPr>
      <w:r>
        <w:rPr>
          <w:rFonts w:ascii="Times New Roman"/>
          <w:b w:val="false"/>
          <w:i w:val="false"/>
          <w:color w:val="000000"/>
          <w:sz w:val="28"/>
        </w:rPr>
        <w:t>Дайындамадан жасалатын макротегістеулердің схемасы</w:t>
      </w:r>
    </w:p>
    <w:bookmarkStart w:name="z6109" w:id="186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165-қосымша</w:t>
      </w:r>
    </w:p>
    <w:bookmarkEnd w:id="1867"/>
    <w:p>
      <w:pPr>
        <w:spacing w:after="0"/>
        <w:ind w:left="0"/>
        <w:jc w:val="left"/>
      </w:pPr>
      <w:r>
        <w:rPr>
          <w:rFonts w:ascii="Times New Roman"/>
          <w:b/>
          <w:i w:val="false"/>
          <w:color w:val="000000"/>
        </w:rPr>
        <w:t xml:space="preserve"> Дәнекерлеудің алдында алынбайтын қорғаныс сырының</w:t>
      </w:r>
      <w:r>
        <w:br/>
      </w:r>
      <w:r>
        <w:rPr>
          <w:rFonts w:ascii="Times New Roman"/>
          <w:b/>
          <w:i w:val="false"/>
          <w:color w:val="000000"/>
        </w:rPr>
        <w:t>
дәнекерлеуге әсерін анықтау</w:t>
      </w:r>
    </w:p>
    <w:bookmarkStart w:name="z6110" w:id="1868"/>
    <w:p>
      <w:pPr>
        <w:spacing w:after="0"/>
        <w:ind w:left="0"/>
        <w:jc w:val="both"/>
      </w:pPr>
      <w:r>
        <w:rPr>
          <w:rFonts w:ascii="Times New Roman"/>
          <w:b w:val="false"/>
          <w:i w:val="false"/>
          <w:color w:val="000000"/>
          <w:sz w:val="28"/>
        </w:rPr>
        <w:t>
      1. Таңбалы құбырларды сынау нәтижелері бойынша сырға рұқсат беру мүмкіндігі анықталады. Таңбалы құбырларды санау нәтижелерінің бір мәнді болуына күмән туындағанда, Тіркелім жіктік сынамаларды сынауды талап етуі мүмкін.</w:t>
      </w:r>
      <w:r>
        <w:br/>
      </w:r>
      <w:r>
        <w:rPr>
          <w:rFonts w:ascii="Times New Roman"/>
          <w:b w:val="false"/>
          <w:i w:val="false"/>
          <w:color w:val="000000"/>
          <w:sz w:val="28"/>
        </w:rPr>
        <w:t>
</w:t>
      </w:r>
      <w:r>
        <w:rPr>
          <w:rFonts w:ascii="Times New Roman"/>
          <w:b w:val="false"/>
          <w:i w:val="false"/>
          <w:color w:val="000000"/>
          <w:sz w:val="28"/>
        </w:rPr>
        <w:t>
      2. Сынақ туралы өтінім сыр өндіруші ұйыммен, және де тұтынушы ұйыммен де берілуі мүмкін.</w:t>
      </w:r>
      <w:r>
        <w:br/>
      </w:r>
      <w:r>
        <w:rPr>
          <w:rFonts w:ascii="Times New Roman"/>
          <w:b w:val="false"/>
          <w:i w:val="false"/>
          <w:color w:val="000000"/>
          <w:sz w:val="28"/>
        </w:rPr>
        <w:t>
</w:t>
      </w:r>
      <w:r>
        <w:rPr>
          <w:rFonts w:ascii="Times New Roman"/>
          <w:b w:val="false"/>
          <w:i w:val="false"/>
          <w:color w:val="000000"/>
          <w:sz w:val="28"/>
        </w:rPr>
        <w:t>
      3. Сырды сынау туралы өтінім мынадай мәліметтерден тұруы тиіс:</w:t>
      </w:r>
      <w:r>
        <w:br/>
      </w:r>
      <w:r>
        <w:rPr>
          <w:rFonts w:ascii="Times New Roman"/>
          <w:b w:val="false"/>
          <w:i w:val="false"/>
          <w:color w:val="000000"/>
          <w:sz w:val="28"/>
        </w:rPr>
        <w:t>
      1) өндірушінің аты және топырақ маркасы;</w:t>
      </w:r>
      <w:r>
        <w:br/>
      </w:r>
      <w:r>
        <w:rPr>
          <w:rFonts w:ascii="Times New Roman"/>
          <w:b w:val="false"/>
          <w:i w:val="false"/>
          <w:color w:val="000000"/>
          <w:sz w:val="28"/>
        </w:rPr>
        <w:t>
      2) топырақтың түрі және конструкциясы;</w:t>
      </w:r>
      <w:r>
        <w:br/>
      </w:r>
      <w:r>
        <w:rPr>
          <w:rFonts w:ascii="Times New Roman"/>
          <w:b w:val="false"/>
          <w:i w:val="false"/>
          <w:color w:val="000000"/>
          <w:sz w:val="28"/>
        </w:rPr>
        <w:t>
      3) пайдалану саласы және дәнекерлеу тәсілдері;</w:t>
      </w:r>
      <w:r>
        <w:br/>
      </w:r>
      <w:r>
        <w:rPr>
          <w:rFonts w:ascii="Times New Roman"/>
          <w:b w:val="false"/>
          <w:i w:val="false"/>
          <w:color w:val="000000"/>
          <w:sz w:val="28"/>
        </w:rPr>
        <w:t>
      4) пайдалану ережелері (беткі қабатын өңдеу, қабаттың қалыңдығы).</w:t>
      </w:r>
    </w:p>
    <w:bookmarkEnd w:id="1868"/>
    <w:bookmarkStart w:name="z6113" w:id="1869"/>
    <w:p>
      <w:pPr>
        <w:spacing w:after="0"/>
        <w:ind w:left="0"/>
        <w:jc w:val="left"/>
      </w:pPr>
      <w:r>
        <w:rPr>
          <w:rFonts w:ascii="Times New Roman"/>
          <w:b/>
          <w:i w:val="false"/>
          <w:color w:val="000000"/>
        </w:rPr>
        <w:t xml:space="preserve"> 
2. Сынақ бағдарламасы</w:t>
      </w:r>
    </w:p>
    <w:bookmarkEnd w:id="1869"/>
    <w:bookmarkStart w:name="z6114" w:id="1870"/>
    <w:p>
      <w:pPr>
        <w:spacing w:after="0"/>
        <w:ind w:left="0"/>
        <w:jc w:val="both"/>
      </w:pPr>
      <w:r>
        <w:rPr>
          <w:rFonts w:ascii="Times New Roman"/>
          <w:b w:val="false"/>
          <w:i w:val="false"/>
          <w:color w:val="000000"/>
          <w:sz w:val="28"/>
        </w:rPr>
        <w:t>
      4. Сынақ бағдарламасын келтірілген нұсқауларға сәйкес ұйым құрады және Кеме қатынасының тіркелімімен келіседі.</w:t>
      </w:r>
      <w:r>
        <w:br/>
      </w:r>
      <w:r>
        <w:rPr>
          <w:rFonts w:ascii="Times New Roman"/>
          <w:b w:val="false"/>
          <w:i w:val="false"/>
          <w:color w:val="000000"/>
          <w:sz w:val="28"/>
        </w:rPr>
        <w:t>
</w:t>
      </w:r>
      <w:r>
        <w:rPr>
          <w:rFonts w:ascii="Times New Roman"/>
          <w:b w:val="false"/>
          <w:i w:val="false"/>
          <w:color w:val="000000"/>
          <w:sz w:val="28"/>
        </w:rPr>
        <w:t>
      5. Сырды өзін осы үшін пайдаланатын, санаты өте жоғары кеме жасайтын болатта сынайды. Сыр қолданылатын дәнекерлеу әдістерімен сынақтар жүргізіледі.</w:t>
      </w:r>
      <w:r>
        <w:br/>
      </w:r>
      <w:r>
        <w:rPr>
          <w:rFonts w:ascii="Times New Roman"/>
          <w:b w:val="false"/>
          <w:i w:val="false"/>
          <w:color w:val="000000"/>
          <w:sz w:val="28"/>
        </w:rPr>
        <w:t>
</w:t>
      </w:r>
      <w:r>
        <w:rPr>
          <w:rFonts w:ascii="Times New Roman"/>
          <w:b w:val="false"/>
          <w:i w:val="false"/>
          <w:color w:val="000000"/>
          <w:sz w:val="28"/>
        </w:rPr>
        <w:t>
      6. Осы Қағиданың 165-қосымшаға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сынамаларда сырды сынайды. Сынаманың ұзындығы қажетті үлгілердің барлығын дайындау үшін жеткілікті болуы тиіс. Сынамада жиектерді дайындаудың конструктивті элементтері (саңылау, бөлшектеу бұрышы, жапыру өлшемі) стандартқа сәйкес алынады. Сынаманы жинайтын тілімді сырлауды соңғыны дәнекерлеуге дейін орындайды. Сырды сынама ұзындығының тек жартысына төсейді, осымен қатар дәнекерлеудің алдында оны түйістірілетін жиектерден алмайды.</w:t>
      </w:r>
      <w:r>
        <w:br/>
      </w:r>
      <w:r>
        <w:rPr>
          <w:rFonts w:ascii="Times New Roman"/>
          <w:b w:val="false"/>
          <w:i w:val="false"/>
          <w:color w:val="000000"/>
          <w:sz w:val="28"/>
        </w:rPr>
        <w:t>
</w:t>
      </w:r>
      <w:r>
        <w:rPr>
          <w:rFonts w:ascii="Times New Roman"/>
          <w:b w:val="false"/>
          <w:i w:val="false"/>
          <w:color w:val="000000"/>
          <w:sz w:val="28"/>
        </w:rPr>
        <w:t>
      7. Сынамадағы сырдың қалыңдығы өндірушімен күнделікті қолдану үшін көрсетілгеннен 20% көп болуы керек, бірақ 20 мкм аз болуы керек.</w:t>
      </w:r>
      <w:r>
        <w:br/>
      </w:r>
      <w:r>
        <w:rPr>
          <w:rFonts w:ascii="Times New Roman"/>
          <w:b w:val="false"/>
          <w:i w:val="false"/>
          <w:color w:val="000000"/>
          <w:sz w:val="28"/>
        </w:rPr>
        <w:t>
      Сынақ жүргізілетін зертханада сыр қабатының қалыңдығын қажетті дәлдікпен өлшеуге мүмкіндік беретін құрал болуы тиіс.</w:t>
      </w:r>
      <w:r>
        <w:br/>
      </w:r>
      <w:r>
        <w:rPr>
          <w:rFonts w:ascii="Times New Roman"/>
          <w:b w:val="false"/>
          <w:i w:val="false"/>
          <w:color w:val="000000"/>
          <w:sz w:val="28"/>
        </w:rPr>
        <w:t>
</w:t>
      </w:r>
      <w:r>
        <w:rPr>
          <w:rFonts w:ascii="Times New Roman"/>
          <w:b w:val="false"/>
          <w:i w:val="false"/>
          <w:color w:val="000000"/>
          <w:sz w:val="28"/>
        </w:rPr>
        <w:t>
      8. Осы Қағиданың 165-қосымшаға қосымшасында көрсетілген сынамалар осы типтегі дәнекерлейтін материалдар үшін қабылданған қалыпты режимде дәнекерленеді. Таңбалы сынаманы төменгі қалыпта тігіс катетка қарағанада аз пайда болатындай етіп қолмен дәнекерлеу керек. СО ортасында таңбалы сынаманы тік қалыпта төменнен жоғары қарай дәнекерленеді.</w:t>
      </w:r>
      <w:r>
        <w:br/>
      </w:r>
      <w:r>
        <w:rPr>
          <w:rFonts w:ascii="Times New Roman"/>
          <w:b w:val="false"/>
          <w:i w:val="false"/>
          <w:color w:val="000000"/>
          <w:sz w:val="28"/>
        </w:rPr>
        <w:t>
      Флюстың астында сынама автоматты немесе жартылай автоматты түрде дәнекерленуі мүмкін.</w:t>
      </w:r>
      <w:r>
        <w:br/>
      </w:r>
      <w:r>
        <w:rPr>
          <w:rFonts w:ascii="Times New Roman"/>
          <w:b w:val="false"/>
          <w:i w:val="false"/>
          <w:color w:val="000000"/>
          <w:sz w:val="28"/>
        </w:rPr>
        <w:t>
</w:t>
      </w:r>
      <w:r>
        <w:rPr>
          <w:rFonts w:ascii="Times New Roman"/>
          <w:b w:val="false"/>
          <w:i w:val="false"/>
          <w:color w:val="000000"/>
          <w:sz w:val="28"/>
        </w:rPr>
        <w:t>
      9. Терең пісіру үшін электродтар қолданылған кезде өңделмеген жіктік сынама қолмен дәнекерлеген кезде қажет болады.</w:t>
      </w:r>
      <w:r>
        <w:br/>
      </w:r>
      <w:r>
        <w:rPr>
          <w:rFonts w:ascii="Times New Roman"/>
          <w:b w:val="false"/>
          <w:i w:val="false"/>
          <w:color w:val="000000"/>
          <w:sz w:val="28"/>
        </w:rPr>
        <w:t>
</w:t>
      </w:r>
      <w:r>
        <w:rPr>
          <w:rFonts w:ascii="Times New Roman"/>
          <w:b w:val="false"/>
          <w:i w:val="false"/>
          <w:color w:val="000000"/>
          <w:sz w:val="28"/>
        </w:rPr>
        <w:t>
      10. Ар жағынан тігісті түзетін бір жақты дәнекерлеу әдісі қолданылған жағдайда, флюстың астында дәнекерлеген кезде және СО ортада дәнекерлеген кезде өңделмеген жіктік сынама қажет болады.</w:t>
      </w:r>
    </w:p>
    <w:bookmarkEnd w:id="1870"/>
    <w:bookmarkStart w:name="z6121" w:id="1871"/>
    <w:p>
      <w:pPr>
        <w:spacing w:after="0"/>
        <w:ind w:left="0"/>
        <w:jc w:val="left"/>
      </w:pPr>
      <w:r>
        <w:rPr>
          <w:rFonts w:ascii="Times New Roman"/>
          <w:b/>
          <w:i w:val="false"/>
          <w:color w:val="000000"/>
        </w:rPr>
        <w:t xml:space="preserve"> 
3. Үлгіні сынамадан іріктеп алу</w:t>
      </w:r>
    </w:p>
    <w:bookmarkEnd w:id="1871"/>
    <w:bookmarkStart w:name="z6122" w:id="1872"/>
    <w:p>
      <w:pPr>
        <w:spacing w:after="0"/>
        <w:ind w:left="0"/>
        <w:jc w:val="left"/>
      </w:pPr>
      <w:r>
        <w:rPr>
          <w:rFonts w:ascii="Times New Roman"/>
          <w:b/>
          <w:i w:val="false"/>
          <w:color w:val="000000"/>
        </w:rPr>
        <w:t xml:space="preserve"> 
§1. Жіктік үлгілер</w:t>
      </w:r>
    </w:p>
    <w:bookmarkEnd w:id="1872"/>
    <w:bookmarkStart w:name="z6123" w:id="1873"/>
    <w:p>
      <w:pPr>
        <w:spacing w:after="0"/>
        <w:ind w:left="0"/>
        <w:jc w:val="both"/>
      </w:pPr>
      <w:r>
        <w:rPr>
          <w:rFonts w:ascii="Times New Roman"/>
          <w:b w:val="false"/>
          <w:i w:val="false"/>
          <w:color w:val="000000"/>
          <w:sz w:val="28"/>
        </w:rPr>
        <w:t>
      11. Әрбір жіктік сынама үлгілерге бөлшектенбес бұрын радиографикалық бақылауға жатады. Бақылау нәтижелері сырды бойлай дәнекерленген тігіс Қағиданың 8.3-бөлімінің талаптарына жауап беретіндігін дәлелдеу тиіс.</w:t>
      </w:r>
      <w:r>
        <w:br/>
      </w:r>
      <w:r>
        <w:rPr>
          <w:rFonts w:ascii="Times New Roman"/>
          <w:b w:val="false"/>
          <w:i w:val="false"/>
          <w:color w:val="000000"/>
          <w:sz w:val="28"/>
        </w:rPr>
        <w:t>
</w:t>
      </w:r>
      <w:r>
        <w:rPr>
          <w:rFonts w:ascii="Times New Roman"/>
          <w:b w:val="false"/>
          <w:i w:val="false"/>
          <w:color w:val="000000"/>
          <w:sz w:val="28"/>
        </w:rPr>
        <w:t>
      12. Әрбір жіктік сынаманың сырланған және сырланбаған бөлігінен сыналатын үлгілердің бір жинағын дайындайды. Әрбір жинаққа кіруі тиіс: созуға екі жалпақ үлгі; иілімге екі үлгі (біреуін созу аймағында тігістің шыңы қалатындай созса, екіншісін созу аймағында оның негізі қалатындай созады); соққы иіліміне тігістің ортасынан тілінген үш үлгі (қалыңдығы 10 мм артық сынамадан); соққы иіліміне дәнекерлеу сызығының бойымен тілінген үш үлгі (қалыңдығы 10 мм артық сынамадан); бір көлденең макротегістеу.</w:t>
      </w:r>
    </w:p>
    <w:bookmarkEnd w:id="1873"/>
    <w:bookmarkStart w:name="z6125" w:id="1874"/>
    <w:p>
      <w:pPr>
        <w:spacing w:after="0"/>
        <w:ind w:left="0"/>
        <w:jc w:val="left"/>
      </w:pPr>
      <w:r>
        <w:rPr>
          <w:rFonts w:ascii="Times New Roman"/>
          <w:b/>
          <w:i w:val="false"/>
          <w:color w:val="000000"/>
        </w:rPr>
        <w:t xml:space="preserve"> 
§2. Таңбалы сынамалар</w:t>
      </w:r>
    </w:p>
    <w:bookmarkEnd w:id="1874"/>
    <w:bookmarkStart w:name="z6126" w:id="1875"/>
    <w:p>
      <w:pPr>
        <w:spacing w:after="0"/>
        <w:ind w:left="0"/>
        <w:jc w:val="both"/>
      </w:pPr>
      <w:r>
        <w:rPr>
          <w:rFonts w:ascii="Times New Roman"/>
          <w:b w:val="false"/>
          <w:i w:val="false"/>
          <w:color w:val="000000"/>
          <w:sz w:val="28"/>
        </w:rPr>
        <w:t>
      13. Әрбір таңбалы сынаманың сырланған және сырланбаған бөлігінен сыналатын үлгілердің бір жинағын дайындайды. Әрбір жинаққа бірінші тігісті сындыруға үлгі, екінші тігісті сындыруға үлгі және макротегістеу кіруі тиіс.</w:t>
      </w:r>
    </w:p>
    <w:bookmarkEnd w:id="1875"/>
    <w:bookmarkStart w:name="z6127" w:id="1876"/>
    <w:p>
      <w:pPr>
        <w:spacing w:after="0"/>
        <w:ind w:left="0"/>
        <w:jc w:val="left"/>
      </w:pPr>
      <w:r>
        <w:rPr>
          <w:rFonts w:ascii="Times New Roman"/>
          <w:b/>
          <w:i w:val="false"/>
          <w:color w:val="000000"/>
        </w:rPr>
        <w:t xml:space="preserve"> 
4. Сыналатын үлгілер</w:t>
      </w:r>
    </w:p>
    <w:bookmarkEnd w:id="1876"/>
    <w:bookmarkStart w:name="z6128" w:id="1877"/>
    <w:p>
      <w:pPr>
        <w:spacing w:after="0"/>
        <w:ind w:left="0"/>
        <w:jc w:val="both"/>
      </w:pPr>
      <w:r>
        <w:rPr>
          <w:rFonts w:ascii="Times New Roman"/>
          <w:b w:val="false"/>
          <w:i w:val="false"/>
          <w:color w:val="000000"/>
          <w:sz w:val="28"/>
        </w:rPr>
        <w:t>
      14. Жазық жарылатын үлгілер осы Қағиданың 1768-тармағына сәйкес жасалады.</w:t>
      </w:r>
      <w:r>
        <w:br/>
      </w:r>
      <w:r>
        <w:rPr>
          <w:rFonts w:ascii="Times New Roman"/>
          <w:b w:val="false"/>
          <w:i w:val="false"/>
          <w:color w:val="000000"/>
          <w:sz w:val="28"/>
        </w:rPr>
        <w:t>
</w:t>
      </w:r>
      <w:r>
        <w:rPr>
          <w:rFonts w:ascii="Times New Roman"/>
          <w:b w:val="false"/>
          <w:i w:val="false"/>
          <w:color w:val="000000"/>
          <w:sz w:val="28"/>
        </w:rPr>
        <w:t>
      15. Иілімге арналған үлгілер осы Қағиданың 137-тарауына сәйкес жасалады және сыналады.</w:t>
      </w:r>
      <w:r>
        <w:br/>
      </w:r>
      <w:r>
        <w:rPr>
          <w:rFonts w:ascii="Times New Roman"/>
          <w:b w:val="false"/>
          <w:i w:val="false"/>
          <w:color w:val="000000"/>
          <w:sz w:val="28"/>
        </w:rPr>
        <w:t>
</w:t>
      </w:r>
      <w:r>
        <w:rPr>
          <w:rFonts w:ascii="Times New Roman"/>
          <w:b w:val="false"/>
          <w:i w:val="false"/>
          <w:color w:val="000000"/>
          <w:sz w:val="28"/>
        </w:rPr>
        <w:t>
      16. Соққы иіліміне (соққы тұтқырлығына) арналған үлгілер осы Қағиданың 1766-тармағына сәйкес жасалады. Тігістің ортасынан тілінген соққы иіліміне (соққы тұтқырлығына) арналған үлгілерді сынау температурасы осы Қағиданың 264-қосымшасында көрсетілген мәліметтерге сәйкес келуі тиіс. Дәнекерлеу сызығының бойымен тілінген үлгілер 20</w:t>
      </w:r>
      <w:r>
        <w:rPr>
          <w:rFonts w:ascii="Times New Roman"/>
          <w:b w:val="false"/>
          <w:i w:val="false"/>
          <w:color w:val="000000"/>
          <w:vertAlign w:val="superscript"/>
        </w:rPr>
        <w:t>о</w:t>
      </w:r>
      <w:r>
        <w:rPr>
          <w:rFonts w:ascii="Times New Roman"/>
          <w:b w:val="false"/>
          <w:i w:val="false"/>
          <w:color w:val="000000"/>
          <w:sz w:val="28"/>
        </w:rPr>
        <w:t>С  температурада сыналады.</w:t>
      </w:r>
      <w:r>
        <w:br/>
      </w:r>
      <w:r>
        <w:rPr>
          <w:rFonts w:ascii="Times New Roman"/>
          <w:b w:val="false"/>
          <w:i w:val="false"/>
          <w:color w:val="000000"/>
          <w:sz w:val="28"/>
        </w:rPr>
        <w:t>
</w:t>
      </w:r>
      <w:r>
        <w:rPr>
          <w:rFonts w:ascii="Times New Roman"/>
          <w:b w:val="false"/>
          <w:i w:val="false"/>
          <w:color w:val="000000"/>
          <w:sz w:val="28"/>
        </w:rPr>
        <w:t>
      17. Көлденең макротегістеудің (тігістің бойымен өлшенеді) 20 мм жуық қалыңдығы және тігістің бір жағынан 5 мм кем болмайтын ені болуы тиіс. Макротегістеуді балқытып қалыптастыру және кеуектілікке тексереді.</w:t>
      </w:r>
      <w:r>
        <w:br/>
      </w:r>
      <w:r>
        <w:rPr>
          <w:rFonts w:ascii="Times New Roman"/>
          <w:b w:val="false"/>
          <w:i w:val="false"/>
          <w:color w:val="000000"/>
          <w:sz w:val="28"/>
        </w:rPr>
        <w:t>
</w:t>
      </w:r>
      <w:r>
        <w:rPr>
          <w:rFonts w:ascii="Times New Roman"/>
          <w:b w:val="false"/>
          <w:i w:val="false"/>
          <w:color w:val="000000"/>
          <w:sz w:val="28"/>
        </w:rPr>
        <w:t>
      18. Сынуға арналған таңбалы үлгі тігісті бойлай 35 мм және одан да ұзын өлшемде болуы тиіс. Таңбалы үлгіні сындыру үшін үлгідегі бір тігісті кесіп алады. Сынған тігісті сынықтағы кеуектілікке және сынық түріне тексереді.</w:t>
      </w:r>
    </w:p>
    <w:bookmarkEnd w:id="1877"/>
    <w:bookmarkStart w:name="z6133" w:id="1878"/>
    <w:p>
      <w:pPr>
        <w:spacing w:after="0"/>
        <w:ind w:left="0"/>
        <w:jc w:val="left"/>
      </w:pPr>
      <w:r>
        <w:rPr>
          <w:rFonts w:ascii="Times New Roman"/>
          <w:b/>
          <w:i w:val="false"/>
          <w:color w:val="000000"/>
        </w:rPr>
        <w:t xml:space="preserve"> 
5. Сынақ нәтижелерін бағалау</w:t>
      </w:r>
    </w:p>
    <w:bookmarkEnd w:id="1878"/>
    <w:bookmarkStart w:name="z6134" w:id="1879"/>
    <w:p>
      <w:pPr>
        <w:spacing w:after="0"/>
        <w:ind w:left="0"/>
        <w:jc w:val="both"/>
      </w:pPr>
      <w:r>
        <w:rPr>
          <w:rFonts w:ascii="Times New Roman"/>
          <w:b w:val="false"/>
          <w:i w:val="false"/>
          <w:color w:val="000000"/>
          <w:sz w:val="28"/>
        </w:rPr>
        <w:t>
      19. Жіктік сынаманың сырланған және сырланбаған бөлігінен алынған үлгілердің созуға, иілімге және соққы иіліміне (соққы тұтқырлдығына) сынау нәтижелері осы Қағиданың </w:t>
      </w:r>
      <w:r>
        <w:rPr>
          <w:rFonts w:ascii="Times New Roman"/>
          <w:b w:val="false"/>
          <w:i w:val="false"/>
          <w:color w:val="000000"/>
          <w:sz w:val="28"/>
        </w:rPr>
        <w:t>264-қосымшасында</w:t>
      </w:r>
      <w:r>
        <w:rPr>
          <w:rFonts w:ascii="Times New Roman"/>
          <w:b w:val="false"/>
          <w:i w:val="false"/>
          <w:color w:val="000000"/>
          <w:sz w:val="28"/>
        </w:rPr>
        <w:t xml:space="preserve"> көрсетілген талаптарды қанағаттандыруы тиіс.</w:t>
      </w:r>
      <w:r>
        <w:br/>
      </w:r>
      <w:r>
        <w:rPr>
          <w:rFonts w:ascii="Times New Roman"/>
          <w:b w:val="false"/>
          <w:i w:val="false"/>
          <w:color w:val="000000"/>
          <w:sz w:val="28"/>
        </w:rPr>
        <w:t>
</w:t>
      </w:r>
      <w:r>
        <w:rPr>
          <w:rFonts w:ascii="Times New Roman"/>
          <w:b w:val="false"/>
          <w:i w:val="false"/>
          <w:color w:val="000000"/>
          <w:sz w:val="28"/>
        </w:rPr>
        <w:t>
      20. Сынаманың сырланған және сырланбаған бөлігінен алынған дәнекерленген жалғаулардың макротегістеуі тігістің біркелкі жағдайын растауы тиіс. Осыларда сызаттар, рұқсат етлімейтін өлшемдегі поралар, шлак қосындылар, дәнекерленбеген, балқытылмаған орындар және басқа да ақаулар болмауы тиіс. Таңбалы тігістің негізінде толығымен балқытылуына ерекше көңіл бөлу керек.</w:t>
      </w:r>
      <w:r>
        <w:br/>
      </w:r>
      <w:r>
        <w:rPr>
          <w:rFonts w:ascii="Times New Roman"/>
          <w:b w:val="false"/>
          <w:i w:val="false"/>
          <w:color w:val="000000"/>
          <w:sz w:val="28"/>
        </w:rPr>
        <w:t>
</w:t>
      </w:r>
      <w:r>
        <w:rPr>
          <w:rFonts w:ascii="Times New Roman"/>
          <w:b w:val="false"/>
          <w:i w:val="false"/>
          <w:color w:val="000000"/>
          <w:sz w:val="28"/>
        </w:rPr>
        <w:t>
      21. Таңбалы тігістің беткі қабатына қарап сыр бойынша дәнекерлеген кезде бұрышты тігістің кеуектілікке бейімділігін бағалайды. Тігіс сынығында кеуектіліктің болуына және сынық түріне қарап бірінші және екінші тігіс үшін жекелей бағалайды. Тігістің негізінде толықтай кеуектіліктің болуы осы дәнекерлеу әдісінде таңбалы және бұрышты жалғаулар үшін сырдың жарамсыз болуының белгісі болып табылады. Жекелеген кішкентай поралар жарамсыздықтың белгісі болып табылмайды.</w:t>
      </w:r>
    </w:p>
    <w:bookmarkEnd w:id="1879"/>
    <w:bookmarkStart w:name="z6137" w:id="188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165-қосымшасына</w:t>
      </w:r>
      <w:r>
        <w:br/>
      </w:r>
      <w:r>
        <w:rPr>
          <w:rFonts w:ascii="Times New Roman"/>
          <w:b w:val="false"/>
          <w:i w:val="false"/>
          <w:color w:val="000000"/>
          <w:sz w:val="28"/>
        </w:rPr>
        <w:t xml:space="preserve">
1-қосымша       </w:t>
      </w:r>
    </w:p>
    <w:bookmarkEnd w:id="1880"/>
    <w:p>
      <w:pPr>
        <w:spacing w:after="0"/>
        <w:ind w:left="0"/>
        <w:jc w:val="left"/>
      </w:pPr>
      <w:r>
        <w:rPr>
          <w:rFonts w:ascii="Times New Roman"/>
          <w:b/>
          <w:i w:val="false"/>
          <w:color w:val="000000"/>
        </w:rPr>
        <w:t xml:space="preserve"> Сырды сынау үшін арналған сынама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4219"/>
        <w:gridCol w:w="1075"/>
        <w:gridCol w:w="1340"/>
        <w:gridCol w:w="646"/>
        <w:gridCol w:w="871"/>
        <w:gridCol w:w="3568"/>
      </w:tblGrid>
      <w:tr>
        <w:trPr>
          <w:trHeight w:val="156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өлшемі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қалыңдығы, мм</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Жиектерді өңдеу</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сварки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шарттары</w:t>
            </w:r>
          </w:p>
        </w:tc>
      </w:tr>
      <w:tr>
        <w:trPr>
          <w:trHeight w:val="84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орындайтын</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Жіктік сынама</w:t>
            </w:r>
            <w:r>
              <w:br/>
            </w:r>
            <w:r>
              <w:rPr>
                <w:rFonts w:ascii="Times New Roman"/>
                <w:b w:val="false"/>
                <w:i w:val="false"/>
                <w:color w:val="000000"/>
                <w:sz w:val="20"/>
              </w:rPr>
              <w:t>
</w:t>
            </w:r>
            <w:r>
              <w:rPr>
                <w:rFonts w:ascii="Times New Roman"/>
                <w:b w:val="false"/>
                <w:i w:val="false"/>
                <w:color w:val="000000"/>
                <w:sz w:val="20"/>
              </w:rPr>
              <w:t>Сынаманың жарты</w:t>
            </w:r>
            <w:r>
              <w:br/>
            </w:r>
            <w:r>
              <w:rPr>
                <w:rFonts w:ascii="Times New Roman"/>
                <w:b w:val="false"/>
                <w:i w:val="false"/>
                <w:color w:val="000000"/>
                <w:sz w:val="20"/>
              </w:rPr>
              <w:t>
</w:t>
            </w:r>
            <w:r>
              <w:rPr>
                <w:rFonts w:ascii="Times New Roman"/>
                <w:b w:val="false"/>
                <w:i w:val="false"/>
                <w:color w:val="000000"/>
                <w:sz w:val="20"/>
              </w:rPr>
              <w:t>ұзындығындағы сыр</w:t>
            </w:r>
            <w:r>
              <w:br/>
            </w:r>
            <w:r>
              <w:rPr>
                <w:rFonts w:ascii="Times New Roman"/>
                <w:b w:val="false"/>
                <w:i w:val="false"/>
                <w:color w:val="000000"/>
                <w:sz w:val="20"/>
              </w:rPr>
              <w:t>
</w:t>
            </w:r>
            <w:r>
              <w:drawing>
                <wp:inline distT="0" distB="0" distL="0" distR="0">
                  <wp:extent cx="22733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273300" cy="1181100"/>
                          </a:xfrm>
                          <a:prstGeom prst="rect">
                            <a:avLst/>
                          </a:prstGeom>
                        </pic:spPr>
                      </pic:pic>
                    </a:graphicData>
                  </a:graphic>
                </wp:inline>
              </w:drawing>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Өңдеусіз(9 қара)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үшін диаметрі 4 мм электрод қолданылуы тиіс. Кесіп қысқартудан кейін тігістің негізін артқы жағынан пісіріледі.</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 сынама</w:t>
            </w:r>
            <w:r>
              <w:br/>
            </w:r>
            <w:r>
              <w:rPr>
                <w:rFonts w:ascii="Times New Roman"/>
                <w:b w:val="false"/>
                <w:i w:val="false"/>
                <w:color w:val="000000"/>
                <w:sz w:val="20"/>
              </w:rPr>
              <w:t>
</w:t>
            </w:r>
            <w:r>
              <w:rPr>
                <w:rFonts w:ascii="Times New Roman"/>
                <w:b w:val="false"/>
                <w:i w:val="false"/>
                <w:color w:val="000000"/>
                <w:sz w:val="20"/>
              </w:rPr>
              <w:t>Бір өтпелді тігіс</w:t>
            </w:r>
          </w:p>
          <w:p>
            <w:pPr>
              <w:spacing w:after="20"/>
              <w:ind w:left="20"/>
              <w:jc w:val="both"/>
            </w:pPr>
            <w:r>
              <w:drawing>
                <wp:inline distT="0" distB="0" distL="0" distR="0">
                  <wp:extent cx="1384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1384300" cy="1117600"/>
                          </a:xfrm>
                          <a:prstGeom prst="rect">
                            <a:avLst/>
                          </a:prstGeom>
                        </pic:spPr>
                      </pic:pic>
                    </a:graphicData>
                  </a:graphic>
                </wp:inline>
              </w:drawing>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үшін диаметрі 4 мм электрод қолданылуы тиіс.</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 үшін диаметрі 4 мм электрод қолданылуы тиіс. Дәнекерлеудің бағыты – жоғарыдан төмен қарай </w:t>
            </w:r>
          </w:p>
        </w:tc>
      </w:tr>
      <w:tr>
        <w:trPr>
          <w:trHeight w:val="1005"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немесе жартылай автоматты флюстің астында</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орындалатын дәнекерлеу кезіндегі сынамаға ұқсас жіктік сынама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Өңдеусіз(9 қара)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бір өткелде дәнекерленеді, әрбір жағынан бір өткелден</w:t>
            </w:r>
          </w:p>
        </w:tc>
      </w:tr>
      <w:tr>
        <w:trPr>
          <w:trHeight w:val="2235" w:hRule="atLeast"/>
        </w:trPr>
        <w:tc>
          <w:tcPr>
            <w:tcW w:w="0" w:type="auto"/>
            <w:vMerge/>
            <w:tcBorders>
              <w:top w:val="nil"/>
              <w:left w:val="single" w:color="cfcfcf" w:sz="5"/>
              <w:bottom w:val="single" w:color="cfcfcf" w:sz="5"/>
              <w:right w:val="single" w:color="cfcfcf" w:sz="5"/>
            </w:tcBorders>
          </w:tc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орындалатын дәнекерлеу кезіндегі сынамаға ұқсас таңбалы сынама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тігіс бір өткелде дәнекерленуі тиіс, катет 5-6 мм.</w:t>
            </w:r>
          </w:p>
        </w:tc>
      </w:tr>
      <w:tr>
        <w:trPr>
          <w:trHeight w:val="66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rPr>
                <w:rFonts w:ascii="Times New Roman"/>
                <w:b w:val="false"/>
                <w:i w:val="false"/>
                <w:color w:val="000000"/>
                <w:vertAlign w:val="subscript"/>
              </w:rPr>
              <w:t>2</w:t>
            </w:r>
            <w:r>
              <w:rPr>
                <w:rFonts w:ascii="Times New Roman"/>
                <w:b w:val="false"/>
                <w:i w:val="false"/>
                <w:color w:val="000000"/>
                <w:sz w:val="20"/>
              </w:rPr>
              <w:t xml:space="preserve"> ортада дәнекерлеу (жартылай автоматты)</w:t>
            </w:r>
          </w:p>
        </w:tc>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орындалатын дәнекерлеу кезіндегі сынамаға ұқсас жіктік сынама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Өңдеусіз(9 қара)</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 бір өткелде дәнекерленеді, әрбір жағынан бір өткелден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vMerge/>
            <w:tcBorders>
              <w:top w:val="nil"/>
              <w:left w:val="single" w:color="cfcfcf" w:sz="5"/>
              <w:bottom w:val="single" w:color="cfcfcf" w:sz="5"/>
              <w:right w:val="single" w:color="cfcfcf" w:sz="5"/>
            </w:tcBorders>
          </w:tc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Қолмен орындалатын дәнекерлеу кезіндегі сынамаға ұқсас таңбалы сынама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Өңдеусіз</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p>
            <w:pPr>
              <w:spacing w:after="20"/>
              <w:ind w:left="20"/>
              <w:jc w:val="both"/>
            </w:pPr>
            <w:r>
              <w:rPr>
                <w:rFonts w:ascii="Times New Roman"/>
                <w:b w:val="false"/>
                <w:i w:val="false"/>
                <w:color w:val="000000"/>
                <w:sz w:val="20"/>
              </w:rPr>
              <w:t>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тігіс бір өткелде дәнекерленуі тиіс, катет 5-6 мм.</w:t>
            </w:r>
          </w:p>
        </w:tc>
      </w:tr>
      <w:tr>
        <w:trPr>
          <w:trHeight w:val="3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Н – пісірудің төменгі қалпы; В – пісірудің тік қалпы.</w:t>
            </w:r>
          </w:p>
        </w:tc>
      </w:tr>
    </w:tbl>
    <w:bookmarkStart w:name="z6138" w:id="188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166-қосымша</w:t>
      </w:r>
    </w:p>
    <w:bookmarkEnd w:id="1881"/>
    <w:p>
      <w:pPr>
        <w:spacing w:after="0"/>
        <w:ind w:left="0"/>
        <w:jc w:val="left"/>
      </w:pPr>
      <w:r>
        <w:rPr>
          <w:rFonts w:ascii="Times New Roman"/>
          <w:b/>
          <w:i w:val="false"/>
          <w:color w:val="000000"/>
        </w:rPr>
        <w:t xml:space="preserve"> Ерітіп дәнекерленген металдағы диффузиялы-жылжымалы</w:t>
      </w:r>
      <w:r>
        <w:br/>
      </w:r>
      <w:r>
        <w:rPr>
          <w:rFonts w:ascii="Times New Roman"/>
          <w:b/>
          <w:i w:val="false"/>
          <w:color w:val="000000"/>
        </w:rPr>
        <w:t>
сутегінің мөлшерін анықтау әдістемесі</w:t>
      </w:r>
    </w:p>
    <w:bookmarkStart w:name="z6139" w:id="1882"/>
    <w:p>
      <w:pPr>
        <w:spacing w:after="0"/>
        <w:ind w:left="0"/>
        <w:jc w:val="left"/>
      </w:pPr>
      <w:r>
        <w:rPr>
          <w:rFonts w:ascii="Times New Roman"/>
          <w:b/>
          <w:i w:val="false"/>
          <w:color w:val="000000"/>
        </w:rPr>
        <w:t xml:space="preserve"> 
1. Жалпы ережелер</w:t>
      </w:r>
    </w:p>
    <w:bookmarkEnd w:id="1882"/>
    <w:bookmarkStart w:name="z6140" w:id="1883"/>
    <w:p>
      <w:pPr>
        <w:spacing w:after="0"/>
        <w:ind w:left="0"/>
        <w:jc w:val="both"/>
      </w:pPr>
      <w:r>
        <w:rPr>
          <w:rFonts w:ascii="Times New Roman"/>
          <w:b w:val="false"/>
          <w:i w:val="false"/>
          <w:color w:val="000000"/>
          <w:sz w:val="28"/>
        </w:rPr>
        <w:t>
      1. Сутегінің мөлшерін анықтау әдістемесі вакуумдағы ерітіп дәнекерленген металдағы еркін диффузиясына негізделген.</w:t>
      </w:r>
      <w:r>
        <w:br/>
      </w:r>
      <w:r>
        <w:rPr>
          <w:rFonts w:ascii="Times New Roman"/>
          <w:b w:val="false"/>
          <w:i w:val="false"/>
          <w:color w:val="000000"/>
          <w:sz w:val="28"/>
        </w:rPr>
        <w:t>
</w:t>
      </w:r>
      <w:r>
        <w:rPr>
          <w:rFonts w:ascii="Times New Roman"/>
          <w:b w:val="false"/>
          <w:i w:val="false"/>
          <w:color w:val="000000"/>
          <w:sz w:val="28"/>
        </w:rPr>
        <w:t>
      2. Осы құжатта мынадай анықтамалар қабылданды:</w:t>
      </w:r>
      <w:r>
        <w:br/>
      </w:r>
      <w:r>
        <w:rPr>
          <w:rFonts w:ascii="Times New Roman"/>
          <w:b w:val="false"/>
          <w:i w:val="false"/>
          <w:color w:val="000000"/>
          <w:sz w:val="28"/>
        </w:rPr>
        <w:t>
      1) диффузиялы-жылжымалы сутегі - қатты металда ерітілген, пісірілген тігістің металынан бөлме температурасында еркін диффузияның көмегімен алынатын сутегінің бір бөлігі;</w:t>
      </w:r>
      <w:r>
        <w:br/>
      </w:r>
      <w:r>
        <w:rPr>
          <w:rFonts w:ascii="Times New Roman"/>
          <w:b w:val="false"/>
          <w:i w:val="false"/>
          <w:color w:val="000000"/>
          <w:sz w:val="28"/>
        </w:rPr>
        <w:t>
      2) қалдық сутегі - қатты металда ерітілген, пісірілген тігістің металынан бөлме температурасын 600-650</w:t>
      </w:r>
      <w:r>
        <w:rPr>
          <w:rFonts w:ascii="Times New Roman"/>
          <w:b w:val="false"/>
          <w:i w:val="false"/>
          <w:color w:val="000000"/>
          <w:vertAlign w:val="superscript"/>
        </w:rPr>
        <w:t>о</w:t>
      </w:r>
      <w:r>
        <w:rPr>
          <w:rFonts w:ascii="Times New Roman"/>
          <w:b w:val="false"/>
          <w:i w:val="false"/>
          <w:color w:val="000000"/>
          <w:sz w:val="28"/>
        </w:rPr>
        <w:t xml:space="preserve"> көтеру немесе вакуумда тігістің металын еріту көмегімен алынатын сутегінің бір бөлігі;</w:t>
      </w:r>
      <w:r>
        <w:br/>
      </w:r>
      <w:r>
        <w:rPr>
          <w:rFonts w:ascii="Times New Roman"/>
          <w:b w:val="false"/>
          <w:i w:val="false"/>
          <w:color w:val="000000"/>
          <w:sz w:val="28"/>
        </w:rPr>
        <w:t>
      3) жалпы сутегі - бұл диффузиялық және қалдық сутегінің сомасы.</w:t>
      </w:r>
      <w:r>
        <w:br/>
      </w:r>
      <w:r>
        <w:rPr>
          <w:rFonts w:ascii="Times New Roman"/>
          <w:b w:val="false"/>
          <w:i w:val="false"/>
          <w:color w:val="000000"/>
          <w:sz w:val="28"/>
        </w:rPr>
        <w:t>
</w:t>
      </w:r>
      <w:r>
        <w:rPr>
          <w:rFonts w:ascii="Times New Roman"/>
          <w:b w:val="false"/>
          <w:i w:val="false"/>
          <w:color w:val="000000"/>
          <w:sz w:val="28"/>
        </w:rPr>
        <w:t>
      3. Ерітіп дәнекерленген металдағы диффузиялы-жылжымалы сутегінің мөлшері мынадай мақсаттар үшін анықталады:</w:t>
      </w:r>
      <w:r>
        <w:br/>
      </w:r>
      <w:r>
        <w:rPr>
          <w:rFonts w:ascii="Times New Roman"/>
          <w:b w:val="false"/>
          <w:i w:val="false"/>
          <w:color w:val="000000"/>
          <w:sz w:val="28"/>
        </w:rPr>
        <w:t>
      1) электродтың нақты маркасы үшін сутегі мөлшерінің нормасын белгілеу;</w:t>
      </w:r>
      <w:r>
        <w:br/>
      </w:r>
      <w:r>
        <w:rPr>
          <w:rFonts w:ascii="Times New Roman"/>
          <w:b w:val="false"/>
          <w:i w:val="false"/>
          <w:color w:val="000000"/>
          <w:sz w:val="28"/>
        </w:rPr>
        <w:t>
      2) электродтың жекелеген партияларын жеткізу жағдайында және өндіріске енгізудің алдында бақылау;</w:t>
      </w:r>
      <w:r>
        <w:br/>
      </w:r>
      <w:r>
        <w:rPr>
          <w:rFonts w:ascii="Times New Roman"/>
          <w:b w:val="false"/>
          <w:i w:val="false"/>
          <w:color w:val="000000"/>
          <w:sz w:val="28"/>
        </w:rPr>
        <w:t>
      3) тапсырыс берушінің талаптарына сәйкес электродтың сапасын қосымша бақылау.</w:t>
      </w:r>
      <w:r>
        <w:br/>
      </w:r>
      <w:r>
        <w:rPr>
          <w:rFonts w:ascii="Times New Roman"/>
          <w:b w:val="false"/>
          <w:i w:val="false"/>
          <w:color w:val="000000"/>
          <w:sz w:val="28"/>
        </w:rPr>
        <w:t>
</w:t>
      </w:r>
      <w:r>
        <w:rPr>
          <w:rFonts w:ascii="Times New Roman"/>
          <w:b w:val="false"/>
          <w:i w:val="false"/>
          <w:color w:val="000000"/>
          <w:sz w:val="28"/>
        </w:rPr>
        <w:t>
      4. Ерітіп дәнекерленген металдағы диффузиялы-жылжымалы сутегі мөлшерінің көрсеткіші ретінде 5 күн бойы сынаған және ерітіп дәнекерленген металдың 100 г келтірілген кездегі оның көлемі болып табылады.</w:t>
      </w:r>
      <w:r>
        <w:br/>
      </w:r>
      <w:r>
        <w:rPr>
          <w:rFonts w:ascii="Times New Roman"/>
          <w:b w:val="false"/>
          <w:i w:val="false"/>
          <w:color w:val="000000"/>
          <w:sz w:val="28"/>
        </w:rPr>
        <w:t>
</w:t>
      </w:r>
      <w:r>
        <w:rPr>
          <w:rFonts w:ascii="Times New Roman"/>
          <w:b w:val="false"/>
          <w:i w:val="false"/>
          <w:color w:val="000000"/>
          <w:sz w:val="28"/>
        </w:rPr>
        <w:t>
      5. Егер сутегінің жалпы мөлшерін анықтау қажет болса (V</w:t>
      </w:r>
      <w:r>
        <w:rPr>
          <w:rFonts w:ascii="Times New Roman"/>
          <w:b w:val="false"/>
          <w:i w:val="false"/>
          <w:color w:val="000000"/>
          <w:vertAlign w:val="subscript"/>
        </w:rPr>
        <w:t>ОбЩ</w:t>
      </w:r>
      <w:r>
        <w:rPr>
          <w:rFonts w:ascii="Times New Roman"/>
          <w:b w:val="false"/>
          <w:i w:val="false"/>
          <w:color w:val="000000"/>
          <w:sz w:val="28"/>
        </w:rPr>
        <w:t xml:space="preserve"> = V</w:t>
      </w:r>
      <w:r>
        <w:rPr>
          <w:rFonts w:ascii="Times New Roman"/>
          <w:b w:val="false"/>
          <w:i w:val="false"/>
          <w:color w:val="000000"/>
          <w:vertAlign w:val="subscript"/>
        </w:rPr>
        <w:t>диф</w:t>
      </w:r>
      <w:r>
        <w:rPr>
          <w:rFonts w:ascii="Times New Roman"/>
          <w:b w:val="false"/>
          <w:i w:val="false"/>
          <w:color w:val="000000"/>
          <w:sz w:val="28"/>
        </w:rPr>
        <w:t xml:space="preserve"> + V</w:t>
      </w:r>
      <w:r>
        <w:rPr>
          <w:rFonts w:ascii="Times New Roman"/>
          <w:b w:val="false"/>
          <w:i w:val="false"/>
          <w:color w:val="000000"/>
          <w:vertAlign w:val="subscript"/>
        </w:rPr>
        <w:t>0CT</w:t>
      </w:r>
      <w:r>
        <w:rPr>
          <w:rFonts w:ascii="Times New Roman"/>
          <w:b w:val="false"/>
          <w:i w:val="false"/>
          <w:color w:val="000000"/>
          <w:sz w:val="28"/>
        </w:rPr>
        <w:t>), онда бұған қоса осы құжатқа сәйкес дуффузиялы-жылжымалы сутегінің мөлшері анықталған осы бір үлгіні вакуумда қыздыру немесе еріту арқылы қалдық сутегі бөлінуі мүмкін (осы Қағиданың 9-тармағы).</w:t>
      </w:r>
      <w:r>
        <w:br/>
      </w:r>
      <w:r>
        <w:rPr>
          <w:rFonts w:ascii="Times New Roman"/>
          <w:b w:val="false"/>
          <w:i w:val="false"/>
          <w:color w:val="000000"/>
          <w:sz w:val="28"/>
        </w:rPr>
        <w:t>
</w:t>
      </w:r>
      <w:r>
        <w:rPr>
          <w:rFonts w:ascii="Times New Roman"/>
          <w:b w:val="false"/>
          <w:i w:val="false"/>
          <w:color w:val="000000"/>
          <w:sz w:val="28"/>
        </w:rPr>
        <w:t>
      6. Осы дуффизиялы сутегіні анықтау әдістемесін қолдану өнімді өндіру және тағайындалуы бойынша пайдалануға қойылатын техникалық талаптарды орнататын өнімге қатысты стандарттар және техникалық шарттарда көрсетіледі.</w:t>
      </w:r>
    </w:p>
    <w:bookmarkEnd w:id="1883"/>
    <w:bookmarkStart w:name="z6146" w:id="1884"/>
    <w:p>
      <w:pPr>
        <w:spacing w:after="0"/>
        <w:ind w:left="0"/>
        <w:jc w:val="left"/>
      </w:pPr>
      <w:r>
        <w:rPr>
          <w:rFonts w:ascii="Times New Roman"/>
          <w:b/>
          <w:i w:val="false"/>
          <w:color w:val="000000"/>
        </w:rPr>
        <w:t xml:space="preserve"> 
2. Негізгі талаптар</w:t>
      </w:r>
    </w:p>
    <w:bookmarkEnd w:id="1884"/>
    <w:bookmarkStart w:name="z6147" w:id="1885"/>
    <w:p>
      <w:pPr>
        <w:spacing w:after="0"/>
        <w:ind w:left="0"/>
        <w:jc w:val="both"/>
      </w:pPr>
      <w:r>
        <w:rPr>
          <w:rFonts w:ascii="Times New Roman"/>
          <w:b w:val="false"/>
          <w:i w:val="false"/>
          <w:color w:val="000000"/>
          <w:sz w:val="28"/>
        </w:rPr>
        <w:t>
      7. Сынаққа электрод өзегінің салмағына қатысты 100 % жуық ерітіп дәнекерленген металл алынған кездегі өзегінің диаметрі 3-тен 5 мм дейінгі электродтар алынады. Жабында темір ұнтақ болған кезде және, тиісінше өзектің салмағына қатысты 100 % артық ерітіп дәнекерленген металл алынған кездегі ерітіп дәнекерленген металдың санын ескере отырып оның диаметрі басқадай болуы тиіс. Мысалы, 130 % ерітіп дәнекерленген металл беретін өзегінің диаметрі 3,5 мм жабынында ұнтағы бар электрод өзегінің диаметрі 4 мм электродқа шамалы балама болып келеді.</w:t>
      </w:r>
      <w:r>
        <w:br/>
      </w:r>
      <w:r>
        <w:rPr>
          <w:rFonts w:ascii="Times New Roman"/>
          <w:b w:val="false"/>
          <w:i w:val="false"/>
          <w:color w:val="000000"/>
          <w:sz w:val="28"/>
        </w:rPr>
        <w:t>
</w:t>
      </w:r>
      <w:r>
        <w:rPr>
          <w:rFonts w:ascii="Times New Roman"/>
          <w:b w:val="false"/>
          <w:i w:val="false"/>
          <w:color w:val="000000"/>
          <w:sz w:val="28"/>
        </w:rPr>
        <w:t>
      8. Сыналатын электродтар пісірудің алдында өндіруші-ұйымның техникалық талаптарына сәйкес кептірілуі тиіс. Егер кептіру режимі бойынша өндірушінің нұсқаулары болмаса, онда оның талаптары жабын типіне байланысты бақылайтын ұйыммен орнатылады.</w:t>
      </w:r>
      <w:r>
        <w:br/>
      </w:r>
      <w:r>
        <w:rPr>
          <w:rFonts w:ascii="Times New Roman"/>
          <w:b w:val="false"/>
          <w:i w:val="false"/>
          <w:color w:val="000000"/>
          <w:sz w:val="28"/>
        </w:rPr>
        <w:t>
</w:t>
      </w:r>
      <w:r>
        <w:rPr>
          <w:rFonts w:ascii="Times New Roman"/>
          <w:b w:val="false"/>
          <w:i w:val="false"/>
          <w:color w:val="000000"/>
          <w:sz w:val="28"/>
        </w:rPr>
        <w:t>
      9. Сынақ кезінде балқытып қаптастыру жүргізілетін тілімнің материалы ретінде құрамында 0,20 артық емес көміртегі, кремний - 0,30, күкірт - 0,05% бар аз көміртектес болат қолданылуы тиіс.</w:t>
      </w:r>
      <w:r>
        <w:br/>
      </w:r>
      <w:r>
        <w:rPr>
          <w:rFonts w:ascii="Times New Roman"/>
          <w:b w:val="false"/>
          <w:i w:val="false"/>
          <w:color w:val="000000"/>
          <w:sz w:val="28"/>
        </w:rPr>
        <w:t>
      Егер сутегінің жалпы мөлшерін анықтау қажет болса, ыстық вакуум-экстракция талаптарына тең келетін жағдайларда пісірудің алдында тілімдер газсыздандырылуы тиіс.</w:t>
      </w:r>
      <w:r>
        <w:br/>
      </w:r>
      <w:r>
        <w:rPr>
          <w:rFonts w:ascii="Times New Roman"/>
          <w:b w:val="false"/>
          <w:i w:val="false"/>
          <w:color w:val="000000"/>
          <w:sz w:val="28"/>
        </w:rPr>
        <w:t>
</w:t>
      </w:r>
      <w:r>
        <w:rPr>
          <w:rFonts w:ascii="Times New Roman"/>
          <w:b w:val="false"/>
          <w:i w:val="false"/>
          <w:color w:val="000000"/>
          <w:sz w:val="28"/>
        </w:rPr>
        <w:t>
      10. Сутегінің мөлшерін анықтауға арналған үлгі балқытып қаптастырылған білікшесі бар тілім болып табылады. Электродтың 150 мм жуық ұзындығын қайта еріткен кезде білікше пайда болады. Балқытып қаптастыру жылдамдығы білікшенің 1 см ұзындығын балқытқан кездегі электродтың 1,2-ден 1,3 см дейін ұзындығын қайта балқыту шарттарына қатысты белгіленуі тиіс. Білікше шығарушы тақтайшамен бірге жиналған тегістелген болат тілімге балқытып қаптастырылады. Тілімнің өлшемдері осы Қағиданың 166-қосымшасына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11. Дәнекерленген үлгілерді дайындауға арналған құрылғы маркасы МО-МЗ мыстан жасалуы тиіс. Балқытып қаптастырудың алдында құрылғының температурасы 20±5С болуы тиіс. Құрылғының конструкциясы осы Қағиданың 166-қосымшасына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Балқытып қаптастыру кезіндегі дәнекерлейтін тоқтың күші электродты өндіруші-ұйымның паспорттық деректеріне сәйкес келіп, өзектің диаметрі таңдалып алынған сыналатын электрод үшін тоқтың ұсынылатын өрісінің ішінде орташа болып қабылдануы тиіс. Дәнекерлейтін тоқ күшінің ауытқуы ± 5 А аспауы тиіс.</w:t>
      </w:r>
    </w:p>
    <w:bookmarkEnd w:id="1885"/>
    <w:bookmarkStart w:name="z6153" w:id="1886"/>
    <w:p>
      <w:pPr>
        <w:spacing w:after="0"/>
        <w:ind w:left="0"/>
        <w:jc w:val="left"/>
      </w:pPr>
      <w:r>
        <w:rPr>
          <w:rFonts w:ascii="Times New Roman"/>
          <w:b/>
          <w:i w:val="false"/>
          <w:color w:val="000000"/>
        </w:rPr>
        <w:t xml:space="preserve"> 
3. Балқытып қаптастыру алдында дайындаманы өңдеу</w:t>
      </w:r>
    </w:p>
    <w:bookmarkEnd w:id="1886"/>
    <w:bookmarkStart w:name="z6154" w:id="1887"/>
    <w:p>
      <w:pPr>
        <w:spacing w:after="0"/>
        <w:ind w:left="0"/>
        <w:jc w:val="both"/>
      </w:pPr>
      <w:r>
        <w:rPr>
          <w:rFonts w:ascii="Times New Roman"/>
          <w:b w:val="false"/>
          <w:i w:val="false"/>
          <w:color w:val="000000"/>
          <w:sz w:val="28"/>
        </w:rPr>
        <w:t>
      13. Балқытып қаптастырудың алдында тілімдер және шығарушы тақтайшалар бірге тегістеліп, маркалануы тиіс.</w:t>
      </w:r>
      <w:r>
        <w:br/>
      </w:r>
      <w:r>
        <w:rPr>
          <w:rFonts w:ascii="Times New Roman"/>
          <w:b w:val="false"/>
          <w:i w:val="false"/>
          <w:color w:val="000000"/>
          <w:sz w:val="28"/>
        </w:rPr>
        <w:t>
</w:t>
      </w:r>
      <w:r>
        <w:rPr>
          <w:rFonts w:ascii="Times New Roman"/>
          <w:b w:val="false"/>
          <w:i w:val="false"/>
          <w:color w:val="000000"/>
          <w:sz w:val="28"/>
        </w:rPr>
        <w:t>
      14. Өлшемі 100x25x8 мм тілім үшін тегістеу өрісі өткір жиектермен егеліп тасталынады.</w:t>
      </w:r>
      <w:r>
        <w:br/>
      </w:r>
      <w:r>
        <w:rPr>
          <w:rFonts w:ascii="Times New Roman"/>
          <w:b w:val="false"/>
          <w:i w:val="false"/>
          <w:color w:val="000000"/>
          <w:sz w:val="28"/>
        </w:rPr>
        <w:t>
</w:t>
      </w:r>
      <w:r>
        <w:rPr>
          <w:rFonts w:ascii="Times New Roman"/>
          <w:b w:val="false"/>
          <w:i w:val="false"/>
          <w:color w:val="000000"/>
          <w:sz w:val="28"/>
        </w:rPr>
        <w:t>
      15. Механикалық өңдеу және егеуден кейін тілімдер және шығарушы тақтайшаларды толуол немесе бензолде, содан кейін батпақ, май және ылғалды жою үшін ацетон және этил спиртінде жуу керек.</w:t>
      </w:r>
      <w:r>
        <w:br/>
      </w:r>
      <w:r>
        <w:rPr>
          <w:rFonts w:ascii="Times New Roman"/>
          <w:b w:val="false"/>
          <w:i w:val="false"/>
          <w:color w:val="000000"/>
          <w:sz w:val="28"/>
        </w:rPr>
        <w:t>
</w:t>
      </w:r>
      <w:r>
        <w:rPr>
          <w:rFonts w:ascii="Times New Roman"/>
          <w:b w:val="false"/>
          <w:i w:val="false"/>
          <w:color w:val="000000"/>
          <w:sz w:val="28"/>
        </w:rPr>
        <w:t>
      16. Білікшені балқытып қаптастыру алдында тілім 0,001 г дәлдікпен өлшенеді.</w:t>
      </w:r>
      <w:r>
        <w:br/>
      </w:r>
      <w:r>
        <w:rPr>
          <w:rFonts w:ascii="Times New Roman"/>
          <w:b w:val="false"/>
          <w:i w:val="false"/>
          <w:color w:val="000000"/>
          <w:sz w:val="28"/>
        </w:rPr>
        <w:t>
</w:t>
      </w:r>
      <w:r>
        <w:rPr>
          <w:rFonts w:ascii="Times New Roman"/>
          <w:b w:val="false"/>
          <w:i w:val="false"/>
          <w:color w:val="000000"/>
          <w:sz w:val="28"/>
        </w:rPr>
        <w:t>
      17. Тілімдер және шығарушы тақтайшалардан дәнекерленген үлгілерді дайындаудың алдында, олар силикогель бар эксикаторда сақталуы тиіс.</w:t>
      </w:r>
    </w:p>
    <w:bookmarkEnd w:id="1887"/>
    <w:bookmarkStart w:name="z6159" w:id="1888"/>
    <w:p>
      <w:pPr>
        <w:spacing w:after="0"/>
        <w:ind w:left="0"/>
        <w:jc w:val="left"/>
      </w:pPr>
      <w:r>
        <w:rPr>
          <w:rFonts w:ascii="Times New Roman"/>
          <w:b/>
          <w:i w:val="false"/>
          <w:color w:val="000000"/>
        </w:rPr>
        <w:t xml:space="preserve"> 
4. Үлгілерді өндіру</w:t>
      </w:r>
    </w:p>
    <w:bookmarkEnd w:id="1888"/>
    <w:bookmarkStart w:name="z6160" w:id="1889"/>
    <w:p>
      <w:pPr>
        <w:spacing w:after="0"/>
        <w:ind w:left="0"/>
        <w:jc w:val="both"/>
      </w:pPr>
      <w:r>
        <w:rPr>
          <w:rFonts w:ascii="Times New Roman"/>
          <w:b w:val="false"/>
          <w:i w:val="false"/>
          <w:color w:val="000000"/>
          <w:sz w:val="28"/>
        </w:rPr>
        <w:t>
      18. Бір маркалы (партиядағы) электродтарды сынау үшін төрт параллель тәжірибе жүргізілуі тиіс. Әрбір үлгі жаңа электродпен балқытып қаптастырылады.</w:t>
      </w:r>
      <w:r>
        <w:br/>
      </w:r>
      <w:r>
        <w:rPr>
          <w:rFonts w:ascii="Times New Roman"/>
          <w:b w:val="false"/>
          <w:i w:val="false"/>
          <w:color w:val="000000"/>
          <w:sz w:val="28"/>
        </w:rPr>
        <w:t>
</w:t>
      </w:r>
      <w:r>
        <w:rPr>
          <w:rFonts w:ascii="Times New Roman"/>
          <w:b w:val="false"/>
          <w:i w:val="false"/>
          <w:color w:val="000000"/>
          <w:sz w:val="28"/>
        </w:rPr>
        <w:t>
      19. Құрылғыға бекітілген әрбір дайындамаға (орталық тілім және оған бекітілген шығарушы тақтайшалардан тұратын) тілімнің бойлық осін бойлай бір жақты білікше балқытып қаптастырылады. Электродтың көлденең тербелісі, және де білікшені балқытып қаптастыру кезінде доғаның үзілуіне жол берілмейді. Балқытып қаптастырылған білікшеде сыртқы ақаулар болған кезде дайындамалар жарамсыз деп танылады. Балқытып қаптастыру режимі осы қосымшаның 11 және 12-тармақтарының нұсқауларына сәйкес келуі тиіс. Балқытып қаптастырылған білікшенің ұзындығы 125-130 мм болуы тиіс; балқытып қаптастыруды шығарушы тақтайшаларда бастап, аяқтау қажет.</w:t>
      </w:r>
      <w:r>
        <w:br/>
      </w:r>
      <w:r>
        <w:rPr>
          <w:rFonts w:ascii="Times New Roman"/>
          <w:b w:val="false"/>
          <w:i w:val="false"/>
          <w:color w:val="000000"/>
          <w:sz w:val="28"/>
        </w:rPr>
        <w:t>
</w:t>
      </w:r>
      <w:r>
        <w:rPr>
          <w:rFonts w:ascii="Times New Roman"/>
          <w:b w:val="false"/>
          <w:i w:val="false"/>
          <w:color w:val="000000"/>
          <w:sz w:val="28"/>
        </w:rPr>
        <w:t>
      20. Әрбір үлгіні балқытып қаптастыру кезінде сыртқы жағдайлар белгіленуі тиіс: ауа температурасы (</w:t>
      </w:r>
      <w:r>
        <w:rPr>
          <w:rFonts w:ascii="Times New Roman"/>
          <w:b w:val="false"/>
          <w:i w:val="false"/>
          <w:color w:val="000000"/>
          <w:vertAlign w:val="superscript"/>
        </w:rPr>
        <w:t>о</w:t>
      </w:r>
      <w:r>
        <w:rPr>
          <w:rFonts w:ascii="Times New Roman"/>
          <w:b w:val="false"/>
          <w:i w:val="false"/>
          <w:color w:val="000000"/>
          <w:sz w:val="28"/>
        </w:rPr>
        <w:t>С) және оның абсолютті ылғалдылығы (г су/1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ауа).</w:t>
      </w:r>
    </w:p>
    <w:bookmarkEnd w:id="1889"/>
    <w:bookmarkStart w:name="z6163" w:id="1890"/>
    <w:p>
      <w:pPr>
        <w:spacing w:after="0"/>
        <w:ind w:left="0"/>
        <w:jc w:val="left"/>
      </w:pPr>
      <w:r>
        <w:rPr>
          <w:rFonts w:ascii="Times New Roman"/>
          <w:b/>
          <w:i w:val="false"/>
          <w:color w:val="000000"/>
        </w:rPr>
        <w:t xml:space="preserve"> 
5. Балқытып қаптастырудан кейін үлгіні өңдеу</w:t>
      </w:r>
    </w:p>
    <w:bookmarkEnd w:id="1890"/>
    <w:bookmarkStart w:name="z6164" w:id="1891"/>
    <w:p>
      <w:pPr>
        <w:spacing w:after="0"/>
        <w:ind w:left="0"/>
        <w:jc w:val="both"/>
      </w:pPr>
      <w:r>
        <w:rPr>
          <w:rFonts w:ascii="Times New Roman"/>
          <w:b w:val="false"/>
          <w:i w:val="false"/>
          <w:color w:val="000000"/>
          <w:sz w:val="28"/>
        </w:rPr>
        <w:t>
      21. Балқытып қаптастыруды аяқтағаннан кейін үлгі балқытып қаптастыру жүргізілетін құрылғыдан алынып, мұздай су құйылған сауытқа салынуы тиіс (оның температурасы мұздың еру температурасына тең). Судың көлемі 8-10 л.</w:t>
      </w:r>
      <w:r>
        <w:br/>
      </w:r>
      <w:r>
        <w:rPr>
          <w:rFonts w:ascii="Times New Roman"/>
          <w:b w:val="false"/>
          <w:i w:val="false"/>
          <w:color w:val="000000"/>
          <w:sz w:val="28"/>
        </w:rPr>
        <w:t>
</w:t>
      </w:r>
      <w:r>
        <w:rPr>
          <w:rFonts w:ascii="Times New Roman"/>
          <w:b w:val="false"/>
          <w:i w:val="false"/>
          <w:color w:val="000000"/>
          <w:sz w:val="28"/>
        </w:rPr>
        <w:t>
      22. Шығарушы тақтайшалар қыспақта балғаның соққысымен балқытып қаптастырылған білікшесі бар салқындатылатын үлгіден сындырып алынады. Шығарушы тақтайшалар талдау кезінде қолданылмайды.</w:t>
      </w:r>
      <w:r>
        <w:br/>
      </w:r>
      <w:r>
        <w:rPr>
          <w:rFonts w:ascii="Times New Roman"/>
          <w:b w:val="false"/>
          <w:i w:val="false"/>
          <w:color w:val="000000"/>
          <w:sz w:val="28"/>
        </w:rPr>
        <w:t>
      Дәнекерленген тігістің бетін тазалау және үлгіні барлық жағынан шлак және балқытып қаптастырылған металдың шашырандысынан тазалау үшін үлгі қыспақта ұсталынады. Үлгілер металл щетканы уақтылы мұздай суға салып тұрып тазартылады. Балқытып қаптастырылған металдың шашырандысы кескішпен жойылады.</w:t>
      </w:r>
      <w:r>
        <w:br/>
      </w:r>
      <w:r>
        <w:rPr>
          <w:rFonts w:ascii="Times New Roman"/>
          <w:b w:val="false"/>
          <w:i w:val="false"/>
          <w:color w:val="000000"/>
          <w:sz w:val="28"/>
        </w:rPr>
        <w:t>
</w:t>
      </w:r>
      <w:r>
        <w:rPr>
          <w:rFonts w:ascii="Times New Roman"/>
          <w:b w:val="false"/>
          <w:i w:val="false"/>
          <w:color w:val="000000"/>
          <w:sz w:val="28"/>
        </w:rPr>
        <w:t>
      23. Тазартудан кейін үлгіні қысқышпен алып, этил спирі, ацетон және этил эфирі құйылған ваннаға кезекпен 10 секундтан жуылады. Жуғаннан кейін үлгіні бөзбен ысқылайды.</w:t>
      </w:r>
      <w:r>
        <w:br/>
      </w:r>
      <w:r>
        <w:rPr>
          <w:rFonts w:ascii="Times New Roman"/>
          <w:b w:val="false"/>
          <w:i w:val="false"/>
          <w:color w:val="000000"/>
          <w:sz w:val="28"/>
        </w:rPr>
        <w:t>
</w:t>
      </w:r>
      <w:r>
        <w:rPr>
          <w:rFonts w:ascii="Times New Roman"/>
          <w:b w:val="false"/>
          <w:i w:val="false"/>
          <w:color w:val="000000"/>
          <w:sz w:val="28"/>
        </w:rPr>
        <w:t>
      24. Жуылған үлгіні қысқышпен қуаты 1 кВт жуық электр плитканың ашық шиыршықтарынан 15 мм қашықтықта ұстап тұрып ыстық ауа ағынында еріткіш қалдықтарынан кептіру қажет.</w:t>
      </w:r>
      <w:r>
        <w:br/>
      </w:r>
      <w:r>
        <w:rPr>
          <w:rFonts w:ascii="Times New Roman"/>
          <w:b w:val="false"/>
          <w:i w:val="false"/>
          <w:color w:val="000000"/>
          <w:sz w:val="28"/>
        </w:rPr>
        <w:t>
      Дәнекерленген тігістің сынған жерлері үлгінің әрбір жағынан 10 с бойы, ал тігістің беткі қабаты және үлгінің артқы қабаты 5 с бойы кептіріледі.</w:t>
      </w:r>
      <w:r>
        <w:br/>
      </w:r>
      <w:r>
        <w:rPr>
          <w:rFonts w:ascii="Times New Roman"/>
          <w:b w:val="false"/>
          <w:i w:val="false"/>
          <w:color w:val="000000"/>
          <w:sz w:val="28"/>
        </w:rPr>
        <w:t>
</w:t>
      </w:r>
      <w:r>
        <w:rPr>
          <w:rFonts w:ascii="Times New Roman"/>
          <w:b w:val="false"/>
          <w:i w:val="false"/>
          <w:color w:val="000000"/>
          <w:sz w:val="28"/>
        </w:rPr>
        <w:t>
      25. Операцияны орындау реті және ұстау уақыты (в с):</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233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Құрылғыдан дайындаманы алып тастау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Мұздай суда дайындаманы салқындату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Дайындаманы сындыру және үлгіні тазалау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жуу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кептіру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Колбаға үлгіні орнату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 әзірлеуге кететін жалпы уақыт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Колбадан ауаны сорып алу мынаған дейін (вакуум 2,7 - 4,0 Па [(2-3) х10</w:t>
            </w:r>
            <w:r>
              <w:rPr>
                <w:rFonts w:ascii="Times New Roman"/>
                <w:b w:val="false"/>
                <w:i w:val="false"/>
                <w:color w:val="000000"/>
                <w:vertAlign w:val="superscript"/>
              </w:rPr>
              <w:t xml:space="preserve">-2 </w:t>
            </w:r>
            <w:r>
              <w:rPr>
                <w:rFonts w:ascii="Times New Roman"/>
                <w:b w:val="false"/>
                <w:i w:val="false"/>
                <w:color w:val="000000"/>
                <w:sz w:val="20"/>
              </w:rPr>
              <w:t>мм рт. ст.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bl>
    <w:p>
      <w:pPr>
        <w:spacing w:after="0"/>
        <w:ind w:left="0"/>
        <w:jc w:val="both"/>
      </w:pPr>
      <w:r>
        <w:rPr>
          <w:rFonts w:ascii="Times New Roman"/>
          <w:b w:val="false"/>
          <w:i w:val="false"/>
          <w:color w:val="000000"/>
          <w:sz w:val="28"/>
        </w:rPr>
        <w:t>Дәнекерлеуді аяқтағаннан талдауды бастауға дейінгі барлық операциялар 6 мин алады.</w:t>
      </w:r>
    </w:p>
    <w:bookmarkStart w:name="z6169" w:id="1892"/>
    <w:p>
      <w:pPr>
        <w:spacing w:after="0"/>
        <w:ind w:left="0"/>
        <w:jc w:val="left"/>
      </w:pPr>
      <w:r>
        <w:rPr>
          <w:rFonts w:ascii="Times New Roman"/>
          <w:b/>
          <w:i w:val="false"/>
          <w:color w:val="000000"/>
        </w:rPr>
        <w:t xml:space="preserve"> 
6. Диффузиялық сутегінің мөлшерін анықтауға арналған</w:t>
      </w:r>
      <w:r>
        <w:br/>
      </w:r>
      <w:r>
        <w:rPr>
          <w:rFonts w:ascii="Times New Roman"/>
          <w:b/>
          <w:i w:val="false"/>
          <w:color w:val="000000"/>
        </w:rPr>
        <w:t>
құралдың құрылғысы</w:t>
      </w:r>
    </w:p>
    <w:bookmarkEnd w:id="1892"/>
    <w:bookmarkStart w:name="z6170" w:id="1893"/>
    <w:p>
      <w:pPr>
        <w:spacing w:after="0"/>
        <w:ind w:left="0"/>
        <w:jc w:val="both"/>
      </w:pPr>
      <w:r>
        <w:rPr>
          <w:rFonts w:ascii="Times New Roman"/>
          <w:b w:val="false"/>
          <w:i w:val="false"/>
          <w:color w:val="000000"/>
          <w:sz w:val="28"/>
        </w:rPr>
        <w:t>
      26. Өлшеуіш құралы молибден шыныдан жасалуы тиіс (осы Қағиданың 166-қосымшасына </w:t>
      </w:r>
      <w:r>
        <w:rPr>
          <w:rFonts w:ascii="Times New Roman"/>
          <w:b w:val="false"/>
          <w:i w:val="false"/>
          <w:color w:val="000000"/>
          <w:sz w:val="28"/>
        </w:rPr>
        <w:t>3-қосымша</w:t>
      </w:r>
      <w:r>
        <w:rPr>
          <w:rFonts w:ascii="Times New Roman"/>
          <w:b w:val="false"/>
          <w:i w:val="false"/>
          <w:color w:val="000000"/>
          <w:sz w:val="28"/>
        </w:rPr>
        <w:t>). Құралдың қабырғасына ұсынылатын қалыңдық 2 мм жуық.</w:t>
      </w:r>
      <w:r>
        <w:br/>
      </w:r>
      <w:r>
        <w:rPr>
          <w:rFonts w:ascii="Times New Roman"/>
          <w:b w:val="false"/>
          <w:i w:val="false"/>
          <w:color w:val="000000"/>
          <w:sz w:val="28"/>
        </w:rPr>
        <w:t>
</w:t>
      </w:r>
      <w:r>
        <w:rPr>
          <w:rFonts w:ascii="Times New Roman"/>
          <w:b w:val="false"/>
          <w:i w:val="false"/>
          <w:color w:val="000000"/>
          <w:sz w:val="28"/>
        </w:rPr>
        <w:t>
      27. Өлшеуіш колбаның және 2-краннан манометрдің капиллярларына дейінгі түтіктің көлемі 0,10 см</w:t>
      </w:r>
      <w:r>
        <w:rPr>
          <w:rFonts w:ascii="Times New Roman"/>
          <w:b w:val="false"/>
          <w:i w:val="false"/>
          <w:color w:val="000000"/>
          <w:vertAlign w:val="superscript"/>
        </w:rPr>
        <w:t>3</w:t>
      </w:r>
      <w:r>
        <w:rPr>
          <w:rFonts w:ascii="Times New Roman"/>
          <w:b w:val="false"/>
          <w:i w:val="false"/>
          <w:color w:val="000000"/>
          <w:sz w:val="28"/>
        </w:rPr>
        <w:t xml:space="preserve"> дейінгі дәлдікпен тазартылған сумен тараланады және 150—160 см</w:t>
      </w:r>
      <w:r>
        <w:rPr>
          <w:rFonts w:ascii="Times New Roman"/>
          <w:b w:val="false"/>
          <w:i w:val="false"/>
          <w:color w:val="000000"/>
          <w:vertAlign w:val="superscript"/>
        </w:rPr>
        <w:t xml:space="preserve">3 </w:t>
      </w:r>
      <w:r>
        <w:rPr>
          <w:rFonts w:ascii="Times New Roman"/>
          <w:b w:val="false"/>
          <w:i w:val="false"/>
          <w:color w:val="000000"/>
          <w:sz w:val="28"/>
        </w:rPr>
        <w:t>болуы тиіс.</w:t>
      </w:r>
      <w:r>
        <w:br/>
      </w:r>
      <w:r>
        <w:rPr>
          <w:rFonts w:ascii="Times New Roman"/>
          <w:b w:val="false"/>
          <w:i w:val="false"/>
          <w:color w:val="000000"/>
          <w:sz w:val="28"/>
        </w:rPr>
        <w:t>
</w:t>
      </w:r>
      <w:r>
        <w:rPr>
          <w:rFonts w:ascii="Times New Roman"/>
          <w:b w:val="false"/>
          <w:i w:val="false"/>
          <w:color w:val="000000"/>
          <w:sz w:val="28"/>
        </w:rPr>
        <w:t>
      28. Құралда тек қана вакуумды кранды қолдануға рұқсат етіледі.</w:t>
      </w:r>
      <w:r>
        <w:br/>
      </w:r>
      <w:r>
        <w:rPr>
          <w:rFonts w:ascii="Times New Roman"/>
          <w:b w:val="false"/>
          <w:i w:val="false"/>
          <w:color w:val="000000"/>
          <w:sz w:val="28"/>
        </w:rPr>
        <w:t>
</w:t>
      </w:r>
      <w:r>
        <w:rPr>
          <w:rFonts w:ascii="Times New Roman"/>
          <w:b w:val="false"/>
          <w:i w:val="false"/>
          <w:color w:val="000000"/>
          <w:sz w:val="28"/>
        </w:rPr>
        <w:t>
      29. Вакуумдағы жалғауларды тек қана Рамзай атты майлайтын маймен нығыздау керек. Қажет болмаған жағдайда майлайтын майды бензолмен алып тастауға болады.</w:t>
      </w:r>
      <w:r>
        <w:br/>
      </w:r>
      <w:r>
        <w:rPr>
          <w:rFonts w:ascii="Times New Roman"/>
          <w:b w:val="false"/>
          <w:i w:val="false"/>
          <w:color w:val="000000"/>
          <w:sz w:val="28"/>
        </w:rPr>
        <w:t>
</w:t>
      </w:r>
      <w:r>
        <w:rPr>
          <w:rFonts w:ascii="Times New Roman"/>
          <w:b w:val="false"/>
          <w:i w:val="false"/>
          <w:color w:val="000000"/>
          <w:sz w:val="28"/>
        </w:rPr>
        <w:t>
      30. Вакуумның тереңдігін «Ионизациондық термобулық вакуумметр» құралының вакуумметрлік термобулық лампасымен өлшеу қажет.</w:t>
      </w:r>
      <w:r>
        <w:br/>
      </w:r>
      <w:r>
        <w:rPr>
          <w:rFonts w:ascii="Times New Roman"/>
          <w:b w:val="false"/>
          <w:i w:val="false"/>
          <w:color w:val="000000"/>
          <w:sz w:val="28"/>
        </w:rPr>
        <w:t>
</w:t>
      </w:r>
      <w:r>
        <w:rPr>
          <w:rFonts w:ascii="Times New Roman"/>
          <w:b w:val="false"/>
          <w:i w:val="false"/>
          <w:color w:val="000000"/>
          <w:sz w:val="28"/>
        </w:rPr>
        <w:t>
      31. Құралдың манометрін дибутилфталата атты вакуумдалған майдан 2-3 см</w:t>
      </w:r>
      <w:r>
        <w:rPr>
          <w:rFonts w:ascii="Times New Roman"/>
          <w:b w:val="false"/>
          <w:i w:val="false"/>
          <w:color w:val="000000"/>
          <w:vertAlign w:val="superscript"/>
        </w:rPr>
        <w:t>3</w:t>
      </w:r>
      <w:r>
        <w:rPr>
          <w:rFonts w:ascii="Times New Roman"/>
          <w:b w:val="false"/>
          <w:i w:val="false"/>
          <w:color w:val="000000"/>
          <w:sz w:val="28"/>
        </w:rPr>
        <w:t xml:space="preserve"> толтыру қажет. Манометрдің 1 мм қажетті қысымы бар шкаласы болуы керек, шкаланың ұзындығы - 400-450 мм.</w:t>
      </w:r>
      <w:r>
        <w:br/>
      </w:r>
      <w:r>
        <w:rPr>
          <w:rFonts w:ascii="Times New Roman"/>
          <w:b w:val="false"/>
          <w:i w:val="false"/>
          <w:color w:val="000000"/>
          <w:sz w:val="28"/>
        </w:rPr>
        <w:t>
</w:t>
      </w:r>
      <w:r>
        <w:rPr>
          <w:rFonts w:ascii="Times New Roman"/>
          <w:b w:val="false"/>
          <w:i w:val="false"/>
          <w:color w:val="000000"/>
          <w:sz w:val="28"/>
        </w:rPr>
        <w:t>
      32. Форвакуумды сорғымен құралда 50 л/мин беру арқылы сұйылтуды жүргізу керек.</w:t>
      </w:r>
      <w:r>
        <w:br/>
      </w:r>
      <w:r>
        <w:rPr>
          <w:rFonts w:ascii="Times New Roman"/>
          <w:b w:val="false"/>
          <w:i w:val="false"/>
          <w:color w:val="000000"/>
          <w:sz w:val="28"/>
        </w:rPr>
        <w:t>
</w:t>
      </w:r>
      <w:r>
        <w:rPr>
          <w:rFonts w:ascii="Times New Roman"/>
          <w:b w:val="false"/>
          <w:i w:val="false"/>
          <w:color w:val="000000"/>
          <w:sz w:val="28"/>
        </w:rPr>
        <w:t>
      33. Құралдың жүйесінде сынаптың мүлдем болмауы қамтамасыз етілуі тиіс.</w:t>
      </w:r>
    </w:p>
    <w:bookmarkEnd w:id="1893"/>
    <w:bookmarkStart w:name="z6178" w:id="1894"/>
    <w:p>
      <w:pPr>
        <w:spacing w:after="0"/>
        <w:ind w:left="0"/>
        <w:jc w:val="left"/>
      </w:pPr>
      <w:r>
        <w:rPr>
          <w:rFonts w:ascii="Times New Roman"/>
          <w:b/>
          <w:i w:val="false"/>
          <w:color w:val="000000"/>
        </w:rPr>
        <w:t xml:space="preserve"> 
7. Құралды пайдалану және сақтау ережелері</w:t>
      </w:r>
    </w:p>
    <w:bookmarkEnd w:id="1894"/>
    <w:bookmarkStart w:name="z6179" w:id="1895"/>
    <w:p>
      <w:pPr>
        <w:spacing w:after="0"/>
        <w:ind w:left="0"/>
        <w:jc w:val="both"/>
      </w:pPr>
      <w:r>
        <w:rPr>
          <w:rFonts w:ascii="Times New Roman"/>
          <w:b w:val="false"/>
          <w:i w:val="false"/>
          <w:color w:val="000000"/>
          <w:sz w:val="28"/>
        </w:rPr>
        <w:t>
      34. Құрал мынадай жолмен жұмыс жағдайына келтіріледі:</w:t>
      </w:r>
      <w:r>
        <w:br/>
      </w:r>
      <w:r>
        <w:rPr>
          <w:rFonts w:ascii="Times New Roman"/>
          <w:b w:val="false"/>
          <w:i w:val="false"/>
          <w:color w:val="000000"/>
          <w:sz w:val="28"/>
        </w:rPr>
        <w:t>
      1) құралдың ішкі бетін және манометрдің капеллярларын этил спиртімен тиянақты кептіреді;</w:t>
      </w:r>
      <w:r>
        <w:br/>
      </w:r>
      <w:r>
        <w:rPr>
          <w:rFonts w:ascii="Times New Roman"/>
          <w:b w:val="false"/>
          <w:i w:val="false"/>
          <w:color w:val="000000"/>
          <w:sz w:val="28"/>
        </w:rPr>
        <w:t>
      2) манометр вакуумдалған дибутилфталатпен толтырылады;</w:t>
      </w:r>
      <w:r>
        <w:br/>
      </w:r>
      <w:r>
        <w:rPr>
          <w:rFonts w:ascii="Times New Roman"/>
          <w:b w:val="false"/>
          <w:i w:val="false"/>
          <w:color w:val="000000"/>
          <w:sz w:val="28"/>
        </w:rPr>
        <w:t>
      3) барлық вакуумды-тығыз жалғаулар Рамзай атты жаңа майлайтын маймен майланады;</w:t>
      </w:r>
      <w:r>
        <w:br/>
      </w:r>
      <w:r>
        <w:rPr>
          <w:rFonts w:ascii="Times New Roman"/>
          <w:b w:val="false"/>
          <w:i w:val="false"/>
          <w:color w:val="000000"/>
          <w:sz w:val="28"/>
        </w:rPr>
        <w:t>
      4) ашық крандарда 2, 3 және 4-ашық және 1-жабық крандарда 0,8-1,0 Па дейін вакуум [(6—8)х10</w:t>
      </w:r>
      <w:r>
        <w:rPr>
          <w:rFonts w:ascii="Times New Roman"/>
          <w:b w:val="false"/>
          <w:i w:val="false"/>
          <w:color w:val="000000"/>
          <w:vertAlign w:val="superscript"/>
        </w:rPr>
        <w:t>-3</w:t>
      </w:r>
      <w:r>
        <w:rPr>
          <w:rFonts w:ascii="Times New Roman"/>
          <w:b w:val="false"/>
          <w:i w:val="false"/>
          <w:color w:val="000000"/>
          <w:sz w:val="28"/>
        </w:rPr>
        <w:t xml:space="preserve"> мм рт. ст.] түзіледі (осы Қағиданың 166-қосымшасына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5) 2 және 3-крандар кезекпен жабылады, және құралды вакуумда 5 күнге қалдырады.</w:t>
      </w:r>
      <w:r>
        <w:br/>
      </w:r>
      <w:r>
        <w:rPr>
          <w:rFonts w:ascii="Times New Roman"/>
          <w:b w:val="false"/>
          <w:i w:val="false"/>
          <w:color w:val="000000"/>
          <w:sz w:val="28"/>
        </w:rPr>
        <w:t>
</w:t>
      </w:r>
      <w:r>
        <w:rPr>
          <w:rFonts w:ascii="Times New Roman"/>
          <w:b w:val="false"/>
          <w:i w:val="false"/>
          <w:color w:val="000000"/>
          <w:sz w:val="28"/>
        </w:rPr>
        <w:t>
      35. 5 күн біткен соң құралды вакуумды тығыздыққа тексереді:</w:t>
      </w:r>
      <w:r>
        <w:br/>
      </w:r>
      <w:r>
        <w:rPr>
          <w:rFonts w:ascii="Times New Roman"/>
          <w:b w:val="false"/>
          <w:i w:val="false"/>
          <w:color w:val="000000"/>
          <w:sz w:val="28"/>
        </w:rPr>
        <w:t>
      1) 0,8-1,0 Па вакуум орнатылады [(6-8)х10</w:t>
      </w:r>
      <w:r>
        <w:rPr>
          <w:rFonts w:ascii="Times New Roman"/>
          <w:b w:val="false"/>
          <w:i w:val="false"/>
          <w:color w:val="000000"/>
          <w:vertAlign w:val="superscript"/>
        </w:rPr>
        <w:t>-3</w:t>
      </w:r>
      <w:r>
        <w:rPr>
          <w:rFonts w:ascii="Times New Roman"/>
          <w:b w:val="false"/>
          <w:i w:val="false"/>
          <w:color w:val="000000"/>
          <w:sz w:val="28"/>
        </w:rPr>
        <w:t xml:space="preserve"> мм рт. ст.] (2-кран ашық, 1 және 3-жабық, 4-ашық);</w:t>
      </w:r>
      <w:r>
        <w:br/>
      </w:r>
      <w:r>
        <w:rPr>
          <w:rFonts w:ascii="Times New Roman"/>
          <w:b w:val="false"/>
          <w:i w:val="false"/>
          <w:color w:val="000000"/>
          <w:sz w:val="28"/>
        </w:rPr>
        <w:t>
      2) 2-кран жабылады және 3-ші ашылады (1-кран жабық, 4-ашық) және вакуумметрмен құралдағы қысым өлшенеді.</w:t>
      </w:r>
      <w:r>
        <w:br/>
      </w:r>
      <w:r>
        <w:rPr>
          <w:rFonts w:ascii="Times New Roman"/>
          <w:b w:val="false"/>
          <w:i w:val="false"/>
          <w:color w:val="000000"/>
          <w:sz w:val="28"/>
        </w:rPr>
        <w:t>
      Егер құралды 5 күн бойы вакуумда ұстағаннан кейін қысымы 13 Па аспаса [lx10</w:t>
      </w:r>
      <w:r>
        <w:rPr>
          <w:rFonts w:ascii="Times New Roman"/>
          <w:b w:val="false"/>
          <w:i w:val="false"/>
          <w:color w:val="000000"/>
          <w:vertAlign w:val="superscript"/>
        </w:rPr>
        <w:t>-1</w:t>
      </w:r>
      <w:r>
        <w:rPr>
          <w:rFonts w:ascii="Times New Roman"/>
          <w:b w:val="false"/>
          <w:i w:val="false"/>
          <w:color w:val="000000"/>
          <w:sz w:val="28"/>
        </w:rPr>
        <w:t xml:space="preserve"> мм рт. ст.], онда құрал вакуумды-тығыз және жұмысқа дайын деп саналады.</w:t>
      </w:r>
      <w:r>
        <w:br/>
      </w:r>
      <w:r>
        <w:rPr>
          <w:rFonts w:ascii="Times New Roman"/>
          <w:b w:val="false"/>
          <w:i w:val="false"/>
          <w:color w:val="000000"/>
          <w:sz w:val="28"/>
        </w:rPr>
        <w:t>
</w:t>
      </w:r>
      <w:r>
        <w:rPr>
          <w:rFonts w:ascii="Times New Roman"/>
          <w:b w:val="false"/>
          <w:i w:val="false"/>
          <w:color w:val="000000"/>
          <w:sz w:val="28"/>
        </w:rPr>
        <w:t>
      36. Жұмыс жағдайына келтірілген құрал вакуумда тұруға тиіс (1, 2, 3 крандар - жабық, 4 - ашық).</w:t>
      </w:r>
      <w:r>
        <w:br/>
      </w:r>
      <w:r>
        <w:rPr>
          <w:rFonts w:ascii="Times New Roman"/>
          <w:b w:val="false"/>
          <w:i w:val="false"/>
          <w:color w:val="000000"/>
          <w:sz w:val="28"/>
        </w:rPr>
        <w:t>
</w:t>
      </w:r>
      <w:r>
        <w:rPr>
          <w:rFonts w:ascii="Times New Roman"/>
          <w:b w:val="false"/>
          <w:i w:val="false"/>
          <w:color w:val="000000"/>
          <w:sz w:val="28"/>
        </w:rPr>
        <w:t>
      37. Әрбір талдаудың алдында құрал вакуумдау уақыты бойынша атмосфералық қысымнан 2,7 Па қысымға дейін тексеріліуі тиіс [2х10</w:t>
      </w:r>
      <w:r>
        <w:rPr>
          <w:rFonts w:ascii="Times New Roman"/>
          <w:b w:val="false"/>
          <w:i w:val="false"/>
          <w:color w:val="000000"/>
          <w:vertAlign w:val="superscript"/>
        </w:rPr>
        <w:t>-2</w:t>
      </w:r>
      <w:r>
        <w:rPr>
          <w:rFonts w:ascii="Times New Roman"/>
          <w:b w:val="false"/>
          <w:i w:val="false"/>
          <w:color w:val="000000"/>
          <w:sz w:val="28"/>
        </w:rPr>
        <w:t xml:space="preserve"> мм рт. ст.].</w:t>
      </w:r>
      <w:r>
        <w:br/>
      </w:r>
      <w:r>
        <w:rPr>
          <w:rFonts w:ascii="Times New Roman"/>
          <w:b w:val="false"/>
          <w:i w:val="false"/>
          <w:color w:val="000000"/>
          <w:sz w:val="28"/>
        </w:rPr>
        <w:t>
      Осы үшін құралға ауа кіргізеді (1, 3, 4 крандар ашық, 2 - жабық) және 2-кранды ашу сәтінен 2,7 вакуумды орнатуға дейінгі уақытын секундомермен өлшеу арқылы ағызу жүргізіледі.</w:t>
      </w:r>
      <w:r>
        <w:br/>
      </w:r>
      <w:r>
        <w:rPr>
          <w:rFonts w:ascii="Times New Roman"/>
          <w:b w:val="false"/>
          <w:i w:val="false"/>
          <w:color w:val="000000"/>
          <w:sz w:val="28"/>
        </w:rPr>
        <w:t>
      Вакуумның 2,7 Па [2х10</w:t>
      </w:r>
      <w:r>
        <w:rPr>
          <w:rFonts w:ascii="Times New Roman"/>
          <w:b w:val="false"/>
          <w:i w:val="false"/>
          <w:color w:val="000000"/>
          <w:vertAlign w:val="superscript"/>
        </w:rPr>
        <w:t>-2</w:t>
      </w:r>
      <w:r>
        <w:rPr>
          <w:rFonts w:ascii="Times New Roman"/>
          <w:b w:val="false"/>
          <w:i w:val="false"/>
          <w:color w:val="000000"/>
          <w:sz w:val="28"/>
        </w:rPr>
        <w:t xml:space="preserve"> мм рт. ст.] жету уақыты 60 с аспауы тиіс.</w:t>
      </w:r>
      <w:r>
        <w:br/>
      </w:r>
      <w:r>
        <w:rPr>
          <w:rFonts w:ascii="Times New Roman"/>
          <w:b w:val="false"/>
          <w:i w:val="false"/>
          <w:color w:val="000000"/>
          <w:sz w:val="28"/>
        </w:rPr>
        <w:t>
</w:t>
      </w:r>
      <w:r>
        <w:rPr>
          <w:rFonts w:ascii="Times New Roman"/>
          <w:b w:val="false"/>
          <w:i w:val="false"/>
          <w:color w:val="000000"/>
          <w:sz w:val="28"/>
        </w:rPr>
        <w:t>
      38. Құралды жұмыс жағдайына жеткізгеннен кейін бос түзету өлшенеді. Осыны Рамзай атты майлайтын майдан және де құралдың басқа қалыпты жұмыс жағдайынан шығудың алдын алу үшін жуған соң оны анықтауды жүргізу қажет (манометрдің бұзылуы, колб, кранмен кезексіз жұмыс істеу бағыты.</w:t>
      </w:r>
      <w:r>
        <w:br/>
      </w:r>
      <w:r>
        <w:rPr>
          <w:rFonts w:ascii="Times New Roman"/>
          <w:b w:val="false"/>
          <w:i w:val="false"/>
          <w:color w:val="000000"/>
          <w:sz w:val="28"/>
        </w:rPr>
        <w:t>
</w:t>
      </w:r>
      <w:r>
        <w:rPr>
          <w:rFonts w:ascii="Times New Roman"/>
          <w:b w:val="false"/>
          <w:i w:val="false"/>
          <w:color w:val="000000"/>
          <w:sz w:val="28"/>
        </w:rPr>
        <w:t>
      39. Бос түзетуді анықтау үшін құрал 5 күн бойы ішіне үлгіні келтіретін көлемі 20 - 25 см</w:t>
      </w:r>
      <w:r>
        <w:rPr>
          <w:rFonts w:ascii="Times New Roman"/>
          <w:b w:val="false"/>
          <w:i w:val="false"/>
          <w:color w:val="000000"/>
          <w:vertAlign w:val="superscript"/>
        </w:rPr>
        <w:t xml:space="preserve">3 </w:t>
      </w:r>
      <w:r>
        <w:rPr>
          <w:rFonts w:ascii="Times New Roman"/>
          <w:b w:val="false"/>
          <w:i w:val="false"/>
          <w:color w:val="000000"/>
          <w:sz w:val="28"/>
        </w:rPr>
        <w:t>шыныдан жасалған балласт салынған вакуумда тұрады.</w:t>
      </w:r>
      <w:r>
        <w:br/>
      </w:r>
      <w:r>
        <w:rPr>
          <w:rFonts w:ascii="Times New Roman"/>
          <w:b w:val="false"/>
          <w:i w:val="false"/>
          <w:color w:val="000000"/>
          <w:sz w:val="28"/>
        </w:rPr>
        <w:t>
      Өндірілгеннен кейін 34-тармақтың 1) тармақшасына сәйкес өңдеу және 0,8-1,0 Па сұйылтумен 54 сағат бойы құралда мынадай реттілікпен балластты вакуумдау қажет [(6-8)х10</w:t>
      </w:r>
      <w:r>
        <w:rPr>
          <w:rFonts w:ascii="Times New Roman"/>
          <w:b w:val="false"/>
          <w:i w:val="false"/>
          <w:color w:val="000000"/>
          <w:vertAlign w:val="superscript"/>
        </w:rPr>
        <w:t>-3</w:t>
      </w:r>
      <w:r>
        <w:rPr>
          <w:rFonts w:ascii="Times New Roman"/>
          <w:b w:val="false"/>
          <w:i w:val="false"/>
          <w:color w:val="000000"/>
          <w:sz w:val="28"/>
        </w:rPr>
        <w:t xml:space="preserve"> мм рт. ст.]:</w:t>
      </w:r>
      <w:r>
        <w:br/>
      </w:r>
      <w:r>
        <w:rPr>
          <w:rFonts w:ascii="Times New Roman"/>
          <w:b w:val="false"/>
          <w:i w:val="false"/>
          <w:color w:val="000000"/>
          <w:sz w:val="28"/>
        </w:rPr>
        <w:t>
      1) 0,8-1,0 Па вакуумды орнату[(6-8)х10-3 мм рт. ст.] (2 және 4-крандар ашық, 1 және 3-жабық);</w:t>
      </w:r>
      <w:r>
        <w:br/>
      </w:r>
      <w:r>
        <w:rPr>
          <w:rFonts w:ascii="Times New Roman"/>
          <w:b w:val="false"/>
          <w:i w:val="false"/>
          <w:color w:val="000000"/>
          <w:sz w:val="28"/>
        </w:rPr>
        <w:t>
      2) 3-кранды ашу (2, 4-крандар ашық, 1 - жабық, форвакуумды сорғы үздіксіз жұмыс істейді);</w:t>
      </w:r>
      <w:r>
        <w:br/>
      </w:r>
      <w:r>
        <w:rPr>
          <w:rFonts w:ascii="Times New Roman"/>
          <w:b w:val="false"/>
          <w:i w:val="false"/>
          <w:color w:val="000000"/>
          <w:sz w:val="28"/>
        </w:rPr>
        <w:t>
      3) құралдағы бос түзетуді өлшеу;</w:t>
      </w:r>
      <w:r>
        <w:br/>
      </w:r>
      <w:r>
        <w:rPr>
          <w:rFonts w:ascii="Times New Roman"/>
          <w:b w:val="false"/>
          <w:i w:val="false"/>
          <w:color w:val="000000"/>
          <w:sz w:val="28"/>
        </w:rPr>
        <w:t>
      4) сорғы 5 сағат жұмыс істеген соң бір мезетте 3 және 4 крандарды жабу, сорғыны өшіру және құралды вакуумда 5 күн бойы ұстау (1, 2, 3 және 4-крандар жабық);</w:t>
      </w:r>
      <w:r>
        <w:br/>
      </w:r>
      <w:r>
        <w:rPr>
          <w:rFonts w:ascii="Times New Roman"/>
          <w:b w:val="false"/>
          <w:i w:val="false"/>
          <w:color w:val="000000"/>
          <w:sz w:val="28"/>
        </w:rPr>
        <w:t>
      5) құралды вакуумда 5 күн бойы ұстағаннан кейін манометр деңгейлерінің айырмасы өлшенеді және бос түзетудің мәндері жазылады (h</w:t>
      </w:r>
      <w:r>
        <w:rPr>
          <w:rFonts w:ascii="Times New Roman"/>
          <w:b w:val="false"/>
          <w:i w:val="false"/>
          <w:color w:val="000000"/>
          <w:vertAlign w:val="subscript"/>
        </w:rPr>
        <w:t>х.п</w:t>
      </w:r>
      <w:r>
        <w:rPr>
          <w:rFonts w:ascii="Times New Roman"/>
          <w:b w:val="false"/>
          <w:i w:val="false"/>
          <w:color w:val="000000"/>
          <w:sz w:val="28"/>
        </w:rPr>
        <w:t>.,см).</w:t>
      </w:r>
      <w:r>
        <w:br/>
      </w:r>
      <w:r>
        <w:rPr>
          <w:rFonts w:ascii="Times New Roman"/>
          <w:b w:val="false"/>
          <w:i w:val="false"/>
          <w:color w:val="000000"/>
          <w:sz w:val="28"/>
        </w:rPr>
        <w:t>
</w:t>
      </w:r>
      <w:r>
        <w:rPr>
          <w:rFonts w:ascii="Times New Roman"/>
          <w:b w:val="false"/>
          <w:i w:val="false"/>
          <w:color w:val="000000"/>
          <w:sz w:val="28"/>
        </w:rPr>
        <w:t>
      40. Құралдың ішіне үлгіні орын ауыстырған кезде мынадай әрекеттерді орындау қажет:</w:t>
      </w:r>
      <w:r>
        <w:br/>
      </w:r>
      <w:r>
        <w:rPr>
          <w:rFonts w:ascii="Times New Roman"/>
          <w:b w:val="false"/>
          <w:i w:val="false"/>
          <w:color w:val="000000"/>
          <w:sz w:val="28"/>
        </w:rPr>
        <w:t>
      1) 1, 3, 4-крандар ашық және 2-кран жабық болғанда құралға ауаны жіберу;</w:t>
      </w:r>
      <w:r>
        <w:br/>
      </w:r>
      <w:r>
        <w:rPr>
          <w:rFonts w:ascii="Times New Roman"/>
          <w:b w:val="false"/>
          <w:i w:val="false"/>
          <w:color w:val="000000"/>
          <w:sz w:val="28"/>
        </w:rPr>
        <w:t>
      2) колбаның төменгі бөлігін бөліп алу және көлденең қисайту, ішіне үлгіні кіргізу, осыдан кейін оны жақсылап сүртіп орнына қою;</w:t>
      </w:r>
      <w:r>
        <w:br/>
      </w:r>
      <w:r>
        <w:rPr>
          <w:rFonts w:ascii="Times New Roman"/>
          <w:b w:val="false"/>
          <w:i w:val="false"/>
          <w:color w:val="000000"/>
          <w:sz w:val="28"/>
        </w:rPr>
        <w:t>
      3) 4, 2, және 3-крандар ашық және 1-кран жабық болғанда үлгімен бірге құралды вакуумдау.</w:t>
      </w:r>
      <w:r>
        <w:br/>
      </w:r>
      <w:r>
        <w:rPr>
          <w:rFonts w:ascii="Times New Roman"/>
          <w:b w:val="false"/>
          <w:i w:val="false"/>
          <w:color w:val="000000"/>
          <w:sz w:val="28"/>
        </w:rPr>
        <w:t>
</w:t>
      </w:r>
      <w:r>
        <w:rPr>
          <w:rFonts w:ascii="Times New Roman"/>
          <w:b w:val="false"/>
          <w:i w:val="false"/>
          <w:color w:val="000000"/>
          <w:sz w:val="28"/>
        </w:rPr>
        <w:t>
      41.Үлгіні құралдың ішіне орын ауыстырғаннан кейін 2,7 Па қысымға дейін [2х10</w:t>
      </w:r>
      <w:r>
        <w:rPr>
          <w:rFonts w:ascii="Times New Roman"/>
          <w:b w:val="false"/>
          <w:i w:val="false"/>
          <w:color w:val="000000"/>
          <w:vertAlign w:val="superscript"/>
        </w:rPr>
        <w:t>-2</w:t>
      </w:r>
      <w:r>
        <w:rPr>
          <w:rFonts w:ascii="Times New Roman"/>
          <w:b w:val="false"/>
          <w:i w:val="false"/>
          <w:color w:val="000000"/>
          <w:sz w:val="28"/>
        </w:rPr>
        <w:t xml:space="preserve"> мм рт. ст.] 60 с көп емес уақыт бұрын вакуумдау.</w:t>
      </w:r>
      <w:r>
        <w:br/>
      </w:r>
      <w:r>
        <w:rPr>
          <w:rFonts w:ascii="Times New Roman"/>
          <w:b w:val="false"/>
          <w:i w:val="false"/>
          <w:color w:val="000000"/>
          <w:sz w:val="28"/>
        </w:rPr>
        <w:t>
</w:t>
      </w:r>
      <w:r>
        <w:rPr>
          <w:rFonts w:ascii="Times New Roman"/>
          <w:b w:val="false"/>
          <w:i w:val="false"/>
          <w:color w:val="000000"/>
          <w:sz w:val="28"/>
        </w:rPr>
        <w:t>
      42. 2,7 Па сұйылтуға жеткеннен кейін [2х10</w:t>
      </w:r>
      <w:r>
        <w:rPr>
          <w:rFonts w:ascii="Times New Roman"/>
          <w:b w:val="false"/>
          <w:i w:val="false"/>
          <w:color w:val="000000"/>
          <w:vertAlign w:val="superscript"/>
        </w:rPr>
        <w:t>-2</w:t>
      </w:r>
      <w:r>
        <w:rPr>
          <w:rFonts w:ascii="Times New Roman"/>
          <w:b w:val="false"/>
          <w:i w:val="false"/>
          <w:color w:val="000000"/>
          <w:sz w:val="28"/>
        </w:rPr>
        <w:t xml:space="preserve"> мм рт. ст.] бір мезетте 3 және 4-крандарды, содан кейін 2-кранды жабу және вакуумды сорғыны өшіру. Крандардың осындай қалпын үлгіні талдау уақытында сақтау керек.</w:t>
      </w:r>
      <w:r>
        <w:br/>
      </w:r>
      <w:r>
        <w:rPr>
          <w:rFonts w:ascii="Times New Roman"/>
          <w:b w:val="false"/>
          <w:i w:val="false"/>
          <w:color w:val="000000"/>
          <w:sz w:val="28"/>
        </w:rPr>
        <w:t>
</w:t>
      </w:r>
      <w:r>
        <w:rPr>
          <w:rFonts w:ascii="Times New Roman"/>
          <w:b w:val="false"/>
          <w:i w:val="false"/>
          <w:color w:val="000000"/>
          <w:sz w:val="28"/>
        </w:rPr>
        <w:t>
      43. 5 күннен соң үлгі құралдан мынадай тәсілмен алынады: 4-кран, содан кейін 3 және 1-кран ашылады (кран 2-кран жабық күйінде қалады), үлгімен бірге колбаның төменгі бөлігі бөліп алынады, көлденең қисайтылады, және ақырындап шайқау арқылы колбадан үлгі алынып тасталады.</w:t>
      </w:r>
      <w:r>
        <w:br/>
      </w:r>
      <w:r>
        <w:rPr>
          <w:rFonts w:ascii="Times New Roman"/>
          <w:b w:val="false"/>
          <w:i w:val="false"/>
          <w:color w:val="000000"/>
          <w:sz w:val="28"/>
        </w:rPr>
        <w:t>
</w:t>
      </w:r>
      <w:r>
        <w:rPr>
          <w:rFonts w:ascii="Times New Roman"/>
          <w:b w:val="false"/>
          <w:i w:val="false"/>
          <w:color w:val="000000"/>
          <w:sz w:val="28"/>
        </w:rPr>
        <w:t>
      44. Жұмысқа дайын құрал 13 Па вакуумда ұсталынуы тиіс [1х10</w:t>
      </w:r>
      <w:r>
        <w:rPr>
          <w:rFonts w:ascii="Times New Roman"/>
          <w:b w:val="false"/>
          <w:i w:val="false"/>
          <w:color w:val="000000"/>
          <w:vertAlign w:val="superscript"/>
        </w:rPr>
        <w:t>-1</w:t>
      </w:r>
      <w:r>
        <w:rPr>
          <w:rFonts w:ascii="Times New Roman"/>
          <w:b w:val="false"/>
          <w:i w:val="false"/>
          <w:color w:val="000000"/>
          <w:sz w:val="28"/>
        </w:rPr>
        <w:t xml:space="preserve"> мм рт. ст.] (4-кран ашық, 7, 2 және 3-жабық).</w:t>
      </w:r>
      <w:r>
        <w:br/>
      </w:r>
      <w:r>
        <w:rPr>
          <w:rFonts w:ascii="Times New Roman"/>
          <w:b w:val="false"/>
          <w:i w:val="false"/>
          <w:color w:val="000000"/>
          <w:sz w:val="28"/>
        </w:rPr>
        <w:t>
</w:t>
      </w:r>
      <w:r>
        <w:rPr>
          <w:rFonts w:ascii="Times New Roman"/>
          <w:b w:val="false"/>
          <w:i w:val="false"/>
          <w:color w:val="000000"/>
          <w:sz w:val="28"/>
        </w:rPr>
        <w:t>
      45. Ұзақ уақыт бойы (2-3 ай) қолданылмаған құралды жұмысқа дайындаған кезде осы Қағиданың 34-39-тармақтарында тізбектелген операцияларды орындау керек.</w:t>
      </w:r>
      <w:r>
        <w:br/>
      </w:r>
      <w:r>
        <w:rPr>
          <w:rFonts w:ascii="Times New Roman"/>
          <w:b w:val="false"/>
          <w:i w:val="false"/>
          <w:color w:val="000000"/>
          <w:sz w:val="28"/>
        </w:rPr>
        <w:t>
</w:t>
      </w:r>
      <w:r>
        <w:rPr>
          <w:rFonts w:ascii="Times New Roman"/>
          <w:b w:val="false"/>
          <w:i w:val="false"/>
          <w:color w:val="000000"/>
          <w:sz w:val="28"/>
        </w:rPr>
        <w:t>
      46. Қондырғыдағы колбаның саны диффузиялы-жылжымалы сутегіні анықтау үшін 4 еселенген болуы тиіс, бірақ 8-ден артық емес.</w:t>
      </w:r>
    </w:p>
    <w:bookmarkEnd w:id="1895"/>
    <w:bookmarkStart w:name="z6192" w:id="1896"/>
    <w:p>
      <w:pPr>
        <w:spacing w:after="0"/>
        <w:ind w:left="0"/>
        <w:jc w:val="left"/>
      </w:pPr>
      <w:r>
        <w:rPr>
          <w:rFonts w:ascii="Times New Roman"/>
          <w:b/>
          <w:i w:val="false"/>
          <w:color w:val="000000"/>
        </w:rPr>
        <w:t xml:space="preserve"> 
8.Сутегінің мөлшерін есептеуге арналған әдістеме</w:t>
      </w:r>
    </w:p>
    <w:bookmarkEnd w:id="1896"/>
    <w:bookmarkStart w:name="z6193" w:id="1897"/>
    <w:p>
      <w:pPr>
        <w:spacing w:after="0"/>
        <w:ind w:left="0"/>
        <w:jc w:val="both"/>
      </w:pPr>
      <w:r>
        <w:rPr>
          <w:rFonts w:ascii="Times New Roman"/>
          <w:b w:val="false"/>
          <w:i w:val="false"/>
          <w:color w:val="000000"/>
          <w:sz w:val="28"/>
        </w:rPr>
        <w:t>
      47. Осы Қағиданың 40, 41 және 42-тармақтарына сәйкес балқытып қаптастырылған білікшесі бар әрбір үлгі кептіруден кейін 5 с жай болмайтындай жекелеген құралға талдау жасау үшін орын ауыстырылуы тиіс (осы Қағиданың 166-қосымшасына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 Бөлме температурасында 5 күн бойы үлгілерді құралдың ішінде ұстау керек.</w:t>
      </w:r>
      <w:r>
        <w:br/>
      </w:r>
      <w:r>
        <w:rPr>
          <w:rFonts w:ascii="Times New Roman"/>
          <w:b w:val="false"/>
          <w:i w:val="false"/>
          <w:color w:val="000000"/>
          <w:sz w:val="28"/>
        </w:rPr>
        <w:t>
      Үлгілері бар құралдың колбаларын майдың температурасы 45±2</w:t>
      </w:r>
      <w:r>
        <w:rPr>
          <w:rFonts w:ascii="Times New Roman"/>
          <w:b w:val="false"/>
          <w:i w:val="false"/>
          <w:color w:val="000000"/>
          <w:vertAlign w:val="superscript"/>
        </w:rPr>
        <w:t>о</w:t>
      </w:r>
      <w:r>
        <w:rPr>
          <w:rFonts w:ascii="Times New Roman"/>
          <w:b w:val="false"/>
          <w:i w:val="false"/>
          <w:color w:val="000000"/>
          <w:sz w:val="28"/>
        </w:rPr>
        <w:t>С майлы термостатта термостаттау кезінде ұстау уақытын 2 күнге дейін азайтуға болады.</w:t>
      </w:r>
      <w:r>
        <w:br/>
      </w:r>
      <w:r>
        <w:rPr>
          <w:rFonts w:ascii="Times New Roman"/>
          <w:b w:val="false"/>
          <w:i w:val="false"/>
          <w:color w:val="000000"/>
          <w:sz w:val="28"/>
        </w:rPr>
        <w:t>
</w:t>
      </w:r>
      <w:r>
        <w:rPr>
          <w:rFonts w:ascii="Times New Roman"/>
          <w:b w:val="false"/>
          <w:i w:val="false"/>
          <w:color w:val="000000"/>
          <w:sz w:val="28"/>
        </w:rPr>
        <w:t>
      49. 48-тармақта көрсетілген құралдың ішінде үлгіні ұстау уақыты біткен соң, майлы бағанның 0,5 мм дейін дәлдікпен манометрдегі (А/г) сұйықтық дәрежесінің айырмасы жазылуы тиіс. Осыдан кейін үлгі құралдың ішінен алынады.</w:t>
      </w:r>
      <w:r>
        <w:br/>
      </w:r>
      <w:r>
        <w:rPr>
          <w:rFonts w:ascii="Times New Roman"/>
          <w:b w:val="false"/>
          <w:i w:val="false"/>
          <w:color w:val="000000"/>
          <w:sz w:val="28"/>
        </w:rPr>
        <w:t>
</w:t>
      </w:r>
      <w:r>
        <w:rPr>
          <w:rFonts w:ascii="Times New Roman"/>
          <w:b w:val="false"/>
          <w:i w:val="false"/>
          <w:color w:val="000000"/>
          <w:sz w:val="28"/>
        </w:rPr>
        <w:t>
      50. Манометрдің көрсеткіштерін алу сәтінде ауытқуы ± 0,5</w:t>
      </w:r>
      <w:r>
        <w:rPr>
          <w:rFonts w:ascii="Times New Roman"/>
          <w:b w:val="false"/>
          <w:i w:val="false"/>
          <w:color w:val="000000"/>
          <w:vertAlign w:val="superscript"/>
        </w:rPr>
        <w:t>о</w:t>
      </w:r>
      <w:r>
        <w:rPr>
          <w:rFonts w:ascii="Times New Roman"/>
          <w:b w:val="false"/>
          <w:i w:val="false"/>
          <w:color w:val="000000"/>
          <w:sz w:val="28"/>
        </w:rPr>
        <w:t xml:space="preserve">С аспайтын термометрмен өлшенуі тиіс өлшеулік құралдарының t </w:t>
      </w:r>
      <w:r>
        <w:rPr>
          <w:rFonts w:ascii="Times New Roman"/>
          <w:b w:val="false"/>
          <w:i w:val="false"/>
          <w:color w:val="000000"/>
          <w:vertAlign w:val="subscript"/>
        </w:rPr>
        <w:t>комн.</w:t>
      </w:r>
      <w:r>
        <w:rPr>
          <w:rFonts w:ascii="Times New Roman"/>
          <w:b w:val="false"/>
          <w:i w:val="false"/>
          <w:color w:val="000000"/>
          <w:sz w:val="28"/>
        </w:rPr>
        <w:t>) ауданының аймағындағы ауаның температурасы жазылуы тиіс.</w:t>
      </w:r>
      <w:r>
        <w:br/>
      </w:r>
      <w:r>
        <w:rPr>
          <w:rFonts w:ascii="Times New Roman"/>
          <w:b w:val="false"/>
          <w:i w:val="false"/>
          <w:color w:val="000000"/>
          <w:sz w:val="28"/>
        </w:rPr>
        <w:t>
</w:t>
      </w:r>
      <w:r>
        <w:rPr>
          <w:rFonts w:ascii="Times New Roman"/>
          <w:b w:val="false"/>
          <w:i w:val="false"/>
          <w:color w:val="000000"/>
          <w:sz w:val="28"/>
        </w:rPr>
        <w:t>
      51. Құралдың ішінен алынған үлгі 0,01 г дәлдікпен өлшенуі тиіс.</w:t>
      </w:r>
      <w:r>
        <w:br/>
      </w:r>
      <w:r>
        <w:rPr>
          <w:rFonts w:ascii="Times New Roman"/>
          <w:b w:val="false"/>
          <w:i w:val="false"/>
          <w:color w:val="000000"/>
          <w:sz w:val="28"/>
        </w:rPr>
        <w:t>
</w:t>
      </w:r>
      <w:r>
        <w:rPr>
          <w:rFonts w:ascii="Times New Roman"/>
          <w:b w:val="false"/>
          <w:i w:val="false"/>
          <w:color w:val="000000"/>
          <w:sz w:val="28"/>
        </w:rPr>
        <w:t>
      52. Р</w:t>
      </w:r>
      <w:r>
        <w:rPr>
          <w:rFonts w:ascii="Times New Roman"/>
          <w:b w:val="false"/>
          <w:i w:val="false"/>
          <w:color w:val="000000"/>
          <w:vertAlign w:val="subscript"/>
        </w:rPr>
        <w:t>обр</w:t>
      </w:r>
      <w:r>
        <w:rPr>
          <w:rFonts w:ascii="Times New Roman"/>
          <w:b w:val="false"/>
          <w:i w:val="false"/>
          <w:color w:val="000000"/>
          <w:sz w:val="28"/>
        </w:rPr>
        <w:t xml:space="preserve"> үлгі мен Р</w:t>
      </w:r>
      <w:r>
        <w:rPr>
          <w:rFonts w:ascii="Times New Roman"/>
          <w:b w:val="false"/>
          <w:i w:val="false"/>
          <w:color w:val="000000"/>
          <w:vertAlign w:val="subscript"/>
        </w:rPr>
        <w:t>п</w:t>
      </w:r>
      <w:r>
        <w:rPr>
          <w:rFonts w:ascii="Times New Roman"/>
          <w:b w:val="false"/>
          <w:i w:val="false"/>
          <w:color w:val="000000"/>
          <w:sz w:val="28"/>
        </w:rPr>
        <w:t xml:space="preserve"> тілімнің балқытып қаптастыруға дейінгі салмақтарының айырмасы бойынша балқытып қаптастырылған металдың салмағын есептеу керек:</w:t>
      </w:r>
      <w:r>
        <w:br/>
      </w:r>
      <w:r>
        <w:rPr>
          <w:rFonts w:ascii="Times New Roman"/>
          <w:b w:val="false"/>
          <w:i w:val="false"/>
          <w:color w:val="000000"/>
          <w:sz w:val="28"/>
        </w:rPr>
        <w:t>
      Р</w:t>
      </w:r>
      <w:r>
        <w:rPr>
          <w:rFonts w:ascii="Times New Roman"/>
          <w:b w:val="false"/>
          <w:i w:val="false"/>
          <w:color w:val="000000"/>
          <w:vertAlign w:val="subscript"/>
        </w:rPr>
        <w:t>н.м</w:t>
      </w:r>
      <w:r>
        <w:rPr>
          <w:rFonts w:ascii="Times New Roman"/>
          <w:b w:val="false"/>
          <w:i w:val="false"/>
          <w:color w:val="000000"/>
          <w:sz w:val="28"/>
        </w:rPr>
        <w:t xml:space="preserve"> = Р</w:t>
      </w:r>
      <w:r>
        <w:rPr>
          <w:rFonts w:ascii="Times New Roman"/>
          <w:b w:val="false"/>
          <w:i w:val="false"/>
          <w:color w:val="000000"/>
          <w:vertAlign w:val="subscript"/>
        </w:rPr>
        <w:t>обр</w:t>
      </w:r>
      <w:r>
        <w:rPr>
          <w:rFonts w:ascii="Times New Roman"/>
          <w:b w:val="false"/>
          <w:i w:val="false"/>
          <w:color w:val="000000"/>
          <w:sz w:val="28"/>
        </w:rPr>
        <w:t xml:space="preserve"> - Р</w:t>
      </w:r>
      <w:r>
        <w:rPr>
          <w:rFonts w:ascii="Times New Roman"/>
          <w:b w:val="false"/>
          <w:i w:val="false"/>
          <w:color w:val="000000"/>
          <w:vertAlign w:val="subscript"/>
        </w:rPr>
        <w:t>п</w:t>
      </w:r>
      <w:r>
        <w:br/>
      </w:r>
      <w:r>
        <w:rPr>
          <w:rFonts w:ascii="Times New Roman"/>
          <w:b w:val="false"/>
          <w:i w:val="false"/>
          <w:color w:val="000000"/>
          <w:sz w:val="28"/>
        </w:rPr>
        <w:t>
</w:t>
      </w:r>
      <w:r>
        <w:rPr>
          <w:rFonts w:ascii="Times New Roman"/>
          <w:b w:val="false"/>
          <w:i w:val="false"/>
          <w:color w:val="000000"/>
          <w:sz w:val="28"/>
        </w:rPr>
        <w:t>
      53. Дәнекерлеуден кейінгі үлгінің көлемі мынадай формуламен анықталуы тиіс:</w:t>
      </w:r>
      <w:r>
        <w:br/>
      </w:r>
      <w:r>
        <w:rPr>
          <w:rFonts w:ascii="Times New Roman"/>
          <w:b w:val="false"/>
          <w:i w:val="false"/>
          <w:color w:val="000000"/>
          <w:sz w:val="28"/>
        </w:rPr>
        <w:t>
      V</w:t>
      </w:r>
      <w:r>
        <w:rPr>
          <w:rFonts w:ascii="Times New Roman"/>
          <w:b w:val="false"/>
          <w:i w:val="false"/>
          <w:color w:val="000000"/>
          <w:vertAlign w:val="subscript"/>
        </w:rPr>
        <w:t>обр</w:t>
      </w:r>
      <w:r>
        <w:rPr>
          <w:rFonts w:ascii="Times New Roman"/>
          <w:b w:val="false"/>
          <w:i w:val="false"/>
          <w:color w:val="000000"/>
          <w:sz w:val="28"/>
        </w:rPr>
        <w:t xml:space="preserve"> = Р</w:t>
      </w:r>
      <w:r>
        <w:rPr>
          <w:rFonts w:ascii="Times New Roman"/>
          <w:b w:val="false"/>
          <w:i w:val="false"/>
          <w:color w:val="000000"/>
          <w:vertAlign w:val="subscript"/>
        </w:rPr>
        <w:t>обр</w:t>
      </w:r>
      <w:r>
        <w:rPr>
          <w:rFonts w:ascii="Times New Roman"/>
          <w:b w:val="false"/>
          <w:i w:val="false"/>
          <w:color w:val="000000"/>
          <w:sz w:val="28"/>
        </w:rPr>
        <w:t xml:space="preserve"> / 7,85,</w:t>
      </w:r>
      <w:r>
        <w:br/>
      </w:r>
      <w:r>
        <w:rPr>
          <w:rFonts w:ascii="Times New Roman"/>
          <w:b w:val="false"/>
          <w:i w:val="false"/>
          <w:color w:val="000000"/>
          <w:sz w:val="28"/>
        </w:rPr>
        <w:t>
      мұнда Р</w:t>
      </w:r>
      <w:r>
        <w:rPr>
          <w:rFonts w:ascii="Times New Roman"/>
          <w:b w:val="false"/>
          <w:i w:val="false"/>
          <w:color w:val="000000"/>
          <w:vertAlign w:val="subscript"/>
        </w:rPr>
        <w:t xml:space="preserve">обр </w:t>
      </w:r>
      <w:r>
        <w:rPr>
          <w:rFonts w:ascii="Times New Roman"/>
          <w:b w:val="false"/>
          <w:i w:val="false"/>
          <w:color w:val="000000"/>
          <w:sz w:val="28"/>
        </w:rPr>
        <w:t>дәнекерлеуден кейінгі үлгінің салмағы, г; 7,85 - аз көміртектес болаттың тығыздығы, г/см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54. 20</w:t>
      </w:r>
      <w:r>
        <w:rPr>
          <w:rFonts w:ascii="Times New Roman"/>
          <w:b w:val="false"/>
          <w:i w:val="false"/>
          <w:color w:val="000000"/>
          <w:vertAlign w:val="superscript"/>
        </w:rPr>
        <w:t>о</w:t>
      </w:r>
      <w:r>
        <w:rPr>
          <w:rFonts w:ascii="Times New Roman"/>
          <w:b w:val="false"/>
          <w:i w:val="false"/>
          <w:color w:val="000000"/>
          <w:sz w:val="28"/>
        </w:rPr>
        <w:t>С және 1013 кПа [760 мм рт. ст.] келтірілген бөлінетін сутегінің көлемі (в см</w:t>
      </w:r>
      <w:r>
        <w:rPr>
          <w:rFonts w:ascii="Times New Roman"/>
          <w:b w:val="false"/>
          <w:i w:val="false"/>
          <w:color w:val="000000"/>
          <w:vertAlign w:val="superscript"/>
        </w:rPr>
        <w:t>3</w:t>
      </w:r>
      <w:r>
        <w:rPr>
          <w:rFonts w:ascii="Times New Roman"/>
          <w:b w:val="false"/>
          <w:i w:val="false"/>
          <w:color w:val="000000"/>
          <w:sz w:val="28"/>
        </w:rPr>
        <w:t>) мынадай формуламен есептелуі тиіс:</w:t>
      </w:r>
      <w:r>
        <w:br/>
      </w:r>
      <w:r>
        <w:rPr>
          <w:rFonts w:ascii="Times New Roman"/>
          <w:b w:val="false"/>
          <w:i w:val="false"/>
          <w:color w:val="000000"/>
          <w:sz w:val="28"/>
        </w:rPr>
        <w:t>
      V</w:t>
      </w:r>
      <w:r>
        <w:rPr>
          <w:rFonts w:ascii="Times New Roman"/>
          <w:b w:val="false"/>
          <w:i w:val="false"/>
          <w:color w:val="000000"/>
          <w:vertAlign w:val="subscript"/>
        </w:rPr>
        <w:t>н2</w:t>
      </w:r>
      <w:r>
        <w:rPr>
          <w:rFonts w:ascii="Times New Roman"/>
          <w:b w:val="false"/>
          <w:i w:val="false"/>
          <w:color w:val="000000"/>
          <w:sz w:val="28"/>
        </w:rPr>
        <w:t>= [298 10</w:t>
      </w:r>
      <w:r>
        <w:rPr>
          <w:rFonts w:ascii="Times New Roman"/>
          <w:b w:val="false"/>
          <w:i w:val="false"/>
          <w:color w:val="000000"/>
          <w:vertAlign w:val="superscript"/>
        </w:rPr>
        <w:t>-3</w:t>
      </w:r>
      <w:r>
        <w:rPr>
          <w:rFonts w:ascii="Times New Roman"/>
          <w:b w:val="false"/>
          <w:i w:val="false"/>
          <w:color w:val="000000"/>
          <w:sz w:val="28"/>
        </w:rPr>
        <w:t>/273+t</w:t>
      </w:r>
      <w:r>
        <w:rPr>
          <w:rFonts w:ascii="Times New Roman"/>
          <w:b w:val="false"/>
          <w:i w:val="false"/>
          <w:color w:val="000000"/>
          <w:vertAlign w:val="subscript"/>
        </w:rPr>
        <w:t>комн</w:t>
      </w:r>
      <w:r>
        <w:rPr>
          <w:rFonts w:ascii="Times New Roman"/>
          <w:b w:val="false"/>
          <w:i w:val="false"/>
          <w:color w:val="000000"/>
          <w:sz w:val="28"/>
        </w:rPr>
        <w:t>.](V</w:t>
      </w:r>
      <w:r>
        <w:rPr>
          <w:rFonts w:ascii="Times New Roman"/>
          <w:b w:val="false"/>
          <w:i w:val="false"/>
          <w:color w:val="000000"/>
          <w:vertAlign w:val="subscript"/>
        </w:rPr>
        <w:t>к</w:t>
      </w:r>
      <w:r>
        <w:rPr>
          <w:rFonts w:ascii="Times New Roman"/>
          <w:b w:val="false"/>
          <w:i w:val="false"/>
          <w:color w:val="000000"/>
          <w:sz w:val="28"/>
        </w:rPr>
        <w:t>- V</w:t>
      </w:r>
      <w:r>
        <w:rPr>
          <w:rFonts w:ascii="Times New Roman"/>
          <w:b w:val="false"/>
          <w:i w:val="false"/>
          <w:color w:val="000000"/>
          <w:vertAlign w:val="subscript"/>
        </w:rPr>
        <w:t>обр</w:t>
      </w:r>
      <w:r>
        <w:rPr>
          <w:rFonts w:ascii="Times New Roman"/>
          <w:b w:val="false"/>
          <w:i w:val="false"/>
          <w:color w:val="000000"/>
          <w:sz w:val="28"/>
        </w:rPr>
        <w:t>)х(V</w:t>
      </w:r>
      <w:r>
        <w:rPr>
          <w:rFonts w:ascii="Times New Roman"/>
          <w:b w:val="false"/>
          <w:i w:val="false"/>
          <w:color w:val="000000"/>
          <w:vertAlign w:val="subscript"/>
        </w:rPr>
        <w:t>к</w:t>
      </w:r>
      <w:r>
        <w:rPr>
          <w:rFonts w:ascii="Times New Roman"/>
          <w:b w:val="false"/>
          <w:i w:val="false"/>
          <w:color w:val="000000"/>
          <w:sz w:val="28"/>
        </w:rPr>
        <w:t>-V</w:t>
      </w:r>
      <w:r>
        <w:rPr>
          <w:rFonts w:ascii="Times New Roman"/>
          <w:b w:val="false"/>
          <w:i w:val="false"/>
          <w:color w:val="000000"/>
          <w:vertAlign w:val="subscript"/>
        </w:rPr>
        <w:t>обр</w:t>
      </w:r>
      <w:r>
        <w:rPr>
          <w:rFonts w:ascii="Times New Roman"/>
          <w:b w:val="false"/>
          <w:i w:val="false"/>
          <w:color w:val="000000"/>
          <w:sz w:val="28"/>
        </w:rPr>
        <w:t>)(</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х.п.</w:t>
      </w:r>
      <w:r>
        <w:rPr>
          <w:rFonts w:ascii="Times New Roman"/>
          <w:b w:val="false"/>
          <w:i w:val="false"/>
          <w:color w:val="000000"/>
          <w:sz w:val="28"/>
        </w:rPr>
        <w:t>), (1)</w:t>
      </w:r>
      <w:r>
        <w:br/>
      </w:r>
      <w:r>
        <w:rPr>
          <w:rFonts w:ascii="Times New Roman"/>
          <w:b w:val="false"/>
          <w:i w:val="false"/>
          <w:color w:val="000000"/>
          <w:sz w:val="28"/>
        </w:rPr>
        <w:t>
      мұнда [298 10</w:t>
      </w:r>
      <w:r>
        <w:rPr>
          <w:rFonts w:ascii="Times New Roman"/>
          <w:b w:val="false"/>
          <w:i w:val="false"/>
          <w:color w:val="000000"/>
          <w:vertAlign w:val="superscript"/>
        </w:rPr>
        <w:t>-3</w:t>
      </w:r>
      <w:r>
        <w:rPr>
          <w:rFonts w:ascii="Times New Roman"/>
          <w:b w:val="false"/>
          <w:i w:val="false"/>
          <w:color w:val="000000"/>
          <w:sz w:val="28"/>
        </w:rPr>
        <w:t>/273+t</w:t>
      </w:r>
      <w:r>
        <w:rPr>
          <w:rFonts w:ascii="Times New Roman"/>
          <w:b w:val="false"/>
          <w:i w:val="false"/>
          <w:color w:val="000000"/>
          <w:vertAlign w:val="subscript"/>
        </w:rPr>
        <w:t>комн</w:t>
      </w:r>
      <w:r>
        <w:rPr>
          <w:rFonts w:ascii="Times New Roman"/>
          <w:b w:val="false"/>
          <w:i w:val="false"/>
          <w:color w:val="000000"/>
          <w:sz w:val="28"/>
        </w:rPr>
        <w:t>.]-20</w:t>
      </w:r>
      <w:r>
        <w:rPr>
          <w:rFonts w:ascii="Times New Roman"/>
          <w:b w:val="false"/>
          <w:i w:val="false"/>
          <w:color w:val="000000"/>
          <w:vertAlign w:val="superscript"/>
        </w:rPr>
        <w:t>о</w:t>
      </w:r>
      <w:r>
        <w:rPr>
          <w:rFonts w:ascii="Times New Roman"/>
          <w:b w:val="false"/>
          <w:i w:val="false"/>
          <w:color w:val="000000"/>
          <w:sz w:val="28"/>
        </w:rPr>
        <w:t>С және 1013 кПа газдың келтіруін ескеретін коэффициент [760 мм рт. ст.](манометрдегі майдың тығыздығы 1,045 г/см</w:t>
      </w:r>
      <w:r>
        <w:rPr>
          <w:rFonts w:ascii="Times New Roman"/>
          <w:b w:val="false"/>
          <w:i w:val="false"/>
          <w:color w:val="000000"/>
          <w:vertAlign w:val="superscript"/>
        </w:rPr>
        <w:t>3</w:t>
      </w:r>
      <w:r>
        <w:rPr>
          <w:rFonts w:ascii="Times New Roman"/>
          <w:b w:val="false"/>
          <w:i w:val="false"/>
          <w:color w:val="000000"/>
          <w:sz w:val="28"/>
        </w:rPr>
        <w:t xml:space="preserve"> және сынаптың тығыздығы 13,55 г/см</w:t>
      </w:r>
      <w:r>
        <w:rPr>
          <w:rFonts w:ascii="Times New Roman"/>
          <w:b w:val="false"/>
          <w:i w:val="false"/>
          <w:color w:val="000000"/>
          <w:vertAlign w:val="superscript"/>
        </w:rPr>
        <w:t xml:space="preserve">3 </w:t>
      </w:r>
      <w:r>
        <w:rPr>
          <w:rFonts w:ascii="Times New Roman"/>
          <w:b w:val="false"/>
          <w:i w:val="false"/>
          <w:color w:val="000000"/>
          <w:sz w:val="28"/>
        </w:rPr>
        <w:t>болғанда), см</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t</w:t>
      </w:r>
      <w:r>
        <w:rPr>
          <w:rFonts w:ascii="Times New Roman"/>
          <w:b w:val="false"/>
          <w:i w:val="false"/>
          <w:color w:val="000000"/>
          <w:vertAlign w:val="subscript"/>
        </w:rPr>
        <w:t>комн</w:t>
      </w:r>
      <w:r>
        <w:rPr>
          <w:rFonts w:ascii="Times New Roman"/>
          <w:b w:val="false"/>
          <w:i w:val="false"/>
          <w:color w:val="000000"/>
          <w:sz w:val="28"/>
        </w:rPr>
        <w:t xml:space="preserve"> - манометрдің көрсеткіштерін алу сәтіндегі бөлмедегі ауа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V</w:t>
      </w:r>
      <w:r>
        <w:rPr>
          <w:rFonts w:ascii="Times New Roman"/>
          <w:b w:val="false"/>
          <w:i w:val="false"/>
          <w:color w:val="000000"/>
          <w:vertAlign w:val="subscript"/>
        </w:rPr>
        <w:t>к</w:t>
      </w:r>
      <w:r>
        <w:rPr>
          <w:rFonts w:ascii="Times New Roman"/>
          <w:b w:val="false"/>
          <w:i w:val="false"/>
          <w:color w:val="000000"/>
          <w:sz w:val="28"/>
        </w:rPr>
        <w:t xml:space="preserve"> - колбаның көлемі,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w:t>
      </w:r>
      <w:r>
        <w:rPr>
          <w:rFonts w:ascii="Times New Roman"/>
          <w:b w:val="false"/>
          <w:i w:val="false"/>
          <w:color w:val="000000"/>
          <w:vertAlign w:val="subscript"/>
        </w:rPr>
        <w:t>обр</w:t>
      </w:r>
      <w:r>
        <w:rPr>
          <w:rFonts w:ascii="Times New Roman"/>
          <w:b w:val="false"/>
          <w:i w:val="false"/>
          <w:color w:val="000000"/>
          <w:sz w:val="28"/>
        </w:rPr>
        <w:t xml:space="preserve"> - үлгінің көлемі, см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 - манометрдегі сұйықтық деңгейінің айырмасы, см;</w:t>
      </w:r>
      <w:r>
        <w:br/>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х.п</w:t>
      </w:r>
      <w:r>
        <w:rPr>
          <w:rFonts w:ascii="Times New Roman"/>
          <w:b w:val="false"/>
          <w:i w:val="false"/>
          <w:color w:val="000000"/>
          <w:sz w:val="28"/>
        </w:rPr>
        <w:t xml:space="preserve"> - 39-тармаққа сәйкес әрбір нақты құрал үшін анықталатын және барлық анықтамалар үшін өзгеріссіз қалатын құралды бос түзету, см.</w:t>
      </w:r>
      <w:r>
        <w:br/>
      </w:r>
      <w:r>
        <w:rPr>
          <w:rFonts w:ascii="Times New Roman"/>
          <w:b w:val="false"/>
          <w:i w:val="false"/>
          <w:color w:val="000000"/>
          <w:sz w:val="28"/>
        </w:rPr>
        <w:t>
</w:t>
      </w:r>
      <w:r>
        <w:rPr>
          <w:rFonts w:ascii="Times New Roman"/>
          <w:b w:val="false"/>
          <w:i w:val="false"/>
          <w:color w:val="000000"/>
          <w:sz w:val="28"/>
        </w:rPr>
        <w:t>
      55. см</w:t>
      </w:r>
      <w:r>
        <w:rPr>
          <w:rFonts w:ascii="Times New Roman"/>
          <w:b w:val="false"/>
          <w:i w:val="false"/>
          <w:color w:val="000000"/>
          <w:vertAlign w:val="superscript"/>
        </w:rPr>
        <w:t>3</w:t>
      </w:r>
      <w:r>
        <w:rPr>
          <w:rFonts w:ascii="Times New Roman"/>
          <w:b w:val="false"/>
          <w:i w:val="false"/>
          <w:color w:val="000000"/>
          <w:sz w:val="28"/>
        </w:rPr>
        <w:t xml:space="preserve"> бөлінген сутегінің көлемі [V</w:t>
      </w:r>
      <w:r>
        <w:rPr>
          <w:rFonts w:ascii="Times New Roman"/>
          <w:b w:val="false"/>
          <w:i w:val="false"/>
          <w:color w:val="000000"/>
          <w:vertAlign w:val="subscript"/>
        </w:rPr>
        <w:t>H2</w:t>
      </w:r>
      <w:r>
        <w:rPr>
          <w:rFonts w:ascii="Times New Roman"/>
          <w:b w:val="false"/>
          <w:i w:val="false"/>
          <w:color w:val="000000"/>
          <w:sz w:val="28"/>
        </w:rPr>
        <w:t>] 100 г балқытып қаптастырылған металға жатқызылуы тиіс:</w:t>
      </w:r>
      <w:r>
        <w:br/>
      </w:r>
      <w:r>
        <w:rPr>
          <w:rFonts w:ascii="Times New Roman"/>
          <w:b w:val="false"/>
          <w:i w:val="false"/>
          <w:color w:val="000000"/>
          <w:sz w:val="28"/>
        </w:rPr>
        <w:t>
      [V</w:t>
      </w:r>
      <w:r>
        <w:rPr>
          <w:rFonts w:ascii="Times New Roman"/>
          <w:b w:val="false"/>
          <w:i w:val="false"/>
          <w:color w:val="000000"/>
          <w:vertAlign w:val="subscript"/>
        </w:rPr>
        <w:t>H2</w:t>
      </w:r>
      <w:r>
        <w:rPr>
          <w:rFonts w:ascii="Times New Roman"/>
          <w:b w:val="false"/>
          <w:i w:val="false"/>
          <w:color w:val="000000"/>
          <w:sz w:val="28"/>
        </w:rPr>
        <w:t>] = V</w:t>
      </w:r>
      <w:r>
        <w:rPr>
          <w:rFonts w:ascii="Times New Roman"/>
          <w:b w:val="false"/>
          <w:i w:val="false"/>
          <w:color w:val="000000"/>
          <w:vertAlign w:val="subscript"/>
        </w:rPr>
        <w:t>H2</w:t>
      </w:r>
      <w:r>
        <w:rPr>
          <w:rFonts w:ascii="Times New Roman"/>
          <w:b w:val="false"/>
          <w:i w:val="false"/>
          <w:color w:val="000000"/>
          <w:vertAlign w:val="subscript"/>
        </w:rPr>
        <w:t> </w:t>
      </w:r>
      <w:r>
        <w:rPr>
          <w:rFonts w:ascii="Times New Roman"/>
          <w:b w:val="false"/>
          <w:i w:val="false"/>
          <w:color w:val="000000"/>
          <w:sz w:val="28"/>
        </w:rPr>
        <w:t>100/ Р</w:t>
      </w:r>
      <w:r>
        <w:rPr>
          <w:rFonts w:ascii="Times New Roman"/>
          <w:b w:val="false"/>
          <w:i w:val="false"/>
          <w:color w:val="000000"/>
          <w:vertAlign w:val="subscript"/>
        </w:rPr>
        <w:t>н.м</w:t>
      </w:r>
      <w:r>
        <w:rPr>
          <w:rFonts w:ascii="Times New Roman"/>
          <w:b w:val="false"/>
          <w:i w:val="false"/>
          <w:color w:val="000000"/>
          <w:sz w:val="28"/>
        </w:rPr>
        <w:t>                           (2)</w:t>
      </w:r>
    </w:p>
    <w:bookmarkEnd w:id="1897"/>
    <w:bookmarkStart w:name="z6202" w:id="1898"/>
    <w:p>
      <w:pPr>
        <w:spacing w:after="0"/>
        <w:ind w:left="0"/>
        <w:jc w:val="left"/>
      </w:pPr>
      <w:r>
        <w:rPr>
          <w:rFonts w:ascii="Times New Roman"/>
          <w:b/>
          <w:i w:val="false"/>
          <w:color w:val="000000"/>
        </w:rPr>
        <w:t xml:space="preserve"> 
9. Талдау нәтижелерін өңдеу</w:t>
      </w:r>
    </w:p>
    <w:bookmarkEnd w:id="1898"/>
    <w:bookmarkStart w:name="z6203" w:id="1899"/>
    <w:p>
      <w:pPr>
        <w:spacing w:after="0"/>
        <w:ind w:left="0"/>
        <w:jc w:val="both"/>
      </w:pPr>
      <w:r>
        <w:rPr>
          <w:rFonts w:ascii="Times New Roman"/>
          <w:b w:val="false"/>
          <w:i w:val="false"/>
          <w:color w:val="000000"/>
          <w:sz w:val="28"/>
        </w:rPr>
        <w:t>
      56. Алынған нәтижелерді сынақтың хаттамасы жүзінде ресімдеу керек.</w:t>
      </w:r>
      <w:r>
        <w:br/>
      </w:r>
      <w:r>
        <w:rPr>
          <w:rFonts w:ascii="Times New Roman"/>
          <w:b w:val="false"/>
          <w:i w:val="false"/>
          <w:color w:val="000000"/>
          <w:sz w:val="28"/>
        </w:rPr>
        <w:t>
      Электродты сынау нәтижелерін салыстыруды, осыны жүргізу жағдайларын анықтауды бағалауға арналған хаттама болған жағдайда жүргізу керек.</w:t>
      </w:r>
      <w:r>
        <w:br/>
      </w:r>
      <w:r>
        <w:rPr>
          <w:rFonts w:ascii="Times New Roman"/>
          <w:b w:val="false"/>
          <w:i w:val="false"/>
          <w:color w:val="000000"/>
          <w:sz w:val="28"/>
        </w:rPr>
        <w:t>
</w:t>
      </w:r>
      <w:r>
        <w:rPr>
          <w:rFonts w:ascii="Times New Roman"/>
          <w:b w:val="false"/>
          <w:i w:val="false"/>
          <w:color w:val="000000"/>
          <w:sz w:val="28"/>
        </w:rPr>
        <w:t>
      57. Бір маркалы (партия) электродтар үшін диффузиялы-жылжымалы сутегі мөлшерінің соңғы көрсеткіші ретінде төрт анықтаманың орташа арифметикалық көрсеткіші алынады.</w:t>
      </w:r>
    </w:p>
    <w:bookmarkEnd w:id="1899"/>
    <w:bookmarkStart w:name="z6205" w:id="1900"/>
    <w:p>
      <w:pPr>
        <w:spacing w:after="0"/>
        <w:ind w:left="0"/>
        <w:jc w:val="left"/>
      </w:pPr>
      <w:r>
        <w:rPr>
          <w:rFonts w:ascii="Times New Roman"/>
          <w:b/>
          <w:i w:val="false"/>
          <w:color w:val="000000"/>
        </w:rPr>
        <w:t xml:space="preserve"> 
10. Өлшеудің ауытқулары</w:t>
      </w:r>
    </w:p>
    <w:bookmarkEnd w:id="1900"/>
    <w:bookmarkStart w:name="z6206" w:id="1901"/>
    <w:p>
      <w:pPr>
        <w:spacing w:after="0"/>
        <w:ind w:left="0"/>
        <w:jc w:val="both"/>
      </w:pPr>
      <w:r>
        <w:rPr>
          <w:rFonts w:ascii="Times New Roman"/>
          <w:b w:val="false"/>
          <w:i w:val="false"/>
          <w:color w:val="000000"/>
          <w:sz w:val="28"/>
        </w:rPr>
        <w:t>
      58. Манометрдегі сұйықтық деңгейінің айырмасы ± 0,5 мм аспайтын ауытқумен өлшенуі тиіс, осымен қатар диффузиялы-жылжымалы сутегі мөлшерін анықтаудағы ауытқу ±1,5% артық болмауы тиіс.</w:t>
      </w:r>
      <w:r>
        <w:br/>
      </w:r>
      <w:r>
        <w:rPr>
          <w:rFonts w:ascii="Times New Roman"/>
          <w:b w:val="false"/>
          <w:i w:val="false"/>
          <w:color w:val="000000"/>
          <w:sz w:val="28"/>
        </w:rPr>
        <w:t>
</w:t>
      </w:r>
      <w:r>
        <w:rPr>
          <w:rFonts w:ascii="Times New Roman"/>
          <w:b w:val="false"/>
          <w:i w:val="false"/>
          <w:color w:val="000000"/>
          <w:sz w:val="28"/>
        </w:rPr>
        <w:t>
      59. Диффузиялы-жылжымалы сутегі көлемін есептеген кезде, талдау жүргізу уақытындағы (5 тәулік) құралды бос түзету ескерілуі тиіс. Бос түзету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w:t>
      </w:r>
      <w:r>
        <w:rPr>
          <w:rFonts w:ascii="Times New Roman"/>
          <w:b w:val="false"/>
          <w:i w:val="false"/>
          <w:color w:val="000000"/>
          <w:vertAlign w:val="subscript"/>
        </w:rPr>
        <w:t>х.п</w:t>
      </w:r>
      <w:r>
        <w:rPr>
          <w:rFonts w:ascii="Times New Roman"/>
          <w:b w:val="false"/>
          <w:i w:val="false"/>
          <w:color w:val="000000"/>
          <w:sz w:val="28"/>
        </w:rPr>
        <w:t xml:space="preserve">) сантиметрмен беріледі және (1) формуламен есептегенде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 қосылатын манометрдегі сұйықтық деңгейінің айырмасына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h) қарсы болып табылады.</w:t>
      </w:r>
    </w:p>
    <w:bookmarkEnd w:id="1901"/>
    <w:bookmarkStart w:name="z6208" w:id="19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166-қосымшасына</w:t>
      </w:r>
      <w:r>
        <w:br/>
      </w:r>
      <w:r>
        <w:rPr>
          <w:rFonts w:ascii="Times New Roman"/>
          <w:b w:val="false"/>
          <w:i w:val="false"/>
          <w:color w:val="000000"/>
          <w:sz w:val="28"/>
        </w:rPr>
        <w:t xml:space="preserve">
1-қосымша       </w:t>
      </w:r>
    </w:p>
    <w:bookmarkEnd w:id="1902"/>
    <w:p>
      <w:pPr>
        <w:spacing w:after="0"/>
        <w:ind w:left="0"/>
        <w:jc w:val="both"/>
      </w:pPr>
      <w:r>
        <w:drawing>
          <wp:inline distT="0" distB="0" distL="0" distR="0">
            <wp:extent cx="293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933700" cy="1816100"/>
                    </a:xfrm>
                    <a:prstGeom prst="rect">
                      <a:avLst/>
                    </a:prstGeom>
                  </pic:spPr>
                </pic:pic>
              </a:graphicData>
            </a:graphic>
          </wp:inline>
        </w:drawing>
      </w:r>
    </w:p>
    <w:p>
      <w:pPr>
        <w:spacing w:after="0"/>
        <w:ind w:left="0"/>
        <w:jc w:val="both"/>
      </w:pPr>
      <w:r>
        <w:rPr>
          <w:rFonts w:ascii="Times New Roman"/>
          <w:b w:val="false"/>
          <w:i w:val="false"/>
          <w:color w:val="000000"/>
          <w:sz w:val="28"/>
        </w:rPr>
        <w:t>1-шығарушы тақтайша, 2-тілім.</w:t>
      </w:r>
    </w:p>
    <w:bookmarkStart w:name="z6209" w:id="19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166-қосымшасына</w:t>
      </w:r>
      <w:r>
        <w:br/>
      </w:r>
      <w:r>
        <w:rPr>
          <w:rFonts w:ascii="Times New Roman"/>
          <w:b w:val="false"/>
          <w:i w:val="false"/>
          <w:color w:val="000000"/>
          <w:sz w:val="28"/>
        </w:rPr>
        <w:t xml:space="preserve">
2-қосымша    </w:t>
      </w:r>
    </w:p>
    <w:bookmarkEnd w:id="1903"/>
    <w:p>
      <w:pPr>
        <w:spacing w:after="0"/>
        <w:ind w:left="0"/>
        <w:jc w:val="both"/>
      </w:pPr>
      <w:r>
        <w:drawing>
          <wp:inline distT="0" distB="0" distL="0" distR="0">
            <wp:extent cx="28067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806700" cy="3276600"/>
                    </a:xfrm>
                    <a:prstGeom prst="rect">
                      <a:avLst/>
                    </a:prstGeom>
                  </pic:spPr>
                </pic:pic>
              </a:graphicData>
            </a:graphic>
          </wp:inline>
        </w:drawing>
      </w:r>
    </w:p>
    <w:bookmarkStart w:name="z6210" w:id="19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166-қосымшасына</w:t>
      </w:r>
      <w:r>
        <w:br/>
      </w:r>
      <w:r>
        <w:rPr>
          <w:rFonts w:ascii="Times New Roman"/>
          <w:b w:val="false"/>
          <w:i w:val="false"/>
          <w:color w:val="000000"/>
          <w:sz w:val="28"/>
        </w:rPr>
        <w:t xml:space="preserve">
3-қосымша        </w:t>
      </w:r>
    </w:p>
    <w:bookmarkEnd w:id="1904"/>
    <w:p>
      <w:pPr>
        <w:spacing w:after="0"/>
        <w:ind w:left="0"/>
        <w:jc w:val="both"/>
      </w:pPr>
      <w:r>
        <w:drawing>
          <wp:inline distT="0" distB="0" distL="0" distR="0">
            <wp:extent cx="5397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5397500" cy="2540000"/>
                    </a:xfrm>
                    <a:prstGeom prst="rect">
                      <a:avLst/>
                    </a:prstGeom>
                  </pic:spPr>
                </pic:pic>
              </a:graphicData>
            </a:graphic>
          </wp:inline>
        </w:drawing>
      </w:r>
    </w:p>
    <w:p>
      <w:pPr>
        <w:spacing w:after="0"/>
        <w:ind w:left="0"/>
        <w:jc w:val="both"/>
      </w:pPr>
      <w:r>
        <w:rPr>
          <w:rFonts w:ascii="Times New Roman"/>
          <w:b w:val="false"/>
          <w:i w:val="false"/>
          <w:color w:val="000000"/>
          <w:sz w:val="28"/>
        </w:rPr>
        <w:t>Диффузиялық жылжымалы сутегінің мөлшерін анықтауға арналған құрал</w:t>
      </w:r>
    </w:p>
    <w:bookmarkStart w:name="z6211" w:id="19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167-қосымшасы</w:t>
      </w:r>
    </w:p>
    <w:bookmarkEnd w:id="1905"/>
    <w:p>
      <w:pPr>
        <w:spacing w:after="0"/>
        <w:ind w:left="0"/>
        <w:jc w:val="both"/>
      </w:pPr>
      <w:r>
        <w:drawing>
          <wp:inline distT="0" distB="0" distL="0" distR="0">
            <wp:extent cx="24892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489200" cy="1181100"/>
                    </a:xfrm>
                    <a:prstGeom prst="rect">
                      <a:avLst/>
                    </a:prstGeom>
                  </pic:spPr>
                </pic:pic>
              </a:graphicData>
            </a:graphic>
          </wp:inline>
        </w:drawing>
      </w:r>
    </w:p>
    <w:bookmarkStart w:name="z6212" w:id="19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168-қосымшасы</w:t>
      </w:r>
    </w:p>
    <w:bookmarkEnd w:id="1906"/>
    <w:p>
      <w:pPr>
        <w:spacing w:after="0"/>
        <w:ind w:left="0"/>
        <w:jc w:val="both"/>
      </w:pPr>
      <w:r>
        <w:drawing>
          <wp:inline distT="0" distB="0" distL="0" distR="0">
            <wp:extent cx="27813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781300" cy="1371600"/>
                    </a:xfrm>
                    <a:prstGeom prst="rect">
                      <a:avLst/>
                    </a:prstGeom>
                  </pic:spPr>
                </pic:pic>
              </a:graphicData>
            </a:graphic>
          </wp:inline>
        </w:drawing>
      </w:r>
    </w:p>
    <w:bookmarkStart w:name="z6213" w:id="19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169-қосымшасы</w:t>
      </w:r>
    </w:p>
    <w:bookmarkEnd w:id="1907"/>
    <w:p>
      <w:pPr>
        <w:spacing w:after="0"/>
        <w:ind w:left="0"/>
        <w:jc w:val="both"/>
      </w:pPr>
      <w:r>
        <w:drawing>
          <wp:inline distT="0" distB="0" distL="0" distR="0">
            <wp:extent cx="24130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413000" cy="1219200"/>
                    </a:xfrm>
                    <a:prstGeom prst="rect">
                      <a:avLst/>
                    </a:prstGeom>
                  </pic:spPr>
                </pic:pic>
              </a:graphicData>
            </a:graphic>
          </wp:inline>
        </w:drawing>
      </w:r>
    </w:p>
    <w:bookmarkStart w:name="z6214" w:id="19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170-қосымшасы</w:t>
      </w:r>
    </w:p>
    <w:bookmarkEnd w:id="1908"/>
    <w:p>
      <w:pPr>
        <w:spacing w:after="0"/>
        <w:ind w:left="0"/>
        <w:jc w:val="both"/>
      </w:pPr>
      <w:r>
        <w:drawing>
          <wp:inline distT="0" distB="0" distL="0" distR="0">
            <wp:extent cx="3098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3098800" cy="1270000"/>
                    </a:xfrm>
                    <a:prstGeom prst="rect">
                      <a:avLst/>
                    </a:prstGeom>
                  </pic:spPr>
                </pic:pic>
              </a:graphicData>
            </a:graphic>
          </wp:inline>
        </w:drawing>
      </w:r>
    </w:p>
    <w:bookmarkStart w:name="z6215" w:id="190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171-қосымшасы</w:t>
      </w:r>
    </w:p>
    <w:bookmarkEnd w:id="1909"/>
    <w:p>
      <w:pPr>
        <w:spacing w:after="0"/>
        <w:ind w:left="0"/>
        <w:jc w:val="both"/>
      </w:pPr>
      <w:r>
        <w:drawing>
          <wp:inline distT="0" distB="0" distL="0" distR="0">
            <wp:extent cx="2832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832100" cy="1295400"/>
                    </a:xfrm>
                    <a:prstGeom prst="rect">
                      <a:avLst/>
                    </a:prstGeom>
                  </pic:spPr>
                </pic:pic>
              </a:graphicData>
            </a:graphic>
          </wp:inline>
        </w:drawing>
      </w:r>
    </w:p>
    <w:bookmarkStart w:name="z6216" w:id="191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172-қосымшасы</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8"/>
        <w:gridCol w:w="2726"/>
        <w:gridCol w:w="6036"/>
      </w:tblGrid>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өнім</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 түрі</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 өлшемдері, мм</w:t>
            </w:r>
          </w:p>
        </w:tc>
      </w:tr>
      <w:tr>
        <w:trPr>
          <w:trHeight w:val="30" w:hRule="atLeast"/>
        </w:trPr>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Шыңдалған темір, құю, сортты жұқарту</w:t>
            </w:r>
            <w:r>
              <w:br/>
            </w:r>
            <w:r>
              <w:rPr>
                <w:rFonts w:ascii="Times New Roman"/>
                <w:b w:val="false"/>
                <w:i w:val="false"/>
                <w:color w:val="000000"/>
                <w:sz w:val="20"/>
              </w:rPr>
              <w:t>
</w:t>
            </w:r>
            <w:r>
              <w:rPr>
                <w:rFonts w:ascii="Times New Roman"/>
                <w:b w:val="false"/>
                <w:i w:val="false"/>
                <w:color w:val="000000"/>
                <w:sz w:val="20"/>
              </w:rPr>
              <w:t>Табақты, жолақты, пішінді прокат</w:t>
            </w:r>
            <w:r>
              <w:br/>
            </w:r>
            <w:r>
              <w:rPr>
                <w:rFonts w:ascii="Times New Roman"/>
                <w:b w:val="false"/>
                <w:i w:val="false"/>
                <w:color w:val="000000"/>
                <w:sz w:val="20"/>
              </w:rPr>
              <w:t>
</w:t>
            </w:r>
            <w:r>
              <w:rPr>
                <w:rFonts w:ascii="Times New Roman"/>
                <w:b w:val="false"/>
                <w:i w:val="false"/>
                <w:color w:val="000000"/>
                <w:sz w:val="20"/>
              </w:rPr>
              <w:t>Түтіктер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w:t>
            </w:r>
            <w:r>
              <w:br/>
            </w:r>
            <w:r>
              <w:rPr>
                <w:rFonts w:ascii="Times New Roman"/>
                <w:b w:val="false"/>
                <w:i w:val="false"/>
                <w:color w:val="000000"/>
                <w:sz w:val="20"/>
              </w:rPr>
              <w:t>
</w:t>
            </w:r>
            <w:r>
              <w:rPr>
                <w:rFonts w:ascii="Times New Roman"/>
                <w:b w:val="false"/>
                <w:i w:val="false"/>
                <w:color w:val="000000"/>
                <w:sz w:val="20"/>
              </w:rPr>
              <w:t>80-суретін қараңыз</w:t>
            </w:r>
            <w:r>
              <w:br/>
            </w:r>
            <w:r>
              <w:rPr>
                <w:rFonts w:ascii="Times New Roman"/>
                <w:b w:val="false"/>
                <w:i w:val="false"/>
                <w:color w:val="000000"/>
                <w:sz w:val="20"/>
              </w:rPr>
              <w:t>
</w:t>
            </w:r>
            <w:r>
              <w:rPr>
                <w:rFonts w:ascii="Times New Roman"/>
                <w:b w:val="false"/>
                <w:i w:val="false"/>
                <w:color w:val="000000"/>
                <w:sz w:val="20"/>
              </w:rPr>
              <w:t>Осы Қағиданың 80, 82-суретін қараңыз</w:t>
            </w:r>
            <w:r>
              <w:br/>
            </w:r>
            <w:r>
              <w:rPr>
                <w:rFonts w:ascii="Times New Roman"/>
                <w:b w:val="false"/>
                <w:i w:val="false"/>
                <w:color w:val="000000"/>
                <w:sz w:val="20"/>
              </w:rPr>
              <w:t>
</w:t>
            </w:r>
            <w:r>
              <w:rPr>
                <w:rFonts w:ascii="Times New Roman"/>
                <w:b w:val="false"/>
                <w:i w:val="false"/>
                <w:color w:val="000000"/>
                <w:sz w:val="20"/>
              </w:rPr>
              <w:t>Осы Қағиданың</w:t>
            </w:r>
            <w:r>
              <w:br/>
            </w:r>
            <w:r>
              <w:rPr>
                <w:rFonts w:ascii="Times New Roman"/>
                <w:b w:val="false"/>
                <w:i w:val="false"/>
                <w:color w:val="000000"/>
                <w:sz w:val="20"/>
              </w:rPr>
              <w:t>
</w:t>
            </w:r>
            <w:r>
              <w:rPr>
                <w:rFonts w:ascii="Times New Roman"/>
                <w:b w:val="false"/>
                <w:i w:val="false"/>
                <w:color w:val="000000"/>
                <w:sz w:val="20"/>
              </w:rPr>
              <w:t>81-суретін қараңыз</w:t>
            </w:r>
            <w:r>
              <w:br/>
            </w:r>
            <w:r>
              <w:rPr>
                <w:rFonts w:ascii="Times New Roman"/>
                <w:b w:val="false"/>
                <w:i w:val="false"/>
                <w:color w:val="000000"/>
                <w:sz w:val="20"/>
              </w:rPr>
              <w:t>
</w:t>
            </w:r>
            <w:r>
              <w:rPr>
                <w:rFonts w:ascii="Times New Roman"/>
                <w:b w:val="false"/>
                <w:i w:val="false"/>
                <w:color w:val="000000"/>
                <w:sz w:val="20"/>
              </w:rPr>
              <w:t xml:space="preserve">Осы Қағиданың 83 және 84-суретін қараңыз </w:t>
            </w:r>
          </w:p>
        </w:tc>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Пропорционалды цилиндрлі нұсқа</w:t>
            </w:r>
            <w:r>
              <w:br/>
            </w: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vertAlign w:val="subscript"/>
              </w:rPr>
              <w:t xml:space="preserve">0 </w:t>
            </w:r>
            <w:r>
              <w:rPr>
                <w:rFonts w:ascii="Times New Roman"/>
                <w:b w:val="false"/>
                <w:i w:val="false"/>
                <w:color w:val="000000"/>
                <w:sz w:val="20"/>
              </w:rPr>
              <w:t>= 14 ± 0,2; L</w:t>
            </w:r>
            <w:r>
              <w:rPr>
                <w:rFonts w:ascii="Times New Roman"/>
                <w:b w:val="false"/>
                <w:i w:val="false"/>
                <w:color w:val="000000"/>
                <w:vertAlign w:val="subscript"/>
              </w:rPr>
              <w:t xml:space="preserve">0 </w:t>
            </w:r>
            <w:r>
              <w:rPr>
                <w:rFonts w:ascii="Times New Roman"/>
                <w:b w:val="false"/>
                <w:i w:val="false"/>
                <w:color w:val="000000"/>
                <w:sz w:val="20"/>
              </w:rPr>
              <w:t>= 70; L</w:t>
            </w:r>
            <w:r>
              <w:rPr>
                <w:rFonts w:ascii="Times New Roman"/>
                <w:b w:val="false"/>
                <w:i w:val="false"/>
                <w:color w:val="000000"/>
                <w:vertAlign w:val="subscript"/>
              </w:rPr>
              <w:t xml:space="preserve">с </w:t>
            </w:r>
            <w:r>
              <w:rPr>
                <w:rFonts w:ascii="Times New Roman"/>
                <w:b w:val="false"/>
                <w:i w:val="false"/>
                <w:color w:val="000000"/>
                <w:sz w:val="20"/>
              </w:rPr>
              <w:t>=8 5; r = 10; r = 20</w:t>
            </w:r>
            <w:r>
              <w:br/>
            </w:r>
            <w:r>
              <w:rPr>
                <w:rFonts w:ascii="Times New Roman"/>
                <w:b w:val="false"/>
                <w:i w:val="false"/>
                <w:color w:val="000000"/>
                <w:sz w:val="20"/>
              </w:rPr>
              <w:t>
</w:t>
            </w:r>
            <w:r>
              <w:rPr>
                <w:rFonts w:ascii="Times New Roman"/>
                <w:b w:val="false"/>
                <w:i w:val="false"/>
                <w:color w:val="000000"/>
                <w:sz w:val="20"/>
              </w:rPr>
              <w:t xml:space="preserve">А5 </w:t>
            </w:r>
            <w:r>
              <w:rPr>
                <w:rFonts w:ascii="Times New Roman"/>
                <w:b w:val="false"/>
                <w:i w:val="false"/>
                <w:color w:val="000000"/>
                <w:sz w:val="20"/>
                <w:u w:val="single"/>
              </w:rPr>
              <w:t>&lt;</w:t>
            </w:r>
            <w:r>
              <w:rPr>
                <w:rFonts w:ascii="Times New Roman"/>
                <w:b w:val="false"/>
                <w:i w:val="false"/>
                <w:color w:val="000000"/>
                <w:sz w:val="20"/>
              </w:rPr>
              <w:t xml:space="preserve"> 10% материалдары үшін және шар тектес графитпен шойын</w:t>
            </w:r>
            <w:r>
              <w:br/>
            </w:r>
            <w:r>
              <w:rPr>
                <w:rFonts w:ascii="Times New Roman"/>
                <w:b w:val="false"/>
                <w:i w:val="false"/>
                <w:color w:val="000000"/>
                <w:sz w:val="20"/>
              </w:rPr>
              <w:t>
</w:t>
            </w:r>
            <w:r>
              <w:rPr>
                <w:rFonts w:ascii="Times New Roman"/>
                <w:b w:val="false"/>
                <w:i w:val="false"/>
                <w:color w:val="000000"/>
                <w:sz w:val="20"/>
              </w:rPr>
              <w:t>Аз мөлшерлі шыбықтар мен өнімдер үшін Кеме қатынасының тіркелімі келісімімен басқа өлшемдермен есепті ұзындығы L</w:t>
            </w:r>
            <w:r>
              <w:rPr>
                <w:rFonts w:ascii="Times New Roman"/>
                <w:b w:val="false"/>
                <w:i w:val="false"/>
                <w:color w:val="000000"/>
                <w:vertAlign w:val="subscript"/>
              </w:rPr>
              <w:t>о</w:t>
            </w:r>
            <w:r>
              <w:rPr>
                <w:rFonts w:ascii="Times New Roman"/>
                <w:b w:val="false"/>
                <w:i w:val="false"/>
                <w:color w:val="000000"/>
                <w:sz w:val="20"/>
              </w:rPr>
              <w:t xml:space="preserve"> =5,65</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28600" cy="228600"/>
                          </a:xfrm>
                          <a:prstGeom prst="rect">
                            <a:avLst/>
                          </a:prstGeom>
                        </pic:spPr>
                      </pic:pic>
                    </a:graphicData>
                  </a:graphic>
                </wp:inline>
              </w:drawing>
            </w:r>
            <w:r>
              <w:rPr>
                <w:rFonts w:ascii="Times New Roman"/>
                <w:b w:val="false"/>
                <w:i/>
                <w:color w:val="000000"/>
                <w:sz w:val="20"/>
              </w:rPr>
              <w:t>S</w:t>
            </w:r>
            <w:r>
              <w:rPr>
                <w:rFonts w:ascii="Times New Roman"/>
                <w:b w:val="false"/>
                <w:i w:val="false"/>
                <w:color w:val="000000"/>
                <w:vertAlign w:val="subscript"/>
              </w:rPr>
              <w:t>0</w:t>
            </w:r>
            <w:r>
              <w:rPr>
                <w:rFonts w:ascii="Times New Roman"/>
                <w:b w:val="false"/>
                <w:i w:val="false"/>
                <w:color w:val="000000"/>
                <w:sz w:val="20"/>
              </w:rPr>
              <w:t xml:space="preserve">, сонымен бірге </w:t>
            </w:r>
            <w:r>
              <w:rPr>
                <w:rFonts w:ascii="Times New Roman"/>
                <w:b w:val="false"/>
                <w:i/>
                <w:color w:val="000000"/>
                <w:sz w:val="20"/>
              </w:rPr>
              <w:t>L</w:t>
            </w:r>
            <w:r>
              <w:rPr>
                <w:rFonts w:ascii="Times New Roman"/>
                <w:b w:val="false"/>
                <w:i w:val="false"/>
                <w:color w:val="000000"/>
                <w:vertAlign w:val="subscript"/>
              </w:rPr>
              <w:t xml:space="preserve">с </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vertAlign w:val="subscript"/>
              </w:rPr>
              <w:t>о</w:t>
            </w:r>
            <w:r>
              <w:rPr>
                <w:rFonts w:ascii="Times New Roman"/>
                <w:b w:val="false"/>
                <w:i w:val="false"/>
                <w:color w:val="000000"/>
                <w:vertAlign w:val="subscript"/>
              </w:rPr>
              <w:t> </w:t>
            </w:r>
            <w:r>
              <w:rPr>
                <w:rFonts w:ascii="Times New Roman"/>
                <w:b w:val="false"/>
                <w:i w:val="false"/>
                <w:color w:val="000000"/>
                <w:sz w:val="20"/>
              </w:rPr>
              <w:t>+</w:t>
            </w:r>
            <w:r>
              <w:rPr>
                <w:rFonts w:ascii="Times New Roman"/>
                <w:b w:val="false"/>
                <w:i/>
                <w:color w:val="000000"/>
                <w:sz w:val="20"/>
              </w:rPr>
              <w:t xml:space="preserve"> d</w:t>
            </w:r>
            <w:r>
              <w:rPr>
                <w:rFonts w:ascii="Times New Roman"/>
                <w:b w:val="false"/>
                <w:i w:val="false"/>
                <w:color w:val="000000"/>
                <w:vertAlign w:val="subscript"/>
              </w:rPr>
              <w:t>о</w:t>
            </w:r>
            <w:r>
              <w:br/>
            </w:r>
            <w:r>
              <w:rPr>
                <w:rFonts w:ascii="Times New Roman"/>
                <w:b w:val="false"/>
                <w:i w:val="false"/>
                <w:color w:val="000000"/>
                <w:sz w:val="20"/>
              </w:rPr>
              <w:t>
</w:t>
            </w:r>
            <w:r>
              <w:rPr>
                <w:rFonts w:ascii="Times New Roman"/>
                <w:b w:val="false"/>
                <w:i w:val="false"/>
                <w:color w:val="000000"/>
                <w:sz w:val="20"/>
              </w:rPr>
              <w:t>Жазық пропорционалды үлгілер</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vertAlign w:val="subscript"/>
              </w:rPr>
              <w:t xml:space="preserve">о </w:t>
            </w:r>
            <w:r>
              <w:rPr>
                <w:rFonts w:ascii="Times New Roman"/>
                <w:b w:val="false"/>
                <w:i w:val="false"/>
                <w:color w:val="000000"/>
                <w:sz w:val="20"/>
              </w:rPr>
              <w:t>= прокат қалыңдығы; b</w:t>
            </w:r>
            <w:r>
              <w:rPr>
                <w:rFonts w:ascii="Times New Roman"/>
                <w:b w:val="false"/>
                <w:i w:val="false"/>
                <w:color w:val="000000"/>
                <w:vertAlign w:val="subscript"/>
              </w:rPr>
              <w:t>о</w:t>
            </w:r>
            <w:r>
              <w:rPr>
                <w:rFonts w:ascii="Times New Roman"/>
                <w:b w:val="false"/>
                <w:i w:val="false"/>
                <w:color w:val="000000"/>
                <w:sz w:val="20"/>
              </w:rPr>
              <w:t>= 25; L</w:t>
            </w:r>
            <w:r>
              <w:rPr>
                <w:rFonts w:ascii="Times New Roman"/>
                <w:b w:val="false"/>
                <w:i w:val="false"/>
                <w:color w:val="000000"/>
                <w:vertAlign w:val="subscript"/>
              </w:rPr>
              <w:t>0</w:t>
            </w:r>
            <w:r>
              <w:rPr>
                <w:rFonts w:ascii="Times New Roman"/>
                <w:b w:val="false"/>
                <w:i w:val="false"/>
                <w:color w:val="000000"/>
                <w:sz w:val="20"/>
              </w:rPr>
              <w:t xml:space="preserve"> =5,65</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28600" cy="228600"/>
                          </a:xfrm>
                          <a:prstGeom prst="rect">
                            <a:avLst/>
                          </a:prstGeom>
                        </pic:spPr>
                      </pic:pic>
                    </a:graphicData>
                  </a:graphic>
                </wp:inline>
              </w:drawing>
            </w:r>
            <w:r>
              <w:rPr>
                <w:rFonts w:ascii="Times New Roman"/>
                <w:b w:val="false"/>
                <w:i/>
                <w:color w:val="000000"/>
                <w:sz w:val="20"/>
              </w:rPr>
              <w:t>S</w:t>
            </w:r>
            <w:r>
              <w:rPr>
                <w:rFonts w:ascii="Times New Roman"/>
                <w:b w:val="false"/>
                <w:i w:val="false"/>
                <w:color w:val="000000"/>
                <w:vertAlign w:val="subscript"/>
              </w:rPr>
              <w:t>0</w:t>
            </w:r>
            <w:r>
              <w:rPr>
                <w:rFonts w:ascii="Times New Roman"/>
                <w:b w:val="false"/>
                <w:i w:val="false"/>
                <w:color w:val="000000"/>
                <w:sz w:val="20"/>
              </w:rPr>
              <w:t>, L</w:t>
            </w:r>
            <w:r>
              <w:rPr>
                <w:rFonts w:ascii="Times New Roman"/>
                <w:b w:val="false"/>
                <w:i w:val="false"/>
                <w:color w:val="000000"/>
                <w:vertAlign w:val="subscript"/>
              </w:rPr>
              <w:t xml:space="preserve">с </w:t>
            </w:r>
            <w:r>
              <w:rPr>
                <w:rFonts w:ascii="Times New Roman"/>
                <w:b w:val="false"/>
                <w:i w:val="false"/>
                <w:color w:val="000000"/>
                <w:sz w:val="20"/>
              </w:rPr>
              <w:t>= L</w:t>
            </w:r>
            <w:r>
              <w:rPr>
                <w:rFonts w:ascii="Times New Roman"/>
                <w:b w:val="false"/>
                <w:i w:val="false"/>
                <w:color w:val="000000"/>
                <w:vertAlign w:val="subscript"/>
              </w:rPr>
              <w:t xml:space="preserve">0 </w:t>
            </w:r>
            <w:r>
              <w:rPr>
                <w:rFonts w:ascii="Times New Roman"/>
                <w:b w:val="false"/>
                <w:i w:val="false"/>
                <w:color w:val="000000"/>
                <w:sz w:val="20"/>
              </w:rPr>
              <w:t>+ 2</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28600" cy="228600"/>
                          </a:xfrm>
                          <a:prstGeom prst="rect">
                            <a:avLst/>
                          </a:prstGeom>
                        </pic:spPr>
                      </pic:pic>
                    </a:graphicData>
                  </a:graphic>
                </wp:inline>
              </w:drawing>
            </w:r>
            <w:r>
              <w:rPr>
                <w:rFonts w:ascii="Times New Roman"/>
                <w:b w:val="false"/>
                <w:i/>
                <w:color w:val="000000"/>
                <w:sz w:val="20"/>
              </w:rPr>
              <w:t>S</w:t>
            </w:r>
            <w:r>
              <w:rPr>
                <w:rFonts w:ascii="Times New Roman"/>
                <w:b w:val="false"/>
                <w:i w:val="false"/>
                <w:color w:val="000000"/>
                <w:vertAlign w:val="subscript"/>
              </w:rPr>
              <w:t>0</w:t>
            </w:r>
            <w:r>
              <w:rPr>
                <w:rFonts w:ascii="Times New Roman"/>
                <w:b w:val="false"/>
                <w:i w:val="false"/>
                <w:color w:val="000000"/>
                <w:sz w:val="20"/>
              </w:rPr>
              <w:t xml:space="preserve">; немесе жазық пропорциналды емес үлгілер </w:t>
            </w:r>
            <w:r>
              <w:rPr>
                <w:rFonts w:ascii="Times New Roman"/>
                <w:b w:val="false"/>
                <w:i/>
                <w:color w:val="000000"/>
                <w:sz w:val="20"/>
              </w:rPr>
              <w:t>а</w:t>
            </w:r>
            <w:r>
              <w:rPr>
                <w:rFonts w:ascii="Times New Roman"/>
                <w:b w:val="false"/>
                <w:i w:val="false"/>
                <w:color w:val="000000"/>
                <w:vertAlign w:val="subscript"/>
              </w:rPr>
              <w:t xml:space="preserve">о </w:t>
            </w:r>
            <w:r>
              <w:rPr>
                <w:rFonts w:ascii="Times New Roman"/>
                <w:b w:val="false"/>
                <w:i w:val="false"/>
                <w:color w:val="000000"/>
                <w:sz w:val="20"/>
              </w:rPr>
              <w:t>= прокат қалыңдығы; b</w:t>
            </w:r>
            <w:r>
              <w:rPr>
                <w:rFonts w:ascii="Times New Roman"/>
                <w:b w:val="false"/>
                <w:i w:val="false"/>
                <w:color w:val="000000"/>
                <w:vertAlign w:val="subscript"/>
              </w:rPr>
              <w:t>о</w:t>
            </w:r>
            <w:r>
              <w:rPr>
                <w:rFonts w:ascii="Times New Roman"/>
                <w:b w:val="false"/>
                <w:i w:val="false"/>
                <w:color w:val="000000"/>
                <w:sz w:val="20"/>
              </w:rPr>
              <w:t>= 25; L</w:t>
            </w:r>
            <w:r>
              <w:rPr>
                <w:rFonts w:ascii="Times New Roman"/>
                <w:b w:val="false"/>
                <w:i w:val="false"/>
                <w:color w:val="000000"/>
                <w:vertAlign w:val="subscript"/>
              </w:rPr>
              <w:t>о</w:t>
            </w:r>
            <w:r>
              <w:rPr>
                <w:rFonts w:ascii="Times New Roman"/>
                <w:b w:val="false"/>
                <w:i w:val="false"/>
                <w:color w:val="000000"/>
                <w:sz w:val="20"/>
              </w:rPr>
              <w:t xml:space="preserve"> = 200, L</w:t>
            </w:r>
            <w:r>
              <w:rPr>
                <w:rFonts w:ascii="Times New Roman"/>
                <w:b w:val="false"/>
                <w:i w:val="false"/>
                <w:color w:val="000000"/>
                <w:vertAlign w:val="subscript"/>
              </w:rPr>
              <w:t xml:space="preserve">с </w:t>
            </w:r>
            <w:r>
              <w:rPr>
                <w:rFonts w:ascii="Times New Roman"/>
                <w:b w:val="false"/>
                <w:i w:val="false"/>
                <w:color w:val="000000"/>
                <w:sz w:val="20"/>
              </w:rPr>
              <w:t xml:space="preserve">= 225, г = 25.Прокаттың 30 мм аса қалыңдықта </w:t>
            </w:r>
            <w:r>
              <w:rPr>
                <w:rFonts w:ascii="Times New Roman"/>
                <w:b w:val="false"/>
                <w:i/>
                <w:color w:val="000000"/>
                <w:sz w:val="20"/>
              </w:rPr>
              <w:t>d</w:t>
            </w:r>
            <w:r>
              <w:rPr>
                <w:rFonts w:ascii="Times New Roman"/>
                <w:b w:val="false"/>
                <w:i w:val="false"/>
                <w:color w:val="000000"/>
                <w:vertAlign w:val="subscript"/>
              </w:rPr>
              <w:t>о</w:t>
            </w:r>
            <w:r>
              <w:rPr>
                <w:rFonts w:ascii="Times New Roman"/>
                <w:b w:val="false"/>
                <w:i w:val="false"/>
                <w:color w:val="000000"/>
                <w:vertAlign w:val="subscript"/>
              </w:rPr>
              <w:t> </w:t>
            </w:r>
            <w:r>
              <w:rPr>
                <w:rFonts w:ascii="Times New Roman"/>
                <w:b w:val="false"/>
                <w:i w:val="false"/>
                <w:color w:val="000000"/>
                <w:sz w:val="20"/>
              </w:rPr>
              <w:t>= 14 мм мен 2.2.3-1 суретіне сәйкес үлгілер қолданылуы мүмкін, оған қоса үлгі осі жазықтықтан прокат қалыңдығы 1/4 ара-қашықтықта орналасуы тиіс.</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vertAlign w:val="subscript"/>
              </w:rPr>
              <w:t>о</w:t>
            </w:r>
            <w:r>
              <w:rPr>
                <w:rFonts w:ascii="Times New Roman"/>
                <w:b w:val="false"/>
                <w:i w:val="false"/>
                <w:color w:val="000000"/>
                <w:sz w:val="20"/>
              </w:rPr>
              <w:t xml:space="preserve"> =t; L</w:t>
            </w:r>
            <w:r>
              <w:rPr>
                <w:rFonts w:ascii="Times New Roman"/>
                <w:b w:val="false"/>
                <w:i w:val="false"/>
                <w:color w:val="000000"/>
                <w:vertAlign w:val="subscript"/>
              </w:rPr>
              <w:t>0</w:t>
            </w:r>
            <w:r>
              <w:rPr>
                <w:rFonts w:ascii="Times New Roman"/>
                <w:b w:val="false"/>
                <w:i w:val="false"/>
                <w:color w:val="000000"/>
                <w:sz w:val="20"/>
              </w:rPr>
              <w:t xml:space="preserve"> =5,65</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28600" cy="228600"/>
                          </a:xfrm>
                          <a:prstGeom prst="rect">
                            <a:avLst/>
                          </a:prstGeom>
                        </pic:spPr>
                      </pic:pic>
                    </a:graphicData>
                  </a:graphic>
                </wp:inline>
              </w:drawing>
            </w:r>
            <w:r>
              <w:rPr>
                <w:rFonts w:ascii="Times New Roman"/>
                <w:b w:val="false"/>
                <w:i/>
                <w:color w:val="000000"/>
                <w:sz w:val="20"/>
              </w:rPr>
              <w:t>S</w:t>
            </w:r>
            <w:r>
              <w:rPr>
                <w:rFonts w:ascii="Times New Roman"/>
                <w:b w:val="false"/>
                <w:i w:val="false"/>
                <w:color w:val="000000"/>
                <w:vertAlign w:val="subscript"/>
              </w:rPr>
              <w:t>0</w:t>
            </w:r>
            <w:r>
              <w:rPr>
                <w:rFonts w:ascii="Times New Roman"/>
                <w:b w:val="false"/>
                <w:i w:val="false"/>
                <w:color w:val="000000"/>
                <w:sz w:val="20"/>
              </w:rPr>
              <w:t>, L</w:t>
            </w:r>
            <w:r>
              <w:rPr>
                <w:rFonts w:ascii="Times New Roman"/>
                <w:b w:val="false"/>
                <w:i w:val="false"/>
                <w:color w:val="000000"/>
                <w:vertAlign w:val="subscript"/>
              </w:rPr>
              <w:t xml:space="preserve">с </w:t>
            </w:r>
            <w:r>
              <w:rPr>
                <w:rFonts w:ascii="Times New Roman"/>
                <w:b w:val="false"/>
                <w:i w:val="false"/>
                <w:color w:val="000000"/>
                <w:sz w:val="20"/>
              </w:rPr>
              <w:t>= L</w:t>
            </w:r>
            <w:r>
              <w:rPr>
                <w:rFonts w:ascii="Times New Roman"/>
                <w:b w:val="false"/>
                <w:i w:val="false"/>
                <w:color w:val="000000"/>
                <w:vertAlign w:val="subscript"/>
              </w:rPr>
              <w:t xml:space="preserve">0 </w:t>
            </w:r>
            <w:r>
              <w:rPr>
                <w:rFonts w:ascii="Times New Roman"/>
                <w:b w:val="false"/>
                <w:i w:val="false"/>
                <w:color w:val="000000"/>
                <w:sz w:val="20"/>
              </w:rPr>
              <w:t>+ D</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vertAlign w:val="subscript"/>
              </w:rPr>
              <w:t>о</w:t>
            </w:r>
            <w:r>
              <w:rPr>
                <w:rFonts w:ascii="Times New Roman"/>
                <w:b w:val="false"/>
                <w:i w:val="false"/>
                <w:color w:val="000000"/>
                <w:sz w:val="20"/>
              </w:rPr>
              <w:t xml:space="preserve"> =t; b</w:t>
            </w:r>
            <w:r>
              <w:rPr>
                <w:rFonts w:ascii="Times New Roman"/>
                <w:b w:val="false"/>
                <w:i w:val="false"/>
                <w:color w:val="000000"/>
                <w:vertAlign w:val="subscript"/>
              </w:rPr>
              <w:t>0</w:t>
            </w:r>
            <w:r>
              <w:rPr>
                <w:rFonts w:ascii="Times New Roman"/>
                <w:b w:val="false"/>
                <w:i w:val="false"/>
                <w:color w:val="000000"/>
                <w:sz w:val="20"/>
              </w:rPr>
              <w:t>= 12; L</w:t>
            </w:r>
            <w:r>
              <w:rPr>
                <w:rFonts w:ascii="Times New Roman"/>
                <w:b w:val="false"/>
                <w:i w:val="false"/>
                <w:color w:val="000000"/>
                <w:vertAlign w:val="subscript"/>
              </w:rPr>
              <w:t>0</w:t>
            </w:r>
            <w:r>
              <w:rPr>
                <w:rFonts w:ascii="Times New Roman"/>
                <w:b w:val="false"/>
                <w:i w:val="false"/>
                <w:color w:val="000000"/>
                <w:sz w:val="20"/>
              </w:rPr>
              <w:t xml:space="preserve"> =5,65</w:t>
            </w: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28600" cy="228600"/>
                          </a:xfrm>
                          <a:prstGeom prst="rect">
                            <a:avLst/>
                          </a:prstGeom>
                        </pic:spPr>
                      </pic:pic>
                    </a:graphicData>
                  </a:graphic>
                </wp:inline>
              </w:drawing>
            </w:r>
            <w:r>
              <w:rPr>
                <w:rFonts w:ascii="Times New Roman"/>
                <w:b w:val="false"/>
                <w:i/>
                <w:color w:val="000000"/>
                <w:sz w:val="20"/>
              </w:rPr>
              <w:t>S</w:t>
            </w:r>
            <w:r>
              <w:rPr>
                <w:rFonts w:ascii="Times New Roman"/>
                <w:b w:val="false"/>
                <w:i w:val="false"/>
                <w:color w:val="000000"/>
                <w:vertAlign w:val="subscript"/>
              </w:rPr>
              <w:t>0</w:t>
            </w:r>
            <w:r>
              <w:rPr>
                <w:rFonts w:ascii="Times New Roman"/>
                <w:b w:val="false"/>
                <w:i w:val="false"/>
                <w:color w:val="000000"/>
                <w:sz w:val="20"/>
              </w:rPr>
              <w:t>, L</w:t>
            </w:r>
            <w:r>
              <w:rPr>
                <w:rFonts w:ascii="Times New Roman"/>
                <w:b w:val="false"/>
                <w:i w:val="false"/>
                <w:color w:val="000000"/>
                <w:vertAlign w:val="subscript"/>
              </w:rPr>
              <w:t xml:space="preserve">с </w:t>
            </w:r>
            <w:r>
              <w:rPr>
                <w:rFonts w:ascii="Times New Roman"/>
                <w:b w:val="false"/>
                <w:i w:val="false"/>
                <w:color w:val="000000"/>
                <w:sz w:val="20"/>
              </w:rPr>
              <w:t>= L</w:t>
            </w:r>
            <w:r>
              <w:rPr>
                <w:rFonts w:ascii="Times New Roman"/>
                <w:b w:val="false"/>
                <w:i w:val="false"/>
                <w:color w:val="000000"/>
                <w:vertAlign w:val="subscript"/>
              </w:rPr>
              <w:t xml:space="preserve">0 </w:t>
            </w:r>
            <w:r>
              <w:rPr>
                <w:rFonts w:ascii="Times New Roman"/>
                <w:b w:val="false"/>
                <w:i w:val="false"/>
                <w:color w:val="000000"/>
                <w:sz w:val="20"/>
              </w:rPr>
              <w:t>+ 2 b</w:t>
            </w:r>
            <w:r>
              <w:rPr>
                <w:rFonts w:ascii="Times New Roman"/>
                <w:b w:val="false"/>
                <w:i w:val="false"/>
                <w:color w:val="000000"/>
                <w:vertAlign w:val="subscript"/>
              </w:rPr>
              <w:t>0</w:t>
            </w:r>
          </w:p>
        </w:tc>
      </w:tr>
    </w:tbl>
    <w:bookmarkStart w:name="z6217" w:id="191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173-қосымшасы</w:t>
      </w:r>
    </w:p>
    <w:bookmarkEnd w:id="1911"/>
    <w:p>
      <w:pPr>
        <w:spacing w:after="0"/>
        <w:ind w:left="0"/>
        <w:jc w:val="both"/>
      </w:pPr>
      <w:r>
        <w:drawing>
          <wp:inline distT="0" distB="0" distL="0" distR="0">
            <wp:extent cx="28067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806700" cy="1651000"/>
                    </a:xfrm>
                    <a:prstGeom prst="rect">
                      <a:avLst/>
                    </a:prstGeom>
                  </pic:spPr>
                </pic:pic>
              </a:graphicData>
            </a:graphic>
          </wp:inline>
        </w:drawing>
      </w:r>
    </w:p>
    <w:bookmarkStart w:name="z6218" w:id="191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174-қосымшасы</w:t>
      </w:r>
    </w:p>
    <w:bookmarkEnd w:id="1912"/>
    <w:p>
      <w:pPr>
        <w:spacing w:after="0"/>
        <w:ind w:left="0"/>
        <w:jc w:val="both"/>
      </w:pPr>
      <w:r>
        <w:drawing>
          <wp:inline distT="0" distB="0" distL="0" distR="0">
            <wp:extent cx="2768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768600" cy="838200"/>
                    </a:xfrm>
                    <a:prstGeom prst="rect">
                      <a:avLst/>
                    </a:prstGeom>
                  </pic:spPr>
                </pic:pic>
              </a:graphicData>
            </a:graphic>
          </wp:inline>
        </w:drawing>
      </w:r>
    </w:p>
    <w:bookmarkStart w:name="z6219" w:id="191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175-қосымшасы</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433"/>
        <w:gridCol w:w="443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Нақтылы өлшемі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ауытқу</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L,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b,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а,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жеріндегі үлгі биіктігі h,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негізінің дөңгелену радиусы r,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симметриясының жазықтығынан үлгінің аяғына дейінгі қашықтық L/2, мм</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симметриясының жазықтығы мен үлгі осінің арасындағы бұрыш q, бұрыш</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220" w:id="191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176-қосымшасы</w:t>
      </w:r>
    </w:p>
    <w:bookmarkEnd w:id="1914"/>
    <w:p>
      <w:pPr>
        <w:spacing w:after="0"/>
        <w:ind w:left="0"/>
        <w:jc w:val="both"/>
      </w:pPr>
      <w:r>
        <w:drawing>
          <wp:inline distT="0" distB="0" distL="0" distR="0">
            <wp:extent cx="2794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794000" cy="914400"/>
                    </a:xfrm>
                    <a:prstGeom prst="rect">
                      <a:avLst/>
                    </a:prstGeom>
                  </pic:spPr>
                </pic:pic>
              </a:graphicData>
            </a:graphic>
          </wp:inline>
        </w:drawing>
      </w:r>
    </w:p>
    <w:bookmarkStart w:name="z6221" w:id="191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177-қосымшасы</w:t>
      </w:r>
    </w:p>
    <w:bookmarkEnd w:id="1915"/>
    <w:p>
      <w:pPr>
        <w:spacing w:after="0"/>
        <w:ind w:left="0"/>
        <w:jc w:val="both"/>
      </w:pPr>
      <w:r>
        <w:drawing>
          <wp:inline distT="0" distB="0" distL="0" distR="0">
            <wp:extent cx="2971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971800" cy="914400"/>
                    </a:xfrm>
                    <a:prstGeom prst="rect">
                      <a:avLst/>
                    </a:prstGeom>
                  </pic:spPr>
                </pic:pic>
              </a:graphicData>
            </a:graphic>
          </wp:inline>
        </w:drawing>
      </w:r>
    </w:p>
    <w:bookmarkStart w:name="z6222" w:id="191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178-қосымшасы</w:t>
      </w:r>
    </w:p>
    <w:bookmarkEnd w:id="1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3742"/>
        <w:gridCol w:w="4640"/>
      </w:tblGrid>
      <w:tr>
        <w:trPr>
          <w:trHeight w:val="765"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өлшем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ауытқулар</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ұзындығы ,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0,60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 ені,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биіктігі,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0" w:type="auto"/>
            <w:vMerge/>
            <w:tcBorders>
              <w:top w:val="nil"/>
              <w:left w:val="single" w:color="cfcfcf" w:sz="5"/>
              <w:bottom w:val="single" w:color="cfcfcf" w:sz="5"/>
              <w:right w:val="single" w:color="cfcfcf" w:sz="5"/>
            </w:tcBorders>
          </w:tcP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0" w:type="auto"/>
            <w:vMerge/>
            <w:tcBorders>
              <w:top w:val="nil"/>
              <w:left w:val="single" w:color="cfcfcf" w:sz="5"/>
              <w:bottom w:val="single" w:color="cfcfcf" w:sz="5"/>
              <w:right w:val="single" w:color="cfcfcf" w:sz="5"/>
            </w:tcBorders>
          </w:tcP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0,06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V-тектес тілігінің бұрышы y, бұршақ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2</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орнындағы үлгі биіктігі h,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0,06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негізінің дөңгелектеу радиусы r,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0,025</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Тіліктің  симметрия жазықтығынан үлгі соңына дейін L/2 ара-қашықтығы,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0,40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және үлгі осінің симметриялы жазықтық арасындағы бұрыш Ө, бұршақ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2</w:t>
            </w:r>
          </w:p>
        </w:tc>
      </w:tr>
    </w:tbl>
    <w:bookmarkStart w:name="z6223" w:id="191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179-қосымшасы</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3742"/>
        <w:gridCol w:w="4640"/>
      </w:tblGrid>
      <w:tr>
        <w:trPr>
          <w:trHeight w:val="765"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өлшем</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ауытқулар</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ұзындығы ,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0,60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Ь ені,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биіктігі,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орнында үлгінің h биіктігі,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негізінің дөңгелектеу радиусы r</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0,10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Тіліктің  симметрия жазықтығынан үлгі соңына дейін L/2 ара-қашықтығы, мм</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0,40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Тілік және үлгі осінің симметриялы жазықтық арасындағы бұрыш Ө, бұршақ</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2</w:t>
            </w:r>
          </w:p>
        </w:tc>
      </w:tr>
    </w:tbl>
    <w:bookmarkStart w:name="z6224" w:id="191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180-қосымшасы</w:t>
      </w:r>
    </w:p>
    <w:bookmarkEnd w:id="1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72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өлшемдері, мм</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үлгілер үшін соғу жұмысының орта мағынасы</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 10 х 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x 7,5 x 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r>
              <w:rPr>
                <w:rFonts w:ascii="Times New Roman"/>
                <w:b w:val="false"/>
                <w:i/>
                <w:color w:val="000000"/>
                <w:sz w:val="20"/>
              </w:rPr>
              <w:t>Е</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х 5 х 55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rPr>
                <w:rFonts w:ascii="Times New Roman"/>
                <w:b w:val="false"/>
                <w:i/>
                <w:color w:val="000000"/>
                <w:sz w:val="20"/>
              </w:rPr>
              <w:t>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Е — соғу жұмысының қажетті ең аз мағынасы, Дж.</w:t>
            </w:r>
          </w:p>
        </w:tc>
      </w:tr>
    </w:tbl>
    <w:bookmarkStart w:name="z6225" w:id="191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181-қосымшасы</w:t>
      </w:r>
    </w:p>
    <w:bookmarkEnd w:id="1919"/>
    <w:p>
      <w:pPr>
        <w:spacing w:after="0"/>
        <w:ind w:left="0"/>
        <w:jc w:val="both"/>
      </w:pPr>
      <w:r>
        <w:drawing>
          <wp:inline distT="0" distB="0" distL="0" distR="0">
            <wp:extent cx="3352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3352800" cy="1219200"/>
                    </a:xfrm>
                    <a:prstGeom prst="rect">
                      <a:avLst/>
                    </a:prstGeom>
                  </pic:spPr>
                </pic:pic>
              </a:graphicData>
            </a:graphic>
          </wp:inline>
        </w:drawing>
      </w:r>
    </w:p>
    <w:bookmarkStart w:name="z6226" w:id="192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182-қосымшасы</w:t>
      </w:r>
    </w:p>
    <w:bookmarkEnd w:id="1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2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ұзындығы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Конус бұрышы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2d 1,5 d, бірақ 50 мм кем емес</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 xml:space="preserve">о </w:t>
            </w:r>
            <w:r>
              <w:rPr>
                <w:rFonts w:ascii="Times New Roman"/>
                <w:b w:val="false"/>
                <w:i w:val="false"/>
                <w:color w:val="000000"/>
                <w:sz w:val="20"/>
              </w:rPr>
              <w:t>45</w:t>
            </w:r>
            <w:r>
              <w:rPr>
                <w:rFonts w:ascii="Times New Roman"/>
                <w:b w:val="false"/>
                <w:i w:val="false"/>
                <w:color w:val="000000"/>
                <w:vertAlign w:val="superscript"/>
              </w:rPr>
              <w:t>о</w:t>
            </w:r>
            <w:r>
              <w:rPr>
                <w:rFonts w:ascii="Times New Roman"/>
                <w:b w:val="false"/>
                <w:i w:val="false"/>
                <w:color w:val="000000"/>
                <w:sz w:val="20"/>
              </w:rPr>
              <w:t>, 60</w:t>
            </w:r>
            <w:r>
              <w:rPr>
                <w:rFonts w:ascii="Times New Roman"/>
                <w:b w:val="false"/>
                <w:i w:val="false"/>
                <w:color w:val="000000"/>
                <w:vertAlign w:val="superscript"/>
              </w:rPr>
              <w:t>о</w:t>
            </w:r>
            <w:r>
              <w:rPr>
                <w:rFonts w:ascii="Times New Roman"/>
                <w:b w:val="false"/>
                <w:i w:val="false"/>
                <w:color w:val="000000"/>
                <w:sz w:val="20"/>
              </w:rPr>
              <w:t xml:space="preserve"> немесе 120</w:t>
            </w:r>
            <w:r>
              <w:rPr>
                <w:rFonts w:ascii="Times New Roman"/>
                <w:b w:val="false"/>
                <w:i w:val="false"/>
                <w:color w:val="000000"/>
                <w:vertAlign w:val="superscript"/>
              </w:rPr>
              <w:t>о</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аллюминий және олардың ерітінділері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2d-3d</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о</w:t>
            </w:r>
          </w:p>
        </w:tc>
      </w:tr>
    </w:tbl>
    <w:bookmarkStart w:name="z6227" w:id="192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183-қосымшасы</w:t>
      </w:r>
    </w:p>
    <w:bookmarkEnd w:id="1921"/>
    <w:p>
      <w:pPr>
        <w:spacing w:after="0"/>
        <w:ind w:left="0"/>
        <w:jc w:val="both"/>
      </w:pPr>
      <w:r>
        <w:drawing>
          <wp:inline distT="0" distB="0" distL="0" distR="0">
            <wp:extent cx="3441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3441700" cy="1308100"/>
                    </a:xfrm>
                    <a:prstGeom prst="rect">
                      <a:avLst/>
                    </a:prstGeom>
                  </pic:spPr>
                </pic:pic>
              </a:graphicData>
            </a:graphic>
          </wp:inline>
        </w:drawing>
      </w:r>
    </w:p>
    <w:bookmarkStart w:name="z6228" w:id="192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184-қосымшасы</w:t>
      </w:r>
    </w:p>
    <w:bookmarkEnd w:id="1922"/>
    <w:p>
      <w:pPr>
        <w:spacing w:after="0"/>
        <w:ind w:left="0"/>
        <w:jc w:val="both"/>
      </w:pPr>
      <w:r>
        <w:drawing>
          <wp:inline distT="0" distB="0" distL="0" distR="0">
            <wp:extent cx="3162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3162300" cy="1524000"/>
                    </a:xfrm>
                    <a:prstGeom prst="rect">
                      <a:avLst/>
                    </a:prstGeom>
                  </pic:spPr>
                </pic:pic>
              </a:graphicData>
            </a:graphic>
          </wp:inline>
        </w:drawing>
      </w:r>
    </w:p>
    <w:bookmarkStart w:name="z6229" w:id="192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185-қосымшасы</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4173"/>
        <w:gridCol w:w="4273"/>
      </w:tblGrid>
      <w:tr>
        <w:trPr>
          <w:trHeight w:val="43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сурет</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сурет</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 xml:space="preserve">1 </w:t>
            </w:r>
            <w:r>
              <w:rPr>
                <w:rFonts w:ascii="Times New Roman"/>
                <w:b w:val="false"/>
                <w:i w:val="false"/>
                <w:color w:val="000000"/>
                <w:sz w:val="20"/>
              </w:rPr>
              <w:t>кем емес</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rPr>
                <w:rFonts w:ascii="Times New Roman"/>
                <w:b w:val="false"/>
                <w:i w:val="false"/>
                <w:color w:val="000000"/>
                <w:sz w:val="20"/>
                <w:u w:val="single"/>
              </w:rPr>
              <w:t>+</w:t>
            </w:r>
            <w:r>
              <w:rPr>
                <w:rFonts w:ascii="Times New Roman"/>
                <w:b w:val="false"/>
                <w:i w:val="false"/>
                <w:color w:val="000000"/>
                <w:sz w:val="20"/>
              </w:rPr>
              <w:t xml:space="preserve"> 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r>
              <w:rPr>
                <w:rFonts w:ascii="Times New Roman"/>
                <w:b w:val="false"/>
                <w:i w:val="false"/>
                <w:color w:val="000000"/>
                <w:sz w:val="20"/>
                <w:u w:val="single"/>
              </w:rPr>
              <w:t>+</w:t>
            </w:r>
            <w:r>
              <w:rPr>
                <w:rFonts w:ascii="Times New Roman"/>
                <w:b w:val="false"/>
                <w:i w:val="false"/>
                <w:color w:val="000000"/>
                <w:sz w:val="20"/>
              </w:rPr>
              <w:t xml:space="preserve"> 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3</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rPr>
                <w:rFonts w:ascii="Times New Roman"/>
                <w:b w:val="false"/>
                <w:i w:val="false"/>
                <w:color w:val="000000"/>
                <w:sz w:val="20"/>
                <w:u w:val="single"/>
              </w:rPr>
              <w:t>+</w:t>
            </w:r>
            <w:r>
              <w:rPr>
                <w:rFonts w:ascii="Times New Roman"/>
                <w:b w:val="false"/>
                <w:i w:val="false"/>
                <w:color w:val="000000"/>
                <w:sz w:val="20"/>
              </w:rPr>
              <w:t xml:space="preserve"> 0,5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sz w:val="20"/>
                <w:u w:val="single"/>
              </w:rPr>
              <w:t>+</w:t>
            </w:r>
            <w:r>
              <w:rPr>
                <w:rFonts w:ascii="Times New Roman"/>
                <w:b w:val="false"/>
                <w:i w:val="false"/>
                <w:color w:val="000000"/>
                <w:sz w:val="20"/>
              </w:rPr>
              <w:t xml:space="preserve"> 0,5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sz w:val="20"/>
                <w:u w:val="single"/>
              </w:rPr>
              <w:t>+</w:t>
            </w:r>
            <w:r>
              <w:rPr>
                <w:rFonts w:ascii="Times New Roman"/>
                <w:b w:val="false"/>
                <w:i w:val="false"/>
                <w:color w:val="000000"/>
                <w:sz w:val="20"/>
              </w:rPr>
              <w:t xml:space="preserve"> 1</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sz w:val="20"/>
                <w:u w:val="single"/>
              </w:rPr>
              <w:t>+</w:t>
            </w:r>
            <w:r>
              <w:rPr>
                <w:rFonts w:ascii="Times New Roman"/>
                <w:b w:val="false"/>
                <w:i w:val="false"/>
                <w:color w:val="000000"/>
                <w:sz w:val="20"/>
              </w:rPr>
              <w:t xml:space="preserve"> 0,5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sz w:val="20"/>
                <w:u w:val="single"/>
              </w:rPr>
              <w:t>+</w:t>
            </w:r>
            <w:r>
              <w:rPr>
                <w:rFonts w:ascii="Times New Roman"/>
                <w:b w:val="false"/>
                <w:i w:val="false"/>
                <w:color w:val="000000"/>
                <w:sz w:val="20"/>
              </w:rPr>
              <w:t xml:space="preserve"> 0,5</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2</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sz w:val="20"/>
                <w:u w:val="single"/>
              </w:rPr>
              <w:t>+</w:t>
            </w:r>
            <w:r>
              <w:rPr>
                <w:rFonts w:ascii="Times New Roman"/>
                <w:b w:val="false"/>
                <w:i w:val="false"/>
                <w:color w:val="000000"/>
                <w:sz w:val="20"/>
              </w:rPr>
              <w:t xml:space="preserve"> 0,5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 10 ға дейін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 6 ға дейін</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230" w:id="192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186-қосымшасы</w:t>
      </w:r>
    </w:p>
    <w:bookmarkEnd w:id="1924"/>
    <w:p>
      <w:pPr>
        <w:spacing w:after="0"/>
        <w:ind w:left="0"/>
        <w:jc w:val="both"/>
      </w:pPr>
      <w:r>
        <w:rPr>
          <w:rFonts w:ascii="Times New Roman"/>
          <w:b w:val="false"/>
          <w:i w:val="false"/>
          <w:color w:val="000000"/>
          <w:sz w:val="28"/>
        </w:rPr>
        <w:t>Матаға дейінгі қабықтың тілімдері</w:t>
      </w:r>
      <w:r>
        <w:br/>
      </w:r>
      <w:r>
        <w:rPr>
          <w:rFonts w:ascii="Times New Roman"/>
          <w:b w:val="false"/>
          <w:i w:val="false"/>
          <w:color w:val="000000"/>
          <w:sz w:val="28"/>
        </w:rPr>
        <w:t>
</w:t>
      </w:r>
      <w:r>
        <w:drawing>
          <wp:inline distT="0" distB="0" distL="0" distR="0">
            <wp:extent cx="3683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3683000" cy="1231900"/>
                    </a:xfrm>
                    <a:prstGeom prst="rect">
                      <a:avLst/>
                    </a:prstGeom>
                  </pic:spPr>
                </pic:pic>
              </a:graphicData>
            </a:graphic>
          </wp:inline>
        </w:drawing>
      </w:r>
    </w:p>
    <w:bookmarkStart w:name="z6231" w:id="192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187-қосымшасы</w:t>
      </w:r>
    </w:p>
    <w:bookmarkEnd w:id="1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1785"/>
        <w:gridCol w:w="1924"/>
        <w:gridCol w:w="1925"/>
        <w:gridCol w:w="1687"/>
        <w:gridCol w:w="1229"/>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L</w:t>
            </w:r>
            <w:r>
              <w:rPr>
                <w:rFonts w:ascii="Times New Roman"/>
                <w:b w:val="false"/>
                <w:i w:val="false"/>
                <w:color w:val="000000"/>
                <w:vertAlign w:val="subscript"/>
              </w:rPr>
              <w:t xml:space="preserve">1, </w:t>
            </w:r>
            <w:r>
              <w:rPr>
                <w:rFonts w:ascii="Times New Roman"/>
                <w:b w:val="false"/>
                <w:i w:val="false"/>
                <w:color w:val="000000"/>
                <w:vertAlign w:val="subscript"/>
              </w:rPr>
              <w:t>L</w:t>
            </w:r>
            <w:r>
              <w:rPr>
                <w:rFonts w:ascii="Times New Roman"/>
                <w:b w:val="false"/>
                <w:i w:val="false"/>
                <w:color w:val="000000"/>
                <w:vertAlign w:val="subscript"/>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r>
              <w:rPr>
                <w:rFonts w:ascii="Times New Roman"/>
                <w:b w:val="false"/>
                <w:i w:val="false"/>
                <w:color w:val="000000"/>
                <w:vertAlign w:val="subscript"/>
              </w:rPr>
              <w:t>3</w:t>
            </w:r>
            <w:r>
              <w:rPr>
                <w:rFonts w:ascii="Times New Roman"/>
                <w:b w:val="false"/>
                <w:i w:val="false"/>
                <w:color w:val="000000"/>
                <w:sz w:val="20"/>
              </w:rPr>
              <w:t>, мм</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1</w:t>
            </w:r>
            <w:r>
              <w:rPr>
                <w:rFonts w:ascii="Times New Roman"/>
                <w:b w:val="false"/>
                <w:i w:val="false"/>
                <w:color w:val="000000"/>
                <w:sz w:val="20"/>
              </w:rPr>
              <w:t>, мм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rPr>
                <w:rFonts w:ascii="Times New Roman"/>
                <w:b w:val="false"/>
                <w:i w:val="false"/>
                <w:color w:val="000000"/>
                <w:vertAlign w:val="subscript"/>
              </w:rPr>
              <w:t>2</w:t>
            </w:r>
            <w:r>
              <w:rPr>
                <w:rFonts w:ascii="Times New Roman"/>
                <w:b w:val="false"/>
                <w:i w:val="false"/>
                <w:color w:val="000000"/>
                <w:sz w:val="20"/>
              </w:rPr>
              <w:t>, мм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мм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мм</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sz w:val="20"/>
                <w:u w:val="single"/>
              </w:rPr>
              <w:t>+</w:t>
            </w:r>
            <w:r>
              <w:rPr>
                <w:rFonts w:ascii="Times New Roman"/>
                <w:b w:val="false"/>
                <w:i w:val="false"/>
                <w:color w:val="000000"/>
                <w:sz w:val="20"/>
              </w:rPr>
              <w:t>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232" w:id="192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188-қосымшасы</w:t>
      </w:r>
    </w:p>
    <w:bookmarkEnd w:id="1926"/>
    <w:p>
      <w:pPr>
        <w:spacing w:after="0"/>
        <w:ind w:left="0"/>
        <w:jc w:val="both"/>
      </w:pPr>
      <w:r>
        <w:drawing>
          <wp:inline distT="0" distB="0" distL="0" distR="0">
            <wp:extent cx="2959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959100" cy="3124200"/>
                    </a:xfrm>
                    <a:prstGeom prst="rect">
                      <a:avLst/>
                    </a:prstGeom>
                  </pic:spPr>
                </pic:pic>
              </a:graphicData>
            </a:graphic>
          </wp:inline>
        </w:drawing>
      </w:r>
    </w:p>
    <w:p>
      <w:pPr>
        <w:spacing w:after="0"/>
        <w:ind w:left="0"/>
        <w:jc w:val="both"/>
      </w:pPr>
      <w:r>
        <w:rPr>
          <w:rFonts w:ascii="Times New Roman"/>
          <w:b w:val="false"/>
          <w:i w:val="false"/>
          <w:color w:val="000000"/>
          <w:sz w:val="28"/>
        </w:rPr>
        <w:t>1 - қысқыш; 2 - үлгі; 3 - эксцентрикті жетек;</w:t>
      </w:r>
      <w:r>
        <w:br/>
      </w:r>
      <w:r>
        <w:rPr>
          <w:rFonts w:ascii="Times New Roman"/>
          <w:b w:val="false"/>
          <w:i w:val="false"/>
          <w:color w:val="000000"/>
          <w:sz w:val="28"/>
        </w:rPr>
        <w:t>
4 - үлгі ілмегін бүйір жағынан ауыстыру құрылғысы</w:t>
      </w:r>
    </w:p>
    <w:bookmarkStart w:name="z6233" w:id="192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189-қосымшасы</w:t>
      </w:r>
    </w:p>
    <w:bookmarkEnd w:id="1927"/>
    <w:p>
      <w:pPr>
        <w:spacing w:after="0"/>
        <w:ind w:left="0"/>
        <w:jc w:val="both"/>
      </w:pPr>
      <w:r>
        <w:drawing>
          <wp:inline distT="0" distB="0" distL="0" distR="0">
            <wp:extent cx="27813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781300" cy="2209800"/>
                    </a:xfrm>
                    <a:prstGeom prst="rect">
                      <a:avLst/>
                    </a:prstGeom>
                  </pic:spPr>
                </pic:pic>
              </a:graphicData>
            </a:graphic>
          </wp:inline>
        </w:drawing>
      </w:r>
    </w:p>
    <w:p>
      <w:pPr>
        <w:spacing w:after="0"/>
        <w:ind w:left="0"/>
        <w:jc w:val="both"/>
      </w:pPr>
      <w:r>
        <w:rPr>
          <w:rFonts w:ascii="Times New Roman"/>
          <w:b w:val="false"/>
          <w:i w:val="false"/>
          <w:color w:val="000000"/>
          <w:sz w:val="28"/>
        </w:rPr>
        <w:t>1 - үлгі; 2 - цилиндрлі камера; 3 - тесігі 30 мм негізі; 4 және 8 - құлақты сомын; 5 және 7 - камераны құлақты сомынмен қысу үшін бұрандалы саусақ; 6 - қақпақ.</w:t>
      </w:r>
    </w:p>
    <w:bookmarkStart w:name="z6234" w:id="192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190-қосымшасы</w:t>
      </w:r>
    </w:p>
    <w:bookmarkEnd w:id="1928"/>
    <w:p>
      <w:pPr>
        <w:spacing w:after="0"/>
        <w:ind w:left="0"/>
        <w:jc w:val="both"/>
      </w:pPr>
      <w:r>
        <w:drawing>
          <wp:inline distT="0" distB="0" distL="0" distR="0">
            <wp:extent cx="31496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3149600" cy="1435100"/>
                    </a:xfrm>
                    <a:prstGeom prst="rect">
                      <a:avLst/>
                    </a:prstGeom>
                  </pic:spPr>
                </pic:pic>
              </a:graphicData>
            </a:graphic>
          </wp:inline>
        </w:drawing>
      </w:r>
    </w:p>
    <w:p>
      <w:pPr>
        <w:spacing w:after="0"/>
        <w:ind w:left="0"/>
        <w:jc w:val="both"/>
      </w:pPr>
      <w:r>
        <w:rPr>
          <w:rFonts w:ascii="Times New Roman"/>
          <w:b w:val="false"/>
          <w:i w:val="false"/>
          <w:color w:val="000000"/>
          <w:sz w:val="28"/>
        </w:rPr>
        <w:t>1 - ауа кіретін астыңғы бөлік;</w:t>
      </w:r>
      <w:r>
        <w:br/>
      </w:r>
      <w:r>
        <w:rPr>
          <w:rFonts w:ascii="Times New Roman"/>
          <w:b w:val="false"/>
          <w:i w:val="false"/>
          <w:color w:val="000000"/>
          <w:sz w:val="28"/>
        </w:rPr>
        <w:t>
2 - қысқышқа арналған жоғарғы бөлік;</w:t>
      </w:r>
      <w:r>
        <w:br/>
      </w:r>
      <w:r>
        <w:rPr>
          <w:rFonts w:ascii="Times New Roman"/>
          <w:b w:val="false"/>
          <w:i w:val="false"/>
          <w:color w:val="000000"/>
          <w:sz w:val="28"/>
        </w:rPr>
        <w:t>
3 - үлгі</w:t>
      </w:r>
    </w:p>
    <w:bookmarkStart w:name="z6235" w:id="192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191-қосымшасы</w:t>
      </w:r>
    </w:p>
    <w:bookmarkEnd w:id="1929"/>
    <w:p>
      <w:pPr>
        <w:spacing w:after="0"/>
        <w:ind w:left="0"/>
        <w:jc w:val="both"/>
      </w:pPr>
      <w:r>
        <w:drawing>
          <wp:inline distT="0" distB="0" distL="0" distR="0">
            <wp:extent cx="3302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3302000" cy="1524000"/>
                    </a:xfrm>
                    <a:prstGeom prst="rect">
                      <a:avLst/>
                    </a:prstGeom>
                  </pic:spPr>
                </pic:pic>
              </a:graphicData>
            </a:graphic>
          </wp:inline>
        </w:drawing>
      </w:r>
    </w:p>
    <w:p>
      <w:pPr>
        <w:spacing w:after="0"/>
        <w:ind w:left="0"/>
        <w:jc w:val="both"/>
      </w:pPr>
      <w:r>
        <w:rPr>
          <w:rFonts w:ascii="Times New Roman"/>
          <w:b w:val="false"/>
          <w:i w:val="false"/>
          <w:color w:val="000000"/>
          <w:sz w:val="28"/>
        </w:rPr>
        <w:t>1 - орнатылатын бұранда; 2 - үлгі</w:t>
      </w:r>
    </w:p>
    <w:bookmarkStart w:name="z6236" w:id="19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192-қосымшасы</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2585"/>
        <w:gridCol w:w="2585"/>
        <w:gridCol w:w="2586"/>
        <w:gridCol w:w="2587"/>
      </w:tblGrid>
      <w:tr>
        <w:trPr>
          <w:trHeight w:val="30" w:hRule="atLeast"/>
        </w:trPr>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Кіру бұрышы,</w:t>
            </w:r>
          </w:p>
          <w:p>
            <w:pPr>
              <w:spacing w:after="20"/>
              <w:ind w:left="20"/>
              <w:jc w:val="both"/>
            </w:pPr>
            <w:r>
              <w:rPr>
                <w:rFonts w:ascii="Times New Roman"/>
                <w:b w:val="false"/>
                <w:i/>
                <w:color w:val="000000"/>
                <w:sz w:val="20"/>
              </w:rPr>
              <w:t>Градусы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Бақылау бұрышы, градусы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p>
            <w:pPr>
              <w:spacing w:after="20"/>
              <w:ind w:left="20"/>
              <w:jc w:val="both"/>
            </w:pPr>
            <w:r>
              <w:rPr>
                <w:rFonts w:ascii="Times New Roman"/>
                <w:b w:val="false"/>
                <w:i w:val="false"/>
                <w:color w:val="000000"/>
                <w:sz w:val="20"/>
              </w:rPr>
              <w:t>140</w:t>
            </w:r>
          </w:p>
          <w:p>
            <w:pPr>
              <w:spacing w:after="20"/>
              <w:ind w:left="20"/>
              <w:jc w:val="both"/>
            </w:pPr>
            <w:r>
              <w:rPr>
                <w:rFonts w:ascii="Times New Roman"/>
                <w:b w:val="false"/>
                <w:i w:val="false"/>
                <w:color w:val="000000"/>
                <w:sz w:val="20"/>
              </w:rPr>
              <w:t>85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p>
            <w:pPr>
              <w:spacing w:after="20"/>
              <w:ind w:left="20"/>
              <w:jc w:val="both"/>
            </w:pPr>
            <w:r>
              <w:rPr>
                <w:rFonts w:ascii="Times New Roman"/>
                <w:b w:val="false"/>
                <w:i w:val="false"/>
                <w:color w:val="000000"/>
                <w:sz w:val="20"/>
              </w:rPr>
              <w:t>135</w:t>
            </w:r>
          </w:p>
          <w:p>
            <w:pPr>
              <w:spacing w:after="20"/>
              <w:ind w:left="20"/>
              <w:jc w:val="both"/>
            </w:pPr>
            <w:r>
              <w:rPr>
                <w:rFonts w:ascii="Times New Roman"/>
                <w:b w:val="false"/>
                <w:i w:val="false"/>
                <w:color w:val="000000"/>
                <w:sz w:val="20"/>
              </w:rPr>
              <w:t>85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48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9,4</w:t>
            </w:r>
          </w:p>
        </w:tc>
      </w:tr>
    </w:tbl>
    <w:bookmarkStart w:name="z6237" w:id="19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193-қосымшасы</w:t>
      </w:r>
    </w:p>
    <w:bookmarkEnd w:id="1931"/>
    <w:p>
      <w:pPr>
        <w:spacing w:after="0"/>
        <w:ind w:left="0"/>
        <w:jc w:val="left"/>
      </w:pPr>
      <w:r>
        <w:rPr>
          <w:rFonts w:ascii="Times New Roman"/>
          <w:b/>
          <w:i w:val="false"/>
          <w:color w:val="000000"/>
        </w:rPr>
        <w:t xml:space="preserve"> Кеме жасаушы болаттың беріктілігі жоғарғы болаттың химиялық</w:t>
      </w:r>
      <w:r>
        <w:br/>
      </w:r>
      <w:r>
        <w:rPr>
          <w:rFonts w:ascii="Times New Roman"/>
          <w:b/>
          <w:i w:val="false"/>
          <w:color w:val="000000"/>
        </w:rPr>
        <w:t>
құрамы және механикалық қасиеті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05"/>
        <w:gridCol w:w="509"/>
        <w:gridCol w:w="822"/>
        <w:gridCol w:w="843"/>
        <w:gridCol w:w="799"/>
        <w:gridCol w:w="843"/>
        <w:gridCol w:w="3"/>
        <w:gridCol w:w="1213"/>
        <w:gridCol w:w="478"/>
        <w:gridCol w:w="1361"/>
        <w:gridCol w:w="1022"/>
        <w:gridCol w:w="1053"/>
        <w:gridCol w:w="677"/>
        <w:gridCol w:w="206"/>
        <w:gridCol w:w="1533"/>
      </w:tblGrid>
      <w:tr>
        <w:trPr>
          <w:trHeight w:val="2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r>
      <w:tr>
        <w:trPr>
          <w:trHeight w:val="11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немесе жартылай тынық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немесе жартылай тынық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ұсақ түйірлі, алюминиймен өңделген</w:t>
            </w:r>
          </w:p>
        </w:tc>
      </w:tr>
      <w:tr>
        <w:trPr>
          <w:trHeight w:val="1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Жеткізіп беру күйі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кестесі бойынша</w:t>
            </w:r>
          </w:p>
        </w:tc>
      </w:tr>
      <w:tr>
        <w:trPr>
          <w:trHeight w:val="495"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 (шөмішті сынама),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r>
              <w:rPr>
                <w:rFonts w:ascii="Times New Roman"/>
                <w:b w:val="false"/>
                <w:i w:val="false"/>
                <w:color w:val="000000"/>
                <w:vertAlign w:val="subscript"/>
              </w:rPr>
              <w:t>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х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r>
              <w:rPr>
                <w:rFonts w:ascii="Times New Roman"/>
                <w:b w:val="false"/>
                <w:i w:val="false"/>
                <w:color w:val="000000"/>
                <w:vertAlign w:val="subscript"/>
              </w:rPr>
              <w:t>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r>
              <w:rPr>
                <w:rFonts w:ascii="Times New Roman"/>
                <w:b w:val="false"/>
                <w:i w:val="false"/>
                <w:color w:val="000000"/>
                <w:vertAlign w:val="subscript"/>
              </w:rPr>
              <w:t>max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r>
              <w:rPr>
                <w:rFonts w:ascii="Times New Roman"/>
                <w:b w:val="false"/>
                <w:i w:val="false"/>
                <w:color w:val="000000"/>
                <w:vertAlign w:val="subscript"/>
              </w:rPr>
              <w:t>min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r>
      <w:tr>
        <w:trPr>
          <w:trHeight w:val="66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кезіндегі механикалық қасиеті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 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400 - 520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шегі R</w:t>
            </w:r>
            <w:r>
              <w:rPr>
                <w:rFonts w:ascii="Times New Roman"/>
                <w:b w:val="false"/>
                <w:i w:val="false"/>
                <w:color w:val="000000"/>
                <w:vertAlign w:val="subscript"/>
              </w:rPr>
              <w:t>m</w:t>
            </w:r>
            <w:r>
              <w:rPr>
                <w:rFonts w:ascii="Times New Roman"/>
                <w:b w:val="false"/>
                <w:i w:val="false"/>
                <w:color w:val="000000"/>
                <w:sz w:val="20"/>
              </w:rPr>
              <w:t>, М Па, min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 ұзарту 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болған иілімін сынау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KV, Дж 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7,5 - 9,5</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7,0</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6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12,5 мм қоса қалыңдықты А дәрежелі қапталды болат үшін қайнатылып жатқан болат қолданылуы мүмкін.</w:t>
            </w:r>
            <w:r>
              <w:br/>
            </w:r>
            <w:r>
              <w:rPr>
                <w:rFonts w:ascii="Times New Roman"/>
                <w:b w:val="false"/>
                <w:i w:val="false"/>
                <w:color w:val="000000"/>
                <w:sz w:val="20"/>
              </w:rPr>
              <w:t>
</w:t>
            </w:r>
            <w:r>
              <w:rPr>
                <w:rFonts w:ascii="Times New Roman"/>
                <w:b w:val="false"/>
                <w:i w:val="false"/>
                <w:color w:val="000000"/>
                <w:sz w:val="20"/>
              </w:rPr>
              <w:t>2. А дәрежелі қапталды болат үшін көміртек құрамы 0,23 % болуы мүмкін.</w:t>
            </w:r>
            <w:r>
              <w:br/>
            </w:r>
            <w:r>
              <w:rPr>
                <w:rFonts w:ascii="Times New Roman"/>
                <w:b w:val="false"/>
                <w:i w:val="false"/>
                <w:color w:val="000000"/>
                <w:sz w:val="20"/>
              </w:rPr>
              <w:t>
</w:t>
            </w:r>
            <w:r>
              <w:rPr>
                <w:rFonts w:ascii="Times New Roman"/>
                <w:b w:val="false"/>
                <w:i w:val="false"/>
                <w:color w:val="000000"/>
                <w:sz w:val="20"/>
              </w:rPr>
              <w:t>3. Барлық қалыңдықты А дәрежелі қапталды болат үшін Кеме қатынасының тіркелімімен келісім бойынша уақытша қарсыласудың жоғарғы шегі асып кетуі мүмкін.</w:t>
            </w:r>
            <w:r>
              <w:br/>
            </w:r>
            <w:r>
              <w:rPr>
                <w:rFonts w:ascii="Times New Roman"/>
                <w:b w:val="false"/>
                <w:i w:val="false"/>
                <w:color w:val="000000"/>
                <w:sz w:val="20"/>
              </w:rPr>
              <w:t>
</w:t>
            </w:r>
            <w:r>
              <w:rPr>
                <w:rFonts w:ascii="Times New Roman"/>
                <w:b w:val="false"/>
                <w:i w:val="false"/>
                <w:color w:val="000000"/>
                <w:sz w:val="20"/>
              </w:rPr>
              <w:t>4. А дәрежелі болат 20</w:t>
            </w:r>
            <w:r>
              <w:rPr>
                <w:rFonts w:ascii="Times New Roman"/>
                <w:b w:val="false"/>
                <w:i w:val="false"/>
                <w:color w:val="000000"/>
                <w:vertAlign w:val="superscript"/>
              </w:rPr>
              <w:t>о</w:t>
            </w:r>
            <w:r>
              <w:rPr>
                <w:rFonts w:ascii="Times New Roman"/>
                <w:b w:val="false"/>
                <w:i w:val="false"/>
                <w:color w:val="000000"/>
                <w:sz w:val="20"/>
              </w:rPr>
              <w:t>С соғу жұмысы (KV) 27 Дж қамтамасыз етеді деп есептейді.</w:t>
            </w:r>
            <w:r>
              <w:br/>
            </w:r>
            <w:r>
              <w:rPr>
                <w:rFonts w:ascii="Times New Roman"/>
                <w:b w:val="false"/>
                <w:i w:val="false"/>
                <w:color w:val="000000"/>
                <w:sz w:val="20"/>
              </w:rPr>
              <w:t>
</w:t>
            </w:r>
            <w:r>
              <w:rPr>
                <w:rFonts w:ascii="Times New Roman"/>
                <w:b w:val="false"/>
                <w:i w:val="false"/>
                <w:color w:val="000000"/>
                <w:sz w:val="20"/>
              </w:rPr>
              <w:t>5. Кеме қатынасының тіркелімімен келісім бойынша соққыдан иілу сынауларға жататын В дәрежелі болатта марганец құрамы 0,60 % дейін кемуі мүмкін.</w:t>
            </w:r>
            <w:r>
              <w:br/>
            </w:r>
            <w:r>
              <w:rPr>
                <w:rFonts w:ascii="Times New Roman"/>
                <w:b w:val="false"/>
                <w:i w:val="false"/>
                <w:color w:val="000000"/>
                <w:sz w:val="20"/>
              </w:rPr>
              <w:t>
</w:t>
            </w:r>
            <w:r>
              <w:rPr>
                <w:rFonts w:ascii="Times New Roman"/>
                <w:b w:val="false"/>
                <w:i w:val="false"/>
                <w:color w:val="000000"/>
                <w:sz w:val="20"/>
              </w:rPr>
              <w:t>6. Қалыңдығы 25 мм жоғары D дәрежелі болат тынық, ұсақтүйірлі және А1&gt; 0,015 % тұруы тиіс.</w:t>
            </w:r>
            <w:r>
              <w:br/>
            </w:r>
            <w:r>
              <w:rPr>
                <w:rFonts w:ascii="Times New Roman"/>
                <w:b w:val="false"/>
                <w:i w:val="false"/>
                <w:color w:val="000000"/>
                <w:sz w:val="20"/>
              </w:rPr>
              <w:t>
</w:t>
            </w:r>
            <w:r>
              <w:rPr>
                <w:rFonts w:ascii="Times New Roman"/>
                <w:b w:val="false"/>
                <w:i w:val="false"/>
                <w:color w:val="000000"/>
                <w:sz w:val="20"/>
              </w:rPr>
              <w:t>7. Есепті ұзындығы 200 мм толық қалыңдықты стандартты үлгілердің созылуын сынау кезінде ең аз қатысты ұзартулар мынадай мәндерге сәйкес болуы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sz w:val="20"/>
                <w:u w:val="single"/>
              </w:rPr>
              <w:t>&lt;</w:t>
            </w: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5&lt;t</w:t>
            </w:r>
            <w:r>
              <w:rPr>
                <w:rFonts w:ascii="Times New Roman"/>
                <w:b w:val="false"/>
                <w:i w:val="false"/>
                <w:color w:val="000000"/>
                <w:sz w:val="20"/>
                <w:u w:val="single"/>
              </w:rPr>
              <w:t>&lt;</w:t>
            </w: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10&lt;t</w:t>
            </w:r>
            <w:r>
              <w:rPr>
                <w:rFonts w:ascii="Times New Roman"/>
                <w:b w:val="false"/>
                <w:i w:val="false"/>
                <w:color w:val="000000"/>
                <w:sz w:val="20"/>
                <w:u w:val="single"/>
              </w:rPr>
              <w:t>&lt;</w:t>
            </w: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15&lt;</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20&lt; </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25&lt;</w:t>
            </w: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40&lt;</w:t>
            </w:r>
            <w:r>
              <w:rPr>
                <w:rFonts w:ascii="Times New Roman"/>
                <w:b w:val="false"/>
                <w:i/>
                <w:color w:val="000000"/>
                <w:sz w:val="20"/>
              </w:rPr>
              <w:t>t</w:t>
            </w:r>
            <w:r>
              <w:rPr>
                <w:rFonts w:ascii="Times New Roman"/>
                <w:b w:val="false"/>
                <w:i w:val="false"/>
                <w:color w:val="000000"/>
                <w:sz w:val="20"/>
                <w:u w:val="single"/>
              </w:rPr>
              <w:t>&lt;</w:t>
            </w: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6238" w:id="193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194-қосымшасы</w:t>
      </w:r>
    </w:p>
    <w:bookmarkEnd w:id="1932"/>
    <w:p>
      <w:pPr>
        <w:spacing w:after="0"/>
        <w:ind w:left="0"/>
        <w:jc w:val="left"/>
      </w:pPr>
      <w:r>
        <w:rPr>
          <w:rFonts w:ascii="Times New Roman"/>
          <w:b/>
          <w:i w:val="false"/>
          <w:color w:val="000000"/>
        </w:rPr>
        <w:t xml:space="preserve"> Кеме жасаушы болаттың беріктілігі жоғарғы болаттың химиялық құрамы және механикалық қасиеті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033"/>
        <w:gridCol w:w="781"/>
        <w:gridCol w:w="957"/>
        <w:gridCol w:w="1311"/>
        <w:gridCol w:w="957"/>
        <w:gridCol w:w="4"/>
        <w:gridCol w:w="853"/>
        <w:gridCol w:w="733"/>
        <w:gridCol w:w="733"/>
        <w:gridCol w:w="693"/>
        <w:gridCol w:w="733"/>
        <w:gridCol w:w="733"/>
        <w:gridCol w:w="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Е32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Е36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Ашу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Жеткізіп беру күйі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196-қосымшасына сәйкес</w:t>
            </w:r>
          </w:p>
        </w:tc>
      </w:tr>
      <w:tr>
        <w:trPr>
          <w:trHeight w:val="3585"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 (шөмішті сынама),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Mn</w:t>
            </w:r>
            <w:r>
              <w:br/>
            </w:r>
            <w:r>
              <w:rPr>
                <w:rFonts w:ascii="Times New Roman"/>
                <w:b w:val="false"/>
                <w:i w:val="false"/>
                <w:color w:val="000000"/>
                <w:sz w:val="20"/>
              </w:rPr>
              <w:t>
</w:t>
            </w:r>
            <w:r>
              <w:rPr>
                <w:rFonts w:ascii="Times New Roman"/>
                <w:b w:val="false"/>
                <w:i w:val="false"/>
                <w:color w:val="000000"/>
                <w:sz w:val="20"/>
              </w:rPr>
              <w:t>Si</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P</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Cu</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Cr</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Ni</w:t>
            </w:r>
            <w:r>
              <w:rPr>
                <w:rFonts w:ascii="Times New Roman"/>
                <w:b w:val="false"/>
                <w:i w:val="false"/>
                <w:color w:val="000000"/>
                <w:vertAlign w:val="subscript"/>
              </w:rPr>
              <w:t>max</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Mo</w:t>
            </w:r>
            <w:r>
              <w:rPr>
                <w:rFonts w:ascii="Times New Roman"/>
                <w:b w:val="false"/>
                <w:i w:val="false"/>
                <w:color w:val="000000"/>
                <w:vertAlign w:val="subscript"/>
              </w:rPr>
              <w:t>max</w:t>
            </w:r>
            <w:r>
              <w:br/>
            </w:r>
            <w:r>
              <w:rPr>
                <w:rFonts w:ascii="Times New Roman"/>
                <w:b w:val="false"/>
                <w:i w:val="false"/>
                <w:color w:val="000000"/>
                <w:sz w:val="20"/>
              </w:rPr>
              <w:t>
</w:t>
            </w:r>
            <w:r>
              <w:rPr>
                <w:rFonts w:ascii="Times New Roman"/>
                <w:b w:val="false"/>
                <w:i w:val="false"/>
                <w:color w:val="000000"/>
                <w:sz w:val="20"/>
              </w:rPr>
              <w:t>Al</w:t>
            </w:r>
            <w:r>
              <w:rPr>
                <w:rFonts w:ascii="Times New Roman"/>
                <w:b w:val="false"/>
                <w:i w:val="false"/>
                <w:color w:val="000000"/>
                <w:vertAlign w:val="subscript"/>
              </w:rPr>
              <w:t>min</w:t>
            </w:r>
            <w:r>
              <w:br/>
            </w:r>
            <w:r>
              <w:rPr>
                <w:rFonts w:ascii="Times New Roman"/>
                <w:b w:val="false"/>
                <w:i w:val="false"/>
                <w:color w:val="000000"/>
                <w:sz w:val="20"/>
              </w:rPr>
              <w:t>
</w:t>
            </w:r>
            <w:r>
              <w:rPr>
                <w:rFonts w:ascii="Times New Roman"/>
                <w:b w:val="false"/>
                <w:i w:val="false"/>
                <w:color w:val="000000"/>
                <w:sz w:val="20"/>
              </w:rPr>
              <w:t>Nb</w:t>
            </w:r>
            <w:r>
              <w:br/>
            </w:r>
            <w:r>
              <w:rPr>
                <w:rFonts w:ascii="Times New Roman"/>
                <w:b w:val="false"/>
                <w:i w:val="false"/>
                <w:color w:val="000000"/>
                <w:sz w:val="20"/>
              </w:rPr>
              <w:t>
</w:t>
            </w:r>
            <w:r>
              <w:rPr>
                <w:rFonts w:ascii="Times New Roman"/>
                <w:b w:val="false"/>
                <w:i w:val="false"/>
                <w:color w:val="000000"/>
                <w:sz w:val="20"/>
              </w:rPr>
              <w:t>V</w:t>
            </w:r>
            <w:r>
              <w:br/>
            </w:r>
            <w:r>
              <w:rPr>
                <w:rFonts w:ascii="Times New Roman"/>
                <w:b w:val="false"/>
                <w:i w:val="false"/>
                <w:color w:val="000000"/>
                <w:sz w:val="20"/>
              </w:rPr>
              <w:t>
</w:t>
            </w:r>
            <w:r>
              <w:rPr>
                <w:rFonts w:ascii="Times New Roman"/>
                <w:b w:val="false"/>
                <w:i w:val="false"/>
                <w:color w:val="000000"/>
                <w:sz w:val="20"/>
              </w:rPr>
              <w:t>Ti</w:t>
            </w:r>
            <w:r>
              <w:rPr>
                <w:rFonts w:ascii="Times New Roman"/>
                <w:b w:val="false"/>
                <w:i w:val="false"/>
                <w:color w:val="000000"/>
                <w:vertAlign w:val="subscript"/>
              </w:rPr>
              <w:t>max</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0,90-1,60</w:t>
            </w:r>
            <w:r>
              <w:br/>
            </w:r>
            <w:r>
              <w:rPr>
                <w:rFonts w:ascii="Times New Roman"/>
                <w:b w:val="false"/>
                <w:i w:val="false"/>
                <w:color w:val="000000"/>
                <w:sz w:val="20"/>
              </w:rPr>
              <w:t>
</w:t>
            </w:r>
            <w:r>
              <w:rPr>
                <w:rFonts w:ascii="Times New Roman"/>
                <w:b w:val="false"/>
                <w:i w:val="false"/>
                <w:color w:val="000000"/>
                <w:sz w:val="20"/>
              </w:rPr>
              <w:t>0,50</w:t>
            </w:r>
            <w:r>
              <w:br/>
            </w:r>
            <w:r>
              <w:rPr>
                <w:rFonts w:ascii="Times New Roman"/>
                <w:b w:val="false"/>
                <w:i w:val="false"/>
                <w:color w:val="000000"/>
                <w:sz w:val="20"/>
              </w:rPr>
              <w:t>
</w:t>
            </w:r>
            <w:r>
              <w:rPr>
                <w:rFonts w:ascii="Times New Roman"/>
                <w:b w:val="false"/>
                <w:i w:val="false"/>
                <w:color w:val="000000"/>
                <w:sz w:val="20"/>
              </w:rPr>
              <w:t>0,035</w:t>
            </w:r>
            <w:r>
              <w:br/>
            </w:r>
            <w:r>
              <w:rPr>
                <w:rFonts w:ascii="Times New Roman"/>
                <w:b w:val="false"/>
                <w:i w:val="false"/>
                <w:color w:val="000000"/>
                <w:sz w:val="20"/>
              </w:rPr>
              <w:t>
</w:t>
            </w:r>
            <w:r>
              <w:rPr>
                <w:rFonts w:ascii="Times New Roman"/>
                <w:b w:val="false"/>
                <w:i w:val="false"/>
                <w:color w:val="000000"/>
                <w:sz w:val="20"/>
              </w:rPr>
              <w:t>0,035</w:t>
            </w:r>
            <w:r>
              <w:br/>
            </w:r>
            <w:r>
              <w:rPr>
                <w:rFonts w:ascii="Times New Roman"/>
                <w:b w:val="false"/>
                <w:i w:val="false"/>
                <w:color w:val="000000"/>
                <w:sz w:val="20"/>
              </w:rPr>
              <w:t>
</w:t>
            </w:r>
            <w:r>
              <w:rPr>
                <w:rFonts w:ascii="Times New Roman"/>
                <w:b w:val="false"/>
                <w:i w:val="false"/>
                <w:color w:val="000000"/>
                <w:sz w:val="20"/>
              </w:rPr>
              <w:t>0,35</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w:t>
            </w:r>
            <w:r>
              <w:rPr>
                <w:rFonts w:ascii="Times New Roman"/>
                <w:b w:val="false"/>
                <w:i w:val="false"/>
                <w:color w:val="000000"/>
                <w:sz w:val="20"/>
              </w:rPr>
              <w:t>0,40</w:t>
            </w:r>
            <w:r>
              <w:br/>
            </w:r>
            <w:r>
              <w:rPr>
                <w:rFonts w:ascii="Times New Roman"/>
                <w:b w:val="false"/>
                <w:i w:val="false"/>
                <w:color w:val="000000"/>
                <w:sz w:val="20"/>
              </w:rPr>
              <w:t>
</w:t>
            </w:r>
            <w:r>
              <w:rPr>
                <w:rFonts w:ascii="Times New Roman"/>
                <w:b w:val="false"/>
                <w:i w:val="false"/>
                <w:color w:val="000000"/>
                <w:sz w:val="20"/>
              </w:rPr>
              <w:t>0,08</w:t>
            </w:r>
            <w:r>
              <w:br/>
            </w:r>
            <w:r>
              <w:rPr>
                <w:rFonts w:ascii="Times New Roman"/>
                <w:b w:val="false"/>
                <w:i w:val="false"/>
                <w:color w:val="000000"/>
                <w:sz w:val="20"/>
              </w:rPr>
              <w:t>
</w:t>
            </w:r>
            <w:r>
              <w:rPr>
                <w:rFonts w:ascii="Times New Roman"/>
                <w:b w:val="false"/>
                <w:i w:val="false"/>
                <w:color w:val="000000"/>
                <w:sz w:val="20"/>
              </w:rPr>
              <w:t>0,015</w:t>
            </w:r>
            <w:r>
              <w:br/>
            </w:r>
            <w:r>
              <w:rPr>
                <w:rFonts w:ascii="Times New Roman"/>
                <w:b w:val="false"/>
                <w:i w:val="false"/>
                <w:color w:val="000000"/>
                <w:sz w:val="20"/>
              </w:rPr>
              <w:t>
</w:t>
            </w:r>
            <w:r>
              <w:rPr>
                <w:rFonts w:ascii="Times New Roman"/>
                <w:b w:val="false"/>
                <w:i w:val="false"/>
                <w:color w:val="000000"/>
                <w:sz w:val="20"/>
              </w:rPr>
              <w:t>0,02-0,05</w:t>
            </w:r>
            <w:r>
              <w:br/>
            </w:r>
            <w:r>
              <w:rPr>
                <w:rFonts w:ascii="Times New Roman"/>
                <w:b w:val="false"/>
                <w:i w:val="false"/>
                <w:color w:val="000000"/>
                <w:sz w:val="20"/>
              </w:rPr>
              <w:t>
</w:t>
            </w:r>
            <w:r>
              <w:rPr>
                <w:rFonts w:ascii="Times New Roman"/>
                <w:b w:val="false"/>
                <w:i w:val="false"/>
                <w:color w:val="000000"/>
                <w:sz w:val="20"/>
              </w:rPr>
              <w:t>0,05-0,10</w:t>
            </w:r>
            <w:r>
              <w:br/>
            </w:r>
            <w:r>
              <w:rPr>
                <w:rFonts w:ascii="Times New Roman"/>
                <w:b w:val="false"/>
                <w:i w:val="false"/>
                <w:color w:val="000000"/>
                <w:sz w:val="20"/>
              </w:rPr>
              <w:t>
</w:t>
            </w:r>
            <w:r>
              <w:rPr>
                <w:rFonts w:ascii="Times New Roman"/>
                <w:b w:val="false"/>
                <w:i w:val="false"/>
                <w:color w:val="000000"/>
                <w:sz w:val="20"/>
              </w:rPr>
              <w:t>0,02</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кезіндегі механикалық қасиеті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 Па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шегі, R</w:t>
            </w:r>
            <w:r>
              <w:rPr>
                <w:rFonts w:ascii="Times New Roman"/>
                <w:b w:val="false"/>
                <w:i w:val="false"/>
                <w:color w:val="000000"/>
                <w:vertAlign w:val="subscript"/>
              </w:rPr>
              <w:t>m</w:t>
            </w:r>
            <w:r>
              <w:rPr>
                <w:rFonts w:ascii="Times New Roman"/>
                <w:b w:val="false"/>
                <w:i w:val="false"/>
                <w:color w:val="000000"/>
                <w:sz w:val="20"/>
              </w:rPr>
              <w:t>, МПа, min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 ұзарту, А</w:t>
            </w:r>
            <w:r>
              <w:rPr>
                <w:rFonts w:ascii="Times New Roman"/>
                <w:b w:val="false"/>
                <w:i w:val="false"/>
                <w:color w:val="000000"/>
                <w:vertAlign w:val="subscript"/>
              </w:rPr>
              <w:t>5</w:t>
            </w:r>
            <w:r>
              <w:rPr>
                <w:rFonts w:ascii="Times New Roman"/>
                <w:b w:val="false"/>
                <w:i w:val="false"/>
                <w:color w:val="000000"/>
                <w:sz w:val="20"/>
              </w:rPr>
              <w:t>, %, min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болған иілімін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температурасы, ҮС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және одан аса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KV, Дж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7,5 - 9,5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7,0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48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Қалыңдығы 12,5 мм және кем болғанда марганец құрамы 0,70 % ке дейін кемуі мүмкін.</w:t>
            </w:r>
            <w:r>
              <w:br/>
            </w:r>
            <w:r>
              <w:rPr>
                <w:rFonts w:ascii="Times New Roman"/>
                <w:b w:val="false"/>
                <w:i w:val="false"/>
                <w:color w:val="000000"/>
                <w:sz w:val="20"/>
              </w:rPr>
              <w:t>
</w:t>
            </w:r>
            <w:r>
              <w:rPr>
                <w:rFonts w:ascii="Times New Roman"/>
                <w:b w:val="false"/>
                <w:i w:val="false"/>
                <w:color w:val="000000"/>
                <w:sz w:val="20"/>
              </w:rPr>
              <w:t>2. Егер болат термомеханикалық өңдеуге жатса, Кеме қатынасының тіркелімімен химиялық құрамының өзгеруі рұқсат етілуі немесе талап етілуі мүмкін.</w:t>
            </w:r>
            <w:r>
              <w:br/>
            </w:r>
            <w:r>
              <w:rPr>
                <w:rFonts w:ascii="Times New Roman"/>
                <w:b w:val="false"/>
                <w:i w:val="false"/>
                <w:color w:val="000000"/>
                <w:sz w:val="20"/>
              </w:rPr>
              <w:t>
</w:t>
            </w:r>
            <w:r>
              <w:rPr>
                <w:rFonts w:ascii="Times New Roman"/>
                <w:b w:val="false"/>
                <w:i w:val="false"/>
                <w:color w:val="000000"/>
                <w:sz w:val="20"/>
              </w:rPr>
              <w:t>3. Толық қалыңдықты стандартты үлгілердің созылуын сынау кезінде ең аз қатысты ұзартулар мынадай мәндерге сәйкес болуы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687"/>
              <w:gridCol w:w="1318"/>
              <w:gridCol w:w="1579"/>
              <w:gridCol w:w="1448"/>
              <w:gridCol w:w="1448"/>
              <w:gridCol w:w="1449"/>
              <w:gridCol w:w="1449"/>
              <w:gridCol w:w="1449"/>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дәрежесі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r>
                    <w:rPr>
                      <w:rFonts w:ascii="Times New Roman"/>
                      <w:b w:val="false"/>
                      <w:i w:val="false"/>
                      <w:color w:val="000000"/>
                      <w:sz w:val="20"/>
                      <w:u w:val="single"/>
                    </w:rPr>
                    <w:t>&lt;</w:t>
                  </w:r>
                  <w:r>
                    <w:rPr>
                      <w:rFonts w:ascii="Times New Roman"/>
                      <w:b w:val="false"/>
                      <w:i w:val="false"/>
                      <w:color w:val="000000"/>
                      <w:sz w:val="20"/>
                    </w:rPr>
                    <w:t>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5&lt;t</w:t>
                  </w:r>
                  <w:r>
                    <w:rPr>
                      <w:rFonts w:ascii="Times New Roman"/>
                      <w:b w:val="false"/>
                      <w:i w:val="false"/>
                      <w:color w:val="000000"/>
                      <w:sz w:val="20"/>
                      <w:u w:val="single"/>
                    </w:rPr>
                    <w:t>&lt;</w:t>
                  </w:r>
                  <w:r>
                    <w:rPr>
                      <w:rFonts w:ascii="Times New Roman"/>
                      <w:b w:val="false"/>
                      <w:i w:val="false"/>
                      <w:color w:val="000000"/>
                      <w:sz w:val="20"/>
                    </w:rPr>
                    <w:t>10</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10&lt;t</w:t>
                  </w:r>
                  <w:r>
                    <w:rPr>
                      <w:rFonts w:ascii="Times New Roman"/>
                      <w:b w:val="false"/>
                      <w:i w:val="false"/>
                      <w:color w:val="000000"/>
                      <w:sz w:val="20"/>
                      <w:u w:val="single"/>
                    </w:rPr>
                    <w:t>&lt;</w:t>
                  </w:r>
                  <w:r>
                    <w:rPr>
                      <w:rFonts w:ascii="Times New Roman"/>
                      <w:b w:val="false"/>
                      <w:i w:val="false"/>
                      <w:color w:val="000000"/>
                      <w:sz w:val="20"/>
                    </w:rPr>
                    <w:t>15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15&lt;t</w:t>
                  </w:r>
                  <w:r>
                    <w:rPr>
                      <w:rFonts w:ascii="Times New Roman"/>
                      <w:b w:val="false"/>
                      <w:i w:val="false"/>
                      <w:color w:val="000000"/>
                      <w:sz w:val="20"/>
                      <w:u w:val="single"/>
                    </w:rPr>
                    <w:t>&lt;</w:t>
                  </w:r>
                  <w:r>
                    <w:rPr>
                      <w:rFonts w:ascii="Times New Roman"/>
                      <w:b w:val="false"/>
                      <w:i w:val="false"/>
                      <w:color w:val="000000"/>
                      <w:sz w:val="20"/>
                    </w:rPr>
                    <w:t xml:space="preserve">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20&lt;t</w:t>
                  </w:r>
                  <w:r>
                    <w:rPr>
                      <w:rFonts w:ascii="Times New Roman"/>
                      <w:b w:val="false"/>
                      <w:i w:val="false"/>
                      <w:color w:val="000000"/>
                      <w:sz w:val="20"/>
                      <w:u w:val="single"/>
                    </w:rPr>
                    <w:t>&lt;</w:t>
                  </w:r>
                  <w:r>
                    <w:rPr>
                      <w:rFonts w:ascii="Times New Roman"/>
                      <w:b w:val="false"/>
                      <w:i w:val="false"/>
                      <w:color w:val="000000"/>
                      <w:sz w:val="20"/>
                    </w:rPr>
                    <w:t>25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25&lt;t</w:t>
                  </w:r>
                  <w:r>
                    <w:rPr>
                      <w:rFonts w:ascii="Times New Roman"/>
                      <w:b w:val="false"/>
                      <w:i w:val="false"/>
                      <w:color w:val="000000"/>
                      <w:sz w:val="20"/>
                      <w:u w:val="single"/>
                    </w:rPr>
                    <w:t>&lt;</w:t>
                  </w:r>
                  <w:r>
                    <w:rPr>
                      <w:rFonts w:ascii="Times New Roman"/>
                      <w:b w:val="false"/>
                      <w:i w:val="false"/>
                      <w:color w:val="000000"/>
                      <w:sz w:val="20"/>
                    </w:rPr>
                    <w:t>30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30&lt;t</w:t>
                  </w:r>
                  <w:r>
                    <w:rPr>
                      <w:rFonts w:ascii="Times New Roman"/>
                      <w:b w:val="false"/>
                      <w:i w:val="false"/>
                      <w:color w:val="000000"/>
                      <w:sz w:val="20"/>
                      <w:u w:val="single"/>
                    </w:rPr>
                    <w:t>&lt;</w:t>
                  </w:r>
                  <w:r>
                    <w:rPr>
                      <w:rFonts w:ascii="Times New Roman"/>
                      <w:b w:val="false"/>
                      <w:i w:val="false"/>
                      <w:color w:val="000000"/>
                      <w:sz w:val="20"/>
                    </w:rPr>
                    <w:t>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40&lt;t</w:t>
                  </w:r>
                  <w:r>
                    <w:rPr>
                      <w:rFonts w:ascii="Times New Roman"/>
                      <w:b w:val="false"/>
                      <w:i w:val="false"/>
                      <w:color w:val="000000"/>
                      <w:sz w:val="20"/>
                      <w:u w:val="single"/>
                    </w:rPr>
                    <w:t>&lt;</w:t>
                  </w:r>
                  <w:r>
                    <w:rPr>
                      <w:rFonts w:ascii="Times New Roman"/>
                      <w:b w:val="false"/>
                      <w:i w:val="false"/>
                      <w:color w:val="000000"/>
                      <w:sz w:val="20"/>
                    </w:rPr>
                    <w:t>50</w:t>
                  </w:r>
                </w:p>
              </w:tc>
            </w:tr>
            <w:tr>
              <w:trPr>
                <w:trHeight w:val="18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 D32,Е32</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12</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14</w:t>
                  </w: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15</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16</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17</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18</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19</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20</w:t>
                  </w:r>
                </w:p>
              </w:tc>
            </w:tr>
            <w:tr>
              <w:trPr>
                <w:trHeight w:val="18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А36, D36, Е36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А40, D40, Е40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tc>
      </w:tr>
    </w:tbl>
    <w:bookmarkStart w:name="z6239" w:id="193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195-қосымшасы</w:t>
      </w:r>
    </w:p>
    <w:bookmarkEnd w:id="1933"/>
    <w:p>
      <w:pPr>
        <w:spacing w:after="0"/>
        <w:ind w:left="0"/>
        <w:jc w:val="left"/>
      </w:pPr>
      <w:r>
        <w:rPr>
          <w:rFonts w:ascii="Times New Roman"/>
          <w:b/>
          <w:i w:val="false"/>
          <w:color w:val="000000"/>
        </w:rPr>
        <w:t xml:space="preserve"> Беріктілігі қалыпты болатты жеткізу 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2885"/>
        <w:gridCol w:w="7671"/>
      </w:tblGrid>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мм</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күйі</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(қалағаны)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&gt;35</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(N), бақыланып жатқан температурамен прокатка (CR), термомеханикалық өңдеу (ТМСР)</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немесе ТМСР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Кеме қатынасының тіркелімімен арнайы келісу бойынша соғудан майысу сынауларын қанағаттандыратын нәтижелері шартымен D дәрежелі қапталды болат ыстықтай жайылған түрде жеткізілуі мүмкін. Дәл сол шарттарда D дәрежелі қапталды болат ыстықтай жайылған түрде немесе CR кейін жеткізілуі мүмкін.</w:t>
            </w:r>
          </w:p>
        </w:tc>
      </w:tr>
    </w:tbl>
    <w:bookmarkStart w:name="z6240" w:id="193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196-қосымшасы</w:t>
      </w:r>
    </w:p>
    <w:bookmarkEnd w:id="1934"/>
    <w:p>
      <w:pPr>
        <w:spacing w:after="0"/>
        <w:ind w:left="0"/>
        <w:jc w:val="left"/>
      </w:pPr>
      <w:r>
        <w:rPr>
          <w:rFonts w:ascii="Times New Roman"/>
          <w:b/>
          <w:i w:val="false"/>
          <w:color w:val="000000"/>
        </w:rPr>
        <w:t xml:space="preserve"> Беріктілігі жоғары болаттың жеткізілу 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405"/>
        <w:gridCol w:w="2565"/>
        <w:gridCol w:w="5748"/>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Түйірлерді ұсақтайтын элементтер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мм</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Жеткізілуі күйі</w:t>
            </w:r>
          </w:p>
        </w:tc>
      </w:tr>
      <w:tr>
        <w:trPr>
          <w:trHeight w:val="51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 А36, А40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 V</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t&lt;12,5</w:t>
            </w:r>
            <w:r>
              <w:br/>
            </w:r>
            <w:r>
              <w:rPr>
                <w:rFonts w:ascii="Times New Roman"/>
                <w:b w:val="false"/>
                <w:i w:val="false"/>
                <w:color w:val="000000"/>
                <w:sz w:val="20"/>
              </w:rPr>
              <w:t>
</w:t>
            </w:r>
            <w:r>
              <w:rPr>
                <w:rFonts w:ascii="Times New Roman"/>
                <w:b w:val="false"/>
                <w:i w:val="false"/>
                <w:color w:val="000000"/>
                <w:sz w:val="20"/>
              </w:rPr>
              <w:t>t&gt;12,5</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(кез-келген) N, CR немесе ТМСР</w:t>
            </w:r>
          </w:p>
        </w:tc>
      </w:tr>
      <w:tr>
        <w:trPr>
          <w:trHeight w:val="12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 А36, А40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немесе Al+Ti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t&lt;20</w:t>
            </w:r>
            <w:r>
              <w:br/>
            </w:r>
            <w:r>
              <w:rPr>
                <w:rFonts w:ascii="Times New Roman"/>
                <w:b w:val="false"/>
                <w:i w:val="false"/>
                <w:color w:val="000000"/>
                <w:sz w:val="20"/>
              </w:rPr>
              <w:t>
</w:t>
            </w:r>
            <w:r>
              <w:rPr>
                <w:rFonts w:ascii="Times New Roman"/>
                <w:b w:val="false"/>
                <w:i w:val="false"/>
                <w:color w:val="000000"/>
                <w:sz w:val="20"/>
              </w:rPr>
              <w:t>20&lt;t&lt;35</w:t>
            </w:r>
            <w:r>
              <w:br/>
            </w:r>
            <w:r>
              <w:rPr>
                <w:rFonts w:ascii="Times New Roman"/>
                <w:b w:val="false"/>
                <w:i w:val="false"/>
                <w:color w:val="000000"/>
                <w:sz w:val="20"/>
              </w:rPr>
              <w:t>
</w:t>
            </w:r>
            <w:r>
              <w:rPr>
                <w:rFonts w:ascii="Times New Roman"/>
                <w:b w:val="false"/>
                <w:i w:val="false"/>
                <w:color w:val="000000"/>
                <w:sz w:val="20"/>
              </w:rPr>
              <w:t>t &gt; 35</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(кез-келген) Регламенттелмейді (кез-келген), Кеме қатынасының тіркелімімен келісім бойынша ыстықтай жайылған N, CR немесе ТМСР</w:t>
            </w:r>
          </w:p>
        </w:tc>
      </w:tr>
      <w:tr>
        <w:trPr>
          <w:trHeight w:val="70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D32, D36, D40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Nb, V</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t&lt;12,5</w:t>
            </w:r>
            <w:r>
              <w:br/>
            </w:r>
            <w:r>
              <w:rPr>
                <w:rFonts w:ascii="Times New Roman"/>
                <w:b w:val="false"/>
                <w:i w:val="false"/>
                <w:color w:val="000000"/>
                <w:sz w:val="20"/>
              </w:rPr>
              <w:t>
</w:t>
            </w:r>
            <w:r>
              <w:rPr>
                <w:rFonts w:ascii="Times New Roman"/>
                <w:b w:val="false"/>
                <w:i w:val="false"/>
                <w:color w:val="000000"/>
                <w:sz w:val="20"/>
              </w:rPr>
              <w:t>t&gt;12,5</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(кез-келген) N, CR немесе ТМСР</w:t>
            </w:r>
          </w:p>
        </w:tc>
      </w:tr>
      <w:tr>
        <w:trPr>
          <w:trHeight w:val="142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D32, D36, D40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немесе Al+Ti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t&lt;20</w:t>
            </w:r>
            <w:r>
              <w:br/>
            </w:r>
            <w:r>
              <w:rPr>
                <w:rFonts w:ascii="Times New Roman"/>
                <w:b w:val="false"/>
                <w:i w:val="false"/>
                <w:color w:val="000000"/>
                <w:sz w:val="20"/>
              </w:rPr>
              <w:t>
</w:t>
            </w:r>
            <w:r>
              <w:rPr>
                <w:rFonts w:ascii="Times New Roman"/>
                <w:b w:val="false"/>
                <w:i w:val="false"/>
                <w:color w:val="000000"/>
                <w:sz w:val="20"/>
              </w:rPr>
              <w:t>20&lt;t&lt;35</w:t>
            </w:r>
            <w:r>
              <w:br/>
            </w:r>
            <w:r>
              <w:rPr>
                <w:rFonts w:ascii="Times New Roman"/>
                <w:b w:val="false"/>
                <w:i w:val="false"/>
                <w:color w:val="000000"/>
                <w:sz w:val="20"/>
              </w:rPr>
              <w:t>
</w:t>
            </w:r>
            <w:r>
              <w:rPr>
                <w:rFonts w:ascii="Times New Roman"/>
                <w:b w:val="false"/>
                <w:i w:val="false"/>
                <w:color w:val="000000"/>
                <w:sz w:val="20"/>
              </w:rPr>
              <w:t>t&gt;35</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(кез-келген) Регламенттелмейді (кез-келген), Кеме қатынасының тіркелімімен келісім бойынша ыстықтай жайылған N, CR немесе ТМСР</w:t>
            </w:r>
          </w:p>
        </w:tc>
      </w:tr>
      <w:tr>
        <w:trPr>
          <w:trHeight w:val="87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Е32, Е36, Е40</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ТМСР немесе дайындаушының қарауы бойынша - шыңдау және босату (QT)</w:t>
            </w:r>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Соғудан майысудың сынау көлемі 3.2.7 сәйкес белгіленеді.</w:t>
            </w:r>
            <w:r>
              <w:br/>
            </w:r>
            <w:r>
              <w:rPr>
                <w:rFonts w:ascii="Times New Roman"/>
                <w:b w:val="false"/>
                <w:i w:val="false"/>
                <w:color w:val="000000"/>
                <w:sz w:val="20"/>
              </w:rPr>
              <w:t>
</w:t>
            </w:r>
            <w:r>
              <w:rPr>
                <w:rFonts w:ascii="Times New Roman"/>
                <w:b w:val="false"/>
                <w:i w:val="false"/>
                <w:color w:val="000000"/>
                <w:sz w:val="20"/>
              </w:rPr>
              <w:t>2) Кеме қатынасы тіркелімінің келісімі бойынша А32, А36, А40, D32, D36, D40 пішінді болат категориясы соққы майысуына қанағаттанарлық сынау нәтижесі шарты кезінде ыстық айдалған жағдайында жіберілуі мүмкін, сондай шарттарда Е32, Е36, Е40 пішінді болат категориясы ыстық айдалған немесе CR кейін жіберілуі мүмкін. Соққы майысуының сынау көлемі осы Қағиданың 1329-тармағына сәйкес бекітіледі.</w:t>
            </w:r>
          </w:p>
        </w:tc>
      </w:tr>
    </w:tbl>
    <w:bookmarkStart w:name="z6241" w:id="193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197-қосымшасы</w:t>
      </w:r>
    </w:p>
    <w:bookmarkEnd w:id="1935"/>
    <w:p>
      <w:pPr>
        <w:spacing w:after="0"/>
        <w:ind w:left="0"/>
        <w:jc w:val="both"/>
      </w:pPr>
      <w:r>
        <w:drawing>
          <wp:inline distT="0" distB="0" distL="0" distR="0">
            <wp:extent cx="2171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171700" cy="1854200"/>
                    </a:xfrm>
                    <a:prstGeom prst="rect">
                      <a:avLst/>
                    </a:prstGeom>
                  </pic:spPr>
                </pic:pic>
              </a:graphicData>
            </a:graphic>
          </wp:inline>
        </w:drawing>
      </w:r>
    </w:p>
    <w:p>
      <w:pPr>
        <w:spacing w:after="0"/>
        <w:ind w:left="0"/>
        <w:jc w:val="both"/>
      </w:pPr>
      <w:r>
        <w:rPr>
          <w:rFonts w:ascii="Times New Roman"/>
          <w:b w:val="false"/>
          <w:i w:val="false"/>
          <w:color w:val="000000"/>
          <w:sz w:val="28"/>
        </w:rPr>
        <w:t>Табақ және ұзынша қиық</w:t>
      </w:r>
    </w:p>
    <w:bookmarkStart w:name="z6242" w:id="193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198-қосымшасы</w:t>
      </w:r>
    </w:p>
    <w:bookmarkEnd w:id="1936"/>
    <w:p>
      <w:pPr>
        <w:spacing w:after="0"/>
        <w:ind w:left="0"/>
        <w:jc w:val="both"/>
      </w:pPr>
      <w:r>
        <w:drawing>
          <wp:inline distT="0" distB="0" distL="0" distR="0">
            <wp:extent cx="1498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1498600" cy="1676400"/>
                    </a:xfrm>
                    <a:prstGeom prst="rect">
                      <a:avLst/>
                    </a:prstGeom>
                  </pic:spPr>
                </pic:pic>
              </a:graphicData>
            </a:graphic>
          </wp:inline>
        </w:drawing>
      </w:r>
    </w:p>
    <w:p>
      <w:pPr>
        <w:spacing w:after="0"/>
        <w:ind w:left="0"/>
        <w:jc w:val="both"/>
      </w:pPr>
      <w:r>
        <w:rPr>
          <w:rFonts w:ascii="Times New Roman"/>
          <w:b w:val="false"/>
          <w:i w:val="false"/>
          <w:color w:val="000000"/>
          <w:sz w:val="28"/>
        </w:rPr>
        <w:t>98-сурет Бұрыш</w:t>
      </w:r>
    </w:p>
    <w:bookmarkStart w:name="z6243" w:id="193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199-қосымшасы</w:t>
      </w:r>
    </w:p>
    <w:bookmarkEnd w:id="1937"/>
    <w:p>
      <w:pPr>
        <w:spacing w:after="0"/>
        <w:ind w:left="0"/>
        <w:jc w:val="both"/>
      </w:pPr>
      <w:r>
        <w:drawing>
          <wp:inline distT="0" distB="0" distL="0" distR="0">
            <wp:extent cx="1790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790700" cy="2413000"/>
                    </a:xfrm>
                    <a:prstGeom prst="rect">
                      <a:avLst/>
                    </a:prstGeom>
                  </pic:spPr>
                </pic:pic>
              </a:graphicData>
            </a:graphic>
          </wp:inline>
        </w:drawing>
      </w:r>
    </w:p>
    <w:p>
      <w:pPr>
        <w:spacing w:after="0"/>
        <w:ind w:left="0"/>
        <w:jc w:val="both"/>
      </w:pPr>
      <w:r>
        <w:rPr>
          <w:rFonts w:ascii="Times New Roman"/>
          <w:b w:val="false"/>
          <w:i w:val="false"/>
          <w:color w:val="000000"/>
          <w:sz w:val="28"/>
        </w:rPr>
        <w:t>99-сурет Швеллер және тавр</w:t>
      </w:r>
    </w:p>
    <w:bookmarkStart w:name="z6244" w:id="19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200-қосымшасы</w:t>
      </w:r>
    </w:p>
    <w:bookmarkEnd w:id="1938"/>
    <w:p>
      <w:pPr>
        <w:spacing w:after="0"/>
        <w:ind w:left="0"/>
        <w:jc w:val="both"/>
      </w:pPr>
      <w:r>
        <w:drawing>
          <wp:inline distT="0" distB="0" distL="0" distR="0">
            <wp:extent cx="9906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990600" cy="2133600"/>
                    </a:xfrm>
                    <a:prstGeom prst="rect">
                      <a:avLst/>
                    </a:prstGeom>
                  </pic:spPr>
                </pic:pic>
              </a:graphicData>
            </a:graphic>
          </wp:inline>
        </w:drawing>
      </w:r>
    </w:p>
    <w:p>
      <w:pPr>
        <w:spacing w:after="0"/>
        <w:ind w:left="0"/>
        <w:jc w:val="both"/>
      </w:pPr>
      <w:r>
        <w:rPr>
          <w:rFonts w:ascii="Times New Roman"/>
          <w:b w:val="false"/>
          <w:i w:val="false"/>
          <w:color w:val="000000"/>
          <w:sz w:val="28"/>
        </w:rPr>
        <w:t>Полосабульба</w:t>
      </w:r>
    </w:p>
    <w:bookmarkStart w:name="z6245" w:id="19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201-қосымшасы</w:t>
      </w:r>
    </w:p>
    <w:bookmarkEnd w:id="1939"/>
    <w:p>
      <w:pPr>
        <w:spacing w:after="0"/>
        <w:ind w:left="0"/>
        <w:jc w:val="both"/>
      </w:pPr>
      <w:r>
        <w:drawing>
          <wp:inline distT="0" distB="0" distL="0" distR="0">
            <wp:extent cx="2222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222500" cy="1066800"/>
                    </a:xfrm>
                    <a:prstGeom prst="rect">
                      <a:avLst/>
                    </a:prstGeom>
                  </pic:spPr>
                </pic:pic>
              </a:graphicData>
            </a:graphic>
          </wp:inline>
        </w:drawing>
      </w:r>
    </w:p>
    <w:p>
      <w:pPr>
        <w:spacing w:after="0"/>
        <w:ind w:left="0"/>
        <w:jc w:val="both"/>
      </w:pPr>
      <w:r>
        <w:rPr>
          <w:rFonts w:ascii="Times New Roman"/>
          <w:b w:val="false"/>
          <w:i w:val="false"/>
          <w:color w:val="000000"/>
          <w:sz w:val="28"/>
        </w:rPr>
        <w:t>101-сурет Тікбұрышты қиманың шыбығы</w:t>
      </w:r>
    </w:p>
    <w:bookmarkStart w:name="z6246" w:id="194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202-қосымшасы</w:t>
      </w:r>
    </w:p>
    <w:bookmarkEnd w:id="1940"/>
    <w:p>
      <w:pPr>
        <w:spacing w:after="0"/>
        <w:ind w:left="0"/>
        <w:jc w:val="both"/>
      </w:pPr>
      <w:r>
        <w:drawing>
          <wp:inline distT="0" distB="0" distL="0" distR="0">
            <wp:extent cx="18669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1866900" cy="1435100"/>
                    </a:xfrm>
                    <a:prstGeom prst="rect">
                      <a:avLst/>
                    </a:prstGeom>
                  </pic:spPr>
                </pic:pic>
              </a:graphicData>
            </a:graphic>
          </wp:inline>
        </w:drawing>
      </w:r>
    </w:p>
    <w:p>
      <w:pPr>
        <w:spacing w:after="0"/>
        <w:ind w:left="0"/>
        <w:jc w:val="both"/>
      </w:pPr>
      <w:r>
        <w:rPr>
          <w:rFonts w:ascii="Times New Roman"/>
          <w:b w:val="false"/>
          <w:i w:val="false"/>
          <w:color w:val="000000"/>
          <w:sz w:val="28"/>
        </w:rPr>
        <w:t>Домалақ қиманың шыбығы</w:t>
      </w:r>
    </w:p>
    <w:bookmarkStart w:name="z6247" w:id="19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203-қосымшасы</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703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мм</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ауытқу, мм</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8</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15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rPr>
                <w:rFonts w:ascii="Times New Roman"/>
                <w:b w:val="false"/>
                <w:i w:val="false"/>
                <w:color w:val="000000"/>
                <w:sz w:val="20"/>
                <w:u w:val="single"/>
              </w:rPr>
              <w:t>&lt;</w:t>
            </w: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sz w:val="20"/>
              </w:rPr>
              <w:t xml:space="preserve"> &lt; 25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sz w:val="20"/>
                <w:u w:val="single"/>
              </w:rPr>
              <w:t>&lt;</w:t>
            </w:r>
            <w:r>
              <w:rPr>
                <w:rFonts w:ascii="Times New Roman"/>
                <w:b w:val="false"/>
                <w:i/>
                <w:color w:val="000000"/>
                <w:sz w:val="20"/>
              </w:rPr>
              <w:t>t</w:t>
            </w:r>
            <w:r>
              <w:rPr>
                <w:rFonts w:ascii="Times New Roman"/>
                <w:b w:val="false"/>
                <w:i w:val="false"/>
                <w:color w:val="000000"/>
                <w:sz w:val="20"/>
              </w:rPr>
              <w:t xml:space="preserve"> &lt; 40</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r>
              <w:rPr>
                <w:rFonts w:ascii="Times New Roman"/>
                <w:b w:val="false"/>
                <w:i w:val="false"/>
                <w:color w:val="000000"/>
                <w:sz w:val="20"/>
                <w:u w:val="single"/>
              </w:rPr>
              <w:t>&lt;</w:t>
            </w:r>
            <w:r>
              <w:rPr>
                <w:rFonts w:ascii="Times New Roman"/>
                <w:b w:val="false"/>
                <w:i/>
                <w:color w:val="000000"/>
                <w:sz w:val="20"/>
              </w:rPr>
              <w:t>t</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Қалыңдығы 5 мм кем шекті кему ауытқулар стандарттарға сәйкес болуы тиіс.</w:t>
            </w:r>
            <w:r>
              <w:br/>
            </w:r>
            <w:r>
              <w:rPr>
                <w:rFonts w:ascii="Times New Roman"/>
                <w:b w:val="false"/>
                <w:i w:val="false"/>
                <w:color w:val="000000"/>
                <w:sz w:val="20"/>
              </w:rPr>
              <w:t>
</w:t>
            </w:r>
            <w:r>
              <w:rPr>
                <w:rFonts w:ascii="Times New Roman"/>
                <w:b w:val="false"/>
                <w:i w:val="false"/>
                <w:color w:val="000000"/>
                <w:sz w:val="20"/>
              </w:rPr>
              <w:t>2. Қалыңдық өлшемдері табақ жиегінен 25 мм аса ара-қашықтықта жүргізілуі тиіс.</w:t>
            </w:r>
          </w:p>
        </w:tc>
      </w:tr>
    </w:tbl>
    <w:bookmarkStart w:name="z6248" w:id="194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204-қосымшасы</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1094"/>
        <w:gridCol w:w="972"/>
        <w:gridCol w:w="992"/>
        <w:gridCol w:w="931"/>
        <w:gridCol w:w="1053"/>
        <w:gridCol w:w="768"/>
        <w:gridCol w:w="911"/>
        <w:gridCol w:w="891"/>
        <w:gridCol w:w="871"/>
      </w:tblGrid>
      <w:tr>
        <w:trPr>
          <w:trHeight w:val="30" w:hRule="atLeast"/>
        </w:trPr>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таңбасы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p>
          <w:p>
            <w:pPr>
              <w:spacing w:after="20"/>
              <w:ind w:left="20"/>
              <w:jc w:val="both"/>
            </w:pPr>
            <w:r>
              <w:rPr>
                <w:rFonts w:ascii="Times New Roman"/>
                <w:b w:val="false"/>
                <w:i w:val="false"/>
                <w:color w:val="000000"/>
                <w:sz w:val="20"/>
              </w:rPr>
              <w:t>МПа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Ағымдылықтың төменгі шегі, МПа</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болаттар 12К және 15К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 Ст3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болаттар 16К, 20 және 20К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 18К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15ХМ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12Х1МФ</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16ГС және 09Г2С</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құрамы жоғары қоспалы болат 22ГК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bl>
    <w:bookmarkStart w:name="z6249" w:id="194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205-қосымшасы</w:t>
      </w:r>
    </w:p>
    <w:bookmarkEnd w:id="1943"/>
    <w:p>
      <w:pPr>
        <w:spacing w:after="0"/>
        <w:ind w:left="0"/>
        <w:jc w:val="left"/>
      </w:pPr>
      <w:r>
        <w:rPr>
          <w:rFonts w:ascii="Times New Roman"/>
          <w:b/>
          <w:i w:val="false"/>
          <w:color w:val="000000"/>
        </w:rPr>
        <w:t xml:space="preserve"> Есепті температураға байланысты беріктілік ұзақтығының шегі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732"/>
        <w:gridCol w:w="997"/>
        <w:gridCol w:w="632"/>
        <w:gridCol w:w="612"/>
        <w:gridCol w:w="553"/>
        <w:gridCol w:w="533"/>
        <w:gridCol w:w="573"/>
        <w:gridCol w:w="553"/>
        <w:gridCol w:w="553"/>
        <w:gridCol w:w="533"/>
        <w:gridCol w:w="553"/>
        <w:gridCol w:w="533"/>
        <w:gridCol w:w="573"/>
        <w:gridCol w:w="553"/>
        <w:gridCol w:w="593"/>
        <w:gridCol w:w="573"/>
        <w:gridCol w:w="613"/>
        <w:gridCol w:w="553"/>
        <w:gridCol w:w="652"/>
      </w:tblGrid>
      <w:tr>
        <w:trPr>
          <w:trHeight w:val="3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таңбасы</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 xml:space="preserve">m </w:t>
            </w:r>
            <w:r>
              <w:rPr>
                <w:rFonts w:ascii="Times New Roman"/>
                <w:b w:val="false"/>
                <w:i w:val="false"/>
                <w:color w:val="000000"/>
                <w:sz w:val="20"/>
              </w:rPr>
              <w:t>МПа</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 xml:space="preserve">m </w:t>
            </w:r>
            <w:r>
              <w:rPr>
                <w:rFonts w:ascii="Times New Roman"/>
                <w:b w:val="false"/>
                <w:i w:val="false"/>
                <w:color w:val="000000"/>
                <w:sz w:val="20"/>
              </w:rPr>
              <w:t>МПа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ұзақтылығының шегі, МПа</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болаттар 10, 12К, және 15К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болаттар 16К, 18К, 20 және 20К</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400- 430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15ХМ</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12Х1МФ</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болаттар 16ГС және 09Г2С</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22ГК құрамы көбейтілген қоспалы болат</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6250" w:id="194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206-қосымшасы</w:t>
      </w:r>
    </w:p>
    <w:bookmarkEnd w:id="1944"/>
    <w:p>
      <w:pPr>
        <w:spacing w:after="0"/>
        <w:ind w:left="0"/>
        <w:jc w:val="left"/>
      </w:pPr>
      <w:r>
        <w:rPr>
          <w:rFonts w:ascii="Times New Roman"/>
          <w:b/>
          <w:i w:val="false"/>
          <w:color w:val="000000"/>
        </w:rPr>
        <w:t xml:space="preserve"> Жайылған болаттың химиялық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525"/>
        <w:gridCol w:w="2156"/>
        <w:gridCol w:w="1841"/>
        <w:gridCol w:w="1844"/>
        <w:gridCol w:w="1844"/>
        <w:gridCol w:w="1842"/>
      </w:tblGrid>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Элементтер құрамы, %</w:t>
            </w:r>
          </w:p>
        </w:tc>
      </w:tr>
      <w:tr>
        <w:trPr>
          <w:trHeight w:val="255"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макс.</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 жалпы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0" w:type="auto"/>
            <w:vMerge/>
            <w:tcBorders>
              <w:top w:val="nil"/>
              <w:left w:val="single" w:color="cfcfcf" w:sz="5"/>
              <w:bottom w:val="single" w:color="cfcfcf" w:sz="5"/>
              <w:right w:val="single" w:color="cfcfcf" w:sz="5"/>
            </w:tcBorders>
          </w:tcP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0,35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 0,40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 0,55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 1,60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Ерекшелікке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Алюминий бөлектеп басқа түйір ұсақтайтын элементтермен ауыстырылуы мүмкін.</w:t>
            </w:r>
            <w:r>
              <w:br/>
            </w:r>
            <w:r>
              <w:rPr>
                <w:rFonts w:ascii="Times New Roman"/>
                <w:b w:val="false"/>
                <w:i w:val="false"/>
                <w:color w:val="000000"/>
                <w:sz w:val="20"/>
              </w:rPr>
              <w:t>
2</w:t>
            </w:r>
            <w:r>
              <w:rPr>
                <w:rFonts w:ascii="Times New Roman"/>
                <w:b w:val="false"/>
                <w:i w:val="false"/>
                <w:color w:val="000000"/>
                <w:sz w:val="20"/>
              </w:rPr>
              <w:t xml:space="preserve"> Кеме қатынасының тіркелімімен келісім бойынша қосымша қоспа элементтері қолданылуы мүмкін.</w:t>
            </w:r>
          </w:p>
        </w:tc>
      </w:tr>
    </w:tbl>
    <w:bookmarkStart w:name="z6251" w:id="194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207-қосымшасы</w:t>
      </w:r>
    </w:p>
    <w:bookmarkEnd w:id="1945"/>
    <w:p>
      <w:pPr>
        <w:spacing w:after="0"/>
        <w:ind w:left="0"/>
        <w:jc w:val="left"/>
      </w:pPr>
      <w:r>
        <w:rPr>
          <w:rFonts w:ascii="Times New Roman"/>
          <w:b/>
          <w:i w:val="false"/>
          <w:color w:val="000000"/>
        </w:rPr>
        <w:t xml:space="preserve"> Дайын шынжырдың материалының механикалық қасиеті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198"/>
        <w:gridCol w:w="2868"/>
        <w:gridCol w:w="3035"/>
        <w:gridCol w:w="3037"/>
      </w:tblGrid>
      <w:tr>
        <w:trPr>
          <w:trHeight w:val="495"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жалғанулары</w:t>
            </w:r>
            <w:r>
              <w:rPr>
                <w:rFonts w:ascii="Times New Roman"/>
                <w:b w:val="false"/>
                <w:i w:val="false"/>
                <w:color w:val="000000"/>
                <w:vertAlign w:val="superscript"/>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 сынаулары</w:t>
            </w:r>
            <w:r>
              <w:rPr>
                <w:rFonts w:ascii="Times New Roman"/>
                <w:b w:val="false"/>
                <w:i w:val="false"/>
                <w:color w:val="000000"/>
                <w:vertAlign w:val="superscript"/>
              </w:rPr>
              <w:t>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 %, кем емес</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Дж, кем емес</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кесте талаптарына сәйкес</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(-20)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Уақытша қарсыласу және ағымдылық шегі 3.5.6 кестесіне сәйкес қабылданады. Көлденең қима алаңының қатысты тарылуы.</w:t>
            </w:r>
            <w:r>
              <w:br/>
            </w:r>
            <w:r>
              <w:rPr>
                <w:rFonts w:ascii="Times New Roman"/>
                <w:b w:val="false"/>
                <w:i w:val="false"/>
                <w:color w:val="000000"/>
                <w:sz w:val="20"/>
              </w:rPr>
              <w:t>
2</w:t>
            </w:r>
            <w:r>
              <w:rPr>
                <w:rFonts w:ascii="Times New Roman"/>
                <w:b w:val="false"/>
                <w:i w:val="false"/>
                <w:color w:val="000000"/>
                <w:sz w:val="20"/>
              </w:rPr>
              <w:t xml:space="preserve"> Кеме қатынасының тіркелімімен келісім бойынша 3 дәрежелі шынжыр үшін соғудан майысу сынаулары - 20 </w:t>
            </w:r>
            <w:r>
              <w:rPr>
                <w:rFonts w:ascii="Times New Roman"/>
                <w:b w:val="false"/>
                <w:i w:val="false"/>
                <w:color w:val="000000"/>
                <w:vertAlign w:val="superscript"/>
              </w:rPr>
              <w:t>о</w:t>
            </w:r>
            <w:r>
              <w:rPr>
                <w:rFonts w:ascii="Times New Roman"/>
                <w:b w:val="false"/>
                <w:i w:val="false"/>
                <w:color w:val="000000"/>
                <w:sz w:val="20"/>
              </w:rPr>
              <w:t>С жүргізілуі мүмкін.</w:t>
            </w:r>
          </w:p>
        </w:tc>
      </w:tr>
    </w:tbl>
    <w:bookmarkStart w:name="z6252" w:id="194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208-қосымшасы</w:t>
      </w:r>
    </w:p>
    <w:bookmarkEnd w:id="1946"/>
    <w:p>
      <w:pPr>
        <w:spacing w:after="0"/>
        <w:ind w:left="0"/>
        <w:jc w:val="both"/>
      </w:pPr>
      <w:r>
        <w:drawing>
          <wp:inline distT="0" distB="0" distL="0" distR="0">
            <wp:extent cx="1816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1816100" cy="1841500"/>
                    </a:xfrm>
                    <a:prstGeom prst="rect">
                      <a:avLst/>
                    </a:prstGeom>
                  </pic:spPr>
                </pic:pic>
              </a:graphicData>
            </a:graphic>
          </wp:inline>
        </w:drawing>
      </w:r>
    </w:p>
    <w:bookmarkStart w:name="z6253" w:id="194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209-қосымшасы</w:t>
      </w:r>
    </w:p>
    <w:bookmarkEnd w:id="1947"/>
    <w:p>
      <w:pPr>
        <w:spacing w:after="0"/>
        <w:ind w:left="0"/>
        <w:jc w:val="left"/>
      </w:pPr>
      <w:r>
        <w:rPr>
          <w:rFonts w:ascii="Times New Roman"/>
          <w:b/>
          <w:i w:val="false"/>
          <w:color w:val="000000"/>
        </w:rPr>
        <w:t xml:space="preserve"> Дайын шынжырларды және олардың жинақтамаларын термиялық өңдеу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753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күйі</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 (әрқайсысы)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w:t>
            </w:r>
            <w:r>
              <w:rPr>
                <w:rFonts w:ascii="Times New Roman"/>
                <w:b w:val="false"/>
                <w:i w:val="false"/>
                <w:color w:val="000000"/>
                <w:sz w:val="20"/>
              </w:rPr>
              <w:t>, 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нормалау және босату немесе шыңдау және босату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Кеме қатынасының тіркелімімен келісім бойынша шынжыр осы Қағиданың 3.5.37 - 3.5.40-тармағына сәйкес сынаулардың жағымды нәтижелері шартымен термиялық өңдеусіз жеткізілуі мүмкін.</w:t>
            </w:r>
          </w:p>
        </w:tc>
      </w:tr>
    </w:tbl>
    <w:bookmarkStart w:name="z6254" w:id="194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210-қосымшасы</w:t>
      </w:r>
    </w:p>
    <w:bookmarkEnd w:id="1948"/>
    <w:p>
      <w:pPr>
        <w:spacing w:after="0"/>
        <w:ind w:left="0"/>
        <w:jc w:val="left"/>
      </w:pPr>
      <w:r>
        <w:rPr>
          <w:rFonts w:ascii="Times New Roman"/>
          <w:b/>
          <w:i w:val="false"/>
          <w:color w:val="000000"/>
        </w:rPr>
        <w:t xml:space="preserve"> Дайын шынжырдың механикалық қасиеті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116"/>
        <w:gridCol w:w="3196"/>
        <w:gridCol w:w="2562"/>
        <w:gridCol w:w="3357"/>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 жалғанулары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Соғудан майысу сынаулары </w:t>
            </w:r>
            <w:r>
              <w:rPr>
                <w:rFonts w:ascii="Times New Roman"/>
                <w:b w:val="false"/>
                <w:i w:val="false"/>
                <w:color w:val="000000"/>
                <w:vertAlign w:val="superscript"/>
              </w:rPr>
              <w:t xml:space="preserve">2 </w:t>
            </w:r>
            <w:r>
              <w:rPr>
                <w:rFonts w:ascii="Times New Roman"/>
                <w:b w:val="false"/>
                <w:i w:val="false"/>
                <w:color w:val="000000"/>
                <w:sz w:val="20"/>
              </w:rPr>
              <w:t>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 %, кем емес</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Дж, кем емес</w:t>
            </w:r>
          </w:p>
        </w:tc>
      </w:tr>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кесте талаптарына сәйкес</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(-20)</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rPr>
                <w:rFonts w:ascii="Times New Roman"/>
                <w:b w:val="false"/>
                <w:i w:val="false"/>
                <w:color w:val="000000"/>
                <w:vertAlign w:val="superscript"/>
              </w:rPr>
              <w:t>1</w:t>
            </w:r>
            <w:r>
              <w:rPr>
                <w:rFonts w:ascii="Times New Roman"/>
                <w:b w:val="false"/>
                <w:i w:val="false"/>
                <w:color w:val="000000"/>
                <w:sz w:val="20"/>
              </w:rPr>
              <w:t>Уақытша қарсыласу мен ағымдылық шегі 3.5.6 кестеге сәйкес қабылданады. Көлденең қиманың аумағының қатысты ығысуы регламенттелмейді.</w:t>
            </w:r>
            <w:r>
              <w:br/>
            </w:r>
            <w:r>
              <w:rPr>
                <w:rFonts w:ascii="Times New Roman"/>
                <w:b w:val="false"/>
                <w:i w:val="false"/>
                <w:color w:val="000000"/>
                <w:sz w:val="20"/>
              </w:rPr>
              <w:t>
2</w:t>
            </w:r>
            <w:r>
              <w:rPr>
                <w:rFonts w:ascii="Times New Roman"/>
                <w:b w:val="false"/>
                <w:i w:val="false"/>
                <w:color w:val="000000"/>
                <w:sz w:val="20"/>
              </w:rPr>
              <w:t xml:space="preserve"> Кеме қатынасының тіркелімімен келісім бойынша 3 дәрежелі шынжыр үшін соғудан майысу сынаулары - 20</w:t>
            </w:r>
            <w:r>
              <w:rPr>
                <w:rFonts w:ascii="Times New Roman"/>
                <w:b w:val="false"/>
                <w:i w:val="false"/>
                <w:color w:val="000000"/>
                <w:vertAlign w:val="superscript"/>
              </w:rPr>
              <w:t>о</w:t>
            </w:r>
            <w:r>
              <w:rPr>
                <w:rFonts w:ascii="Times New Roman"/>
                <w:b w:val="false"/>
                <w:i w:val="false"/>
                <w:color w:val="000000"/>
                <w:sz w:val="20"/>
              </w:rPr>
              <w:t xml:space="preserve"> С температурада жүргізілуі мүмкін.</w:t>
            </w:r>
          </w:p>
        </w:tc>
      </w:tr>
    </w:tbl>
    <w:bookmarkStart w:name="z6255" w:id="194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211-қосымшасы</w:t>
      </w:r>
    </w:p>
    <w:bookmarkEnd w:id="1949"/>
    <w:p>
      <w:pPr>
        <w:spacing w:after="0"/>
        <w:ind w:left="0"/>
        <w:jc w:val="left"/>
      </w:pPr>
      <w:r>
        <w:rPr>
          <w:rFonts w:ascii="Times New Roman"/>
          <w:b/>
          <w:i w:val="false"/>
          <w:color w:val="000000"/>
        </w:rPr>
        <w:t xml:space="preserve"> Кергісі жоқ шынжырлардың жүктемелерін сынау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853"/>
        <w:gridCol w:w="4813"/>
      </w:tblGrid>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жүктемелері, кН</w:t>
            </w:r>
          </w:p>
        </w:tc>
      </w:tr>
      <w:tr>
        <w:trPr>
          <w:trHeight w:val="30" w:hRule="atLeast"/>
        </w:trPr>
        <w:tc>
          <w:tcPr>
            <w:tcW w:w="0" w:type="auto"/>
            <w:vMerge/>
            <w:tcBorders>
              <w:top w:val="nil"/>
              <w:left w:val="single" w:color="cfcfcf" w:sz="5"/>
              <w:bottom w:val="single" w:color="cfcfcf" w:sz="5"/>
              <w:right w:val="single" w:color="cfcfcf" w:sz="5"/>
            </w:tcBorders>
          </w:tcP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Сынамалық</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 d</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0,260 d</w:t>
            </w:r>
            <w:r>
              <w:rPr>
                <w:rFonts w:ascii="Times New Roman"/>
                <w:b w:val="false"/>
                <w:i w:val="false"/>
                <w:color w:val="000000"/>
                <w:vertAlign w:val="superscript"/>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0,370 d</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0,520 d</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d </w:t>
            </w:r>
            <w:r>
              <w:rPr>
                <w:rFonts w:ascii="Times New Roman"/>
                <w:b w:val="false"/>
                <w:i/>
                <w:color w:val="000000"/>
                <w:sz w:val="20"/>
              </w:rPr>
              <w:t>-</w:t>
            </w:r>
            <w:r>
              <w:rPr>
                <w:rFonts w:ascii="Times New Roman"/>
                <w:b w:val="false"/>
                <w:i w:val="false"/>
                <w:color w:val="000000"/>
                <w:sz w:val="20"/>
              </w:rPr>
              <w:t xml:space="preserve"> шынжырдың номиналды диаметрі, мм.</w:t>
            </w:r>
          </w:p>
        </w:tc>
      </w:tr>
    </w:tbl>
    <w:bookmarkStart w:name="z6256" w:id="195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212-қосымшасы</w:t>
      </w:r>
    </w:p>
    <w:bookmarkEnd w:id="1950"/>
    <w:p>
      <w:pPr>
        <w:spacing w:after="0"/>
        <w:ind w:left="0"/>
        <w:jc w:val="left"/>
      </w:pPr>
      <w:r>
        <w:rPr>
          <w:rFonts w:ascii="Times New Roman"/>
          <w:b/>
          <w:i w:val="false"/>
          <w:color w:val="000000"/>
        </w:rPr>
        <w:t xml:space="preserve"> Кергі мен қоса шынжырларды жүктеу сынаулары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2077"/>
        <w:gridCol w:w="1761"/>
        <w:gridCol w:w="1919"/>
        <w:gridCol w:w="1921"/>
        <w:gridCol w:w="1763"/>
        <w:gridCol w:w="1842"/>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калибрі,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сынаулары, кН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дәреже</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сынамалық</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сынамалық</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ажыратқыш</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6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w:t>
            </w:r>
          </w:p>
        </w:tc>
      </w:tr>
    </w:tbl>
    <w:bookmarkStart w:name="z6257" w:id="195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213-қосымшасы</w:t>
      </w:r>
    </w:p>
    <w:bookmarkEnd w:id="1951"/>
    <w:p>
      <w:pPr>
        <w:spacing w:after="0"/>
        <w:ind w:left="0"/>
        <w:jc w:val="left"/>
      </w:pPr>
      <w:r>
        <w:rPr>
          <w:rFonts w:ascii="Times New Roman"/>
          <w:b/>
          <w:i w:val="false"/>
          <w:color w:val="000000"/>
        </w:rPr>
        <w:t xml:space="preserve"> Шынжыр диаметрінің рұқсат етілетін ауытқулары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681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Үзбенің номиналды диаметрі (шынжыр калибрі), мм</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ауытқулар</w:t>
            </w:r>
            <w:r>
              <w:rPr>
                <w:rFonts w:ascii="Times New Roman"/>
                <w:b w:val="false"/>
                <w:i w:val="false"/>
                <w:color w:val="000000"/>
                <w:vertAlign w:val="superscript"/>
              </w:rPr>
              <w:t>1</w:t>
            </w:r>
            <w:r>
              <w:rPr>
                <w:rFonts w:ascii="Times New Roman"/>
                <w:b w:val="false"/>
                <w:i w:val="false"/>
                <w:color w:val="000000"/>
                <w:sz w:val="20"/>
              </w:rPr>
              <w:t>, мм</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қоса, дейін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40-тан 84 қоса, дейін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84-тан 122 қоса, дейін</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аса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Диаметрдің жағымды ауытқулары номиналды диаметрден 5 % аспауы тиіс.</w:t>
            </w:r>
          </w:p>
        </w:tc>
      </w:tr>
    </w:tbl>
    <w:bookmarkStart w:name="z6258" w:id="195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214-қосымшасы</w:t>
      </w:r>
    </w:p>
    <w:bookmarkEnd w:id="1952"/>
    <w:p>
      <w:pPr>
        <w:spacing w:after="0"/>
        <w:ind w:left="0"/>
        <w:jc w:val="both"/>
      </w:pPr>
      <w:r>
        <w:drawing>
          <wp:inline distT="0" distB="0" distL="0" distR="0">
            <wp:extent cx="17780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1778000" cy="1638300"/>
                    </a:xfrm>
                    <a:prstGeom prst="rect">
                      <a:avLst/>
                    </a:prstGeom>
                  </pic:spPr>
                </pic:pic>
              </a:graphicData>
            </a:graphic>
          </wp:inline>
        </w:drawing>
      </w:r>
    </w:p>
    <w:bookmarkStart w:name="z6259" w:id="195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215-қосымшасы</w:t>
      </w:r>
    </w:p>
    <w:bookmarkEnd w:id="1953"/>
    <w:p>
      <w:pPr>
        <w:spacing w:after="0"/>
        <w:ind w:left="0"/>
        <w:jc w:val="left"/>
      </w:pPr>
      <w:r>
        <w:rPr>
          <w:rFonts w:ascii="Times New Roman"/>
          <w:b/>
          <w:i w:val="false"/>
          <w:color w:val="000000"/>
        </w:rPr>
        <w:t xml:space="preserve"> Шынжырды сынаулар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917"/>
        <w:gridCol w:w="2076"/>
        <w:gridCol w:w="1601"/>
        <w:gridCol w:w="1284"/>
        <w:gridCol w:w="2236"/>
        <w:gridCol w:w="1760"/>
        <w:gridCol w:w="2077"/>
      </w:tblGrid>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тәсілі</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өңдеу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төртінші біріккен орыннан немесе 100 м шынжырдан үлгілер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Ажырауын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Созылуын сынау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 сынауы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металл</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жалғанулар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жалғанулар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етпейді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шыңдау және босату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1</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Құйылу немесе тағалау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Құйылу немесе тағалау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шыңдау және босату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Қағиданың 1398-тармағына сәйкес Кеме қатынасының тіркелімінің талаптары бойынша орындалуы тиіс.</w:t>
            </w:r>
          </w:p>
        </w:tc>
      </w:tr>
    </w:tbl>
    <w:bookmarkStart w:name="z6260" w:id="195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216-қосымшасы</w:t>
      </w:r>
    </w:p>
    <w:bookmarkEnd w:id="1954"/>
    <w:p>
      <w:pPr>
        <w:spacing w:after="0"/>
        <w:ind w:left="0"/>
        <w:jc w:val="both"/>
      </w:pPr>
      <w:r>
        <w:rPr>
          <w:rFonts w:ascii="Times New Roman"/>
          <w:b w:val="false"/>
          <w:i/>
          <w:color w:val="000000"/>
          <w:sz w:val="28"/>
        </w:rPr>
        <w:t>Сертификат нөмірі</w:t>
      </w:r>
    </w:p>
    <w:p>
      <w:pPr>
        <w:spacing w:after="0"/>
        <w:ind w:left="0"/>
        <w:jc w:val="both"/>
      </w:pPr>
      <w:r>
        <w:drawing>
          <wp:inline distT="0" distB="0" distL="0" distR="0">
            <wp:extent cx="1676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1676400" cy="1054100"/>
                    </a:xfrm>
                    <a:prstGeom prst="rect">
                      <a:avLst/>
                    </a:prstGeom>
                  </pic:spPr>
                </pic:pic>
              </a:graphicData>
            </a:graphic>
          </wp:inline>
        </w:drawing>
      </w:r>
    </w:p>
    <w:p>
      <w:pPr>
        <w:spacing w:after="0"/>
        <w:ind w:left="0"/>
        <w:jc w:val="both"/>
      </w:pPr>
      <w:r>
        <w:rPr>
          <w:rFonts w:ascii="Times New Roman"/>
          <w:b w:val="false"/>
          <w:i/>
          <w:color w:val="000000"/>
          <w:sz w:val="28"/>
        </w:rPr>
        <w:t>Шынжыр        Кеме қатынасының тіркелімі</w:t>
      </w:r>
      <w:r>
        <w:br/>
      </w:r>
      <w:r>
        <w:rPr>
          <w:rFonts w:ascii="Times New Roman"/>
          <w:b w:val="false"/>
          <w:i w:val="false"/>
          <w:color w:val="000000"/>
          <w:sz w:val="28"/>
        </w:rPr>
        <w:t>
</w:t>
      </w:r>
      <w:r>
        <w:rPr>
          <w:rFonts w:ascii="Times New Roman"/>
          <w:b w:val="false"/>
          <w:i/>
          <w:color w:val="000000"/>
          <w:sz w:val="28"/>
        </w:rPr>
        <w:t>дәрежесі               таңбасы</w:t>
      </w:r>
    </w:p>
    <w:bookmarkStart w:name="z6261" w:id="195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217-қосымшасы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2"/>
        <w:gridCol w:w="7998"/>
      </w:tblGrid>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 тәсілі</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Деформацияның жалпы дәрежесі</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 немесе соғылма дайындамадан</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L &gt; D </w:t>
            </w:r>
            <w:r>
              <w:rPr>
                <w:rFonts w:ascii="Times New Roman"/>
                <w:b w:val="false"/>
                <w:i w:val="false"/>
                <w:color w:val="000000"/>
                <w:sz w:val="20"/>
              </w:rPr>
              <w:t xml:space="preserve">1 болса 3:1, 5:1 болса </w:t>
            </w:r>
            <w:r>
              <w:rPr>
                <w:rFonts w:ascii="Times New Roman"/>
                <w:b w:val="false"/>
                <w:i/>
                <w:color w:val="000000"/>
                <w:sz w:val="20"/>
              </w:rPr>
              <w:t>L&lt;D</w:t>
            </w:r>
          </w:p>
        </w:tc>
      </w:tr>
      <w:tr>
        <w:trPr>
          <w:trHeight w:val="30" w:hRule="atLeast"/>
        </w:trPr>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Прокаттан</w:t>
            </w:r>
          </w:p>
        </w:tc>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L &gt; D </w:t>
            </w:r>
            <w:r>
              <w:rPr>
                <w:rFonts w:ascii="Times New Roman"/>
                <w:b w:val="false"/>
                <w:i w:val="false"/>
                <w:color w:val="000000"/>
                <w:sz w:val="20"/>
              </w:rPr>
              <w:t xml:space="preserve">болса 4:1, </w:t>
            </w:r>
            <w:r>
              <w:rPr>
                <w:rFonts w:ascii="Times New Roman"/>
                <w:b w:val="false"/>
                <w:i/>
                <w:color w:val="000000"/>
                <w:sz w:val="20"/>
              </w:rPr>
              <w:t xml:space="preserve">L &lt; D </w:t>
            </w:r>
            <w:r>
              <w:rPr>
                <w:rFonts w:ascii="Times New Roman"/>
                <w:b w:val="false"/>
                <w:i w:val="false"/>
                <w:color w:val="000000"/>
                <w:sz w:val="20"/>
              </w:rPr>
              <w:t>болса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L және D - соғылма немесе оның бөліктеріне сәйкес ұзындығы және диаметрі.</w:t>
            </w:r>
            <w:r>
              <w:br/>
            </w:r>
            <w:r>
              <w:rPr>
                <w:rFonts w:ascii="Times New Roman"/>
                <w:b w:val="false"/>
                <w:i w:val="false"/>
                <w:color w:val="000000"/>
                <w:sz w:val="20"/>
              </w:rPr>
              <w:t>
</w:t>
            </w:r>
            <w:r>
              <w:rPr>
                <w:rFonts w:ascii="Times New Roman"/>
                <w:b w:val="false"/>
                <w:i w:val="false"/>
                <w:color w:val="000000"/>
                <w:sz w:val="20"/>
              </w:rPr>
              <w:t>2. Деформация дәрежесі кесектің көлденең қимасының орташа ауданына қатысты есептелінеді. Кесекті алдын-ала сығуы ескерілуі мүмкін.</w:t>
            </w:r>
            <w:r>
              <w:br/>
            </w:r>
            <w:r>
              <w:rPr>
                <w:rFonts w:ascii="Times New Roman"/>
                <w:b w:val="false"/>
                <w:i w:val="false"/>
                <w:color w:val="000000"/>
                <w:sz w:val="20"/>
              </w:rPr>
              <w:t>
</w:t>
            </w:r>
            <w:r>
              <w:rPr>
                <w:rFonts w:ascii="Times New Roman"/>
                <w:b w:val="false"/>
                <w:i w:val="false"/>
                <w:color w:val="000000"/>
                <w:sz w:val="20"/>
              </w:rPr>
              <w:t>3. Соғылманың орнына қолданылатын сортты прокаттың деформация дәрежесі 6:1 кем емес болуы тиіс.</w:t>
            </w:r>
          </w:p>
        </w:tc>
      </w:tr>
    </w:tbl>
    <w:bookmarkStart w:name="z6262" w:id="195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218-қосымшасы</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610"/>
        <w:gridCol w:w="1750"/>
        <w:gridCol w:w="1391"/>
        <w:gridCol w:w="1770"/>
        <w:gridCol w:w="1710"/>
        <w:gridCol w:w="1830"/>
        <w:gridCol w:w="1931"/>
      </w:tblGrid>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қарсыласуы R</w:t>
            </w:r>
            <w:r>
              <w:rPr>
                <w:rFonts w:ascii="Times New Roman"/>
                <w:b w:val="false"/>
                <w:i w:val="false"/>
                <w:color w:val="000000"/>
                <w:vertAlign w:val="subscript"/>
              </w:rPr>
              <w:t>m</w:t>
            </w:r>
            <w:r>
              <w:rPr>
                <w:rFonts w:ascii="Times New Roman"/>
                <w:b w:val="false"/>
                <w:i w:val="false"/>
                <w:color w:val="000000"/>
                <w:sz w:val="20"/>
              </w:rPr>
              <w:t>, МПа, кем емес</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еН</w:t>
            </w:r>
            <w:r>
              <w:rPr>
                <w:rFonts w:ascii="Times New Roman"/>
                <w:b w:val="false"/>
                <w:i w:val="false"/>
                <w:color w:val="000000"/>
                <w:sz w:val="20"/>
              </w:rPr>
              <w:t xml:space="preserve"> немесе R</w:t>
            </w:r>
            <w:r>
              <w:rPr>
                <w:rFonts w:ascii="Times New Roman"/>
                <w:b w:val="false"/>
                <w:i w:val="false"/>
                <w:color w:val="000000"/>
                <w:vertAlign w:val="subscript"/>
              </w:rPr>
              <w:t>р0,2</w:t>
            </w:r>
            <w:r>
              <w:rPr>
                <w:rFonts w:ascii="Times New Roman"/>
                <w:b w:val="false"/>
                <w:i w:val="false"/>
                <w:color w:val="000000"/>
                <w:sz w:val="20"/>
              </w:rPr>
              <w:t>, МПа, кем емес</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А</w:t>
            </w:r>
            <w:r>
              <w:rPr>
                <w:rFonts w:ascii="Times New Roman"/>
                <w:b w:val="false"/>
                <w:i w:val="false"/>
                <w:color w:val="000000"/>
                <w:vertAlign w:val="subscript"/>
              </w:rPr>
              <w:t>5</w:t>
            </w:r>
            <w:r>
              <w:rPr>
                <w:rFonts w:ascii="Times New Roman"/>
                <w:b w:val="false"/>
                <w:i w:val="false"/>
                <w:color w:val="000000"/>
                <w:sz w:val="20"/>
              </w:rPr>
              <w:t>, %, кем емес</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тарылуы Z,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майысудың сынаулар нәтижелері</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Қаттылық НВ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жымысы, KV, Дж, кем емес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Cоғу жұмысы KU, Дж, кем емес</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жабысқақтық KCU, Дж/см</w:t>
            </w:r>
            <w:r>
              <w:rPr>
                <w:rFonts w:ascii="Times New Roman"/>
                <w:b w:val="false"/>
                <w:i w:val="false"/>
                <w:color w:val="000000"/>
                <w:vertAlign w:val="superscript"/>
              </w:rPr>
              <w:t>2</w:t>
            </w:r>
            <w:r>
              <w:rPr>
                <w:rFonts w:ascii="Times New Roman"/>
                <w:b w:val="false"/>
                <w:i w:val="false"/>
                <w:color w:val="000000"/>
                <w:sz w:val="20"/>
              </w:rPr>
              <w:t>,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200-240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225-265</w:t>
            </w:r>
          </w:p>
        </w:tc>
      </w:tr>
    </w:tbl>
    <w:bookmarkStart w:name="z6263" w:id="195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219-қосымшасы</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772"/>
        <w:gridCol w:w="1772"/>
        <w:gridCol w:w="1773"/>
        <w:gridCol w:w="1773"/>
        <w:gridCol w:w="1773"/>
        <w:gridCol w:w="1613"/>
        <w:gridCol w:w="1493"/>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 xml:space="preserve">m </w:t>
            </w:r>
            <w:r>
              <w:rPr>
                <w:rFonts w:ascii="Times New Roman"/>
                <w:b w:val="false"/>
                <w:i w:val="false"/>
                <w:color w:val="000000"/>
                <w:sz w:val="20"/>
              </w:rPr>
              <w:t>уақытша қарсыласу, МПа кем емес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 xml:space="preserve">еН </w:t>
            </w:r>
            <w:r>
              <w:rPr>
                <w:rFonts w:ascii="Times New Roman"/>
                <w:b w:val="false"/>
                <w:i w:val="false"/>
                <w:color w:val="000000"/>
                <w:sz w:val="20"/>
              </w:rPr>
              <w:t xml:space="preserve">ағымдылық шегі немесе </w:t>
            </w:r>
            <w:r>
              <w:rPr>
                <w:rFonts w:ascii="Times New Roman"/>
                <w:b w:val="false"/>
                <w:i/>
                <w:color w:val="000000"/>
                <w:sz w:val="20"/>
              </w:rPr>
              <w:t>R</w:t>
            </w:r>
            <w:r>
              <w:rPr>
                <w:rFonts w:ascii="Times New Roman"/>
                <w:b w:val="false"/>
                <w:i w:val="false"/>
                <w:color w:val="000000"/>
                <w:vertAlign w:val="subscript"/>
              </w:rPr>
              <w:t xml:space="preserve">р0,2, </w:t>
            </w:r>
            <w:r>
              <w:rPr>
                <w:rFonts w:ascii="Times New Roman"/>
                <w:b w:val="false"/>
                <w:i w:val="false"/>
                <w:color w:val="000000"/>
                <w:sz w:val="20"/>
              </w:rPr>
              <w:t>МПа кем емес</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А</w:t>
            </w:r>
            <w:r>
              <w:rPr>
                <w:rFonts w:ascii="Times New Roman"/>
                <w:b w:val="false"/>
                <w:i w:val="false"/>
                <w:color w:val="000000"/>
                <w:vertAlign w:val="subscript"/>
              </w:rPr>
              <w:t xml:space="preserve">5, </w:t>
            </w:r>
            <w:r>
              <w:rPr>
                <w:rFonts w:ascii="Times New Roman"/>
                <w:b w:val="false"/>
                <w:i w:val="false"/>
                <w:color w:val="000000"/>
                <w:sz w:val="20"/>
              </w:rPr>
              <w:t>%, кем емес</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тарылуы, Z,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 сынауларының нәтижелері</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НВ қаттылығы</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w:t>
            </w:r>
            <w:r>
              <w:rPr>
                <w:rFonts w:ascii="Times New Roman"/>
                <w:b w:val="false"/>
                <w:i/>
                <w:color w:val="000000"/>
                <w:sz w:val="20"/>
              </w:rPr>
              <w:t xml:space="preserve">KV, </w:t>
            </w:r>
            <w:r>
              <w:rPr>
                <w:rFonts w:ascii="Times New Roman"/>
                <w:b w:val="false"/>
                <w:i w:val="false"/>
                <w:color w:val="000000"/>
                <w:sz w:val="20"/>
              </w:rPr>
              <w:t>Дж, кем емес</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Соғу жұмысы </w:t>
            </w:r>
            <w:r>
              <w:rPr>
                <w:rFonts w:ascii="Times New Roman"/>
                <w:b w:val="false"/>
                <w:i/>
                <w:color w:val="000000"/>
                <w:sz w:val="20"/>
              </w:rPr>
              <w:t xml:space="preserve">КU, </w:t>
            </w:r>
            <w:r>
              <w:rPr>
                <w:rFonts w:ascii="Times New Roman"/>
                <w:b w:val="false"/>
                <w:i w:val="false"/>
                <w:color w:val="000000"/>
                <w:sz w:val="20"/>
              </w:rPr>
              <w:t>Дж, кем емес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жабысқақтық КСU, Дж/см</w:t>
            </w:r>
            <w:r>
              <w:rPr>
                <w:rFonts w:ascii="Times New Roman"/>
                <w:b w:val="false"/>
                <w:i w:val="false"/>
                <w:color w:val="000000"/>
                <w:vertAlign w:val="superscript"/>
              </w:rPr>
              <w:t>2</w:t>
            </w:r>
            <w:r>
              <w:rPr>
                <w:rFonts w:ascii="Times New Roman"/>
                <w:b w:val="false"/>
                <w:i w:val="false"/>
                <w:color w:val="000000"/>
                <w:sz w:val="20"/>
              </w:rPr>
              <w:t>, кем емес</w:t>
            </w:r>
          </w:p>
        </w:tc>
        <w:tc>
          <w:tcPr>
            <w:tcW w:w="0" w:type="auto"/>
            <w:vMerge/>
            <w:tcBorders>
              <w:top w:val="nil"/>
              <w:left w:val="single" w:color="cfcfcf" w:sz="5"/>
              <w:bottom w:val="single" w:color="cfcfcf" w:sz="5"/>
              <w:right w:val="single" w:color="cfcfcf" w:sz="5"/>
            </w:tcBorders>
          </w:tcP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175—215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205—245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215—260</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235—275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245—290</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260—320</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275—340</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310—375</w:t>
            </w:r>
          </w:p>
        </w:tc>
      </w:tr>
      <w:tr>
        <w:trPr>
          <w:trHeight w:val="255"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320—385</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101-кестені қараңыз.</w:t>
            </w:r>
          </w:p>
        </w:tc>
      </w:tr>
    </w:tbl>
    <w:bookmarkStart w:name="z6264" w:id="195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220-қосымшасы</w:t>
      </w:r>
    </w:p>
    <w:bookmarkEnd w:id="1958"/>
    <w:p>
      <w:pPr>
        <w:spacing w:after="0"/>
        <w:ind w:left="0"/>
        <w:jc w:val="left"/>
      </w:pPr>
      <w:r>
        <w:rPr>
          <w:rFonts w:ascii="Times New Roman"/>
          <w:b/>
          <w:i w:val="false"/>
          <w:color w:val="000000"/>
        </w:rPr>
        <w:t xml:space="preserve"> Қоспалы болаттың 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1932"/>
        <w:gridCol w:w="1769"/>
        <w:gridCol w:w="1770"/>
        <w:gridCol w:w="1770"/>
        <w:gridCol w:w="1770"/>
        <w:gridCol w:w="1770"/>
        <w:gridCol w:w="1511"/>
      </w:tblGrid>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диаметрі немесе қалыңдығы, мм</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 xml:space="preserve">еН </w:t>
            </w:r>
            <w:r>
              <w:rPr>
                <w:rFonts w:ascii="Times New Roman"/>
                <w:b w:val="false"/>
                <w:i w:val="false"/>
                <w:color w:val="000000"/>
                <w:sz w:val="20"/>
              </w:rPr>
              <w:t>немесе R</w:t>
            </w:r>
            <w:r>
              <w:rPr>
                <w:rFonts w:ascii="Times New Roman"/>
                <w:b w:val="false"/>
                <w:i w:val="false"/>
                <w:color w:val="000000"/>
                <w:vertAlign w:val="subscript"/>
              </w:rPr>
              <w:t xml:space="preserve">р0,2, </w:t>
            </w:r>
            <w:r>
              <w:rPr>
                <w:rFonts w:ascii="Times New Roman"/>
                <w:b w:val="false"/>
                <w:i w:val="false"/>
                <w:color w:val="000000"/>
                <w:sz w:val="20"/>
              </w:rPr>
              <w:t>МПа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А</w:t>
            </w:r>
            <w:r>
              <w:rPr>
                <w:rFonts w:ascii="Times New Roman"/>
                <w:b w:val="false"/>
                <w:i w:val="false"/>
                <w:color w:val="000000"/>
                <w:vertAlign w:val="subscript"/>
              </w:rPr>
              <w:t xml:space="preserve">5, </w:t>
            </w:r>
            <w:r>
              <w:rPr>
                <w:rFonts w:ascii="Times New Roman"/>
                <w:b w:val="false"/>
                <w:i w:val="false"/>
                <w:color w:val="000000"/>
                <w:sz w:val="20"/>
              </w:rPr>
              <w:t>%, кем емес</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тарылуы, Z,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 сынауларының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жұмысыKV, Дж, кем емес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КU, Дж, кем емес</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жабысқақтықКСU, Дж/см</w:t>
            </w:r>
            <w:r>
              <w:rPr>
                <w:rFonts w:ascii="Times New Roman"/>
                <w:b w:val="false"/>
                <w:i w:val="false"/>
                <w:color w:val="000000"/>
                <w:vertAlign w:val="superscript"/>
              </w:rPr>
              <w:t>2</w:t>
            </w:r>
            <w:r>
              <w:rPr>
                <w:rFonts w:ascii="Times New Roman"/>
                <w:b w:val="false"/>
                <w:i w:val="false"/>
                <w:color w:val="000000"/>
                <w:sz w:val="20"/>
              </w:rPr>
              <w:t>,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800—1100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1050—1350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800—1100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435"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950—1250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 101 - кестені қараңыз.</w:t>
            </w:r>
          </w:p>
        </w:tc>
      </w:tr>
    </w:tbl>
    <w:bookmarkStart w:name="z6265" w:id="195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221-қосымшасы</w:t>
      </w:r>
    </w:p>
    <w:bookmarkEnd w:id="1959"/>
    <w:p>
      <w:pPr>
        <w:spacing w:after="0"/>
        <w:ind w:left="0"/>
        <w:jc w:val="both"/>
      </w:pPr>
      <w:r>
        <w:drawing>
          <wp:inline distT="0" distB="0" distL="0" distR="0">
            <wp:extent cx="2984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984500" cy="889000"/>
                    </a:xfrm>
                    <a:prstGeom prst="rect">
                      <a:avLst/>
                    </a:prstGeom>
                  </pic:spPr>
                </pic:pic>
              </a:graphicData>
            </a:graphic>
          </wp:inline>
        </w:drawing>
      </w:r>
    </w:p>
    <w:bookmarkStart w:name="z6266" w:id="196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222-қосымшасы</w:t>
      </w:r>
    </w:p>
    <w:bookmarkEnd w:id="1960"/>
    <w:p>
      <w:pPr>
        <w:spacing w:after="0"/>
        <w:ind w:left="0"/>
        <w:jc w:val="both"/>
      </w:pPr>
      <w:r>
        <w:drawing>
          <wp:inline distT="0" distB="0" distL="0" distR="0">
            <wp:extent cx="30099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3009900" cy="1041400"/>
                    </a:xfrm>
                    <a:prstGeom prst="rect">
                      <a:avLst/>
                    </a:prstGeom>
                  </pic:spPr>
                </pic:pic>
              </a:graphicData>
            </a:graphic>
          </wp:inline>
        </w:drawing>
      </w:r>
    </w:p>
    <w:bookmarkStart w:name="z6267" w:id="196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223-қосымшасы</w:t>
      </w:r>
    </w:p>
    <w:bookmarkEnd w:id="1961"/>
    <w:p>
      <w:pPr>
        <w:spacing w:after="0"/>
        <w:ind w:left="0"/>
        <w:jc w:val="both"/>
      </w:pPr>
      <w:r>
        <w:drawing>
          <wp:inline distT="0" distB="0" distL="0" distR="0">
            <wp:extent cx="30099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3009900" cy="1371600"/>
                    </a:xfrm>
                    <a:prstGeom prst="rect">
                      <a:avLst/>
                    </a:prstGeom>
                  </pic:spPr>
                </pic:pic>
              </a:graphicData>
            </a:graphic>
          </wp:inline>
        </w:drawing>
      </w:r>
    </w:p>
    <w:bookmarkStart w:name="z6268" w:id="196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224-қосымшасы</w:t>
      </w:r>
    </w:p>
    <w:bookmarkEnd w:id="1962"/>
    <w:p>
      <w:pPr>
        <w:spacing w:after="0"/>
        <w:ind w:left="0"/>
        <w:jc w:val="both"/>
      </w:pPr>
      <w:r>
        <w:drawing>
          <wp:inline distT="0" distB="0" distL="0" distR="0">
            <wp:extent cx="2959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959100" cy="990600"/>
                    </a:xfrm>
                    <a:prstGeom prst="rect">
                      <a:avLst/>
                    </a:prstGeom>
                  </pic:spPr>
                </pic:pic>
              </a:graphicData>
            </a:graphic>
          </wp:inline>
        </w:drawing>
      </w:r>
    </w:p>
    <w:bookmarkStart w:name="z6269" w:id="196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225-қосымшасы</w:t>
      </w:r>
    </w:p>
    <w:bookmarkEnd w:id="1963"/>
    <w:p>
      <w:pPr>
        <w:spacing w:after="0"/>
        <w:ind w:left="0"/>
        <w:jc w:val="both"/>
      </w:pPr>
      <w:r>
        <w:drawing>
          <wp:inline distT="0" distB="0" distL="0" distR="0">
            <wp:extent cx="278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781300" cy="1066800"/>
                    </a:xfrm>
                    <a:prstGeom prst="rect">
                      <a:avLst/>
                    </a:prstGeom>
                  </pic:spPr>
                </pic:pic>
              </a:graphicData>
            </a:graphic>
          </wp:inline>
        </w:drawing>
      </w:r>
    </w:p>
    <w:bookmarkStart w:name="z6270" w:id="196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226-қосымшасы</w:t>
      </w:r>
    </w:p>
    <w:bookmarkEnd w:id="1964"/>
    <w:p>
      <w:pPr>
        <w:spacing w:after="0"/>
        <w:ind w:left="0"/>
        <w:jc w:val="both"/>
      </w:pPr>
      <w:r>
        <w:drawing>
          <wp:inline distT="0" distB="0" distL="0" distR="0">
            <wp:extent cx="2997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997200" cy="2476500"/>
                    </a:xfrm>
                    <a:prstGeom prst="rect">
                      <a:avLst/>
                    </a:prstGeom>
                  </pic:spPr>
                </pic:pic>
              </a:graphicData>
            </a:graphic>
          </wp:inline>
        </w:drawing>
      </w:r>
    </w:p>
    <w:bookmarkStart w:name="z6271" w:id="196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227-қосымшасы</w:t>
      </w:r>
    </w:p>
    <w:bookmarkEnd w:id="1965"/>
    <w:p>
      <w:pPr>
        <w:spacing w:after="0"/>
        <w:ind w:left="0"/>
        <w:jc w:val="both"/>
      </w:pPr>
      <w:r>
        <w:drawing>
          <wp:inline distT="0" distB="0" distL="0" distR="0">
            <wp:extent cx="3111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3111500" cy="1219200"/>
                    </a:xfrm>
                    <a:prstGeom prst="rect">
                      <a:avLst/>
                    </a:prstGeom>
                  </pic:spPr>
                </pic:pic>
              </a:graphicData>
            </a:graphic>
          </wp:inline>
        </w:drawing>
      </w:r>
    </w:p>
    <w:bookmarkStart w:name="z6272" w:id="196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228-қосымшасы</w:t>
      </w:r>
    </w:p>
    <w:bookmarkEnd w:id="1966"/>
    <w:p>
      <w:pPr>
        <w:spacing w:after="0"/>
        <w:ind w:left="0"/>
        <w:jc w:val="both"/>
      </w:pPr>
      <w:r>
        <w:drawing>
          <wp:inline distT="0" distB="0" distL="0" distR="0">
            <wp:extent cx="3124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3124200" cy="1270000"/>
                    </a:xfrm>
                    <a:prstGeom prst="rect">
                      <a:avLst/>
                    </a:prstGeom>
                  </pic:spPr>
                </pic:pic>
              </a:graphicData>
            </a:graphic>
          </wp:inline>
        </w:drawing>
      </w:r>
    </w:p>
    <w:bookmarkStart w:name="z6273" w:id="196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229-қосымшасы</w:t>
      </w:r>
    </w:p>
    <w:bookmarkEnd w:id="1967"/>
    <w:p>
      <w:pPr>
        <w:spacing w:after="0"/>
        <w:ind w:left="0"/>
        <w:jc w:val="left"/>
      </w:pPr>
      <w:r>
        <w:rPr>
          <w:rFonts w:ascii="Times New Roman"/>
          <w:b/>
          <w:i w:val="false"/>
          <w:color w:val="000000"/>
        </w:rPr>
        <w:t xml:space="preserve"> Кішкене соғылмаларды сынау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3"/>
        <w:gridCol w:w="8157"/>
      </w:tblGrid>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Соғылма салмағы, т, кг</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мен соғудан майысу сынаулары кезінде үлгілердің алғашқы жинақтамасы үшін (партия) соғылмалар саны</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&lt; 25</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sz w:val="20"/>
                <w:u w:val="single"/>
              </w:rPr>
              <w:t>&lt;</w:t>
            </w:r>
            <w:r>
              <w:rPr>
                <w:rFonts w:ascii="Times New Roman"/>
                <w:b w:val="false"/>
                <w:i w:val="false"/>
                <w:color w:val="000000"/>
                <w:sz w:val="20"/>
              </w:rPr>
              <w:t xml:space="preserve"> m </w:t>
            </w:r>
            <w:r>
              <w:rPr>
                <w:rFonts w:ascii="Times New Roman"/>
                <w:b w:val="false"/>
                <w:i w:val="false"/>
                <w:color w:val="000000"/>
                <w:sz w:val="20"/>
                <w:u w:val="single"/>
              </w:rPr>
              <w:t>&lt;</w:t>
            </w:r>
            <w:r>
              <w:rPr>
                <w:rFonts w:ascii="Times New Roman"/>
                <w:b w:val="false"/>
                <w:i w:val="false"/>
                <w:color w:val="000000"/>
                <w:sz w:val="20"/>
              </w:rPr>
              <w:t xml:space="preserve"> 50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rPr>
                <w:rFonts w:ascii="Times New Roman"/>
                <w:b w:val="false"/>
                <w:i w:val="false"/>
                <w:color w:val="000000"/>
                <w:sz w:val="20"/>
                <w:u w:val="single"/>
              </w:rPr>
              <w:t>&lt;</w:t>
            </w:r>
            <w:r>
              <w:rPr>
                <w:rFonts w:ascii="Times New Roman"/>
                <w:b w:val="false"/>
                <w:i w:val="false"/>
                <w:color w:val="000000"/>
                <w:sz w:val="20"/>
              </w:rPr>
              <w:t xml:space="preserve"> m </w:t>
            </w:r>
            <w:r>
              <w:rPr>
                <w:rFonts w:ascii="Times New Roman"/>
                <w:b w:val="false"/>
                <w:i w:val="false"/>
                <w:color w:val="000000"/>
                <w:sz w:val="20"/>
                <w:u w:val="single"/>
              </w:rPr>
              <w:t>&lt;</w:t>
            </w:r>
            <w:r>
              <w:rPr>
                <w:rFonts w:ascii="Times New Roman"/>
                <w:b w:val="false"/>
                <w:i w:val="false"/>
                <w:color w:val="000000"/>
                <w:sz w:val="20"/>
              </w:rPr>
              <w:t xml:space="preserve"> 100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val="false"/>
                <w:color w:val="000000"/>
                <w:sz w:val="20"/>
                <w:u w:val="single"/>
              </w:rPr>
              <w:t>&lt;</w:t>
            </w:r>
            <w:r>
              <w:rPr>
                <w:rFonts w:ascii="Times New Roman"/>
                <w:b w:val="false"/>
                <w:i w:val="false"/>
                <w:color w:val="000000"/>
                <w:sz w:val="20"/>
              </w:rPr>
              <w:t xml:space="preserve"> m </w:t>
            </w:r>
            <w:r>
              <w:rPr>
                <w:rFonts w:ascii="Times New Roman"/>
                <w:b w:val="false"/>
                <w:i w:val="false"/>
                <w:color w:val="000000"/>
                <w:sz w:val="20"/>
                <w:u w:val="single"/>
              </w:rPr>
              <w:t>&lt;</w:t>
            </w:r>
            <w:r>
              <w:rPr>
                <w:rFonts w:ascii="Times New Roman"/>
                <w:b w:val="false"/>
                <w:i w:val="false"/>
                <w:color w:val="000000"/>
                <w:sz w:val="20"/>
              </w:rPr>
              <w:t xml:space="preserve"> 200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rPr>
                <w:rFonts w:ascii="Times New Roman"/>
                <w:b w:val="false"/>
                <w:i w:val="false"/>
                <w:color w:val="000000"/>
                <w:sz w:val="20"/>
                <w:u w:val="single"/>
              </w:rPr>
              <w:t>&lt;</w:t>
            </w:r>
            <w:r>
              <w:rPr>
                <w:rFonts w:ascii="Times New Roman"/>
                <w:b w:val="false"/>
                <w:i w:val="false"/>
                <w:color w:val="000000"/>
                <w:sz w:val="20"/>
              </w:rPr>
              <w:t xml:space="preserve"> m </w:t>
            </w:r>
            <w:r>
              <w:rPr>
                <w:rFonts w:ascii="Times New Roman"/>
                <w:b w:val="false"/>
                <w:i w:val="false"/>
                <w:color w:val="000000"/>
                <w:sz w:val="20"/>
                <w:u w:val="single"/>
              </w:rPr>
              <w:t>&lt;</w:t>
            </w:r>
            <w:r>
              <w:rPr>
                <w:rFonts w:ascii="Times New Roman"/>
                <w:b w:val="false"/>
                <w:i w:val="false"/>
                <w:color w:val="000000"/>
                <w:sz w:val="20"/>
              </w:rPr>
              <w:t xml:space="preserve"> 500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rPr>
                <w:rFonts w:ascii="Times New Roman"/>
                <w:b w:val="false"/>
                <w:i w:val="false"/>
                <w:color w:val="000000"/>
                <w:sz w:val="20"/>
                <w:u w:val="single"/>
              </w:rPr>
              <w:t>&lt;</w:t>
            </w:r>
            <w:r>
              <w:rPr>
                <w:rFonts w:ascii="Times New Roman"/>
                <w:b w:val="false"/>
                <w:i w:val="false"/>
                <w:color w:val="000000"/>
                <w:sz w:val="20"/>
              </w:rPr>
              <w:t xml:space="preserve"> m </w:t>
            </w:r>
            <w:r>
              <w:rPr>
                <w:rFonts w:ascii="Times New Roman"/>
                <w:b w:val="false"/>
                <w:i w:val="false"/>
                <w:color w:val="000000"/>
                <w:sz w:val="20"/>
                <w:u w:val="single"/>
              </w:rPr>
              <w:t>&lt;</w:t>
            </w:r>
            <w:r>
              <w:rPr>
                <w:rFonts w:ascii="Times New Roman"/>
                <w:b w:val="false"/>
                <w:i w:val="false"/>
                <w:color w:val="000000"/>
                <w:sz w:val="20"/>
              </w:rPr>
              <w:t xml:space="preserve"> 1000</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Егер соғылма саны кестеде көрсетілгеннен 50 % немесе одан аса болса, жаңа партия жасалуы тиіс.</w:t>
            </w:r>
          </w:p>
        </w:tc>
      </w:tr>
    </w:tbl>
    <w:bookmarkStart w:name="z6274" w:id="196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230-қосымшасы</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41"/>
        <w:gridCol w:w="1783"/>
        <w:gridCol w:w="1604"/>
        <w:gridCol w:w="1604"/>
        <w:gridCol w:w="1604"/>
        <w:gridCol w:w="3505"/>
      </w:tblGrid>
      <w:tr>
        <w:trPr>
          <w:trHeight w:val="30" w:hRule="atLeast"/>
        </w:trPr>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 кем емес</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еН</w:t>
            </w:r>
            <w:r>
              <w:rPr>
                <w:rFonts w:ascii="Times New Roman"/>
                <w:b w:val="false"/>
                <w:i w:val="false"/>
                <w:color w:val="000000"/>
                <w:sz w:val="20"/>
              </w:rPr>
              <w:t xml:space="preserve"> немесе R</w:t>
            </w:r>
            <w:r>
              <w:rPr>
                <w:rFonts w:ascii="Times New Roman"/>
                <w:b w:val="false"/>
                <w:i w:val="false"/>
                <w:color w:val="000000"/>
                <w:vertAlign w:val="subscript"/>
              </w:rPr>
              <w:t>р0,2</w:t>
            </w:r>
            <w:r>
              <w:rPr>
                <w:rFonts w:ascii="Times New Roman"/>
                <w:b w:val="false"/>
                <w:i w:val="false"/>
                <w:color w:val="000000"/>
                <w:sz w:val="20"/>
              </w:rPr>
              <w:t>, МПа, кем емес</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 A</w:t>
            </w:r>
            <w:r>
              <w:rPr>
                <w:rFonts w:ascii="Times New Roman"/>
                <w:b w:val="false"/>
                <w:i w:val="false"/>
                <w:color w:val="000000"/>
                <w:vertAlign w:val="subscript"/>
              </w:rPr>
              <w:t>5</w:t>
            </w:r>
            <w:r>
              <w:rPr>
                <w:rFonts w:ascii="Times New Roman"/>
                <w:b w:val="false"/>
                <w:i w:val="false"/>
                <w:color w:val="000000"/>
                <w:sz w:val="20"/>
              </w:rPr>
              <w:t>, %, кем емес</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тарылу Z, %,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майысу сынауларының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KV, Дж, кем емес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KU, Дж, кем емес</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Соғудан жабысқақтық KCU, Дж/см</w:t>
            </w:r>
            <w:r>
              <w:rPr>
                <w:rFonts w:ascii="Times New Roman"/>
                <w:b w:val="false"/>
                <w:i w:val="false"/>
                <w:color w:val="000000"/>
                <w:vertAlign w:val="superscript"/>
              </w:rPr>
              <w:t>2</w:t>
            </w:r>
            <w:r>
              <w:rPr>
                <w:rFonts w:ascii="Times New Roman"/>
                <w:b w:val="false"/>
                <w:i w:val="false"/>
                <w:color w:val="000000"/>
                <w:sz w:val="20"/>
              </w:rPr>
              <w:t>, кем емес</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Бөлімде көрсетілген қатысты ұзарту, қатысты тарылу, соғу жұмысы және соғудан жабысқақтығы құймалардың жауапты тағайымды бөліктері үшін белгіленеді (иінді білік, турбина бөліктері, бұрандалар). Осы нормаларды пайдалануы Қағиданың тиісті бөліктерімен регламенттелген.</w:t>
            </w:r>
            <w:r>
              <w:br/>
            </w:r>
            <w:r>
              <w:rPr>
                <w:rFonts w:ascii="Times New Roman"/>
                <w:b w:val="false"/>
                <w:i w:val="false"/>
                <w:color w:val="000000"/>
                <w:sz w:val="20"/>
              </w:rPr>
              <w:t>
</w:t>
            </w:r>
            <w:r>
              <w:rPr>
                <w:rFonts w:ascii="Times New Roman"/>
                <w:b w:val="false"/>
                <w:i w:val="false"/>
                <w:color w:val="000000"/>
                <w:sz w:val="20"/>
              </w:rPr>
              <w:t>2. Созылуына сынау кезінде алынған уақытша қарсыласу белгіленген ең аз құймалар 150 МПа–дан, 1 ескертпеде көрсетілген құймалар үшін – 120 МПа аспауы тиіс.</w:t>
            </w:r>
            <w:r>
              <w:br/>
            </w:r>
            <w:r>
              <w:rPr>
                <w:rFonts w:ascii="Times New Roman"/>
                <w:b w:val="false"/>
                <w:i w:val="false"/>
                <w:color w:val="000000"/>
                <w:sz w:val="20"/>
              </w:rPr>
              <w:t>
</w:t>
            </w:r>
            <w:r>
              <w:rPr>
                <w:rFonts w:ascii="Times New Roman"/>
                <w:b w:val="false"/>
                <w:i w:val="false"/>
                <w:color w:val="000000"/>
                <w:sz w:val="20"/>
              </w:rPr>
              <w:t>3. Уақытша қарсыласудың аралық мәні үшін ағымдылық шегінің, қатысты ұзарту, қатысты тарылу, соғу жұмысы KV және KU және соғудан жабысқақтығының ең аз мәні сызықты интерполяциямен анықталуы мүмкін.</w:t>
            </w:r>
          </w:p>
        </w:tc>
      </w:tr>
    </w:tbl>
    <w:bookmarkStart w:name="z6275" w:id="196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231-қосымшасы</w:t>
      </w:r>
    </w:p>
    <w:bookmarkEnd w:id="1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4073"/>
        <w:gridCol w:w="988"/>
        <w:gridCol w:w="1313"/>
        <w:gridCol w:w="988"/>
        <w:gridCol w:w="1800"/>
        <w:gridCol w:w="1354"/>
        <w:gridCol w:w="684"/>
        <w:gridCol w:w="989"/>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Элементтің шекті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Сu</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сәйкес</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қоспалы болат</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(мартен-ситно-ферритті сынып)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(мартен-ситно-аустенитті сынып)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Қоспалы болат (аустенитті сынып)</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276" w:id="197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232-қосымшасы</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1285"/>
        <w:gridCol w:w="1444"/>
        <w:gridCol w:w="1284"/>
        <w:gridCol w:w="1502"/>
        <w:gridCol w:w="1544"/>
        <w:gridCol w:w="1761"/>
        <w:gridCol w:w="3341"/>
      </w:tblGrid>
      <w:tr>
        <w:trPr>
          <w:trHeight w:val="30" w:hRule="atLeast"/>
        </w:trPr>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сынаулары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Майысудан соғу сынаулары</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еН</w:t>
            </w:r>
            <w:r>
              <w:rPr>
                <w:rFonts w:ascii="Times New Roman"/>
                <w:b w:val="false"/>
                <w:i w:val="false"/>
                <w:color w:val="000000"/>
                <w:sz w:val="20"/>
              </w:rPr>
              <w:t>/немесе R</w:t>
            </w:r>
            <w:r>
              <w:rPr>
                <w:rFonts w:ascii="Times New Roman"/>
                <w:b w:val="false"/>
                <w:i w:val="false"/>
                <w:color w:val="000000"/>
                <w:vertAlign w:val="subscript"/>
              </w:rPr>
              <w:t>ро 2</w:t>
            </w:r>
            <w:r>
              <w:rPr>
                <w:rFonts w:ascii="Times New Roman"/>
                <w:b w:val="false"/>
                <w:i w:val="false"/>
                <w:color w:val="000000"/>
                <w:sz w:val="20"/>
              </w:rPr>
              <w:t>, МПа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vertAlign w:val="subscript"/>
              </w:rPr>
              <w:t>5</w:t>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жұмысы KV, Дж</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және босату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Нормалау және босату немесе шыңдау</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Аустенизация</w:t>
            </w:r>
          </w:p>
        </w:tc>
      </w:tr>
    </w:tbl>
    <w:bookmarkStart w:name="z6277" w:id="197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233-қосымшасы</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1073"/>
        <w:gridCol w:w="1193"/>
        <w:gridCol w:w="1253"/>
        <w:gridCol w:w="1153"/>
        <w:gridCol w:w="1953"/>
      </w:tblGrid>
      <w:tr>
        <w:trPr>
          <w:trHeight w:val="30" w:hRule="atLeast"/>
        </w:trPr>
        <w:tc>
          <w:tcPr>
            <w:tcW w:w="5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Элементтер құрамы, %,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r>
      <w:tr>
        <w:trPr>
          <w:trHeight w:val="3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r>
      <w:tr>
        <w:trPr>
          <w:trHeight w:val="48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r>
    </w:tbl>
    <w:bookmarkStart w:name="z6278" w:id="197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234-қосымшасы</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080"/>
        <w:gridCol w:w="2081"/>
        <w:gridCol w:w="1723"/>
        <w:gridCol w:w="2279"/>
        <w:gridCol w:w="2062"/>
      </w:tblGrid>
      <w:tr>
        <w:trPr>
          <w:trHeight w:val="30" w:hRule="atLeast"/>
        </w:trPr>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дәрежесі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сынаулары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Соғуан майысу сынаулары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 xml:space="preserve">eH </w:t>
            </w:r>
            <w:r>
              <w:rPr>
                <w:rFonts w:ascii="Times New Roman"/>
                <w:b w:val="false"/>
                <w:i w:val="false"/>
                <w:color w:val="000000"/>
                <w:sz w:val="20"/>
              </w:rPr>
              <w:t>немесе Л,</w:t>
            </w:r>
            <w:r>
              <w:rPr>
                <w:rFonts w:ascii="Times New Roman"/>
                <w:b w:val="false"/>
                <w:i w:val="false"/>
                <w:color w:val="000000"/>
                <w:vertAlign w:val="subscript"/>
              </w:rPr>
              <w:t>о2</w:t>
            </w:r>
            <w:r>
              <w:rPr>
                <w:rFonts w:ascii="Times New Roman"/>
                <w:b w:val="false"/>
                <w:i w:val="false"/>
                <w:color w:val="000000"/>
                <w:sz w:val="20"/>
              </w:rPr>
              <w:t>, МПа, кем емес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val="false"/>
                <w:color w:val="000000"/>
                <w:sz w:val="20"/>
              </w:rPr>
              <w:t>, МПа</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сынағы, "С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соғысу жұмысы KV, Дж, кем емес</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D420 Е420 F420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530 - 680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D460 Е460 F460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570 - 720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D500 Е500 F500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610 - 770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D550 Е550 F550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670 - 830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D620 Е620 F620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720 - 890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D690 Е690 F690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770 - 940</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-20 -40 - 60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(L)</w:t>
            </w:r>
            <w:r>
              <w:br/>
            </w:r>
            <w:r>
              <w:rPr>
                <w:rFonts w:ascii="Times New Roman"/>
                <w:b w:val="false"/>
                <w:i w:val="false"/>
                <w:color w:val="000000"/>
                <w:sz w:val="20"/>
              </w:rPr>
              <w:t>
27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L - бойлық үлгі, Т - көлденең үлгі.</w:t>
            </w:r>
          </w:p>
        </w:tc>
      </w:tr>
    </w:tbl>
    <w:bookmarkStart w:name="z6279" w:id="197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235-қосымшасы</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2719"/>
        <w:gridCol w:w="2720"/>
        <w:gridCol w:w="2083"/>
        <w:gridCol w:w="2426"/>
      </w:tblGrid>
      <w:tr>
        <w:trPr>
          <w:trHeight w:val="30"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ReH немесе R</w:t>
            </w:r>
            <w:r>
              <w:rPr>
                <w:rFonts w:ascii="Times New Roman"/>
                <w:b w:val="false"/>
                <w:i w:val="false"/>
                <w:color w:val="000000"/>
                <w:vertAlign w:val="subscript"/>
              </w:rPr>
              <w:t>po,2</w:t>
            </w:r>
            <w:r>
              <w:rPr>
                <w:rFonts w:ascii="Times New Roman"/>
                <w:b w:val="false"/>
                <w:i w:val="false"/>
                <w:color w:val="000000"/>
                <w:sz w:val="20"/>
              </w:rPr>
              <w:t>, МПа, кем емес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 А</w:t>
            </w:r>
            <w:r>
              <w:rPr>
                <w:rFonts w:ascii="Times New Roman"/>
                <w:b w:val="false"/>
                <w:i w:val="false"/>
                <w:color w:val="000000"/>
                <w:vertAlign w:val="subscript"/>
              </w:rPr>
              <w:t>5</w:t>
            </w:r>
            <w:r>
              <w:rPr>
                <w:rFonts w:ascii="Times New Roman"/>
                <w:b w:val="false"/>
                <w:i w:val="false"/>
                <w:color w:val="000000"/>
                <w:sz w:val="20"/>
              </w:rPr>
              <w:t>, %,</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Қаттылық, НВ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Феррит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400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250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120—180</w:t>
            </w:r>
            <w:r>
              <w:br/>
            </w:r>
            <w:r>
              <w:rPr>
                <w:rFonts w:ascii="Times New Roman"/>
                <w:b w:val="false"/>
                <w:i w:val="false"/>
                <w:color w:val="000000"/>
                <w:sz w:val="20"/>
              </w:rPr>
              <w:t>
140—200</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Феррит/перлит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600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370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170—240</w:t>
            </w:r>
            <w:r>
              <w:br/>
            </w:r>
            <w:r>
              <w:rPr>
                <w:rFonts w:ascii="Times New Roman"/>
                <w:b w:val="false"/>
                <w:i w:val="false"/>
                <w:color w:val="000000"/>
                <w:sz w:val="20"/>
              </w:rPr>
              <w:t>
190-270</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230—300</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 немесе босату конструкциясы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250—350</w:t>
            </w:r>
          </w:p>
        </w:tc>
      </w:tr>
    </w:tbl>
    <w:bookmarkStart w:name="z6280" w:id="197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236-қосымшасы</w:t>
      </w:r>
    </w:p>
    <w:bookmarkEnd w:id="1974"/>
    <w:p>
      <w:pPr>
        <w:spacing w:after="0"/>
        <w:ind w:left="0"/>
        <w:jc w:val="both"/>
      </w:pPr>
      <w:r>
        <w:drawing>
          <wp:inline distT="0" distB="0" distL="0" distR="0">
            <wp:extent cx="27940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794000" cy="1625600"/>
                    </a:xfrm>
                    <a:prstGeom prst="rect">
                      <a:avLst/>
                    </a:prstGeom>
                  </pic:spPr>
                </pic:pic>
              </a:graphicData>
            </a:graphic>
          </wp:inline>
        </w:drawing>
      </w:r>
    </w:p>
    <w:bookmarkStart w:name="z6281" w:id="197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237-қосымшасы</w:t>
      </w:r>
    </w:p>
    <w:bookmarkEnd w:id="1975"/>
    <w:p>
      <w:pPr>
        <w:spacing w:after="0"/>
        <w:ind w:left="0"/>
        <w:jc w:val="both"/>
      </w:pPr>
      <w:r>
        <w:drawing>
          <wp:inline distT="0" distB="0" distL="0" distR="0">
            <wp:extent cx="3086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3086100" cy="1587500"/>
                    </a:xfrm>
                    <a:prstGeom prst="rect">
                      <a:avLst/>
                    </a:prstGeom>
                  </pic:spPr>
                </pic:pic>
              </a:graphicData>
            </a:graphic>
          </wp:inline>
        </w:drawing>
      </w:r>
    </w:p>
    <w:bookmarkStart w:name="z6282" w:id="197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238-қосымшасы</w:t>
      </w:r>
    </w:p>
    <w:bookmarkEnd w:id="1976"/>
    <w:p>
      <w:pPr>
        <w:spacing w:after="0"/>
        <w:ind w:left="0"/>
        <w:jc w:val="both"/>
      </w:pPr>
      <w:r>
        <w:drawing>
          <wp:inline distT="0" distB="0" distL="0" distR="0">
            <wp:extent cx="30988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098800" cy="1765300"/>
                    </a:xfrm>
                    <a:prstGeom prst="rect">
                      <a:avLst/>
                    </a:prstGeom>
                  </pic:spPr>
                </pic:pic>
              </a:graphicData>
            </a:graphic>
          </wp:inline>
        </w:drawing>
      </w:r>
    </w:p>
    <w:bookmarkStart w:name="z6283" w:id="197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239-қосымшасы</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281"/>
        <w:gridCol w:w="1747"/>
        <w:gridCol w:w="1681"/>
        <w:gridCol w:w="1503"/>
        <w:gridCol w:w="1303"/>
        <w:gridCol w:w="1481"/>
        <w:gridCol w:w="992"/>
        <w:gridCol w:w="1059"/>
        <w:gridCol w:w="2261"/>
      </w:tblGrid>
      <w:tr>
        <w:trPr>
          <w:trHeight w:val="30"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Элементтер құрамы</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сомасы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Cu</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Mn</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Sn</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Қалдығы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 келісім бойынша</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vMerge/>
            <w:tcBorders>
              <w:top w:val="nil"/>
              <w:left w:val="single" w:color="cfcfcf" w:sz="5"/>
              <w:bottom w:val="single" w:color="cfcfcf" w:sz="5"/>
              <w:right w:val="single" w:color="cfcfcf" w:sz="5"/>
            </w:tcBorders>
          </w:tcP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6,0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vMerge/>
            <w:tcBorders>
              <w:top w:val="nil"/>
              <w:left w:val="single" w:color="cfcfcf" w:sz="5"/>
              <w:bottom w:val="single" w:color="cfcfcf" w:sz="5"/>
              <w:right w:val="single" w:color="cfcfcf" w:sz="5"/>
            </w:tcBorders>
          </w:tcPr>
          <w:p/>
        </w:tc>
      </w:tr>
    </w:tbl>
    <w:bookmarkStart w:name="z6284" w:id="197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240-қосымшасы</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3673"/>
        <w:gridCol w:w="3053"/>
        <w:gridCol w:w="3693"/>
      </w:tblGrid>
      <w:tr>
        <w:trPr>
          <w:trHeight w:val="73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e</w:t>
            </w:r>
            <w:r>
              <w:rPr>
                <w:rFonts w:ascii="Times New Roman"/>
                <w:b w:val="false"/>
                <w:i w:val="false"/>
                <w:color w:val="000000"/>
                <w:vertAlign w:val="subscript"/>
              </w:rPr>
              <w:t>Н</w:t>
            </w:r>
            <w:r>
              <w:rPr>
                <w:rFonts w:ascii="Times New Roman"/>
                <w:b w:val="false"/>
                <w:i w:val="false"/>
                <w:color w:val="000000"/>
                <w:sz w:val="20"/>
              </w:rPr>
              <w:t>немесе R</w:t>
            </w:r>
            <w:r>
              <w:rPr>
                <w:rFonts w:ascii="Times New Roman"/>
                <w:b w:val="false"/>
                <w:i w:val="false"/>
                <w:color w:val="000000"/>
                <w:vertAlign w:val="subscript"/>
              </w:rPr>
              <w:t>р0,2</w:t>
            </w:r>
            <w:r>
              <w:rPr>
                <w:rFonts w:ascii="Times New Roman"/>
                <w:b w:val="false"/>
                <w:i w:val="false"/>
                <w:color w:val="000000"/>
                <w:sz w:val="20"/>
              </w:rPr>
              <w:t>. МПа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R</w:t>
            </w:r>
            <w:r>
              <w:rPr>
                <w:rFonts w:ascii="Times New Roman"/>
                <w:b w:val="false"/>
                <w:i w:val="false"/>
                <w:color w:val="000000"/>
                <w:vertAlign w:val="subscript"/>
              </w:rPr>
              <w:t>m</w:t>
            </w:r>
            <w:r>
              <w:rPr>
                <w:rFonts w:ascii="Times New Roman"/>
                <w:b w:val="false"/>
                <w:i w:val="false"/>
                <w:color w:val="000000"/>
                <w:sz w:val="20"/>
              </w:rPr>
              <w:t>, МПа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А</w:t>
            </w:r>
            <w:r>
              <w:rPr>
                <w:rFonts w:ascii="Times New Roman"/>
                <w:b w:val="false"/>
                <w:i w:val="false"/>
                <w:color w:val="000000"/>
                <w:vertAlign w:val="subscript"/>
              </w:rPr>
              <w:t>5</w:t>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7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6285" w:id="197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241-қосымшасы</w:t>
      </w:r>
    </w:p>
    <w:bookmarkEnd w:id="1979"/>
    <w:p>
      <w:pPr>
        <w:spacing w:after="0"/>
        <w:ind w:left="0"/>
        <w:jc w:val="both"/>
      </w:pPr>
      <w:r>
        <w:drawing>
          <wp:inline distT="0" distB="0" distL="0" distR="0">
            <wp:extent cx="28956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895600" cy="2552700"/>
                    </a:xfrm>
                    <a:prstGeom prst="rect">
                      <a:avLst/>
                    </a:prstGeom>
                  </pic:spPr>
                </pic:pic>
              </a:graphicData>
            </a:graphic>
          </wp:inline>
        </w:drawing>
      </w:r>
    </w:p>
    <w:bookmarkStart w:name="z6286" w:id="198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кемелерді2-қосымшасы</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6216"/>
        <w:gridCol w:w="1448"/>
        <w:gridCol w:w="1925"/>
        <w:gridCol w:w="1686"/>
      </w:tblGrid>
      <w:tr>
        <w:trPr>
          <w:trHeight w:val="102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өңделген өнім түрі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xml:space="preserve"> МПа</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еН,</w:t>
            </w:r>
            <w:r>
              <w:rPr>
                <w:rFonts w:ascii="Times New Roman"/>
                <w:b w:val="false"/>
                <w:i w:val="false"/>
                <w:color w:val="000000"/>
                <w:sz w:val="20"/>
              </w:rPr>
              <w:t xml:space="preserve"> МПа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 А5, %</w:t>
            </w:r>
          </w:p>
        </w:tc>
      </w:tr>
      <w:tr>
        <w:trPr>
          <w:trHeight w:val="45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2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1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10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&gt; 10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Қапталдар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35"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10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&gt; 10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9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Қапталдар, шыбықтар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70" w:hRule="atLeast"/>
        </w:trPr>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t </w:t>
            </w:r>
            <w:r>
              <w:rPr>
                <w:rFonts w:ascii="Times New Roman"/>
                <w:b w:val="false"/>
                <w:i w:val="false"/>
                <w:color w:val="000000"/>
                <w:sz w:val="20"/>
                <w:u w:val="single"/>
              </w:rPr>
              <w:t>&lt;</w:t>
            </w:r>
            <w:r>
              <w:rPr>
                <w:rFonts w:ascii="Times New Roman"/>
                <w:b w:val="false"/>
                <w:i w:val="false"/>
                <w:color w:val="000000"/>
                <w:sz w:val="20"/>
              </w:rPr>
              <w:t xml:space="preserve"> 5 мм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0" w:type="auto"/>
            <w:vMerge/>
            <w:tcBorders>
              <w:top w:val="nil"/>
              <w:left w:val="single" w:color="cfcfcf" w:sz="5"/>
              <w:bottom w:val="single" w:color="cfcfcf" w:sz="5"/>
              <w:right w:val="single" w:color="cfcfcf" w:sz="5"/>
            </w:tcBorders>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Қапталдар, шыбықтар, панель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9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Соғылмалар, қалыптамалар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 соғылмалар (салқын қатаюы)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6287" w:id="198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243-қосымшасы</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438"/>
        <w:gridCol w:w="1750"/>
        <w:gridCol w:w="1423"/>
        <w:gridCol w:w="1481"/>
        <w:gridCol w:w="1618"/>
        <w:gridCol w:w="1439"/>
        <w:gridCol w:w="905"/>
        <w:gridCol w:w="808"/>
        <w:gridCol w:w="964"/>
        <w:gridCol w:w="866"/>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элементтер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элементтер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Мn</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w:t>
            </w:r>
          </w:p>
        </w:tc>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Zr</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Сu</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Zn</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r>
      <w:tr>
        <w:trPr>
          <w:trHeight w:val="58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кем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кем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кем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5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кем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24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кем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46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кем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кем</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кем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288" w:id="198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244-қосымшасы</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2714"/>
        <w:gridCol w:w="2077"/>
        <w:gridCol w:w="3181"/>
        <w:gridCol w:w="1286"/>
        <w:gridCol w:w="1285"/>
        <w:gridCol w:w="1126"/>
        <w:gridCol w:w="967"/>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күйі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қасиеті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элементтер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қоспалар, кем</w:t>
            </w: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Rm, МПа, кем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 R</w:t>
            </w:r>
            <w:r>
              <w:rPr>
                <w:rFonts w:ascii="Times New Roman"/>
                <w:b w:val="false"/>
                <w:i w:val="false"/>
                <w:color w:val="000000"/>
                <w:vertAlign w:val="subscript"/>
              </w:rPr>
              <w:t>р0,2</w:t>
            </w:r>
            <w:r>
              <w:rPr>
                <w:rFonts w:ascii="Times New Roman"/>
                <w:b w:val="false"/>
                <w:i w:val="false"/>
                <w:color w:val="000000"/>
                <w:sz w:val="20"/>
              </w:rPr>
              <w:t xml:space="preserve"> МПа, кем</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 А</w:t>
            </w:r>
            <w:r>
              <w:rPr>
                <w:rFonts w:ascii="Times New Roman"/>
                <w:b w:val="false"/>
                <w:i w:val="false"/>
                <w:color w:val="000000"/>
                <w:vertAlign w:val="subscript"/>
              </w:rPr>
              <w:t>5</w:t>
            </w:r>
            <w:r>
              <w:rPr>
                <w:rFonts w:ascii="Times New Roman"/>
                <w:b w:val="false"/>
                <w:i w:val="false"/>
                <w:color w:val="000000"/>
                <w:sz w:val="20"/>
              </w:rPr>
              <w:t>, % кем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Қаттылық НВ, кем</w:t>
            </w:r>
          </w:p>
        </w:tc>
      </w:tr>
      <w:tr>
        <w:trPr>
          <w:trHeight w:val="159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 - 2,0-4,5</w:t>
            </w:r>
            <w:r>
              <w:br/>
            </w:r>
            <w:r>
              <w:rPr>
                <w:rFonts w:ascii="Times New Roman"/>
                <w:b w:val="false"/>
                <w:i w:val="false"/>
                <w:color w:val="000000"/>
                <w:sz w:val="20"/>
              </w:rPr>
              <w:t>
</w:t>
            </w:r>
            <w:r>
              <w:rPr>
                <w:rFonts w:ascii="Times New Roman"/>
                <w:b w:val="false"/>
                <w:i w:val="false"/>
                <w:color w:val="000000"/>
                <w:sz w:val="20"/>
              </w:rPr>
              <w:t>Si 0,05 1,3</w:t>
            </w:r>
            <w:r>
              <w:br/>
            </w:r>
            <w:r>
              <w:rPr>
                <w:rFonts w:ascii="Times New Roman"/>
                <w:b w:val="false"/>
                <w:i w:val="false"/>
                <w:color w:val="000000"/>
                <w:sz w:val="20"/>
              </w:rPr>
              <w:t>
</w:t>
            </w:r>
            <w:r>
              <w:rPr>
                <w:rFonts w:ascii="Times New Roman"/>
                <w:b w:val="false"/>
                <w:i w:val="false"/>
                <w:color w:val="000000"/>
                <w:sz w:val="20"/>
              </w:rPr>
              <w:t>Mn - 0,05-0,6</w:t>
            </w:r>
            <w:r>
              <w:br/>
            </w:r>
            <w:r>
              <w:rPr>
                <w:rFonts w:ascii="Times New Roman"/>
                <w:b w:val="false"/>
                <w:i w:val="false"/>
                <w:color w:val="000000"/>
                <w:sz w:val="20"/>
              </w:rPr>
              <w:t>
</w:t>
            </w:r>
            <w:r>
              <w:rPr>
                <w:rFonts w:ascii="Times New Roman"/>
                <w:b w:val="false"/>
                <w:i w:val="false"/>
                <w:color w:val="000000"/>
                <w:sz w:val="20"/>
              </w:rPr>
              <w:t>Al - қалдық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 - 0,10</w:t>
            </w:r>
            <w:r>
              <w:br/>
            </w:r>
            <w:r>
              <w:rPr>
                <w:rFonts w:ascii="Times New Roman"/>
                <w:b w:val="false"/>
                <w:i w:val="false"/>
                <w:color w:val="000000"/>
                <w:sz w:val="20"/>
              </w:rPr>
              <w:t>
</w:t>
            </w:r>
            <w:r>
              <w:rPr>
                <w:rFonts w:ascii="Times New Roman"/>
                <w:b w:val="false"/>
                <w:i w:val="false"/>
                <w:color w:val="000000"/>
                <w:sz w:val="20"/>
              </w:rPr>
              <w:t>Fe 0,50</w:t>
            </w:r>
            <w:r>
              <w:br/>
            </w:r>
            <w:r>
              <w:rPr>
                <w:rFonts w:ascii="Times New Roman"/>
                <w:b w:val="false"/>
                <w:i w:val="false"/>
                <w:color w:val="000000"/>
                <w:sz w:val="20"/>
              </w:rPr>
              <w:t>
</w:t>
            </w:r>
            <w:r>
              <w:rPr>
                <w:rFonts w:ascii="Times New Roman"/>
                <w:b w:val="false"/>
                <w:i w:val="false"/>
                <w:color w:val="000000"/>
                <w:sz w:val="20"/>
              </w:rPr>
              <w:t>Zn - 0,20</w:t>
            </w:r>
            <w:r>
              <w:br/>
            </w:r>
            <w:r>
              <w:rPr>
                <w:rFonts w:ascii="Times New Roman"/>
                <w:b w:val="false"/>
                <w:i w:val="false"/>
                <w:color w:val="000000"/>
                <w:sz w:val="20"/>
              </w:rPr>
              <w:t>
</w:t>
            </w:r>
            <w:r>
              <w:rPr>
                <w:rFonts w:ascii="Times New Roman"/>
                <w:b w:val="false"/>
                <w:i w:val="false"/>
                <w:color w:val="000000"/>
                <w:sz w:val="20"/>
              </w:rPr>
              <w:t>Ti- 0,20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Баяу салқындатылған қатты сұйықтықта өңделген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210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125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65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 - 4-6</w:t>
            </w:r>
            <w:r>
              <w:br/>
            </w:r>
            <w:r>
              <w:rPr>
                <w:rFonts w:ascii="Times New Roman"/>
                <w:b w:val="false"/>
                <w:i w:val="false"/>
                <w:color w:val="000000"/>
                <w:sz w:val="20"/>
              </w:rPr>
              <w:t>
</w:t>
            </w:r>
            <w:r>
              <w:rPr>
                <w:rFonts w:ascii="Times New Roman"/>
                <w:b w:val="false"/>
                <w:i w:val="false"/>
                <w:color w:val="000000"/>
                <w:sz w:val="20"/>
              </w:rPr>
              <w:t>Si- 0,5-1,3</w:t>
            </w:r>
            <w:r>
              <w:br/>
            </w:r>
            <w:r>
              <w:rPr>
                <w:rFonts w:ascii="Times New Roman"/>
                <w:b w:val="false"/>
                <w:i w:val="false"/>
                <w:color w:val="000000"/>
                <w:sz w:val="20"/>
              </w:rPr>
              <w:t>
</w:t>
            </w:r>
            <w:r>
              <w:rPr>
                <w:rFonts w:ascii="Times New Roman"/>
                <w:b w:val="false"/>
                <w:i w:val="false"/>
                <w:color w:val="000000"/>
                <w:sz w:val="20"/>
              </w:rPr>
              <w:t>Mn - 0,05-0,5</w:t>
            </w:r>
            <w:r>
              <w:br/>
            </w:r>
            <w:r>
              <w:rPr>
                <w:rFonts w:ascii="Times New Roman"/>
                <w:b w:val="false"/>
                <w:i w:val="false"/>
                <w:color w:val="000000"/>
                <w:sz w:val="20"/>
              </w:rPr>
              <w:t>
</w:t>
            </w:r>
            <w:r>
              <w:rPr>
                <w:rFonts w:ascii="Times New Roman"/>
                <w:b w:val="false"/>
                <w:i w:val="false"/>
                <w:color w:val="000000"/>
                <w:sz w:val="20"/>
              </w:rPr>
              <w:t>Al - қалдығы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 - 0,10</w:t>
            </w:r>
            <w:r>
              <w:br/>
            </w:r>
            <w:r>
              <w:rPr>
                <w:rFonts w:ascii="Times New Roman"/>
                <w:b w:val="false"/>
                <w:i w:val="false"/>
                <w:color w:val="000000"/>
                <w:sz w:val="20"/>
              </w:rPr>
              <w:t>
</w:t>
            </w:r>
            <w:r>
              <w:rPr>
                <w:rFonts w:ascii="Times New Roman"/>
                <w:b w:val="false"/>
                <w:i w:val="false"/>
                <w:color w:val="000000"/>
                <w:sz w:val="20"/>
              </w:rPr>
              <w:t>Fe - 0,50</w:t>
            </w:r>
            <w:r>
              <w:br/>
            </w:r>
            <w:r>
              <w:rPr>
                <w:rFonts w:ascii="Times New Roman"/>
                <w:b w:val="false"/>
                <w:i w:val="false"/>
                <w:color w:val="000000"/>
                <w:sz w:val="20"/>
              </w:rPr>
              <w:t>
</w:t>
            </w:r>
            <w:r>
              <w:rPr>
                <w:rFonts w:ascii="Times New Roman"/>
                <w:b w:val="false"/>
                <w:i w:val="false"/>
                <w:color w:val="000000"/>
                <w:sz w:val="20"/>
              </w:rPr>
              <w:t>Zn - 0,10</w:t>
            </w:r>
            <w:r>
              <w:br/>
            </w:r>
            <w:r>
              <w:rPr>
                <w:rFonts w:ascii="Times New Roman"/>
                <w:b w:val="false"/>
                <w:i w:val="false"/>
                <w:color w:val="000000"/>
                <w:sz w:val="20"/>
              </w:rPr>
              <w:t>
</w:t>
            </w:r>
            <w:r>
              <w:rPr>
                <w:rFonts w:ascii="Times New Roman"/>
                <w:b w:val="false"/>
                <w:i w:val="false"/>
                <w:color w:val="000000"/>
                <w:sz w:val="20"/>
              </w:rPr>
              <w:t>Ti - 0,20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 - 9-11,5</w:t>
            </w:r>
            <w:r>
              <w:br/>
            </w:r>
            <w:r>
              <w:rPr>
                <w:rFonts w:ascii="Times New Roman"/>
                <w:b w:val="false"/>
                <w:i w:val="false"/>
                <w:color w:val="000000"/>
                <w:sz w:val="20"/>
              </w:rPr>
              <w:t>
</w:t>
            </w:r>
            <w:r>
              <w:rPr>
                <w:rFonts w:ascii="Times New Roman"/>
                <w:b w:val="false"/>
                <w:i w:val="false"/>
                <w:color w:val="000000"/>
                <w:sz w:val="20"/>
              </w:rPr>
              <w:t>Si - 1,3 кем</w:t>
            </w:r>
            <w:r>
              <w:br/>
            </w:r>
            <w:r>
              <w:rPr>
                <w:rFonts w:ascii="Times New Roman"/>
                <w:b w:val="false"/>
                <w:i w:val="false"/>
                <w:color w:val="000000"/>
                <w:sz w:val="20"/>
              </w:rPr>
              <w:t>
</w:t>
            </w:r>
            <w:r>
              <w:rPr>
                <w:rFonts w:ascii="Times New Roman"/>
                <w:b w:val="false"/>
                <w:i w:val="false"/>
                <w:color w:val="000000"/>
                <w:sz w:val="20"/>
              </w:rPr>
              <w:t>Mn - 0,4 кем</w:t>
            </w:r>
            <w:r>
              <w:br/>
            </w:r>
            <w:r>
              <w:rPr>
                <w:rFonts w:ascii="Times New Roman"/>
                <w:b w:val="false"/>
                <w:i w:val="false"/>
                <w:color w:val="000000"/>
                <w:sz w:val="20"/>
              </w:rPr>
              <w:t>
</w:t>
            </w:r>
            <w:r>
              <w:rPr>
                <w:rFonts w:ascii="Times New Roman"/>
                <w:b w:val="false"/>
                <w:i w:val="false"/>
                <w:color w:val="000000"/>
                <w:sz w:val="20"/>
              </w:rPr>
              <w:t>Al - қалдығы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 - 0,10</w:t>
            </w:r>
            <w:r>
              <w:br/>
            </w:r>
            <w:r>
              <w:rPr>
                <w:rFonts w:ascii="Times New Roman"/>
                <w:b w:val="false"/>
                <w:i w:val="false"/>
                <w:color w:val="000000"/>
                <w:sz w:val="20"/>
              </w:rPr>
              <w:t>
</w:t>
            </w:r>
            <w:r>
              <w:rPr>
                <w:rFonts w:ascii="Times New Roman"/>
                <w:b w:val="false"/>
                <w:i w:val="false"/>
                <w:color w:val="000000"/>
                <w:sz w:val="20"/>
              </w:rPr>
              <w:t>Fe - 0,50</w:t>
            </w:r>
            <w:r>
              <w:br/>
            </w:r>
            <w:r>
              <w:rPr>
                <w:rFonts w:ascii="Times New Roman"/>
                <w:b w:val="false"/>
                <w:i w:val="false"/>
                <w:color w:val="000000"/>
                <w:sz w:val="20"/>
              </w:rPr>
              <w:t>
</w:t>
            </w:r>
            <w:r>
              <w:rPr>
                <w:rFonts w:ascii="Times New Roman"/>
                <w:b w:val="false"/>
                <w:i w:val="false"/>
                <w:color w:val="000000"/>
                <w:sz w:val="20"/>
              </w:rPr>
              <w:t>Zn - 0,10</w:t>
            </w:r>
            <w:r>
              <w:br/>
            </w:r>
            <w:r>
              <w:rPr>
                <w:rFonts w:ascii="Times New Roman"/>
                <w:b w:val="false"/>
                <w:i w:val="false"/>
                <w:color w:val="000000"/>
                <w:sz w:val="20"/>
              </w:rPr>
              <w:t>
</w:t>
            </w:r>
            <w:r>
              <w:rPr>
                <w:rFonts w:ascii="Times New Roman"/>
                <w:b w:val="false"/>
                <w:i w:val="false"/>
                <w:color w:val="000000"/>
                <w:sz w:val="20"/>
              </w:rPr>
              <w:t>Ti - 0,15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сұйықтыққа өңделіп, шыңдауға жатады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 —7-11</w:t>
            </w:r>
            <w:r>
              <w:br/>
            </w:r>
            <w:r>
              <w:rPr>
                <w:rFonts w:ascii="Times New Roman"/>
                <w:b w:val="false"/>
                <w:i w:val="false"/>
                <w:color w:val="000000"/>
                <w:sz w:val="20"/>
              </w:rPr>
              <w:t>
</w:t>
            </w:r>
            <w:r>
              <w:rPr>
                <w:rFonts w:ascii="Times New Roman"/>
                <w:b w:val="false"/>
                <w:i w:val="false"/>
                <w:color w:val="000000"/>
                <w:sz w:val="20"/>
              </w:rPr>
              <w:t>Mn 0,15 0,5</w:t>
            </w:r>
            <w:r>
              <w:br/>
            </w:r>
            <w:r>
              <w:rPr>
                <w:rFonts w:ascii="Times New Roman"/>
                <w:b w:val="false"/>
                <w:i w:val="false"/>
                <w:color w:val="000000"/>
                <w:sz w:val="20"/>
              </w:rPr>
              <w:t>
</w:t>
            </w:r>
            <w:r>
              <w:rPr>
                <w:rFonts w:ascii="Times New Roman"/>
                <w:b w:val="false"/>
                <w:i w:val="false"/>
                <w:color w:val="000000"/>
                <w:sz w:val="20"/>
              </w:rPr>
              <w:t>Mg - 0,5 кем</w:t>
            </w:r>
            <w:r>
              <w:br/>
            </w:r>
            <w:r>
              <w:rPr>
                <w:rFonts w:ascii="Times New Roman"/>
                <w:b w:val="false"/>
                <w:i w:val="false"/>
                <w:color w:val="000000"/>
                <w:sz w:val="20"/>
              </w:rPr>
              <w:t>
</w:t>
            </w:r>
            <w:r>
              <w:rPr>
                <w:rFonts w:ascii="Times New Roman"/>
                <w:b w:val="false"/>
                <w:i w:val="false"/>
                <w:color w:val="000000"/>
                <w:sz w:val="20"/>
              </w:rPr>
              <w:t>Al - қалдығы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 - 0,10</w:t>
            </w:r>
            <w:r>
              <w:br/>
            </w:r>
            <w:r>
              <w:rPr>
                <w:rFonts w:ascii="Times New Roman"/>
                <w:b w:val="false"/>
                <w:i w:val="false"/>
                <w:color w:val="000000"/>
                <w:sz w:val="20"/>
              </w:rPr>
              <w:t>
</w:t>
            </w:r>
            <w:r>
              <w:rPr>
                <w:rFonts w:ascii="Times New Roman"/>
                <w:b w:val="false"/>
                <w:i w:val="false"/>
                <w:color w:val="000000"/>
                <w:sz w:val="20"/>
              </w:rPr>
              <w:t>Fe 0,60</w:t>
            </w:r>
            <w:r>
              <w:br/>
            </w:r>
            <w:r>
              <w:rPr>
                <w:rFonts w:ascii="Times New Roman"/>
                <w:b w:val="false"/>
                <w:i w:val="false"/>
                <w:color w:val="000000"/>
                <w:sz w:val="20"/>
              </w:rPr>
              <w:t>
</w:t>
            </w:r>
            <w:r>
              <w:rPr>
                <w:rFonts w:ascii="Times New Roman"/>
                <w:b w:val="false"/>
                <w:i w:val="false"/>
                <w:color w:val="000000"/>
                <w:sz w:val="20"/>
              </w:rPr>
              <w:t>Zn - 0,30</w:t>
            </w:r>
            <w:r>
              <w:br/>
            </w:r>
            <w:r>
              <w:rPr>
                <w:rFonts w:ascii="Times New Roman"/>
                <w:b w:val="false"/>
                <w:i w:val="false"/>
                <w:color w:val="000000"/>
                <w:sz w:val="20"/>
              </w:rPr>
              <w:t>
</w:t>
            </w:r>
            <w:r>
              <w:rPr>
                <w:rFonts w:ascii="Times New Roman"/>
                <w:b w:val="false"/>
                <w:i w:val="false"/>
                <w:color w:val="000000"/>
                <w:sz w:val="20"/>
              </w:rPr>
              <w:t>Ti - 0,15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Баяу салқындатылған қатты сұйықтықта өңделген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Si - 10-13,5</w:t>
            </w:r>
            <w:r>
              <w:br/>
            </w:r>
            <w:r>
              <w:rPr>
                <w:rFonts w:ascii="Times New Roman"/>
                <w:b w:val="false"/>
                <w:i w:val="false"/>
                <w:color w:val="000000"/>
                <w:sz w:val="20"/>
              </w:rPr>
              <w:t>
</w:t>
            </w:r>
            <w:r>
              <w:rPr>
                <w:rFonts w:ascii="Times New Roman"/>
                <w:b w:val="false"/>
                <w:i w:val="false"/>
                <w:color w:val="000000"/>
                <w:sz w:val="20"/>
              </w:rPr>
              <w:t>Mn - 0,5 кем</w:t>
            </w:r>
            <w:r>
              <w:br/>
            </w:r>
            <w:r>
              <w:rPr>
                <w:rFonts w:ascii="Times New Roman"/>
                <w:b w:val="false"/>
                <w:i w:val="false"/>
                <w:color w:val="000000"/>
                <w:sz w:val="20"/>
              </w:rPr>
              <w:t>
</w:t>
            </w:r>
            <w:r>
              <w:rPr>
                <w:rFonts w:ascii="Times New Roman"/>
                <w:b w:val="false"/>
                <w:i w:val="false"/>
                <w:color w:val="000000"/>
                <w:sz w:val="20"/>
              </w:rPr>
              <w:t>Al - қалдығы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 - 0,10</w:t>
            </w:r>
            <w:r>
              <w:br/>
            </w:r>
            <w:r>
              <w:rPr>
                <w:rFonts w:ascii="Times New Roman"/>
                <w:b w:val="false"/>
                <w:i w:val="false"/>
                <w:color w:val="000000"/>
                <w:sz w:val="20"/>
              </w:rPr>
              <w:t>
</w:t>
            </w:r>
            <w:r>
              <w:rPr>
                <w:rFonts w:ascii="Times New Roman"/>
                <w:b w:val="false"/>
                <w:i w:val="false"/>
                <w:color w:val="000000"/>
                <w:sz w:val="20"/>
              </w:rPr>
              <w:t>Fe - 0,60</w:t>
            </w:r>
            <w:r>
              <w:br/>
            </w:r>
            <w:r>
              <w:rPr>
                <w:rFonts w:ascii="Times New Roman"/>
                <w:b w:val="false"/>
                <w:i w:val="false"/>
                <w:color w:val="000000"/>
                <w:sz w:val="20"/>
              </w:rPr>
              <w:t>
</w:t>
            </w:r>
            <w:r>
              <w:rPr>
                <w:rFonts w:ascii="Times New Roman"/>
                <w:b w:val="false"/>
                <w:i w:val="false"/>
                <w:color w:val="000000"/>
                <w:sz w:val="20"/>
              </w:rPr>
              <w:t>Zn - 0,30</w:t>
            </w:r>
            <w:r>
              <w:br/>
            </w:r>
            <w:r>
              <w:rPr>
                <w:rFonts w:ascii="Times New Roman"/>
                <w:b w:val="false"/>
                <w:i w:val="false"/>
                <w:color w:val="000000"/>
                <w:sz w:val="20"/>
              </w:rPr>
              <w:t>
</w:t>
            </w:r>
            <w:r>
              <w:rPr>
                <w:rFonts w:ascii="Times New Roman"/>
                <w:b w:val="false"/>
                <w:i w:val="false"/>
                <w:color w:val="000000"/>
                <w:sz w:val="20"/>
              </w:rPr>
              <w:t>Ti - 0,15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сұйықтыққа өңделіп, шыңдауға жатады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289" w:id="198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245-қосымшасы</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3353"/>
        <w:gridCol w:w="3353"/>
        <w:gridCol w:w="2717"/>
        <w:gridCol w:w="1605"/>
        <w:gridCol w:w="1764"/>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тобы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шарты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үлгілері</w:t>
            </w:r>
          </w:p>
        </w:tc>
        <w:tc>
          <w:tcPr>
            <w:tcW w:w="2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көлемі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көлемі</w:t>
            </w:r>
          </w:p>
        </w:tc>
      </w:tr>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мен коррозия әсеріне жататын құйылған өнімдер</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қозғалтқыштары, сорғы, компрессор, ауа алмастырғыш, арматура бөліктері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Созылуға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ерітінді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 отын, мұнай өнімдері және т.б. әрекет астында жұмыс істейтін бөліктер</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жану қозғалтқыштары, компрессорлар поршені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Созылуға</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құйма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Қаттылыққа</w:t>
            </w:r>
          </w:p>
        </w:tc>
        <w:tc>
          <w:tcPr>
            <w:tcW w:w="0" w:type="auto"/>
            <w:vMerge/>
            <w:tcBorders>
              <w:top w:val="nil"/>
              <w:left w:val="single" w:color="cfcfcf" w:sz="5"/>
              <w:bottom w:val="single" w:color="cfcfcf" w:sz="5"/>
              <w:right w:val="single" w:color="cfcfcf" w:sz="5"/>
            </w:tcBorders>
          </w:tcP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290" w:id="198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246-қосымшасы</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3360"/>
        <w:gridCol w:w="2723"/>
        <w:gridCol w:w="2883"/>
      </w:tblGrid>
      <w:tr>
        <w:trPr>
          <w:trHeight w:val="3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жағдайлар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кезеңге мұздату мен еріту цикл санында кеме жасау бетонның суыққа төзімділік таңбасы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100</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Біркелкі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F100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F150</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Қатқыл</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F100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F150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F200</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қатқыл</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F150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F200</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Біркелкі климаттық жағдайлар аса салқын айдың 0-ден - 10</w:t>
            </w:r>
            <w:r>
              <w:rPr>
                <w:rFonts w:ascii="Times New Roman"/>
                <w:b w:val="false"/>
                <w:i w:val="false"/>
                <w:color w:val="000000"/>
                <w:vertAlign w:val="superscript"/>
              </w:rPr>
              <w:t>о</w:t>
            </w:r>
            <w:r>
              <w:rPr>
                <w:rFonts w:ascii="Times New Roman"/>
                <w:b w:val="false"/>
                <w:i w:val="false"/>
                <w:color w:val="000000"/>
                <w:sz w:val="20"/>
              </w:rPr>
              <w:t xml:space="preserve">С, қатқыл жағдайлар – 10-нан – 20 </w:t>
            </w:r>
            <w:r>
              <w:rPr>
                <w:rFonts w:ascii="Times New Roman"/>
                <w:b w:val="false"/>
                <w:i w:val="false"/>
                <w:color w:val="000000"/>
                <w:vertAlign w:val="superscript"/>
              </w:rPr>
              <w:t>о</w:t>
            </w:r>
            <w:r>
              <w:rPr>
                <w:rFonts w:ascii="Times New Roman"/>
                <w:b w:val="false"/>
                <w:i w:val="false"/>
                <w:color w:val="000000"/>
                <w:sz w:val="20"/>
              </w:rPr>
              <w:t xml:space="preserve">С дейін, аса қатқыл - -20 </w:t>
            </w:r>
            <w:r>
              <w:rPr>
                <w:rFonts w:ascii="Times New Roman"/>
                <w:b w:val="false"/>
                <w:i w:val="false"/>
                <w:color w:val="000000"/>
                <w:vertAlign w:val="superscript"/>
              </w:rPr>
              <w:t>о</w:t>
            </w:r>
            <w:r>
              <w:rPr>
                <w:rFonts w:ascii="Times New Roman"/>
                <w:b w:val="false"/>
                <w:i w:val="false"/>
                <w:color w:val="000000"/>
                <w:sz w:val="20"/>
              </w:rPr>
              <w:t>С жоғары  орта айлық температурада сипатталады.</w:t>
            </w:r>
          </w:p>
        </w:tc>
      </w:tr>
    </w:tbl>
    <w:bookmarkStart w:name="z6291" w:id="198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247-қосымшасы</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848"/>
        <w:gridCol w:w="1848"/>
        <w:gridCol w:w="1848"/>
        <w:gridCol w:w="1847"/>
        <w:gridCol w:w="1868"/>
        <w:gridCol w:w="18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кезіндегі беріктілік кН/5,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кезіндегі қатысты ұзартулар,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Жыртық саңылау бойынша жарылу беріктілігі, Н</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Жабулар адгезия, Н/ см</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утка</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Кеме қатынасының тіркелімімен келісім бойынша созылу кезіндегі беріктілік. Кеме қатынасының тіркелімімен талап етілген нақты конструкцияның сыртқы беріктілігіне дейін, бірақ сақтық қақпақты қысыммен ашу кезінде газбен толтырылған түтіктерде пайда болатын төрт сақиналы кернеулерге дейін төмендеуі мүмкін.</w:t>
            </w:r>
          </w:p>
        </w:tc>
      </w:tr>
    </w:tbl>
    <w:bookmarkStart w:name="z6292" w:id="198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248-қосымшасы</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2500"/>
        <w:gridCol w:w="2243"/>
        <w:gridCol w:w="1585"/>
        <w:gridCol w:w="1413"/>
        <w:gridCol w:w="1753"/>
        <w:gridCol w:w="1965"/>
        <w:gridCol w:w="1687"/>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Дәреже</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Пенопластик</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Тығыздылық, кг/м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шегі</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Сығылу кезіндегі иілімділік модулі</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 кг/м</w:t>
            </w:r>
            <w:r>
              <w:rPr>
                <w:rFonts w:ascii="Times New Roman"/>
                <w:b w:val="false"/>
                <w:i w:val="false"/>
                <w:color w:val="000000"/>
                <w:vertAlign w:val="superscript"/>
              </w:rPr>
              <w:t xml:space="preserve">3 </w:t>
            </w:r>
            <w:r>
              <w:rPr>
                <w:rFonts w:ascii="Times New Roman"/>
                <w:b w:val="false"/>
                <w:i w:val="false"/>
                <w:color w:val="000000"/>
                <w:sz w:val="20"/>
              </w:rPr>
              <w:t>кем су ығыстырылуы</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Пайдаланудың шекті температурасы,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МПа, 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Полистиролды қатты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r>
              <w:rPr>
                <w:rFonts w:ascii="Times New Roman"/>
                <w:b w:val="false"/>
                <w:i w:val="false"/>
                <w:color w:val="000000"/>
                <w:sz w:val="20"/>
              </w:rPr>
              <w:t>0,8</w:t>
            </w:r>
            <w:r>
              <w:br/>
            </w:r>
            <w:r>
              <w:rPr>
                <w:rFonts w:ascii="Times New Roman"/>
                <w:b w:val="false"/>
                <w:i w:val="false"/>
                <w:color w:val="000000"/>
                <w:sz w:val="20"/>
              </w:rPr>
              <w:t>
</w:t>
            </w: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0,4</w:t>
            </w:r>
            <w:r>
              <w:br/>
            </w:r>
            <w:r>
              <w:rPr>
                <w:rFonts w:ascii="Times New Roman"/>
                <w:b w:val="false"/>
                <w:i w:val="false"/>
                <w:color w:val="000000"/>
                <w:sz w:val="20"/>
              </w:rPr>
              <w:t>
</w:t>
            </w:r>
            <w:r>
              <w:rPr>
                <w:rFonts w:ascii="Times New Roman"/>
                <w:b w:val="false"/>
                <w:i w:val="false"/>
                <w:color w:val="000000"/>
                <w:sz w:val="20"/>
              </w:rPr>
              <w:t>0,7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r>
              <w:rPr>
                <w:rFonts w:ascii="Times New Roman"/>
                <w:b w:val="false"/>
                <w:i w:val="false"/>
                <w:color w:val="000000"/>
                <w:sz w:val="20"/>
              </w:rPr>
              <w:t>0,03</w:t>
            </w:r>
            <w:r>
              <w:br/>
            </w:r>
            <w:r>
              <w:rPr>
                <w:rFonts w:ascii="Times New Roman"/>
                <w:b w:val="false"/>
                <w:i w:val="false"/>
                <w:color w:val="000000"/>
                <w:sz w:val="20"/>
              </w:rPr>
              <w:t>
</w:t>
            </w:r>
            <w:r>
              <w:rPr>
                <w:rFonts w:ascii="Times New Roman"/>
                <w:b w:val="false"/>
                <w:i w:val="false"/>
                <w:color w:val="000000"/>
                <w:sz w:val="20"/>
              </w:rPr>
              <w:t>0,02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66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Полистиролды қатты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250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r>
              <w:rPr>
                <w:rFonts w:ascii="Times New Roman"/>
                <w:b w:val="false"/>
                <w:i w:val="false"/>
                <w:color w:val="000000"/>
                <w:sz w:val="20"/>
              </w:rPr>
              <w:t>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r>
              <w:rPr>
                <w:rFonts w:ascii="Times New Roman"/>
                <w:b w:val="false"/>
                <w:i w:val="false"/>
                <w:color w:val="000000"/>
                <w:sz w:val="20"/>
              </w:rPr>
              <w:t>145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r>
              <w:rPr>
                <w:rFonts w:ascii="Times New Roman"/>
                <w:b w:val="false"/>
                <w:i w:val="false"/>
                <w:color w:val="000000"/>
                <w:sz w:val="20"/>
              </w:rPr>
              <w:t>0,15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t>
            </w:r>
            <w:r>
              <w:rPr>
                <w:rFonts w:ascii="Times New Roman"/>
                <w:b w:val="false"/>
                <w:i w:val="false"/>
                <w:color w:val="000000"/>
                <w:sz w:val="20"/>
              </w:rPr>
              <w:t>66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Полистиролды қатты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250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r>
              <w:rPr>
                <w:rFonts w:ascii="Times New Roman"/>
                <w:b w:val="false"/>
                <w:i w:val="false"/>
                <w:color w:val="000000"/>
                <w:sz w:val="20"/>
              </w:rPr>
              <w:t>145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r>
              <w:rPr>
                <w:rFonts w:ascii="Times New Roman"/>
                <w:b w:val="false"/>
                <w:i w:val="false"/>
                <w:color w:val="000000"/>
                <w:sz w:val="20"/>
              </w:rPr>
              <w:t>0,03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-60</w:t>
            </w:r>
          </w:p>
        </w:tc>
      </w:tr>
    </w:tbl>
    <w:bookmarkStart w:name="z6293" w:id="198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249-қосымшасы</w:t>
      </w:r>
    </w:p>
    <w:bookmarkEnd w:id="1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3"/>
        <w:gridCol w:w="7413"/>
      </w:tblGrid>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температурасы, </w:t>
            </w:r>
            <w:r>
              <w:rPr>
                <w:rFonts w:ascii="Times New Roman"/>
                <w:b w:val="false"/>
                <w:i w:val="false"/>
                <w:color w:val="000000"/>
                <w:vertAlign w:val="superscript"/>
              </w:rPr>
              <w:t>о</w:t>
            </w:r>
            <w:r>
              <w:rPr>
                <w:rFonts w:ascii="Times New Roman"/>
                <w:b w:val="false"/>
                <w:i w:val="false"/>
                <w:color w:val="000000"/>
                <w:sz w:val="20"/>
              </w:rPr>
              <w:t>С, төмен</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объектісі</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қалыңдықтары 20 мм аса</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корпусының соғылмалары мене құймалары</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тынық және қайнатылған болаттан жасалған конструкция</w:t>
            </w:r>
          </w:p>
        </w:tc>
      </w:tr>
      <w:tr>
        <w:trPr>
          <w:trHeight w:val="30" w:hRule="atLeast"/>
        </w:trPr>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қоспалы қазанды болаттан жасалған конструкция</w:t>
            </w:r>
            <w:r>
              <w:br/>
            </w:r>
            <w:r>
              <w:rPr>
                <w:rFonts w:ascii="Times New Roman"/>
                <w:b w:val="false"/>
                <w:i w:val="false"/>
                <w:color w:val="000000"/>
                <w:sz w:val="20"/>
              </w:rPr>
              <w:t>
</w:t>
            </w:r>
            <w:r>
              <w:rPr>
                <w:rFonts w:ascii="Times New Roman"/>
                <w:b w:val="false"/>
                <w:i w:val="false"/>
                <w:color w:val="000000"/>
                <w:sz w:val="20"/>
              </w:rPr>
              <w:t>Қысым астында жұмыс істейтін қазандар мен сауыттар (жасау және жөндеу)</w:t>
            </w:r>
          </w:p>
        </w:tc>
      </w:tr>
    </w:tbl>
    <w:bookmarkStart w:name="z6294" w:id="198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250-қосымшасы</w:t>
      </w:r>
    </w:p>
    <w:bookmarkEnd w:id="1988"/>
    <w:p>
      <w:pPr>
        <w:spacing w:after="0"/>
        <w:ind w:left="0"/>
        <w:jc w:val="both"/>
      </w:pPr>
      <w:r>
        <w:drawing>
          <wp:inline distT="0" distB="0" distL="0" distR="0">
            <wp:extent cx="6286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6286500" cy="1244600"/>
                    </a:xfrm>
                    <a:prstGeom prst="rect">
                      <a:avLst/>
                    </a:prstGeom>
                  </pic:spPr>
                </pic:pic>
              </a:graphicData>
            </a:graphic>
          </wp:inline>
        </w:drawing>
      </w:r>
    </w:p>
    <w:bookmarkStart w:name="z6295" w:id="198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251-қосымшасы</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593"/>
        <w:gridCol w:w="571"/>
        <w:gridCol w:w="571"/>
        <w:gridCol w:w="571"/>
        <w:gridCol w:w="2443"/>
        <w:gridCol w:w="2614"/>
        <w:gridCol w:w="2402"/>
      </w:tblGrid>
      <w:tr>
        <w:trPr>
          <w:trHeight w:val="30" w:hRule="atLeast"/>
        </w:trPr>
        <w:tc>
          <w:tcPr>
            <w:tcW w:w="4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жасаушы болат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беріктілік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жоғарыланған беріктілік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 А36, А40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D32,D36, D40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Е32,Е36,Е40</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IS, IT, 1M, 1ТМ</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2S, 2T, 2M, 2TM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3S, 3T, 3M, 3TM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1Y, 1YS, 1YT, 1YM, 1YTM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2Y, 2YS, 2YT, 2YM, 2YTM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 3YS, 3YT, 3YM, 3YTM</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Пісіруге арналған материалдар А40, D40, Е40 дәрежелі болаттар ерітілген металдың механикалық қасиеті (R</w:t>
            </w:r>
            <w:r>
              <w:rPr>
                <w:rFonts w:ascii="Times New Roman"/>
                <w:b w:val="false"/>
                <w:i w:val="false"/>
                <w:color w:val="000000"/>
                <w:vertAlign w:val="subscript"/>
              </w:rPr>
              <w:t>m</w:t>
            </w:r>
            <w:r>
              <w:rPr>
                <w:rFonts w:ascii="Times New Roman"/>
                <w:b w:val="false"/>
                <w:i w:val="false"/>
                <w:color w:val="000000"/>
                <w:sz w:val="20"/>
              </w:rPr>
              <w:t>, R</w:t>
            </w:r>
            <w:r>
              <w:rPr>
                <w:rFonts w:ascii="Times New Roman"/>
                <w:b w:val="false"/>
                <w:i w:val="false"/>
                <w:color w:val="000000"/>
                <w:vertAlign w:val="subscript"/>
              </w:rPr>
              <w:t>eH</w:t>
            </w:r>
            <w:r>
              <w:rPr>
                <w:rFonts w:ascii="Times New Roman"/>
                <w:b w:val="false"/>
                <w:i w:val="false"/>
                <w:color w:val="000000"/>
                <w:sz w:val="20"/>
              </w:rPr>
              <w:t>, A</w:t>
            </w:r>
            <w:r>
              <w:rPr>
                <w:rFonts w:ascii="Times New Roman"/>
                <w:b w:val="false"/>
                <w:i w:val="false"/>
                <w:color w:val="000000"/>
                <w:vertAlign w:val="subscript"/>
              </w:rPr>
              <w:t>5</w:t>
            </w:r>
            <w:r>
              <w:rPr>
                <w:rFonts w:ascii="Times New Roman"/>
                <w:b w:val="false"/>
                <w:i w:val="false"/>
                <w:color w:val="000000"/>
                <w:sz w:val="20"/>
              </w:rPr>
              <w:t>) көрсетілген дәреже болаттарға қажет болатыннан кем емес болуы тиіс.</w:t>
            </w:r>
          </w:p>
        </w:tc>
      </w:tr>
    </w:tbl>
    <w:bookmarkStart w:name="z6296" w:id="199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252-қосымшасы</w:t>
      </w:r>
    </w:p>
    <w:bookmarkEnd w:id="1990"/>
    <w:p>
      <w:pPr>
        <w:spacing w:after="0"/>
        <w:ind w:left="0"/>
        <w:jc w:val="both"/>
      </w:pPr>
      <w:r>
        <w:rPr>
          <w:rFonts w:ascii="Times New Roman"/>
          <w:b w:val="false"/>
          <w:i w:val="false"/>
          <w:color w:val="000000"/>
          <w:sz w:val="28"/>
        </w:rPr>
        <w:t>Жік</w:t>
      </w:r>
      <w:r>
        <w:br/>
      </w:r>
      <w:r>
        <w:rPr>
          <w:rFonts w:ascii="Times New Roman"/>
          <w:b w:val="false"/>
          <w:i w:val="false"/>
          <w:color w:val="000000"/>
          <w:sz w:val="28"/>
        </w:rPr>
        <w:t>
</w:t>
      </w:r>
      <w:r>
        <w:drawing>
          <wp:inline distT="0" distB="0" distL="0" distR="0">
            <wp:extent cx="29718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971800" cy="3035300"/>
                    </a:xfrm>
                    <a:prstGeom prst="rect">
                      <a:avLst/>
                    </a:prstGeom>
                  </pic:spPr>
                </pic:pic>
              </a:graphicData>
            </a:graphic>
          </wp:inline>
        </w:drawing>
      </w:r>
    </w:p>
    <w:bookmarkStart w:name="z6297" w:id="199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253-қосымшасы</w:t>
      </w:r>
    </w:p>
    <w:bookmarkEnd w:id="1991"/>
    <w:p>
      <w:pPr>
        <w:spacing w:after="0"/>
        <w:ind w:left="0"/>
        <w:jc w:val="both"/>
      </w:pPr>
      <w:r>
        <w:drawing>
          <wp:inline distT="0" distB="0" distL="0" distR="0">
            <wp:extent cx="2997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997200" cy="2730500"/>
                    </a:xfrm>
                    <a:prstGeom prst="rect">
                      <a:avLst/>
                    </a:prstGeom>
                  </pic:spPr>
                </pic:pic>
              </a:graphicData>
            </a:graphic>
          </wp:inline>
        </w:drawing>
      </w:r>
    </w:p>
    <w:bookmarkStart w:name="z6298" w:id="199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254-қосымшасы</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796"/>
        <w:gridCol w:w="1448"/>
        <w:gridCol w:w="1769"/>
        <w:gridCol w:w="2089"/>
        <w:gridCol w:w="2627"/>
      </w:tblGrid>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орны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жалғауларының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r>
              <w:rPr>
                <w:rFonts w:ascii="Times New Roman"/>
                <w:b w:val="false"/>
                <w:i w:val="false"/>
                <w:color w:val="000000"/>
                <w:vertAlign w:val="superscript"/>
              </w:rPr>
              <w:t>1,2</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Суреттердің радиографиялық немесе ультрадыбысты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бойынша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орта бөлігінде 0,5 L аудан</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L ауданынан бөлек кеме орта бөлігінде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Қаптама жіктері (негізінде, кертікпен қиылыстар): ширстрек люгі сызығынан тыс есептік палуба (0,lН ауданында есептік палубадан төмен) жақтар (0,1Н ауданында түптен жоғары); днища</w:t>
            </w:r>
            <w:r>
              <w:br/>
            </w:r>
            <w:r>
              <w:rPr>
                <w:rFonts w:ascii="Times New Roman"/>
                <w:b w:val="false"/>
                <w:i w:val="false"/>
                <w:color w:val="000000"/>
                <w:sz w:val="20"/>
              </w:rPr>
              <w:t>
</w:t>
            </w:r>
            <w:r>
              <w:rPr>
                <w:rFonts w:ascii="Times New Roman"/>
                <w:b w:val="false"/>
                <w:i w:val="false"/>
                <w:color w:val="000000"/>
                <w:sz w:val="20"/>
              </w:rPr>
              <w:t>Жіктер: люк бұрышы ауданындағы және бойлық аралықтың қондырма шеттеріндегі жуандатылған табақтардың бойлық комингстері (0,1Н ауданында есептік палубадан төмен) люк бұрышы ауданындағы және бойлық аралықтың қондырма шеттеріндегі (0,1 if ауданында есептік палубадан төмен)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0,60JV</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0,12iV</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қаптамаларының түйіскен жерлері қалған</w:t>
            </w:r>
            <w:r>
              <w:rPr>
                <w:rFonts w:ascii="Times New Roman"/>
                <w:b w:val="false"/>
                <w:i w:val="false"/>
                <w:color w:val="000000"/>
                <w:vertAlign w:val="superscript"/>
              </w:rPr>
              <w:t>4</w:t>
            </w:r>
            <w:r>
              <w:rPr>
                <w:rFonts w:ascii="Times New Roman"/>
                <w:b w:val="false"/>
                <w:i w:val="false"/>
                <w:color w:val="000000"/>
                <w:sz w:val="20"/>
              </w:rPr>
              <w:t xml:space="preserve"> (көбінесе кертпелермен қиылысулар)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0,20iV</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0,04iV</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 қаптамасының кертпелері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0,20iV</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0,04iV</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қабырғалардың дәнекерлі бекітулері (бойлық жиынтық: шистрек люгінің сызығынан тыс есепті палуба (есепті палубадан төмен 0,1Н ауданында) жақтар (түптен жоғары аймақта 0,1Н) бойлық аралықтар (есепті палубадан төмен аймақта 0,1Н);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5 түйіскен жерлерге 1 сурет (көбінесе монтажды түйіскен жерлер)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w:t>
            </w:r>
            <w:r>
              <w:rPr>
                <w:rFonts w:ascii="Times New Roman"/>
                <w:b w:val="false"/>
                <w:i w:val="false"/>
                <w:color w:val="000000"/>
                <w:vertAlign w:val="superscript"/>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қабырғаларының пісіру жалғаулары (бойлық қабырғаларының) 4 т көрсетілмеген басқа орындарда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 түйіскен жерлерге 1 сурет (көбінесе монтажды түйіскен жерлер)</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w:t>
            </w:r>
            <w:r>
              <w:rPr>
                <w:rFonts w:ascii="Times New Roman"/>
                <w:b w:val="false"/>
                <w:i w:val="false"/>
                <w:color w:val="000000"/>
                <w:vertAlign w:val="superscript"/>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қабырғаларының пісіру жалғаулары (көлденең жинақ)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 түйіскен жерлерге 1 сурет</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w:t>
            </w:r>
            <w:r>
              <w:rPr>
                <w:rFonts w:ascii="Times New Roman"/>
                <w:b w:val="false"/>
                <w:i w:val="false"/>
                <w:color w:val="000000"/>
                <w:vertAlign w:val="superscript"/>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Ахтерштевндегі пісіру жалғаулары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Түйісілген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Дейдвудты түтік ауданында корпус қаптамасының 50 % пісіру жалғауларын</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Ширстрекпен қоса палубалық стрингердің пісіру жалғаулары</w:t>
            </w:r>
            <w:r>
              <w:rPr>
                <w:rFonts w:ascii="Times New Roman"/>
                <w:b w:val="false"/>
                <w:i w:val="false"/>
                <w:color w:val="000000"/>
                <w:vertAlign w:val="superscript"/>
              </w:rPr>
              <w:t>5</w:t>
            </w:r>
            <w:r>
              <w:rPr>
                <w:rFonts w:ascii="Times New Roman"/>
                <w:b w:val="false"/>
                <w:i w:val="false"/>
                <w:color w:val="000000"/>
                <w:sz w:val="20"/>
              </w:rPr>
              <w:t xml:space="preserve"> (түйіскен тігістердің қиылысу аудандарында)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профильмен бұрыштық немесе таврлық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табақтық</w:t>
            </w:r>
            <w:r>
              <w:rPr>
                <w:rFonts w:ascii="Times New Roman"/>
                <w:b w:val="false"/>
                <w:i w:val="false"/>
                <w:color w:val="000000"/>
                <w:vertAlign w:val="superscript"/>
              </w:rPr>
              <w:t xml:space="preserve">6 </w:t>
            </w:r>
            <w:r>
              <w:rPr>
                <w:rFonts w:ascii="Times New Roman"/>
                <w:b w:val="false"/>
                <w:i w:val="false"/>
                <w:color w:val="000000"/>
                <w:sz w:val="20"/>
              </w:rPr>
              <w:t>ұзындығы бойынша 4 бақылау учаскесі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w:t>
            </w:r>
            <w:r>
              <w:rPr>
                <w:rFonts w:ascii="Times New Roman"/>
                <w:b w:val="false"/>
                <w:i w:val="false"/>
                <w:color w:val="000000"/>
                <w:vertAlign w:val="superscript"/>
              </w:rPr>
              <w:t>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rPr>
                <w:rFonts w:ascii="Times New Roman"/>
                <w:b w:val="false"/>
                <w:i w:val="false"/>
                <w:color w:val="000000"/>
                <w:vertAlign w:val="superscript"/>
              </w:rPr>
              <w:t>1</w:t>
            </w:r>
            <w:r>
              <w:rPr>
                <w:rFonts w:ascii="Times New Roman"/>
                <w:b w:val="false"/>
                <w:i w:val="false"/>
                <w:color w:val="000000"/>
                <w:sz w:val="20"/>
              </w:rPr>
              <w:t>Кеме қатынасы тіркелімі аймақ қызметкерімен келісім бойына көзбен шолу нәтижесінде күмән бар болса капиллярлы немесе магнит ұнтақты бақылау орындалуы мүмкін.</w:t>
            </w:r>
            <w:r>
              <w:br/>
            </w:r>
            <w:r>
              <w:rPr>
                <w:rFonts w:ascii="Times New Roman"/>
                <w:b w:val="false"/>
                <w:i w:val="false"/>
                <w:color w:val="000000"/>
                <w:sz w:val="20"/>
              </w:rPr>
              <w:t>
</w:t>
            </w:r>
            <w:r>
              <w:rPr>
                <w:rFonts w:ascii="Times New Roman"/>
                <w:b w:val="false"/>
                <w:i w:val="false"/>
                <w:color w:val="000000"/>
                <w:sz w:val="20"/>
              </w:rPr>
              <w:t>2Бақылауға барлық дәнекерлі біріктірулерді ұшыратуы керек (сонымен бірге кестеде көрсетілмегендерді).</w:t>
            </w:r>
            <w:r>
              <w:br/>
            </w:r>
            <w:r>
              <w:rPr>
                <w:rFonts w:ascii="Times New Roman"/>
                <w:b w:val="false"/>
                <w:i w:val="false"/>
                <w:color w:val="000000"/>
                <w:sz w:val="20"/>
              </w:rPr>
              <w:t>
</w:t>
            </w:r>
            <w:r>
              <w:rPr>
                <w:rFonts w:ascii="Times New Roman"/>
                <w:b w:val="false"/>
                <w:i w:val="false"/>
                <w:color w:val="000000"/>
                <w:sz w:val="20"/>
              </w:rPr>
              <w:t>3Кеменің ортаңғы бөлігінде 0,5L аймағы үшін көрсетілген сурет санынан, сурет саны  20 % құрауы тиіс.</w:t>
            </w:r>
            <w:r>
              <w:br/>
            </w:r>
            <w:r>
              <w:rPr>
                <w:rFonts w:ascii="Times New Roman"/>
                <w:b w:val="false"/>
                <w:i w:val="false"/>
                <w:color w:val="000000"/>
                <w:sz w:val="20"/>
              </w:rPr>
              <w:t>
</w:t>
            </w:r>
            <w:r>
              <w:rPr>
                <w:rFonts w:ascii="Times New Roman"/>
                <w:b w:val="false"/>
                <w:i w:val="false"/>
                <w:color w:val="000000"/>
                <w:sz w:val="20"/>
              </w:rPr>
              <w:t>4мұзды кішірейтулердің бар болуында бақылау бастапқы тәсілмен мұзды белдік жапсарына жатады.</w:t>
            </w:r>
          </w:p>
        </w:tc>
      </w:tr>
    </w:tbl>
    <w:bookmarkStart w:name="z6299" w:id="199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255-қосымшасы</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242"/>
        <w:gridCol w:w="2323"/>
        <w:gridCol w:w="2839"/>
        <w:gridCol w:w="228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ұзындығы </w:t>
            </w:r>
            <w:r>
              <w:rPr>
                <w:rFonts w:ascii="Times New Roman"/>
                <w:b w:val="false"/>
                <w:i/>
                <w:color w:val="000000"/>
                <w:sz w:val="20"/>
              </w:rPr>
              <w:t xml:space="preserve">L, </w:t>
            </w:r>
            <w:r>
              <w:rPr>
                <w:rFonts w:ascii="Times New Roman"/>
                <w:b w:val="false"/>
                <w:i w:val="false"/>
                <w:color w:val="000000"/>
                <w:sz w:val="20"/>
              </w:rPr>
              <w:t>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rPr>
                <w:rFonts w:ascii="Times New Roman"/>
                <w:b w:val="false"/>
                <w:i w:val="false"/>
                <w:color w:val="000000"/>
                <w:sz w:val="20"/>
                <w:u w:val="single"/>
              </w:rPr>
              <w:t>&lt;</w:t>
            </w:r>
            <w:r>
              <w:rPr>
                <w:rFonts w:ascii="Times New Roman"/>
                <w:b w:val="false"/>
                <w:i w:val="false"/>
                <w:color w:val="000000"/>
                <w:sz w:val="20"/>
              </w:rPr>
              <w:t>L&lt;80</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rPr>
                <w:rFonts w:ascii="Times New Roman"/>
                <w:b w:val="false"/>
                <w:i w:val="false"/>
                <w:color w:val="000000"/>
                <w:sz w:val="20"/>
                <w:u w:val="single"/>
              </w:rPr>
              <w:t>&lt;</w:t>
            </w:r>
            <w:r>
              <w:rPr>
                <w:rFonts w:ascii="Times New Roman"/>
                <w:b w:val="false"/>
                <w:i w:val="false"/>
                <w:color w:val="000000"/>
                <w:sz w:val="20"/>
              </w:rPr>
              <w:t xml:space="preserve"> L </w:t>
            </w:r>
            <w:r>
              <w:rPr>
                <w:rFonts w:ascii="Times New Roman"/>
                <w:b w:val="false"/>
                <w:i w:val="false"/>
                <w:color w:val="000000"/>
                <w:sz w:val="20"/>
                <w:u w:val="single"/>
              </w:rPr>
              <w:t>&lt;</w:t>
            </w:r>
            <w:r>
              <w:rPr>
                <w:rFonts w:ascii="Times New Roman"/>
                <w:b w:val="false"/>
                <w:i w:val="false"/>
                <w:color w:val="000000"/>
                <w:sz w:val="20"/>
              </w:rPr>
              <w:t xml:space="preserve"> 50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&lt;25</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w:t>
            </w:r>
            <w:r>
              <w:rPr>
                <w:rFonts w:ascii="Times New Roman"/>
                <w:b w:val="false"/>
                <w:i/>
                <w:color w:val="000000"/>
                <w:sz w:val="20"/>
              </w:rPr>
              <w:t>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нормаланбайды нормаланады</w:t>
            </w:r>
          </w:p>
        </w:tc>
      </w:tr>
    </w:tbl>
    <w:bookmarkStart w:name="z6300" w:id="199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256-қосымшасы</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733"/>
        <w:gridCol w:w="3693"/>
        <w:gridCol w:w="2893"/>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сыныбы (8.2 секунд. II ІЖКЖҚ)</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жалғауларының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тігістерінің жалпы ұзындығынан пайыздағы пісіру жалғауларының бақылау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r>
              <w:rPr>
                <w:rFonts w:ascii="Times New Roman"/>
                <w:b w:val="false"/>
                <w:i w:val="false"/>
                <w:color w:val="000000"/>
                <w:vertAlign w:val="superscript"/>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Радиографиялық немесе ультрадыбыстық</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 келісім бойынша</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Сақиналық</w:t>
            </w: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Инженермен келісу бойынша көзбен шолып бақылау нәтижелерінде күмән болған жағдайда капиллярлы немесе магнитұнтақты бақылау орындалуы мүмкін.</w:t>
            </w:r>
          </w:p>
        </w:tc>
      </w:tr>
    </w:tbl>
    <w:bookmarkStart w:name="z6301" w:id="199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257-қосымшасы</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794"/>
        <w:gridCol w:w="3556"/>
        <w:gridCol w:w="5502"/>
      </w:tblGrid>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сыныбы</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Құбырдың сыртқы диаметрі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контроля сварного соединения в процентах от количества стыков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Радиографиялық немесе ультра дыбысты</w:t>
            </w:r>
          </w:p>
        </w:tc>
      </w:tr>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75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75</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w:t>
            </w:r>
          </w:p>
        </w:tc>
      </w:tr>
      <w:tr>
        <w:trPr>
          <w:trHeight w:val="12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Есертпе: Көзбен шолып бақылау нәтижесінде күмән болғанда Кеме қатынасы тіркелімінің аймақ қызметкерімен келісім бойынша капиллярлы немесе магнитұнтақты бақылау орындалуы мүмкін</w:t>
            </w:r>
            <w:r>
              <w:br/>
            </w:r>
            <w:r>
              <w:rPr>
                <w:rFonts w:ascii="Times New Roman"/>
                <w:b w:val="false"/>
                <w:i w:val="false"/>
                <w:color w:val="000000"/>
                <w:sz w:val="20"/>
              </w:rPr>
              <w:t>
2</w:t>
            </w:r>
            <w:r>
              <w:rPr>
                <w:rFonts w:ascii="Times New Roman"/>
                <w:b w:val="false"/>
                <w:i w:val="false"/>
                <w:color w:val="000000"/>
                <w:sz w:val="20"/>
              </w:rPr>
              <w:t xml:space="preserve"> Әрбір пісірушімен орындалған кемінде бір пісіру жалғаулары</w:t>
            </w:r>
          </w:p>
        </w:tc>
      </w:tr>
    </w:tbl>
    <w:bookmarkStart w:name="z6302" w:id="199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258-қосымшасы</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4255"/>
        <w:gridCol w:w="3202"/>
        <w:gridCol w:w="3042"/>
      </w:tblGrid>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4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түрі немесе оны сыныптау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рұқсат етілетін көлемі немесе пісіру жалғауының ең аз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орта бөлігінде (0,5Г&gt;ауданы)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L ауданынан тыс кеменің орта бөлігінде</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Тігістің ішкі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тігістері біркелкі болуы және  бірсарынды негізгі металға өтуі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Кесулер</w:t>
            </w:r>
            <w:r>
              <w:rPr>
                <w:rFonts w:ascii="Times New Roman"/>
                <w:b w:val="false"/>
                <w:i w:val="false"/>
                <w:color w:val="000000"/>
                <w:vertAlign w:val="superscript"/>
              </w:rPr>
              <w:t>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rPr>
                <w:rFonts w:ascii="Times New Roman"/>
                <w:b w:val="false"/>
                <w:i/>
                <w:color w:val="000000"/>
                <w:sz w:val="20"/>
              </w:rPr>
              <w:t>t</w:t>
            </w:r>
            <w:r>
              <w:rPr>
                <w:rFonts w:ascii="Times New Roman"/>
                <w:b w:val="false"/>
                <w:i w:val="false"/>
                <w:color w:val="000000"/>
                <w:sz w:val="20"/>
              </w:rPr>
              <w:t>, бірақ 1,0 мм артық емес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бірақ 1,5 мм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тігістің пісірілмеуі</w:t>
            </w:r>
            <w:r>
              <w:rPr>
                <w:rFonts w:ascii="Times New Roman"/>
                <w:b w:val="false"/>
                <w:i w:val="false"/>
                <w:color w:val="000000"/>
                <w:vertAlign w:val="superscript"/>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rPr>
                <w:rFonts w:ascii="Times New Roman"/>
                <w:b w:val="false"/>
                <w:i/>
                <w:color w:val="000000"/>
                <w:sz w:val="20"/>
              </w:rPr>
              <w:t>t</w:t>
            </w:r>
            <w:r>
              <w:rPr>
                <w:rFonts w:ascii="Times New Roman"/>
                <w:b w:val="false"/>
                <w:i w:val="false"/>
                <w:color w:val="000000"/>
                <w:sz w:val="20"/>
              </w:rPr>
              <w:t>, бірақ 1,5 мм кем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 бірақ 120 мм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қабатының ақаулары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стандарттарға сәйкес</w:t>
            </w:r>
          </w:p>
        </w:tc>
      </w:tr>
      <w:tr>
        <w:trPr>
          <w:trHeight w:val="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Радиографиялық</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балдық межелік бойынша танылған стандарт бойынша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3-балдық межелік бойынша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эталон снимоктары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бақылау сызбасы кезінде Кеме қатынасының тіркелімімен келісім бойынша</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балдық межелік бойынша танылған стандарт бойынша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Капиллярлы немесе магнитұнтақты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Сызаттар жіберілмейді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Бір реттің кесудің ең ұзын ұзындығы 0,5 % аспауы тиіс, сонымен қатар, пісіру тігістерінің әрбір бақыланып жатқан кесулердің қосынды ұзындығы оның ұзындығының 5 % аспауы тиіс.</w:t>
            </w:r>
            <w:r>
              <w:br/>
            </w:r>
            <w:r>
              <w:rPr>
                <w:rFonts w:ascii="Times New Roman"/>
                <w:b w:val="false"/>
                <w:i w:val="false"/>
                <w:color w:val="000000"/>
                <w:sz w:val="20"/>
              </w:rPr>
              <w:t>
</w:t>
            </w:r>
            <w:r>
              <w:rPr>
                <w:rFonts w:ascii="Times New Roman"/>
                <w:b w:val="false"/>
                <w:i w:val="false"/>
                <w:color w:val="000000"/>
                <w:sz w:val="20"/>
              </w:rPr>
              <w:t>2 бір ақаудың ең ұзын ұзындығы аспауы тиіс, сонымен қатар пісіру тігістерінің әрбір бақыланып жатқан бөліктеріндегі пісірілмеген ұзындық қосындысы оның ұзындығының 5 % аспауы тиіс.</w:t>
            </w:r>
            <w:r>
              <w:br/>
            </w:r>
            <w:r>
              <w:rPr>
                <w:rFonts w:ascii="Times New Roman"/>
                <w:b w:val="false"/>
                <w:i w:val="false"/>
                <w:color w:val="000000"/>
                <w:sz w:val="20"/>
              </w:rPr>
              <w:t>
</w:t>
            </w:r>
            <w:r>
              <w:rPr>
                <w:rFonts w:ascii="Times New Roman"/>
                <w:b w:val="false"/>
                <w:i w:val="false"/>
                <w:color w:val="000000"/>
                <w:sz w:val="20"/>
              </w:rPr>
              <w:t>3 кернеулігі немесе діріл деңгейін көтерілген орындарда балл көтерілуі мүмкін.</w:t>
            </w:r>
            <w:r>
              <w:br/>
            </w:r>
            <w:r>
              <w:rPr>
                <w:rFonts w:ascii="Times New Roman"/>
                <w:b w:val="false"/>
                <w:i w:val="false"/>
                <w:color w:val="000000"/>
                <w:sz w:val="20"/>
              </w:rPr>
              <w:t>
</w:t>
            </w:r>
            <w:r>
              <w:rPr>
                <w:rFonts w:ascii="Times New Roman"/>
                <w:b w:val="false"/>
                <w:i w:val="false"/>
                <w:color w:val="000000"/>
                <w:sz w:val="20"/>
              </w:rPr>
              <w:t>Ескертпе, t - пісіріліп жатқан металл қалыңдығы, мм.</w:t>
            </w:r>
          </w:p>
        </w:tc>
      </w:tr>
    </w:tbl>
    <w:bookmarkStart w:name="z6303" w:id="199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259-қосымшасы</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3013"/>
        <w:gridCol w:w="1273"/>
        <w:gridCol w:w="909"/>
        <w:gridCol w:w="495"/>
        <w:gridCol w:w="1293"/>
        <w:gridCol w:w="813"/>
        <w:gridCol w:w="709"/>
        <w:gridCol w:w="356"/>
        <w:gridCol w:w="1293"/>
        <w:gridCol w:w="1773"/>
      </w:tblGrid>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түрі немесе оны сыныптау тәсілі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Ақаудың рұқсат етілген көлемі немесе пісіру жалғауларының ең аз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Қазандар, жылу алмастырғыш аппараттар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Құрылғылар мен олардың механизмдерінің бөліктері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0" w:type="auto"/>
            <w:vMerge/>
            <w:tcBorders>
              <w:top w:val="nil"/>
              <w:left w:val="single" w:color="cfcfcf" w:sz="5"/>
              <w:bottom w:val="single" w:color="cfcfcf" w:sz="5"/>
              <w:right w:val="single" w:color="cfcfcf" w:sz="5"/>
            </w:tcBorders>
          </w:tcP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Жалғаулардың ішкі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тігістері біркелкі және бірқалыпты негізгі металлға өтуі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Кесулер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бірақ 0,5 мм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t, бірақ 1,0 мм артық емес</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тіркеліміменн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тігістің пісірілмеуі</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t, бірақ 1,0 мм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бірақ 1,0 мм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бетіндегі ақаулар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стандарттарға сәйкес</w:t>
            </w:r>
          </w:p>
        </w:tc>
      </w:tr>
      <w:tr>
        <w:trPr>
          <w:trHeight w:val="30" w:hRule="atLeast"/>
        </w:trPr>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Радиографиялық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 және 5-балл межелік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 келісім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3-баллдық межелік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эталон снимоктары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сызбасын мақұлдау кезінде Кеме қатынасының тіркелімімен келісім бойынша</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 және 5-балл межелік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қатынасының тіркелімімен келісім бойынша</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Капиллярлы немесе магнитұнтақты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Танылған стандарт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Сызаттар жіберілмейді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Бір реттің кесудің ең ұзын ұзындығы 0,5 % аспауы тиіс, сонымен қатар, пісіру тігістерінің әрбір бақыланып жатқан кесулерінің қосынды ұзындығы оның ұзындығының 5 % аспауы тиіс.</w:t>
            </w:r>
            <w:r>
              <w:br/>
            </w:r>
            <w:r>
              <w:rPr>
                <w:rFonts w:ascii="Times New Roman"/>
                <w:b w:val="false"/>
                <w:i w:val="false"/>
                <w:color w:val="000000"/>
                <w:sz w:val="20"/>
              </w:rPr>
              <w:t>
2</w:t>
            </w:r>
            <w:r>
              <w:rPr>
                <w:rFonts w:ascii="Times New Roman"/>
                <w:b w:val="false"/>
                <w:i w:val="false"/>
                <w:color w:val="000000"/>
                <w:sz w:val="20"/>
              </w:rPr>
              <w:t xml:space="preserve"> Бір ақаудың ең ұзын ұзындығы аспауы тиіс, сонымен қатар пісіру тігістерінің әрбір бақыланып жатқан бөліктеріндегі пісірілмеген ұзындық қосындысы оның ұзындығының 5 % аспауы тиіс.</w:t>
            </w:r>
            <w:r>
              <w:br/>
            </w:r>
            <w:r>
              <w:rPr>
                <w:rFonts w:ascii="Times New Roman"/>
                <w:b w:val="false"/>
                <w:i w:val="false"/>
                <w:color w:val="000000"/>
                <w:sz w:val="20"/>
              </w:rPr>
              <w:t xml:space="preserve">
Ескертпе, </w:t>
            </w:r>
            <w:r>
              <w:rPr>
                <w:rFonts w:ascii="Times New Roman"/>
                <w:b w:val="false"/>
                <w:i/>
                <w:color w:val="000000"/>
                <w:sz w:val="20"/>
              </w:rPr>
              <w:t>t</w:t>
            </w:r>
            <w:r>
              <w:rPr>
                <w:rFonts w:ascii="Times New Roman"/>
                <w:b w:val="false"/>
                <w:i w:val="false"/>
                <w:color w:val="000000"/>
                <w:sz w:val="20"/>
              </w:rPr>
              <w:t xml:space="preserve"> - пісіріліп жатқан металл қалыңдығы, мм.</w:t>
            </w:r>
          </w:p>
        </w:tc>
      </w:tr>
    </w:tbl>
    <w:bookmarkStart w:name="z6304" w:id="199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260-қосымшасы</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2619"/>
        <w:gridCol w:w="1821"/>
        <w:gridCol w:w="1842"/>
        <w:gridCol w:w="2242"/>
        <w:gridCol w:w="1925"/>
      </w:tblGrid>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элементінің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Порлар және қосулар</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баулар</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ұзындығы, мм</w:t>
            </w:r>
          </w:p>
        </w:tc>
      </w:tr>
      <w:tr>
        <w:trPr>
          <w:trHeight w:val="585" w:hRule="atLeast"/>
        </w:trPr>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(диаметр), мм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мм</w:t>
            </w:r>
          </w:p>
        </w:tc>
        <w:tc>
          <w:tcPr>
            <w:tcW w:w="0" w:type="auto"/>
            <w:vMerge/>
            <w:tcBorders>
              <w:top w:val="nil"/>
              <w:left w:val="single" w:color="cfcfcf" w:sz="5"/>
              <w:bottom w:val="single" w:color="cfcfcf" w:sz="5"/>
              <w:right w:val="single" w:color="cfcfcf" w:sz="5"/>
            </w:tcBorders>
          </w:tcPr>
          <w:p/>
        </w:tc>
      </w:tr>
      <w:tr>
        <w:trPr>
          <w:trHeight w:val="39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дейін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 10 дейін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65</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45"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90</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bookmarkStart w:name="z6305" w:id="199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261-қосымшасы</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2636"/>
        <w:gridCol w:w="1917"/>
        <w:gridCol w:w="1920"/>
        <w:gridCol w:w="2430"/>
        <w:gridCol w:w="1961"/>
      </w:tblGrid>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элементтің қалыңдығы,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Порлар және қосулар</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баулар</w:t>
            </w:r>
          </w:p>
        </w:tc>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ұзындығы, мм</w:t>
            </w:r>
          </w:p>
        </w:tc>
      </w:tr>
      <w:tr>
        <w:trPr>
          <w:trHeight w:val="48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(диаметр), мм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дейін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жоғары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6306" w:id="200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262-қосымшасы</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2068"/>
        <w:gridCol w:w="1448"/>
        <w:gridCol w:w="1126"/>
        <w:gridCol w:w="1144"/>
        <w:gridCol w:w="946"/>
        <w:gridCol w:w="968"/>
        <w:gridCol w:w="1757"/>
        <w:gridCol w:w="1067"/>
        <w:gridCol w:w="1718"/>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материалының категориясы</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материалының тағайымы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кезіндегі ерітілген металл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Соғылу майысуына еріген металды сынау кезіндегі KV соғу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автоматты дәнекер үшін электроттар және байланыстар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дәнекер үшін байланыстар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текучести Л</w:t>
            </w:r>
            <w:r>
              <w:rPr>
                <w:rFonts w:ascii="Times New Roman"/>
                <w:b w:val="false"/>
                <w:i w:val="false"/>
                <w:color w:val="000000"/>
                <w:vertAlign w:val="subscript"/>
              </w:rPr>
              <w:t>сН</w:t>
            </w:r>
            <w:r>
              <w:rPr>
                <w:rFonts w:ascii="Times New Roman"/>
                <w:b w:val="false"/>
                <w:i w:val="false"/>
                <w:color w:val="000000"/>
                <w:sz w:val="20"/>
              </w:rPr>
              <w:t>, МПа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ұзартулар А</w:t>
            </w:r>
            <w:r>
              <w:rPr>
                <w:rFonts w:ascii="Times New Roman"/>
                <w:b w:val="false"/>
                <w:i w:val="false"/>
                <w:color w:val="000000"/>
                <w:vertAlign w:val="subscript"/>
              </w:rPr>
              <w:t>5</w:t>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Қатысты сығылулар, %</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үлгінің ең аз орта мәні, Дж</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үлгінің ең аз орта мәні, 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беріктілікті болат үшін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9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1Y</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Беріктілігі жоғары болат үшін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2Y</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bookmarkStart w:name="z6307" w:id="200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263-қосымшасы</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2072"/>
        <w:gridCol w:w="1601"/>
        <w:gridCol w:w="1602"/>
        <w:gridCol w:w="1444"/>
        <w:gridCol w:w="1760"/>
        <w:gridCol w:w="1523"/>
        <w:gridCol w:w="1759"/>
      </w:tblGrid>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материалдарының категориясы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материалының міндеті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жалғауларының қасиеті (көлденең үлгі)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жалғауларын соғудан майысуға сынау кезіндегі соғу жұмысы KV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 және жартылай автоматты пісіру байланысын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пісіру байланысы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сызаттар, бұрыш пайда болғанға дейін майысу бұрышы</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температурасы, "С</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үлгінің ең аз орта мәні, Дж</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үлгінің ең аз орта мәні, 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беріктілікті болат үшін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1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1Y</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беріктлікті болат үшін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2Y</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p>
        </w:tc>
        <w:tc>
          <w:tcPr>
            <w:tcW w:w="0" w:type="auto"/>
            <w:vMerge/>
            <w:tcBorders>
              <w:top w:val="nil"/>
              <w:left w:val="single" w:color="cfcfcf" w:sz="5"/>
              <w:bottom w:val="single" w:color="cfcfcf" w:sz="5"/>
              <w:right w:val="single" w:color="cfcfcf" w:sz="5"/>
            </w:tcBorders>
          </w:tcP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күйде пісірілген сынамалар үшін, - кемінде 34 Дж.</w:t>
            </w:r>
          </w:p>
        </w:tc>
      </w:tr>
    </w:tbl>
    <w:bookmarkStart w:name="z6308" w:id="20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264-қосымшасы</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893"/>
        <w:gridCol w:w="5133"/>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құрамының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тәсілмен ерітілген металдағы сутек құрамы</w:t>
            </w:r>
            <w:r>
              <w:br/>
            </w:r>
            <w:r>
              <w:rPr>
                <w:rFonts w:ascii="Times New Roman"/>
                <w:b w:val="false"/>
                <w:i w:val="false"/>
                <w:color w:val="000000"/>
                <w:sz w:val="20"/>
              </w:rPr>
              <w:t>
(см</w:t>
            </w:r>
            <w:r>
              <w:rPr>
                <w:rFonts w:ascii="Times New Roman"/>
                <w:b w:val="false"/>
                <w:i w:val="false"/>
                <w:color w:val="000000"/>
                <w:vertAlign w:val="superscript"/>
              </w:rPr>
              <w:t>3</w:t>
            </w:r>
            <w:r>
              <w:rPr>
                <w:rFonts w:ascii="Times New Roman"/>
                <w:b w:val="false"/>
                <w:i w:val="false"/>
                <w:color w:val="000000"/>
                <w:sz w:val="20"/>
              </w:rPr>
              <w:t>/Ю0 г ерітілген металдан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глицеринді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қолданылмайды</w:t>
            </w:r>
          </w:p>
        </w:tc>
      </w:tr>
    </w:tbl>
    <w:bookmarkStart w:name="z6309" w:id="20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265-қосымшасы</w:t>
      </w:r>
    </w:p>
    <w:bookmarkEnd w:id="2003"/>
    <w:p>
      <w:pPr>
        <w:spacing w:after="0"/>
        <w:ind w:left="0"/>
        <w:jc w:val="both"/>
      </w:pPr>
      <w:r>
        <w:drawing>
          <wp:inline distT="0" distB="0" distL="0" distR="0">
            <wp:extent cx="43434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4343400" cy="1866900"/>
                    </a:xfrm>
                    <a:prstGeom prst="rect">
                      <a:avLst/>
                    </a:prstGeom>
                  </pic:spPr>
                </pic:pic>
              </a:graphicData>
            </a:graphic>
          </wp:inline>
        </w:drawing>
      </w:r>
    </w:p>
    <w:p>
      <w:pPr>
        <w:spacing w:after="0"/>
        <w:ind w:left="0"/>
        <w:jc w:val="both"/>
      </w:pPr>
      <w:r>
        <w:rPr>
          <w:rFonts w:ascii="Times New Roman"/>
          <w:b w:val="false"/>
          <w:i w:val="false"/>
          <w:color w:val="000000"/>
          <w:sz w:val="28"/>
        </w:rPr>
        <w:t>                  Іш – тігістің ең ұзын ені (тігістен жоғары)</w:t>
      </w:r>
      <w:r>
        <w:br/>
      </w:r>
      <w:r>
        <w:rPr>
          <w:rFonts w:ascii="Times New Roman"/>
          <w:b w:val="false"/>
          <w:i w:val="false"/>
          <w:color w:val="000000"/>
          <w:sz w:val="28"/>
        </w:rPr>
        <w:t>
                  І= Іш + 12мм</w:t>
      </w:r>
    </w:p>
    <w:bookmarkStart w:name="z6310" w:id="20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266-қосымшасы</w:t>
      </w:r>
    </w:p>
    <w:bookmarkEnd w:id="2004"/>
    <w:p>
      <w:pPr>
        <w:spacing w:after="0"/>
        <w:ind w:left="0"/>
        <w:jc w:val="both"/>
      </w:pPr>
      <w:r>
        <w:drawing>
          <wp:inline distT="0" distB="0" distL="0" distR="0">
            <wp:extent cx="2743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743200" cy="1003300"/>
                    </a:xfrm>
                    <a:prstGeom prst="rect">
                      <a:avLst/>
                    </a:prstGeom>
                  </pic:spPr>
                </pic:pic>
              </a:graphicData>
            </a:graphic>
          </wp:inline>
        </w:drawing>
      </w:r>
    </w:p>
    <w:bookmarkStart w:name="z6311" w:id="20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267-қосымшасы</w:t>
      </w:r>
    </w:p>
    <w:bookmarkEnd w:id="2005"/>
    <w:p>
      <w:pPr>
        <w:spacing w:after="0"/>
        <w:ind w:left="0"/>
        <w:jc w:val="both"/>
      </w:pPr>
      <w:r>
        <w:drawing>
          <wp:inline distT="0" distB="0" distL="0" distR="0">
            <wp:extent cx="28448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844800" cy="3530600"/>
                    </a:xfrm>
                    <a:prstGeom prst="rect">
                      <a:avLst/>
                    </a:prstGeom>
                  </pic:spPr>
                </pic:pic>
              </a:graphicData>
            </a:graphic>
          </wp:inline>
        </w:drawing>
      </w:r>
    </w:p>
    <w:bookmarkStart w:name="z6312" w:id="20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268-қосымшасы</w:t>
      </w:r>
    </w:p>
    <w:bookmarkEnd w:id="2006"/>
    <w:tbl>
      <w:tblPr>
        <w:tblW w:w="0" w:type="auto"/>
        <w:tblCellSpacing w:w="0" w:type="auto"/>
        <w:tblBorders>
          <w:top w:val="none"/>
          <w:left w:val="none"/>
          <w:bottom w:val="none"/>
          <w:right w:val="none"/>
          <w:insideH w:val="none"/>
          <w:insideV w:val="none"/>
        </w:tblBorders>
      </w:tblPr>
      <w:tblGrid>
        <w:gridCol w:w="6880"/>
        <w:gridCol w:w="57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909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3390900" cy="1409700"/>
                          </a:xfrm>
                          <a:prstGeom prst="rect">
                            <a:avLst/>
                          </a:prstGeom>
                        </pic:spPr>
                      </pic:pic>
                    </a:graphicData>
                  </a:graphic>
                </wp:inline>
              </w:drawing>
            </w:r>
          </w:p>
        </w:tc>
        <w:tc>
          <w:tcPr>
            <w:tcW w:w="5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594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3594100" cy="3543300"/>
                          </a:xfrm>
                          <a:prstGeom prst="rect">
                            <a:avLst/>
                          </a:prstGeom>
                        </pic:spPr>
                      </pic:pic>
                    </a:graphicData>
                  </a:graphic>
                </wp:inline>
              </w:drawing>
            </w:r>
          </w:p>
        </w:tc>
        <w:tc>
          <w:tcPr>
            <w:tcW w:w="5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Соққы майысуына сынау үшін үлгілер (соққы тұтқырлық) 122- суретті қараңыз</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Созылудағы цилиндр үлгісі</w:t>
            </w:r>
          </w:p>
          <w:p>
            <w:pPr>
              <w:spacing w:after="20"/>
              <w:ind w:left="20"/>
              <w:jc w:val="both"/>
            </w:pPr>
            <w:r>
              <w:rPr>
                <w:rFonts w:ascii="Times New Roman"/>
                <w:b w:val="false"/>
                <w:i w:val="false"/>
                <w:color w:val="000000"/>
                <w:sz w:val="20"/>
              </w:rPr>
              <w:t>Қалдық</w:t>
            </w:r>
          </w:p>
        </w:tc>
      </w:tr>
    </w:tbl>
    <w:bookmarkStart w:name="z6313" w:id="20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269-қосымшасы</w:t>
      </w:r>
    </w:p>
    <w:bookmarkEnd w:id="2007"/>
    <w:tbl>
      <w:tblPr>
        <w:tblW w:w="0" w:type="auto"/>
        <w:tblCellSpacing w:w="0" w:type="auto"/>
        <w:tblBorders>
          <w:top w:val="none"/>
          <w:left w:val="none"/>
          <w:bottom w:val="none"/>
          <w:right w:val="none"/>
          <w:insideH w:val="none"/>
          <w:insideV w:val="none"/>
        </w:tblBorders>
      </w:tblPr>
      <w:tblGrid>
        <w:gridCol w:w="6880"/>
        <w:gridCol w:w="560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390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3390900" cy="3543300"/>
                          </a:xfrm>
                          <a:prstGeom prst="rect">
                            <a:avLst/>
                          </a:prstGeom>
                        </pic:spPr>
                      </pic:pic>
                    </a:graphicData>
                  </a:graphic>
                </wp:inline>
              </w:drawing>
            </w:r>
          </w:p>
        </w:tc>
        <w:tc>
          <w:tcPr>
            <w:tcW w:w="5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Соққы майысуына сынау үшін үлгілер (соққы тұтқырлық) 122-суретті қараңыз</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Созылудағы жазық үлгілер</w:t>
            </w:r>
          </w:p>
          <w:p>
            <w:pPr>
              <w:spacing w:after="20"/>
              <w:ind w:left="20"/>
              <w:jc w:val="both"/>
            </w:pPr>
            <w:r>
              <w:rPr>
                <w:rFonts w:ascii="Times New Roman"/>
                <w:b w:val="false"/>
                <w:i w:val="false"/>
                <w:color w:val="000000"/>
                <w:sz w:val="20"/>
              </w:rPr>
              <w:t>Майысуға үлгі (тігістен жоғары)</w:t>
            </w:r>
          </w:p>
          <w:p>
            <w:pPr>
              <w:spacing w:after="20"/>
              <w:ind w:left="20"/>
              <w:jc w:val="both"/>
            </w:pPr>
            <w:r>
              <w:rPr>
                <w:rFonts w:ascii="Times New Roman"/>
                <w:b w:val="false"/>
                <w:i w:val="false"/>
                <w:color w:val="000000"/>
                <w:sz w:val="20"/>
              </w:rPr>
              <w:t>Майысуға үлгі</w:t>
            </w:r>
          </w:p>
          <w:p>
            <w:pPr>
              <w:spacing w:after="20"/>
              <w:ind w:left="20"/>
              <w:jc w:val="both"/>
            </w:pPr>
            <w:r>
              <w:rPr>
                <w:rFonts w:ascii="Times New Roman"/>
                <w:b w:val="false"/>
                <w:i w:val="false"/>
                <w:color w:val="000000"/>
                <w:sz w:val="20"/>
              </w:rPr>
              <w:t>(тігістің негізі)</w:t>
            </w:r>
          </w:p>
          <w:p>
            <w:pPr>
              <w:spacing w:after="20"/>
              <w:ind w:left="20"/>
              <w:jc w:val="both"/>
            </w:pPr>
            <w:r>
              <w:rPr>
                <w:rFonts w:ascii="Times New Roman"/>
                <w:b w:val="false"/>
                <w:i w:val="false"/>
                <w:color w:val="000000"/>
                <w:sz w:val="20"/>
              </w:rPr>
              <w:t>қалдық</w:t>
            </w:r>
          </w:p>
        </w:tc>
      </w:tr>
    </w:tbl>
    <w:bookmarkStart w:name="z6314" w:id="20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270-қосымшасы</w:t>
      </w:r>
    </w:p>
    <w:bookmarkEnd w:id="2008"/>
    <w:p>
      <w:pPr>
        <w:spacing w:after="0"/>
        <w:ind w:left="0"/>
        <w:jc w:val="both"/>
      </w:pPr>
      <w:r>
        <w:drawing>
          <wp:inline distT="0" distB="0" distL="0" distR="0">
            <wp:extent cx="52451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5245100" cy="3733800"/>
                    </a:xfrm>
                    <a:prstGeom prst="rect">
                      <a:avLst/>
                    </a:prstGeom>
                  </pic:spPr>
                </pic:pic>
              </a:graphicData>
            </a:graphic>
          </wp:inline>
        </w:drawing>
      </w:r>
    </w:p>
    <w:bookmarkStart w:name="z6315" w:id="200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271-қосымшасы</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3543"/>
        <w:gridCol w:w="5117"/>
      </w:tblGrid>
      <w:tr>
        <w:trPr>
          <w:trHeight w:val="30" w:hRule="atLeast"/>
        </w:trPr>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 диаметрі,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Электродтың жұмсалатын ұзындығы,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білікше</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білікше</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6316" w:id="201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272-қосымшасы</w:t>
      </w:r>
    </w:p>
    <w:bookmarkEnd w:id="2010"/>
    <w:p>
      <w:pPr>
        <w:spacing w:after="0"/>
        <w:ind w:left="0"/>
        <w:jc w:val="both"/>
      </w:pPr>
      <w:r>
        <w:rPr>
          <w:rFonts w:ascii="Times New Roman"/>
          <w:b w:val="false"/>
          <w:i w:val="false"/>
          <w:color w:val="000000"/>
          <w:sz w:val="28"/>
        </w:rPr>
        <w:t>Макротегістеу</w:t>
      </w:r>
      <w:r>
        <w:br/>
      </w:r>
      <w:r>
        <w:rPr>
          <w:rFonts w:ascii="Times New Roman"/>
          <w:b w:val="false"/>
          <w:i w:val="false"/>
          <w:color w:val="000000"/>
          <w:sz w:val="28"/>
        </w:rPr>
        <w:t>
</w:t>
      </w:r>
      <w:r>
        <w:drawing>
          <wp:inline distT="0" distB="0" distL="0" distR="0">
            <wp:extent cx="3721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3721100" cy="2159000"/>
                    </a:xfrm>
                    <a:prstGeom prst="rect">
                      <a:avLst/>
                    </a:prstGeom>
                  </pic:spPr>
                </pic:pic>
              </a:graphicData>
            </a:graphic>
          </wp:inline>
        </w:drawing>
      </w:r>
      <w:r>
        <w:br/>
      </w:r>
      <w:r>
        <w:rPr>
          <w:rFonts w:ascii="Times New Roman"/>
          <w:b w:val="false"/>
          <w:i w:val="false"/>
          <w:color w:val="000000"/>
          <w:sz w:val="28"/>
        </w:rPr>
        <w:t>
Тұрақтылықты өлшеу нүктесі</w:t>
      </w:r>
    </w:p>
    <w:p>
      <w:pPr>
        <w:spacing w:after="0"/>
        <w:ind w:left="0"/>
        <w:jc w:val="both"/>
      </w:pPr>
      <w:r>
        <w:drawing>
          <wp:inline distT="0" distB="0" distL="0" distR="0">
            <wp:extent cx="3898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3898900" cy="2895600"/>
                    </a:xfrm>
                    <a:prstGeom prst="rect">
                      <a:avLst/>
                    </a:prstGeom>
                  </pic:spPr>
                </pic:pic>
              </a:graphicData>
            </a:graphic>
          </wp:inline>
        </w:drawing>
      </w:r>
    </w:p>
    <w:bookmarkStart w:name="z6317" w:id="201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273-қосымшасы</w:t>
      </w:r>
    </w:p>
    <w:bookmarkEnd w:id="2011"/>
    <w:tbl>
      <w:tblPr>
        <w:tblW w:w="0" w:type="auto"/>
        <w:tblCellSpacing w:w="0" w:type="auto"/>
        <w:tblBorders>
          <w:top w:val="none"/>
          <w:left w:val="none"/>
          <w:bottom w:val="none"/>
          <w:right w:val="none"/>
          <w:insideH w:val="none"/>
          <w:insideV w:val="none"/>
        </w:tblBorders>
      </w:tblPr>
      <w:tblGrid>
        <w:gridCol w:w="6880"/>
        <w:gridCol w:w="5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543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3543300" cy="1231900"/>
                          </a:xfrm>
                          <a:prstGeom prst="rect">
                            <a:avLst/>
                          </a:prstGeom>
                        </pic:spPr>
                      </pic:pic>
                    </a:graphicData>
                  </a:graphic>
                </wp:inline>
              </w:drawing>
            </w:r>
          </w:p>
        </w:tc>
        <w:tc>
          <w:tcPr>
            <w:tcW w:w="5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5941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3594100" cy="4254500"/>
                          </a:xfrm>
                          <a:prstGeom prst="rect">
                            <a:avLst/>
                          </a:prstGeom>
                        </pic:spPr>
                      </pic:pic>
                    </a:graphicData>
                  </a:graphic>
                </wp:inline>
              </w:drawing>
            </w:r>
          </w:p>
        </w:tc>
        <w:tc>
          <w:tcPr>
            <w:tcW w:w="5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Созылудағы цилиндр үлгісі</w:t>
            </w:r>
          </w:p>
          <w:p>
            <w:pPr>
              <w:spacing w:after="20"/>
              <w:ind w:left="20"/>
              <w:jc w:val="both"/>
            </w:pPr>
            <w:r>
              <w:rPr>
                <w:rFonts w:ascii="Times New Roman"/>
                <w:b w:val="false"/>
                <w:i w:val="false"/>
                <w:color w:val="000000"/>
                <w:sz w:val="20"/>
              </w:rPr>
              <w:t>Соққы майысуда сынау үшін үлгі (соққы тұтқырлық),</w:t>
            </w:r>
          </w:p>
          <w:p>
            <w:pPr>
              <w:spacing w:after="20"/>
              <w:ind w:left="20"/>
              <w:jc w:val="both"/>
            </w:pPr>
            <w:r>
              <w:rPr>
                <w:rFonts w:ascii="Times New Roman"/>
                <w:b w:val="false"/>
                <w:i w:val="false"/>
                <w:color w:val="000000"/>
                <w:sz w:val="20"/>
              </w:rPr>
              <w:t>122 суреті қараңыз</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Созылудағы цилиндр үлгісі</w:t>
            </w:r>
          </w:p>
          <w:p>
            <w:pPr>
              <w:spacing w:after="20"/>
              <w:ind w:left="20"/>
              <w:jc w:val="both"/>
            </w:pPr>
            <w:r>
              <w:rPr>
                <w:rFonts w:ascii="Times New Roman"/>
                <w:b w:val="false"/>
                <w:i w:val="false"/>
                <w:color w:val="000000"/>
                <w:sz w:val="20"/>
              </w:rPr>
              <w:t>қалдық</w:t>
            </w:r>
          </w:p>
        </w:tc>
      </w:tr>
    </w:tbl>
    <w:bookmarkStart w:name="z6318" w:id="201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274-қосымшасы</w:t>
      </w:r>
    </w:p>
    <w:bookmarkEnd w:id="2012"/>
    <w:tbl>
      <w:tblPr>
        <w:tblW w:w="0" w:type="auto"/>
        <w:tblCellSpacing w:w="0" w:type="auto"/>
        <w:tblBorders>
          <w:top w:val="none"/>
          <w:left w:val="none"/>
          <w:bottom w:val="none"/>
          <w:right w:val="none"/>
          <w:insideH w:val="none"/>
          <w:insideV w:val="none"/>
        </w:tblBorders>
      </w:tblPr>
      <w:tblGrid>
        <w:gridCol w:w="6880"/>
        <w:gridCol w:w="57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187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3187700" cy="914400"/>
                          </a:xfrm>
                          <a:prstGeom prst="rect">
                            <a:avLst/>
                          </a:prstGeom>
                        </pic:spPr>
                      </pic:pic>
                    </a:graphicData>
                  </a:graphic>
                </wp:inline>
              </w:drawing>
            </w:r>
          </w:p>
        </w:tc>
        <w:tc>
          <w:tcPr>
            <w:tcW w:w="5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2258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3225800" cy="3695700"/>
                          </a:xfrm>
                          <a:prstGeom prst="rect">
                            <a:avLst/>
                          </a:prstGeom>
                        </pic:spPr>
                      </pic:pic>
                    </a:graphicData>
                  </a:graphic>
                </wp:inline>
              </w:drawing>
            </w:r>
          </w:p>
        </w:tc>
        <w:tc>
          <w:tcPr>
            <w:tcW w:w="5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Созылудағы жазық үлгілер</w:t>
            </w:r>
          </w:p>
          <w:p>
            <w:pPr>
              <w:spacing w:after="20"/>
              <w:ind w:left="20"/>
              <w:jc w:val="both"/>
            </w:pPr>
            <w:r>
              <w:rPr>
                <w:rFonts w:ascii="Times New Roman"/>
                <w:b w:val="false"/>
                <w:i w:val="false"/>
                <w:color w:val="000000"/>
                <w:sz w:val="20"/>
              </w:rPr>
              <w:t>Майысуға үлгілер</w:t>
            </w:r>
          </w:p>
          <w:p>
            <w:pPr>
              <w:spacing w:after="20"/>
              <w:ind w:left="20"/>
              <w:jc w:val="both"/>
            </w:pPr>
            <w:r>
              <w:rPr>
                <w:rFonts w:ascii="Times New Roman"/>
                <w:b w:val="false"/>
                <w:i w:val="false"/>
                <w:color w:val="000000"/>
                <w:sz w:val="20"/>
              </w:rPr>
              <w:t>Соққы майысуда сынау үшін үлгі</w:t>
            </w:r>
          </w:p>
          <w:p>
            <w:pPr>
              <w:spacing w:after="20"/>
              <w:ind w:left="20"/>
              <w:jc w:val="both"/>
            </w:pPr>
            <w:r>
              <w:rPr>
                <w:rFonts w:ascii="Times New Roman"/>
                <w:b w:val="false"/>
                <w:i w:val="false"/>
                <w:color w:val="000000"/>
                <w:sz w:val="20"/>
              </w:rPr>
              <w:t>(соққы тұтқырлық),</w:t>
            </w:r>
          </w:p>
          <w:p>
            <w:pPr>
              <w:spacing w:after="20"/>
              <w:ind w:left="20"/>
              <w:jc w:val="both"/>
            </w:pPr>
            <w:r>
              <w:rPr>
                <w:rFonts w:ascii="Times New Roman"/>
                <w:b w:val="false"/>
                <w:i w:val="false"/>
                <w:color w:val="000000"/>
                <w:sz w:val="20"/>
              </w:rPr>
              <w:t>122 суреті қараңыз</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Майысуға үлгілер</w:t>
            </w:r>
          </w:p>
          <w:p>
            <w:pPr>
              <w:spacing w:after="20"/>
              <w:ind w:left="20"/>
              <w:jc w:val="both"/>
            </w:pPr>
            <w:r>
              <w:rPr>
                <w:rFonts w:ascii="Times New Roman"/>
                <w:b w:val="false"/>
                <w:i w:val="false"/>
                <w:color w:val="000000"/>
                <w:sz w:val="20"/>
              </w:rPr>
              <w:t>Созылудағы жазықтық үлгілер</w:t>
            </w:r>
          </w:p>
          <w:p>
            <w:pPr>
              <w:spacing w:after="20"/>
              <w:ind w:left="20"/>
              <w:jc w:val="both"/>
            </w:pPr>
            <w:r>
              <w:rPr>
                <w:rFonts w:ascii="Times New Roman"/>
                <w:b w:val="false"/>
                <w:i w:val="false"/>
                <w:color w:val="000000"/>
                <w:sz w:val="20"/>
              </w:rPr>
              <w:t xml:space="preserve">Қалдық </w:t>
            </w:r>
          </w:p>
        </w:tc>
      </w:tr>
    </w:tbl>
    <w:bookmarkStart w:name="z6319" w:id="201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275-қосымшасы</w:t>
      </w:r>
    </w:p>
    <w:bookmarkEnd w:id="2013"/>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3225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3225800" cy="49022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Созылудағы жазықтық үлгілер</w:t>
            </w:r>
          </w:p>
          <w:p>
            <w:pPr>
              <w:spacing w:after="20"/>
              <w:ind w:left="20"/>
              <w:jc w:val="both"/>
            </w:pPr>
            <w:r>
              <w:rPr>
                <w:rFonts w:ascii="Times New Roman"/>
                <w:b w:val="false"/>
                <w:i w:val="false"/>
                <w:color w:val="000000"/>
                <w:sz w:val="20"/>
              </w:rPr>
              <w:t>Майысу үлгілер</w:t>
            </w:r>
          </w:p>
          <w:p>
            <w:pPr>
              <w:spacing w:after="20"/>
              <w:ind w:left="20"/>
              <w:jc w:val="both"/>
            </w:pPr>
            <w:r>
              <w:rPr>
                <w:rFonts w:ascii="Times New Roman"/>
                <w:b w:val="false"/>
                <w:i w:val="false"/>
                <w:color w:val="000000"/>
                <w:sz w:val="20"/>
              </w:rPr>
              <w:t>Соққы майысуда сынау үшін үлгі (соққы тұтқырлық), 123 суреті қараңыз</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Майысу үлгілері</w:t>
            </w:r>
          </w:p>
          <w:p>
            <w:pPr>
              <w:spacing w:after="20"/>
              <w:ind w:left="20"/>
              <w:jc w:val="both"/>
            </w:pPr>
            <w:r>
              <w:rPr>
                <w:rFonts w:ascii="Times New Roman"/>
                <w:b w:val="false"/>
                <w:i w:val="false"/>
                <w:color w:val="000000"/>
                <w:sz w:val="20"/>
              </w:rPr>
              <w:t>Созылудағы жазықтық үлгілер</w:t>
            </w:r>
          </w:p>
          <w:p>
            <w:pPr>
              <w:spacing w:after="20"/>
              <w:ind w:left="20"/>
              <w:jc w:val="both"/>
            </w:pPr>
            <w:r>
              <w:rPr>
                <w:rFonts w:ascii="Times New Roman"/>
                <w:b w:val="false"/>
                <w:i w:val="false"/>
                <w:color w:val="000000"/>
                <w:sz w:val="20"/>
              </w:rPr>
              <w:t>Созылудағы цилиндр үлгілері</w:t>
            </w:r>
          </w:p>
          <w:p>
            <w:pPr>
              <w:spacing w:after="20"/>
              <w:ind w:left="20"/>
              <w:jc w:val="both"/>
            </w:pPr>
            <w:r>
              <w:rPr>
                <w:rFonts w:ascii="Times New Roman"/>
                <w:b w:val="false"/>
                <w:i w:val="false"/>
                <w:color w:val="000000"/>
                <w:sz w:val="20"/>
              </w:rPr>
              <w:t>қор</w:t>
            </w:r>
          </w:p>
        </w:tc>
      </w:tr>
    </w:tbl>
    <w:p>
      <w:pPr>
        <w:spacing w:after="0"/>
        <w:ind w:left="0"/>
        <w:jc w:val="both"/>
      </w:pPr>
      <w:r>
        <w:rPr>
          <w:rFonts w:ascii="Times New Roman"/>
          <w:b w:val="false"/>
          <w:i w:val="false"/>
          <w:color w:val="000000"/>
          <w:sz w:val="28"/>
        </w:rPr>
        <w:t>      Қалыңдығы 35 мм табақ үшін</w:t>
      </w:r>
    </w:p>
    <w:bookmarkStart w:name="z6320" w:id="201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276-қосымшасы</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793"/>
        <w:gridCol w:w="1050"/>
        <w:gridCol w:w="1050"/>
        <w:gridCol w:w="2496"/>
        <w:gridCol w:w="3738"/>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табағының қалыңдығы, мм</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Жиектерді дайындау</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Сым-ның максималды диаметрі, мм</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Пісірілетін материалдың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Сынамадағы болаттың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беріктік</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көтеріңкі беріктік</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57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1257300" cy="431800"/>
                          </a:xfrm>
                          <a:prstGeom prst="rect">
                            <a:avLst/>
                          </a:prstGeom>
                        </pic:spPr>
                      </pic:pic>
                    </a:graphicData>
                  </a:graphic>
                </wp:inline>
              </w:drawing>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А32, А36, А40</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485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1485900" cy="1028700"/>
                          </a:xfrm>
                          <a:prstGeom prst="rect">
                            <a:avLst/>
                          </a:prstGeom>
                        </pic:spPr>
                      </pic:pic>
                    </a:graphicData>
                  </a:graphic>
                </wp:inline>
              </w:drawing>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r>
              <w:rPr>
                <w:rFonts w:ascii="Times New Roman"/>
                <w:b w:val="false"/>
                <w:i w:val="false"/>
                <w:color w:val="000000"/>
                <w:sz w:val="20"/>
              </w:rPr>
              <w:t>IY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А32, А36, А40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 немесе D</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A32, A36, D32, D36,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санат</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Кез келген санат</w:t>
            </w:r>
          </w:p>
        </w:tc>
      </w:tr>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676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1676400" cy="1193800"/>
                          </a:xfrm>
                          <a:prstGeom prst="rect">
                            <a:avLst/>
                          </a:prstGeom>
                        </pic:spPr>
                      </pic:pic>
                    </a:graphicData>
                  </a:graphic>
                </wp:inline>
              </w:drawing>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B немесе D</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A32, A36, D32, D36, D40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3Y</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санат</w:t>
            </w:r>
            <w:r>
              <w:br/>
            </w:r>
            <w:r>
              <w:rPr>
                <w:rFonts w:ascii="Times New Roman"/>
                <w:b w:val="false"/>
                <w:i w:val="false"/>
                <w:color w:val="000000"/>
                <w:sz w:val="20"/>
              </w:rPr>
              <w:t>
</w:t>
            </w:r>
            <w:r>
              <w:rPr>
                <w:rFonts w:ascii="Times New Roman"/>
                <w:b w:val="false"/>
                <w:i w:val="false"/>
                <w:color w:val="000000"/>
                <w:sz w:val="20"/>
              </w:rPr>
              <w: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Кез келген санат</w:t>
            </w:r>
          </w:p>
        </w:tc>
      </w:tr>
    </w:tbl>
    <w:bookmarkStart w:name="z6321" w:id="201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277-қосымшасы</w:t>
      </w:r>
    </w:p>
    <w:bookmarkEnd w:id="2015"/>
    <w:p>
      <w:pPr>
        <w:spacing w:after="0"/>
        <w:ind w:left="0"/>
        <w:jc w:val="both"/>
      </w:pPr>
      <w:r>
        <w:drawing>
          <wp:inline distT="0" distB="0" distL="0" distR="0">
            <wp:extent cx="2743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743200" cy="1244600"/>
                    </a:xfrm>
                    <a:prstGeom prst="rect">
                      <a:avLst/>
                    </a:prstGeom>
                  </pic:spPr>
                </pic:pic>
              </a:graphicData>
            </a:graphic>
          </wp:inline>
        </w:drawing>
      </w:r>
    </w:p>
    <w:bookmarkStart w:name="z6322" w:id="201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278-қосымшасы</w:t>
      </w:r>
    </w:p>
    <w:bookmarkEnd w:id="2016"/>
    <w:tbl>
      <w:tblPr>
        <w:tblW w:w="0" w:type="auto"/>
        <w:tblCellSpacing w:w="0" w:type="auto"/>
        <w:tblBorders>
          <w:top w:val="none"/>
          <w:left w:val="none"/>
          <w:bottom w:val="none"/>
          <w:right w:val="none"/>
          <w:insideH w:val="none"/>
          <w:insideV w:val="none"/>
        </w:tblBorders>
      </w:tblPr>
      <w:tblGrid>
        <w:gridCol w:w="3220"/>
        <w:gridCol w:w="4240"/>
        <w:gridCol w:w="5160"/>
      </w:tblGrid>
      <w:tr>
        <w:trPr>
          <w:trHeight w:val="30" w:hRule="atLeast"/>
        </w:trPr>
        <w:tc>
          <w:tcPr>
            <w:tcW w:w="3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Созуға арналған жазық үлгі</w:t>
            </w:r>
          </w:p>
          <w:p>
            <w:pPr>
              <w:spacing w:after="20"/>
              <w:ind w:left="20"/>
              <w:jc w:val="both"/>
            </w:pPr>
            <w:r>
              <w:rPr>
                <w:rFonts w:ascii="Times New Roman"/>
                <w:b w:val="false"/>
                <w:i w:val="false"/>
                <w:color w:val="000000"/>
                <w:sz w:val="20"/>
              </w:rPr>
              <w:t>Иілімге арналған үлгі</w:t>
            </w:r>
          </w:p>
          <w:p>
            <w:pPr>
              <w:spacing w:after="20"/>
              <w:ind w:left="20"/>
              <w:jc w:val="both"/>
            </w:pPr>
            <w:r>
              <w:rPr>
                <w:rFonts w:ascii="Times New Roman"/>
                <w:b w:val="false"/>
                <w:i w:val="false"/>
                <w:color w:val="000000"/>
                <w:sz w:val="20"/>
              </w:rPr>
              <w:t>Созуға арналған жазық үлгі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Иілімге арналған үлгі</w:t>
            </w:r>
          </w:p>
        </w:tc>
        <w:tc>
          <w:tcPr>
            <w:tcW w:w="4240" w:type="dxa"/>
            <w:tcBorders/>
            <w:tcMar>
              <w:top w:w="15" w:type="dxa"/>
              <w:left w:w="15" w:type="dxa"/>
              <w:bottom w:w="15" w:type="dxa"/>
              <w:right w:w="15" w:type="dxa"/>
            </w:tcMar>
            <w:vAlign w:val="center"/>
          </w:tcPr>
          <w:p>
            <w:pPr>
              <w:spacing w:after="20"/>
              <w:ind w:left="20"/>
              <w:jc w:val="both"/>
            </w:pPr>
            <w:r>
              <w:drawing>
                <wp:inline distT="0" distB="0" distL="0" distR="0">
                  <wp:extent cx="22987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298700" cy="3873500"/>
                          </a:xfrm>
                          <a:prstGeom prst="rect">
                            <a:avLst/>
                          </a:prstGeom>
                        </pic:spPr>
                      </pic:pic>
                    </a:graphicData>
                  </a:graphic>
                </wp:inline>
              </w:drawing>
            </w:r>
          </w:p>
        </w:tc>
        <w:tc>
          <w:tcPr>
            <w:tcW w:w="5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Созуға арналған дөңгелек үлгі</w:t>
            </w:r>
          </w:p>
          <w:p>
            <w:pPr>
              <w:spacing w:after="20"/>
              <w:ind w:left="20"/>
              <w:jc w:val="both"/>
            </w:pPr>
            <w:r>
              <w:rPr>
                <w:rFonts w:ascii="Times New Roman"/>
                <w:b w:val="false"/>
                <w:i w:val="false"/>
                <w:color w:val="000000"/>
                <w:sz w:val="20"/>
              </w:rPr>
              <w:t>Көлденең макротегістеу</w:t>
            </w:r>
          </w:p>
          <w:p>
            <w:pPr>
              <w:spacing w:after="20"/>
              <w:ind w:left="20"/>
              <w:jc w:val="both"/>
            </w:pPr>
            <w:r>
              <w:rPr>
                <w:rFonts w:ascii="Times New Roman"/>
                <w:b w:val="false"/>
                <w:i w:val="false"/>
                <w:color w:val="000000"/>
                <w:sz w:val="20"/>
              </w:rPr>
              <w:t>Соққы иіліміне арналған үлгі:</w:t>
            </w:r>
          </w:p>
          <w:p>
            <w:pPr>
              <w:spacing w:after="20"/>
              <w:ind w:left="20"/>
              <w:jc w:val="both"/>
            </w:pPr>
            <w:r>
              <w:rPr>
                <w:rFonts w:ascii="Times New Roman"/>
                <w:b w:val="false"/>
                <w:i w:val="false"/>
                <w:color w:val="000000"/>
                <w:sz w:val="20"/>
              </w:rPr>
              <w:t>тігіс осін бойлай тілінген балқу сызығынан 2 мм қашықтықта тілінген (пісірілген тігісте)</w:t>
            </w:r>
          </w:p>
          <w:p>
            <w:pPr>
              <w:spacing w:after="20"/>
              <w:ind w:left="20"/>
              <w:jc w:val="both"/>
            </w:pPr>
            <w:r>
              <w:rPr>
                <w:rFonts w:ascii="Times New Roman"/>
                <w:b w:val="false"/>
                <w:i w:val="false"/>
                <w:color w:val="000000"/>
                <w:sz w:val="20"/>
              </w:rPr>
              <w:t>Созуға арналған дөңгелек үлгі</w:t>
            </w:r>
          </w:p>
          <w:p>
            <w:pPr>
              <w:spacing w:after="20"/>
              <w:ind w:left="20"/>
              <w:jc w:val="both"/>
            </w:pPr>
            <w:r>
              <w:rPr>
                <w:rFonts w:ascii="Times New Roman"/>
                <w:b w:val="false"/>
                <w:i w:val="false"/>
                <w:color w:val="000000"/>
                <w:sz w:val="20"/>
              </w:rPr>
              <w:t>Көлденең макротегістеу</w:t>
            </w:r>
          </w:p>
        </w:tc>
      </w:tr>
    </w:tbl>
    <w:bookmarkStart w:name="z6323" w:id="201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279-қосымшасы</w:t>
      </w:r>
    </w:p>
    <w:bookmarkEnd w:id="2017"/>
    <w:p>
      <w:pPr>
        <w:spacing w:after="0"/>
        <w:ind w:left="0"/>
        <w:jc w:val="both"/>
      </w:pPr>
      <w:r>
        <w:drawing>
          <wp:inline distT="0" distB="0" distL="0" distR="0">
            <wp:extent cx="5562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5562600" cy="1562100"/>
                    </a:xfrm>
                    <a:prstGeom prst="rect">
                      <a:avLst/>
                    </a:prstGeom>
                  </pic:spPr>
                </pic:pic>
              </a:graphicData>
            </a:graphic>
          </wp:inline>
        </w:drawing>
      </w:r>
    </w:p>
    <w:bookmarkStart w:name="z6324" w:id="201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280-қосымшасы</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4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988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3098800" cy="1295400"/>
                          </a:xfrm>
                          <a:prstGeom prst="rect">
                            <a:avLst/>
                          </a:prstGeom>
                        </pic:spPr>
                      </pic:pic>
                    </a:graphicData>
                  </a:graphic>
                </wp:inline>
              </w:drawing>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5179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3517900" cy="4191000"/>
                          </a:xfrm>
                          <a:prstGeom prst="rect">
                            <a:avLst/>
                          </a:prstGeom>
                        </pic:spPr>
                      </pic:pic>
                    </a:graphicData>
                  </a:graphic>
                </wp:inline>
              </w:drawing>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Шегіну</w:t>
            </w:r>
          </w:p>
          <w:p>
            <w:pPr>
              <w:spacing w:after="20"/>
              <w:ind w:left="20"/>
              <w:jc w:val="both"/>
            </w:pPr>
            <w:r>
              <w:rPr>
                <w:rFonts w:ascii="Times New Roman"/>
                <w:b w:val="false"/>
                <w:i w:val="false"/>
                <w:color w:val="000000"/>
                <w:sz w:val="20"/>
              </w:rPr>
              <w:t>Соққы иіліміне сынауға арналған үлгілер (соққы тұтқырлығы)</w:t>
            </w:r>
          </w:p>
          <w:p>
            <w:pPr>
              <w:spacing w:after="20"/>
              <w:ind w:left="20"/>
              <w:jc w:val="both"/>
            </w:pPr>
            <w:r>
              <w:rPr>
                <w:rFonts w:ascii="Times New Roman"/>
                <w:b w:val="false"/>
                <w:i w:val="false"/>
                <w:color w:val="000000"/>
                <w:sz w:val="20"/>
              </w:rPr>
              <w:t>Қор</w:t>
            </w:r>
          </w:p>
          <w:p>
            <w:pPr>
              <w:spacing w:after="20"/>
              <w:ind w:left="20"/>
              <w:jc w:val="both"/>
            </w:pPr>
            <w:r>
              <w:rPr>
                <w:rFonts w:ascii="Times New Roman"/>
                <w:b w:val="false"/>
                <w:i w:val="false"/>
                <w:color w:val="000000"/>
                <w:sz w:val="20"/>
              </w:rPr>
              <w:t>Макротегістеу</w:t>
            </w:r>
          </w:p>
          <w:p>
            <w:pPr>
              <w:spacing w:after="20"/>
              <w:ind w:left="20"/>
              <w:jc w:val="both"/>
            </w:pPr>
            <w:r>
              <w:rPr>
                <w:rFonts w:ascii="Times New Roman"/>
                <w:b w:val="false"/>
                <w:i w:val="false"/>
                <w:color w:val="000000"/>
                <w:sz w:val="20"/>
              </w:rPr>
              <w:t>Созуға арналған жазық үлгі</w:t>
            </w:r>
          </w:p>
          <w:p>
            <w:pPr>
              <w:spacing w:after="20"/>
              <w:ind w:left="20"/>
              <w:jc w:val="both"/>
            </w:pPr>
            <w:r>
              <w:rPr>
                <w:rFonts w:ascii="Times New Roman"/>
                <w:b w:val="false"/>
                <w:i w:val="false"/>
                <w:color w:val="000000"/>
                <w:sz w:val="20"/>
              </w:rPr>
              <w:t>Иілімге арналған үлгі (тігістен жоғары)</w:t>
            </w:r>
          </w:p>
          <w:p>
            <w:pPr>
              <w:spacing w:after="20"/>
              <w:ind w:left="20"/>
              <w:jc w:val="both"/>
            </w:pPr>
            <w:r>
              <w:rPr>
                <w:rFonts w:ascii="Times New Roman"/>
                <w:b w:val="false"/>
                <w:i w:val="false"/>
                <w:color w:val="000000"/>
                <w:sz w:val="20"/>
              </w:rPr>
              <w:t>Иілімге арналған үлгі (тігістің негізі)</w:t>
            </w:r>
          </w:p>
          <w:p>
            <w:pPr>
              <w:spacing w:after="20"/>
              <w:ind w:left="20"/>
              <w:jc w:val="both"/>
            </w:pPr>
            <w:r>
              <w:rPr>
                <w:rFonts w:ascii="Times New Roman"/>
                <w:b w:val="false"/>
                <w:i w:val="false"/>
                <w:color w:val="000000"/>
                <w:sz w:val="20"/>
              </w:rPr>
              <w:t>Шегіну</w:t>
            </w:r>
          </w:p>
        </w:tc>
      </w:tr>
    </w:tbl>
    <w:bookmarkStart w:name="z6325" w:id="201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281-қосымшасы</w:t>
      </w:r>
    </w:p>
    <w:bookmarkEnd w:id="2019"/>
    <w:p>
      <w:pPr>
        <w:spacing w:after="0"/>
        <w:ind w:left="0"/>
        <w:jc w:val="both"/>
      </w:pPr>
      <w:r>
        <w:rPr>
          <w:rFonts w:ascii="Times New Roman"/>
          <w:b/>
          <w:i w:val="false"/>
          <w:color w:val="000000"/>
          <w:sz w:val="28"/>
        </w:rPr>
        <w:t>Ерітілген металдың механикалық қасиетіне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126"/>
        <w:gridCol w:w="2474"/>
        <w:gridCol w:w="2162"/>
        <w:gridCol w:w="2018"/>
        <w:gridCol w:w="2097"/>
        <w:gridCol w:w="1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Дәнекерлеуші материалдар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созылу кезіндегі еріген металдың қасиеті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Соққы майысуда сынау</w:t>
            </w:r>
          </w:p>
        </w:tc>
      </w:tr>
      <w:tr>
        <w:trPr>
          <w:trHeight w:val="34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шегі Re, МПа, Көп емес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көп емес Rm, МПа,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ұзарту А</w:t>
            </w:r>
            <w:r>
              <w:rPr>
                <w:rFonts w:ascii="Times New Roman"/>
                <w:b w:val="false"/>
                <w:i w:val="false"/>
                <w:color w:val="000000"/>
                <w:vertAlign w:val="subscript"/>
              </w:rPr>
              <w:t>5</w:t>
            </w:r>
            <w:r>
              <w:rPr>
                <w:rFonts w:ascii="Times New Roman"/>
                <w:b w:val="false"/>
                <w:i w:val="false"/>
                <w:color w:val="000000"/>
                <w:sz w:val="20"/>
              </w:rPr>
              <w:t>, %, көп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соққысы KV, Дж, көп емес</w:t>
            </w:r>
          </w:p>
        </w:tc>
      </w:tr>
      <w:tr>
        <w:trPr>
          <w:trHeight w:val="85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1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0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1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3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720 - 890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885"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69</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760 - 960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6326" w:id="202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282-қосымшасы</w:t>
      </w:r>
    </w:p>
    <w:bookmarkEnd w:id="2020"/>
    <w:p>
      <w:pPr>
        <w:spacing w:after="0"/>
        <w:ind w:left="0"/>
        <w:jc w:val="left"/>
      </w:pPr>
      <w:r>
        <w:rPr>
          <w:rFonts w:ascii="Times New Roman"/>
          <w:b/>
          <w:i w:val="false"/>
          <w:color w:val="000000"/>
        </w:rPr>
        <w:t xml:space="preserve"> Механикалық дәнекерлеу құрылғылары бекітулері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93"/>
        <w:gridCol w:w="2193"/>
        <w:gridCol w:w="282"/>
        <w:gridCol w:w="1373"/>
        <w:gridCol w:w="2833"/>
        <w:gridCol w:w="27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материалдары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Rm, МПа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жарыққа дейін майысу бұрышы, бұрыш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соққы майысуына сынау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KV соққы жұмысы, Дж, көп емес</w:t>
            </w:r>
          </w:p>
        </w:tc>
      </w:tr>
      <w:tr>
        <w:trPr>
          <w:trHeight w:val="28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530 - 680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0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62</w:t>
            </w:r>
            <w:r>
              <w:br/>
            </w:r>
            <w:r>
              <w:rPr>
                <w:rFonts w:ascii="Times New Roman"/>
                <w:b w:val="false"/>
                <w:i w:val="false"/>
                <w:color w:val="000000"/>
                <w:sz w:val="20"/>
              </w:rPr>
              <w:t>
</w:t>
            </w: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720-890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9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3Y</w:t>
            </w:r>
            <w:r>
              <w:br/>
            </w:r>
            <w:r>
              <w:rPr>
                <w:rFonts w:ascii="Times New Roman"/>
                <w:b w:val="false"/>
                <w:i w:val="false"/>
                <w:color w:val="000000"/>
                <w:sz w:val="20"/>
              </w:rPr>
              <w:t>
</w:t>
            </w:r>
            <w:r>
              <w:rPr>
                <w:rFonts w:ascii="Times New Roman"/>
                <w:b w:val="false"/>
                <w:i w:val="false"/>
                <w:color w:val="000000"/>
                <w:sz w:val="20"/>
              </w:rPr>
              <w:t>4Y</w:t>
            </w:r>
            <w:r>
              <w:br/>
            </w:r>
            <w:r>
              <w:rPr>
                <w:rFonts w:ascii="Times New Roman"/>
                <w:b w:val="false"/>
                <w:i w:val="false"/>
                <w:color w:val="000000"/>
                <w:sz w:val="20"/>
              </w:rPr>
              <w:t>
</w:t>
            </w:r>
            <w:r>
              <w:rPr>
                <w:rFonts w:ascii="Times New Roman"/>
                <w:b w:val="false"/>
                <w:i w:val="false"/>
                <w:color w:val="000000"/>
                <w:sz w:val="20"/>
              </w:rPr>
              <w:t>5Y</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bl>
    <w:bookmarkStart w:name="z6327" w:id="202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283-қосымшасы</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2395"/>
        <w:gridCol w:w="2057"/>
        <w:gridCol w:w="1523"/>
        <w:gridCol w:w="2336"/>
        <w:gridCol w:w="23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құрылғыларының үлгілері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Металынан үлгілер</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 бұрышы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қарсыласу R</w:t>
            </w:r>
            <w:r>
              <w:rPr>
                <w:rFonts w:ascii="Times New Roman"/>
                <w:b w:val="false"/>
                <w:i w:val="false"/>
                <w:color w:val="000000"/>
                <w:vertAlign w:val="subscript"/>
              </w:rPr>
              <w:t>m</w:t>
            </w:r>
            <w:r>
              <w:rPr>
                <w:rFonts w:ascii="Times New Roman"/>
                <w:b w:val="false"/>
                <w:i w:val="false"/>
                <w:color w:val="000000"/>
                <w:sz w:val="20"/>
              </w:rPr>
              <w:t>, МПа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Тұрақсыздық шегі R</w:t>
            </w:r>
            <w:r>
              <w:rPr>
                <w:rFonts w:ascii="Times New Roman"/>
                <w:b w:val="false"/>
                <w:i w:val="false"/>
                <w:color w:val="000000"/>
                <w:vertAlign w:val="subscript"/>
              </w:rPr>
              <w:t>p02</w:t>
            </w:r>
            <w:r>
              <w:rPr>
                <w:rFonts w:ascii="Times New Roman"/>
                <w:b w:val="false"/>
                <w:i w:val="false"/>
                <w:color w:val="000000"/>
                <w:sz w:val="20"/>
              </w:rPr>
              <w:t>, МПа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ұзарту А</w:t>
            </w:r>
            <w:r>
              <w:rPr>
                <w:rFonts w:ascii="Times New Roman"/>
                <w:b w:val="false"/>
                <w:i w:val="false"/>
                <w:color w:val="000000"/>
                <w:vertAlign w:val="subscript"/>
              </w:rPr>
              <w:t>5</w:t>
            </w: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тартылу Z, %</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металдан 0,9 R</w:t>
            </w:r>
            <w:r>
              <w:rPr>
                <w:rFonts w:ascii="Times New Roman"/>
                <w:b w:val="false"/>
                <w:i w:val="false"/>
                <w:color w:val="000000"/>
                <w:vertAlign w:val="subscript"/>
              </w:rPr>
              <w:t>m</w:t>
            </w:r>
            <w:r>
              <w:rPr>
                <w:rFonts w:ascii="Times New Roman"/>
                <w:b w:val="false"/>
                <w:i w:val="false"/>
                <w:color w:val="000000"/>
                <w:sz w:val="20"/>
              </w:rPr>
              <w:t xml:space="preserve"> көп емес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Үлгінің 4-кратты қалыңдығына тең қондырманың 120</w:t>
            </w:r>
            <w:r>
              <w:rPr>
                <w:rFonts w:ascii="Times New Roman"/>
                <w:b w:val="false"/>
                <w:i w:val="false"/>
                <w:color w:val="000000"/>
                <w:vertAlign w:val="superscript"/>
              </w:rPr>
              <w:t>о</w:t>
            </w:r>
            <w:r>
              <w:rPr>
                <w:rFonts w:ascii="Times New Roman"/>
                <w:b w:val="false"/>
                <w:i w:val="false"/>
                <w:color w:val="000000"/>
                <w:sz w:val="20"/>
              </w:rPr>
              <w:t xml:space="preserve"> азырақ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арнайы қарауына жатады</w:t>
            </w:r>
          </w:p>
        </w:tc>
      </w:tr>
    </w:tbl>
    <w:bookmarkStart w:name="z6328" w:id="202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284-қосымшасы</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403"/>
        <w:gridCol w:w="1684"/>
        <w:gridCol w:w="2570"/>
        <w:gridCol w:w="1120"/>
        <w:gridCol w:w="2590"/>
        <w:gridCol w:w="2612"/>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типі, бұйым түрлері</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мм</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 жағдайы</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r>
              <w:rPr>
                <w:rFonts w:ascii="Times New Roman"/>
                <w:b w:val="false"/>
                <w:i w:val="false"/>
                <w:color w:val="000000"/>
                <w:vertAlign w:val="superscript"/>
              </w:rPr>
              <w:t>2</w:t>
            </w:r>
            <w:r>
              <w:rPr>
                <w:rFonts w:ascii="Times New Roman"/>
                <w:b w:val="false"/>
                <w:i w:val="false"/>
                <w:color w:val="000000"/>
                <w:sz w:val="20"/>
              </w:rPr>
              <w:t xml:space="preserve">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 және бағалау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r>
              <w:rPr>
                <w:rFonts w:ascii="Times New Roman"/>
                <w:b w:val="false"/>
                <w:i w:val="false"/>
                <w:color w:val="000000"/>
                <w:vertAlign w:val="superscript"/>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Радио-графикалық (ультра дыбысты)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қирататын</w:t>
            </w:r>
            <w:r>
              <w:rPr>
                <w:rFonts w:ascii="Times New Roman"/>
                <w:b w:val="false"/>
                <w:i w:val="false"/>
                <w:color w:val="000000"/>
                <w:vertAlign w:val="superscript"/>
              </w:rPr>
              <w:t>4</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1d</w:t>
            </w:r>
            <w:r>
              <w:rPr>
                <w:rFonts w:ascii="Times New Roman"/>
                <w:b w:val="false"/>
                <w:i w:val="false"/>
                <w:color w:val="000000"/>
                <w:sz w:val="20"/>
              </w:rPr>
              <w:t xml:space="preserve"> + P</w:t>
            </w:r>
            <w:r>
              <w:rPr>
                <w:rFonts w:ascii="Times New Roman"/>
                <w:b w:val="false"/>
                <w:i w:val="false"/>
                <w:color w:val="000000"/>
                <w:vertAlign w:val="subscript"/>
              </w:rPr>
              <w:t>2h</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кестеге сәйкес</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1) тармақшасына сәйкес - балл III</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1781 - тармағына сәйкес әрбір бұрышты бекітулерінен сыныққа сынау үшін екі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r>
              <w:rPr>
                <w:rFonts w:ascii="Times New Roman"/>
                <w:b w:val="false"/>
                <w:i w:val="false"/>
                <w:color w:val="000000"/>
                <w:vertAlign w:val="superscript"/>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2h</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+(P</w:t>
            </w:r>
            <w:r>
              <w:rPr>
                <w:rFonts w:ascii="Times New Roman"/>
                <w:b w:val="false"/>
                <w:i w:val="false"/>
                <w:color w:val="000000"/>
                <w:vertAlign w:val="subscript"/>
              </w:rPr>
              <w:t>lh-v</w:t>
            </w:r>
            <w:r>
              <w:rPr>
                <w:rFonts w:ascii="Times New Roman"/>
                <w:b w:val="false"/>
                <w:i w:val="false"/>
                <w:color w:val="000000"/>
                <w:sz w:val="20"/>
              </w:rPr>
              <w:t>, P</w:t>
            </w:r>
            <w:r>
              <w:rPr>
                <w:rFonts w:ascii="Times New Roman"/>
                <w:b w:val="false"/>
                <w:i w:val="false"/>
                <w:color w:val="000000"/>
                <w:vertAlign w:val="subscript"/>
              </w:rPr>
              <w:t>l0</w:t>
            </w:r>
            <w:r>
              <w:rPr>
                <w:rFonts w:ascii="Times New Roman"/>
                <w:b w:val="false"/>
                <w:i w:val="false"/>
                <w:color w:val="000000"/>
                <w:sz w:val="20"/>
              </w:rPr>
              <w:t>)+P</w:t>
            </w:r>
            <w:r>
              <w:rPr>
                <w:rFonts w:ascii="Times New Roman"/>
                <w:b w:val="false"/>
                <w:i w:val="false"/>
                <w:color w:val="000000"/>
                <w:vertAlign w:val="subscript"/>
              </w:rPr>
              <w:t>2v</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2) тармақшасына сәйкес - балл 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rPr>
                <w:rFonts w:ascii="Times New Roman"/>
                <w:b w:val="false"/>
                <w:i w:val="false"/>
                <w:color w:val="000000"/>
                <w:vertAlign w:val="superscript"/>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2v</w:t>
            </w:r>
            <w:r>
              <w:rPr>
                <w:rFonts w:ascii="Times New Roman"/>
                <w:b w:val="false"/>
                <w:i w:val="false"/>
                <w:color w:val="000000"/>
                <w:sz w:val="20"/>
              </w:rPr>
              <w:t>+ P</w:t>
            </w:r>
            <w:r>
              <w:rPr>
                <w:rFonts w:ascii="Times New Roman"/>
                <w:b w:val="false"/>
                <w:i w:val="false"/>
                <w:color w:val="000000"/>
                <w:vertAlign w:val="subscript"/>
              </w:rPr>
              <w:t>20</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1d</w:t>
            </w:r>
            <w:r>
              <w:rPr>
                <w:rFonts w:ascii="Times New Roman"/>
                <w:b w:val="false"/>
                <w:i w:val="false"/>
                <w:color w:val="000000"/>
                <w:sz w:val="20"/>
              </w:rPr>
              <w:t xml:space="preserve"> + P</w:t>
            </w:r>
            <w:r>
              <w:rPr>
                <w:rFonts w:ascii="Times New Roman"/>
                <w:b w:val="false"/>
                <w:i w:val="false"/>
                <w:color w:val="000000"/>
                <w:vertAlign w:val="subscript"/>
              </w:rPr>
              <w:t>2h</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1) тармақшасына сәйкес - балл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r>
              <w:rPr>
                <w:rFonts w:ascii="Times New Roman"/>
                <w:b w:val="false"/>
                <w:i w:val="false"/>
                <w:color w:val="000000"/>
                <w:vertAlign w:val="superscript"/>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2h</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+(P</w:t>
            </w:r>
            <w:r>
              <w:rPr>
                <w:rFonts w:ascii="Times New Roman"/>
                <w:b w:val="false"/>
                <w:i w:val="false"/>
                <w:color w:val="000000"/>
                <w:vertAlign w:val="subscript"/>
              </w:rPr>
              <w:t>lh-v</w:t>
            </w:r>
            <w:r>
              <w:rPr>
                <w:rFonts w:ascii="Times New Roman"/>
                <w:b w:val="false"/>
                <w:i w:val="false"/>
                <w:color w:val="000000"/>
                <w:sz w:val="20"/>
              </w:rPr>
              <w:t>, P</w:t>
            </w:r>
            <w:r>
              <w:rPr>
                <w:rFonts w:ascii="Times New Roman"/>
                <w:b w:val="false"/>
                <w:i w:val="false"/>
                <w:color w:val="000000"/>
                <w:vertAlign w:val="subscript"/>
              </w:rPr>
              <w:t>l0</w:t>
            </w:r>
            <w:r>
              <w:rPr>
                <w:rFonts w:ascii="Times New Roman"/>
                <w:b w:val="false"/>
                <w:i w:val="false"/>
                <w:color w:val="000000"/>
                <w:sz w:val="20"/>
              </w:rPr>
              <w:t>)+P</w:t>
            </w:r>
            <w:r>
              <w:rPr>
                <w:rFonts w:ascii="Times New Roman"/>
                <w:b w:val="false"/>
                <w:i w:val="false"/>
                <w:color w:val="000000"/>
                <w:vertAlign w:val="subscript"/>
              </w:rPr>
              <w:t>2v</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2) тармақшасына сәйкес - балл 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rPr>
                <w:rFonts w:ascii="Times New Roman"/>
                <w:b w:val="false"/>
                <w:i w:val="false"/>
                <w:color w:val="000000"/>
                <w:vertAlign w:val="superscript"/>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P2v+P20</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Plt&amp;P2h</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1) тармақшасына сәйкес - балл III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r>
              <w:rPr>
                <w:rFonts w:ascii="Times New Roman"/>
                <w:b w:val="false"/>
                <w:i w:val="false"/>
                <w:color w:val="000000"/>
                <w:vertAlign w:val="superscript"/>
              </w:rPr>
              <w:t xml:space="preserve">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P2h</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+(P</w:t>
            </w:r>
            <w:r>
              <w:rPr>
                <w:rFonts w:ascii="Times New Roman"/>
                <w:b w:val="false"/>
                <w:i w:val="false"/>
                <w:color w:val="000000"/>
                <w:vertAlign w:val="subscript"/>
              </w:rPr>
              <w:t>lh-v</w:t>
            </w:r>
            <w:r>
              <w:rPr>
                <w:rFonts w:ascii="Times New Roman"/>
                <w:b w:val="false"/>
                <w:i w:val="false"/>
                <w:color w:val="000000"/>
                <w:sz w:val="20"/>
              </w:rPr>
              <w:t>, P</w:t>
            </w:r>
            <w:r>
              <w:rPr>
                <w:rFonts w:ascii="Times New Roman"/>
                <w:b w:val="false"/>
                <w:i w:val="false"/>
                <w:color w:val="000000"/>
                <w:vertAlign w:val="subscript"/>
              </w:rPr>
              <w:t>l0</w:t>
            </w:r>
            <w:r>
              <w:rPr>
                <w:rFonts w:ascii="Times New Roman"/>
                <w:b w:val="false"/>
                <w:i w:val="false"/>
                <w:color w:val="000000"/>
                <w:sz w:val="20"/>
              </w:rPr>
              <w:t>)+P</w:t>
            </w:r>
            <w:r>
              <w:rPr>
                <w:rFonts w:ascii="Times New Roman"/>
                <w:b w:val="false"/>
                <w:i w:val="false"/>
                <w:color w:val="000000"/>
                <w:vertAlign w:val="subscript"/>
              </w:rPr>
              <w:t>2v</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2) тармақшасына сәйкес - балл II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rPr>
                <w:rFonts w:ascii="Times New Roman"/>
                <w:b w:val="false"/>
                <w:i w:val="false"/>
                <w:color w:val="000000"/>
                <w:vertAlign w:val="superscript"/>
              </w:rPr>
              <w:t>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2v</w:t>
            </w:r>
            <w:r>
              <w:rPr>
                <w:rFonts w:ascii="Times New Roman"/>
                <w:b w:val="false"/>
                <w:i w:val="false"/>
                <w:color w:val="000000"/>
                <w:sz w:val="20"/>
              </w:rPr>
              <w:t>+ P</w:t>
            </w:r>
            <w:r>
              <w:rPr>
                <w:rFonts w:ascii="Times New Roman"/>
                <w:b w:val="false"/>
                <w:i w:val="false"/>
                <w:color w:val="000000"/>
                <w:vertAlign w:val="subscript"/>
              </w:rPr>
              <w:t>20</w:t>
            </w: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r>
              <w:rPr>
                <w:rFonts w:ascii="Times New Roman"/>
                <w:b w:val="false"/>
                <w:i w:val="false"/>
                <w:color w:val="000000"/>
                <w:vertAlign w:val="superscript"/>
              </w:rPr>
              <w:t>5</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 xml:space="preserve"> +Р</w:t>
            </w:r>
            <w:r>
              <w:rPr>
                <w:rFonts w:ascii="Times New Roman"/>
                <w:b w:val="false"/>
                <w:i w:val="false"/>
                <w:color w:val="000000"/>
                <w:vertAlign w:val="subscript"/>
              </w:rPr>
              <w:t>3</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128-кестесіне сәйкес</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2) тармақшасына сәйкес - балл II</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1779-тармағына сәйкес майсуға сынау үшін төрт үлгі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4</w:t>
            </w:r>
            <w:r>
              <w:rPr>
                <w:rFonts w:ascii="Times New Roman"/>
                <w:b w:val="false"/>
                <w:i w:val="false"/>
                <w:color w:val="000000"/>
                <w:sz w:val="20"/>
              </w:rPr>
              <w:t>+P</w:t>
            </w:r>
            <w:r>
              <w:rPr>
                <w:rFonts w:ascii="Times New Roman"/>
                <w:b w:val="false"/>
                <w:i w:val="false"/>
                <w:color w:val="000000"/>
                <w:vertAlign w:val="subscript"/>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+P</w:t>
            </w:r>
            <w:r>
              <w:rPr>
                <w:rFonts w:ascii="Times New Roman"/>
                <w:b w:val="false"/>
                <w:i w:val="false"/>
                <w:color w:val="000000"/>
                <w:vertAlign w:val="subscript"/>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положения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4</w:t>
            </w:r>
            <w:r>
              <w:rPr>
                <w:rFonts w:ascii="Times New Roman"/>
                <w:b w:val="false"/>
                <w:i w:val="false"/>
                <w:color w:val="000000"/>
                <w:sz w:val="20"/>
              </w:rPr>
              <w:t>+P</w:t>
            </w:r>
            <w:r>
              <w:rPr>
                <w:rFonts w:ascii="Times New Roman"/>
                <w:b w:val="false"/>
                <w:i w:val="false"/>
                <w:color w:val="000000"/>
                <w:vertAlign w:val="subscript"/>
              </w:rPr>
              <w:t>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rPr>
                <w:rFonts w:ascii="Times New Roman"/>
                <w:b w:val="false"/>
                <w:i w:val="false"/>
                <w:color w:val="000000"/>
                <w:vertAlign w:val="superscript"/>
              </w:rPr>
              <w:t>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6</w:t>
            </w:r>
            <w:r>
              <w:rPr>
                <w:rFonts w:ascii="Times New Roman"/>
                <w:b w:val="false"/>
                <w:i w:val="false"/>
                <w:color w:val="000000"/>
                <w:sz w:val="20"/>
              </w:rPr>
              <w:t>+P</w:t>
            </w:r>
            <w:r>
              <w:rPr>
                <w:rFonts w:ascii="Times New Roman"/>
                <w:b w:val="false"/>
                <w:i w:val="false"/>
                <w:color w:val="000000"/>
                <w:vertAlign w:val="subscript"/>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астындағы сауыттар  (табақтар)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(0,5-1,5)х t</w:t>
            </w:r>
            <w:r>
              <w:rPr>
                <w:rFonts w:ascii="Times New Roman"/>
                <w:b w:val="false"/>
                <w:i w:val="false"/>
                <w:color w:val="000000"/>
                <w:vertAlign w:val="superscript"/>
              </w:rPr>
              <w:t>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lv</w:t>
            </w:r>
            <w:r>
              <w:rPr>
                <w:rFonts w:ascii="Times New Roman"/>
                <w:b w:val="false"/>
                <w:i w:val="false"/>
                <w:color w:val="000000"/>
                <w:sz w:val="20"/>
              </w:rPr>
              <w:t>+(P</w:t>
            </w:r>
            <w:r>
              <w:rPr>
                <w:rFonts w:ascii="Times New Roman"/>
                <w:b w:val="false"/>
                <w:i w:val="false"/>
                <w:color w:val="000000"/>
                <w:vertAlign w:val="subscript"/>
              </w:rPr>
              <w:t xml:space="preserve">lh-v </w:t>
            </w:r>
            <w:r>
              <w:rPr>
                <w:rFonts w:ascii="Times New Roman"/>
                <w:b w:val="false"/>
                <w:i w:val="false"/>
                <w:color w:val="000000"/>
                <w:sz w:val="20"/>
              </w:rPr>
              <w:t>P</w:t>
            </w:r>
            <w:r>
              <w:rPr>
                <w:rFonts w:ascii="Times New Roman"/>
                <w:b w:val="false"/>
                <w:i w:val="false"/>
                <w:color w:val="000000"/>
                <w:vertAlign w:val="subscript"/>
              </w:rPr>
              <w:t>l0</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астындағы сауыттар  (табақтар)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(0,5-1,5)х t </w:t>
            </w:r>
            <w:r>
              <w:rPr>
                <w:rFonts w:ascii="Times New Roman"/>
                <w:b w:val="false"/>
                <w:i w:val="false"/>
                <w:color w:val="000000"/>
                <w:vertAlign w:val="superscript"/>
              </w:rPr>
              <w:t>5,7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Шыңдау және құйма ақауының пісіріндісі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Көкжиек</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127-кестемен келісілген</w:t>
            </w: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Қағиданың 1781-тармағына сәйкес майысуға сынау үшін екі үлгі және 1799 тармағына сәйкес майысуға сынау үшін екі үлгі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r>
              <w:rPr>
                <w:rFonts w:ascii="Times New Roman"/>
                <w:b w:val="false"/>
                <w:i w:val="false"/>
                <w:color w:val="000000"/>
                <w:vertAlign w:val="superscript"/>
              </w:rPr>
              <w:t>1</w:t>
            </w:r>
            <w:r>
              <w:rPr>
                <w:rFonts w:ascii="Times New Roman"/>
                <w:b w:val="false"/>
                <w:i w:val="false"/>
                <w:color w:val="000000"/>
                <w:sz w:val="20"/>
              </w:rPr>
              <w:t>Дәнекерлі бекітулер үшін тек қана бұрышты швов дәнекерлеу арналған;</w:t>
            </w:r>
            <w:r>
              <w:br/>
            </w:r>
            <w:r>
              <w:rPr>
                <w:rFonts w:ascii="Times New Roman"/>
                <w:b w:val="false"/>
                <w:i w:val="false"/>
                <w:color w:val="000000"/>
                <w:sz w:val="20"/>
              </w:rPr>
              <w:t>
2</w:t>
            </w:r>
            <w:r>
              <w:rPr>
                <w:rFonts w:ascii="Times New Roman"/>
                <w:b w:val="false"/>
                <w:i w:val="false"/>
                <w:color w:val="000000"/>
                <w:sz w:val="20"/>
              </w:rPr>
              <w:t>135 – 142 суретте ұсынылғанға сәйкес: P</w:t>
            </w:r>
            <w:r>
              <w:rPr>
                <w:rFonts w:ascii="Times New Roman"/>
                <w:b w:val="false"/>
                <w:i w:val="false"/>
                <w:color w:val="000000"/>
                <w:vertAlign w:val="subscript"/>
              </w:rPr>
              <w:t>1d</w:t>
            </w:r>
            <w:r>
              <w:rPr>
                <w:rFonts w:ascii="Times New Roman"/>
                <w:b w:val="false"/>
                <w:i w:val="false"/>
                <w:color w:val="000000"/>
                <w:sz w:val="20"/>
              </w:rPr>
              <w:t xml:space="preserve"> – көлденең қалыптағы түйісу бекітулері, P</w:t>
            </w:r>
            <w:r>
              <w:rPr>
                <w:rFonts w:ascii="Times New Roman"/>
                <w:b w:val="false"/>
                <w:i w:val="false"/>
                <w:color w:val="000000"/>
                <w:vertAlign w:val="subscript"/>
              </w:rPr>
              <w:t xml:space="preserve">1h-v </w:t>
            </w:r>
            <w:r>
              <w:rPr>
                <w:rFonts w:ascii="Times New Roman"/>
                <w:b w:val="false"/>
                <w:i w:val="false"/>
                <w:color w:val="000000"/>
                <w:sz w:val="20"/>
              </w:rPr>
              <w:t>– тік жазықтықта көлденең түйін бекітулері, P</w:t>
            </w:r>
            <w:r>
              <w:rPr>
                <w:rFonts w:ascii="Times New Roman"/>
                <w:b w:val="false"/>
                <w:i w:val="false"/>
                <w:color w:val="000000"/>
                <w:vertAlign w:val="subscript"/>
              </w:rPr>
              <w:t xml:space="preserve">10 </w:t>
            </w:r>
            <w:r>
              <w:rPr>
                <w:rFonts w:ascii="Times New Roman"/>
                <w:b w:val="false"/>
                <w:i w:val="false"/>
                <w:color w:val="000000"/>
                <w:sz w:val="20"/>
              </w:rPr>
              <w:t>– төбе қалыпындағы түйін бекітулері, P</w:t>
            </w:r>
            <w:r>
              <w:rPr>
                <w:rFonts w:ascii="Times New Roman"/>
                <w:b w:val="false"/>
                <w:i w:val="false"/>
                <w:color w:val="000000"/>
                <w:vertAlign w:val="subscript"/>
              </w:rPr>
              <w:t>2h</w:t>
            </w:r>
            <w:r>
              <w:rPr>
                <w:rFonts w:ascii="Times New Roman"/>
                <w:b w:val="false"/>
                <w:i w:val="false"/>
                <w:color w:val="000000"/>
                <w:sz w:val="20"/>
              </w:rPr>
              <w:t xml:space="preserve"> – көлденең қалыпта бұрыштық бекітулер, P</w:t>
            </w:r>
            <w:r>
              <w:rPr>
                <w:rFonts w:ascii="Times New Roman"/>
                <w:b w:val="false"/>
                <w:i w:val="false"/>
                <w:color w:val="000000"/>
                <w:vertAlign w:val="subscript"/>
              </w:rPr>
              <w:t>2V</w:t>
            </w:r>
            <w:r>
              <w:rPr>
                <w:rFonts w:ascii="Times New Roman"/>
                <w:b w:val="false"/>
                <w:i w:val="false"/>
                <w:color w:val="000000"/>
                <w:sz w:val="20"/>
              </w:rPr>
              <w:t xml:space="preserve"> – тік қалыпта бұрыштық бекітулер, P</w:t>
            </w:r>
            <w:r>
              <w:rPr>
                <w:rFonts w:ascii="Times New Roman"/>
                <w:b w:val="false"/>
                <w:i w:val="false"/>
                <w:color w:val="000000"/>
                <w:vertAlign w:val="subscript"/>
              </w:rPr>
              <w:t>20</w:t>
            </w:r>
            <w:r>
              <w:rPr>
                <w:rFonts w:ascii="Times New Roman"/>
                <w:b w:val="false"/>
                <w:i w:val="false"/>
                <w:color w:val="000000"/>
                <w:sz w:val="20"/>
              </w:rPr>
              <w:t xml:space="preserve"> – төбе қалыпында бұрыштық бекітулер;</w:t>
            </w:r>
            <w:r>
              <w:br/>
            </w:r>
            <w:r>
              <w:rPr>
                <w:rFonts w:ascii="Times New Roman"/>
                <w:b w:val="false"/>
                <w:i w:val="false"/>
                <w:color w:val="000000"/>
                <w:sz w:val="20"/>
              </w:rPr>
              <w:t>
3</w:t>
            </w:r>
            <w:r>
              <w:rPr>
                <w:rFonts w:ascii="Times New Roman"/>
                <w:b w:val="false"/>
                <w:i w:val="false"/>
                <w:color w:val="000000"/>
                <w:sz w:val="20"/>
              </w:rPr>
              <w:t>Магнит ұнтақпен және капиллярмен қосымшалануы мүмкін.</w:t>
            </w:r>
            <w:r>
              <w:br/>
            </w:r>
            <w:r>
              <w:rPr>
                <w:rFonts w:ascii="Times New Roman"/>
                <w:b w:val="false"/>
                <w:i w:val="false"/>
                <w:color w:val="000000"/>
                <w:sz w:val="20"/>
              </w:rPr>
              <w:t>
4</w:t>
            </w:r>
            <w:r>
              <w:rPr>
                <w:rFonts w:ascii="Times New Roman"/>
                <w:b w:val="false"/>
                <w:i w:val="false"/>
                <w:color w:val="000000"/>
                <w:sz w:val="20"/>
              </w:rPr>
              <w:t>Кеме қатынасы тіркелімі үлгі дайындалатын аймақты бекітеді.</w:t>
            </w:r>
            <w:r>
              <w:br/>
            </w:r>
            <w:r>
              <w:rPr>
                <w:rFonts w:ascii="Times New Roman"/>
                <w:b w:val="false"/>
                <w:i w:val="false"/>
                <w:color w:val="000000"/>
                <w:sz w:val="20"/>
              </w:rPr>
              <w:t>
5</w:t>
            </w:r>
            <w:r>
              <w:rPr>
                <w:rFonts w:ascii="Times New Roman"/>
                <w:b w:val="false"/>
                <w:i w:val="false"/>
                <w:color w:val="000000"/>
                <w:sz w:val="20"/>
              </w:rPr>
              <w:t>Дәнекерлеу сынамаларының диаметрі конструкция түріне байланысты таңдалады</w:t>
            </w:r>
            <w:r>
              <w:br/>
            </w:r>
            <w:r>
              <w:rPr>
                <w:rFonts w:ascii="Times New Roman"/>
                <w:b w:val="false"/>
                <w:i w:val="false"/>
                <w:color w:val="000000"/>
                <w:sz w:val="20"/>
              </w:rPr>
              <w:t>
6</w:t>
            </w:r>
            <w:r>
              <w:rPr>
                <w:rFonts w:ascii="Times New Roman"/>
                <w:b w:val="false"/>
                <w:i w:val="false"/>
                <w:color w:val="000000"/>
                <w:sz w:val="20"/>
              </w:rPr>
              <w:t>құбырдан дәнекер конструкцияның рұқсат етілуі үшін</w:t>
            </w:r>
            <w:r>
              <w:br/>
            </w:r>
            <w:r>
              <w:rPr>
                <w:rFonts w:ascii="Times New Roman"/>
                <w:b w:val="false"/>
                <w:i w:val="false"/>
                <w:color w:val="000000"/>
                <w:sz w:val="20"/>
              </w:rPr>
              <w:t>
7</w:t>
            </w:r>
            <w:r>
              <w:rPr>
                <w:rFonts w:ascii="Times New Roman"/>
                <w:b w:val="false"/>
                <w:i w:val="false"/>
                <w:color w:val="000000"/>
                <w:sz w:val="20"/>
              </w:rPr>
              <w:t xml:space="preserve">t – сынама қалыңдығы </w:t>
            </w:r>
          </w:p>
        </w:tc>
      </w:tr>
    </w:tbl>
    <w:bookmarkStart w:name="z6329" w:id="202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285-қосымшасы</w:t>
      </w:r>
    </w:p>
    <w:bookmarkEnd w:id="2023"/>
    <w:p>
      <w:pPr>
        <w:spacing w:after="0"/>
        <w:ind w:left="0"/>
        <w:jc w:val="both"/>
      </w:pPr>
      <w:r>
        <w:drawing>
          <wp:inline distT="0" distB="0" distL="0" distR="0">
            <wp:extent cx="27686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768600" cy="1625600"/>
                    </a:xfrm>
                    <a:prstGeom prst="rect">
                      <a:avLst/>
                    </a:prstGeom>
                  </pic:spPr>
                </pic:pic>
              </a:graphicData>
            </a:graphic>
          </wp:inline>
        </w:drawing>
      </w:r>
      <w:r>
        <w:br/>
      </w:r>
      <w:r>
        <w:rPr>
          <w:rFonts w:ascii="Times New Roman"/>
          <w:b w:val="false"/>
          <w:i w:val="false"/>
          <w:color w:val="000000"/>
          <w:sz w:val="28"/>
        </w:rPr>
        <w:t>
сынама Рі</w:t>
      </w:r>
    </w:p>
    <w:bookmarkStart w:name="z6330" w:id="202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286-қосымшасы</w:t>
      </w:r>
    </w:p>
    <w:bookmarkEnd w:id="2024"/>
    <w:p>
      <w:pPr>
        <w:spacing w:after="0"/>
        <w:ind w:left="0"/>
        <w:jc w:val="both"/>
      </w:pPr>
      <w:r>
        <w:drawing>
          <wp:inline distT="0" distB="0" distL="0" distR="0">
            <wp:extent cx="3822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3822700" cy="2971800"/>
                    </a:xfrm>
                    <a:prstGeom prst="rect">
                      <a:avLst/>
                    </a:prstGeom>
                  </pic:spPr>
                </pic:pic>
              </a:graphicData>
            </a:graphic>
          </wp:inline>
        </w:drawing>
      </w:r>
      <w:r>
        <w:br/>
      </w:r>
      <w:r>
        <w:rPr>
          <w:rFonts w:ascii="Times New Roman"/>
          <w:b w:val="false"/>
          <w:i w:val="false"/>
          <w:color w:val="000000"/>
          <w:sz w:val="28"/>
        </w:rPr>
        <w:t>
сынама Р2</w:t>
      </w:r>
    </w:p>
    <w:bookmarkStart w:name="z6331" w:id="202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287-қосымшасы</w:t>
      </w:r>
    </w:p>
    <w:bookmarkEnd w:id="2025"/>
    <w:p>
      <w:pPr>
        <w:spacing w:after="0"/>
        <w:ind w:left="0"/>
        <w:jc w:val="both"/>
      </w:pPr>
      <w:r>
        <w:drawing>
          <wp:inline distT="0" distB="0" distL="0" distR="0">
            <wp:extent cx="4368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4368800" cy="1663700"/>
                    </a:xfrm>
                    <a:prstGeom prst="rect">
                      <a:avLst/>
                    </a:prstGeom>
                  </pic:spPr>
                </pic:pic>
              </a:graphicData>
            </a:graphic>
          </wp:inline>
        </w:drawing>
      </w:r>
      <w:r>
        <w:br/>
      </w:r>
      <w:r>
        <w:rPr>
          <w:rFonts w:ascii="Times New Roman"/>
          <w:b w:val="false"/>
          <w:i w:val="false"/>
          <w:color w:val="000000"/>
          <w:sz w:val="28"/>
        </w:rPr>
        <w:t>
сынама Р3</w:t>
      </w:r>
    </w:p>
    <w:bookmarkStart w:name="z6332" w:id="202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288-қосымшасы</w:t>
      </w:r>
    </w:p>
    <w:bookmarkEnd w:id="2026"/>
    <w:p>
      <w:pPr>
        <w:spacing w:after="0"/>
        <w:ind w:left="0"/>
        <w:jc w:val="both"/>
      </w:pPr>
      <w:r>
        <w:drawing>
          <wp:inline distT="0" distB="0" distL="0" distR="0">
            <wp:extent cx="48768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4876800" cy="5778500"/>
                    </a:xfrm>
                    <a:prstGeom prst="rect">
                      <a:avLst/>
                    </a:prstGeom>
                  </pic:spPr>
                </pic:pic>
              </a:graphicData>
            </a:graphic>
          </wp:inline>
        </w:drawing>
      </w:r>
      <w:r>
        <w:br/>
      </w:r>
      <w:r>
        <w:rPr>
          <w:rFonts w:ascii="Times New Roman"/>
          <w:b w:val="false"/>
          <w:i w:val="false"/>
          <w:color w:val="000000"/>
          <w:sz w:val="28"/>
        </w:rPr>
        <w:t>
сынама Р4</w:t>
      </w:r>
    </w:p>
    <w:bookmarkStart w:name="z6333" w:id="202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289-қосымшасы</w:t>
      </w:r>
    </w:p>
    <w:bookmarkEnd w:id="2027"/>
    <w:p>
      <w:pPr>
        <w:spacing w:after="0"/>
        <w:ind w:left="0"/>
        <w:jc w:val="both"/>
      </w:pPr>
      <w:r>
        <w:drawing>
          <wp:inline distT="0" distB="0" distL="0" distR="0">
            <wp:extent cx="47244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4724400" cy="6400800"/>
                    </a:xfrm>
                    <a:prstGeom prst="rect">
                      <a:avLst/>
                    </a:prstGeom>
                  </pic:spPr>
                </pic:pic>
              </a:graphicData>
            </a:graphic>
          </wp:inline>
        </w:drawing>
      </w:r>
    </w:p>
    <w:bookmarkStart w:name="z6334" w:id="202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290-қосымшасы</w:t>
      </w:r>
    </w:p>
    <w:bookmarkEnd w:id="2028"/>
    <w:p>
      <w:pPr>
        <w:spacing w:after="0"/>
        <w:ind w:left="0"/>
        <w:jc w:val="both"/>
      </w:pPr>
      <w:r>
        <w:drawing>
          <wp:inline distT="0" distB="0" distL="0" distR="0">
            <wp:extent cx="19939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1993900" cy="6794500"/>
                    </a:xfrm>
                    <a:prstGeom prst="rect">
                      <a:avLst/>
                    </a:prstGeom>
                  </pic:spPr>
                </pic:pic>
              </a:graphicData>
            </a:graphic>
          </wp:inline>
        </w:drawing>
      </w:r>
    </w:p>
    <w:bookmarkStart w:name="z6335" w:id="202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291-қосымшасы</w:t>
      </w:r>
    </w:p>
    <w:bookmarkEnd w:id="2029"/>
    <w:p>
      <w:pPr>
        <w:spacing w:after="0"/>
        <w:ind w:left="0"/>
        <w:jc w:val="both"/>
      </w:pPr>
      <w:r>
        <w:drawing>
          <wp:inline distT="0" distB="0" distL="0" distR="0">
            <wp:extent cx="2222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222500" cy="2870200"/>
                    </a:xfrm>
                    <a:prstGeom prst="rect">
                      <a:avLst/>
                    </a:prstGeom>
                  </pic:spPr>
                </pic:pic>
              </a:graphicData>
            </a:graphic>
          </wp:inline>
        </w:drawing>
      </w:r>
      <w:r>
        <w:br/>
      </w:r>
      <w:r>
        <w:rPr>
          <w:rFonts w:ascii="Times New Roman"/>
          <w:b w:val="false"/>
          <w:i w:val="false"/>
          <w:color w:val="000000"/>
          <w:sz w:val="28"/>
        </w:rPr>
        <w:t>
сынама Р</w:t>
      </w:r>
      <w:r>
        <w:rPr>
          <w:rFonts w:ascii="Times New Roman"/>
          <w:b w:val="false"/>
          <w:i w:val="false"/>
          <w:color w:val="000000"/>
          <w:vertAlign w:val="subscript"/>
        </w:rPr>
        <w:t>7</w:t>
      </w:r>
    </w:p>
    <w:bookmarkStart w:name="z6336" w:id="20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292-қосымшасы</w:t>
      </w:r>
    </w:p>
    <w:bookmarkEnd w:id="2030"/>
    <w:p>
      <w:pPr>
        <w:spacing w:after="0"/>
        <w:ind w:left="0"/>
        <w:jc w:val="both"/>
      </w:pPr>
      <w:r>
        <w:drawing>
          <wp:inline distT="0" distB="0" distL="0" distR="0">
            <wp:extent cx="5651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5651500" cy="3035300"/>
                    </a:xfrm>
                    <a:prstGeom prst="rect">
                      <a:avLst/>
                    </a:prstGeom>
                  </pic:spPr>
                </pic:pic>
              </a:graphicData>
            </a:graphic>
          </wp:inline>
        </w:drawing>
      </w:r>
    </w:p>
    <w:p>
      <w:pPr>
        <w:spacing w:after="0"/>
        <w:ind w:left="0"/>
        <w:jc w:val="both"/>
      </w:pPr>
      <w:r>
        <w:rPr>
          <w:rFonts w:ascii="Times New Roman"/>
          <w:b w:val="false"/>
          <w:i/>
          <w:color w:val="000000"/>
          <w:sz w:val="28"/>
        </w:rPr>
        <w:t>      С</w:t>
      </w:r>
      <w:r>
        <w:rPr>
          <w:rFonts w:ascii="Times New Roman"/>
          <w:b w:val="false"/>
          <w:i w:val="false"/>
          <w:color w:val="000000"/>
          <w:vertAlign w:val="subscript"/>
        </w:rPr>
        <w:t>1</w:t>
      </w:r>
      <w:r>
        <w:rPr>
          <w:rFonts w:ascii="Times New Roman"/>
          <w:b w:val="false"/>
          <w:i/>
          <w:color w:val="000000"/>
          <w:sz w:val="28"/>
        </w:rPr>
        <w:t>, С</w:t>
      </w:r>
      <w:r>
        <w:rPr>
          <w:rFonts w:ascii="Times New Roman"/>
          <w:b w:val="false"/>
          <w:i w:val="false"/>
          <w:color w:val="000000"/>
          <w:vertAlign w:val="subscript"/>
        </w:rPr>
        <w:t>2</w:t>
      </w:r>
      <w:r>
        <w:rPr>
          <w:rFonts w:ascii="Times New Roman"/>
          <w:b w:val="false"/>
          <w:i/>
          <w:color w:val="000000"/>
          <w:sz w:val="28"/>
        </w:rPr>
        <w:t>, С</w:t>
      </w:r>
      <w:r>
        <w:rPr>
          <w:rFonts w:ascii="Times New Roman"/>
          <w:b w:val="false"/>
          <w:i w:val="false"/>
          <w:color w:val="000000"/>
          <w:vertAlign w:val="subscript"/>
        </w:rPr>
        <w:t>3</w:t>
      </w:r>
      <w:r>
        <w:rPr>
          <w:rFonts w:ascii="Times New Roman"/>
          <w:b w:val="false"/>
          <w:i/>
          <w:color w:val="000000"/>
          <w:sz w:val="28"/>
        </w:rPr>
        <w:t xml:space="preserve"> – пісіруді</w:t>
      </w:r>
      <w:r>
        <w:rPr>
          <w:rFonts w:ascii="Times New Roman"/>
          <w:b w:val="false"/>
          <w:i/>
          <w:color w:val="000000"/>
          <w:sz w:val="28"/>
        </w:rPr>
        <w:t>ң</w:t>
      </w:r>
      <w:r>
        <w:rPr>
          <w:rFonts w:ascii="Times New Roman"/>
          <w:b w:val="false"/>
          <w:i/>
          <w:color w:val="000000"/>
          <w:sz w:val="28"/>
        </w:rPr>
        <w:t xml:space="preserve"> к</w:t>
      </w:r>
      <w:r>
        <w:rPr>
          <w:rFonts w:ascii="Times New Roman"/>
          <w:b w:val="false"/>
          <w:i/>
          <w:color w:val="000000"/>
          <w:sz w:val="28"/>
        </w:rPr>
        <w:t>ө</w:t>
      </w:r>
      <w:r>
        <w:rPr>
          <w:rFonts w:ascii="Times New Roman"/>
          <w:b w:val="false"/>
          <w:i/>
          <w:color w:val="000000"/>
          <w:sz w:val="28"/>
        </w:rPr>
        <w:t>лдене</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алпы              С</w:t>
      </w:r>
      <w:r>
        <w:rPr>
          <w:rFonts w:ascii="Times New Roman"/>
          <w:b w:val="false"/>
          <w:i w:val="false"/>
          <w:color w:val="000000"/>
          <w:vertAlign w:val="subscript"/>
        </w:rPr>
        <w:t>1</w:t>
      </w:r>
      <w:r>
        <w:rPr>
          <w:rFonts w:ascii="Times New Roman"/>
          <w:b w:val="false"/>
          <w:i/>
          <w:color w:val="000000"/>
          <w:sz w:val="28"/>
        </w:rPr>
        <w:t xml:space="preserve"> ж</w:t>
      </w:r>
      <w:r>
        <w:rPr>
          <w:rFonts w:ascii="Times New Roman"/>
          <w:b w:val="false"/>
          <w:i/>
          <w:color w:val="000000"/>
          <w:sz w:val="28"/>
        </w:rPr>
        <w:t>ә</w:t>
      </w:r>
      <w:r>
        <w:rPr>
          <w:rFonts w:ascii="Times New Roman"/>
          <w:b w:val="false"/>
          <w:i/>
          <w:color w:val="000000"/>
          <w:sz w:val="28"/>
        </w:rPr>
        <w:t>не С</w:t>
      </w:r>
      <w:r>
        <w:rPr>
          <w:rFonts w:ascii="Times New Roman"/>
          <w:b w:val="false"/>
          <w:i w:val="false"/>
          <w:color w:val="000000"/>
          <w:vertAlign w:val="subscript"/>
        </w:rPr>
        <w:t>2</w:t>
      </w:r>
      <w:r>
        <w:rPr>
          <w:rFonts w:ascii="Times New Roman"/>
          <w:b w:val="false"/>
          <w:i/>
          <w:color w:val="000000"/>
          <w:sz w:val="28"/>
        </w:rPr>
        <w:t xml:space="preserve"> тегістері</w:t>
      </w:r>
      <w:r>
        <w:br/>
      </w:r>
      <w:r>
        <w:rPr>
          <w:rFonts w:ascii="Times New Roman"/>
          <w:b w:val="false"/>
          <w:i w:val="false"/>
          <w:color w:val="000000"/>
          <w:sz w:val="28"/>
        </w:rPr>
        <w:t>
</w:t>
      </w:r>
      <w:r>
        <w:rPr>
          <w:rFonts w:ascii="Times New Roman"/>
          <w:b w:val="false"/>
          <w:i/>
          <w:color w:val="000000"/>
          <w:sz w:val="28"/>
        </w:rPr>
        <w:t>      С</w:t>
      </w:r>
      <w:r>
        <w:rPr>
          <w:rFonts w:ascii="Times New Roman"/>
          <w:b w:val="false"/>
          <w:i w:val="false"/>
          <w:color w:val="000000"/>
          <w:vertAlign w:val="subscript"/>
        </w:rPr>
        <w:t>4</w:t>
      </w:r>
      <w:r>
        <w:rPr>
          <w:rFonts w:ascii="Times New Roman"/>
          <w:b w:val="false"/>
          <w:i/>
          <w:color w:val="000000"/>
          <w:sz w:val="28"/>
        </w:rPr>
        <w:t xml:space="preserve"> – пісіруді</w:t>
      </w:r>
      <w:r>
        <w:rPr>
          <w:rFonts w:ascii="Times New Roman"/>
          <w:b w:val="false"/>
          <w:i/>
          <w:color w:val="000000"/>
          <w:sz w:val="28"/>
        </w:rPr>
        <w:t>ң</w:t>
      </w:r>
      <w:r>
        <w:rPr>
          <w:rFonts w:ascii="Times New Roman"/>
          <w:b w:val="false"/>
          <w:i/>
          <w:color w:val="000000"/>
          <w:sz w:val="28"/>
        </w:rPr>
        <w:t xml:space="preserve"> тік </w:t>
      </w:r>
      <w:r>
        <w:rPr>
          <w:rFonts w:ascii="Times New Roman"/>
          <w:b w:val="false"/>
          <w:i/>
          <w:color w:val="000000"/>
          <w:sz w:val="28"/>
        </w:rPr>
        <w:t>қ</w:t>
      </w:r>
      <w:r>
        <w:rPr>
          <w:rFonts w:ascii="Times New Roman"/>
          <w:b w:val="false"/>
          <w:i/>
          <w:color w:val="000000"/>
          <w:sz w:val="28"/>
        </w:rPr>
        <w:t xml:space="preserve">алпы                           </w:t>
      </w:r>
      <w:r>
        <w:rPr>
          <w:rFonts w:ascii="Times New Roman"/>
          <w:b w:val="false"/>
          <w:i/>
          <w:color w:val="000000"/>
          <w:sz w:val="28"/>
        </w:rPr>
        <w:t>ү</w:t>
      </w:r>
      <w:r>
        <w:rPr>
          <w:rFonts w:ascii="Times New Roman"/>
          <w:b w:val="false"/>
          <w:i/>
          <w:color w:val="000000"/>
          <w:sz w:val="28"/>
        </w:rPr>
        <w:t xml:space="preserve">шін </w:t>
      </w:r>
      <w:r>
        <w:rPr>
          <w:rFonts w:ascii="Times New Roman"/>
          <w:b w:val="false"/>
          <w:i/>
          <w:color w:val="000000"/>
          <w:sz w:val="28"/>
        </w:rPr>
        <w:t>ұ</w:t>
      </w:r>
      <w:r>
        <w:rPr>
          <w:rFonts w:ascii="Times New Roman"/>
          <w:b w:val="false"/>
          <w:i/>
          <w:color w:val="000000"/>
          <w:sz w:val="28"/>
        </w:rPr>
        <w:t xml:space="preserve">сынылатын </w:t>
      </w:r>
      <w:r>
        <w:rPr>
          <w:rFonts w:ascii="Times New Roman"/>
          <w:b w:val="false"/>
          <w:i/>
          <w:color w:val="000000"/>
          <w:sz w:val="28"/>
        </w:rPr>
        <w:t>өң</w:t>
      </w:r>
      <w:r>
        <w:rPr>
          <w:rFonts w:ascii="Times New Roman"/>
          <w:b w:val="false"/>
          <w:i/>
          <w:color w:val="000000"/>
          <w:sz w:val="28"/>
        </w:rPr>
        <w:t>деу</w:t>
      </w:r>
    </w:p>
    <w:p>
      <w:pPr>
        <w:spacing w:after="0"/>
        <w:ind w:left="0"/>
        <w:jc w:val="both"/>
      </w:pPr>
      <w:r>
        <w:rPr>
          <w:rFonts w:ascii="Times New Roman"/>
          <w:b w:val="false"/>
          <w:i w:val="false"/>
          <w:color w:val="000000"/>
          <w:sz w:val="28"/>
        </w:rPr>
        <w:t>сынама Р</w:t>
      </w:r>
      <w:r>
        <w:rPr>
          <w:rFonts w:ascii="Times New Roman"/>
          <w:b w:val="false"/>
          <w:i w:val="false"/>
          <w:color w:val="000000"/>
          <w:vertAlign w:val="subscript"/>
        </w:rPr>
        <w:t>8</w:t>
      </w:r>
    </w:p>
    <w:bookmarkStart w:name="z6337" w:id="20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293-қосымшасы</w:t>
      </w:r>
    </w:p>
    <w:bookmarkEnd w:id="2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267"/>
        <w:gridCol w:w="818"/>
        <w:gridCol w:w="2106"/>
        <w:gridCol w:w="2428"/>
        <w:gridCol w:w="4361"/>
      </w:tblGrid>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түрі</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Қалыңдық немесе диаметр, мм</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 және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шолу</w:t>
            </w:r>
            <w:r>
              <w:rPr>
                <w:rFonts w:ascii="Times New Roman"/>
                <w:b w:val="false"/>
                <w:i w:val="false"/>
                <w:color w:val="000000"/>
                <w:vertAlign w:val="superscript"/>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Радиографикалық (ультра дыбысты)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Қиратушы</w:t>
            </w:r>
            <w:r>
              <w:rPr>
                <w:rFonts w:ascii="Times New Roman"/>
                <w:b w:val="false"/>
                <w:i w:val="false"/>
                <w:color w:val="000000"/>
                <w:vertAlign w:val="superscript"/>
              </w:rPr>
              <w:t>3</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t</w:t>
            </w:r>
            <w:r>
              <w:rPr>
                <w:rFonts w:ascii="Times New Roman"/>
                <w:b w:val="false"/>
                <w:i w:val="false"/>
                <w:color w:val="000000"/>
                <w:vertAlign w:val="superscript"/>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кестеге сәйкес</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1748-тармағы 1) тармақшасына сәйкес - балл III</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1788 немесе 1790-тармағына сәйкес майысуға сынау үшін төрт үлгі</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0,5D</w:t>
            </w:r>
            <w:r>
              <w:rPr>
                <w:rFonts w:ascii="Times New Roman"/>
                <w:b w:val="false"/>
                <w:i w:val="false"/>
                <w:color w:val="000000"/>
                <w:vertAlign w:val="superscript"/>
              </w:rPr>
              <w:t xml:space="preserve">l </w:t>
            </w:r>
            <w:r>
              <w:rPr>
                <w:rFonts w:ascii="Times New Roman"/>
                <w:b w:val="false"/>
                <w:i w:val="false"/>
                <w:color w:val="000000"/>
                <w:sz w:val="20"/>
              </w:rPr>
              <w:t>(0,5-2)t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r>
              <w:rPr>
                <w:rFonts w:ascii="Times New Roman"/>
                <w:b w:val="false"/>
                <w:i w:val="false"/>
                <w:color w:val="000000"/>
                <w:vertAlign w:val="subscript"/>
              </w:rPr>
              <w:t>3</w:t>
            </w:r>
            <w:r>
              <w:rPr>
                <w:rFonts w:ascii="Times New Roman"/>
                <w:b w:val="false"/>
                <w:i w:val="false"/>
                <w:color w:val="000000"/>
                <w:sz w:val="20"/>
              </w:rPr>
              <w:t xml:space="preserve"> (P</w:t>
            </w:r>
            <w:r>
              <w:rPr>
                <w:rFonts w:ascii="Times New Roman"/>
                <w:b w:val="false"/>
                <w:i w:val="false"/>
                <w:color w:val="000000"/>
                <w:vertAlign w:val="subscript"/>
              </w:rPr>
              <w:t>6</w:t>
            </w:r>
            <w:r>
              <w:rPr>
                <w:rFonts w:ascii="Times New Roman"/>
                <w:b w:val="false"/>
                <w:i w:val="false"/>
                <w:color w:val="000000"/>
                <w:sz w:val="20"/>
              </w:rPr>
              <w:t>)</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кестеге сәйкес</w:t>
            </w:r>
          </w:p>
        </w:tc>
        <w:tc>
          <w:tcPr>
            <w:tcW w:w="0" w:type="auto"/>
            <w:vMerge/>
            <w:tcBorders>
              <w:top w:val="nil"/>
              <w:left w:val="single" w:color="cfcfcf" w:sz="5"/>
              <w:bottom w:val="single" w:color="cfcfcf" w:sz="5"/>
              <w:right w:val="single" w:color="cfcfcf" w:sz="5"/>
            </w:tcBorders>
          </w:tcP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1788-тармағына сәйкес майысуға сынау үшін төрт үлгі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t - сынама қалыңдығы, D - сынама диаметрі.</w:t>
            </w:r>
            <w:r>
              <w:br/>
            </w:r>
            <w:r>
              <w:rPr>
                <w:rFonts w:ascii="Times New Roman"/>
                <w:b w:val="false"/>
                <w:i w:val="false"/>
                <w:color w:val="000000"/>
                <w:sz w:val="20"/>
              </w:rPr>
              <w:t>
2</w:t>
            </w:r>
            <w:r>
              <w:rPr>
                <w:rFonts w:ascii="Times New Roman"/>
                <w:b w:val="false"/>
                <w:i w:val="false"/>
                <w:color w:val="000000"/>
                <w:sz w:val="20"/>
              </w:rPr>
              <w:t>Капиллярлы немесе магнит ұнтақпен қосымшалануы мүмкін.</w:t>
            </w:r>
            <w:r>
              <w:br/>
            </w:r>
            <w:r>
              <w:rPr>
                <w:rFonts w:ascii="Times New Roman"/>
                <w:b w:val="false"/>
                <w:i w:val="false"/>
                <w:color w:val="000000"/>
                <w:sz w:val="20"/>
              </w:rPr>
              <w:t>
3</w:t>
            </w:r>
            <w:r>
              <w:rPr>
                <w:rFonts w:ascii="Times New Roman"/>
                <w:b w:val="false"/>
                <w:i w:val="false"/>
                <w:color w:val="000000"/>
                <w:sz w:val="20"/>
              </w:rPr>
              <w:t>Кеме қатынасының тіркелімі сынама дайындау үшін материалды кесетін аймақты анықтайды</w:t>
            </w:r>
          </w:p>
        </w:tc>
      </w:tr>
    </w:tbl>
    <w:bookmarkStart w:name="z6338" w:id="203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294-қосымшасы</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3"/>
        <w:gridCol w:w="3373"/>
        <w:gridCol w:w="1132"/>
      </w:tblGrid>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ІЖКЕ ІІ бөлімі</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Фундаментті рама, картер, тіректі білік тіректердің қозғалтқыштың ішіндегі корпустары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106 - 108</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Аллюминий қорытпасы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Цилиндрлер блогы, цилиндрлер қақпағы, корпус клапаны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106 - 108</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цилиндрлердің төлкелері және олардың бөлшектері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106 - 108</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Поршень</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106 - 108</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Аллюминий қорытпасы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Шток, бұлғақ, басты жалғаулардың сасуақтары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Иінді білік,тіректік білік тіректің ішіндегі тірек білігі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w:t>
            </w:r>
          </w:p>
        </w:tc>
      </w:tr>
      <w:tr>
        <w:trPr>
          <w:trHeight w:val="30" w:hRule="atLeast"/>
        </w:trPr>
        <w:tc>
          <w:tcPr>
            <w:tcW w:w="7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Иінді біліктің алмалы муфталары, қарсы салмақтар, егер олар иінді білікпен бердей жасалмаса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Шойын біліктіректердің, цилиндрлі қақпақтардың болттары және түптері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Анкерлік байланыстар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Иінді біліктер секцияларын жалғау болттары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Білік, турбоайналдырғыш ротор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Білікті таратқыш жетектердің тегершіктерінің таратқыш білігі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bookmarkStart w:name="z6339" w:id="203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295-қосымшасы</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3"/>
        <w:gridCol w:w="7693"/>
      </w:tblGrid>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диаметрі, мм</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141.-кесте бойынша бөлшектердің тәртіптік нөмірі</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дейін қоса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1, 2, 4, 6, 7</w:t>
            </w:r>
          </w:p>
        </w:tc>
      </w:tr>
      <w:tr>
        <w:trPr>
          <w:trHeight w:val="30" w:hRule="atLeast"/>
        </w:trPr>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жоғары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1, 2, 4, 5, 6, 7</w:t>
            </w:r>
          </w:p>
        </w:tc>
      </w:tr>
    </w:tbl>
    <w:bookmarkStart w:name="z6340" w:id="203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296-қосымшасы</w:t>
      </w:r>
    </w:p>
    <w:bookmarkEnd w:id="2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721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диаметрі, мм</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кесте бойынша бөлшектердің реттік нөмірі</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дейін қоса</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жоғары</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 12 дейін</w:t>
            </w:r>
          </w:p>
        </w:tc>
      </w:tr>
    </w:tbl>
    <w:bookmarkStart w:name="z6341" w:id="203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297-қосымшасы</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6"/>
        <w:gridCol w:w="4744"/>
      </w:tblGrid>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қысымы (1-ескертпені қараңыз)</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қақпағы – салқындату қуысы</w:t>
            </w:r>
            <w:r>
              <w:br/>
            </w:r>
            <w:r>
              <w:rPr>
                <w:rFonts w:ascii="Times New Roman"/>
                <w:b w:val="false"/>
                <w:i w:val="false"/>
                <w:color w:val="000000"/>
                <w:sz w:val="20"/>
              </w:rPr>
              <w:t>
</w:t>
            </w:r>
            <w:r>
              <w:rPr>
                <w:rFonts w:ascii="Times New Roman"/>
                <w:b w:val="false"/>
                <w:i w:val="false"/>
                <w:color w:val="000000"/>
                <w:sz w:val="20"/>
              </w:rPr>
              <w:t>Салқындату қуысының ұзындығы бойынша цилиндр төлкесі</w:t>
            </w:r>
            <w:r>
              <w:br/>
            </w:r>
            <w:r>
              <w:rPr>
                <w:rFonts w:ascii="Times New Roman"/>
                <w:b w:val="false"/>
                <w:i w:val="false"/>
                <w:color w:val="000000"/>
                <w:sz w:val="20"/>
              </w:rPr>
              <w:t>
</w:t>
            </w:r>
            <w:r>
              <w:rPr>
                <w:rFonts w:ascii="Times New Roman"/>
                <w:b w:val="false"/>
                <w:i w:val="false"/>
                <w:color w:val="000000"/>
                <w:sz w:val="20"/>
              </w:rPr>
              <w:t>Поршень мойыны – салқындату қуысы (егер ол тығыздыққа қызмет етсе, штокпен жинаудан кейін)</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МПа</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Цилиндрлі блок – салқындату қуысы</w:t>
            </w:r>
            <w:r>
              <w:br/>
            </w:r>
            <w:r>
              <w:rPr>
                <w:rFonts w:ascii="Times New Roman"/>
                <w:b w:val="false"/>
                <w:i w:val="false"/>
                <w:color w:val="000000"/>
                <w:sz w:val="20"/>
              </w:rPr>
              <w:t>
</w:t>
            </w:r>
            <w:r>
              <w:rPr>
                <w:rFonts w:ascii="Times New Roman"/>
                <w:b w:val="false"/>
                <w:i w:val="false"/>
                <w:color w:val="000000"/>
                <w:sz w:val="20"/>
              </w:rPr>
              <w:t xml:space="preserve">Шығару клапаны (корпус) – салқындату қуысы </w:t>
            </w:r>
            <w:r>
              <w:br/>
            </w:r>
            <w:r>
              <w:rPr>
                <w:rFonts w:ascii="Times New Roman"/>
                <w:b w:val="false"/>
                <w:i w:val="false"/>
                <w:color w:val="000000"/>
                <w:sz w:val="20"/>
              </w:rPr>
              <w:t>
</w:t>
            </w:r>
            <w:r>
              <w:rPr>
                <w:rFonts w:ascii="Times New Roman"/>
                <w:b w:val="false"/>
                <w:i w:val="false"/>
                <w:color w:val="000000"/>
                <w:sz w:val="20"/>
              </w:rPr>
              <w:t>Турбоайдамалау - салқындату қуысы</w:t>
            </w:r>
            <w:r>
              <w:br/>
            </w:r>
            <w:r>
              <w:rPr>
                <w:rFonts w:ascii="Times New Roman"/>
                <w:b w:val="false"/>
                <w:i w:val="false"/>
                <w:color w:val="000000"/>
                <w:sz w:val="20"/>
              </w:rPr>
              <w:t>
</w:t>
            </w:r>
            <w:r>
              <w:rPr>
                <w:rFonts w:ascii="Times New Roman"/>
                <w:b w:val="false"/>
                <w:i w:val="false"/>
                <w:color w:val="000000"/>
                <w:sz w:val="20"/>
              </w:rPr>
              <w:t>Газдық коллектор - салқындату қуысы</w:t>
            </w:r>
            <w:r>
              <w:br/>
            </w:r>
            <w:r>
              <w:rPr>
                <w:rFonts w:ascii="Times New Roman"/>
                <w:b w:val="false"/>
                <w:i w:val="false"/>
                <w:color w:val="000000"/>
                <w:sz w:val="20"/>
              </w:rPr>
              <w:t>
</w:t>
            </w:r>
            <w:r>
              <w:rPr>
                <w:rFonts w:ascii="Times New Roman"/>
                <w:b w:val="false"/>
                <w:i w:val="false"/>
                <w:color w:val="000000"/>
                <w:sz w:val="20"/>
              </w:rPr>
              <w:t>Салқындатқыштар (екі жағынан 2 ескертпені қараңыз)</w:t>
            </w:r>
            <w:r>
              <w:br/>
            </w:r>
            <w:r>
              <w:rPr>
                <w:rFonts w:ascii="Times New Roman"/>
                <w:b w:val="false"/>
                <w:i w:val="false"/>
                <w:color w:val="000000"/>
                <w:sz w:val="20"/>
              </w:rPr>
              <w:t>
</w:t>
            </w:r>
            <w:r>
              <w:rPr>
                <w:rFonts w:ascii="Times New Roman"/>
                <w:b w:val="false"/>
                <w:i w:val="false"/>
                <w:color w:val="000000"/>
                <w:sz w:val="20"/>
              </w:rPr>
              <w:t>Қозғалтқышқа ілінген сорғылар (майлы, сулы, отынды, құрғататын) – жұмыс қуыстары</w:t>
            </w:r>
            <w:r>
              <w:br/>
            </w:r>
            <w:r>
              <w:rPr>
                <w:rFonts w:ascii="Times New Roman"/>
                <w:b w:val="false"/>
                <w:i w:val="false"/>
                <w:color w:val="000000"/>
                <w:sz w:val="20"/>
              </w:rPr>
              <w:t>
</w:t>
            </w:r>
            <w:r>
              <w:rPr>
                <w:rFonts w:ascii="Times New Roman"/>
                <w:b w:val="false"/>
                <w:i w:val="false"/>
                <w:color w:val="000000"/>
                <w:sz w:val="20"/>
              </w:rPr>
              <w:t>Қозғалтқышқа ілінген компрессорлар су жағынан цилиндрлерді, қақпақтарды және ауасалқындатқышты қоса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МПа, бірақ 1,5р кем емес</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Қозғалтқышқа ілінген компрессорлар су жағынан цилиндрлерді, қақпақтарды және ауасалқындатқышты қоса</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1,5р</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отын сорғыларының корпустары (қыздыру жағынан), форсункалар және жылу құбырлары (3-ескертпені қараңыз)</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1,5р, немесе р + 30 МПа, қайсысы аз болады соған байланысты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Қозғалтқыштардың жекелеген жағдайлары үшін Кеме қатынасы тіркелімінің келісімімен жоғарыда көрсетілген нормалар өзгертілуі мүмкін.</w:t>
            </w:r>
            <w:r>
              <w:br/>
            </w:r>
            <w:r>
              <w:rPr>
                <w:rFonts w:ascii="Times New Roman"/>
                <w:b w:val="false"/>
                <w:i w:val="false"/>
                <w:color w:val="000000"/>
                <w:sz w:val="20"/>
              </w:rPr>
              <w:t>
</w:t>
            </w:r>
            <w:r>
              <w:rPr>
                <w:rFonts w:ascii="Times New Roman"/>
                <w:b w:val="false"/>
                <w:i w:val="false"/>
                <w:color w:val="000000"/>
                <w:sz w:val="20"/>
              </w:rPr>
              <w:t>2. Үрленген ауаның салқындатқыштары су жағынан ғана гидравликалық сынаққа жатады.</w:t>
            </w:r>
            <w:r>
              <w:br/>
            </w:r>
            <w:r>
              <w:rPr>
                <w:rFonts w:ascii="Times New Roman"/>
                <w:b w:val="false"/>
                <w:i w:val="false"/>
                <w:color w:val="000000"/>
                <w:sz w:val="20"/>
              </w:rPr>
              <w:t>
</w:t>
            </w:r>
            <w:r>
              <w:rPr>
                <w:rFonts w:ascii="Times New Roman"/>
                <w:b w:val="false"/>
                <w:i w:val="false"/>
                <w:color w:val="000000"/>
                <w:sz w:val="20"/>
              </w:rPr>
              <w:t>3. Гидравликалық сынақ нормаларының мәліметтері плунжер жиегімен реттелетін отынды сорғыларды қамтымайды.</w:t>
            </w:r>
            <w:r>
              <w:br/>
            </w:r>
            <w:r>
              <w:rPr>
                <w:rFonts w:ascii="Times New Roman"/>
                <w:b w:val="false"/>
                <w:i w:val="false"/>
                <w:color w:val="000000"/>
                <w:sz w:val="20"/>
              </w:rPr>
              <w:t>
</w:t>
            </w:r>
            <w:r>
              <w:rPr>
                <w:rFonts w:ascii="Times New Roman"/>
                <w:b w:val="false"/>
                <w:i w:val="false"/>
                <w:color w:val="000000"/>
                <w:sz w:val="20"/>
              </w:rPr>
              <w:t>4. р - жұмыс қысымы, МПа.</w:t>
            </w:r>
          </w:p>
        </w:tc>
      </w:tr>
    </w:tbl>
    <w:bookmarkStart w:name="z6342" w:id="203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298-қосымшасы</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3493"/>
        <w:gridCol w:w="367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2-бөлімінің тарауы</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 жетектер, Аралық, тіректік және еспелі біліктер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Еспелі біліктердің қаптамалары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қоспасы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Даттанбайтын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Жалғаушы жартылай муфталар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Жалғаушы болттар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Дейдвудты құбырлар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3.11, 3.12</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Дейдвудты және кронштейндердің біліктіректерінің төлкелері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3.11, 3.12</w:t>
            </w:r>
          </w:p>
        </w:tc>
      </w:tr>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Дейдвудты біліктіректердің жиыны және құюы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жасалмаған материалдар</w:t>
            </w:r>
            <w:r>
              <w:br/>
            </w:r>
            <w:r>
              <w:rPr>
                <w:rFonts w:ascii="Times New Roman"/>
                <w:b w:val="false"/>
                <w:i w:val="false"/>
                <w:color w:val="000000"/>
                <w:sz w:val="20"/>
              </w:rPr>
              <w:t>
Метал қорытпалар</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тіркелімінің келісімімен</w:t>
            </w:r>
          </w:p>
        </w:tc>
      </w:tr>
      <w:tr>
        <w:trPr>
          <w:trHeight w:val="30" w:hRule="atLeast"/>
        </w:trPr>
        <w:tc>
          <w:tcPr>
            <w:tcW w:w="5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Қажымайтын корпус подшипнигі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Айдалған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3.11, 3.12</w:t>
            </w:r>
          </w:p>
        </w:tc>
      </w:tr>
    </w:tbl>
    <w:bookmarkStart w:name="z6343" w:id="203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299-қосымшасы</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5"/>
        <w:gridCol w:w="2745"/>
        <w:gridCol w:w="2414"/>
        <w:gridCol w:w="3716"/>
      </w:tblGrid>
      <w:tr>
        <w:trPr>
          <w:trHeight w:val="30" w:hRule="atLeast"/>
        </w:trPr>
        <w:tc>
          <w:tcPr>
            <w:tcW w:w="4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Подшипниктің жапсырма материалы май жағу ортасы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Дейдвудты біліктіректердің ұзындығының диаметр білік үшін қатынасы </w:t>
            </w:r>
          </w:p>
        </w:tc>
        <w:tc>
          <w:tcPr>
            <w:tcW w:w="3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Еспелі біліктің айналма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Мұрындық біліктірекке</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Жиелік біліктірекке</w:t>
            </w:r>
          </w:p>
        </w:tc>
        <w:tc>
          <w:tcPr>
            <w:tcW w:w="0" w:type="auto"/>
            <w:vMerge/>
            <w:tcBorders>
              <w:top w:val="nil"/>
              <w:left w:val="single" w:color="cfcfcf" w:sz="5"/>
              <w:bottom w:val="single" w:color="cfcfcf" w:sz="5"/>
              <w:right w:val="single" w:color="cfcfcf" w:sz="5"/>
            </w:tcBorders>
          </w:tcP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 сыртындағы суда жұмыс істейтін резина, пластмасса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6,0</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майлауда жұмыс істейтін жұмсақ қорытпа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0,8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2,0</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 шойын, консистентті майлау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 xml:space="preserve"> 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2,5</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2,5-3,0</w:t>
            </w:r>
          </w:p>
        </w:tc>
      </w:tr>
    </w:tbl>
    <w:bookmarkStart w:name="z6344" w:id="20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300-қосымшасы</w:t>
      </w:r>
    </w:p>
    <w:bookmarkEnd w:id="2038"/>
    <w:p>
      <w:pPr>
        <w:spacing w:after="0"/>
        <w:ind w:left="0"/>
        <w:jc w:val="both"/>
      </w:pPr>
      <w:r>
        <w:drawing>
          <wp:inline distT="0" distB="0" distL="0" distR="0">
            <wp:extent cx="29083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908300" cy="2590800"/>
                    </a:xfrm>
                    <a:prstGeom prst="rect">
                      <a:avLst/>
                    </a:prstGeom>
                  </pic:spPr>
                </pic:pic>
              </a:graphicData>
            </a:graphic>
          </wp:inline>
        </w:drawing>
      </w:r>
    </w:p>
    <w:bookmarkStart w:name="z6345" w:id="20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301-қосымшасы</w:t>
      </w:r>
    </w:p>
    <w:bookmarkEnd w:id="2039"/>
    <w:bookmarkStart w:name="z6346" w:id="2040"/>
    <w:p>
      <w:pPr>
        <w:spacing w:after="0"/>
        <w:ind w:left="0"/>
        <w:jc w:val="left"/>
      </w:pPr>
      <w:r>
        <w:rPr>
          <w:rFonts w:ascii="Times New Roman"/>
          <w:b/>
          <w:i w:val="false"/>
          <w:color w:val="000000"/>
        </w:rPr>
        <w:t xml:space="preserve"> 
В. 105 МПа-1 коэффициент</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414"/>
        <w:gridCol w:w="1287"/>
        <w:gridCol w:w="1372"/>
        <w:gridCol w:w="1457"/>
        <w:gridCol w:w="1351"/>
        <w:gridCol w:w="1414"/>
        <w:gridCol w:w="1606"/>
        <w:gridCol w:w="2116"/>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білік w=0; E</w:t>
            </w:r>
            <w:r>
              <w:rPr>
                <w:rFonts w:ascii="Times New Roman"/>
                <w:b w:val="false"/>
                <w:i w:val="false"/>
                <w:color w:val="000000"/>
                <w:vertAlign w:val="subscript"/>
              </w:rPr>
              <w:t>w</w:t>
            </w:r>
            <w:r>
              <w:rPr>
                <w:rFonts w:ascii="Times New Roman"/>
                <w:b w:val="false"/>
                <w:i w:val="false"/>
                <w:color w:val="000000"/>
                <w:sz w:val="20"/>
              </w:rPr>
              <w:t>=2,059 10</w:t>
            </w:r>
            <w:r>
              <w:rPr>
                <w:rFonts w:ascii="Times New Roman"/>
                <w:b w:val="false"/>
                <w:i w:val="false"/>
                <w:color w:val="000000"/>
                <w:vertAlign w:val="superscript"/>
              </w:rPr>
              <w:t>5</w:t>
            </w:r>
            <w:r>
              <w:rPr>
                <w:rFonts w:ascii="Times New Roman"/>
                <w:b w:val="false"/>
                <w:i w:val="false"/>
                <w:color w:val="000000"/>
                <w:sz w:val="20"/>
              </w:rPr>
              <w:t xml:space="preserve"> МПа, v</w:t>
            </w:r>
            <w:r>
              <w:rPr>
                <w:rFonts w:ascii="Times New Roman"/>
                <w:b w:val="false"/>
                <w:i w:val="false"/>
                <w:color w:val="000000"/>
                <w:vertAlign w:val="subscript"/>
              </w:rPr>
              <w:t>w</w:t>
            </w: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 негізіндегі күпшек v</w:t>
            </w:r>
            <w:r>
              <w:rPr>
                <w:rFonts w:ascii="Times New Roman"/>
                <w:b w:val="false"/>
                <w:i w:val="false"/>
                <w:color w:val="000000"/>
                <w:vertAlign w:val="subscript"/>
              </w:rPr>
              <w:t>y</w:t>
            </w:r>
            <w:r>
              <w:rPr>
                <w:rFonts w:ascii="Times New Roman"/>
                <w:b w:val="false"/>
                <w:i w:val="false"/>
                <w:color w:val="000000"/>
                <w:sz w:val="20"/>
              </w:rPr>
              <w:t>=0,34 при Е</w:t>
            </w:r>
            <w:r>
              <w:rPr>
                <w:rFonts w:ascii="Times New Roman"/>
                <w:b w:val="false"/>
                <w:i w:val="false"/>
                <w:color w:val="000000"/>
                <w:vertAlign w:val="subscript"/>
              </w:rPr>
              <w:t>у</w:t>
            </w:r>
            <w:r>
              <w:rPr>
                <w:rFonts w:ascii="Times New Roman"/>
                <w:b w:val="false"/>
                <w:i w:val="false"/>
                <w:color w:val="000000"/>
                <w:sz w:val="20"/>
              </w:rPr>
              <w:t>, МПа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күпшек v</w:t>
            </w:r>
            <w:r>
              <w:rPr>
                <w:rFonts w:ascii="Times New Roman"/>
                <w:b w:val="false"/>
                <w:i w:val="false"/>
                <w:color w:val="000000"/>
                <w:vertAlign w:val="subscript"/>
              </w:rPr>
              <w:t>y</w:t>
            </w:r>
            <w:r>
              <w:rPr>
                <w:rFonts w:ascii="Times New Roman"/>
                <w:b w:val="false"/>
                <w:i w:val="false"/>
                <w:color w:val="000000"/>
                <w:sz w:val="20"/>
              </w:rPr>
              <w:t xml:space="preserve"> =0,3;</w:t>
            </w:r>
            <w:r>
              <w:br/>
            </w:r>
            <w:r>
              <w:rPr>
                <w:rFonts w:ascii="Times New Roman"/>
                <w:b w:val="false"/>
                <w:i w:val="false"/>
                <w:color w:val="000000"/>
                <w:sz w:val="20"/>
              </w:rPr>
              <w:t>
Е</w:t>
            </w:r>
            <w:r>
              <w:rPr>
                <w:rFonts w:ascii="Times New Roman"/>
                <w:b w:val="false"/>
                <w:i w:val="false"/>
                <w:color w:val="000000"/>
                <w:vertAlign w:val="subscript"/>
              </w:rPr>
              <w:t>у</w:t>
            </w:r>
            <w:r>
              <w:rPr>
                <w:rFonts w:ascii="Times New Roman"/>
                <w:b w:val="false"/>
                <w:i w:val="false"/>
                <w:color w:val="000000"/>
                <w:sz w:val="20"/>
              </w:rPr>
              <w:t>=2.059*10</w:t>
            </w:r>
            <w:r>
              <w:rPr>
                <w:rFonts w:ascii="Times New Roman"/>
                <w:b w:val="false"/>
                <w:i w:val="false"/>
                <w:color w:val="000000"/>
                <w:vertAlign w:val="superscript"/>
              </w:rPr>
              <w:t>5</w:t>
            </w:r>
            <w:r>
              <w:rPr>
                <w:rFonts w:ascii="Times New Roman"/>
                <w:b w:val="false"/>
                <w:i w:val="false"/>
                <w:color w:val="000000"/>
                <w:sz w:val="20"/>
              </w:rPr>
              <w:t>МПа</w:t>
            </w:r>
          </w:p>
        </w:tc>
      </w:tr>
      <w:tr>
        <w:trPr>
          <w:trHeight w:val="69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0,98 10</w:t>
            </w:r>
            <w:r>
              <w:rPr>
                <w:rFonts w:ascii="Times New Roman"/>
                <w:b w:val="false"/>
                <w:i w:val="false"/>
                <w:color w:val="000000"/>
                <w:vertAlign w:val="superscript"/>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1,078 10</w:t>
            </w:r>
            <w:r>
              <w:rPr>
                <w:rFonts w:ascii="Times New Roman"/>
                <w:b w:val="false"/>
                <w:i w:val="false"/>
                <w:color w:val="000000"/>
                <w:vertAlign w:val="superscript"/>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1,176 10</w:t>
            </w:r>
            <w:r>
              <w:rPr>
                <w:rFonts w:ascii="Times New Roman"/>
                <w:b w:val="false"/>
                <w:i w:val="false"/>
                <w:color w:val="000000"/>
                <w:vertAlign w:val="superscript"/>
              </w:rPr>
              <w:t>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1,274 10</w:t>
            </w:r>
            <w:r>
              <w:rPr>
                <w:rFonts w:ascii="Times New Roman"/>
                <w:b w:val="false"/>
                <w:i w:val="false"/>
                <w:color w:val="000000"/>
                <w:vertAlign w:val="superscript"/>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1,373 10</w:t>
            </w:r>
            <w:r>
              <w:rPr>
                <w:rFonts w:ascii="Times New Roman"/>
                <w:b w:val="false"/>
                <w:i w:val="false"/>
                <w:color w:val="000000"/>
                <w:vertAlign w:val="superscript"/>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1,471 10</w:t>
            </w:r>
            <w:r>
              <w:rPr>
                <w:rFonts w:ascii="Times New Roman"/>
                <w:b w:val="false"/>
                <w:i w:val="false"/>
                <w:color w:val="000000"/>
                <w:vertAlign w:val="superscript"/>
              </w:rPr>
              <w:t>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1,569 10</w:t>
            </w:r>
            <w:r>
              <w:rPr>
                <w:rFonts w:ascii="Times New Roman"/>
                <w:b w:val="false"/>
                <w:i w:val="false"/>
                <w:color w:val="000000"/>
                <w:vertAlign w:val="superscript"/>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bl>
    <w:bookmarkStart w:name="z6347" w:id="20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302-қосымшасы</w:t>
      </w:r>
    </w:p>
    <w:bookmarkEnd w:id="2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3013"/>
        <w:gridCol w:w="431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және пісірулер» 2-бөлімінің тараулары</w:t>
            </w:r>
          </w:p>
        </w:tc>
      </w:tr>
      <w:tr>
        <w:trPr>
          <w:trHeight w:val="30" w:hRule="atLeast"/>
        </w:trPr>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Корпус</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107-109</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Аллюминий қорытпа</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Біліктер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Шестерналар, дөңгелектер, тісті дөңгелектердің жиегі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Бліктердің қатты жалғауларындағы алмалы жартылай муфталар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Гидромуфталардың жүргізуші және жетекші бөлшектері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Жалғау болттары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6348" w:id="204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303-қосымшасы</w:t>
      </w:r>
    </w:p>
    <w:bookmarkEnd w:id="2042"/>
    <w:p>
      <w:pPr>
        <w:spacing w:after="0"/>
        <w:ind w:left="0"/>
        <w:jc w:val="both"/>
      </w:pPr>
      <w:r>
        <w:drawing>
          <wp:inline distT="0" distB="0" distL="0" distR="0">
            <wp:extent cx="31242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3124200" cy="1765300"/>
                    </a:xfrm>
                    <a:prstGeom prst="rect">
                      <a:avLst/>
                    </a:prstGeom>
                  </pic:spPr>
                </pic:pic>
              </a:graphicData>
            </a:graphic>
          </wp:inline>
        </w:drawing>
      </w:r>
    </w:p>
    <w:bookmarkStart w:name="z6349" w:id="204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304-қосымшасы</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4479"/>
        <w:gridCol w:w="3125"/>
      </w:tblGrid>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2-бөлімінің тарауы</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Тұтас бұрандалар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45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Құрама бұрандалар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Қалақтар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Күпшіктер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Қалақтарды бекіту, орау және тығыздау</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Ораулар</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bookmarkStart w:name="z6350" w:id="204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305-қосымшасы</w:t>
      </w:r>
    </w:p>
    <w:bookmarkEnd w:id="2044"/>
    <w:p>
      <w:pPr>
        <w:spacing w:after="0"/>
        <w:ind w:left="0"/>
        <w:jc w:val="both"/>
      </w:pPr>
      <w:r>
        <w:drawing>
          <wp:inline distT="0" distB="0" distL="0" distR="0">
            <wp:extent cx="3568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3568700" cy="2349500"/>
                    </a:xfrm>
                    <a:prstGeom prst="rect">
                      <a:avLst/>
                    </a:prstGeom>
                  </pic:spPr>
                </pic:pic>
              </a:graphicData>
            </a:graphic>
          </wp:inline>
        </w:drawing>
      </w:r>
    </w:p>
    <w:bookmarkStart w:name="z6351" w:id="204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306-қосымшасы</w:t>
      </w:r>
    </w:p>
    <w:bookmarkEnd w:id="2045"/>
    <w:p>
      <w:pPr>
        <w:spacing w:after="0"/>
        <w:ind w:left="0"/>
        <w:jc w:val="both"/>
      </w:pPr>
      <w:r>
        <w:drawing>
          <wp:inline distT="0" distB="0" distL="0" distR="0">
            <wp:extent cx="2552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552700" cy="4152900"/>
                    </a:xfrm>
                    <a:prstGeom prst="rect">
                      <a:avLst/>
                    </a:prstGeom>
                  </pic:spPr>
                </pic:pic>
              </a:graphicData>
            </a:graphic>
          </wp:inline>
        </w:drawing>
      </w:r>
    </w:p>
    <w:bookmarkStart w:name="z6352" w:id="204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307-қосымшасы</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5"/>
        <w:gridCol w:w="3722"/>
        <w:gridCol w:w="3623"/>
      </w:tblGrid>
      <w:tr>
        <w:trPr>
          <w:trHeight w:val="30" w:hRule="atLeast"/>
        </w:trPr>
        <w:tc>
          <w:tcPr>
            <w:tcW w:w="4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Мұздық күшейтусіз</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Мұздық күшейтумен</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жез немесе қола</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4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Егер кемеде цилиндрлер саны төрттен кем емес қозғалтқыштар орнатылса, коэффициент мәні k 7 % ұлғайтылу қажет.</w:t>
            </w:r>
            <w:r>
              <w:br/>
            </w:r>
            <w:r>
              <w:rPr>
                <w:rFonts w:ascii="Times New Roman"/>
                <w:b w:val="false"/>
                <w:i w:val="false"/>
                <w:color w:val="000000"/>
                <w:sz w:val="20"/>
              </w:rPr>
              <w:t>
</w:t>
            </w:r>
            <w:r>
              <w:rPr>
                <w:rFonts w:ascii="Times New Roman"/>
                <w:b w:val="false"/>
                <w:i w:val="false"/>
                <w:color w:val="000000"/>
                <w:sz w:val="20"/>
              </w:rPr>
              <w:t>2. Гидравликалық немесе электромагнитті муфталармен жабдықталған біліктік сызықтар үшін, коэффициент мәнін k 5 % төмендетуге рұқсат етіледі.</w:t>
            </w:r>
            <w:r>
              <w:br/>
            </w:r>
            <w:r>
              <w:rPr>
                <w:rFonts w:ascii="Times New Roman"/>
                <w:b w:val="false"/>
                <w:i w:val="false"/>
                <w:color w:val="000000"/>
                <w:sz w:val="20"/>
              </w:rPr>
              <w:t>
</w:t>
            </w:r>
            <w:r>
              <w:rPr>
                <w:rFonts w:ascii="Times New Roman"/>
                <w:b w:val="false"/>
                <w:i w:val="false"/>
                <w:color w:val="000000"/>
                <w:sz w:val="20"/>
              </w:rPr>
              <w:t>3. Мұздық күшейтусіз екі бұрандалы кемелер үшін коэффициент мәні k 7 % төмендетілуі мүмкін.</w:t>
            </w:r>
          </w:p>
        </w:tc>
      </w:tr>
    </w:tbl>
    <w:bookmarkStart w:name="z6353" w:id="204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308-қосымшасы</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25"/>
        <w:gridCol w:w="2099"/>
        <w:gridCol w:w="1912"/>
        <w:gridCol w:w="4500"/>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r/R</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354" w:id="204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309-қосымшасы</w:t>
      </w:r>
    </w:p>
    <w:bookmarkEnd w:id="20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3874"/>
        <w:gridCol w:w="4334"/>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2-бөлім тарауы</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Поршенді компрессолар және сорғылар</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Иінді білік</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Шойын, поршенді шток</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Поршень</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112</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Цлиндрлер блогы, цилиндрлер қақпақтары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Цилиндрлік төлке</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Сыртқа тепкіш сорғылар, желдеткіштер және ауаүрлегіш</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дөңгелегі, қанатша</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Корпус</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106, 107</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қоспасы</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bookmarkStart w:name="z6355" w:id="204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310-қосымшасы</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613"/>
        <w:gridCol w:w="874"/>
        <w:gridCol w:w="874"/>
        <w:gridCol w:w="874"/>
        <w:gridCol w:w="874"/>
        <w:gridCol w:w="874"/>
        <w:gridCol w:w="874"/>
        <w:gridCol w:w="874"/>
        <w:gridCol w:w="875"/>
        <w:gridCol w:w="875"/>
        <w:gridCol w:w="8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 жұмыс температурасы дейін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болат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МПа, дейін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0,4 % кем емес молибден бар молибденді және молибден-хромды болат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МПа, дейін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МПа, дейін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56" w:id="205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311-қосымшасы</w:t>
      </w:r>
    </w:p>
    <w:bookmarkEnd w:id="2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73"/>
        <w:gridCol w:w="1493"/>
        <w:gridCol w:w="1653"/>
        <w:gridCol w:w="1493"/>
        <w:gridCol w:w="1313"/>
        <w:gridCol w:w="1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кедергі R</w:t>
            </w:r>
            <w:r>
              <w:rPr>
                <w:rFonts w:ascii="Times New Roman"/>
                <w:b w:val="false"/>
                <w:i w:val="false"/>
                <w:color w:val="000000"/>
                <w:vertAlign w:val="subscript"/>
              </w:rPr>
              <w:t>m</w:t>
            </w:r>
            <w:r>
              <w:rPr>
                <w:rFonts w:ascii="Times New Roman"/>
                <w:b w:val="false"/>
                <w:i w:val="false"/>
                <w:color w:val="000000"/>
                <w:sz w:val="20"/>
              </w:rPr>
              <w:t>, МПа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bl>
    <w:bookmarkStart w:name="z6357" w:id="205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312-қосымшасы</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813"/>
        <w:gridCol w:w="1813"/>
        <w:gridCol w:w="1973"/>
        <w:gridCol w:w="165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осьтарының арлығындағы бұрыш</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0</w:t>
            </w:r>
            <w:r>
              <w:rPr>
                <w:rFonts w:ascii="Times New Roman"/>
                <w:b w:val="false"/>
                <w:i w:val="false"/>
                <w:color w:val="000000"/>
                <w:vertAlign w:val="superscript"/>
              </w:rPr>
              <w:t xml:space="preserve">о </w:t>
            </w:r>
            <w:r>
              <w:rPr>
                <w:rFonts w:ascii="Times New Roman"/>
                <w:b w:val="false"/>
                <w:i w:val="false"/>
                <w:color w:val="000000"/>
                <w:sz w:val="20"/>
              </w:rPr>
              <w:t>(қатарлы)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о</w:t>
            </w:r>
          </w:p>
        </w:tc>
      </w:tr>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bookmarkStart w:name="z6358" w:id="205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313-қосымшасы</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813"/>
        <w:gridCol w:w="1813"/>
        <w:gridCol w:w="1813"/>
        <w:gridCol w:w="1653"/>
        <w:gridCol w:w="139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Цилиндрлер бұрышы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165100" cy="152400"/>
                          </a:xfrm>
                          <a:prstGeom prst="rect">
                            <a:avLst/>
                          </a:prstGeom>
                        </pic:spPr>
                      </pic:pic>
                    </a:graphicData>
                  </a:graphic>
                </wp:inline>
              </w:drawing>
            </w:r>
            <w:r>
              <w:rPr>
                <w:rFonts w:ascii="Times New Roman"/>
                <w:b w:val="false"/>
                <w:i w:val="false"/>
                <w:color w:val="000000"/>
                <w:vertAlign w:val="subscript"/>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6359" w:id="205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314-қосымшасы</w:t>
      </w:r>
    </w:p>
    <w:bookmarkEnd w:id="2053"/>
    <w:p>
      <w:pPr>
        <w:spacing w:after="0"/>
        <w:ind w:left="0"/>
        <w:jc w:val="both"/>
      </w:pPr>
      <w:r>
        <w:drawing>
          <wp:inline distT="0" distB="0" distL="0" distR="0">
            <wp:extent cx="2489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489200" cy="2527300"/>
                    </a:xfrm>
                    <a:prstGeom prst="rect">
                      <a:avLst/>
                    </a:prstGeom>
                  </pic:spPr>
                </pic:pic>
              </a:graphicData>
            </a:graphic>
          </wp:inline>
        </w:drawing>
      </w:r>
    </w:p>
    <w:bookmarkStart w:name="z6360" w:id="205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315-қосымшасы</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54"/>
        <w:gridCol w:w="1921"/>
        <w:gridCol w:w="1413"/>
        <w:gridCol w:w="1413"/>
        <w:gridCol w:w="1752"/>
        <w:gridCol w:w="2411"/>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b/d</w:t>
            </w:r>
            <w:r>
              <w:rPr>
                <w:rFonts w:ascii="Times New Roman"/>
                <w:b w:val="false"/>
                <w:i w:val="false"/>
                <w:color w:val="000000"/>
                <w:vertAlign w:val="subscript"/>
              </w:rPr>
              <w:t>k</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bl>
    <w:bookmarkStart w:name="z6361" w:id="205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316-қосымшасы</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930"/>
        <w:gridCol w:w="1760"/>
        <w:gridCol w:w="2271"/>
        <w:gridCol w:w="1930"/>
        <w:gridCol w:w="1760"/>
        <w:gridCol w:w="1356"/>
        <w:gridCol w:w="1357"/>
      </w:tblGrid>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r/h</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/h</w:t>
            </w:r>
          </w:p>
        </w:tc>
      </w:tr>
      <w:tr>
        <w:trPr>
          <w:trHeight w:val="30" w:hRule="atLeast"/>
        </w:trPr>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r – галтелдер радиусы, мм (осы Қағиданың 134-қосымшасы).</w:t>
            </w:r>
            <w:r>
              <w:br/>
            </w:r>
            <w:r>
              <w:rPr>
                <w:rFonts w:ascii="Times New Roman"/>
                <w:b w:val="false"/>
                <w:i w:val="false"/>
                <w:color w:val="000000"/>
                <w:sz w:val="20"/>
              </w:rPr>
              <w:t xml:space="preserve">
2. </w:t>
            </w: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114300" cy="114300"/>
                          </a:xfrm>
                          <a:prstGeom prst="rect">
                            <a:avLst/>
                          </a:prstGeom>
                        </pic:spPr>
                      </pic:pic>
                    </a:graphicData>
                  </a:graphic>
                </wp:inline>
              </w:drawing>
            </w:r>
            <w:r>
              <w:rPr>
                <w:rFonts w:ascii="Times New Roman"/>
                <w:b w:val="false"/>
                <w:i w:val="false"/>
                <w:color w:val="000000"/>
                <w:sz w:val="20"/>
              </w:rPr>
              <w:t> </w:t>
            </w:r>
            <w:r>
              <w:rPr>
                <w:rFonts w:ascii="Times New Roman"/>
                <w:b w:val="false"/>
                <w:i/>
                <w:color w:val="000000"/>
                <w:sz w:val="20"/>
              </w:rPr>
              <w:t xml:space="preserve">- </w:t>
            </w:r>
            <w:r>
              <w:rPr>
                <w:rFonts w:ascii="Times New Roman"/>
                <w:b w:val="false"/>
                <w:i w:val="false"/>
                <w:color w:val="000000"/>
                <w:sz w:val="20"/>
              </w:rPr>
              <w:t>жағудың абсолютті мәні, мм (осы Қағиданың 134-қосымшасы)</w:t>
            </w:r>
          </w:p>
        </w:tc>
      </w:tr>
    </w:tbl>
    <w:bookmarkStart w:name="z6362" w:id="205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317-қосымшасы</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653"/>
        <w:gridCol w:w="1973"/>
        <w:gridCol w:w="1973"/>
        <w:gridCol w:w="181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осьтерінің аралығындағы бұрыш</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 xml:space="preserve">о </w:t>
            </w:r>
            <w:r>
              <w:rPr>
                <w:rFonts w:ascii="Times New Roman"/>
                <w:b w:val="false"/>
                <w:i w:val="false"/>
                <w:color w:val="000000"/>
                <w:sz w:val="20"/>
              </w:rPr>
              <w:t>(қатарлы)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rPr>
                <w:rFonts w:ascii="Times New Roman"/>
                <w:b w:val="false"/>
                <w:i w:val="false"/>
                <w:color w:val="000000"/>
                <w:vertAlign w:val="superscript"/>
              </w:rPr>
              <w:t>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rPr>
                <w:rFonts w:ascii="Times New Roman"/>
                <w:b w:val="false"/>
                <w:i w:val="false"/>
                <w:color w:val="000000"/>
                <w:vertAlign w:val="superscript"/>
              </w:rPr>
              <w:t>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rPr>
                <w:rFonts w:ascii="Times New Roman"/>
                <w:b w:val="false"/>
                <w:i w:val="false"/>
                <w:color w:val="000000"/>
                <w:vertAlign w:val="superscript"/>
              </w:rPr>
              <w:t>о</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r>
              <w:rPr>
                <w:rFonts w:ascii="Times New Roman"/>
                <w:b w:val="false"/>
                <w:i w:val="false"/>
                <w:color w:val="000000"/>
                <w:vertAlign w:val="subscript"/>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6363" w:id="205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318-қосымшасы</w:t>
      </w:r>
    </w:p>
    <w:bookmarkEnd w:id="2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9"/>
        <w:gridCol w:w="2172"/>
        <w:gridCol w:w="2599"/>
        <w:gridCol w:w="2400"/>
      </w:tblGrid>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сынып</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сынып</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сынып</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 оның ішінде қайта өңделгендер, суды 115</w:t>
            </w:r>
            <w:r>
              <w:rPr>
                <w:rFonts w:ascii="Times New Roman"/>
                <w:b w:val="false"/>
                <w:i w:val="false"/>
                <w:color w:val="000000"/>
                <w:vertAlign w:val="superscript"/>
              </w:rPr>
              <w:t>о</w:t>
            </w:r>
            <w:r>
              <w:rPr>
                <w:rFonts w:ascii="Times New Roman"/>
                <w:b w:val="false"/>
                <w:i w:val="false"/>
                <w:color w:val="000000"/>
                <w:sz w:val="20"/>
              </w:rPr>
              <w:t>С температурада қыздырумен су қыздырушы,</w:t>
            </w:r>
            <w:r>
              <w:br/>
            </w:r>
            <w:r>
              <w:rPr>
                <w:rFonts w:ascii="Times New Roman"/>
                <w:b w:val="false"/>
                <w:i w:val="false"/>
                <w:color w:val="000000"/>
                <w:sz w:val="20"/>
              </w:rPr>
              <w:t>
</w:t>
            </w:r>
            <w:r>
              <w:rPr>
                <w:rFonts w:ascii="Times New Roman"/>
                <w:b w:val="false"/>
                <w:i w:val="false"/>
                <w:color w:val="000000"/>
                <w:sz w:val="20"/>
              </w:rPr>
              <w:t>бу қыздырғыштар және бу жинағыштар</w:t>
            </w:r>
            <w:r>
              <w:br/>
            </w:r>
            <w:r>
              <w:rPr>
                <w:rFonts w:ascii="Times New Roman"/>
                <w:b w:val="false"/>
                <w:i w:val="false"/>
                <w:color w:val="000000"/>
                <w:sz w:val="20"/>
              </w:rPr>
              <w:t>
</w:t>
            </w:r>
            <w:r>
              <w:rPr>
                <w:rFonts w:ascii="Times New Roman"/>
                <w:b w:val="false"/>
                <w:i w:val="false"/>
                <w:color w:val="000000"/>
                <w:sz w:val="20"/>
              </w:rPr>
              <w:t>Бу генерторларын жылыту паромы</w:t>
            </w:r>
            <w:r>
              <w:br/>
            </w:r>
            <w:r>
              <w:rPr>
                <w:rFonts w:ascii="Times New Roman"/>
                <w:b w:val="false"/>
                <w:i w:val="false"/>
                <w:color w:val="000000"/>
                <w:sz w:val="20"/>
              </w:rPr>
              <w:t>
</w:t>
            </w:r>
            <w:r>
              <w:rPr>
                <w:rFonts w:ascii="Times New Roman"/>
                <w:b w:val="false"/>
                <w:i w:val="false"/>
                <w:color w:val="000000"/>
                <w:sz w:val="20"/>
              </w:rPr>
              <w:t>Сауыт астындағы қысымдар және жылу ауыстырғыш аппараттар</w:t>
            </w:r>
            <w:r>
              <w:br/>
            </w:r>
            <w:r>
              <w:rPr>
                <w:rFonts w:ascii="Times New Roman"/>
                <w:b w:val="false"/>
                <w:i w:val="false"/>
                <w:color w:val="000000"/>
                <w:sz w:val="20"/>
              </w:rPr>
              <w:t>
</w:t>
            </w:r>
            <w:r>
              <w:rPr>
                <w:rFonts w:ascii="Times New Roman"/>
                <w:b w:val="false"/>
                <w:i w:val="false"/>
                <w:color w:val="000000"/>
                <w:sz w:val="20"/>
              </w:rPr>
              <w:t>Жұмыс ортасын бумен тұтандырғыш сауыт астындағы қысымдар және жылу ауыстырғыш аппараттар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&gt; 0,35</w:t>
            </w:r>
            <w:r>
              <w:br/>
            </w:r>
            <w:r>
              <w:rPr>
                <w:rFonts w:ascii="Times New Roman"/>
                <w:b w:val="false"/>
                <w:i w:val="false"/>
                <w:color w:val="000000"/>
                <w:sz w:val="20"/>
              </w:rPr>
              <w:t>
</w:t>
            </w:r>
            <w:r>
              <w:rPr>
                <w:rFonts w:ascii="Times New Roman"/>
                <w:b w:val="false"/>
                <w:i w:val="false"/>
                <w:color w:val="000000"/>
                <w:sz w:val="20"/>
              </w:rPr>
              <w:t>р &gt; 1,6</w:t>
            </w:r>
            <w:r>
              <w:br/>
            </w:r>
            <w:r>
              <w:rPr>
                <w:rFonts w:ascii="Times New Roman"/>
                <w:b w:val="false"/>
                <w:i w:val="false"/>
                <w:color w:val="000000"/>
                <w:sz w:val="20"/>
              </w:rPr>
              <w:t>
</w:t>
            </w:r>
            <w:r>
              <w:rPr>
                <w:rFonts w:ascii="Times New Roman"/>
                <w:b w:val="false"/>
                <w:i w:val="false"/>
                <w:color w:val="000000"/>
                <w:sz w:val="20"/>
              </w:rPr>
              <w:t>р &gt; 4,0 немесе t &gt; 350 немесе s&gt;35</w:t>
            </w:r>
            <w:r>
              <w:br/>
            </w:r>
            <w:r>
              <w:rPr>
                <w:rFonts w:ascii="Times New Roman"/>
                <w:b w:val="false"/>
                <w:i w:val="false"/>
                <w:color w:val="000000"/>
                <w:sz w:val="20"/>
              </w:rPr>
              <w:t>
</w:t>
            </w:r>
            <w:r>
              <w:rPr>
                <w:rFonts w:ascii="Times New Roman"/>
                <w:b w:val="false"/>
                <w:i w:val="false"/>
                <w:color w:val="000000"/>
                <w:sz w:val="20"/>
              </w:rPr>
              <w:t>Кез келген параметрлерді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rPr>
                <w:rFonts w:ascii="Times New Roman"/>
                <w:b w:val="false"/>
                <w:i w:val="false"/>
                <w:color w:val="000000"/>
                <w:sz w:val="20"/>
                <w:u w:val="single"/>
              </w:rPr>
              <w:t>&lt;</w:t>
            </w:r>
            <w:r>
              <w:rPr>
                <w:rFonts w:ascii="Times New Roman"/>
                <w:b w:val="false"/>
                <w:i w:val="false"/>
                <w:color w:val="000000"/>
                <w:sz w:val="20"/>
              </w:rPr>
              <w:t xml:space="preserve"> 0,35</w:t>
            </w:r>
            <w:r>
              <w:br/>
            </w:r>
            <w:r>
              <w:rPr>
                <w:rFonts w:ascii="Times New Roman"/>
                <w:b w:val="false"/>
                <w:i w:val="false"/>
                <w:color w:val="000000"/>
                <w:sz w:val="20"/>
              </w:rPr>
              <w:t>
</w:t>
            </w:r>
            <w:r>
              <w:rPr>
                <w:rFonts w:ascii="Times New Roman"/>
                <w:b w:val="false"/>
                <w:i w:val="false"/>
                <w:color w:val="000000"/>
                <w:sz w:val="20"/>
              </w:rPr>
              <w:t xml:space="preserve">р </w:t>
            </w:r>
            <w:r>
              <w:rPr>
                <w:rFonts w:ascii="Times New Roman"/>
                <w:b w:val="false"/>
                <w:i w:val="false"/>
                <w:color w:val="000000"/>
                <w:sz w:val="20"/>
                <w:u w:val="single"/>
              </w:rPr>
              <w:t>&lt;</w:t>
            </w:r>
            <w:r>
              <w:rPr>
                <w:rFonts w:ascii="Times New Roman"/>
                <w:b w:val="false"/>
                <w:i w:val="false"/>
                <w:color w:val="000000"/>
                <w:sz w:val="20"/>
              </w:rPr>
              <w:t xml:space="preserve"> 1.6</w:t>
            </w:r>
            <w:r>
              <w:br/>
            </w:r>
            <w:r>
              <w:rPr>
                <w:rFonts w:ascii="Times New Roman"/>
                <w:b w:val="false"/>
                <w:i w:val="false"/>
                <w:color w:val="000000"/>
                <w:sz w:val="20"/>
              </w:rPr>
              <w:t>
</w:t>
            </w:r>
            <w:r>
              <w:rPr>
                <w:rFonts w:ascii="Times New Roman"/>
                <w:b w:val="false"/>
                <w:i w:val="false"/>
                <w:color w:val="000000"/>
                <w:sz w:val="20"/>
              </w:rPr>
              <w:t xml:space="preserve">1,6 &lt; р </w:t>
            </w:r>
            <w:r>
              <w:rPr>
                <w:rFonts w:ascii="Times New Roman"/>
                <w:b w:val="false"/>
                <w:i w:val="false"/>
                <w:color w:val="000000"/>
                <w:sz w:val="20"/>
                <w:u w:val="single"/>
              </w:rPr>
              <w:t>&lt;</w:t>
            </w:r>
            <w:r>
              <w:rPr>
                <w:rFonts w:ascii="Times New Roman"/>
                <w:b w:val="false"/>
                <w:i w:val="false"/>
                <w:color w:val="000000"/>
                <w:sz w:val="20"/>
              </w:rPr>
              <w:t xml:space="preserve"> 4,0 немесе 120 &lt; t</w:t>
            </w:r>
            <w:r>
              <w:rPr>
                <w:rFonts w:ascii="Times New Roman"/>
                <w:b w:val="false"/>
                <w:i w:val="false"/>
                <w:color w:val="000000"/>
                <w:sz w:val="20"/>
                <w:u w:val="single"/>
              </w:rPr>
              <w:t>&lt;</w:t>
            </w:r>
            <w:r>
              <w:rPr>
                <w:rFonts w:ascii="Times New Roman"/>
                <w:b w:val="false"/>
                <w:i w:val="false"/>
                <w:color w:val="000000"/>
                <w:sz w:val="20"/>
              </w:rPr>
              <w:t xml:space="preserve"> 350 немесе 16 &lt; s</w:t>
            </w:r>
            <w:r>
              <w:rPr>
                <w:rFonts w:ascii="Times New Roman"/>
                <w:b w:val="false"/>
                <w:i w:val="false"/>
                <w:color w:val="000000"/>
                <w:sz w:val="20"/>
                <w:u w:val="single"/>
              </w:rPr>
              <w:t>&lt;</w:t>
            </w: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rPr>
                <w:rFonts w:ascii="Times New Roman"/>
                <w:b w:val="false"/>
                <w:i w:val="false"/>
                <w:color w:val="000000"/>
                <w:sz w:val="20"/>
                <w:u w:val="single"/>
              </w:rPr>
              <w:t>&lt;</w:t>
            </w:r>
            <w:r>
              <w:rPr>
                <w:rFonts w:ascii="Times New Roman"/>
                <w:b w:val="false"/>
                <w:i w:val="false"/>
                <w:color w:val="000000"/>
                <w:sz w:val="20"/>
              </w:rPr>
              <w:t xml:space="preserve"> 1,6 және t </w:t>
            </w:r>
            <w:r>
              <w:rPr>
                <w:rFonts w:ascii="Times New Roman"/>
                <w:b w:val="false"/>
                <w:i w:val="false"/>
                <w:color w:val="000000"/>
                <w:sz w:val="20"/>
                <w:u w:val="single"/>
              </w:rPr>
              <w:t>&lt;</w:t>
            </w:r>
            <w:r>
              <w:rPr>
                <w:rFonts w:ascii="Times New Roman"/>
                <w:b w:val="false"/>
                <w:i w:val="false"/>
                <w:color w:val="000000"/>
                <w:sz w:val="20"/>
              </w:rPr>
              <w:t xml:space="preserve"> 120 s </w:t>
            </w:r>
            <w:r>
              <w:rPr>
                <w:rFonts w:ascii="Times New Roman"/>
                <w:b w:val="false"/>
                <w:i w:val="false"/>
                <w:color w:val="000000"/>
                <w:sz w:val="20"/>
                <w:u w:val="single"/>
              </w:rPr>
              <w:t>&lt;</w:t>
            </w:r>
            <w:r>
              <w:rPr>
                <w:rFonts w:ascii="Times New Roman"/>
                <w:b w:val="false"/>
                <w:i w:val="false"/>
                <w:color w:val="000000"/>
                <w:sz w:val="20"/>
              </w:rPr>
              <w:t xml:space="preserve"> 16</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белгілер :p - жұмыс қысымы, МПа; t - жұмыс температурасы,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s - дуал қалыңдығы, мм.</w:t>
            </w:r>
          </w:p>
        </w:tc>
      </w:tr>
    </w:tbl>
    <w:bookmarkStart w:name="z6364" w:id="205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319-қосымшасы</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841"/>
        <w:gridCol w:w="3046"/>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астындағы сауыттар, қазан бөлшектері және жылы ауыстырғыш аппараттар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Қағиданың 2-бөлімі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Қазандар, бу жылытқыштар және экономайзерлер сондай-ақ бумен жылытылатын бу генераторлары</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қабықшалар, түптер, торлар, барабандар, коллекторлар және камералар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жылынатын және жылынбайтын құбырлар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Тігіссіз болаттар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қызу құбырлары және отты камераның элементтері</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балкалар, ұзын және қысқа байланыстар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Катаная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 МПа  және жоғары қысым астындағы корпус арматуралары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107,108</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Жылу алмастырғыш аппараттар және қысымдағы сауыттар </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корпус, таратқыштар, түптер, коллекторлар және қақпақтар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құбырлы торлар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құбырлар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тігіссіз болаттар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бекініс бөлшектері, ұзын және қысқа байланыстар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қысымындағы корпус арматурасы 0,7 Мпа және диаметрі 50 мм жоғары және жоғары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Осы Қағиданың 2125 – 2131 тармағына сәйкес материалды таңдау жүргізіледі</w:t>
            </w:r>
          </w:p>
        </w:tc>
      </w:tr>
    </w:tbl>
    <w:bookmarkStart w:name="z6365" w:id="205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320-қосымша</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2680"/>
        <w:gridCol w:w="2516"/>
        <w:gridCol w:w="2928"/>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S, </w:t>
            </w:r>
            <w:r>
              <w:rPr>
                <w:rFonts w:ascii="Times New Roman"/>
                <w:b w:val="false"/>
                <w:i w:val="false"/>
                <w:color w:val="000000"/>
                <w:sz w:val="20"/>
              </w:rPr>
              <w:t>мм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r>
              <w:rPr>
                <w:rFonts w:ascii="Times New Roman"/>
                <w:b w:val="false"/>
                <w:i w:val="false"/>
                <w:color w:val="000000"/>
                <w:vertAlign w:val="subscript"/>
              </w:rPr>
              <w:t>a</w:t>
            </w:r>
            <w:r>
              <w:rPr>
                <w:rFonts w:ascii="Times New Roman"/>
                <w:b w:val="false"/>
                <w:i w:val="false"/>
                <w:color w:val="000000"/>
                <w:sz w:val="20"/>
              </w:rPr>
              <w:t>, мм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S, </w:t>
            </w:r>
            <w:r>
              <w:rPr>
                <w:rFonts w:ascii="Times New Roman"/>
                <w:b w:val="false"/>
                <w:i w:val="false"/>
                <w:color w:val="000000"/>
                <w:sz w:val="20"/>
              </w:rPr>
              <w:t>мм</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дейін қоса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жоғары 102 дейін қоса.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жоғары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дейін қоса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38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 51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191</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жоғары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1. D</w:t>
            </w:r>
            <w:r>
              <w:rPr>
                <w:rFonts w:ascii="Times New Roman"/>
                <w:b w:val="false"/>
                <w:i w:val="false"/>
                <w:color w:val="000000"/>
                <w:vertAlign w:val="subscript"/>
              </w:rPr>
              <w:t>a</w:t>
            </w:r>
            <w:r>
              <w:rPr>
                <w:rFonts w:ascii="Times New Roman"/>
                <w:b w:val="false"/>
                <w:i w:val="false"/>
                <w:color w:val="000000"/>
                <w:sz w:val="20"/>
              </w:rPr>
              <w:t xml:space="preserve"> – құбырдың ішкі диаметрі; s – құбырлар дуалының диаметрі.</w:t>
            </w:r>
            <w:r>
              <w:br/>
            </w:r>
            <w:r>
              <w:rPr>
                <w:rFonts w:ascii="Times New Roman"/>
                <w:b w:val="false"/>
                <w:i w:val="false"/>
                <w:color w:val="000000"/>
                <w:sz w:val="20"/>
              </w:rPr>
              <w:t>
</w:t>
            </w:r>
            <w:r>
              <w:rPr>
                <w:rFonts w:ascii="Times New Roman"/>
                <w:b w:val="false"/>
                <w:i w:val="false"/>
                <w:color w:val="000000"/>
                <w:sz w:val="20"/>
              </w:rPr>
              <w:t>2. Иілу немесе тарату бойынша алынған дуалдардың қалыңдығын төмендетуді, қосулармен өтеу керек.</w:t>
            </w:r>
          </w:p>
        </w:tc>
      </w:tr>
    </w:tbl>
    <w:bookmarkStart w:name="z6366" w:id="206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321-қосымша</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253"/>
        <w:gridCol w:w="4173"/>
        <w:gridCol w:w="305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агентінің тобы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Рәміз шама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формула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қысым</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R134a*</w:t>
            </w:r>
            <w:r>
              <w:br/>
            </w:r>
            <w:r>
              <w:rPr>
                <w:rFonts w:ascii="Times New Roman"/>
                <w:b w:val="false"/>
                <w:i w:val="false"/>
                <w:color w:val="000000"/>
                <w:sz w:val="20"/>
              </w:rPr>
              <w:t>
</w:t>
            </w:r>
            <w:r>
              <w:rPr>
                <w:rFonts w:ascii="Times New Roman"/>
                <w:b w:val="false"/>
                <w:i w:val="false"/>
                <w:color w:val="000000"/>
                <w:sz w:val="20"/>
              </w:rPr>
              <w:t>R22</w:t>
            </w:r>
            <w:r>
              <w:br/>
            </w:r>
            <w:r>
              <w:rPr>
                <w:rFonts w:ascii="Times New Roman"/>
                <w:b w:val="false"/>
                <w:i w:val="false"/>
                <w:color w:val="000000"/>
                <w:sz w:val="20"/>
              </w:rPr>
              <w:t>
</w:t>
            </w:r>
            <w:r>
              <w:rPr>
                <w:rFonts w:ascii="Times New Roman"/>
                <w:b w:val="false"/>
                <w:i w:val="false"/>
                <w:color w:val="000000"/>
                <w:sz w:val="20"/>
              </w:rPr>
              <w:t>R125**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F</w:t>
            </w:r>
            <w:r>
              <w:rPr>
                <w:rFonts w:ascii="Times New Roman"/>
                <w:b w:val="false"/>
                <w:i w:val="false"/>
                <w:color w:val="000000"/>
                <w:vertAlign w:val="subscript"/>
              </w:rPr>
              <w:t>4</w:t>
            </w:r>
            <w:r>
              <w:br/>
            </w:r>
            <w:r>
              <w:rPr>
                <w:rFonts w:ascii="Times New Roman"/>
                <w:b w:val="false"/>
                <w:i w:val="false"/>
                <w:color w:val="000000"/>
                <w:sz w:val="20"/>
              </w:rPr>
              <w:t>
</w:t>
            </w:r>
            <w:r>
              <w:rPr>
                <w:rFonts w:ascii="Times New Roman"/>
                <w:b w:val="false"/>
                <w:i w:val="false"/>
                <w:color w:val="000000"/>
                <w:sz w:val="20"/>
              </w:rPr>
              <w:t>CHF</w:t>
            </w:r>
            <w:r>
              <w:rPr>
                <w:rFonts w:ascii="Times New Roman"/>
                <w:b w:val="false"/>
                <w:i w:val="false"/>
                <w:color w:val="000000"/>
                <w:vertAlign w:val="subscript"/>
              </w:rPr>
              <w:t>2</w:t>
            </w:r>
            <w:r>
              <w:rPr>
                <w:rFonts w:ascii="Times New Roman"/>
                <w:b w:val="false"/>
                <w:i w:val="false"/>
                <w:color w:val="000000"/>
                <w:sz w:val="20"/>
              </w:rPr>
              <w:t>C1</w:t>
            </w:r>
            <w:r>
              <w:br/>
            </w: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2</w:t>
            </w:r>
            <w:r>
              <w:rPr>
                <w:rFonts w:ascii="Times New Roman"/>
                <w:b w:val="false"/>
                <w:i w:val="false"/>
                <w:color w:val="000000"/>
                <w:sz w:val="20"/>
              </w:rPr>
              <w:t>HF</w:t>
            </w:r>
            <w:r>
              <w:rPr>
                <w:rFonts w:ascii="Times New Roman"/>
                <w:b w:val="false"/>
                <w:i w:val="false"/>
                <w:color w:val="000000"/>
                <w:vertAlign w:val="subscript"/>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R717</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NH</w:t>
            </w:r>
            <w:r>
              <w:rPr>
                <w:rFonts w:ascii="Times New Roman"/>
                <w:b w:val="false"/>
                <w:i w:val="false"/>
                <w:color w:val="000000"/>
                <w:vertAlign w:val="subscript"/>
              </w:rPr>
              <w:t>3</w:t>
            </w:r>
            <w:r>
              <w:rPr>
                <w:rFonts w:ascii="Times New Roman"/>
                <w:b w:val="false"/>
                <w:i w:val="false"/>
                <w:color w:val="000000"/>
                <w:sz w:val="20"/>
              </w:rPr>
              <w:t xml:space="preserve"> (аммиак)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R290</w:t>
            </w:r>
            <w:r>
              <w:br/>
            </w:r>
            <w:r>
              <w:rPr>
                <w:rFonts w:ascii="Times New Roman"/>
                <w:b w:val="false"/>
                <w:i w:val="false"/>
                <w:color w:val="000000"/>
                <w:sz w:val="20"/>
              </w:rPr>
              <w:t>
</w:t>
            </w:r>
            <w:r>
              <w:rPr>
                <w:rFonts w:ascii="Times New Roman"/>
                <w:b w:val="false"/>
                <w:i w:val="false"/>
                <w:color w:val="000000"/>
                <w:sz w:val="20"/>
              </w:rPr>
              <w:t>R1270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СзН</w:t>
            </w:r>
            <w:r>
              <w:rPr>
                <w:rFonts w:ascii="Times New Roman"/>
                <w:b w:val="false"/>
                <w:i w:val="false"/>
                <w:color w:val="000000"/>
                <w:vertAlign w:val="subscript"/>
              </w:rPr>
              <w:t>8</w:t>
            </w:r>
            <w:r>
              <w:rPr>
                <w:rFonts w:ascii="Times New Roman"/>
                <w:b w:val="false"/>
                <w:i w:val="false"/>
                <w:color w:val="000000"/>
                <w:sz w:val="20"/>
              </w:rPr>
              <w:t>(пропан)</w:t>
            </w:r>
            <w:r>
              <w:br/>
            </w:r>
            <w:r>
              <w:rPr>
                <w:rFonts w:ascii="Times New Roman"/>
                <w:b w:val="false"/>
                <w:i w:val="false"/>
                <w:color w:val="000000"/>
                <w:sz w:val="20"/>
              </w:rPr>
              <w:t>
</w:t>
            </w:r>
            <w:r>
              <w:rPr>
                <w:rFonts w:ascii="Times New Roman"/>
                <w:b w:val="false"/>
                <w:i w:val="false"/>
                <w:color w:val="000000"/>
                <w:sz w:val="20"/>
              </w:rPr>
              <w:t>СзН</w:t>
            </w:r>
            <w:r>
              <w:rPr>
                <w:rFonts w:ascii="Times New Roman"/>
                <w:b w:val="false"/>
                <w:i w:val="false"/>
                <w:color w:val="000000"/>
                <w:vertAlign w:val="subscript"/>
              </w:rPr>
              <w:t>б</w:t>
            </w:r>
            <w:r>
              <w:rPr>
                <w:rFonts w:ascii="Times New Roman"/>
                <w:b w:val="false"/>
                <w:i w:val="false"/>
                <w:color w:val="000000"/>
                <w:sz w:val="20"/>
              </w:rPr>
              <w:t xml:space="preserve"> (пропилен)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қондырғыларға рұқсат етілмейтін R12 орнына.</w:t>
            </w:r>
            <w:r>
              <w:br/>
            </w:r>
            <w:r>
              <w:rPr>
                <w:rFonts w:ascii="Times New Roman"/>
                <w:b w:val="false"/>
                <w:i w:val="false"/>
                <w:color w:val="000000"/>
                <w:sz w:val="20"/>
              </w:rPr>
              <w:t>
</w:t>
            </w:r>
            <w:r>
              <w:rPr>
                <w:rFonts w:ascii="Times New Roman"/>
                <w:b w:val="false"/>
                <w:i w:val="false"/>
                <w:color w:val="000000"/>
                <w:sz w:val="20"/>
              </w:rPr>
              <w:t>     ** 01.01.2020 ж жаңа қондырғыларға рұқсат етілмейтін, конденсацияның бірыңғай температурасы кезінде R22 орнына.</w:t>
            </w:r>
          </w:p>
        </w:tc>
      </w:tr>
    </w:tbl>
    <w:bookmarkStart w:name="z6367" w:id="206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322-қосымша</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4"/>
        <w:gridCol w:w="1108"/>
        <w:gridCol w:w="1109"/>
        <w:gridCol w:w="1009"/>
        <w:gridCol w:w="931"/>
        <w:gridCol w:w="1069"/>
        <w:gridCol w:w="970"/>
      </w:tblGrid>
      <w:tr>
        <w:trPr>
          <w:trHeight w:val="30" w:hRule="atLeast"/>
        </w:trPr>
        <w:tc>
          <w:tcPr>
            <w:tcW w:w="6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ортасы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сыныбы және орта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Уланатын және тұтанатын ортада тұтану немесе тұтану ортасы температурасынан жоғары жұмыс температурасымен, жабық тиглде 60 </w:t>
            </w:r>
            <w:r>
              <w:rPr>
                <w:rFonts w:ascii="Times New Roman"/>
                <w:b w:val="false"/>
                <w:i w:val="false"/>
                <w:color w:val="000000"/>
                <w:vertAlign w:val="superscript"/>
              </w:rPr>
              <w:t>0</w:t>
            </w:r>
            <w:r>
              <w:rPr>
                <w:rFonts w:ascii="Times New Roman"/>
                <w:b w:val="false"/>
                <w:i w:val="false"/>
                <w:color w:val="000000"/>
                <w:sz w:val="20"/>
              </w:rPr>
              <w:t xml:space="preserve">С төмен температурасы, сығылған газы, агрессивті коррозиялық ортасы бар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w:t>
            </w:r>
            <w:r>
              <w:br/>
            </w:r>
            <w:r>
              <w:rPr>
                <w:rFonts w:ascii="Times New Roman"/>
                <w:b w:val="false"/>
                <w:i w:val="false"/>
                <w:color w:val="000000"/>
                <w:sz w:val="20"/>
              </w:rPr>
              <w:t>
</w:t>
            </w: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Ауа, газ, суда, жағу майы, гидравликалық жүйелерге арналған май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&gt;1,6 &gt;1,6 &gt;4,0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&gt;300 &gt;150 &gt;300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&lt;1,6 &lt;1,6 &lt;4,0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&lt;150</w:t>
            </w:r>
            <w:r>
              <w:br/>
            </w:r>
            <w:r>
              <w:rPr>
                <w:rFonts w:ascii="Times New Roman"/>
                <w:b w:val="false"/>
                <w:i w:val="false"/>
                <w:color w:val="000000"/>
                <w:sz w:val="20"/>
              </w:rPr>
              <w:t>
</w:t>
            </w:r>
            <w:r>
              <w:rPr>
                <w:rFonts w:ascii="Times New Roman"/>
                <w:b w:val="false"/>
                <w:i w:val="false"/>
                <w:color w:val="000000"/>
                <w:sz w:val="20"/>
              </w:rPr>
              <w:t>&lt;300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&lt;0,7</w:t>
            </w:r>
            <w:r>
              <w:br/>
            </w:r>
            <w:r>
              <w:rPr>
                <w:rFonts w:ascii="Times New Roman"/>
                <w:b w:val="false"/>
                <w:i w:val="false"/>
                <w:color w:val="000000"/>
                <w:sz w:val="20"/>
              </w:rPr>
              <w:t>
</w:t>
            </w:r>
            <w:r>
              <w:rPr>
                <w:rFonts w:ascii="Times New Roman"/>
                <w:b w:val="false"/>
                <w:i w:val="false"/>
                <w:color w:val="000000"/>
                <w:sz w:val="20"/>
              </w:rPr>
              <w:t>&lt;0,7</w:t>
            </w:r>
            <w:r>
              <w:br/>
            </w:r>
            <w:r>
              <w:rPr>
                <w:rFonts w:ascii="Times New Roman"/>
                <w:b w:val="false"/>
                <w:i w:val="false"/>
                <w:color w:val="000000"/>
                <w:sz w:val="20"/>
              </w:rPr>
              <w:t>
</w:t>
            </w:r>
            <w:r>
              <w:rPr>
                <w:rFonts w:ascii="Times New Roman"/>
                <w:b w:val="false"/>
                <w:i w:val="false"/>
                <w:color w:val="000000"/>
                <w:sz w:val="20"/>
              </w:rPr>
              <w:t>&lt;1,6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170</w:t>
            </w:r>
            <w:r>
              <w:br/>
            </w:r>
            <w:r>
              <w:rPr>
                <w:rFonts w:ascii="Times New Roman"/>
                <w:b w:val="false"/>
                <w:i w:val="false"/>
                <w:color w:val="000000"/>
                <w:sz w:val="20"/>
              </w:rPr>
              <w:t>
</w:t>
            </w:r>
            <w:r>
              <w:rPr>
                <w:rFonts w:ascii="Times New Roman"/>
                <w:b w:val="false"/>
                <w:i w:val="false"/>
                <w:color w:val="000000"/>
                <w:sz w:val="20"/>
              </w:rPr>
              <w:t>&lt;60</w:t>
            </w:r>
            <w:r>
              <w:br/>
            </w:r>
            <w:r>
              <w:rPr>
                <w:rFonts w:ascii="Times New Roman"/>
                <w:b w:val="false"/>
                <w:i w:val="false"/>
                <w:color w:val="000000"/>
                <w:sz w:val="20"/>
              </w:rPr>
              <w:t>
</w:t>
            </w:r>
            <w:r>
              <w:rPr>
                <w:rFonts w:ascii="Times New Roman"/>
                <w:b w:val="false"/>
                <w:i w:val="false"/>
                <w:color w:val="000000"/>
                <w:sz w:val="20"/>
              </w:rPr>
              <w:t>&lt;200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I сыныпқа көрсетілген параметрлердің біреуі, II және III сыныпқа екі параметрдегі құбырлар жатады;</w:t>
            </w:r>
            <w:r>
              <w:br/>
            </w:r>
            <w:r>
              <w:rPr>
                <w:rFonts w:ascii="Times New Roman"/>
                <w:b w:val="false"/>
                <w:i w:val="false"/>
                <w:color w:val="000000"/>
                <w:sz w:val="20"/>
              </w:rPr>
              <w:t>
</w:t>
            </w:r>
            <w:r>
              <w:rPr>
                <w:rFonts w:ascii="Times New Roman"/>
                <w:b w:val="false"/>
                <w:i w:val="false"/>
                <w:color w:val="000000"/>
                <w:sz w:val="20"/>
              </w:rPr>
              <w:t>   2) мұнай құятын кемелердің сұйық жүктерінің жүктік жүйелері, сондай-ақ арынсыз құбырлар (ағынды, қайта құятын, газ шығаратын, ауа және бу қайтарушы клапандар) III сыныпқа жатады;</w:t>
            </w:r>
            <w:r>
              <w:br/>
            </w:r>
            <w:r>
              <w:rPr>
                <w:rFonts w:ascii="Times New Roman"/>
                <w:b w:val="false"/>
                <w:i w:val="false"/>
                <w:color w:val="000000"/>
                <w:sz w:val="20"/>
              </w:rPr>
              <w:t>
</w:t>
            </w:r>
            <w:r>
              <w:rPr>
                <w:rFonts w:ascii="Times New Roman"/>
                <w:b w:val="false"/>
                <w:i w:val="false"/>
                <w:color w:val="000000"/>
                <w:sz w:val="20"/>
              </w:rPr>
              <w:t xml:space="preserve">   3) Осы кестеде; </w:t>
            </w:r>
            <w:r>
              <w:rPr>
                <w:rFonts w:ascii="Times New Roman"/>
                <w:b w:val="false"/>
                <w:i/>
                <w:color w:val="000000"/>
                <w:sz w:val="20"/>
              </w:rPr>
              <w:t>р</w:t>
            </w:r>
            <w:r>
              <w:rPr>
                <w:rFonts w:ascii="Times New Roman"/>
                <w:b w:val="false"/>
                <w:i w:val="false"/>
                <w:color w:val="000000"/>
                <w:sz w:val="20"/>
              </w:rPr>
              <w:t xml:space="preserve"> – есепті қысым , МПА (осы Қағиданың 2302-тармағы);</w:t>
            </w:r>
            <w:r>
              <w:br/>
            </w:r>
            <w:r>
              <w:rPr>
                <w:rFonts w:ascii="Times New Roman"/>
                <w:b w:val="false"/>
                <w:i w:val="false"/>
                <w:color w:val="000000"/>
                <w:sz w:val="20"/>
              </w:rPr>
              <w:t>
</w:t>
            </w:r>
            <w:r>
              <w:rPr>
                <w:rFonts w:ascii="Times New Roman"/>
                <w:b w:val="false"/>
                <w:i w:val="false"/>
                <w:color w:val="000000"/>
                <w:sz w:val="20"/>
              </w:rPr>
              <w:t xml:space="preserve">   t — есепті температура, </w:t>
            </w:r>
            <w:r>
              <w:rPr>
                <w:rFonts w:ascii="Times New Roman"/>
                <w:b w:val="false"/>
                <w:i w:val="false"/>
                <w:color w:val="000000"/>
                <w:vertAlign w:val="superscript"/>
              </w:rPr>
              <w:t>о</w:t>
            </w:r>
            <w:r>
              <w:rPr>
                <w:rFonts w:ascii="Times New Roman"/>
                <w:b w:val="false"/>
                <w:i w:val="false"/>
                <w:color w:val="000000"/>
                <w:sz w:val="20"/>
              </w:rPr>
              <w:t>С (осы бөлімнің 2302-тармағы)</w:t>
            </w:r>
          </w:p>
        </w:tc>
      </w:tr>
    </w:tbl>
    <w:bookmarkStart w:name="z6368" w:id="206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323-қосымша</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1447"/>
        <w:gridCol w:w="1424"/>
        <w:gridCol w:w="2051"/>
        <w:gridCol w:w="1626"/>
        <w:gridCol w:w="1649"/>
        <w:gridCol w:w="1223"/>
        <w:gridCol w:w="1313"/>
        <w:gridCol w:w="754"/>
        <w:gridCol w:w="1001"/>
      </w:tblGrid>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жүйесі, 3-тен 8-ге дейінгі бағанда көрсетілгенді есептемегенеде</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әуелік переливные, измерительные трубы цистерн</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 сыртындағы судың құбырлары (құрғату, балластты, салқындату, өртті су және т.б)</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 арқылы өтетін құбырлар (10.5.9 қараңыз)</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қыздыру үшін, зачистті және жүкті мұнай өнімдері үшін ирек түтіктер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қышқылды өрт сөндіру жүйесінің құбырлары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баллоннан бастап іске қосушы клапанға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қосушы клапаннан шығарушы соплоға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38,0</w:t>
            </w:r>
          </w:p>
          <w:p>
            <w:pPr>
              <w:spacing w:after="20"/>
              <w:ind w:left="20"/>
              <w:jc w:val="both"/>
            </w:pPr>
            <w:r>
              <w:rPr>
                <w:rFonts w:ascii="Times New Roman"/>
                <w:b w:val="false"/>
                <w:i w:val="false"/>
                <w:color w:val="000000"/>
                <w:sz w:val="20"/>
              </w:rPr>
              <w:t>45,0</w:t>
            </w:r>
          </w:p>
          <w:p>
            <w:pPr>
              <w:spacing w:after="20"/>
              <w:ind w:left="20"/>
              <w:jc w:val="both"/>
            </w:pPr>
            <w:r>
              <w:rPr>
                <w:rFonts w:ascii="Times New Roman"/>
                <w:b w:val="false"/>
                <w:i w:val="false"/>
                <w:color w:val="000000"/>
                <w:sz w:val="20"/>
              </w:rPr>
              <w:t>57,0</w:t>
            </w:r>
          </w:p>
          <w:p>
            <w:pPr>
              <w:spacing w:after="20"/>
              <w:ind w:left="20"/>
              <w:jc w:val="both"/>
            </w:pPr>
            <w:r>
              <w:rPr>
                <w:rFonts w:ascii="Times New Roman"/>
                <w:b w:val="false"/>
                <w:i w:val="false"/>
                <w:color w:val="000000"/>
                <w:sz w:val="20"/>
              </w:rPr>
              <w:t>76,0</w:t>
            </w:r>
          </w:p>
          <w:p>
            <w:pPr>
              <w:spacing w:after="20"/>
              <w:ind w:left="20"/>
              <w:jc w:val="both"/>
            </w:pPr>
            <w:r>
              <w:rPr>
                <w:rFonts w:ascii="Times New Roman"/>
                <w:b w:val="false"/>
                <w:i w:val="false"/>
                <w:color w:val="000000"/>
                <w:sz w:val="20"/>
              </w:rPr>
              <w:t>89,0</w:t>
            </w:r>
          </w:p>
          <w:p>
            <w:pPr>
              <w:spacing w:after="20"/>
              <w:ind w:left="20"/>
              <w:jc w:val="both"/>
            </w:pPr>
            <w:r>
              <w:rPr>
                <w:rFonts w:ascii="Times New Roman"/>
                <w:b w:val="false"/>
                <w:i w:val="false"/>
                <w:color w:val="000000"/>
                <w:sz w:val="20"/>
              </w:rPr>
              <w:t>108,0</w:t>
            </w:r>
          </w:p>
          <w:p>
            <w:pPr>
              <w:spacing w:after="20"/>
              <w:ind w:left="20"/>
              <w:jc w:val="both"/>
            </w:pPr>
            <w:r>
              <w:rPr>
                <w:rFonts w:ascii="Times New Roman"/>
                <w:b w:val="false"/>
                <w:i w:val="false"/>
                <w:color w:val="000000"/>
                <w:sz w:val="20"/>
              </w:rPr>
              <w:t>133,0</w:t>
            </w:r>
          </w:p>
          <w:p>
            <w:pPr>
              <w:spacing w:after="20"/>
              <w:ind w:left="20"/>
              <w:jc w:val="both"/>
            </w:pPr>
            <w:r>
              <w:rPr>
                <w:rFonts w:ascii="Times New Roman"/>
                <w:b w:val="false"/>
                <w:i w:val="false"/>
                <w:color w:val="000000"/>
                <w:sz w:val="20"/>
              </w:rPr>
              <w:t>159,0</w:t>
            </w:r>
          </w:p>
          <w:p>
            <w:pPr>
              <w:spacing w:after="20"/>
              <w:ind w:left="20"/>
              <w:jc w:val="both"/>
            </w:pPr>
            <w:r>
              <w:rPr>
                <w:rFonts w:ascii="Times New Roman"/>
                <w:b w:val="false"/>
                <w:i w:val="false"/>
                <w:color w:val="000000"/>
                <w:sz w:val="20"/>
              </w:rPr>
              <w:t>219,0</w:t>
            </w:r>
          </w:p>
          <w:p>
            <w:pPr>
              <w:spacing w:after="20"/>
              <w:ind w:left="20"/>
              <w:jc w:val="both"/>
            </w:pPr>
            <w:r>
              <w:rPr>
                <w:rFonts w:ascii="Times New Roman"/>
                <w:b w:val="false"/>
                <w:i w:val="false"/>
                <w:color w:val="000000"/>
                <w:sz w:val="20"/>
              </w:rPr>
              <w:t>273,0</w:t>
            </w:r>
          </w:p>
          <w:p>
            <w:pPr>
              <w:spacing w:after="20"/>
              <w:ind w:left="20"/>
              <w:jc w:val="both"/>
            </w:pPr>
            <w:r>
              <w:rPr>
                <w:rFonts w:ascii="Times New Roman"/>
                <w:b w:val="false"/>
                <w:i w:val="false"/>
                <w:color w:val="000000"/>
                <w:sz w:val="20"/>
              </w:rPr>
              <w:t>325,0</w:t>
            </w:r>
          </w:p>
          <w:p>
            <w:pPr>
              <w:spacing w:after="20"/>
              <w:ind w:left="20"/>
              <w:jc w:val="both"/>
            </w:pPr>
            <w:r>
              <w:rPr>
                <w:rFonts w:ascii="Times New Roman"/>
                <w:b w:val="false"/>
                <w:i w:val="false"/>
                <w:color w:val="000000"/>
                <w:sz w:val="20"/>
              </w:rPr>
              <w:t>370,0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5,6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қабырға қалыңдығы және құбыр диаметрі стандартпен регламенттелген кестеде көрсетілген мәндерге жақын тең қабылдануы мүмкін;</w:t>
            </w:r>
            <w:r>
              <w:br/>
            </w:r>
            <w:r>
              <w:rPr>
                <w:rFonts w:ascii="Times New Roman"/>
                <w:b w:val="false"/>
                <w:i w:val="false"/>
                <w:color w:val="000000"/>
                <w:sz w:val="20"/>
              </w:rPr>
              <w:t>
</w:t>
            </w:r>
            <w:r>
              <w:rPr>
                <w:rFonts w:ascii="Times New Roman"/>
                <w:b w:val="false"/>
                <w:i w:val="false"/>
                <w:color w:val="000000"/>
                <w:sz w:val="20"/>
              </w:rPr>
              <w:t>    2) құбыр қабырғасы қалыңдығы кестеде көрсетілген мәні әзірлеу кезінде минусты рұқсат етуге және икемді құбырға қабырғаны батуды қосымшалау талап етілмейді;</w:t>
            </w:r>
            <w:r>
              <w:br/>
            </w:r>
            <w:r>
              <w:rPr>
                <w:rFonts w:ascii="Times New Roman"/>
                <w:b w:val="false"/>
                <w:i w:val="false"/>
                <w:color w:val="000000"/>
                <w:sz w:val="20"/>
              </w:rPr>
              <w:t>
</w:t>
            </w:r>
            <w:r>
              <w:rPr>
                <w:rFonts w:ascii="Times New Roman"/>
                <w:b w:val="false"/>
                <w:i w:val="false"/>
                <w:color w:val="000000"/>
                <w:sz w:val="20"/>
              </w:rPr>
              <w:t>    3) тоттанбайтын болаттан жасалған құбырларға кесте таралмайды, ең аз Кеме қатынасы тіркелімінің арнайы қарайтын пәні болып табылады;</w:t>
            </w:r>
            <w:r>
              <w:br/>
            </w:r>
            <w:r>
              <w:rPr>
                <w:rFonts w:ascii="Times New Roman"/>
                <w:b w:val="false"/>
                <w:i w:val="false"/>
                <w:color w:val="000000"/>
                <w:sz w:val="20"/>
              </w:rPr>
              <w:t>
</w:t>
            </w:r>
            <w:r>
              <w:rPr>
                <w:rFonts w:ascii="Times New Roman"/>
                <w:b w:val="false"/>
                <w:i w:val="false"/>
                <w:color w:val="000000"/>
                <w:sz w:val="20"/>
              </w:rPr>
              <w:t>    4) егер құбырлар сенімді қорғаумен жабдықталса онда Кеме қатынасы тіркелімінің қарауы бойынша 3-5 бағанда келтірілген олардың қабырға қалыңдығы 1 мм кемірек азайтылуы мүмкін;</w:t>
            </w:r>
            <w:r>
              <w:br/>
            </w:r>
            <w:r>
              <w:rPr>
                <w:rFonts w:ascii="Times New Roman"/>
                <w:b w:val="false"/>
                <w:i w:val="false"/>
                <w:color w:val="000000"/>
                <w:sz w:val="20"/>
              </w:rPr>
              <w:t>
</w:t>
            </w:r>
            <w:r>
              <w:rPr>
                <w:rFonts w:ascii="Times New Roman"/>
                <w:b w:val="false"/>
                <w:i w:val="false"/>
                <w:color w:val="000000"/>
                <w:sz w:val="20"/>
              </w:rPr>
              <w:t>    5) 3 және 5 бағанда көрсетілген өлшейтін құбырлар үшін цистернадан тыс орналасқан осы құбырлар арналған үшін мәні құбыр аймағына жатады;</w:t>
            </w:r>
            <w:r>
              <w:br/>
            </w:r>
            <w:r>
              <w:rPr>
                <w:rFonts w:ascii="Times New Roman"/>
                <w:b w:val="false"/>
                <w:i w:val="false"/>
                <w:color w:val="000000"/>
                <w:sz w:val="20"/>
              </w:rPr>
              <w:t>
</w:t>
            </w:r>
            <w:r>
              <w:rPr>
                <w:rFonts w:ascii="Times New Roman"/>
                <w:b w:val="false"/>
                <w:i w:val="false"/>
                <w:color w:val="000000"/>
                <w:sz w:val="20"/>
              </w:rPr>
              <w:t>    6) Бұранда жалғаулары бар құбырлар үшін қабырға қалыңдығы құбырдың қиылған бөлігіндегі бұранданың ішкі диаметрі бойынша көрсетілген;</w:t>
            </w:r>
            <w:r>
              <w:br/>
            </w:r>
            <w:r>
              <w:rPr>
                <w:rFonts w:ascii="Times New Roman"/>
                <w:b w:val="false"/>
                <w:i w:val="false"/>
                <w:color w:val="000000"/>
                <w:sz w:val="20"/>
              </w:rPr>
              <w:t>
</w:t>
            </w:r>
            <w:r>
              <w:rPr>
                <w:rFonts w:ascii="Times New Roman"/>
                <w:b w:val="false"/>
                <w:i w:val="false"/>
                <w:color w:val="000000"/>
                <w:sz w:val="20"/>
              </w:rPr>
              <w:t>    7) 7 және 8-бағанда көрсетілген мән ішінен мырышпен қапталған құбырларға жатады;</w:t>
            </w:r>
            <w:r>
              <w:br/>
            </w:r>
            <w:r>
              <w:rPr>
                <w:rFonts w:ascii="Times New Roman"/>
                <w:b w:val="false"/>
                <w:i w:val="false"/>
                <w:color w:val="000000"/>
                <w:sz w:val="20"/>
              </w:rPr>
              <w:t>
</w:t>
            </w:r>
            <w:r>
              <w:rPr>
                <w:rFonts w:ascii="Times New Roman"/>
                <w:b w:val="false"/>
                <w:i w:val="false"/>
                <w:color w:val="000000"/>
                <w:sz w:val="20"/>
              </w:rPr>
              <w:t>    8) осы кесте газ шығаратын құбырларға қолданылуы мүмкін.</w:t>
            </w:r>
          </w:p>
        </w:tc>
      </w:tr>
    </w:tbl>
    <w:bookmarkStart w:name="z6369" w:id="206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324-қосымша</w:t>
      </w:r>
    </w:p>
    <w:bookmarkEnd w:id="2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6"/>
        <w:gridCol w:w="6517"/>
      </w:tblGrid>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материалы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мм</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латунь және ұқсас қорытпалар, сондай-ақ мыс-қалайы қорытпалар, свинец құрамын қоспағанда</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мыс-никельді қорытпа (никель құрамы  10% және көбірек)</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Егер, жеткілікті коррозиялық беріктілікке ие арнайы қорытпадан құбырлар қолданылса еселеу нөлге дейін азайтылуы мүмкін.</w:t>
            </w:r>
          </w:p>
        </w:tc>
      </w:tr>
    </w:tbl>
    <w:bookmarkStart w:name="z6370" w:id="206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325-қосымша</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1915"/>
        <w:gridCol w:w="1848"/>
        <w:gridCol w:w="894"/>
        <w:gridCol w:w="680"/>
        <w:gridCol w:w="752"/>
        <w:gridCol w:w="799"/>
        <w:gridCol w:w="681"/>
        <w:gridCol w:w="681"/>
        <w:gridCol w:w="657"/>
        <w:gridCol w:w="752"/>
        <w:gridCol w:w="825"/>
      </w:tblGrid>
      <w:tr>
        <w:trPr>
          <w:trHeight w:val="3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материалы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Термиялыө өңдеу</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кедергі, R</w:t>
            </w:r>
            <w:r>
              <w:rPr>
                <w:rFonts w:ascii="Times New Roman"/>
                <w:b w:val="false"/>
                <w:i w:val="false"/>
                <w:color w:val="000000"/>
                <w:vertAlign w:val="subscript"/>
              </w:rPr>
              <w:t>m</w:t>
            </w:r>
            <w:r>
              <w:rPr>
                <w:rFonts w:ascii="Times New Roman"/>
                <w:b w:val="false"/>
                <w:i w:val="false"/>
                <w:color w:val="000000"/>
                <w:sz w:val="20"/>
              </w:rPr>
              <w:t>, МПа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о</w:t>
            </w:r>
            <w:r>
              <w:rPr>
                <w:rFonts w:ascii="Times New Roman"/>
                <w:b w:val="false"/>
                <w:i w:val="false"/>
                <w:color w:val="000000"/>
                <w:sz w:val="20"/>
              </w:rPr>
              <w:t>С орта температура кезінде у</w:t>
            </w:r>
            <w:r>
              <w:rPr>
                <w:rFonts w:ascii="Times New Roman"/>
                <w:b w:val="false"/>
                <w:i w:val="false"/>
                <w:color w:val="000000"/>
                <w:vertAlign w:val="subscript"/>
              </w:rPr>
              <w:t>lim</w:t>
            </w:r>
            <w:r>
              <w:rPr>
                <w:rFonts w:ascii="Times New Roman"/>
                <w:b w:val="false"/>
                <w:i w:val="false"/>
                <w:color w:val="000000"/>
                <w:sz w:val="20"/>
              </w:rPr>
              <w:t>,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Алюминді қола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сондай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Мысты–никельді қорытпа 95/5 және 90/10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Мысты-никельді қорытпа 70/30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xml:space="preserve">    1)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lim аралық мәні үшін рұқсат етілетін кернеу интерполяция сызығы жолымен анықталады;</w:t>
            </w:r>
            <w:r>
              <w:br/>
            </w:r>
            <w:r>
              <w:rPr>
                <w:rFonts w:ascii="Times New Roman"/>
                <w:b w:val="false"/>
                <w:i w:val="false"/>
                <w:color w:val="000000"/>
                <w:sz w:val="20"/>
              </w:rPr>
              <w:t>
</w:t>
            </w:r>
            <w:r>
              <w:rPr>
                <w:rFonts w:ascii="Times New Roman"/>
                <w:b w:val="false"/>
                <w:i w:val="false"/>
                <w:color w:val="000000"/>
                <w:sz w:val="20"/>
              </w:rPr>
              <w:t>    2) кестеде көрсетілмеген материалдар үшін рұқсат етілетін кернеу Кеме қатынасы тіркелімінің арнайы қарауы болып табылады.</w:t>
            </w:r>
          </w:p>
        </w:tc>
      </w:tr>
    </w:tbl>
    <w:bookmarkStart w:name="z6371" w:id="206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326-қосымша</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1397"/>
        <w:gridCol w:w="1130"/>
        <w:gridCol w:w="2000"/>
        <w:gridCol w:w="1464"/>
        <w:gridCol w:w="2112"/>
        <w:gridCol w:w="1197"/>
        <w:gridCol w:w="1532"/>
        <w:gridCol w:w="751"/>
        <w:gridCol w:w="908"/>
      </w:tblGrid>
      <w:tr>
        <w:trPr>
          <w:trHeight w:val="30" w:hRule="atLeast"/>
        </w:trPr>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диаметрі, мм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қорытпасынан жасалған</w:t>
            </w:r>
          </w:p>
        </w:tc>
      </w:tr>
      <w:tr>
        <w:trPr>
          <w:trHeight w:val="1080" w:hRule="atLeast"/>
        </w:trPr>
        <w:tc>
          <w:tcPr>
            <w:tcW w:w="0" w:type="auto"/>
            <w:vMerge/>
            <w:tcBorders>
              <w:top w:val="nil"/>
              <w:left w:val="single" w:color="cfcfcf" w:sz="5"/>
              <w:bottom w:val="single" w:color="cfcfcf" w:sz="5"/>
              <w:right w:val="single" w:color="cfcfcf" w:sz="5"/>
            </w:tcBorders>
          </w:tcP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Жүйелердің құбырлары, 3-тен 8-ге дейінгі бағанда көрсетілгенді қоспағанда</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құбылмалы, өлшейтін цистернаның құбырлары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Борттың сыртындағы су құбыралары (кептіру, балластты, салқындату, су-өрт және т.б.)</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 арқылы өтетін құбырлар (қара 10.5.9)</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жылыту үшін арналған иректүтік, тазалайтын және жүкті мұнай құбырлары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қышқылды өрт сөндіру жүйесінің құбырлары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Баллоннан бастап іске қосқыш клапонға дейін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қосқыш клапоннан бастап шығаратын соплоға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16,0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38,0</w:t>
            </w:r>
          </w:p>
          <w:p>
            <w:pPr>
              <w:spacing w:after="20"/>
              <w:ind w:left="20"/>
              <w:jc w:val="both"/>
            </w:pPr>
            <w:r>
              <w:rPr>
                <w:rFonts w:ascii="Times New Roman"/>
                <w:b w:val="false"/>
                <w:i w:val="false"/>
                <w:color w:val="000000"/>
                <w:sz w:val="20"/>
              </w:rPr>
              <w:t>45,0</w:t>
            </w:r>
          </w:p>
          <w:p>
            <w:pPr>
              <w:spacing w:after="20"/>
              <w:ind w:left="20"/>
              <w:jc w:val="both"/>
            </w:pPr>
            <w:r>
              <w:rPr>
                <w:rFonts w:ascii="Times New Roman"/>
                <w:b w:val="false"/>
                <w:i w:val="false"/>
                <w:color w:val="000000"/>
                <w:sz w:val="20"/>
              </w:rPr>
              <w:t>57,0</w:t>
            </w:r>
          </w:p>
          <w:p>
            <w:pPr>
              <w:spacing w:after="20"/>
              <w:ind w:left="20"/>
              <w:jc w:val="both"/>
            </w:pPr>
            <w:r>
              <w:rPr>
                <w:rFonts w:ascii="Times New Roman"/>
                <w:b w:val="false"/>
                <w:i w:val="false"/>
                <w:color w:val="000000"/>
                <w:sz w:val="20"/>
              </w:rPr>
              <w:t>76,0</w:t>
            </w:r>
          </w:p>
          <w:p>
            <w:pPr>
              <w:spacing w:after="20"/>
              <w:ind w:left="20"/>
              <w:jc w:val="both"/>
            </w:pPr>
            <w:r>
              <w:rPr>
                <w:rFonts w:ascii="Times New Roman"/>
                <w:b w:val="false"/>
                <w:i w:val="false"/>
                <w:color w:val="000000"/>
                <w:sz w:val="20"/>
              </w:rPr>
              <w:t>89,0</w:t>
            </w:r>
          </w:p>
          <w:p>
            <w:pPr>
              <w:spacing w:after="20"/>
              <w:ind w:left="20"/>
              <w:jc w:val="both"/>
            </w:pPr>
            <w:r>
              <w:rPr>
                <w:rFonts w:ascii="Times New Roman"/>
                <w:b w:val="false"/>
                <w:i w:val="false"/>
                <w:color w:val="000000"/>
                <w:sz w:val="20"/>
              </w:rPr>
              <w:t>108,0</w:t>
            </w:r>
          </w:p>
          <w:p>
            <w:pPr>
              <w:spacing w:after="20"/>
              <w:ind w:left="20"/>
              <w:jc w:val="both"/>
            </w:pPr>
            <w:r>
              <w:rPr>
                <w:rFonts w:ascii="Times New Roman"/>
                <w:b w:val="false"/>
                <w:i w:val="false"/>
                <w:color w:val="000000"/>
                <w:sz w:val="20"/>
              </w:rPr>
              <w:t>133,0</w:t>
            </w:r>
          </w:p>
          <w:p>
            <w:pPr>
              <w:spacing w:after="20"/>
              <w:ind w:left="20"/>
              <w:jc w:val="both"/>
            </w:pPr>
            <w:r>
              <w:rPr>
                <w:rFonts w:ascii="Times New Roman"/>
                <w:b w:val="false"/>
                <w:i w:val="false"/>
                <w:color w:val="000000"/>
                <w:sz w:val="20"/>
              </w:rPr>
              <w:t>159,0</w:t>
            </w:r>
          </w:p>
          <w:p>
            <w:pPr>
              <w:spacing w:after="20"/>
              <w:ind w:left="20"/>
              <w:jc w:val="both"/>
            </w:pPr>
            <w:r>
              <w:rPr>
                <w:rFonts w:ascii="Times New Roman"/>
                <w:b w:val="false"/>
                <w:i w:val="false"/>
                <w:color w:val="000000"/>
                <w:sz w:val="20"/>
              </w:rPr>
              <w:t>219,0</w:t>
            </w:r>
          </w:p>
          <w:p>
            <w:pPr>
              <w:spacing w:after="20"/>
              <w:ind w:left="20"/>
              <w:jc w:val="both"/>
            </w:pPr>
            <w:r>
              <w:rPr>
                <w:rFonts w:ascii="Times New Roman"/>
                <w:b w:val="false"/>
                <w:i w:val="false"/>
                <w:color w:val="000000"/>
                <w:sz w:val="20"/>
              </w:rPr>
              <w:t>273,0</w:t>
            </w:r>
          </w:p>
          <w:p>
            <w:pPr>
              <w:spacing w:after="20"/>
              <w:ind w:left="20"/>
              <w:jc w:val="both"/>
            </w:pPr>
            <w:r>
              <w:rPr>
                <w:rFonts w:ascii="Times New Roman"/>
                <w:b w:val="false"/>
                <w:i w:val="false"/>
                <w:color w:val="000000"/>
                <w:sz w:val="20"/>
              </w:rPr>
              <w:t>325,0</w:t>
            </w:r>
          </w:p>
          <w:p>
            <w:pPr>
              <w:spacing w:after="20"/>
              <w:ind w:left="20"/>
              <w:jc w:val="both"/>
            </w:pPr>
            <w:r>
              <w:rPr>
                <w:rFonts w:ascii="Times New Roman"/>
                <w:b w:val="false"/>
                <w:i w:val="false"/>
                <w:color w:val="000000"/>
                <w:sz w:val="20"/>
              </w:rPr>
              <w:t>370,0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7,0</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9,0</w:t>
            </w:r>
          </w:p>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7,1</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8,8</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3,2</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3,5</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Қабырғаның қалыңдығы және құбырдың диаметрі стандартпен регламенттенген кестеде көрсетілген мәндерге жуығына тең деп қабылдануы мүмкін;</w:t>
            </w:r>
            <w:r>
              <w:br/>
            </w:r>
            <w:r>
              <w:rPr>
                <w:rFonts w:ascii="Times New Roman"/>
                <w:b w:val="false"/>
                <w:i w:val="false"/>
                <w:color w:val="000000"/>
                <w:sz w:val="20"/>
              </w:rPr>
              <w:t>
</w:t>
            </w:r>
            <w:r>
              <w:rPr>
                <w:rFonts w:ascii="Times New Roman"/>
                <w:b w:val="false"/>
                <w:i w:val="false"/>
                <w:color w:val="000000"/>
                <w:sz w:val="20"/>
              </w:rPr>
              <w:t>    2) құбырдың қабырға қалыңдығының кестеде көрсетілген мәндері жасалу кезінде минусты рұқсатқа және құбыр майысқанда қабырғаны жіңішкертуге үстемені талап етпейді;</w:t>
            </w:r>
            <w:r>
              <w:br/>
            </w:r>
            <w:r>
              <w:rPr>
                <w:rFonts w:ascii="Times New Roman"/>
                <w:b w:val="false"/>
                <w:i w:val="false"/>
                <w:color w:val="000000"/>
                <w:sz w:val="20"/>
              </w:rPr>
              <w:t>
</w:t>
            </w:r>
            <w:r>
              <w:rPr>
                <w:rFonts w:ascii="Times New Roman"/>
                <w:b w:val="false"/>
                <w:i w:val="false"/>
                <w:color w:val="000000"/>
                <w:sz w:val="20"/>
              </w:rPr>
              <w:t>    3) кесте тот баспайтын болаттан жасалған ең аз қалыңдығы Кеме қатынасы тіркелімінің арнайы қарау пәніне жататын құбырға таралмайды;</w:t>
            </w:r>
            <w:r>
              <w:br/>
            </w:r>
            <w:r>
              <w:rPr>
                <w:rFonts w:ascii="Times New Roman"/>
                <w:b w:val="false"/>
                <w:i w:val="false"/>
                <w:color w:val="000000"/>
                <w:sz w:val="20"/>
              </w:rPr>
              <w:t>
</w:t>
            </w:r>
            <w:r>
              <w:rPr>
                <w:rFonts w:ascii="Times New Roman"/>
                <w:b w:val="false"/>
                <w:i w:val="false"/>
                <w:color w:val="000000"/>
                <w:sz w:val="20"/>
              </w:rPr>
              <w:t>    4) егер құбыр сенімді қорғаныспен жабдықталса, Кеме қатынасы тіркелімінің шешімі бойынша 3-5 бағандарында келтірілген қабырғасы 1 мм аспайтын қалыңдыққа дейін кемітілуі мүмкін;</w:t>
            </w:r>
            <w:r>
              <w:br/>
            </w:r>
            <w:r>
              <w:rPr>
                <w:rFonts w:ascii="Times New Roman"/>
                <w:b w:val="false"/>
                <w:i w:val="false"/>
                <w:color w:val="000000"/>
                <w:sz w:val="20"/>
              </w:rPr>
              <w:t>
</w:t>
            </w:r>
            <w:r>
              <w:rPr>
                <w:rFonts w:ascii="Times New Roman"/>
                <w:b w:val="false"/>
                <w:i w:val="false"/>
                <w:color w:val="000000"/>
                <w:sz w:val="20"/>
              </w:rPr>
              <w:t>    5) 3 және 5 бағандарында көрсетілген өлшеуіш құралдар үшін мәндер осы құбырлар арналған цистернаның сыртында орналасқан құбыр учаскісіне жатады;</w:t>
            </w:r>
            <w:r>
              <w:br/>
            </w:r>
            <w:r>
              <w:rPr>
                <w:rFonts w:ascii="Times New Roman"/>
                <w:b w:val="false"/>
                <w:i w:val="false"/>
                <w:color w:val="000000"/>
                <w:sz w:val="20"/>
              </w:rPr>
              <w:t>
</w:t>
            </w:r>
            <w:r>
              <w:rPr>
                <w:rFonts w:ascii="Times New Roman"/>
                <w:b w:val="false"/>
                <w:i w:val="false"/>
                <w:color w:val="000000"/>
                <w:sz w:val="20"/>
              </w:rPr>
              <w:t>    6) бұранда жалғаулары бар құбырлар үшін қабырға қалыңдығы құбырдың иір ойықты бөлігіндегі бұранданың ішкі диаметрі бойынша көрсетілген;</w:t>
            </w:r>
            <w:r>
              <w:br/>
            </w:r>
            <w:r>
              <w:rPr>
                <w:rFonts w:ascii="Times New Roman"/>
                <w:b w:val="false"/>
                <w:i w:val="false"/>
                <w:color w:val="000000"/>
                <w:sz w:val="20"/>
              </w:rPr>
              <w:t>
</w:t>
            </w:r>
            <w:r>
              <w:rPr>
                <w:rFonts w:ascii="Times New Roman"/>
                <w:b w:val="false"/>
                <w:i w:val="false"/>
                <w:color w:val="000000"/>
                <w:sz w:val="20"/>
              </w:rPr>
              <w:t>    7) 7 және 8 бағандарында көрсетілген мәндер ішкі жағы мырышпен қапталған құбырларға жатады;</w:t>
            </w:r>
            <w:r>
              <w:br/>
            </w:r>
            <w:r>
              <w:rPr>
                <w:rFonts w:ascii="Times New Roman"/>
                <w:b w:val="false"/>
                <w:i w:val="false"/>
                <w:color w:val="000000"/>
                <w:sz w:val="20"/>
              </w:rPr>
              <w:t>
</w:t>
            </w:r>
            <w:r>
              <w:rPr>
                <w:rFonts w:ascii="Times New Roman"/>
                <w:b w:val="false"/>
                <w:i w:val="false"/>
                <w:color w:val="000000"/>
                <w:sz w:val="20"/>
              </w:rPr>
              <w:t>    8) осы кестелер газ шығарушы құбырлар үшін қолданылуы мүмкін.</w:t>
            </w:r>
          </w:p>
        </w:tc>
      </w:tr>
    </w:tbl>
    <w:bookmarkStart w:name="z6372" w:id="206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327-қосымша</w:t>
      </w:r>
    </w:p>
    <w:bookmarkEnd w:id="2066"/>
    <w:p>
      <w:pPr>
        <w:spacing w:after="0"/>
        <w:ind w:left="0"/>
        <w:jc w:val="both"/>
      </w:pPr>
      <w:r>
        <w:drawing>
          <wp:inline distT="0" distB="0" distL="0" distR="0">
            <wp:extent cx="3581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3581400" cy="4140200"/>
                    </a:xfrm>
                    <a:prstGeom prst="rect">
                      <a:avLst/>
                    </a:prstGeom>
                  </pic:spPr>
                </pic:pic>
              </a:graphicData>
            </a:graphic>
          </wp:inline>
        </w:drawing>
      </w:r>
    </w:p>
    <w:bookmarkStart w:name="z6373" w:id="206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328-қосымша</w:t>
      </w:r>
    </w:p>
    <w:bookmarkEnd w:id="2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108"/>
        <w:gridCol w:w="1050"/>
        <w:gridCol w:w="1667"/>
        <w:gridCol w:w="982"/>
        <w:gridCol w:w="1667"/>
        <w:gridCol w:w="1957"/>
        <w:gridCol w:w="1022"/>
        <w:gridCol w:w="1959"/>
      </w:tblGrid>
      <w:tr>
        <w:trPr>
          <w:trHeight w:val="30" w:hRule="atLeast"/>
        </w:trPr>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Уландытартын орта, сұйылтылған газдар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орталар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 </w:t>
            </w:r>
            <w:r>
              <w:rPr>
                <w:rFonts w:ascii="Times New Roman"/>
                <w:b w:val="false"/>
                <w:i w:val="false"/>
                <w:color w:val="000000"/>
                <w:sz w:val="20"/>
              </w:rPr>
              <w:t>МПа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perscript"/>
              </w:rPr>
              <w:t>0</w:t>
            </w:r>
            <w:r>
              <w:rPr>
                <w:rFonts w:ascii="Times New Roman"/>
                <w:b w:val="false"/>
                <w:i w:val="false"/>
                <w:color w:val="000000"/>
                <w:sz w:val="20"/>
              </w:rPr>
              <w:t>C</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Фланцтық жалғаулар типі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perscript"/>
              </w:rPr>
              <w:t>0</w:t>
            </w:r>
            <w:r>
              <w:rPr>
                <w:rFonts w:ascii="Times New Roman"/>
                <w:b w:val="false"/>
                <w:i w:val="false"/>
                <w:color w:val="000000"/>
                <w:sz w:val="20"/>
              </w:rPr>
              <w:t>C</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Фланцтық жалғаулар типі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Фланцтық жалғаулар типі</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r>
              <w:rPr>
                <w:rFonts w:ascii="Times New Roman"/>
                <w:b w:val="false"/>
                <w:i w:val="false"/>
                <w:color w:val="000000"/>
                <w:vertAlign w:val="superscript"/>
              </w:rPr>
              <w:t>0</w:t>
            </w:r>
            <w:r>
              <w:rPr>
                <w:rFonts w:ascii="Times New Roman"/>
                <w:b w:val="false"/>
                <w:i w:val="false"/>
                <w:color w:val="000000"/>
                <w:sz w:val="20"/>
              </w:rPr>
              <w:t>C</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Фланцтық жалғаулар типі</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&gt;</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&lt;1 Любое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&lt;-50 &lt;-50</w:t>
            </w:r>
            <w:r>
              <w:rPr>
                <w:rFonts w:ascii="Times New Roman"/>
                <w:b w:val="false"/>
                <w:i w:val="false"/>
                <w:color w:val="000000"/>
                <w:sz w:val="20"/>
                <w:u w:val="single"/>
              </w:rPr>
              <w:t>&lt;</w:t>
            </w:r>
            <w:r>
              <w:rPr>
                <w:rFonts w:ascii="Times New Roman"/>
                <w:b w:val="false"/>
                <w:i w:val="false"/>
                <w:color w:val="000000"/>
                <w:sz w:val="20"/>
              </w:rPr>
              <w:t>-50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А-В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&gt;400 </w:t>
            </w:r>
            <w:r>
              <w:rPr>
                <w:rFonts w:ascii="Times New Roman"/>
                <w:b w:val="false"/>
                <w:i w:val="false"/>
                <w:color w:val="000000"/>
                <w:sz w:val="20"/>
                <w:u w:val="single"/>
              </w:rPr>
              <w:t>&lt;</w:t>
            </w:r>
            <w:r>
              <w:rPr>
                <w:rFonts w:ascii="Times New Roman"/>
                <w:b w:val="false"/>
                <w:i w:val="false"/>
                <w:color w:val="000000"/>
                <w:sz w:val="20"/>
              </w:rPr>
              <w:t>400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&gt;400 </w:t>
            </w:r>
            <w:r>
              <w:rPr>
                <w:rFonts w:ascii="Times New Roman"/>
                <w:b w:val="false"/>
                <w:i w:val="false"/>
                <w:color w:val="000000"/>
                <w:sz w:val="20"/>
                <w:u w:val="single"/>
              </w:rPr>
              <w:t>&lt;</w:t>
            </w:r>
            <w:r>
              <w:rPr>
                <w:rFonts w:ascii="Times New Roman"/>
                <w:b w:val="false"/>
                <w:i w:val="false"/>
                <w:color w:val="000000"/>
                <w:sz w:val="20"/>
              </w:rPr>
              <w:t>400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А-В</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&gt;250</w:t>
            </w:r>
            <w:r>
              <w:br/>
            </w:r>
            <w:r>
              <w:rPr>
                <w:rFonts w:ascii="Times New Roman"/>
                <w:b w:val="false"/>
                <w:i w:val="false"/>
                <w:color w:val="000000"/>
                <w:sz w:val="20"/>
              </w:rPr>
              <w:t>
</w:t>
            </w:r>
            <w:r>
              <w:rPr>
                <w:rFonts w:ascii="Times New Roman"/>
                <w:b w:val="false"/>
                <w:i w:val="false"/>
                <w:color w:val="000000"/>
                <w:sz w:val="20"/>
              </w:rPr>
              <w:t>&lt;250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-C-D-E</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А-В-C</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&gt;250</w:t>
            </w:r>
            <w:r>
              <w:br/>
            </w:r>
            <w:r>
              <w:rPr>
                <w:rFonts w:ascii="Times New Roman"/>
                <w:b w:val="false"/>
                <w:i w:val="false"/>
                <w:color w:val="000000"/>
                <w:sz w:val="20"/>
              </w:rPr>
              <w:t>
</w:t>
            </w:r>
            <w:r>
              <w:rPr>
                <w:rFonts w:ascii="Times New Roman"/>
                <w:b w:val="false"/>
                <w:i w:val="false"/>
                <w:color w:val="000000"/>
                <w:sz w:val="20"/>
              </w:rPr>
              <w:t>&lt;250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w:t>
            </w:r>
            <w:r>
              <w:br/>
            </w:r>
            <w:r>
              <w:rPr>
                <w:rFonts w:ascii="Times New Roman"/>
                <w:b w:val="false"/>
                <w:i w:val="false"/>
                <w:color w:val="000000"/>
                <w:sz w:val="20"/>
              </w:rPr>
              <w:t>
</w:t>
            </w: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C-D-E</w:t>
            </w:r>
          </w:p>
        </w:tc>
      </w:tr>
      <w:tr>
        <w:trPr>
          <w:trHeight w:val="117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III</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-C-D-E</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-С-Е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w:t>
            </w:r>
            <w:r>
              <w:br/>
            </w:r>
            <w:r>
              <w:rPr>
                <w:rFonts w:ascii="Times New Roman"/>
                <w:b w:val="false"/>
                <w:i w:val="false"/>
                <w:color w:val="000000"/>
                <w:sz w:val="20"/>
              </w:rPr>
              <w:t>
</w:t>
            </w:r>
            <w:r>
              <w:rPr>
                <w:rFonts w:ascii="Times New Roman"/>
                <w:b w:val="false"/>
                <w:i w:val="false"/>
                <w:color w:val="000000"/>
                <w:sz w:val="20"/>
              </w:rPr>
              <w:t>-C-D-</w:t>
            </w:r>
            <w:r>
              <w:br/>
            </w:r>
            <w:r>
              <w:rPr>
                <w:rFonts w:ascii="Times New Roman"/>
                <w:b w:val="false"/>
                <w:i w:val="false"/>
                <w:color w:val="000000"/>
                <w:sz w:val="20"/>
              </w:rPr>
              <w:t>
</w:t>
            </w:r>
            <w:r>
              <w:rPr>
                <w:rFonts w:ascii="Times New Roman"/>
                <w:b w:val="false"/>
                <w:i w:val="false"/>
                <w:color w:val="000000"/>
                <w:sz w:val="20"/>
              </w:rPr>
              <w:t>-E-F</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 Фланцтық жалғаулар типін осы Қағиданың 149-суреті.</w:t>
            </w:r>
            <w:r>
              <w:br/>
            </w:r>
            <w:r>
              <w:rPr>
                <w:rFonts w:ascii="Times New Roman"/>
                <w:b w:val="false"/>
                <w:i w:val="false"/>
                <w:color w:val="000000"/>
                <w:sz w:val="20"/>
              </w:rPr>
              <w:t>
</w:t>
            </w:r>
            <w:r>
              <w:rPr>
                <w:rFonts w:ascii="Times New Roman"/>
                <w:b w:val="false"/>
                <w:i w:val="false"/>
                <w:color w:val="000000"/>
                <w:sz w:val="20"/>
              </w:rPr>
              <w:t>   2. В* типін жалғауды диаметрі 150 мм жоғары емес құбырлар үшін қолдану керек.</w:t>
            </w:r>
            <w:r>
              <w:br/>
            </w:r>
            <w:r>
              <w:rPr>
                <w:rFonts w:ascii="Times New Roman"/>
                <w:b w:val="false"/>
                <w:i w:val="false"/>
                <w:color w:val="000000"/>
                <w:sz w:val="20"/>
              </w:rPr>
              <w:t>
</w:t>
            </w:r>
            <w:r>
              <w:rPr>
                <w:rFonts w:ascii="Times New Roman"/>
                <w:b w:val="false"/>
                <w:i w:val="false"/>
                <w:color w:val="000000"/>
                <w:sz w:val="20"/>
              </w:rPr>
              <w:t>   3. F типін жалғауды судың жұмыс ортасы және арынсыз құбырлар ретінде қолданылатын құбырлар жүйесі үшін ғана қолдану керек.</w:t>
            </w:r>
          </w:p>
        </w:tc>
      </w:tr>
    </w:tbl>
    <w:bookmarkStart w:name="z6374" w:id="206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329-қосымша</w:t>
      </w:r>
    </w:p>
    <w:bookmarkEnd w:id="2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8"/>
        <w:gridCol w:w="5945"/>
      </w:tblGrid>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rPr>
                <w:rFonts w:ascii="Times New Roman"/>
                <w:b w:val="false"/>
                <w:i/>
                <w:color w:val="000000"/>
                <w:sz w:val="20"/>
              </w:rPr>
              <w:t xml:space="preserve">LBH*, </w:t>
            </w:r>
            <w:r>
              <w:rPr>
                <w:rFonts w:ascii="Times New Roman"/>
                <w:b w:val="false"/>
                <w:i w:val="false"/>
                <w:color w:val="000000"/>
                <w:sz w:val="20"/>
              </w:rPr>
              <w:t>м</w:t>
            </w:r>
            <w:r>
              <w:rPr>
                <w:rFonts w:ascii="Times New Roman"/>
                <w:b w:val="false"/>
                <w:i w:val="false"/>
                <w:color w:val="000000"/>
                <w:vertAlign w:val="superscript"/>
              </w:rPr>
              <w:t>3</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Сорғының берілуі, м</w:t>
            </w:r>
            <w:r>
              <w:rPr>
                <w:rFonts w:ascii="Times New Roman"/>
                <w:b w:val="false"/>
                <w:i w:val="false"/>
                <w:color w:val="000000"/>
                <w:vertAlign w:val="superscript"/>
              </w:rPr>
              <w:t>3</w:t>
            </w:r>
            <w:r>
              <w:rPr>
                <w:rFonts w:ascii="Times New Roman"/>
                <w:b w:val="false"/>
                <w:i w:val="false"/>
                <w:color w:val="000000"/>
                <w:sz w:val="20"/>
              </w:rPr>
              <w:t>/с</w:t>
            </w: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 қоса</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жоғары 200-ге дейін, оны қоса алғанда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200-ден жоғары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В, Н анықтамалары  осы Қағиданың I бөлігінде келтірілген (кеме бортының ұзындығы және биіктігі)</w:t>
            </w:r>
          </w:p>
        </w:tc>
      </w:tr>
    </w:tbl>
    <w:bookmarkStart w:name="z6375" w:id="206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330-қосымша</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93"/>
        <w:gridCol w:w="2113"/>
        <w:gridCol w:w="513"/>
        <w:gridCol w:w="513"/>
        <w:gridCol w:w="513"/>
        <w:gridCol w:w="2553"/>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Бақыланатын параметрлер</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АСД іске қосылуы кезіндегі бақыланатын параметрлердің мәндері</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топтарына арналған АСД және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Тісіндірме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Басты қозғалтқыштар, біліктіректер, берулер</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Айналу жиілігі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41300" cy="241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қозғалтқышқа кіру жеріндегі майлау жүйесіндегі майдың қысымы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41300" cy="241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Қозғалтқышты майлау жүйесіндегі майдың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Қозғалтқыштан шығу жеріндегі ішкі контурдағы су салқындату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Ішкі контурдың кеңейту багындегі су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Салқындатудың ішкі конурындағы су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Салқындатудың автономды сорғысы бар қозғалтқыштар үшін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Майлау майының циркуляциялық цистернасындағы май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жинау цистерналары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Турбина алдындағы шығару газының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Берілістегі май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Берілістегі май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біліктіректің шығаратын тірек мойынтіректің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білік өткізгіштің дейдвудты мойынтірегінің сумен айдау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Қозғалтқыштың шамадан артуы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ДАБ жүйесінің қозғалтқышын қоректендіру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Генераторлық агрегаттардың алғашқы қозғалтқыштары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Айналу жиілігі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41300" cy="241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Қозғалтқышқа кіру жеріндегі май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41300" cy="241300"/>
                          </a:xfrm>
                          <a:prstGeom prst="rect">
                            <a:avLst/>
                          </a:prstGeom>
                        </pic:spPr>
                      </pic:pic>
                    </a:graphicData>
                  </a:graphic>
                </wp:inline>
              </w:drawing>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41300" cy="241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қозғалтқышты майлау жүйесіндегі май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Қозғалтқыштан шығу жеріндегі ішкі контурдағы суды салқындату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Салқындатудың ішкі контурындағы кеңейту багындағы су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Қозғалтқыштан бөлек орнатылған бактар үшін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Ішкі контурдағы су салқындатудың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Салқындатудың автономды сорғысы бар қозғалтқыштар үшін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Май цистернасындағы май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жинақ цистернасы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Турбина алдындағы газ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мощности дизель-генератора более 400 кВт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Басты және қосымша қозғалтқыштардың отын жүйесі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Шығыс цистернасындағы отын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толтыру қарастырылмаған цистерналар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Құю және лас отын цистерналарындағы деңгей</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ТНВД алдындағы отын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жетегі бар отын-айдағыш сорғыларды қолдану кезінде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Сығылған ауа жүйесі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қозғалтқыштардың іске қосу сауыттарындағы ауа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Компрессорды салқындату жүйесіндегі темература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Автономды компрессорлар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Компрессорды майлау жүйесіндегі май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Компрессорды тоқтату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Осындай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Сұйық отында жұмыс істейтін, бу қазандықтары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1)Алау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Өшіру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Қазандықтағы су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Оттыққа ауаны жіберу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немесе жеткіліксіз арын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Бу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Сұйық отында жұмыс істейтін,  су қыздыру қазандықтары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Өшіру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Қазандықтағы қысым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Отынның жабық жүйесіне қызмет етуге арналған қазандықтар үшін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Кеңейту багындағы су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аз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Отынның ашық жүйесіне қызмет етуге арналған қазандықтар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Оттыққа ауа жіберу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 немесе жеткіліксіз жіберу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Құрғату жүйесі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Машиналық үй-жайдағы қабатталған су деңгейі помещениях</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Құрылғыны, сорғы бөлмесін,жолаушылар бөлмесін меңгеретін бөліктегі, румпельді бөлімнің трюмдардағы су деңгейі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 бойынша жеке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Ұшқынды сөндіру көзі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қысымы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Электроэнергия көздері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Генераторды орау температурасы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көп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400кВт жоғары генераторлар үшін</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Генератордың шамадан артуы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Қысқа тұйықталу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r>
              <w:br/>
            </w:r>
            <w:r>
              <w:rPr>
                <w:rFonts w:ascii="Times New Roman"/>
                <w:b w:val="false"/>
                <w:i w:val="false"/>
                <w:color w:val="000000"/>
                <w:sz w:val="20"/>
              </w:rPr>
              <w:t xml:space="preserve">
    + — сақтандырғыш сигналы;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0"/>
              </w:rPr>
              <w:t>— авариялық сигнал;</w:t>
            </w:r>
            <w:r>
              <w:br/>
            </w:r>
            <w:r>
              <w:rPr>
                <w:rFonts w:ascii="Times New Roman"/>
                <w:b w:val="false"/>
                <w:i w:val="false"/>
                <w:color w:val="000000"/>
                <w:sz w:val="20"/>
              </w:rPr>
              <w:t>
    Р — ұсынылады; «—» - талап етілмейді.</w:t>
            </w:r>
          </w:p>
        </w:tc>
      </w:tr>
    </w:tbl>
    <w:bookmarkStart w:name="z6376" w:id="207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331-қосымша</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073"/>
        <w:gridCol w:w="1453"/>
        <w:gridCol w:w="2773"/>
        <w:gridCol w:w="1753"/>
      </w:tblGrid>
      <w:tr>
        <w:trPr>
          <w:trHeight w:val="30" w:hRule="atLeast"/>
        </w:trPr>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өшіру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өшіру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Көмірқышқылмен сөндіру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аэрозольды өшіру</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Басқару постары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үй-жайлар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perscript"/>
              </w:rPr>
              <w:t>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үй-жайлар</w:t>
            </w:r>
            <w:r>
              <w:rPr>
                <w:rFonts w:ascii="Times New Roman"/>
                <w:b w:val="false"/>
                <w:i w:val="false"/>
                <w:color w:val="000000"/>
                <w:vertAlign w:val="superscript"/>
              </w:rPr>
              <w:t>2</w:t>
            </w: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сығылған және сұйытылған газдарды, тез тұтанатын сұйықтықтарды сақтауға арналған қойма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9</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камбуздар буфеттер, қайнауға, киноаппараттарға арналған бөлмелер, басқа қауіпті жүктерді, кемелік шеберханаларды сақтауға арналған қойма;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Жүктік үй-жайлар: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тұтанатын сұйықтықтарға (танкілерге) арналған құйма цистерналар, тұтанатын сұйықтықтарды  тарада немесе багындағы отынмен втокөлікті тасымалдауға арналған кемелердің жүк палубалары;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perscript"/>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тез тұтанатын заттар мен материалдарға арналған жабық үй-жайлар;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9</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қауіпті құрғақ жүктерді тасымалдау үшін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Машиналық үй-жайлар: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сұйық отында, өрт сорғыларында жұмыс істейтін басты, қосымша және апатты дизель-генератор және қазандықтар үшін;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генераторлар және энергияның апат көздері, басты және авариялық таратқыш аралықтар, электрқозғалтқыштар (оның ішінде есеплі) және осы жабдықтың желдету жүйелері үшін;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сұйық отында жұмыс істемейтін қосымша міндеттегі техникалық құралдар үшін.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отын және май орналасқан үй-жайлар (негізгі қордың, шығыс, ағын, тұрақтағы), сланданған суларды жинау, коффердамдар.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Құйма кемелердің сорғы бөліміндегі жүк сорғылары.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rPr>
                <w:rFonts w:ascii="Times New Roman"/>
                <w:b w:val="false"/>
                <w:i w:val="false"/>
                <w:color w:val="000000"/>
                <w:vertAlign w:val="superscript"/>
              </w:rPr>
              <w:t>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1</w:t>
            </w:r>
            <w:r>
              <w:rPr>
                <w:rFonts w:ascii="Times New Roman"/>
                <w:b w:val="false"/>
                <w:i w:val="false"/>
                <w:color w:val="000000"/>
                <w:sz w:val="20"/>
              </w:rPr>
              <w:t xml:space="preserve"> Кестеде мынадай белгілер көрсетілген:</w:t>
            </w:r>
            <w:r>
              <w:br/>
            </w:r>
            <w:r>
              <w:rPr>
                <w:rFonts w:ascii="Times New Roman"/>
                <w:b w:val="false"/>
                <w:i w:val="false"/>
                <w:color w:val="000000"/>
                <w:sz w:val="20"/>
              </w:rPr>
              <w:t>
</w:t>
            </w:r>
            <w:r>
              <w:rPr>
                <w:rFonts w:ascii="Times New Roman"/>
                <w:b w:val="false"/>
                <w:i w:val="false"/>
                <w:color w:val="000000"/>
                <w:sz w:val="20"/>
              </w:rPr>
              <w:t>    «0» әрпі – көрсетілген жүйелермен қорғалуы қажет үй-жайлар;</w:t>
            </w:r>
            <w:r>
              <w:br/>
            </w:r>
            <w:r>
              <w:rPr>
                <w:rFonts w:ascii="Times New Roman"/>
                <w:b w:val="false"/>
                <w:i w:val="false"/>
                <w:color w:val="000000"/>
                <w:sz w:val="20"/>
              </w:rPr>
              <w:t>
</w:t>
            </w:r>
            <w:r>
              <w:rPr>
                <w:rFonts w:ascii="Times New Roman"/>
                <w:b w:val="false"/>
                <w:i w:val="false"/>
                <w:color w:val="000000"/>
                <w:sz w:val="20"/>
              </w:rPr>
              <w:t>    «+» белгісі – үй-жайлар көрсетілген жүйелердің біреуімен қорғалуы қажет;/</w:t>
            </w:r>
            <w:r>
              <w:br/>
            </w:r>
            <w:r>
              <w:rPr>
                <w:rFonts w:ascii="Times New Roman"/>
                <w:b w:val="false"/>
                <w:i w:val="false"/>
                <w:color w:val="000000"/>
                <w:sz w:val="20"/>
              </w:rPr>
              <w:t>
</w:t>
            </w:r>
            <w:r>
              <w:rPr>
                <w:rFonts w:ascii="Times New Roman"/>
                <w:b w:val="false"/>
                <w:i w:val="false"/>
                <w:color w:val="000000"/>
                <w:sz w:val="20"/>
              </w:rPr>
              <w:t>    «—»—  көрсетілген жүйелермен қорғау талап етілмейді.</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Егер олардың сыйымдылығы 3 м</w:t>
            </w:r>
            <w:r>
              <w:rPr>
                <w:rFonts w:ascii="Times New Roman"/>
                <w:b w:val="false"/>
                <w:i w:val="false"/>
                <w:color w:val="000000"/>
                <w:vertAlign w:val="superscript"/>
              </w:rPr>
              <w:t>3</w:t>
            </w:r>
            <w:r>
              <w:rPr>
                <w:rFonts w:ascii="Times New Roman"/>
                <w:b w:val="false"/>
                <w:i w:val="false"/>
                <w:color w:val="000000"/>
                <w:sz w:val="20"/>
              </w:rPr>
              <w:t xml:space="preserve"> асса, үй-жайды стационарлы жүйемен жабдықтау қажет үй-жайлар</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Сумен өшіруді палубаны, аралықтарды және көршілес бөліктерді салқындату үшін қолдану керек.</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Өртке қауіпті жүктерді айдауға арналған жегулерді және сорғы станцияларды, электрлік машиналардың қосынды қуаттылығы 1500 кВт жоғары болғанда, көрсетілген жүйелермен жабдықтау қажет.</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Көрсетілген үй-жайларды қорғау кезінде көбікпен өшіретін стационарлы жүйенің орнына әуе–көбік бағандары немесе көбік генераторлар көмегі арқылы көбікпен өшіру рұқсат етілуі мүмкін.</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Глиссирленетін кемелердің тұрғын үй-жайлары СПК, СВП Кеме қатынасы тіркелімінің келісімімен сумен өшіру жүйесінің орнына көбікпен өшіру немесе ауыспалы әуе –көбік қондырғыларымен жабдықталуы қажет.</w:t>
            </w:r>
            <w:r>
              <w:br/>
            </w: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1000 еселі көбікпен өшіру жүйесін қолдану керек:</w:t>
            </w:r>
            <w:r>
              <w:br/>
            </w: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Негізделген жағдайларда , бір немесе екі генератормен жергілікті станцияның құрылғысы және үй-жайға кіру ауданындағы іске қосу қондырғысын қолдануға рұқсат етілуі мүмкін (басқару және сигнал беру аралықтың жабдығысыз).</w:t>
            </w:r>
            <w:r>
              <w:br/>
            </w: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будың тұтану температурасы </w:t>
            </w:r>
            <w:r>
              <w:rPr>
                <w:rFonts w:ascii="Times New Roman"/>
                <w:b w:val="false"/>
                <w:i/>
                <w:color w:val="000000"/>
                <w:sz w:val="20"/>
              </w:rPr>
              <w:t xml:space="preserve">600С төмен </w:t>
            </w:r>
            <w:r>
              <w:rPr>
                <w:rFonts w:ascii="Times New Roman"/>
                <w:b w:val="false"/>
                <w:i w:val="false"/>
                <w:color w:val="000000"/>
                <w:sz w:val="20"/>
              </w:rPr>
              <w:t xml:space="preserve">жанатын заттарды немесе тұтанатын сұйықтықтарды сақтауға және айдауға арналған үй-жайларда жарылыстан қорғалып орындалатын генераторларды қолдану керек. </w:t>
            </w:r>
          </w:p>
        </w:tc>
      </w:tr>
    </w:tbl>
    <w:bookmarkStart w:name="z6377" w:id="207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332-қосымша</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7"/>
        <w:gridCol w:w="2941"/>
        <w:gridCol w:w="4672"/>
      </w:tblGrid>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жүйелер және бөліктер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Сыналатын гидравликалық қысым</w:t>
            </w:r>
          </w:p>
        </w:tc>
      </w:tr>
      <w:tr>
        <w:trPr>
          <w:trHeight w:val="57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кемеде</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Көбік және сумен өшіру жүйелерінің құбырлары (сондай-ақ. Осы Қағиданың 10-бөлімін қараңыз</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Көмірқышқыл жүйесі:</w:t>
            </w:r>
            <w:r>
              <w:br/>
            </w:r>
            <w:r>
              <w:rPr>
                <w:rFonts w:ascii="Times New Roman"/>
                <w:b w:val="false"/>
                <w:i w:val="false"/>
                <w:color w:val="000000"/>
                <w:sz w:val="20"/>
              </w:rPr>
              <w:t>
</w:t>
            </w:r>
            <w:r>
              <w:rPr>
                <w:rFonts w:ascii="Times New Roman"/>
                <w:b w:val="false"/>
                <w:i w:val="false"/>
                <w:color w:val="000000"/>
                <w:sz w:val="20"/>
              </w:rPr>
              <w:t>1) сауыттардан бастап іске қосқыш клапандарға дейінгі құбырлар  үй-жайлар арқылы өтетін транзитті құбырлар</w:t>
            </w:r>
            <w:r>
              <w:br/>
            </w:r>
            <w:r>
              <w:rPr>
                <w:rFonts w:ascii="Times New Roman"/>
                <w:b w:val="false"/>
                <w:i w:val="false"/>
                <w:color w:val="000000"/>
                <w:sz w:val="20"/>
              </w:rPr>
              <w:t>
</w:t>
            </w:r>
            <w:r>
              <w:rPr>
                <w:rFonts w:ascii="Times New Roman"/>
                <w:b w:val="false"/>
                <w:i w:val="false"/>
                <w:color w:val="000000"/>
                <w:sz w:val="20"/>
              </w:rPr>
              <w:t>2) іске қосу клапаннан сопелге дейінгі құбырлар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w:t>
            </w:r>
          </w:p>
          <w:p>
            <w:pPr>
              <w:spacing w:after="20"/>
              <w:ind w:left="20"/>
              <w:jc w:val="both"/>
            </w:pPr>
            <w:r>
              <w:rPr>
                <w:rFonts w:ascii="Times New Roman"/>
                <w:b w:val="false"/>
                <w:i w:val="false"/>
                <w:color w:val="000000"/>
                <w:sz w:val="20"/>
              </w:rPr>
              <w:t>5 МПа</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пневматикалық құбырлар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 ауамен</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Сауыттар, резервуарлар, цистерналар:</w:t>
            </w:r>
            <w:r>
              <w:br/>
            </w:r>
            <w:r>
              <w:rPr>
                <w:rFonts w:ascii="Times New Roman"/>
                <w:b w:val="false"/>
                <w:i w:val="false"/>
                <w:color w:val="000000"/>
                <w:sz w:val="20"/>
              </w:rPr>
              <w:t>
</w:t>
            </w:r>
            <w:r>
              <w:rPr>
                <w:rFonts w:ascii="Times New Roman"/>
                <w:b w:val="false"/>
                <w:i w:val="false"/>
                <w:color w:val="000000"/>
                <w:sz w:val="20"/>
              </w:rPr>
              <w:t>1) қысым астанда жұмыс істейтіндер, соның ішінде клапансыз сауыттар</w:t>
            </w:r>
            <w:r>
              <w:br/>
            </w:r>
            <w:r>
              <w:rPr>
                <w:rFonts w:ascii="Times New Roman"/>
                <w:b w:val="false"/>
                <w:i w:val="false"/>
                <w:color w:val="000000"/>
                <w:sz w:val="20"/>
              </w:rPr>
              <w:t>
</w:t>
            </w:r>
            <w:r>
              <w:rPr>
                <w:rFonts w:ascii="Times New Roman"/>
                <w:b w:val="false"/>
                <w:i w:val="false"/>
                <w:color w:val="000000"/>
                <w:sz w:val="20"/>
              </w:rPr>
              <w:t>2) қысымсыз жұмыс істейтіндер</w:t>
            </w:r>
            <w:r>
              <w:br/>
            </w:r>
            <w:r>
              <w:rPr>
                <w:rFonts w:ascii="Times New Roman"/>
                <w:b w:val="false"/>
                <w:i w:val="false"/>
                <w:color w:val="000000"/>
                <w:sz w:val="20"/>
              </w:rPr>
              <w:t>
</w:t>
            </w:r>
            <w:r>
              <w:rPr>
                <w:rFonts w:ascii="Times New Roman"/>
                <w:b w:val="false"/>
                <w:i w:val="false"/>
                <w:color w:val="000000"/>
                <w:sz w:val="20"/>
              </w:rPr>
              <w:t>3) қайырылған клапандармен сауыттар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w:t>
            </w:r>
          </w:p>
          <w:p>
            <w:pPr>
              <w:spacing w:after="20"/>
              <w:ind w:left="20"/>
              <w:jc w:val="both"/>
            </w:pPr>
            <w:r>
              <w:rPr>
                <w:rFonts w:ascii="Times New Roman"/>
                <w:b w:val="false"/>
                <w:i w:val="false"/>
                <w:color w:val="000000"/>
                <w:sz w:val="20"/>
              </w:rPr>
              <w:t>әуе құбырының жоғарысына дейін құюмен</w:t>
            </w:r>
            <w:r>
              <w:br/>
            </w:r>
            <w:r>
              <w:rPr>
                <w:rFonts w:ascii="Times New Roman"/>
                <w:b w:val="false"/>
                <w:i w:val="false"/>
                <w:color w:val="000000"/>
                <w:sz w:val="20"/>
              </w:rPr>
              <w:t>
</w:t>
            </w:r>
            <w:r>
              <w:rPr>
                <w:rFonts w:ascii="Times New Roman"/>
                <w:b w:val="false"/>
                <w:i w:val="false"/>
                <w:color w:val="000000"/>
                <w:sz w:val="20"/>
              </w:rPr>
              <w:t>1р ауамен</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1р ауамен</w:t>
            </w:r>
            <w:r>
              <w:br/>
            </w:r>
            <w:r>
              <w:rPr>
                <w:rFonts w:ascii="Times New Roman"/>
                <w:b w:val="false"/>
                <w:i w:val="false"/>
                <w:color w:val="000000"/>
                <w:sz w:val="20"/>
              </w:rPr>
              <w:t>
</w:t>
            </w:r>
            <w:r>
              <w:rPr>
                <w:rFonts w:ascii="Times New Roman"/>
                <w:b w:val="false"/>
                <w:i w:val="false"/>
                <w:color w:val="000000"/>
                <w:sz w:val="20"/>
              </w:rPr>
              <w:t>Жүйемен жинақта</w:t>
            </w:r>
          </w:p>
        </w:tc>
      </w:tr>
      <w:tr>
        <w:trPr>
          <w:trHeight w:val="30" w:hRule="atLeast"/>
        </w:trPr>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Арматура</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р, бірақ 0,2 МПа кем емес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1</w:t>
            </w:r>
            <w:r>
              <w:rPr>
                <w:rFonts w:ascii="Times New Roman"/>
                <w:b w:val="false"/>
                <w:i/>
                <w:color w:val="000000"/>
                <w:sz w:val="20"/>
              </w:rPr>
              <w:t>. р — жүйедегі ең үлкен жұмыс қысымы</w:t>
            </w:r>
            <w:r>
              <w:rPr>
                <w:rFonts w:ascii="Times New Roman"/>
                <w:b w:val="false"/>
                <w:i w:val="false"/>
                <w:color w:val="000000"/>
                <w:sz w:val="20"/>
              </w:rPr>
              <w:t>, көмірқышқыл жүйелері үшін – сауытта немесе резервуардағы есепті қысым, МПа.</w:t>
            </w:r>
            <w:r>
              <w:br/>
            </w:r>
            <w:r>
              <w:rPr>
                <w:rFonts w:ascii="Times New Roman"/>
                <w:b w:val="false"/>
                <w:i w:val="false"/>
                <w:color w:val="000000"/>
                <w:sz w:val="20"/>
              </w:rPr>
              <w:t>
</w:t>
            </w:r>
            <w:r>
              <w:rPr>
                <w:rFonts w:ascii="Times New Roman"/>
                <w:b w:val="false"/>
                <w:i w:val="false"/>
                <w:color w:val="000000"/>
                <w:sz w:val="20"/>
              </w:rPr>
              <w:t>    2. Жиындағы арматура жабылудың герметикалығына 1,25р кем емес қысыммен сыналуы қажет. Көмірқышқыл сауыттардың клапандары сақтандырғыш мембрандардың жарылуының ең үлкен қысымымен тығыздылыққа сыналуы қажет.</w:t>
            </w:r>
            <w:r>
              <w:br/>
            </w:r>
            <w:r>
              <w:rPr>
                <w:rFonts w:ascii="Times New Roman"/>
                <w:b w:val="false"/>
                <w:i w:val="false"/>
                <w:color w:val="000000"/>
                <w:sz w:val="20"/>
              </w:rPr>
              <w:t>
</w:t>
            </w:r>
            <w:r>
              <w:rPr>
                <w:rFonts w:ascii="Times New Roman"/>
                <w:b w:val="false"/>
                <w:i w:val="false"/>
                <w:color w:val="000000"/>
                <w:sz w:val="20"/>
              </w:rPr>
              <w:t>    3. Кемедегі жүйелерді барлық монтаждық жұмыстарды орындағаннан кейін жиында сынау керек.</w:t>
            </w:r>
            <w:r>
              <w:br/>
            </w:r>
            <w:r>
              <w:rPr>
                <w:rFonts w:ascii="Times New Roman"/>
                <w:b w:val="false"/>
                <w:i w:val="false"/>
                <w:color w:val="000000"/>
                <w:sz w:val="20"/>
              </w:rPr>
              <w:t>
</w:t>
            </w:r>
            <w:r>
              <w:rPr>
                <w:rFonts w:ascii="Times New Roman"/>
                <w:b w:val="false"/>
                <w:i w:val="false"/>
                <w:color w:val="000000"/>
                <w:sz w:val="20"/>
              </w:rPr>
              <w:t>    4. Цехта 1,5р гидравикалық қысыммен сыналған 2-тармақтың 1-тармақшасында көрсетілген құбырлар, кемеде ауамен 1р қысымда сыналады.</w:t>
            </w:r>
          </w:p>
        </w:tc>
      </w:tr>
    </w:tbl>
    <w:bookmarkStart w:name="z6378" w:id="207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333-қосымша</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1"/>
        <w:gridCol w:w="2356"/>
        <w:gridCol w:w="2176"/>
      </w:tblGrid>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сорғылар саны</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Ұзындықты жолаушылар кемесі,м м:</w:t>
            </w:r>
            <w:r>
              <w:br/>
            </w:r>
            <w:r>
              <w:rPr>
                <w:rFonts w:ascii="Times New Roman"/>
                <w:b w:val="false"/>
                <w:i w:val="false"/>
                <w:color w:val="000000"/>
                <w:sz w:val="20"/>
              </w:rPr>
              <w:t>
</w:t>
            </w:r>
            <w:r>
              <w:rPr>
                <w:rFonts w:ascii="Times New Roman"/>
                <w:b w:val="false"/>
                <w:i w:val="false"/>
                <w:color w:val="000000"/>
                <w:sz w:val="20"/>
              </w:rPr>
              <w:t>&lt; 65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65-100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Мұнай құятын кемелер және багында отыны және тарада тұтанатын сұйықтықтары бар автокөліктерді тасымалдауға арналған кемелер, ұзындығы,м: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кемелер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Авапиялық өрт сөндіру сорғысы Қағиданың осы параграфтың талаптарын қанағаттандыру қажет. </w:t>
            </w:r>
          </w:p>
        </w:tc>
      </w:tr>
    </w:tbl>
    <w:bookmarkStart w:name="z6379" w:id="207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334-қосымша</w:t>
      </w:r>
    </w:p>
    <w:bookmarkEnd w:id="2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1660"/>
        <w:gridCol w:w="1218"/>
        <w:gridCol w:w="1218"/>
        <w:gridCol w:w="2906"/>
      </w:tblGrid>
      <w:tr>
        <w:trPr>
          <w:trHeight w:val="30" w:hRule="atLeast"/>
        </w:trPr>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 құраушының еселігі кезіндегі, ерітіндінің беріліс интенсивтілігі м</w:t>
            </w:r>
            <w:r>
              <w:rPr>
                <w:rFonts w:ascii="Times New Roman"/>
                <w:b w:val="false"/>
                <w:i w:val="false"/>
                <w:color w:val="000000"/>
                <w:vertAlign w:val="superscript"/>
              </w:rPr>
              <w:t>3</w:t>
            </w:r>
            <w:r>
              <w:rPr>
                <w:rFonts w:ascii="Times New Roman"/>
                <w:b w:val="false"/>
                <w:i w:val="false"/>
                <w:color w:val="000000"/>
                <w:sz w:val="20"/>
              </w:rPr>
              <w:t>/(чм</w:t>
            </w:r>
            <w:r>
              <w:rPr>
                <w:rFonts w:ascii="Times New Roman"/>
                <w:b w:val="false"/>
                <w:i w:val="false"/>
                <w:color w:val="000000"/>
                <w:vertAlign w:val="superscript"/>
              </w:rPr>
              <w:t>2</w:t>
            </w:r>
            <w:r>
              <w:rPr>
                <w:rFonts w:ascii="Times New Roman"/>
                <w:b w:val="false"/>
                <w:i w:val="false"/>
                <w:color w:val="000000"/>
                <w:sz w:val="20"/>
              </w:rPr>
              <w:t>), при кр</w:t>
            </w:r>
          </w:p>
        </w:tc>
        <w:tc>
          <w:tcPr>
            <w:tcW w:w="2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жұмыстың есепті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p>
        </w:tc>
        <w:tc>
          <w:tcPr>
            <w:tcW w:w="0" w:type="auto"/>
            <w:vMerge/>
            <w:tcBorders>
              <w:top w:val="nil"/>
              <w:left w:val="single" w:color="cfcfcf" w:sz="5"/>
              <w:bottom w:val="single" w:color="cfcfcf" w:sz="5"/>
              <w:right w:val="single" w:color="cfcfcf" w:sz="5"/>
            </w:tcBorders>
          </w:tcP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Будың тұтану температурасы 60</w:t>
            </w:r>
            <w:r>
              <w:rPr>
                <w:rFonts w:ascii="Times New Roman"/>
                <w:b w:val="false"/>
                <w:i w:val="false"/>
                <w:color w:val="000000"/>
                <w:vertAlign w:val="superscript"/>
              </w:rPr>
              <w:t>о</w:t>
            </w:r>
            <w:r>
              <w:rPr>
                <w:rFonts w:ascii="Times New Roman"/>
                <w:b w:val="false"/>
                <w:i w:val="false"/>
                <w:color w:val="000000"/>
                <w:sz w:val="20"/>
              </w:rPr>
              <w:t>С және одан төмен тұтанатын сұйықтықтарға және осы цистерналардың палубаларына арналған жүк цистерналары (танкілер)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r>
              <w:rPr>
                <w:rFonts w:ascii="Times New Roman"/>
                <w:b w:val="false"/>
                <w:i w:val="false"/>
                <w:color w:val="000000"/>
                <w:sz w:val="20"/>
              </w:rPr>
              <w:t>0,036;</w:t>
            </w:r>
            <w:r>
              <w:br/>
            </w:r>
            <w:r>
              <w:rPr>
                <w:rFonts w:ascii="Times New Roman"/>
                <w:b w:val="false"/>
                <w:i w:val="false"/>
                <w:color w:val="000000"/>
                <w:sz w:val="20"/>
              </w:rPr>
              <w:t>
</w:t>
            </w:r>
            <w:r>
              <w:rPr>
                <w:rFonts w:ascii="Times New Roman"/>
                <w:b w:val="false"/>
                <w:i w:val="false"/>
                <w:color w:val="000000"/>
                <w:sz w:val="20"/>
              </w:rPr>
              <w:t>0,18)</w:t>
            </w:r>
            <w:r>
              <w:rPr>
                <w:rFonts w:ascii="Times New Roman"/>
                <w:b w:val="false"/>
                <w:i w:val="false"/>
                <w:color w:val="000000"/>
                <w:vertAlign w:val="superscript"/>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rPr>
                <w:rFonts w:ascii="Times New Roman"/>
                <w:b w:val="false"/>
                <w:i w:val="false"/>
                <w:color w:val="000000"/>
                <w:vertAlign w:val="superscript"/>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rPr>
                <w:rFonts w:ascii="Times New Roman"/>
                <w:b w:val="false"/>
                <w:i w:val="false"/>
                <w:color w:val="000000"/>
                <w:vertAlign w:val="superscript"/>
              </w:rPr>
              <w:t>2</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Будың тұтану температурасы 60</w:t>
            </w:r>
            <w:r>
              <w:rPr>
                <w:rFonts w:ascii="Times New Roman"/>
                <w:b w:val="false"/>
                <w:i w:val="false"/>
                <w:color w:val="000000"/>
                <w:vertAlign w:val="superscript"/>
              </w:rPr>
              <w:t>о</w:t>
            </w:r>
            <w:r>
              <w:rPr>
                <w:rFonts w:ascii="Times New Roman"/>
                <w:b w:val="false"/>
                <w:i w:val="false"/>
                <w:color w:val="000000"/>
                <w:sz w:val="20"/>
              </w:rPr>
              <w:t>С тұтанатын сұйықтықтарға арналған жүк цистерналары (танкілер) және отын цистерналары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rPr>
                <w:rFonts w:ascii="Times New Roman"/>
                <w:b w:val="false"/>
                <w:i w:val="false"/>
                <w:color w:val="000000"/>
                <w:vertAlign w:val="superscript"/>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rPr>
                <w:rFonts w:ascii="Times New Roman"/>
                <w:b w:val="false"/>
                <w:i w:val="false"/>
                <w:color w:val="000000"/>
                <w:vertAlign w:val="superscript"/>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қауіпті жүктерге арналған трюмдар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rPr>
                <w:rFonts w:ascii="Times New Roman"/>
                <w:b w:val="false"/>
                <w:i w:val="false"/>
                <w:color w:val="000000"/>
                <w:vertAlign w:val="superscript"/>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Жабдығы сұйық отында жұмыс істейтін машиналық және басқа үй-жайлар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0,06</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Жұмыс ұзақтылығы қорғалатын үй-жайдың көлемін бес есе толтыруды қамтамасыз ету үшін жеткілікті болу қажет</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Тұтанатын сұйықтықтарды, материалдарды және заттарды, сұйытылған және сығылған газдарды сақтауға арналған қоймалар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rPr>
                <w:rFonts w:ascii="Times New Roman"/>
                <w:b w:val="false"/>
                <w:i w:val="false"/>
                <w:color w:val="000000"/>
                <w:vertAlign w:val="superscript"/>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1 </w:t>
            </w:r>
            <w:r>
              <w:rPr>
                <w:rFonts w:ascii="Times New Roman"/>
                <w:b w:val="false"/>
                <w:i w:val="false"/>
                <w:color w:val="000000"/>
                <w:sz w:val="20"/>
              </w:rPr>
              <w:t>Ерітіндінің беріліс интенсивтілігі, жүйенің ең үлкен өнімділігін қамтамасыз ететіні таңдалып және мынадай мәндерден кем болмау қажет:</w:t>
            </w:r>
            <w:r>
              <w:br/>
            </w:r>
            <w:r>
              <w:rPr>
                <w:rFonts w:ascii="Times New Roman"/>
                <w:b w:val="false"/>
                <w:i w:val="false"/>
                <w:color w:val="000000"/>
                <w:sz w:val="20"/>
              </w:rPr>
              <w:t>
</w:t>
            </w:r>
            <w:r>
              <w:rPr>
                <w:rFonts w:ascii="Times New Roman"/>
                <w:b w:val="false"/>
                <w:i w:val="false"/>
                <w:color w:val="000000"/>
                <w:sz w:val="20"/>
              </w:rPr>
              <w:t>    ең үлкен ауданы бар, цистерналардың көлденең қимасының 1 м</w:t>
            </w:r>
            <w:r>
              <w:rPr>
                <w:rFonts w:ascii="Times New Roman"/>
                <w:b w:val="false"/>
                <w:i w:val="false"/>
                <w:color w:val="000000"/>
                <w:vertAlign w:val="superscript"/>
              </w:rPr>
              <w:t xml:space="preserve">2 </w:t>
            </w:r>
            <w:r>
              <w:rPr>
                <w:rFonts w:ascii="Times New Roman"/>
                <w:b w:val="false"/>
                <w:i w:val="false"/>
                <w:color w:val="000000"/>
                <w:sz w:val="20"/>
              </w:rPr>
              <w:t>ауданына 0,36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цистерналармен орын алатын палубаның ұзындығына Ең үлкен кеме енінің көбейтіндісі ретінде анықталатын, жүк цистерналарының палубаларының 1 м</w:t>
            </w:r>
            <w:r>
              <w:rPr>
                <w:rFonts w:ascii="Times New Roman"/>
                <w:b w:val="false"/>
                <w:i w:val="false"/>
                <w:color w:val="000000"/>
                <w:vertAlign w:val="superscript"/>
              </w:rPr>
              <w:t xml:space="preserve">2  </w:t>
            </w:r>
            <w:r>
              <w:rPr>
                <w:rFonts w:ascii="Times New Roman"/>
                <w:b w:val="false"/>
                <w:i w:val="false"/>
                <w:color w:val="000000"/>
                <w:sz w:val="20"/>
              </w:rPr>
              <w:t>ауданына 0,036 м</w:t>
            </w:r>
            <w:r>
              <w:rPr>
                <w:rFonts w:ascii="Times New Roman"/>
                <w:b w:val="false"/>
                <w:i w:val="false"/>
                <w:color w:val="000000"/>
                <w:vertAlign w:val="superscript"/>
              </w:rPr>
              <w:t>3</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    ең үлкен өнімділікті лафетті бағандармен қорғайтын және толықтай онан алдыңғы жағына қарай орналасқан, бірақ 75 м</w:t>
            </w:r>
            <w:r>
              <w:rPr>
                <w:rFonts w:ascii="Times New Roman"/>
                <w:b w:val="false"/>
                <w:i w:val="false"/>
                <w:color w:val="000000"/>
                <w:vertAlign w:val="superscript"/>
              </w:rPr>
              <w:t>3</w:t>
            </w:r>
            <w:r>
              <w:rPr>
                <w:rFonts w:ascii="Times New Roman"/>
                <w:b w:val="false"/>
                <w:i w:val="false"/>
                <w:color w:val="000000"/>
                <w:sz w:val="20"/>
              </w:rPr>
              <w:t>/с  кем емес ауданының 1 м</w:t>
            </w:r>
            <w:r>
              <w:rPr>
                <w:rFonts w:ascii="Times New Roman"/>
                <w:b w:val="false"/>
                <w:i w:val="false"/>
                <w:color w:val="000000"/>
                <w:vertAlign w:val="superscript"/>
              </w:rPr>
              <w:t xml:space="preserve">2 </w:t>
            </w:r>
            <w:r>
              <w:rPr>
                <w:rFonts w:ascii="Times New Roman"/>
                <w:b w:val="false"/>
                <w:i w:val="false"/>
                <w:color w:val="000000"/>
                <w:sz w:val="20"/>
              </w:rPr>
              <w:t>0,18 м</w:t>
            </w:r>
            <w:r>
              <w:rPr>
                <w:rFonts w:ascii="Times New Roman"/>
                <w:b w:val="false"/>
                <w:i w:val="false"/>
                <w:color w:val="000000"/>
                <w:vertAlign w:val="superscript"/>
              </w:rPr>
              <w:t>3</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Инертті газ жүйесімен жабдықталған мұнай құю кемелеріндегі жүйелердің жұмыс істеу уақыты 20 мин кем болмау қажет.</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Есептіге едәуір қорғалатын үй-жайдың көлденең қимасының ауданын қабылдау қажет.</w:t>
            </w:r>
          </w:p>
        </w:tc>
      </w:tr>
    </w:tbl>
    <w:bookmarkStart w:name="z6380" w:id="207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335-қосымша</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6320"/>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Құрылғылар бөлшектері және жабдықтау</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Рульдік құрылғылар</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Рульдердің және бұрылатын сұғындырмалардың баллерлері</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руль перасының және бұрылатын сұғындырманың бөлшектері</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 болат иленген табақ</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Рудерпистер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Бұрылатын сұғындырманың күпшектері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Негізгі және қор жетектерінің румпелі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Рульдік сектор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Жорғалағыш (баллер ярмосы)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Штокты поршендар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Цилиндрлер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құбыр, құйма болат, шойын</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Жетекті білік</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Шестерналар, тісті доңғалақтар, тісті венцтер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 шойын</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Тіреуіш бөлшектер (болттар, гайкалар)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Зәкірлік, Швартовты, тізбекті және тіркеп-сүйрегіш құрылғылар</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Жетекті, аралық, жүктік біліктер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Шестерналар, тісті доңғалақтар, тісті венцтар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 шойын</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Жұлдызшалар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 болат, шойын</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Жұдырықшалы қосу муфтілері</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Тежегіш ленталары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Тізбекті құрылғылардың бөлшектері</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 болат иленген табақ</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Тіркеп сүйрегіштер гактер және аркалар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 үлігленген илеу</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Зәкірлер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Қапталған, құйма, иленген табақ болат </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Зәкірлік тізбектер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 шойын</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Тірегіш бөлшектер (болттар, гайкалар)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Гидравликалық жетектер</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 бұранда, ротор</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 мыс қоспа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Шток</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болат, мыс қоспа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Поршень</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құйма болат</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Корпус, цилиндр, бұранда сорғылардың жиектері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болат,шойын, мыс қоспа</w:t>
            </w:r>
          </w:p>
        </w:tc>
      </w:tr>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Шестерналар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Қапталған, құйма болат, шойын, мыс қоспа </w:t>
            </w:r>
          </w:p>
        </w:tc>
      </w:tr>
    </w:tbl>
    <w:bookmarkStart w:name="z6381" w:id="207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336-қосымша</w:t>
      </w:r>
    </w:p>
    <w:bookmarkEnd w:id="2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1212"/>
        <w:gridCol w:w="910"/>
        <w:gridCol w:w="910"/>
        <w:gridCol w:w="911"/>
        <w:gridCol w:w="911"/>
        <w:gridCol w:w="911"/>
        <w:gridCol w:w="911"/>
        <w:gridCol w:w="911"/>
        <w:gridCol w:w="911"/>
        <w:gridCol w:w="911"/>
        <w:gridCol w:w="91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температурасы, </w:t>
            </w:r>
            <w:r>
              <w:rPr>
                <w:rFonts w:ascii="Times New Roman"/>
                <w:b w:val="false"/>
                <w:i w:val="false"/>
                <w:color w:val="000000"/>
                <w:vertAlign w:val="superscript"/>
              </w:rPr>
              <w:t>о</w:t>
            </w:r>
            <w:r>
              <w:rPr>
                <w:rFonts w:ascii="Times New Roman"/>
                <w:b w:val="false"/>
                <w:i w:val="false"/>
                <w:color w:val="000000"/>
                <w:sz w:val="20"/>
              </w:rPr>
              <w:t>С, дейін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 болат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Молибденді және құрамында 0,4 % кем емес молибдені бар молибденді хромды болат</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5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 жез, мыс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82" w:id="207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337-қосымша</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0"/>
        <w:gridCol w:w="6720"/>
      </w:tblGrid>
      <w:tr>
        <w:trPr>
          <w:trHeight w:val="30" w:hRule="atLeast"/>
        </w:trPr>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r>
      <w:tr>
        <w:trPr>
          <w:trHeight w:val="30" w:hRule="atLeast"/>
        </w:trPr>
        <w:tc>
          <w:tcPr>
            <w:tcW w:w="6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«Р», «Л»</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p>
            <w:pPr>
              <w:spacing w:after="20"/>
              <w:ind w:left="20"/>
              <w:jc w:val="both"/>
            </w:pPr>
            <w:r>
              <w:rPr>
                <w:rFonts w:ascii="Times New Roman"/>
                <w:b w:val="false"/>
                <w:i w:val="false"/>
                <w:color w:val="000000"/>
                <w:sz w:val="20"/>
              </w:rPr>
              <w:t>0,020</w:t>
            </w:r>
          </w:p>
          <w:p>
            <w:pPr>
              <w:spacing w:after="20"/>
              <w:ind w:left="20"/>
              <w:jc w:val="both"/>
            </w:pPr>
            <w:r>
              <w:rPr>
                <w:rFonts w:ascii="Times New Roman"/>
                <w:b w:val="false"/>
                <w:i w:val="false"/>
                <w:color w:val="000000"/>
                <w:sz w:val="20"/>
              </w:rPr>
              <w:t>0,015</w:t>
            </w:r>
          </w:p>
        </w:tc>
      </w:tr>
    </w:tbl>
    <w:bookmarkStart w:name="z6383" w:id="207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338-қосымша</w:t>
      </w:r>
    </w:p>
    <w:bookmarkEnd w:id="2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8"/>
        <w:gridCol w:w="6002"/>
      </w:tblGrid>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«Р», «Л»</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p>
            <w:pPr>
              <w:spacing w:after="20"/>
              <w:ind w:left="20"/>
              <w:jc w:val="both"/>
            </w:pPr>
            <w:r>
              <w:rPr>
                <w:rFonts w:ascii="Times New Roman"/>
                <w:b w:val="false"/>
                <w:i w:val="false"/>
                <w:color w:val="000000"/>
                <w:sz w:val="20"/>
              </w:rPr>
              <w:t>0,055</w:t>
            </w:r>
          </w:p>
          <w:p>
            <w:pPr>
              <w:spacing w:after="20"/>
              <w:ind w:left="20"/>
              <w:jc w:val="both"/>
            </w:pPr>
            <w:r>
              <w:rPr>
                <w:rFonts w:ascii="Times New Roman"/>
                <w:b w:val="false"/>
                <w:i w:val="false"/>
                <w:color w:val="000000"/>
                <w:sz w:val="20"/>
              </w:rPr>
              <w:t>0,030</w:t>
            </w:r>
          </w:p>
        </w:tc>
      </w:tr>
    </w:tbl>
    <w:bookmarkStart w:name="z6384" w:id="207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339-қосымша</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453"/>
        <w:gridCol w:w="1433"/>
        <w:gridCol w:w="1453"/>
        <w:gridCol w:w="1433"/>
        <w:gridCol w:w="2053"/>
        <w:gridCol w:w="2413"/>
      </w:tblGrid>
      <w:tr>
        <w:trPr>
          <w:trHeight w:val="39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/d</w:t>
            </w:r>
            <w:r>
              <w:rPr>
                <w:rFonts w:ascii="Times New Roman"/>
                <w:b w:val="false"/>
                <w:i w:val="false"/>
                <w:color w:val="000000"/>
                <w:vertAlign w:val="subscript"/>
              </w:rPr>
              <w:t>H</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52400" cy="127000"/>
                          </a:xfrm>
                          <a:prstGeom prst="rect">
                            <a:avLst/>
                          </a:prstGeom>
                        </pic:spPr>
                      </pic:pic>
                    </a:graphicData>
                  </a:graphic>
                </wp:inline>
              </w:drawing>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bl>
    <w:bookmarkStart w:name="z6385" w:id="207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340-қосымша</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0"/>
        <w:gridCol w:w="3321"/>
        <w:gridCol w:w="4915"/>
      </w:tblGrid>
      <w:tr>
        <w:trPr>
          <w:trHeight w:val="30" w:hRule="atLeast"/>
        </w:trPr>
        <w:tc>
          <w:tcPr>
            <w:tcW w:w="4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Кернеуленген күй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сынып кемелері үшін материал ағымдылығы шегіндегі рұқсат етілген кернеу </w:t>
            </w:r>
            <w:r>
              <w:rPr>
                <w:rFonts w:ascii="Times New Roman"/>
                <w:b w:val="false"/>
                <w:i/>
                <w:color w:val="000000"/>
                <w:sz w:val="20"/>
              </w:rPr>
              <w:t>R</w:t>
            </w:r>
            <w:r>
              <w:rPr>
                <w:rFonts w:ascii="Times New Roman"/>
                <w:b w:val="false"/>
                <w:i w:val="false"/>
                <w:color w:val="000000"/>
                <w:vertAlign w:val="subscript"/>
              </w:rPr>
              <w:t>eH</w:t>
            </w:r>
          </w:p>
        </w:tc>
      </w:tr>
      <w:tr>
        <w:trPr>
          <w:trHeight w:val="30" w:hRule="atLeast"/>
        </w:trPr>
        <w:tc>
          <w:tcPr>
            <w:tcW w:w="0" w:type="auto"/>
            <w:vMerge/>
            <w:tcBorders>
              <w:top w:val="nil"/>
              <w:left w:val="single" w:color="cfcfcf" w:sz="5"/>
              <w:bottom w:val="single" w:color="cfcfcf" w:sz="5"/>
              <w:right w:val="single" w:color="cfcfcf" w:sz="5"/>
            </w:tcBorders>
          </w:tcP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«О»</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«Л»</w:t>
            </w:r>
          </w:p>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Бұралу және тілік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Майысу және бұралумен майысу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Керілі және сығу (уқаланған)</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bl>
    <w:bookmarkStart w:name="z6386" w:id="208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341-қосымша</w:t>
      </w:r>
    </w:p>
    <w:bookmarkEnd w:id="2080"/>
    <w:p>
      <w:pPr>
        <w:spacing w:after="0"/>
        <w:ind w:left="0"/>
        <w:jc w:val="both"/>
      </w:pPr>
      <w:r>
        <w:drawing>
          <wp:inline distT="0" distB="0" distL="0" distR="0">
            <wp:extent cx="6019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6019800" cy="1257300"/>
                    </a:xfrm>
                    <a:prstGeom prst="rect">
                      <a:avLst/>
                    </a:prstGeom>
                  </pic:spPr>
                </pic:pic>
              </a:graphicData>
            </a:graphic>
          </wp:inline>
        </w:drawing>
      </w:r>
    </w:p>
    <w:bookmarkStart w:name="z6387" w:id="208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342-қосымша</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9"/>
        <w:gridCol w:w="3827"/>
        <w:gridCol w:w="4074"/>
      </w:tblGrid>
      <w:tr>
        <w:trPr>
          <w:trHeight w:val="30" w:hRule="atLeast"/>
        </w:trPr>
        <w:tc>
          <w:tcPr>
            <w:tcW w:w="5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Желінетін бу материалы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Майлау кезіндегі қысымы </w:t>
            </w:r>
            <w:r>
              <w:rPr>
                <w:rFonts w:ascii="Times New Roman"/>
                <w:b w:val="false"/>
                <w:i/>
                <w:color w:val="000000"/>
                <w:sz w:val="20"/>
              </w:rPr>
              <w:t xml:space="preserve">р </w:t>
            </w:r>
            <w:r>
              <w:rPr>
                <w:rFonts w:ascii="Times New Roman"/>
                <w:b w:val="false"/>
                <w:i w:val="false"/>
                <w:color w:val="000000"/>
                <w:sz w:val="20"/>
              </w:rPr>
              <w:t>,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маймен</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Қола бойынша болат</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Баббит бойынша болат</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Бакаут бойынша болат немесе қола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Синтетикалық немесе резина бойынша болат немесе қола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тіркелімінің ерекше келісімі бойынша </w:t>
            </w:r>
          </w:p>
        </w:tc>
      </w:tr>
    </w:tbl>
    <w:bookmarkStart w:name="z6388" w:id="208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343-қосымша</w:t>
      </w:r>
    </w:p>
    <w:bookmarkEnd w:id="2082"/>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1938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193800" cy="16129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2827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1282700" cy="1701800"/>
                          </a:xfrm>
                          <a:prstGeom prst="rect">
                            <a:avLst/>
                          </a:prstGeom>
                        </pic:spPr>
                      </pic:pic>
                    </a:graphicData>
                  </a:graphic>
                </wp:inline>
              </w:drawing>
            </w:r>
          </w:p>
        </w:tc>
      </w:tr>
    </w:tbl>
    <w:bookmarkStart w:name="z6389" w:id="208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344-қосымша</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561"/>
        <w:gridCol w:w="895"/>
        <w:gridCol w:w="5"/>
        <w:gridCol w:w="1033"/>
        <w:gridCol w:w="1413"/>
        <w:gridCol w:w="913"/>
        <w:gridCol w:w="2"/>
        <w:gridCol w:w="1253"/>
        <w:gridCol w:w="1413"/>
        <w:gridCol w:w="913"/>
        <w:gridCol w:w="1393"/>
        <w:gridCol w:w="1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Жабдықтау сипаттамасы </w:t>
            </w:r>
            <w:r>
              <w:rPr>
                <w:rFonts w:ascii="Times New Roman"/>
                <w:b w:val="false"/>
                <w:i/>
                <w:color w:val="000000"/>
                <w:sz w:val="20"/>
              </w:rPr>
              <w:t>N</w:t>
            </w:r>
            <w:r>
              <w:rPr>
                <w:rFonts w:ascii="Times New Roman"/>
                <w:b w:val="false"/>
                <w:i w:val="false"/>
                <w:color w:val="000000"/>
                <w:vertAlign w:val="subscript"/>
              </w:rPr>
              <w:t>c</w:t>
            </w:r>
            <w:r>
              <w:rPr>
                <w:rFonts w:ascii="Times New Roman"/>
                <w:b w:val="false"/>
                <w:i/>
                <w:color w:val="000000"/>
                <w:sz w:val="20"/>
              </w:rPr>
              <w:t xml:space="preserve"> , </w:t>
            </w:r>
            <w:r>
              <w:rPr>
                <w:rFonts w:ascii="Times New Roman"/>
                <w:b w:val="false"/>
                <w:i w:val="false"/>
                <w:color w:val="000000"/>
                <w:sz w:val="20"/>
              </w:rPr>
              <w:t>м</w:t>
            </w:r>
            <w:r>
              <w:rPr>
                <w:rFonts w:ascii="Times New Roman"/>
                <w:b w:val="false"/>
                <w:i w:val="false"/>
                <w:color w:val="000000"/>
                <w:vertAlign w:val="superscript"/>
              </w:rPr>
              <w:t>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Тіркеп-сүйрегіштер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 саны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Зәкірлердің қосынды көлемі, кг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Шынжырлардың қосынды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Зәкірлердің қосынды көлемі, кг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Шынжырлардың қосыныды ұзындығы, 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 саны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Зәкірлердің қосынды көлемі, кг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Шынжырлардың қосынды ұзындығы, м</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жағының зәкірлері және «Т» сыныпты кемелердің шынжырлары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Алдыңғы жағының зәкірлер және «К» сыныпты кемелердің шынжырлары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Алдыңғы жағының зәкірлер және 6 км/с дейінгі ағыс жылдамдығы кезіндегі «Ө» сыныпты кемелердің шынжырлары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Алдыңғы жағының зәкірлер және 6 км/с дейінгі жылдамдық кезіндегі «А» сыныпты кемелердің шынжырлары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90" w:id="208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345-қосымша</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1733"/>
        <w:gridCol w:w="1893"/>
        <w:gridCol w:w="1973"/>
        <w:gridCol w:w="1413"/>
        <w:gridCol w:w="1380"/>
        <w:gridCol w:w="1933"/>
      </w:tblGrid>
      <w:tr>
        <w:trPr>
          <w:trHeight w:val="30" w:hRule="atLeast"/>
        </w:trPr>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 салмағы, кг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Зәкірллік шынжырлардың және сыныпты кемлердің калибрі,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және «Л»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және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категориясы кезіндегі кергіш шынжыр</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Кергішсіз шынжыр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категориясы кезіндегі кергіш шынжыр</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Кергішсіз шынжыр</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54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391" w:id="208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346-қосымша</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413"/>
        <w:gridCol w:w="1555"/>
        <w:gridCol w:w="1982"/>
        <w:gridCol w:w="1921"/>
        <w:gridCol w:w="2012"/>
        <w:gridCol w:w="2033"/>
      </w:tblGrid>
      <w:tr>
        <w:trPr>
          <w:trHeight w:val="30"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 сипаттамасы, 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525"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 салмағы, кг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ұзындығы, м</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 салмағы, кг</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ұзындығы, 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 салмағы, кг</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ұзындығы, м</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зәкірлік жабдықтау Матросова зәкірлеріне қолданылу үшін қабылданған</w:t>
            </w:r>
          </w:p>
        </w:tc>
      </w:tr>
    </w:tbl>
    <w:bookmarkStart w:name="z6392" w:id="208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347-қосымша</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2633"/>
      </w:tblGrid>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разряды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w:t>
            </w:r>
            <w:r>
              <w:rPr>
                <w:rFonts w:ascii="Times New Roman"/>
                <w:b w:val="false"/>
                <w:i w:val="false"/>
                <w:color w:val="000000"/>
                <w:vertAlign w:val="subscript"/>
              </w:rPr>
              <w:t>с</w:t>
            </w:r>
          </w:p>
        </w:tc>
      </w:tr>
      <w:tr>
        <w:trPr>
          <w:trHeight w:val="108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p>
            <w:pPr>
              <w:spacing w:after="20"/>
              <w:ind w:left="20"/>
              <w:jc w:val="both"/>
            </w:pPr>
            <w:r>
              <w:rPr>
                <w:rFonts w:ascii="Times New Roman"/>
                <w:b w:val="false"/>
                <w:i w:val="false"/>
                <w:color w:val="000000"/>
                <w:sz w:val="20"/>
              </w:rPr>
              <w:t>Ағыс жылдамдығы 6 км/с жоғары кезіндегі «Р» және «Л»</w:t>
            </w:r>
          </w:p>
          <w:p>
            <w:pPr>
              <w:spacing w:after="20"/>
              <w:ind w:left="20"/>
              <w:jc w:val="both"/>
            </w:pPr>
            <w:r>
              <w:rPr>
                <w:rFonts w:ascii="Times New Roman"/>
                <w:b w:val="false"/>
                <w:i w:val="false"/>
                <w:color w:val="000000"/>
                <w:sz w:val="20"/>
              </w:rPr>
              <w:t>Ағыс жылдамдығы 6 км/с дейінгіні қоса «Р» және «Л»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p>
            <w:pPr>
              <w:spacing w:after="20"/>
              <w:ind w:left="20"/>
              <w:jc w:val="both"/>
            </w:pPr>
            <w:r>
              <w:rPr>
                <w:rFonts w:ascii="Times New Roman"/>
                <w:b w:val="false"/>
                <w:i w:val="false"/>
                <w:color w:val="000000"/>
                <w:sz w:val="20"/>
              </w:rPr>
              <w:t>0,51</w:t>
            </w:r>
          </w:p>
          <w:p>
            <w:pPr>
              <w:spacing w:after="20"/>
              <w:ind w:left="20"/>
              <w:jc w:val="both"/>
            </w:pPr>
            <w:r>
              <w:rPr>
                <w:rFonts w:ascii="Times New Roman"/>
                <w:b w:val="false"/>
                <w:i w:val="false"/>
                <w:color w:val="000000"/>
                <w:sz w:val="20"/>
              </w:rPr>
              <w:t>0,38</w:t>
            </w:r>
          </w:p>
        </w:tc>
      </w:tr>
    </w:tbl>
    <w:bookmarkStart w:name="z6393" w:id="208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348-қосымша</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3213"/>
      </w:tblGrid>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разряды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 жылдамдығы 6 км/с дейінгіні қосқан кездегі «Р»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 жылдамдығы 6 км/ч жоғары кездегі «Р»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 жылдамдығы 6 км/ч дейінгіні қосқан кездегі «Л»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 жылдамдығы 6 км/ч жоғары кездегі «Л»</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bl>
    <w:bookmarkStart w:name="z6394" w:id="208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349-қосымша</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1"/>
        <w:gridCol w:w="5509"/>
      </w:tblGrid>
      <w:tr>
        <w:trPr>
          <w:trHeight w:val="30" w:hRule="atLeast"/>
        </w:trPr>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күш </w:t>
            </w:r>
            <w:r>
              <w:rPr>
                <w:rFonts w:ascii="Times New Roman"/>
                <w:b w:val="false"/>
                <w:i/>
                <w:color w:val="000000"/>
                <w:sz w:val="20"/>
              </w:rPr>
              <w:t>Р</w:t>
            </w:r>
            <w:r>
              <w:rPr>
                <w:rFonts w:ascii="Times New Roman"/>
                <w:b w:val="false"/>
                <w:i w:val="false"/>
                <w:color w:val="000000"/>
                <w:vertAlign w:val="subscript"/>
              </w:rPr>
              <w:t>р</w:t>
            </w:r>
            <w:r>
              <w:rPr>
                <w:rFonts w:ascii="Times New Roman"/>
                <w:b w:val="false"/>
                <w:i/>
                <w:color w:val="000000"/>
                <w:sz w:val="20"/>
              </w:rPr>
              <w:t xml:space="preserve">, </w:t>
            </w:r>
            <w:r>
              <w:rPr>
                <w:rFonts w:ascii="Times New Roman"/>
                <w:b w:val="false"/>
                <w:i w:val="false"/>
                <w:color w:val="000000"/>
                <w:sz w:val="20"/>
              </w:rPr>
              <w:t>кН</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Табақшалардың ең кіші қалыңдығы, мм</w:t>
            </w:r>
          </w:p>
        </w:tc>
      </w:tr>
      <w:tr>
        <w:trPr>
          <w:trHeight w:val="30" w:hRule="atLeast"/>
        </w:trPr>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1500</w:t>
            </w:r>
          </w:p>
          <w:p>
            <w:pPr>
              <w:spacing w:after="20"/>
              <w:ind w:left="20"/>
              <w:jc w:val="both"/>
            </w:pPr>
            <w:r>
              <w:rPr>
                <w:rFonts w:ascii="Times New Roman"/>
                <w:b w:val="false"/>
                <w:i w:val="false"/>
                <w:color w:val="000000"/>
                <w:sz w:val="20"/>
              </w:rPr>
              <w:t>2000</w:t>
            </w:r>
          </w:p>
          <w:p>
            <w:pPr>
              <w:spacing w:after="20"/>
              <w:ind w:left="20"/>
              <w:jc w:val="both"/>
            </w:pPr>
            <w:r>
              <w:rPr>
                <w:rFonts w:ascii="Times New Roman"/>
                <w:b w:val="false"/>
                <w:i w:val="false"/>
                <w:color w:val="000000"/>
                <w:sz w:val="20"/>
              </w:rPr>
              <w:t>2500</w:t>
            </w:r>
          </w:p>
          <w:p>
            <w:pPr>
              <w:spacing w:after="20"/>
              <w:ind w:left="20"/>
              <w:jc w:val="both"/>
            </w:pPr>
            <w:r>
              <w:rPr>
                <w:rFonts w:ascii="Times New Roman"/>
                <w:b w:val="false"/>
                <w:i w:val="false"/>
                <w:color w:val="000000"/>
                <w:sz w:val="20"/>
              </w:rPr>
              <w:t>3000</w:t>
            </w:r>
          </w:p>
          <w:p>
            <w:pPr>
              <w:spacing w:after="20"/>
              <w:ind w:left="20"/>
              <w:jc w:val="both"/>
            </w:pPr>
            <w:r>
              <w:rPr>
                <w:rFonts w:ascii="Times New Roman"/>
                <w:b w:val="false"/>
                <w:i w:val="false"/>
                <w:color w:val="000000"/>
                <w:sz w:val="20"/>
              </w:rPr>
              <w:t>5000 және одан жоғары</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24</w:t>
            </w:r>
          </w:p>
        </w:tc>
      </w:tr>
    </w:tbl>
    <w:bookmarkStart w:name="z6395" w:id="208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350-қосымша</w:t>
      </w:r>
    </w:p>
    <w:bookmarkEnd w:id="2089"/>
    <w:p>
      <w:pPr>
        <w:spacing w:after="0"/>
        <w:ind w:left="0"/>
        <w:jc w:val="both"/>
      </w:pPr>
      <w:r>
        <w:drawing>
          <wp:inline distT="0" distB="0" distL="0" distR="0">
            <wp:extent cx="3746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3746500" cy="32258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Материал қалыңдығы</w:t>
      </w:r>
    </w:p>
    <w:bookmarkStart w:name="z6396" w:id="209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351-қосымша</w:t>
      </w:r>
    </w:p>
    <w:bookmarkEnd w:id="2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923"/>
        <w:gridCol w:w="1558"/>
        <w:gridCol w:w="956"/>
        <w:gridCol w:w="1318"/>
        <w:gridCol w:w="4311"/>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көтерімділігі, 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ағымдылығы шегінің үлесіндегі рұқсат етілген кернеу</w:t>
            </w:r>
            <w:r>
              <w:br/>
            </w:r>
            <w:r>
              <w:rPr>
                <w:rFonts w:ascii="Times New Roman"/>
                <w:b w:val="false"/>
                <w:i w:val="false"/>
                <w:color w:val="000000"/>
                <w:sz w:val="20"/>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0"/>
              </w:rPr>
              <w:t>/</w:t>
            </w:r>
            <w:r>
              <w:rPr>
                <w:rFonts w:ascii="Times New Roman"/>
                <w:b w:val="false"/>
                <w:i/>
                <w:color w:val="000000"/>
                <w:sz w:val="20"/>
              </w:rPr>
              <w:t xml:space="preserve"> R</w:t>
            </w:r>
            <w:r>
              <w:rPr>
                <w:rFonts w:ascii="Times New Roman"/>
                <w:b w:val="false"/>
                <w:i w:val="false"/>
                <w:color w:val="000000"/>
                <w:vertAlign w:val="subscript"/>
              </w:rPr>
              <w:t>eH</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қоры</w:t>
            </w:r>
          </w:p>
          <w:p>
            <w:pPr>
              <w:spacing w:after="20"/>
              <w:ind w:left="20"/>
              <w:jc w:val="both"/>
            </w:pPr>
            <w:r>
              <w:rPr>
                <w:rFonts w:ascii="Times New Roman"/>
                <w:b w:val="false"/>
                <w:i/>
                <w:color w:val="000000"/>
                <w:sz w:val="20"/>
              </w:rPr>
              <w:t>R</w:t>
            </w:r>
            <w:r>
              <w:rPr>
                <w:rFonts w:ascii="Times New Roman"/>
                <w:b w:val="false"/>
                <w:i w:val="false"/>
                <w:color w:val="000000"/>
                <w:vertAlign w:val="subscript"/>
              </w:rPr>
              <w:t>eH</w:t>
            </w:r>
            <w:r>
              <w:rPr>
                <w:rFonts w:ascii="Times New Roman"/>
                <w:b w:val="false"/>
                <w:i/>
                <w:color w:val="000000"/>
                <w:sz w:val="20"/>
              </w:rPr>
              <w:t>/</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152400" cy="177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Динамикалық коэффициенті</w:t>
            </w:r>
          </w:p>
          <w:p>
            <w:pPr>
              <w:spacing w:after="20"/>
              <w:ind w:left="20"/>
              <w:jc w:val="both"/>
            </w:pP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color w:val="000000"/>
                <w:sz w:val="20"/>
              </w:rPr>
              <w:t xml:space="preserve">= </w:t>
            </w:r>
            <w:r>
              <w:rPr>
                <w:rFonts w:ascii="Times New Roman"/>
                <w:b w:val="false"/>
                <w:i w:val="false"/>
                <w:color w:val="000000"/>
                <w:sz w:val="20"/>
              </w:rPr>
              <w:t xml:space="preserve">0,7 </w:t>
            </w:r>
            <w:r>
              <w:rPr>
                <w:rFonts w:ascii="Times New Roman"/>
                <w:b w:val="false"/>
                <w:i/>
                <w:color w:val="000000"/>
                <w:sz w:val="20"/>
              </w:rPr>
              <w:t>R</w:t>
            </w:r>
            <w:r>
              <w:rPr>
                <w:rFonts w:ascii="Times New Roman"/>
                <w:b w:val="false"/>
                <w:i w:val="false"/>
                <w:color w:val="000000"/>
                <w:vertAlign w:val="subscript"/>
              </w:rPr>
              <w:t>eH</w:t>
            </w:r>
            <w:r>
              <w:rPr>
                <w:rFonts w:ascii="Times New Roman"/>
                <w:b w:val="false"/>
                <w:i/>
                <w:color w:val="000000"/>
                <w:sz w:val="20"/>
              </w:rPr>
              <w:t>/</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152400" cy="177800"/>
                          </a:xfrm>
                          <a:prstGeom prst="rect">
                            <a:avLst/>
                          </a:prstGeom>
                        </pic:spPr>
                      </pic:pic>
                    </a:graphicData>
                  </a:graphic>
                </wp:inline>
              </w:drawing>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Динамикалық коэффициентін </w:t>
            </w:r>
            <w:r>
              <w:drawing>
                <wp:inline distT="0" distB="0" distL="0" distR="0">
                  <wp:extent cx="1778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77800" cy="165100"/>
                          </a:xfrm>
                          <a:prstGeom prst="rect">
                            <a:avLst/>
                          </a:prstGeom>
                        </pic:spPr>
                      </pic:pic>
                    </a:graphicData>
                  </a:graphic>
                </wp:inline>
              </w:drawing>
            </w:r>
            <w:r>
              <w:rPr>
                <w:rFonts w:ascii="Times New Roman"/>
                <w:b w:val="false"/>
                <w:i w:val="false"/>
                <w:color w:val="000000"/>
                <w:vertAlign w:val="subscript"/>
              </w:rPr>
              <w:t>н</w:t>
            </w:r>
            <w:r>
              <w:rPr>
                <w:rFonts w:ascii="Times New Roman"/>
                <w:b w:val="false"/>
                <w:i w:val="false"/>
                <w:color w:val="000000"/>
                <w:sz w:val="20"/>
              </w:rPr>
              <w:t xml:space="preserve"> есепті тексеру міндетті емес кездегі, жүкті көтеру немесе түсірудің ең жоғары жылдамдығы, м/с</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аз</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U59</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1Д9</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және көп</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Параметрлердің аралық мәнін сызықты интерполяция жолымен анықтау керек.</w:t>
            </w:r>
          </w:p>
        </w:tc>
      </w:tr>
    </w:tbl>
    <w:bookmarkStart w:name="z6397" w:id="209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352-қосымша</w:t>
      </w:r>
    </w:p>
    <w:bookmarkEnd w:id="2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565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 түрі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коэффициенті</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сығу, майысу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тиіскенде жергілікті езу</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Бүйір бетті езу (айдап әкелу болған кезде)</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6398" w:id="209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353-қосымша</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193"/>
        <w:gridCol w:w="4193"/>
        <w:gridCol w:w="427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Псірілген тігіс түрі</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Деформация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Тігістерді 6.3.13 – тармаққа сәйкес бақылаған жағдайда жартылай автоматты және қолмен</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Тігістерді ұзына бойы сәуле түсіріп тексерген жағдайда, автоматты, жыртылай автоматты және қолмен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Жапсарлы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 Сығу</w:t>
            </w:r>
            <w:r>
              <w:br/>
            </w:r>
            <w:r>
              <w:rPr>
                <w:rFonts w:ascii="Times New Roman"/>
                <w:b w:val="false"/>
                <w:i w:val="false"/>
                <w:color w:val="000000"/>
                <w:sz w:val="20"/>
              </w:rPr>
              <w:t>
</w:t>
            </w:r>
            <w:r>
              <w:rPr>
                <w:rFonts w:ascii="Times New Roman"/>
                <w:b w:val="false"/>
                <w:i w:val="false"/>
                <w:color w:val="000000"/>
                <w:sz w:val="20"/>
              </w:rPr>
              <w:t>Кесу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0,85</w:t>
            </w:r>
            <w:r>
              <w:br/>
            </w:r>
            <w:r>
              <w:rPr>
                <w:rFonts w:ascii="Times New Roman"/>
                <w:b w:val="false"/>
                <w:i w:val="false"/>
                <w:color w:val="000000"/>
                <w:sz w:val="20"/>
              </w:rPr>
              <w:t>
</w:t>
            </w:r>
            <w:r>
              <w:rPr>
                <w:rFonts w:ascii="Times New Roman"/>
                <w:b w:val="false"/>
                <w:i w:val="false"/>
                <w:color w:val="000000"/>
                <w:sz w:val="20"/>
              </w:rPr>
              <w:t>0,60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0,60</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bl>
    <w:bookmarkStart w:name="z6399" w:id="209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354-қосымша</w:t>
      </w:r>
    </w:p>
    <w:bookmarkEnd w:id="20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3713"/>
        <w:gridCol w:w="1233"/>
        <w:gridCol w:w="973"/>
      </w:tblGrid>
      <w:tr>
        <w:trPr>
          <w:trHeight w:val="30" w:hRule="atLeast"/>
        </w:trPr>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Жалғаулар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кернеуге өту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созылуда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Кесуде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езуде</w:t>
            </w:r>
          </w:p>
        </w:tc>
      </w:tr>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жартылай домалақты тойтарулар</w:t>
            </w:r>
            <w:r>
              <w:br/>
            </w:r>
            <w:r>
              <w:rPr>
                <w:rFonts w:ascii="Times New Roman"/>
                <w:b w:val="false"/>
                <w:i w:val="false"/>
                <w:color w:val="000000"/>
                <w:sz w:val="20"/>
              </w:rPr>
              <w:t>
</w:t>
            </w:r>
            <w:r>
              <w:rPr>
                <w:rFonts w:ascii="Times New Roman"/>
                <w:b w:val="false"/>
                <w:i w:val="false"/>
                <w:color w:val="000000"/>
                <w:sz w:val="20"/>
              </w:rPr>
              <w:t>Қашау астындағы саңылауларға арналған болттар</w:t>
            </w:r>
            <w:r>
              <w:br/>
            </w:r>
            <w:r>
              <w:rPr>
                <w:rFonts w:ascii="Times New Roman"/>
                <w:b w:val="false"/>
                <w:i w:val="false"/>
                <w:color w:val="000000"/>
                <w:sz w:val="20"/>
              </w:rPr>
              <w:t>
</w:t>
            </w:r>
            <w:r>
              <w:rPr>
                <w:rFonts w:ascii="Times New Roman"/>
                <w:b w:val="false"/>
                <w:i w:val="false"/>
                <w:color w:val="000000"/>
                <w:sz w:val="20"/>
              </w:rPr>
              <w:t xml:space="preserve">Болт және саңылау аралығын саңылаумен жалғау үшін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(бастың жұлынуы)</w:t>
            </w:r>
            <w:r>
              <w:br/>
            </w:r>
            <w:r>
              <w:rPr>
                <w:rFonts w:ascii="Times New Roman"/>
                <w:b w:val="false"/>
                <w:i w:val="false"/>
                <w:color w:val="000000"/>
                <w:sz w:val="20"/>
              </w:rPr>
              <w:t>
</w:t>
            </w:r>
            <w:r>
              <w:rPr>
                <w:rFonts w:ascii="Times New Roman"/>
                <w:b w:val="false"/>
                <w:i w:val="false"/>
                <w:color w:val="000000"/>
                <w:sz w:val="20"/>
              </w:rPr>
              <w:t xml:space="preserve">0,70 </w:t>
            </w:r>
          </w:p>
          <w:p>
            <w:pPr>
              <w:spacing w:after="20"/>
              <w:ind w:left="20"/>
              <w:jc w:val="both"/>
            </w:pPr>
            <w:r>
              <w:rPr>
                <w:rFonts w:ascii="Times New Roman"/>
                <w:b w:val="false"/>
                <w:i w:val="false"/>
                <w:color w:val="000000"/>
                <w:sz w:val="20"/>
              </w:rPr>
              <w:t>0,70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r>
              <w:br/>
            </w:r>
            <w:r>
              <w:rPr>
                <w:rFonts w:ascii="Times New Roman"/>
                <w:b w:val="false"/>
                <w:i w:val="false"/>
                <w:color w:val="000000"/>
                <w:sz w:val="20"/>
              </w:rPr>
              <w:t>
</w:t>
            </w:r>
            <w:r>
              <w:rPr>
                <w:rFonts w:ascii="Times New Roman"/>
                <w:b w:val="false"/>
                <w:i w:val="false"/>
                <w:color w:val="000000"/>
                <w:sz w:val="20"/>
              </w:rPr>
              <w:t xml:space="preserve">0,70 </w:t>
            </w:r>
          </w:p>
          <w:p>
            <w:pPr>
              <w:spacing w:after="20"/>
              <w:ind w:left="20"/>
              <w:jc w:val="both"/>
            </w:pPr>
            <w:r>
              <w:rPr>
                <w:rFonts w:ascii="Times New Roman"/>
                <w:b w:val="false"/>
                <w:i w:val="false"/>
                <w:color w:val="000000"/>
                <w:sz w:val="20"/>
              </w:rPr>
              <w:t>0,60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1,2</w:t>
            </w:r>
          </w:p>
        </w:tc>
      </w:tr>
    </w:tbl>
    <w:bookmarkStart w:name="z6400" w:id="209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355-қосымша</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3313"/>
        <w:gridCol w:w="973"/>
        <w:gridCol w:w="1233"/>
        <w:gridCol w:w="1353"/>
        <w:gridCol w:w="1354"/>
      </w:tblGrid>
      <w:tr>
        <w:trPr>
          <w:trHeight w:val="30" w:hRule="atLeast"/>
        </w:trPr>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сыныбының сапалы сипаттамасы</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жұмысының уақыт нормасы,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Жүктеу коэффициент </w:t>
            </w:r>
            <w:r>
              <w:rPr>
                <w:rFonts w:ascii="Times New Roman"/>
                <w:b w:val="false"/>
                <w:i/>
                <w:color w:val="000000"/>
                <w:sz w:val="20"/>
              </w:rPr>
              <w:t>k</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дейін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 жоғары</w:t>
            </w:r>
            <w:r>
              <w:br/>
            </w:r>
            <w:r>
              <w:rPr>
                <w:rFonts w:ascii="Times New Roman"/>
                <w:b w:val="false"/>
                <w:i w:val="false"/>
                <w:color w:val="000000"/>
                <w:sz w:val="20"/>
              </w:rPr>
              <w:t>
</w:t>
            </w:r>
            <w:r>
              <w:rPr>
                <w:rFonts w:ascii="Times New Roman"/>
                <w:b w:val="false"/>
                <w:i w:val="false"/>
                <w:color w:val="000000"/>
                <w:sz w:val="20"/>
              </w:rPr>
              <w:t>0,25 дейін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жоғары</w:t>
            </w:r>
            <w:r>
              <w:br/>
            </w:r>
            <w:r>
              <w:rPr>
                <w:rFonts w:ascii="Times New Roman"/>
                <w:b w:val="false"/>
                <w:i w:val="false"/>
                <w:color w:val="000000"/>
                <w:sz w:val="20"/>
              </w:rPr>
              <w:t>
</w:t>
            </w:r>
            <w:r>
              <w:rPr>
                <w:rFonts w:ascii="Times New Roman"/>
                <w:b w:val="false"/>
                <w:i w:val="false"/>
                <w:color w:val="000000"/>
                <w:sz w:val="20"/>
              </w:rPr>
              <w:t>0,50 дейін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жоғары</w:t>
            </w:r>
            <w:r>
              <w:br/>
            </w:r>
            <w:r>
              <w:rPr>
                <w:rFonts w:ascii="Times New Roman"/>
                <w:b w:val="false"/>
                <w:i w:val="false"/>
                <w:color w:val="000000"/>
                <w:sz w:val="20"/>
              </w:rPr>
              <w:t>
</w:t>
            </w:r>
            <w:r>
              <w:rPr>
                <w:rFonts w:ascii="Times New Roman"/>
                <w:b w:val="false"/>
                <w:i w:val="false"/>
                <w:color w:val="000000"/>
                <w:sz w:val="20"/>
              </w:rPr>
              <w:t>1,0 дейін</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r>
      <w:tr>
        <w:trPr>
          <w:trHeight w:val="58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жоғары</w:t>
            </w:r>
            <w:r>
              <w:br/>
            </w:r>
            <w:r>
              <w:rPr>
                <w:rFonts w:ascii="Times New Roman"/>
                <w:b w:val="false"/>
                <w:i w:val="false"/>
                <w:color w:val="000000"/>
                <w:sz w:val="20"/>
              </w:rPr>
              <w:t>
</w:t>
            </w:r>
            <w:r>
              <w:rPr>
                <w:rFonts w:ascii="Times New Roman"/>
                <w:b w:val="false"/>
                <w:i w:val="false"/>
                <w:color w:val="000000"/>
                <w:sz w:val="20"/>
              </w:rPr>
              <w:t>1600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r>
      <w:tr>
        <w:trPr>
          <w:trHeight w:val="57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интенсивтілікті тұрақты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жоғары</w:t>
            </w:r>
            <w:r>
              <w:br/>
            </w:r>
            <w:r>
              <w:rPr>
                <w:rFonts w:ascii="Times New Roman"/>
                <w:b w:val="false"/>
                <w:i w:val="false"/>
                <w:color w:val="000000"/>
                <w:sz w:val="20"/>
              </w:rPr>
              <w:t>
</w:t>
            </w:r>
            <w:r>
              <w:rPr>
                <w:rFonts w:ascii="Times New Roman"/>
                <w:b w:val="false"/>
                <w:i w:val="false"/>
                <w:color w:val="000000"/>
                <w:sz w:val="20"/>
              </w:rPr>
              <w:t>3200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М4</w:t>
            </w:r>
          </w:p>
        </w:tc>
      </w:tr>
      <w:tr>
        <w:trPr>
          <w:trHeight w:val="57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интенсивтілікті тұрақты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жоғары</w:t>
            </w:r>
            <w:r>
              <w:br/>
            </w:r>
            <w:r>
              <w:rPr>
                <w:rFonts w:ascii="Times New Roman"/>
                <w:b w:val="false"/>
                <w:i w:val="false"/>
                <w:color w:val="000000"/>
                <w:sz w:val="20"/>
              </w:rPr>
              <w:t>
</w:t>
            </w:r>
            <w:r>
              <w:rPr>
                <w:rFonts w:ascii="Times New Roman"/>
                <w:b w:val="false"/>
                <w:i w:val="false"/>
                <w:color w:val="000000"/>
                <w:sz w:val="20"/>
              </w:rPr>
              <w:t>6300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w:t>
            </w:r>
          </w:p>
        </w:tc>
      </w:tr>
      <w:tr>
        <w:trPr>
          <w:trHeight w:val="70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ауысымда жұмыс істеу кезінде тұрақсыз интенсивті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 жоғары</w:t>
            </w:r>
            <w:r>
              <w:br/>
            </w:r>
            <w:r>
              <w:rPr>
                <w:rFonts w:ascii="Times New Roman"/>
                <w:b w:val="false"/>
                <w:i w:val="false"/>
                <w:color w:val="000000"/>
                <w:sz w:val="20"/>
              </w:rPr>
              <w:t>
</w:t>
            </w:r>
            <w:r>
              <w:rPr>
                <w:rFonts w:ascii="Times New Roman"/>
                <w:b w:val="false"/>
                <w:i w:val="false"/>
                <w:color w:val="000000"/>
                <w:sz w:val="20"/>
              </w:rPr>
              <w:t>12500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w:t>
            </w:r>
          </w:p>
        </w:tc>
      </w:tr>
      <w:tr>
        <w:trPr>
          <w:trHeight w:val="72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ауысымда жұмыс істеу кезінде интенсивті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 жоғары</w:t>
            </w:r>
            <w:r>
              <w:br/>
            </w:r>
            <w:r>
              <w:rPr>
                <w:rFonts w:ascii="Times New Roman"/>
                <w:b w:val="false"/>
                <w:i w:val="false"/>
                <w:color w:val="000000"/>
                <w:sz w:val="20"/>
              </w:rPr>
              <w:t>
</w:t>
            </w:r>
            <w:r>
              <w:rPr>
                <w:rFonts w:ascii="Times New Roman"/>
                <w:b w:val="false"/>
                <w:i w:val="false"/>
                <w:color w:val="000000"/>
                <w:sz w:val="20"/>
              </w:rPr>
              <w:t>25000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55"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 кезінде өте интенсивті қолдану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 жоғары</w:t>
            </w:r>
            <w:r>
              <w:br/>
            </w:r>
            <w:r>
              <w:rPr>
                <w:rFonts w:ascii="Times New Roman"/>
                <w:b w:val="false"/>
                <w:i w:val="false"/>
                <w:color w:val="000000"/>
                <w:sz w:val="20"/>
              </w:rPr>
              <w:t>
</w:t>
            </w:r>
            <w:r>
              <w:rPr>
                <w:rFonts w:ascii="Times New Roman"/>
                <w:b w:val="false"/>
                <w:i w:val="false"/>
                <w:color w:val="000000"/>
                <w:sz w:val="20"/>
              </w:rPr>
              <w:t>50000 дейін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401" w:id="209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356-қосымша</w:t>
      </w:r>
    </w:p>
    <w:bookmarkEnd w:id="2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5573"/>
      </w:tblGrid>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 – кестеге сәйкес жұмыс істеу режимі.</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қорының коэффициенті</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w:t>
            </w:r>
          </w:p>
          <w:p>
            <w:pPr>
              <w:spacing w:after="20"/>
              <w:ind w:left="20"/>
              <w:jc w:val="both"/>
            </w:pPr>
            <w:r>
              <w:rPr>
                <w:rFonts w:ascii="Times New Roman"/>
                <w:b w:val="false"/>
                <w:i w:val="false"/>
                <w:color w:val="000000"/>
                <w:sz w:val="20"/>
              </w:rPr>
              <w:t>М2</w:t>
            </w:r>
          </w:p>
          <w:p>
            <w:pPr>
              <w:spacing w:after="20"/>
              <w:ind w:left="20"/>
              <w:jc w:val="both"/>
            </w:pPr>
            <w:r>
              <w:rPr>
                <w:rFonts w:ascii="Times New Roman"/>
                <w:b w:val="false"/>
                <w:i w:val="false"/>
                <w:color w:val="000000"/>
                <w:sz w:val="20"/>
              </w:rPr>
              <w:t>М3</w:t>
            </w:r>
          </w:p>
          <w:p>
            <w:pPr>
              <w:spacing w:after="20"/>
              <w:ind w:left="20"/>
              <w:jc w:val="both"/>
            </w:pPr>
            <w:r>
              <w:rPr>
                <w:rFonts w:ascii="Times New Roman"/>
                <w:b w:val="false"/>
                <w:i w:val="false"/>
                <w:color w:val="000000"/>
                <w:sz w:val="20"/>
              </w:rPr>
              <w:t>М4</w:t>
            </w:r>
          </w:p>
          <w:p>
            <w:pPr>
              <w:spacing w:after="20"/>
              <w:ind w:left="20"/>
              <w:jc w:val="both"/>
            </w:pPr>
            <w:r>
              <w:rPr>
                <w:rFonts w:ascii="Times New Roman"/>
                <w:b w:val="false"/>
                <w:i w:val="false"/>
                <w:color w:val="000000"/>
                <w:sz w:val="20"/>
              </w:rPr>
              <w:t>М5</w:t>
            </w:r>
          </w:p>
          <w:p>
            <w:pPr>
              <w:spacing w:after="20"/>
              <w:ind w:left="20"/>
              <w:jc w:val="both"/>
            </w:pPr>
            <w:r>
              <w:rPr>
                <w:rFonts w:ascii="Times New Roman"/>
                <w:b w:val="false"/>
                <w:i w:val="false"/>
                <w:color w:val="000000"/>
                <w:sz w:val="20"/>
              </w:rPr>
              <w:t>М6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p>
            <w:pPr>
              <w:spacing w:after="20"/>
              <w:ind w:left="20"/>
              <w:jc w:val="both"/>
            </w:pPr>
            <w:r>
              <w:rPr>
                <w:rFonts w:ascii="Times New Roman"/>
                <w:b w:val="false"/>
                <w:i w:val="false"/>
                <w:color w:val="000000"/>
                <w:sz w:val="20"/>
              </w:rPr>
              <w:t>3,35</w:t>
            </w:r>
          </w:p>
          <w:p>
            <w:pPr>
              <w:spacing w:after="20"/>
              <w:ind w:left="20"/>
              <w:jc w:val="both"/>
            </w:pPr>
            <w:r>
              <w:rPr>
                <w:rFonts w:ascii="Times New Roman"/>
                <w:b w:val="false"/>
                <w:i w:val="false"/>
                <w:color w:val="000000"/>
                <w:sz w:val="20"/>
              </w:rPr>
              <w:t>3,55</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4,50</w:t>
            </w:r>
          </w:p>
          <w:p>
            <w:pPr>
              <w:spacing w:after="20"/>
              <w:ind w:left="20"/>
              <w:jc w:val="both"/>
            </w:pPr>
            <w:r>
              <w:rPr>
                <w:rFonts w:ascii="Times New Roman"/>
                <w:b w:val="false"/>
                <w:i w:val="false"/>
                <w:color w:val="000000"/>
                <w:sz w:val="20"/>
              </w:rPr>
              <w:t>5,60</w:t>
            </w:r>
          </w:p>
        </w:tc>
      </w:tr>
    </w:tbl>
    <w:bookmarkStart w:name="z6402" w:id="209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357-қосымша</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353"/>
      </w:tblGrid>
      <w:tr>
        <w:trPr>
          <w:trHeight w:val="585"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Арқанның номинальды диаметрі, мм</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Беріктілік қорының коэффициенті</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және жоғары</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403" w:id="209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358-қосымша</w:t>
      </w:r>
    </w:p>
    <w:bookmarkEnd w:id="2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7"/>
        <w:gridCol w:w="2606"/>
        <w:gridCol w:w="2447"/>
      </w:tblGrid>
      <w:tr>
        <w:trPr>
          <w:trHeight w:val="30" w:hRule="atLeast"/>
        </w:trPr>
        <w:tc>
          <w:tcPr>
            <w:tcW w:w="7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конструкциялардың коэффициенттері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Элементтердің иілгіштігі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Сығылған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Созылған </w:t>
            </w:r>
          </w:p>
        </w:tc>
      </w:tr>
      <w:tr>
        <w:trPr>
          <w:trHeight w:val="30" w:hRule="atLeast"/>
        </w:trPr>
        <w:tc>
          <w:tcPr>
            <w:tcW w:w="7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фермдердің белдіктері</w:t>
            </w:r>
            <w:r>
              <w:br/>
            </w:r>
            <w:r>
              <w:rPr>
                <w:rFonts w:ascii="Times New Roman"/>
                <w:b w:val="false"/>
                <w:i w:val="false"/>
                <w:color w:val="000000"/>
                <w:sz w:val="20"/>
              </w:rPr>
              <w:t>
</w:t>
            </w:r>
            <w:r>
              <w:rPr>
                <w:rFonts w:ascii="Times New Roman"/>
                <w:b w:val="false"/>
                <w:i w:val="false"/>
                <w:color w:val="000000"/>
                <w:sz w:val="20"/>
              </w:rPr>
              <w:t>Ұштардың бір өзекшелі конструкциясы</w:t>
            </w:r>
            <w:r>
              <w:br/>
            </w:r>
            <w:r>
              <w:rPr>
                <w:rFonts w:ascii="Times New Roman"/>
                <w:b w:val="false"/>
                <w:i w:val="false"/>
                <w:color w:val="000000"/>
                <w:sz w:val="20"/>
              </w:rPr>
              <w:t>
</w:t>
            </w:r>
            <w:r>
              <w:rPr>
                <w:rFonts w:ascii="Times New Roman"/>
                <w:b w:val="false"/>
                <w:i w:val="false"/>
                <w:color w:val="000000"/>
                <w:sz w:val="20"/>
              </w:rPr>
              <w:t>Басты фермалардың және қосымша ферм белдіктернің қалған өзекшелері</w:t>
            </w:r>
            <w:r>
              <w:br/>
            </w:r>
            <w:r>
              <w:rPr>
                <w:rFonts w:ascii="Times New Roman"/>
                <w:b w:val="false"/>
                <w:i w:val="false"/>
                <w:color w:val="000000"/>
                <w:sz w:val="20"/>
              </w:rPr>
              <w:t>
</w:t>
            </w:r>
            <w:r>
              <w:rPr>
                <w:rFonts w:ascii="Times New Roman"/>
                <w:b w:val="false"/>
                <w:i w:val="false"/>
                <w:color w:val="000000"/>
                <w:sz w:val="20"/>
              </w:rPr>
              <w:t>Барлық басқа өзекшелер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250</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350</w:t>
            </w:r>
          </w:p>
        </w:tc>
      </w:tr>
    </w:tbl>
    <w:bookmarkStart w:name="z6404" w:id="209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359-қосымша</w:t>
      </w:r>
    </w:p>
    <w:bookmarkEnd w:id="2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5933"/>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жүктемелердің комбинациясы</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Ағымдылық шегінің үлесіндегі рұқсат етілген кернеу б/</w:t>
            </w:r>
            <w:r>
              <w:rPr>
                <w:rFonts w:ascii="Times New Roman"/>
                <w:b w:val="false"/>
                <w:i w:val="false"/>
                <w:color w:val="000000"/>
                <w:vertAlign w:val="subscript"/>
              </w:rPr>
              <w:t>ReH</w:t>
            </w:r>
          </w:p>
        </w:tc>
      </w:tr>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күйі</w:t>
            </w:r>
            <w:r>
              <w:br/>
            </w:r>
            <w:r>
              <w:rPr>
                <w:rFonts w:ascii="Times New Roman"/>
                <w:b w:val="false"/>
                <w:i w:val="false"/>
                <w:color w:val="000000"/>
                <w:sz w:val="20"/>
              </w:rPr>
              <w:t>
</w:t>
            </w:r>
            <w:r>
              <w:rPr>
                <w:rFonts w:ascii="Times New Roman"/>
                <w:b w:val="false"/>
                <w:i w:val="false"/>
                <w:color w:val="000000"/>
                <w:sz w:val="20"/>
              </w:rPr>
              <w:t>Жұмыссыз күйі</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r>
              <w:br/>
            </w:r>
            <w:r>
              <w:rPr>
                <w:rFonts w:ascii="Times New Roman"/>
                <w:b w:val="false"/>
                <w:i w:val="false"/>
                <w:color w:val="000000"/>
                <w:sz w:val="20"/>
              </w:rPr>
              <w:t>
</w:t>
            </w:r>
            <w:r>
              <w:rPr>
                <w:rFonts w:ascii="Times New Roman"/>
                <w:b w:val="false"/>
                <w:i w:val="false"/>
                <w:color w:val="000000"/>
                <w:sz w:val="20"/>
              </w:rPr>
              <w:t>0,75</w:t>
            </w:r>
          </w:p>
        </w:tc>
      </w:tr>
    </w:tbl>
    <w:bookmarkStart w:name="z6405" w:id="209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360-қосымша</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433"/>
        <w:gridCol w:w="465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көтеру құрылғысы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 режимінің тобы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 (блоктың) диаметрінің арқан диаметріне қатынасы</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Крандар және шығырларды қоспағанда, барлық типтің жүк көтеру машиналары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r>
              <w:br/>
            </w:r>
            <w:r>
              <w:rPr>
                <w:rFonts w:ascii="Times New Roman"/>
                <w:b w:val="false"/>
                <w:i w:val="false"/>
                <w:color w:val="000000"/>
                <w:sz w:val="20"/>
              </w:rPr>
              <w:t>
</w:t>
            </w:r>
            <w:r>
              <w:rPr>
                <w:rFonts w:ascii="Times New Roman"/>
                <w:b w:val="false"/>
                <w:i w:val="false"/>
                <w:color w:val="000000"/>
                <w:sz w:val="20"/>
              </w:rPr>
              <w:t>М2; МЗ</w:t>
            </w:r>
            <w:r>
              <w:br/>
            </w:r>
            <w:r>
              <w:rPr>
                <w:rFonts w:ascii="Times New Roman"/>
                <w:b w:val="false"/>
                <w:i w:val="false"/>
                <w:color w:val="000000"/>
                <w:sz w:val="20"/>
              </w:rPr>
              <w:t>
</w:t>
            </w:r>
            <w:r>
              <w:rPr>
                <w:rFonts w:ascii="Times New Roman"/>
                <w:b w:val="false"/>
                <w:i w:val="false"/>
                <w:color w:val="000000"/>
                <w:sz w:val="20"/>
              </w:rPr>
              <w:t>М4</w:t>
            </w:r>
            <w:r>
              <w:br/>
            </w:r>
            <w:r>
              <w:rPr>
                <w:rFonts w:ascii="Times New Roman"/>
                <w:b w:val="false"/>
                <w:i w:val="false"/>
                <w:color w:val="000000"/>
                <w:sz w:val="20"/>
              </w:rPr>
              <w:t>
</w:t>
            </w:r>
            <w:r>
              <w:rPr>
                <w:rFonts w:ascii="Times New Roman"/>
                <w:b w:val="false"/>
                <w:i w:val="false"/>
                <w:color w:val="000000"/>
                <w:sz w:val="20"/>
              </w:rPr>
              <w:t>М5</w:t>
            </w:r>
            <w:r>
              <w:br/>
            </w:r>
            <w:r>
              <w:rPr>
                <w:rFonts w:ascii="Times New Roman"/>
                <w:b w:val="false"/>
                <w:i w:val="false"/>
                <w:color w:val="000000"/>
                <w:sz w:val="20"/>
              </w:rPr>
              <w:t>
</w:t>
            </w:r>
            <w:r>
              <w:rPr>
                <w:rFonts w:ascii="Times New Roman"/>
                <w:b w:val="false"/>
                <w:i w:val="false"/>
                <w:color w:val="000000"/>
                <w:sz w:val="20"/>
              </w:rPr>
              <w:t>М6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35</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Монтаждық механизмдер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Ml</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тальдар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Грейферлік шығырлар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Грейферлер блоктары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М6</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6406" w:id="210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361-қосымша</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3482"/>
        <w:gridCol w:w="7711"/>
      </w:tblGrid>
      <w:tr>
        <w:trPr>
          <w:trHeight w:val="88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Болаттардың таңбасы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Болаттар категориясы</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стандартымен қарастырылған, бұзу жүктемесі кезіндегі үлгідегі кернеудің мәні,</w:t>
            </w:r>
            <w:r>
              <w:br/>
            </w: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vertAlign w:val="subscript"/>
              </w:rPr>
              <w:t>m</w:t>
            </w:r>
            <w:r>
              <w:rPr>
                <w:rFonts w:ascii="Times New Roman"/>
                <w:b w:val="false"/>
                <w:i/>
                <w:color w:val="000000"/>
                <w:sz w:val="20"/>
              </w:rPr>
              <w:t xml:space="preserve">, </w:t>
            </w:r>
            <w:r>
              <w:rPr>
                <w:rFonts w:ascii="Times New Roman"/>
                <w:b w:val="false"/>
                <w:i w:val="false"/>
                <w:color w:val="000000"/>
                <w:sz w:val="20"/>
              </w:rPr>
              <w:t>МПа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көмірқышқылды</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беріктілік</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Қоспаланған</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Қоспаланған</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Қоспаланған</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R</w:t>
            </w:r>
            <w:r>
              <w:rPr>
                <w:rFonts w:ascii="Times New Roman"/>
                <w:b w:val="false"/>
                <w:i w:val="false"/>
                <w:color w:val="000000"/>
                <w:vertAlign w:val="subscript"/>
              </w:rPr>
              <w:t>m</w:t>
            </w:r>
            <w:r>
              <w:rPr>
                <w:rFonts w:ascii="Times New Roman"/>
                <w:b w:val="false"/>
                <w:i/>
                <w:color w:val="000000"/>
                <w:sz w:val="20"/>
              </w:rPr>
              <w:t xml:space="preserve">- </w:t>
            </w:r>
            <w:r>
              <w:rPr>
                <w:rFonts w:ascii="Times New Roman"/>
                <w:b w:val="false"/>
                <w:i w:val="false"/>
                <w:color w:val="000000"/>
                <w:sz w:val="20"/>
              </w:rPr>
              <w:t>- үзілуге уақытша қарсыласу.</w:t>
            </w:r>
          </w:p>
        </w:tc>
      </w:tr>
    </w:tbl>
    <w:bookmarkStart w:name="z6407" w:id="210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362-қосымша</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9393"/>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Таңбалау белгілері</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 шифрін оқу</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SWL3т</w:t>
            </w:r>
          </w:p>
          <w:p>
            <w:pPr>
              <w:spacing w:after="20"/>
              <w:ind w:left="20"/>
              <w:jc w:val="both"/>
            </w:pPr>
            <w:r>
              <w:rPr>
                <w:rFonts w:ascii="Times New Roman"/>
                <w:b w:val="false"/>
                <w:i w:val="false"/>
                <w:color w:val="000000"/>
                <w:sz w:val="20"/>
              </w:rPr>
              <w:t xml:space="preserve">SWL 1,5 т 4-12 м SWL 3 т 4-12 м SWL 5 т 4-6 м </w:t>
            </w:r>
            <w:r>
              <w:br/>
            </w:r>
            <w:r>
              <w:rPr>
                <w:rFonts w:ascii="Times New Roman"/>
                <w:b w:val="false"/>
                <w:i w:val="false"/>
                <w:color w:val="000000"/>
                <w:sz w:val="20"/>
              </w:rPr>
              <w:t>
</w:t>
            </w:r>
            <w:r>
              <w:rPr>
                <w:rFonts w:ascii="Times New Roman"/>
                <w:b w:val="false"/>
                <w:i w:val="false"/>
                <w:color w:val="000000"/>
                <w:sz w:val="20"/>
              </w:rPr>
              <w:t>SWL 32/8 т - 22/24 м</w:t>
            </w:r>
          </w:p>
          <w:p>
            <w:pPr>
              <w:spacing w:after="20"/>
              <w:ind w:left="20"/>
              <w:jc w:val="both"/>
            </w:pPr>
            <w:r>
              <w:rPr>
                <w:rFonts w:ascii="Times New Roman"/>
                <w:b w:val="false"/>
                <w:i w:val="false"/>
                <w:color w:val="000000"/>
                <w:sz w:val="20"/>
              </w:rPr>
              <w:t>SWL</w:t>
            </w:r>
            <w:r>
              <w:br/>
            </w:r>
            <w:r>
              <w:rPr>
                <w:rFonts w:ascii="Times New Roman"/>
                <w:b w:val="false"/>
                <w:i w:val="false"/>
                <w:color w:val="000000"/>
                <w:sz w:val="20"/>
              </w:rPr>
              <w:t>
</w:t>
            </w:r>
            <w:r>
              <w:rPr>
                <w:rFonts w:ascii="Times New Roman"/>
                <w:b w:val="false"/>
                <w:i w:val="false"/>
                <w:color w:val="000000"/>
                <w:sz w:val="20"/>
              </w:rPr>
              <w:t>100 т 16 м</w:t>
            </w:r>
            <w:r>
              <w:br/>
            </w:r>
            <w:r>
              <w:rPr>
                <w:rFonts w:ascii="Times New Roman"/>
                <w:b w:val="false"/>
                <w:i w:val="false"/>
                <w:color w:val="000000"/>
                <w:sz w:val="20"/>
              </w:rPr>
              <w:t>
</w:t>
            </w:r>
            <w:r>
              <w:rPr>
                <w:rFonts w:ascii="Times New Roman"/>
                <w:b w:val="false"/>
                <w:i w:val="false"/>
                <w:color w:val="000000"/>
                <w:sz w:val="20"/>
              </w:rPr>
              <w:t>32 т 24 м</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көтерімділік 3 т (жебесіз крандар, сондай-ақ үнемі ұшатын крандар үшін)</w:t>
            </w:r>
            <w:r>
              <w:br/>
            </w:r>
            <w:r>
              <w:rPr>
                <w:rFonts w:ascii="Times New Roman"/>
                <w:b w:val="false"/>
                <w:i w:val="false"/>
                <w:color w:val="000000"/>
                <w:sz w:val="20"/>
              </w:rPr>
              <w:t>
</w:t>
            </w:r>
            <w:r>
              <w:rPr>
                <w:rFonts w:ascii="Times New Roman"/>
                <w:b w:val="false"/>
                <w:i w:val="false"/>
                <w:color w:val="000000"/>
                <w:sz w:val="20"/>
              </w:rPr>
              <w:t>    Жүккөтерімділік 4-тен 12 м дейін ұшу кезінде 1,5 т</w:t>
            </w:r>
            <w:r>
              <w:br/>
            </w:r>
            <w:r>
              <w:rPr>
                <w:rFonts w:ascii="Times New Roman"/>
                <w:b w:val="false"/>
                <w:i w:val="false"/>
                <w:color w:val="000000"/>
                <w:sz w:val="20"/>
              </w:rPr>
              <w:t>
</w:t>
            </w:r>
            <w:r>
              <w:rPr>
                <w:rFonts w:ascii="Times New Roman"/>
                <w:b w:val="false"/>
                <w:i w:val="false"/>
                <w:color w:val="000000"/>
                <w:sz w:val="20"/>
              </w:rPr>
              <w:t>    Жүккөтерімділік 4-тен 6 м дейін ұшу кезінде 3 т</w:t>
            </w:r>
            <w:r>
              <w:br/>
            </w:r>
            <w:r>
              <w:rPr>
                <w:rFonts w:ascii="Times New Roman"/>
                <w:b w:val="false"/>
                <w:i w:val="false"/>
                <w:color w:val="000000"/>
                <w:sz w:val="20"/>
              </w:rPr>
              <w:t>
</w:t>
            </w:r>
            <w:r>
              <w:rPr>
                <w:rFonts w:ascii="Times New Roman"/>
                <w:b w:val="false"/>
                <w:i w:val="false"/>
                <w:color w:val="000000"/>
                <w:sz w:val="20"/>
              </w:rPr>
              <w:t>    Жүккөтерімділік 4-тен 6 м дейін ұшу кезінде 5 т</w:t>
            </w:r>
          </w:p>
          <w:p>
            <w:pPr>
              <w:spacing w:after="20"/>
              <w:ind w:left="20"/>
              <w:jc w:val="both"/>
            </w:pPr>
            <w:r>
              <w:rPr>
                <w:rFonts w:ascii="Times New Roman"/>
                <w:b w:val="false"/>
                <w:i w:val="false"/>
                <w:color w:val="000000"/>
                <w:sz w:val="20"/>
              </w:rPr>
              <w:t>    Негізгі көтеру механизмнің әрекеті кезіндегі жүккөтерімділік 32 т, қосымша көтеру механизмнің жұмысында 8 т, негізгі крюктің аса ұшуы 22 м, қосымша крбк – 24 м</w:t>
            </w:r>
          </w:p>
          <w:p>
            <w:pPr>
              <w:spacing w:after="20"/>
              <w:ind w:left="20"/>
              <w:jc w:val="both"/>
            </w:pPr>
            <w:r>
              <w:rPr>
                <w:rFonts w:ascii="Times New Roman"/>
                <w:b w:val="false"/>
                <w:i w:val="false"/>
                <w:color w:val="000000"/>
                <w:sz w:val="20"/>
              </w:rPr>
              <w:t xml:space="preserve">    Жүккөтерімділік 16 м ұшқан кездегі 100 т, 24 м ұшқан кезде 32 т </w:t>
            </w:r>
          </w:p>
        </w:tc>
      </w:tr>
    </w:tbl>
    <w:bookmarkStart w:name="z6408" w:id="21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363-қосымша</w:t>
      </w:r>
    </w:p>
    <w:bookmarkEnd w:id="2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2098"/>
        <w:gridCol w:w="2497"/>
        <w:gridCol w:w="2100"/>
        <w:gridCol w:w="4126"/>
      </w:tblGrid>
      <w:tr>
        <w:trPr>
          <w:trHeight w:val="540" w:hRule="atLeast"/>
        </w:trPr>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ауданының разряды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құтқару құралдарымен қамтамасыз етілетін адамдар саны,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қайықшалармен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салдармен</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құралдармен</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r>
              <w:br/>
            </w:r>
            <w:r>
              <w:rPr>
                <w:rFonts w:ascii="Times New Roman"/>
                <w:b w:val="false"/>
                <w:i w:val="false"/>
                <w:color w:val="000000"/>
                <w:sz w:val="20"/>
              </w:rPr>
              <w:t>
</w:t>
            </w:r>
            <w:r>
              <w:rPr>
                <w:rFonts w:ascii="Times New Roman"/>
                <w:b w:val="false"/>
                <w:i w:val="false"/>
                <w:color w:val="000000"/>
                <w:sz w:val="20"/>
              </w:rPr>
              <w:t>&gt;30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80</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r>
              <w:br/>
            </w:r>
            <w:r>
              <w:rPr>
                <w:rFonts w:ascii="Times New Roman"/>
                <w:b w:val="false"/>
                <w:i w:val="false"/>
                <w:color w:val="000000"/>
                <w:sz w:val="20"/>
              </w:rPr>
              <w:t>
</w:t>
            </w:r>
            <w:r>
              <w:rPr>
                <w:rFonts w:ascii="Times New Roman"/>
                <w:b w:val="false"/>
                <w:i w:val="false"/>
                <w:color w:val="000000"/>
                <w:sz w:val="20"/>
              </w:rPr>
              <w:t>&gt;30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85</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r>
              <w:br/>
            </w:r>
            <w:r>
              <w:rPr>
                <w:rFonts w:ascii="Times New Roman"/>
                <w:b w:val="false"/>
                <w:i w:val="false"/>
                <w:color w:val="000000"/>
                <w:sz w:val="20"/>
              </w:rPr>
              <w:t>
</w:t>
            </w:r>
            <w:r>
              <w:rPr>
                <w:rFonts w:ascii="Times New Roman"/>
                <w:b w:val="false"/>
                <w:i w:val="false"/>
                <w:color w:val="000000"/>
                <w:sz w:val="20"/>
              </w:rPr>
              <w:t>&gt;30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10</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20</w:t>
            </w:r>
          </w:p>
        </w:tc>
      </w:tr>
      <w:tr>
        <w:trPr>
          <w:trHeight w:val="70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r>
              <w:br/>
            </w:r>
            <w:r>
              <w:rPr>
                <w:rFonts w:ascii="Times New Roman"/>
                <w:b w:val="false"/>
                <w:i w:val="false"/>
                <w:color w:val="000000"/>
                <w:sz w:val="20"/>
              </w:rPr>
              <w:t>
</w:t>
            </w:r>
            <w:r>
              <w:rPr>
                <w:rFonts w:ascii="Times New Roman"/>
                <w:b w:val="false"/>
                <w:i w:val="false"/>
                <w:color w:val="000000"/>
                <w:sz w:val="20"/>
              </w:rPr>
              <w:t>&gt;30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7,5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w:t>
            </w:r>
            <w:r>
              <w:br/>
            </w:r>
            <w:r>
              <w:rPr>
                <w:rFonts w:ascii="Times New Roman"/>
                <w:b w:val="false"/>
                <w:i w:val="false"/>
                <w:color w:val="000000"/>
                <w:sz w:val="20"/>
              </w:rPr>
              <w:t>
</w:t>
            </w:r>
            <w:r>
              <w:rPr>
                <w:rFonts w:ascii="Times New Roman"/>
                <w:b w:val="false"/>
                <w:i w:val="false"/>
                <w:color w:val="000000"/>
                <w:sz w:val="20"/>
              </w:rPr>
              <w:t>&gt;30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разрядты көлдер мен су қоймасына шығатын кемелер үшін.</w:t>
            </w:r>
          </w:p>
        </w:tc>
      </w:tr>
    </w:tbl>
    <w:bookmarkStart w:name="z6409" w:id="21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364-қосымша</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8875"/>
      </w:tblGrid>
      <w:tr>
        <w:trPr>
          <w:trHeight w:val="42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ауданының разряды</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салдармен қамтамасыз етілетін адамдар саны,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«Л»</w:t>
            </w:r>
          </w:p>
        </w:tc>
        <w:tc>
          <w:tcPr>
            <w:tcW w:w="8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разрядты көлдер мен су қоймасына шығатын кемелер үшін.</w:t>
            </w:r>
          </w:p>
        </w:tc>
      </w:tr>
    </w:tbl>
    <w:bookmarkStart w:name="z6410" w:id="21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365-қосымша</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9"/>
        <w:gridCol w:w="1651"/>
        <w:gridCol w:w="5948"/>
        <w:gridCol w:w="1714"/>
        <w:gridCol w:w="1898"/>
      </w:tblGrid>
      <w:tr>
        <w:trPr>
          <w:trHeight w:val="30" w:hRule="atLeast"/>
        </w:trPr>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ауданының разряды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құтқару құралдарымен қамтамасыз етілетін адамдар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қайықшалармен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салдармен</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құралдармен</w:t>
            </w:r>
          </w:p>
        </w:tc>
      </w:tr>
      <w:tr>
        <w:trPr>
          <w:trHeight w:val="645"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&gt;30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&gt;30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&gt;30</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11" w:id="21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366-қосымша</w:t>
      </w:r>
    </w:p>
    <w:bookmarkEnd w:id="2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986"/>
        <w:gridCol w:w="1548"/>
        <w:gridCol w:w="7720"/>
      </w:tblGrid>
      <w:tr>
        <w:trPr>
          <w:trHeight w:val="30" w:hRule="atLeast"/>
        </w:trPr>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ауданының разряды</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құтқару құралдармен қамтамасыз етілетін адамдар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Салдармен</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Құралдармен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30</w:t>
            </w:r>
            <w:r>
              <w:br/>
            </w:r>
            <w:r>
              <w:rPr>
                <w:rFonts w:ascii="Times New Roman"/>
                <w:b w:val="false"/>
                <w:i w:val="false"/>
                <w:color w:val="000000"/>
                <w:sz w:val="20"/>
              </w:rPr>
              <w:t>
</w:t>
            </w:r>
            <w:r>
              <w:rPr>
                <w:rFonts w:ascii="Times New Roman"/>
                <w:b w:val="false"/>
                <w:i w:val="false"/>
                <w:color w:val="000000"/>
                <w:sz w:val="20"/>
              </w:rPr>
              <w:t>&gt; 30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100</w:t>
            </w:r>
          </w:p>
        </w:tc>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412" w:id="21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367-қосымша</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2163"/>
        <w:gridCol w:w="1762"/>
        <w:gridCol w:w="2880"/>
        <w:gridCol w:w="868"/>
        <w:gridCol w:w="2066"/>
      </w:tblGrid>
      <w:tr>
        <w:trPr>
          <w:trHeight w:val="30"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типі</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 L,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Құтқарғыш шеңберлер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жанатын буйы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лині бар</w:t>
            </w:r>
          </w:p>
        </w:tc>
      </w:tr>
      <w:tr>
        <w:trPr>
          <w:trHeight w:val="14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тасымалдайтын, жүріп-тұру, өздігінен  жүзетін паромдар, міндеті арнайы кемелер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 xml:space="preserve">15 &lt; L </w:t>
            </w:r>
            <w:r>
              <w:rPr>
                <w:rFonts w:ascii="Times New Roman"/>
                <w:b w:val="false"/>
                <w:i w:val="false"/>
                <w:color w:val="000000"/>
                <w:sz w:val="20"/>
                <w:u w:val="single"/>
              </w:rPr>
              <w:t>&lt;</w:t>
            </w:r>
            <w:r>
              <w:rPr>
                <w:rFonts w:ascii="Times New Roman"/>
                <w:b w:val="false"/>
                <w:i w:val="false"/>
                <w:color w:val="000000"/>
                <w:sz w:val="20"/>
              </w:rPr>
              <w:t xml:space="preserve"> 30</w:t>
            </w:r>
            <w:r>
              <w:br/>
            </w:r>
            <w:r>
              <w:rPr>
                <w:rFonts w:ascii="Times New Roman"/>
                <w:b w:val="false"/>
                <w:i w:val="false"/>
                <w:color w:val="000000"/>
                <w:sz w:val="20"/>
              </w:rPr>
              <w:t>
</w:t>
            </w:r>
            <w:r>
              <w:rPr>
                <w:rFonts w:ascii="Times New Roman"/>
                <w:b w:val="false"/>
                <w:i w:val="false"/>
                <w:color w:val="000000"/>
                <w:sz w:val="20"/>
              </w:rPr>
              <w:t xml:space="preserve">30 &lt; L </w:t>
            </w:r>
            <w:r>
              <w:rPr>
                <w:rFonts w:ascii="Times New Roman"/>
                <w:b w:val="false"/>
                <w:i w:val="false"/>
                <w:color w:val="000000"/>
                <w:sz w:val="20"/>
                <w:u w:val="single"/>
              </w:rPr>
              <w:t>&lt;</w:t>
            </w:r>
            <w:r>
              <w:rPr>
                <w:rFonts w:ascii="Times New Roman"/>
                <w:b w:val="false"/>
                <w:i w:val="false"/>
                <w:color w:val="000000"/>
                <w:sz w:val="20"/>
              </w:rPr>
              <w:t xml:space="preserve"> 60</w:t>
            </w:r>
            <w:r>
              <w:br/>
            </w:r>
            <w:r>
              <w:rPr>
                <w:rFonts w:ascii="Times New Roman"/>
                <w:b w:val="false"/>
                <w:i w:val="false"/>
                <w:color w:val="000000"/>
                <w:sz w:val="20"/>
              </w:rPr>
              <w:t>
</w:t>
            </w:r>
            <w:r>
              <w:rPr>
                <w:rFonts w:ascii="Times New Roman"/>
                <w:b w:val="false"/>
                <w:i w:val="false"/>
                <w:color w:val="000000"/>
                <w:sz w:val="20"/>
              </w:rPr>
              <w:t>&gt;60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12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палубада әрбір борттан кемінде біреуден</w:t>
            </w:r>
          </w:p>
        </w:tc>
      </w:tr>
      <w:tr>
        <w:trPr>
          <w:trHeight w:val="112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қанаттарында, әуе жастығында, глиссирлейтін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15</w:t>
            </w:r>
            <w:r>
              <w:br/>
            </w:r>
            <w:r>
              <w:rPr>
                <w:rFonts w:ascii="Times New Roman"/>
                <w:b w:val="false"/>
                <w:i w:val="false"/>
                <w:color w:val="000000"/>
                <w:sz w:val="20"/>
              </w:rPr>
              <w:t>
</w:t>
            </w:r>
            <w:r>
              <w:rPr>
                <w:rFonts w:ascii="Times New Roman"/>
                <w:b w:val="false"/>
                <w:i w:val="false"/>
                <w:color w:val="000000"/>
                <w:sz w:val="20"/>
              </w:rPr>
              <w:t xml:space="preserve">15 &lt; L </w:t>
            </w:r>
            <w:r>
              <w:rPr>
                <w:rFonts w:ascii="Times New Roman"/>
                <w:b w:val="false"/>
                <w:i w:val="false"/>
                <w:color w:val="000000"/>
                <w:sz w:val="20"/>
                <w:u w:val="single"/>
              </w:rPr>
              <w:t>&lt;</w:t>
            </w:r>
            <w:r>
              <w:rPr>
                <w:rFonts w:ascii="Times New Roman"/>
                <w:b w:val="false"/>
                <w:i w:val="false"/>
                <w:color w:val="000000"/>
                <w:sz w:val="20"/>
              </w:rPr>
              <w:t xml:space="preserve"> 30</w:t>
            </w:r>
            <w:r>
              <w:br/>
            </w:r>
            <w:r>
              <w:rPr>
                <w:rFonts w:ascii="Times New Roman"/>
                <w:b w:val="false"/>
                <w:i w:val="false"/>
                <w:color w:val="000000"/>
                <w:sz w:val="20"/>
              </w:rPr>
              <w:t>
</w:t>
            </w:r>
            <w:r>
              <w:rPr>
                <w:rFonts w:ascii="Times New Roman"/>
                <w:b w:val="false"/>
                <w:i w:val="false"/>
                <w:color w:val="000000"/>
                <w:sz w:val="20"/>
              </w:rPr>
              <w:t xml:space="preserve">30 &lt; L </w:t>
            </w:r>
            <w:r>
              <w:rPr>
                <w:rFonts w:ascii="Times New Roman"/>
                <w:b w:val="false"/>
                <w:i w:val="false"/>
                <w:color w:val="000000"/>
                <w:sz w:val="20"/>
                <w:u w:val="single"/>
              </w:rPr>
              <w:t>&lt;</w:t>
            </w:r>
            <w:r>
              <w:rPr>
                <w:rFonts w:ascii="Times New Roman"/>
                <w:b w:val="false"/>
                <w:i w:val="false"/>
                <w:color w:val="000000"/>
                <w:sz w:val="20"/>
              </w:rPr>
              <w:t xml:space="preserve"> 60</w:t>
            </w:r>
            <w:r>
              <w:br/>
            </w:r>
            <w:r>
              <w:rPr>
                <w:rFonts w:ascii="Times New Roman"/>
                <w:b w:val="false"/>
                <w:i w:val="false"/>
                <w:color w:val="000000"/>
                <w:sz w:val="20"/>
              </w:rPr>
              <w:t>
</w:t>
            </w:r>
            <w:r>
              <w:rPr>
                <w:rFonts w:ascii="Times New Roman"/>
                <w:b w:val="false"/>
                <w:i w:val="false"/>
                <w:color w:val="000000"/>
                <w:sz w:val="20"/>
              </w:rPr>
              <w:t>&gt;60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r>
        <w:trPr>
          <w:trHeight w:val="85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флоттың жүк, буксирлі, өндірістік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&gt;30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r>
        <w:trPr>
          <w:trHeight w:val="6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жүзбейтін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&gt;30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bl>
    <w:bookmarkStart w:name="z6413" w:id="21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368-қосымша</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8"/>
        <w:gridCol w:w="1526"/>
        <w:gridCol w:w="1526"/>
        <w:gridCol w:w="2680"/>
      </w:tblGrid>
      <w:tr>
        <w:trPr>
          <w:trHeight w:val="30" w:hRule="atLeast"/>
        </w:trPr>
        <w:tc>
          <w:tcPr>
            <w:tcW w:w="7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ауданының разряды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57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 өткізбейтін қораптағы бірінші көмек көрсету дәрі қорабы,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Ескектер, комплект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Артық ескектер,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Қайықшалы компас,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Ұзындығы кемінде 15 м лақтырылатын шеті,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Жүзбелі немесе қалтқымен жабдықталған құтқарғыш леер,түйін тектес салбыраған сыртқы жағынан бекітілген,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Ескек ұзындығына тең ұзындықты тойтарыс ілмек,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Штерттері бар түсіруге арналған ойықтардың тұғырықтары,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Сорлиндер мен құрылғылары бар руль,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Штерті бар балта,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Штерті бар ескек тұтқа, комплект</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ескек тұтқалар,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Ұзындығы 15 м фалинь,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Қызыл фальшфейерлер,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Қарпығыш,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Электрлі фонарь</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Прожектор,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Өрт сөндіргіш, дана***</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Ақ домалақ фонарь</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Қайықшаға бекітілген жиналмалы пышақ</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сигналды ысқырық немесе оған тең дыбыс сигналды құрал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 тек қана еспелі қайықшаларға қажет.</w:t>
            </w:r>
            <w:r>
              <w:br/>
            </w:r>
            <w:r>
              <w:rPr>
                <w:rFonts w:ascii="Times New Roman"/>
                <w:b w:val="false"/>
                <w:i w:val="false"/>
                <w:color w:val="000000"/>
                <w:sz w:val="20"/>
              </w:rPr>
              <w:t>
</w:t>
            </w:r>
            <w:r>
              <w:rPr>
                <w:rFonts w:ascii="Times New Roman"/>
                <w:b w:val="false"/>
                <w:i w:val="false"/>
                <w:color w:val="000000"/>
                <w:sz w:val="20"/>
              </w:rPr>
              <w:t>    ** «Р» разрядты су қоймасына шығатын қайықшалар үшін.</w:t>
            </w:r>
            <w:r>
              <w:br/>
            </w:r>
            <w:r>
              <w:rPr>
                <w:rFonts w:ascii="Times New Roman"/>
                <w:b w:val="false"/>
                <w:i w:val="false"/>
                <w:color w:val="000000"/>
                <w:sz w:val="20"/>
              </w:rPr>
              <w:t>
</w:t>
            </w:r>
            <w:r>
              <w:rPr>
                <w:rFonts w:ascii="Times New Roman"/>
                <w:b w:val="false"/>
                <w:i w:val="false"/>
                <w:color w:val="000000"/>
                <w:sz w:val="20"/>
              </w:rPr>
              <w:t>    *** тек қозғалтқыштары бар қайықшалар үшін.</w:t>
            </w:r>
          </w:p>
        </w:tc>
      </w:tr>
    </w:tbl>
    <w:bookmarkStart w:name="z6414" w:id="21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369-қосымша</w:t>
      </w:r>
    </w:p>
    <w:bookmarkEnd w:id="2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4"/>
        <w:gridCol w:w="1832"/>
        <w:gridCol w:w="1892"/>
        <w:gridCol w:w="1570"/>
        <w:gridCol w:w="1752"/>
      </w:tblGrid>
      <w:tr>
        <w:trPr>
          <w:trHeight w:val="1845"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ұзындығы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 сөніруге арналған жамылғы 1, дана.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Құрал-сайман, өрттен қорғау комплектісі</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арналған шелектер,дана.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комплекттерінің жабдықтары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 тасымалдайтын кемелер</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 xml:space="preserve"> 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65-100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Бактарында отын мен тарасында тұтанантын сұйықтықтары бар мұнай құйғыш кемелер</w:t>
            </w:r>
            <w:r>
              <w:rPr>
                <w:rFonts w:ascii="Times New Roman"/>
                <w:b w:val="false"/>
                <w:i w:val="false"/>
                <w:color w:val="000000"/>
                <w:vertAlign w:val="superscript"/>
              </w:rPr>
              <w:t xml:space="preserve">2 </w:t>
            </w:r>
            <w:r>
              <w:rPr>
                <w:rFonts w:ascii="Times New Roman"/>
                <w:b w:val="false"/>
                <w:i w:val="false"/>
                <w:color w:val="000000"/>
                <w:sz w:val="20"/>
              </w:rPr>
              <w:t>және автокөліктерді тасымалдауға арналған кемелер</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65-100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да кемелер</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30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30-65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65-100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Сұйық отын қолданылатын әрбір бөлімше қосымша жамылғымен жабдықталуы тиіс.</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Бу тұтану температурасы 60</w:t>
            </w:r>
            <w:r>
              <w:rPr>
                <w:rFonts w:ascii="Times New Roman"/>
                <w:b w:val="false"/>
                <w:i w:val="false"/>
                <w:color w:val="000000"/>
                <w:vertAlign w:val="superscript"/>
              </w:rPr>
              <w:t>о</w:t>
            </w:r>
            <w:r>
              <w:rPr>
                <w:rFonts w:ascii="Times New Roman"/>
                <w:b w:val="false"/>
                <w:i w:val="false"/>
                <w:color w:val="000000"/>
                <w:sz w:val="20"/>
              </w:rPr>
              <w:t>С мұнай өнімдерін тасымалдауға арналған кемелердегі мұнай өнімдерінің бу құрамын бақылау үшін 2 қолмен тасымалданатын газсаралауыш болуы тиіс.</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Т4 адамнан асатын бригадалық жұмыс істеу тәсілімен вахта жүргізетін экипажы немесе бригадасы бар пайдаланудағы кемелер үшін қажет етіледі.</w:t>
            </w:r>
          </w:p>
        </w:tc>
      </w:tr>
    </w:tbl>
    <w:bookmarkStart w:name="z6415" w:id="210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370-қосымша</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733"/>
        <w:gridCol w:w="4873"/>
      </w:tblGrid>
      <w:tr>
        <w:trPr>
          <w:trHeight w:val="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бөлмелері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сөндіргіш түрі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бөлменің өрт сөндіргіш құралдарының саны</w:t>
            </w:r>
          </w:p>
        </w:tc>
      </w:tr>
      <w:tr>
        <w:trPr>
          <w:trHeight w:val="45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Басқару орындары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Көмірқышқылды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Сұйық отынмен жұмыс істейтін басты және қосымша қозғалтқыштары бар машиналық бөлімшелер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Ауа-көпіршікті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(қозғалтқыштардың қуаты 110 кВт дейінгі кемелерде бір өрт сөндіргіш орнатуға болады)</w:t>
            </w:r>
          </w:p>
        </w:tc>
      </w:tr>
      <w:tr>
        <w:trPr>
          <w:trHeight w:val="60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Сұйық отынмен жұмыс істейтін басты және қосымша қазандықтары бар қазанды бөлімшелер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қазанға бір-бірден</w:t>
            </w:r>
          </w:p>
        </w:tc>
      </w:tr>
      <w:tr>
        <w:trPr>
          <w:trHeight w:val="42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Сұйық отынмен немесе газбен жұмыс істейтін жабдықтары бар камбуздар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қуатымен жұмыс істейтін жабдықтары бар камбуздар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Көмірқышқылды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Жеңіл тұтанатын және жанатын материалдарды сақтауға арналған қоймалар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Ауа-көпіршікті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Жалпы қуаты 200 кВт асатын электргенераторлары бар бөлмелер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Ұнтақты немесе көмірқышқылды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(тиісті бөлменің жабдығына қосымша)</w:t>
            </w:r>
          </w:p>
        </w:tc>
      </w:tr>
      <w:tr>
        <w:trPr>
          <w:trHeight w:val="97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ГРЩ немесе АРЩ бар бөлме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Көмірқышқылды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таратқыш қалқанды машиналық бөлімшеде орнатқан кезде машиналық жабдықтауға қосымша бір өрт сөндіргіш</w:t>
            </w:r>
          </w:p>
        </w:tc>
      </w:tr>
      <w:tr>
        <w:trPr>
          <w:trHeight w:val="63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Жүк сорғы бөлімшелері және отын таратқыш станциялар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Ауа-көпіршікті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Жабық палубалар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Коридордың әрбір 20 м біреуден</w:t>
            </w:r>
          </w:p>
        </w:tc>
      </w:tr>
      <w:tr>
        <w:trPr>
          <w:trHeight w:val="81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Отын ретінде қатты немесе сұйық отын немесе сығылған газ қолданылатын барлық типті кемелерде жылытылатын немесе салқындатылатын оқшауланған бөлмелерде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1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Жолаушылар тасымалдайтын кемелердегі ашық палубалар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Ауа-көпіршікті немесе ұнтақты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20 м дейін әрбір палубада бір-бірден және ұзындығы 20 м асатын әрбір палубада екі өрт сөндіргіштерден</w:t>
            </w:r>
          </w:p>
        </w:tc>
      </w:tr>
      <w:tr>
        <w:trPr>
          <w:trHeight w:val="81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Құйылатын кемелерден басқа кемелердегі ашық палубалар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20 м дейін кемелерде бір-бірден және ұзындығы 20 м асатын кемелерде екі өрт сөндіргіштерден</w:t>
            </w:r>
          </w:p>
        </w:tc>
      </w:tr>
      <w:tr>
        <w:trPr>
          <w:trHeight w:val="81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Мұнай құйғыш кемелердегі ашық палубалар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Палубалардың учаскелерінің әрбір толық немесе толық емес 30 м ұзындыққа екі өрт сөндіргіштерден, бірақ 13 тармақта көрсетілген саннан кем емес </w:t>
            </w:r>
          </w:p>
        </w:tc>
      </w:tr>
      <w:tr>
        <w:trPr>
          <w:trHeight w:val="81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Қауіпті жүктерді тасымалдауға арналған кемелердің ашық палубалары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тармақта көрсетілген мәнге қосымша ашық палубаларда бір-бірден артқы жағында және тұмсығында</w:t>
            </w:r>
          </w:p>
        </w:tc>
      </w:tr>
      <w:tr>
        <w:trPr>
          <w:trHeight w:val="22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Ауданы 4 м</w:t>
            </w:r>
            <w:r>
              <w:rPr>
                <w:rFonts w:ascii="Times New Roman"/>
                <w:b w:val="false"/>
                <w:i w:val="false"/>
                <w:color w:val="000000"/>
                <w:vertAlign w:val="superscript"/>
              </w:rPr>
              <w:t>2</w:t>
            </w:r>
            <w:r>
              <w:rPr>
                <w:rFonts w:ascii="Times New Roman"/>
                <w:b w:val="false"/>
                <w:i w:val="false"/>
                <w:color w:val="000000"/>
                <w:sz w:val="20"/>
              </w:rPr>
              <w:t xml:space="preserve"> аспайтын кішкене бөлімшелерде (камбуздар, таратқыш посттары, қоймалар, станциялар, радиотаратқыш тораптар) салмағы 1,5 кг заряды бар көмірқышқылды және ұнтақты өрт сөндіргіштерді орнатуға болады.</w:t>
            </w:r>
            <w:r>
              <w:br/>
            </w:r>
            <w:r>
              <w:rPr>
                <w:rFonts w:ascii="Times New Roman"/>
                <w:b w:val="false"/>
                <w:i w:val="false"/>
                <w:color w:val="000000"/>
                <w:sz w:val="20"/>
              </w:rPr>
              <w:t>
</w:t>
            </w:r>
            <w:r>
              <w:rPr>
                <w:rFonts w:ascii="Times New Roman"/>
                <w:b w:val="false"/>
                <w:i w:val="false"/>
                <w:color w:val="000000"/>
                <w:sz w:val="20"/>
              </w:rPr>
              <w:t>    2. Электржабдықтың номиналды кернеуі 24 В бөлмелердегі көмірқышқыл өрт көбікті сөндіргіштермен ауыстыруға болады.</w:t>
            </w:r>
            <w:r>
              <w:br/>
            </w:r>
            <w:r>
              <w:rPr>
                <w:rFonts w:ascii="Times New Roman"/>
                <w:b w:val="false"/>
                <w:i w:val="false"/>
                <w:color w:val="000000"/>
                <w:sz w:val="20"/>
              </w:rPr>
              <w:t>
</w:t>
            </w:r>
            <w:r>
              <w:rPr>
                <w:rFonts w:ascii="Times New Roman"/>
                <w:b w:val="false"/>
                <w:i w:val="false"/>
                <w:color w:val="000000"/>
                <w:sz w:val="20"/>
              </w:rPr>
              <w:t xml:space="preserve">    3. Тұрғын бөлімшелерде тасымалданатын көмірқышқылды немесе басқа газды өрт сөндіргіштерді орнатуға болмайды. </w:t>
            </w:r>
          </w:p>
        </w:tc>
      </w:tr>
    </w:tbl>
    <w:bookmarkStart w:name="z6416" w:id="211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371-қосымша</w:t>
      </w:r>
    </w:p>
    <w:bookmarkEnd w:id="2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709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жабдығының нормалары</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тасымалданатын өрт сөндіргіштер: ұнтақты немесе көбікті</w:t>
            </w:r>
          </w:p>
          <w:p>
            <w:pPr>
              <w:spacing w:after="20"/>
              <w:ind w:left="20"/>
              <w:jc w:val="both"/>
            </w:pPr>
            <w:r>
              <w:rPr>
                <w:rFonts w:ascii="Times New Roman"/>
                <w:b w:val="false"/>
                <w:i w:val="false"/>
                <w:color w:val="000000"/>
                <w:sz w:val="20"/>
              </w:rPr>
              <w:t>Сода сіңген құрғақ ұнтақтар немесе құмы бар металды жәшік</w:t>
            </w:r>
          </w:p>
          <w:p>
            <w:pPr>
              <w:spacing w:after="20"/>
              <w:ind w:left="20"/>
              <w:jc w:val="both"/>
            </w:pPr>
            <w:r>
              <w:rPr>
                <w:rFonts w:ascii="Times New Roman"/>
                <w:b w:val="false"/>
                <w:i w:val="false"/>
                <w:color w:val="000000"/>
                <w:sz w:val="20"/>
              </w:rPr>
              <w:t>Покрывала</w:t>
            </w:r>
          </w:p>
          <w:p>
            <w:pPr>
              <w:spacing w:after="20"/>
              <w:ind w:left="20"/>
              <w:jc w:val="both"/>
            </w:pPr>
            <w:r>
              <w:rPr>
                <w:rFonts w:ascii="Times New Roman"/>
                <w:b w:val="false"/>
                <w:i w:val="false"/>
                <w:color w:val="000000"/>
                <w:sz w:val="20"/>
              </w:rPr>
              <w:t>Шелектер</w:t>
            </w:r>
          </w:p>
          <w:p>
            <w:pPr>
              <w:spacing w:after="20"/>
              <w:ind w:left="20"/>
              <w:jc w:val="both"/>
            </w:pPr>
            <w:r>
              <w:rPr>
                <w:rFonts w:ascii="Times New Roman"/>
                <w:b w:val="false"/>
                <w:i w:val="false"/>
                <w:color w:val="000000"/>
                <w:sz w:val="20"/>
              </w:rPr>
              <w:t>Өрт сөндіретін құрал-саймандар</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сұйық немесе қатты отынмен жұмыс істейтін машиналық бөлімшеде 1, камбузда</w:t>
            </w:r>
          </w:p>
          <w:p>
            <w:pPr>
              <w:spacing w:after="20"/>
              <w:ind w:left="20"/>
              <w:jc w:val="both"/>
            </w:pPr>
            <w:r>
              <w:rPr>
                <w:rFonts w:ascii="Times New Roman"/>
                <w:b w:val="false"/>
                <w:i w:val="false"/>
                <w:color w:val="000000"/>
                <w:sz w:val="20"/>
              </w:rPr>
              <w:t>Кемені басқаруға арналған жабдық орналасқан бөлмеде 1</w:t>
            </w:r>
          </w:p>
          <w:p>
            <w:pPr>
              <w:spacing w:after="20"/>
              <w:ind w:left="20"/>
              <w:jc w:val="both"/>
            </w:pPr>
            <w:r>
              <w:rPr>
                <w:rFonts w:ascii="Times New Roman"/>
                <w:b w:val="false"/>
                <w:i w:val="false"/>
                <w:color w:val="000000"/>
                <w:sz w:val="20"/>
              </w:rPr>
              <w:t>Отынды қабылдау және тарату орнында 1</w:t>
            </w:r>
          </w:p>
          <w:p>
            <w:pPr>
              <w:spacing w:after="20"/>
              <w:ind w:left="20"/>
              <w:jc w:val="both"/>
            </w:pPr>
            <w:r>
              <w:rPr>
                <w:rFonts w:ascii="Times New Roman"/>
                <w:b w:val="false"/>
                <w:i w:val="false"/>
                <w:color w:val="000000"/>
                <w:sz w:val="20"/>
              </w:rPr>
              <w:t>Машиналық бөлімшеде 1</w:t>
            </w:r>
            <w:r>
              <w:br/>
            </w:r>
            <w:r>
              <w:rPr>
                <w:rFonts w:ascii="Times New Roman"/>
                <w:b w:val="false"/>
                <w:i w:val="false"/>
                <w:color w:val="000000"/>
                <w:sz w:val="20"/>
              </w:rPr>
              <w:t>
</w:t>
            </w:r>
            <w:r>
              <w:rPr>
                <w:rFonts w:ascii="Times New Roman"/>
                <w:b w:val="false"/>
                <w:i w:val="false"/>
                <w:color w:val="000000"/>
                <w:sz w:val="20"/>
              </w:rPr>
              <w:t>Кемеге 2</w:t>
            </w:r>
            <w:r>
              <w:br/>
            </w:r>
            <w:r>
              <w:rPr>
                <w:rFonts w:ascii="Times New Roman"/>
                <w:b w:val="false"/>
                <w:i w:val="false"/>
                <w:color w:val="000000"/>
                <w:sz w:val="20"/>
              </w:rPr>
              <w:t>
</w:t>
            </w:r>
            <w:r>
              <w:rPr>
                <w:rFonts w:ascii="Times New Roman"/>
                <w:b w:val="false"/>
                <w:i w:val="false"/>
                <w:color w:val="000000"/>
                <w:sz w:val="20"/>
              </w:rPr>
              <w:t>Кемеге 1 комплект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Қозғалтқыштың қуаты 165 кВт дейінгі жүріп-тұратын кемелерде өрт сөндіру комплектісін қарастырмауға да болады.</w:t>
            </w:r>
            <w:r>
              <w:br/>
            </w:r>
            <w:r>
              <w:rPr>
                <w:rFonts w:ascii="Times New Roman"/>
                <w:b w:val="false"/>
                <w:i w:val="false"/>
                <w:color w:val="000000"/>
                <w:sz w:val="20"/>
              </w:rPr>
              <w:t>
</w:t>
            </w:r>
            <w:r>
              <w:rPr>
                <w:rFonts w:ascii="Times New Roman"/>
                <w:b w:val="false"/>
                <w:i w:val="false"/>
                <w:color w:val="000000"/>
                <w:sz w:val="20"/>
              </w:rPr>
              <w:t>    2. Құмы немесе сода сіңген құрғақ ұнтақтары бар жәшікті өрт сөндіргішпен ауыстыруға болады.</w:t>
            </w:r>
          </w:p>
        </w:tc>
      </w:tr>
    </w:tbl>
    <w:bookmarkStart w:name="z6417" w:id="211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372-қосымша</w:t>
      </w:r>
    </w:p>
    <w:bookmarkEnd w:id="2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867"/>
        <w:gridCol w:w="667"/>
        <w:gridCol w:w="467"/>
        <w:gridCol w:w="719"/>
        <w:gridCol w:w="630"/>
        <w:gridCol w:w="458"/>
        <w:gridCol w:w="802"/>
        <w:gridCol w:w="604"/>
        <w:gridCol w:w="732"/>
        <w:gridCol w:w="656"/>
        <w:gridCol w:w="836"/>
        <w:gridCol w:w="754"/>
        <w:gridCol w:w="542"/>
        <w:gridCol w:w="762"/>
        <w:gridCol w:w="854"/>
        <w:gridCol w:w="614"/>
        <w:gridCol w:w="687"/>
      </w:tblGrid>
      <w:tr>
        <w:trPr>
          <w:trHeight w:val="27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типтері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Сигналы ерекшеленетін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сигналдар</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Борттық</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Сүйреуші</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импульсты  шағылыстар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Домалақ</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Тұрақтайтын борттық</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шар</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 ту «А» (щит)</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конус</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конус</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шағылысатын-ту</w:t>
            </w:r>
          </w:p>
        </w:tc>
      </w:tr>
      <w:tr>
        <w:trPr>
          <w:trHeight w:val="1395"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шағылысатын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Буксирлер мен итергіштерден басқа, өздігінен жүзетін кемелер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Буксирлер және итергіштер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5</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rPr>
                <w:rFonts w:ascii="Times New Roman"/>
                <w:b w:val="false"/>
                <w:i w:val="false"/>
                <w:color w:val="000000"/>
                <w:vertAlign w:val="superscript"/>
              </w:rPr>
              <w:t>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Өздігінен жүзбейтін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Д Айналатын топырақ қабылдағышы бар түп тереңдеткіш өздігінен жүзетін снарядтартар үшін тігінен орналасқан үш белгі қажет етіледі: екі қара шарлар және олардың арасында қара ромб.</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Қадағалай органдардың кемелерінде көк шағылысатын домалақ фонарь орнатылады.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Ұзындығы 50 м және одан асатын кемелерде екі топтық ақ фонарьлар орнатылады.</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Қауіпті жүктерді тасымалдайтын кемелерде орнатылады.</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Ені 5 м және одан кем кемелерде бір артқы жақты фонарьды орнатуға болады.</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Қосымша қыздырылатын лампасы бар электрлі шағылыс – фонарьларын орнатуға болады.</w:t>
            </w:r>
            <w:r>
              <w:br/>
            </w: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Дебаркадерлерде, жүзбелі шеберханаларда, брандвахталарда бір ақ домалақ фонарьды діңгекте және бір ақ домалақ фонарьды кемелік жүріс жағынан (брандвахталарда - әр борттан бір ақ домалақ фонарьлардан) қондырманың қабырғасында орнатылады. Мұнай станцияларында, сорғы станцияларында, техникалық флот кемелерінде, жағалауларда және ұзындығы 50 м кем понтондарда, сондай-ақ арқанды өткел паромдарда бір ақ домалақ фонарь орнатылады. Барлық өздігінен жүзетін кемелер мельге отырғызу кезінде қолдану үшін ілінген ақ домалақ фонарьлармен жабдықталады.</w:t>
            </w:r>
            <w:r>
              <w:br/>
            </w: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Қауіпті жүктерді тасымалдауға арналған кемелерде, және мұнай станцияларында орнатылады. Түптереңдеткіш снарядтарда 2 қызыл домалақ фонарьлар (тентті) қажет. Барлық өздігінен жүзетін кемелер мельге отырғызу кезінде кемелік жүріс жағынан борт сыртында ілінген үш қызыл домалақ фонарьлармен жабдықталады.</w:t>
            </w:r>
            <w:r>
              <w:br/>
            </w: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Түп тереңдеткіш және түп тазартқыш снарядтарда, су асты жұмыстармен, кемелік жүрісті тралдаумен, навигациялық жабдықтың жүзбелі белгілерінің астындағы жұмыстармен шұғылданатын кемелерде орнатылады. Түптереңдеткіш снарядтарда, сондай-ақ 2 жасыл домалақ фонарьлар қажет етіледі. Сүңгуір жұмыстарды атқаруға арналған кемелерде, және айналатын топырақ қабылдағышы бар түптереңдеткіш өздігінен жүзетін снарядтарда 2 жасыл домалақ фонарьлар орнатылады.</w:t>
            </w:r>
            <w:r>
              <w:br/>
            </w: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Порт акваториясының шекараларында тұрақты жұмыс жасауға арналған су ығыстырғыш жолаушылар тасамалдауға арналған кемелерде, өздігінен жүзетін паромдарда, сондай-ақ буксирлер мен итергіштерде, өздігінен жүзбейтін кемелерге қызмет көрсететін өткелдерде орнатылады. Арқанды өткелдердің паромдарда бір сары домалақ фонарь орнатылады.</w:t>
            </w:r>
            <w:r>
              <w:br/>
            </w: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Ені 5 м асатын өздігінен жүзетін кемелерде орнатылады.</w:t>
            </w:r>
            <w:r>
              <w:br/>
            </w: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Навигациялық жабдықтың жүзбелі белгілерінің астында су асты жұмыстарымен немесе кемелік жүрісте тралдаумен жұмыс жасап жатқан кемелерге және түптазартқыш снарядтар үшін қажет етіледі. Сүңгуір жұмысына арналған кемелер үшін «А» (қалқанды) екі ту қажет.</w:t>
            </w:r>
            <w:r>
              <w:br/>
            </w: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Балық аулағыш кемелер үшін қажет.</w:t>
            </w:r>
            <w:r>
              <w:br/>
            </w: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Итерілетін кемелерде орнатылады.</w:t>
            </w:r>
          </w:p>
        </w:tc>
      </w:tr>
    </w:tbl>
    <w:bookmarkStart w:name="z6418" w:id="211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373-қосымша</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0"/>
        <w:gridCol w:w="2372"/>
        <w:gridCol w:w="4358"/>
        <w:gridCol w:w="2000"/>
      </w:tblGrid>
      <w:tr>
        <w:trPr>
          <w:trHeight w:val="615"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типі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Жүзу ауданының дәрежесі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сигналының ракеталары парашюттік кемелік, дана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Фальш-фейерлар қызыл, дана</w:t>
            </w:r>
          </w:p>
        </w:tc>
      </w:tr>
      <w:tr>
        <w:trPr>
          <w:trHeight w:val="30" w:hRule="atLeast"/>
        </w:trPr>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кемелер.</w:t>
            </w:r>
            <w:r>
              <w:br/>
            </w:r>
            <w:r>
              <w:rPr>
                <w:rFonts w:ascii="Times New Roman"/>
                <w:b w:val="false"/>
                <w:i w:val="false"/>
                <w:color w:val="000000"/>
                <w:sz w:val="20"/>
              </w:rPr>
              <w:t>
</w:t>
            </w:r>
            <w:r>
              <w:rPr>
                <w:rFonts w:ascii="Times New Roman"/>
                <w:b w:val="false"/>
                <w:i w:val="false"/>
                <w:color w:val="000000"/>
                <w:sz w:val="20"/>
              </w:rPr>
              <w:t>Өздігінен жүрмейтін экипажы бар кемелер (тіректік кемелерді есептемегенде)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p>
            <w:pPr>
              <w:spacing w:after="20"/>
              <w:ind w:left="20"/>
              <w:jc w:val="both"/>
            </w:pPr>
            <w:r>
              <w:rPr>
                <w:rFonts w:ascii="Times New Roman"/>
                <w:b w:val="false"/>
                <w:i w:val="false"/>
                <w:color w:val="000000"/>
                <w:sz w:val="20"/>
              </w:rPr>
              <w:t>«О»</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3</w:t>
            </w:r>
          </w:p>
        </w:tc>
      </w:tr>
    </w:tbl>
    <w:bookmarkStart w:name="z6419" w:id="211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374-қосымша</w:t>
      </w:r>
    </w:p>
    <w:bookmarkEnd w:id="2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1279"/>
        <w:gridCol w:w="1602"/>
        <w:gridCol w:w="7234"/>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Сигнал-айырмалық фонарьдің типі және оттың түсі</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 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жазықтықтағы жарық түсу секторы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Көріну бұрышы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түсу бұрышы</w:t>
            </w:r>
          </w:p>
        </w:tc>
      </w:tr>
      <w:tr>
        <w:trPr>
          <w:trHeight w:val="102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Фонарьдан белгі:</w:t>
            </w:r>
            <w:r>
              <w:br/>
            </w:r>
            <w:r>
              <w:rPr>
                <w:rFonts w:ascii="Times New Roman"/>
                <w:b w:val="false"/>
                <w:i w:val="false"/>
                <w:color w:val="000000"/>
                <w:sz w:val="20"/>
              </w:rPr>
              <w:t>
</w:t>
            </w:r>
            <w:r>
              <w:rPr>
                <w:rFonts w:ascii="Times New Roman"/>
                <w:b w:val="false"/>
                <w:i w:val="false"/>
                <w:color w:val="000000"/>
                <w:sz w:val="20"/>
              </w:rPr>
              <w:t>ақ</w:t>
            </w:r>
            <w:r>
              <w:br/>
            </w:r>
            <w:r>
              <w:rPr>
                <w:rFonts w:ascii="Times New Roman"/>
                <w:b w:val="false"/>
                <w:i w:val="false"/>
                <w:color w:val="000000"/>
                <w:sz w:val="20"/>
              </w:rPr>
              <w:t>
</w:t>
            </w:r>
            <w:r>
              <w:rPr>
                <w:rFonts w:ascii="Times New Roman"/>
                <w:b w:val="false"/>
                <w:i w:val="false"/>
                <w:color w:val="000000"/>
                <w:sz w:val="20"/>
              </w:rPr>
              <w:t>қызыл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5,5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жағынан бастап кеменің диаметральды жазықтығынан әрбір бортқа 112,5</w:t>
            </w:r>
            <w:r>
              <w:rPr>
                <w:rFonts w:ascii="Times New Roman"/>
                <w:b w:val="false"/>
                <w:i w:val="false"/>
                <w:color w:val="000000"/>
                <w:vertAlign w:val="superscript"/>
              </w:rPr>
              <w:t>о</w:t>
            </w:r>
            <w:r>
              <w:rPr>
                <w:rFonts w:ascii="Times New Roman"/>
                <w:b w:val="false"/>
                <w:i w:val="false"/>
                <w:color w:val="000000"/>
                <w:sz w:val="20"/>
              </w:rPr>
              <w:t>-тан</w:t>
            </w:r>
          </w:p>
        </w:tc>
      </w:tr>
      <w:tr>
        <w:trPr>
          <w:trHeight w:val="69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Борттық жасыл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тұмсығымен тура бағыттан бастап 22,5</w:t>
            </w:r>
            <w:r>
              <w:rPr>
                <w:rFonts w:ascii="Times New Roman"/>
                <w:b w:val="false"/>
                <w:i w:val="false"/>
                <w:color w:val="000000"/>
                <w:vertAlign w:val="superscript"/>
              </w:rPr>
              <w:t>о</w:t>
            </w:r>
            <w:r>
              <w:rPr>
                <w:rFonts w:ascii="Times New Roman"/>
                <w:b w:val="false"/>
                <w:i w:val="false"/>
                <w:color w:val="000000"/>
                <w:sz w:val="20"/>
              </w:rPr>
              <w:t xml:space="preserve"> дейін оң жақ борттың траверзының артында</w:t>
            </w:r>
          </w:p>
        </w:tc>
      </w:tr>
      <w:tr>
        <w:trPr>
          <w:trHeight w:val="70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Борттық қызыл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тұмсығымен тура бағыттан бастап 22,5</w:t>
            </w:r>
            <w:r>
              <w:rPr>
                <w:rFonts w:ascii="Times New Roman"/>
                <w:b w:val="false"/>
                <w:i w:val="false"/>
                <w:color w:val="000000"/>
                <w:vertAlign w:val="superscript"/>
              </w:rPr>
              <w:t>о</w:t>
            </w:r>
            <w:r>
              <w:rPr>
                <w:rFonts w:ascii="Times New Roman"/>
                <w:b w:val="false"/>
                <w:i w:val="false"/>
                <w:color w:val="000000"/>
                <w:sz w:val="20"/>
              </w:rPr>
              <w:t xml:space="preserve"> дейін сол жақ борттың траверзның артында</w:t>
            </w:r>
          </w:p>
        </w:tc>
      </w:tr>
      <w:tr>
        <w:trPr>
          <w:trHeight w:val="6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Артқы жақты ақ</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жағы бойымен тура бағыттан бастап 67,5</w:t>
            </w:r>
            <w:r>
              <w:rPr>
                <w:rFonts w:ascii="Times New Roman"/>
                <w:b w:val="false"/>
                <w:i w:val="false"/>
                <w:color w:val="000000"/>
                <w:vertAlign w:val="superscript"/>
              </w:rPr>
              <w:t>о</w:t>
            </w:r>
            <w:r>
              <w:rPr>
                <w:rFonts w:ascii="Times New Roman"/>
                <w:b w:val="false"/>
                <w:i w:val="false"/>
                <w:color w:val="000000"/>
                <w:sz w:val="20"/>
              </w:rPr>
              <w:t xml:space="preserve"> дейін әрбір борттың жағына</w:t>
            </w:r>
          </w:p>
        </w:tc>
      </w:tr>
      <w:tr>
        <w:trPr>
          <w:trHeight w:val="61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Жетекті сары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129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Айналма: ақ, қызыл, жасыл, сары, көк</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r>
              <w:rPr>
                <w:rFonts w:ascii="Times New Roman"/>
                <w:b w:val="false"/>
                <w:i w:val="false"/>
                <w:color w:val="000000"/>
                <w:sz w:val="20"/>
              </w:rPr>
              <w:t>1,85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көлденең бойымен</w:t>
            </w:r>
          </w:p>
        </w:tc>
      </w:tr>
      <w:tr>
        <w:trPr>
          <w:trHeight w:val="129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Біріккен екі түсті фонарь, жасыл қызылмен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тұмсығы бойымен диаметральды жазықтықтың екі жағынан 112,5</w:t>
            </w:r>
            <w:r>
              <w:rPr>
                <w:rFonts w:ascii="Times New Roman"/>
                <w:b w:val="false"/>
                <w:i w:val="false"/>
                <w:color w:val="000000"/>
                <w:vertAlign w:val="superscript"/>
              </w:rPr>
              <w:t>о</w:t>
            </w:r>
            <w:r>
              <w:rPr>
                <w:rFonts w:ascii="Times New Roman"/>
                <w:b w:val="false"/>
                <w:i w:val="false"/>
                <w:color w:val="000000"/>
                <w:sz w:val="20"/>
              </w:rPr>
              <w:t>-тан: оң жақ борт — жасыл сектор, сол жақ борт — қызыл сектор</w:t>
            </w:r>
          </w:p>
        </w:tc>
      </w:tr>
      <w:tr>
        <w:trPr>
          <w:trHeight w:val="60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Кідірмелі борттық ақ</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о</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траверзнан 90</w:t>
            </w:r>
            <w:r>
              <w:rPr>
                <w:rFonts w:ascii="Times New Roman"/>
                <w:b w:val="false"/>
                <w:i w:val="false"/>
                <w:color w:val="000000"/>
                <w:vertAlign w:val="superscript"/>
              </w:rPr>
              <w:t>о</w:t>
            </w:r>
            <w:r>
              <w:rPr>
                <w:rFonts w:ascii="Times New Roman"/>
                <w:b w:val="false"/>
                <w:i w:val="false"/>
                <w:color w:val="000000"/>
                <w:sz w:val="20"/>
              </w:rPr>
              <w:t>-тан алдыңғы және артқы жағының ішіне</w:t>
            </w:r>
          </w:p>
        </w:tc>
      </w:tr>
      <w:tr>
        <w:trPr>
          <w:trHeight w:val="58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Жарықтық импульсті сілтеме:</w:t>
            </w:r>
            <w:r>
              <w:br/>
            </w:r>
            <w:r>
              <w:rPr>
                <w:rFonts w:ascii="Times New Roman"/>
                <w:b w:val="false"/>
                <w:i w:val="false"/>
                <w:color w:val="000000"/>
                <w:sz w:val="20"/>
              </w:rPr>
              <w:t>
</w:t>
            </w:r>
            <w:r>
              <w:rPr>
                <w:rFonts w:ascii="Times New Roman"/>
                <w:b w:val="false"/>
                <w:i w:val="false"/>
                <w:color w:val="000000"/>
                <w:sz w:val="20"/>
              </w:rPr>
              <w:t>   күндіз</w:t>
            </w:r>
            <w:r>
              <w:br/>
            </w:r>
            <w:r>
              <w:rPr>
                <w:rFonts w:ascii="Times New Roman"/>
                <w:b w:val="false"/>
                <w:i w:val="false"/>
                <w:color w:val="000000"/>
                <w:sz w:val="20"/>
              </w:rPr>
              <w:t>
</w:t>
            </w:r>
            <w:r>
              <w:rPr>
                <w:rFonts w:ascii="Times New Roman"/>
                <w:b w:val="false"/>
                <w:i w:val="false"/>
                <w:color w:val="000000"/>
                <w:sz w:val="20"/>
              </w:rPr>
              <w:t>   түнде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траверзнан алдыңғы жағына диаметральды жазықтықтың 22,5</w:t>
            </w:r>
            <w:r>
              <w:rPr>
                <w:rFonts w:ascii="Times New Roman"/>
                <w:b w:val="false"/>
                <w:i w:val="false"/>
                <w:color w:val="000000"/>
                <w:vertAlign w:val="superscript"/>
              </w:rPr>
              <w:t>о</w:t>
            </w:r>
            <w:r>
              <w:rPr>
                <w:rFonts w:ascii="Times New Roman"/>
                <w:b w:val="false"/>
                <w:i w:val="false"/>
                <w:color w:val="000000"/>
                <w:sz w:val="20"/>
              </w:rPr>
              <w:t xml:space="preserve"> жабындысымен және кеме траверзнан артқы жағына диаметральды жазықтықтың 22,5</w:t>
            </w:r>
            <w:r>
              <w:rPr>
                <w:rFonts w:ascii="Times New Roman"/>
                <w:b w:val="false"/>
                <w:i w:val="false"/>
                <w:color w:val="000000"/>
                <w:vertAlign w:val="superscript"/>
              </w:rPr>
              <w:t>о</w:t>
            </w:r>
            <w:r>
              <w:rPr>
                <w:rFonts w:ascii="Times New Roman"/>
                <w:b w:val="false"/>
                <w:i w:val="false"/>
                <w:color w:val="000000"/>
                <w:sz w:val="20"/>
              </w:rPr>
              <w:t xml:space="preserve"> жабындысымен</w:t>
            </w:r>
          </w:p>
        </w:tc>
      </w:tr>
      <w:tr>
        <w:trPr>
          <w:trHeight w:val="585"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Жарықтық сілтеме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Ұзындығы 20 м кем болатын өздігінен жүретін кемелердің  ақ белгі от фонарьдің көріну қашықтығы 5,5 км кем болмауы тиіс, қызыл — 3,7 км.</w:t>
            </w:r>
            <w:r>
              <w:br/>
            </w:r>
            <w:r>
              <w:rPr>
                <w:rFonts w:ascii="Times New Roman"/>
                <w:b w:val="false"/>
                <w:i w:val="false"/>
                <w:color w:val="000000"/>
                <w:sz w:val="20"/>
              </w:rPr>
              <w:t>
</w:t>
            </w:r>
            <w:r>
              <w:rPr>
                <w:rFonts w:ascii="Times New Roman"/>
                <w:b w:val="false"/>
                <w:i w:val="false"/>
                <w:color w:val="000000"/>
                <w:sz w:val="20"/>
              </w:rPr>
              <w:t>    2. Ұзындығы 12 м кем болатын өздігінен жүретін кемелер фонарінің көріну қашықтығы кем болмауы тиіс: белгі от фонарь — 3,7 км; борттық фонарь — 1,85 км.</w:t>
            </w:r>
            <w:r>
              <w:br/>
            </w:r>
            <w:r>
              <w:rPr>
                <w:rFonts w:ascii="Times New Roman"/>
                <w:b w:val="false"/>
                <w:i w:val="false"/>
                <w:color w:val="000000"/>
                <w:sz w:val="20"/>
              </w:rPr>
              <w:t>
</w:t>
            </w:r>
            <w:r>
              <w:rPr>
                <w:rFonts w:ascii="Times New Roman"/>
                <w:b w:val="false"/>
                <w:i w:val="false"/>
                <w:color w:val="000000"/>
                <w:sz w:val="20"/>
              </w:rPr>
              <w:t>    3. Өздігінен жүрмейтін кемелер фонарінің көріну қашықтығы кем болмауы тиіс: ұзындығы 50 м және одан да көп кемелердің белгі от фонарі — 4 км; ұзындығы 50 м және одан да кем кемелердің белгі от фонарі— 2 км; айналма фонарь — 1,85 км.</w:t>
            </w:r>
          </w:p>
        </w:tc>
      </w:tr>
    </w:tbl>
    <w:bookmarkStart w:name="z6420" w:id="211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375-қосымша</w:t>
      </w:r>
    </w:p>
    <w:bookmarkEnd w:id="2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554"/>
        <w:gridCol w:w="893"/>
        <w:gridCol w:w="1033"/>
        <w:gridCol w:w="1094"/>
        <w:gridCol w:w="994"/>
        <w:gridCol w:w="1094"/>
        <w:gridCol w:w="1875"/>
      </w:tblGrid>
      <w:tr>
        <w:trPr>
          <w:trHeight w:val="30" w:hRule="atLeast"/>
        </w:trPr>
        <w:tc>
          <w:tcPr>
            <w:tcW w:w="3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D</w:t>
            </w:r>
            <w:r>
              <w:rPr>
                <w:rFonts w:ascii="Times New Roman"/>
                <w:b w:val="false"/>
                <w:i w:val="false"/>
                <w:color w:val="000000"/>
                <w:sz w:val="20"/>
              </w:rPr>
              <w:t>  отынның көріну қашықтығы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мильдер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0,8 (кд) кезіндегі I отының жарық күші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bookmarkStart w:name="z6421" w:id="211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376-қосымша</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2108"/>
        <w:gridCol w:w="1344"/>
        <w:gridCol w:w="1464"/>
        <w:gridCol w:w="1465"/>
        <w:gridCol w:w="1465"/>
        <w:gridCol w:w="1465"/>
        <w:gridCol w:w="1224"/>
      </w:tblGrid>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түсі</w:t>
            </w:r>
          </w:p>
        </w:tc>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025"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p>
            <w:pPr>
              <w:spacing w:after="20"/>
              <w:ind w:left="20"/>
              <w:jc w:val="both"/>
            </w:pPr>
            <w:r>
              <w:rPr>
                <w:rFonts w:ascii="Times New Roman"/>
                <w:b w:val="false"/>
                <w:i w:val="false"/>
                <w:color w:val="000000"/>
                <w:sz w:val="20"/>
              </w:rPr>
              <w:t>Жасыл</w:t>
            </w:r>
          </w:p>
          <w:p>
            <w:pPr>
              <w:spacing w:after="20"/>
              <w:ind w:left="20"/>
              <w:jc w:val="both"/>
            </w:pPr>
            <w:r>
              <w:rPr>
                <w:rFonts w:ascii="Times New Roman"/>
                <w:b w:val="false"/>
                <w:i w:val="false"/>
                <w:color w:val="000000"/>
                <w:sz w:val="20"/>
              </w:rPr>
              <w:t>Ақ</w:t>
            </w:r>
          </w:p>
          <w:p>
            <w:pPr>
              <w:spacing w:after="20"/>
              <w:ind w:left="20"/>
              <w:jc w:val="both"/>
            </w:pPr>
            <w:r>
              <w:rPr>
                <w:rFonts w:ascii="Times New Roman"/>
                <w:b w:val="false"/>
                <w:i w:val="false"/>
                <w:color w:val="000000"/>
                <w:sz w:val="20"/>
              </w:rPr>
              <w:t>Сары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X</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X</w:t>
            </w:r>
            <w:r>
              <w:br/>
            </w:r>
            <w:r>
              <w:rPr>
                <w:rFonts w:ascii="Times New Roman"/>
                <w:b w:val="false"/>
                <w:i w:val="false"/>
                <w:color w:val="000000"/>
                <w:sz w:val="20"/>
              </w:rPr>
              <w:t>
</w:t>
            </w:r>
            <w:r>
              <w:rPr>
                <w:rFonts w:ascii="Times New Roman"/>
                <w:b w:val="false"/>
                <w:i w:val="false"/>
                <w:color w:val="000000"/>
                <w:sz w:val="20"/>
              </w:rPr>
              <w:t>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0,680</w:t>
            </w:r>
            <w:r>
              <w:br/>
            </w:r>
            <w:r>
              <w:rPr>
                <w:rFonts w:ascii="Times New Roman"/>
                <w:b w:val="false"/>
                <w:i w:val="false"/>
                <w:color w:val="000000"/>
                <w:sz w:val="20"/>
              </w:rPr>
              <w:t>
</w:t>
            </w:r>
            <w:r>
              <w:rPr>
                <w:rFonts w:ascii="Times New Roman"/>
                <w:b w:val="false"/>
                <w:i w:val="false"/>
                <w:color w:val="000000"/>
                <w:sz w:val="20"/>
              </w:rPr>
              <w:t>0,320</w:t>
            </w:r>
            <w:r>
              <w:br/>
            </w:r>
            <w:r>
              <w:rPr>
                <w:rFonts w:ascii="Times New Roman"/>
                <w:b w:val="false"/>
                <w:i w:val="false"/>
                <w:color w:val="000000"/>
                <w:sz w:val="20"/>
              </w:rPr>
              <w:t>
</w:t>
            </w:r>
            <w:r>
              <w:rPr>
                <w:rFonts w:ascii="Times New Roman"/>
                <w:b w:val="false"/>
                <w:i w:val="false"/>
                <w:color w:val="000000"/>
                <w:sz w:val="20"/>
              </w:rPr>
              <w:t>0,028</w:t>
            </w:r>
            <w:r>
              <w:br/>
            </w:r>
            <w:r>
              <w:rPr>
                <w:rFonts w:ascii="Times New Roman"/>
                <w:b w:val="false"/>
                <w:i w:val="false"/>
                <w:color w:val="000000"/>
                <w:sz w:val="20"/>
              </w:rPr>
              <w:t>
</w:t>
            </w:r>
            <w:r>
              <w:rPr>
                <w:rFonts w:ascii="Times New Roman"/>
                <w:b w:val="false"/>
                <w:i w:val="false"/>
                <w:color w:val="000000"/>
                <w:sz w:val="20"/>
              </w:rPr>
              <w:t>0,385</w:t>
            </w:r>
            <w:r>
              <w:br/>
            </w:r>
            <w:r>
              <w:rPr>
                <w:rFonts w:ascii="Times New Roman"/>
                <w:b w:val="false"/>
                <w:i w:val="false"/>
                <w:color w:val="000000"/>
                <w:sz w:val="20"/>
              </w:rPr>
              <w:t>
</w:t>
            </w:r>
            <w:r>
              <w:rPr>
                <w:rFonts w:ascii="Times New Roman"/>
                <w:b w:val="false"/>
                <w:i w:val="false"/>
                <w:color w:val="000000"/>
                <w:sz w:val="20"/>
              </w:rPr>
              <w:t>0,525</w:t>
            </w:r>
            <w:r>
              <w:br/>
            </w:r>
            <w:r>
              <w:rPr>
                <w:rFonts w:ascii="Times New Roman"/>
                <w:b w:val="false"/>
                <w:i w:val="false"/>
                <w:color w:val="000000"/>
                <w:sz w:val="20"/>
              </w:rPr>
              <w:t>
</w:t>
            </w:r>
            <w:r>
              <w:rPr>
                <w:rFonts w:ascii="Times New Roman"/>
                <w:b w:val="false"/>
                <w:i w:val="false"/>
                <w:color w:val="000000"/>
                <w:sz w:val="20"/>
              </w:rPr>
              <w:t>0,382</w:t>
            </w:r>
            <w:r>
              <w:br/>
            </w:r>
            <w:r>
              <w:rPr>
                <w:rFonts w:ascii="Times New Roman"/>
                <w:b w:val="false"/>
                <w:i w:val="false"/>
                <w:color w:val="000000"/>
                <w:sz w:val="20"/>
              </w:rPr>
              <w:t>
</w:t>
            </w:r>
            <w:r>
              <w:rPr>
                <w:rFonts w:ascii="Times New Roman"/>
                <w:b w:val="false"/>
                <w:i w:val="false"/>
                <w:color w:val="000000"/>
                <w:sz w:val="20"/>
              </w:rPr>
              <w:t>0,612</w:t>
            </w:r>
            <w:r>
              <w:br/>
            </w:r>
            <w:r>
              <w:rPr>
                <w:rFonts w:ascii="Times New Roman"/>
                <w:b w:val="false"/>
                <w:i w:val="false"/>
                <w:color w:val="000000"/>
                <w:sz w:val="20"/>
              </w:rPr>
              <w:t>
</w:t>
            </w:r>
            <w:r>
              <w:rPr>
                <w:rFonts w:ascii="Times New Roman"/>
                <w:b w:val="false"/>
                <w:i w:val="false"/>
                <w:color w:val="000000"/>
                <w:sz w:val="20"/>
              </w:rPr>
              <w:t>0,382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0,660</w:t>
            </w:r>
            <w:r>
              <w:br/>
            </w:r>
            <w:r>
              <w:rPr>
                <w:rFonts w:ascii="Times New Roman"/>
                <w:b w:val="false"/>
                <w:i w:val="false"/>
                <w:color w:val="000000"/>
                <w:sz w:val="20"/>
              </w:rPr>
              <w:t>
</w:t>
            </w:r>
            <w:r>
              <w:rPr>
                <w:rFonts w:ascii="Times New Roman"/>
                <w:b w:val="false"/>
                <w:i w:val="false"/>
                <w:color w:val="000000"/>
                <w:sz w:val="20"/>
              </w:rPr>
              <w:t>0,320</w:t>
            </w:r>
            <w:r>
              <w:br/>
            </w:r>
            <w:r>
              <w:rPr>
                <w:rFonts w:ascii="Times New Roman"/>
                <w:b w:val="false"/>
                <w:i w:val="false"/>
                <w:color w:val="000000"/>
                <w:sz w:val="20"/>
              </w:rPr>
              <w:t>
</w:t>
            </w:r>
            <w:r>
              <w:rPr>
                <w:rFonts w:ascii="Times New Roman"/>
                <w:b w:val="false"/>
                <w:i w:val="false"/>
                <w:color w:val="000000"/>
                <w:sz w:val="20"/>
              </w:rPr>
              <w:t>0,009</w:t>
            </w:r>
            <w:r>
              <w:br/>
            </w:r>
            <w:r>
              <w:rPr>
                <w:rFonts w:ascii="Times New Roman"/>
                <w:b w:val="false"/>
                <w:i w:val="false"/>
                <w:color w:val="000000"/>
                <w:sz w:val="20"/>
              </w:rPr>
              <w:t>
</w:t>
            </w:r>
            <w:r>
              <w:rPr>
                <w:rFonts w:ascii="Times New Roman"/>
                <w:b w:val="false"/>
                <w:i w:val="false"/>
                <w:color w:val="000000"/>
                <w:sz w:val="20"/>
              </w:rPr>
              <w:t>0,723</w:t>
            </w:r>
            <w:r>
              <w:br/>
            </w:r>
            <w:r>
              <w:rPr>
                <w:rFonts w:ascii="Times New Roman"/>
                <w:b w:val="false"/>
                <w:i w:val="false"/>
                <w:color w:val="000000"/>
                <w:sz w:val="20"/>
              </w:rPr>
              <w:t>
</w:t>
            </w:r>
            <w:r>
              <w:rPr>
                <w:rFonts w:ascii="Times New Roman"/>
                <w:b w:val="false"/>
                <w:i w:val="false"/>
                <w:color w:val="000000"/>
                <w:sz w:val="20"/>
              </w:rPr>
              <w:t>0,525</w:t>
            </w:r>
            <w:r>
              <w:br/>
            </w:r>
            <w:r>
              <w:rPr>
                <w:rFonts w:ascii="Times New Roman"/>
                <w:b w:val="false"/>
                <w:i w:val="false"/>
                <w:color w:val="000000"/>
                <w:sz w:val="20"/>
              </w:rPr>
              <w:t>
</w:t>
            </w:r>
            <w:r>
              <w:rPr>
                <w:rFonts w:ascii="Times New Roman"/>
                <w:b w:val="false"/>
                <w:i w:val="false"/>
                <w:color w:val="000000"/>
                <w:sz w:val="20"/>
              </w:rPr>
              <w:t>0,440</w:t>
            </w:r>
            <w:r>
              <w:br/>
            </w:r>
            <w:r>
              <w:rPr>
                <w:rFonts w:ascii="Times New Roman"/>
                <w:b w:val="false"/>
                <w:i w:val="false"/>
                <w:color w:val="000000"/>
                <w:sz w:val="20"/>
              </w:rPr>
              <w:t>
</w:t>
            </w:r>
            <w:r>
              <w:rPr>
                <w:rFonts w:ascii="Times New Roman"/>
                <w:b w:val="false"/>
                <w:i w:val="false"/>
                <w:color w:val="000000"/>
                <w:sz w:val="20"/>
              </w:rPr>
              <w:t>0,618</w:t>
            </w:r>
            <w:r>
              <w:br/>
            </w:r>
            <w:r>
              <w:rPr>
                <w:rFonts w:ascii="Times New Roman"/>
                <w:b w:val="false"/>
                <w:i w:val="false"/>
                <w:color w:val="000000"/>
                <w:sz w:val="20"/>
              </w:rPr>
              <w:t>
</w:t>
            </w:r>
            <w:r>
              <w:rPr>
                <w:rFonts w:ascii="Times New Roman"/>
                <w:b w:val="false"/>
                <w:i w:val="false"/>
                <w:color w:val="000000"/>
                <w:sz w:val="20"/>
              </w:rPr>
              <w:t>0,382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0,735</w:t>
            </w:r>
            <w:r>
              <w:br/>
            </w:r>
            <w:r>
              <w:rPr>
                <w:rFonts w:ascii="Times New Roman"/>
                <w:b w:val="false"/>
                <w:i w:val="false"/>
                <w:color w:val="000000"/>
                <w:sz w:val="20"/>
              </w:rPr>
              <w:t>
</w:t>
            </w:r>
            <w:r>
              <w:rPr>
                <w:rFonts w:ascii="Times New Roman"/>
                <w:b w:val="false"/>
                <w:i w:val="false"/>
                <w:color w:val="000000"/>
                <w:sz w:val="20"/>
              </w:rPr>
              <w:t>0,265</w:t>
            </w:r>
            <w:r>
              <w:br/>
            </w:r>
            <w:r>
              <w:rPr>
                <w:rFonts w:ascii="Times New Roman"/>
                <w:b w:val="false"/>
                <w:i w:val="false"/>
                <w:color w:val="000000"/>
                <w:sz w:val="20"/>
              </w:rPr>
              <w:t>
</w:t>
            </w:r>
            <w:r>
              <w:rPr>
                <w:rFonts w:ascii="Times New Roman"/>
                <w:b w:val="false"/>
                <w:i w:val="false"/>
                <w:color w:val="000000"/>
                <w:sz w:val="20"/>
              </w:rPr>
              <w:t>0,300</w:t>
            </w:r>
            <w:r>
              <w:br/>
            </w:r>
            <w:r>
              <w:rPr>
                <w:rFonts w:ascii="Times New Roman"/>
                <w:b w:val="false"/>
                <w:i w:val="false"/>
                <w:color w:val="000000"/>
                <w:sz w:val="20"/>
              </w:rPr>
              <w:t>
</w:t>
            </w:r>
            <w:r>
              <w:rPr>
                <w:rFonts w:ascii="Times New Roman"/>
                <w:b w:val="false"/>
                <w:i w:val="false"/>
                <w:color w:val="000000"/>
                <w:sz w:val="20"/>
              </w:rPr>
              <w:t>0,511</w:t>
            </w:r>
            <w:r>
              <w:br/>
            </w:r>
            <w:r>
              <w:rPr>
                <w:rFonts w:ascii="Times New Roman"/>
                <w:b w:val="false"/>
                <w:i w:val="false"/>
                <w:color w:val="000000"/>
                <w:sz w:val="20"/>
              </w:rPr>
              <w:t>
</w:t>
            </w:r>
            <w:r>
              <w:rPr>
                <w:rFonts w:ascii="Times New Roman"/>
                <w:b w:val="false"/>
                <w:i w:val="false"/>
                <w:color w:val="000000"/>
                <w:sz w:val="20"/>
              </w:rPr>
              <w:t>0,452</w:t>
            </w:r>
            <w:r>
              <w:br/>
            </w:r>
            <w:r>
              <w:rPr>
                <w:rFonts w:ascii="Times New Roman"/>
                <w:b w:val="false"/>
                <w:i w:val="false"/>
                <w:color w:val="000000"/>
                <w:sz w:val="20"/>
              </w:rPr>
              <w:t>
</w:t>
            </w:r>
            <w:r>
              <w:rPr>
                <w:rFonts w:ascii="Times New Roman"/>
                <w:b w:val="false"/>
                <w:i w:val="false"/>
                <w:color w:val="000000"/>
                <w:sz w:val="20"/>
              </w:rPr>
              <w:t>0,440</w:t>
            </w:r>
            <w:r>
              <w:br/>
            </w:r>
            <w:r>
              <w:rPr>
                <w:rFonts w:ascii="Times New Roman"/>
                <w:b w:val="false"/>
                <w:i w:val="false"/>
                <w:color w:val="000000"/>
                <w:sz w:val="20"/>
              </w:rPr>
              <w:t>
</w:t>
            </w:r>
            <w:r>
              <w:rPr>
                <w:rFonts w:ascii="Times New Roman"/>
                <w:b w:val="false"/>
                <w:i w:val="false"/>
                <w:color w:val="000000"/>
                <w:sz w:val="20"/>
              </w:rPr>
              <w:t>0,575</w:t>
            </w:r>
            <w:r>
              <w:br/>
            </w:r>
            <w:r>
              <w:rPr>
                <w:rFonts w:ascii="Times New Roman"/>
                <w:b w:val="false"/>
                <w:i w:val="false"/>
                <w:color w:val="000000"/>
                <w:sz w:val="20"/>
              </w:rPr>
              <w:t>
</w:t>
            </w:r>
            <w:r>
              <w:rPr>
                <w:rFonts w:ascii="Times New Roman"/>
                <w:b w:val="false"/>
                <w:i w:val="false"/>
                <w:color w:val="000000"/>
                <w:sz w:val="20"/>
              </w:rPr>
              <w:t>0,425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0,721</w:t>
            </w:r>
            <w:r>
              <w:br/>
            </w:r>
            <w:r>
              <w:rPr>
                <w:rFonts w:ascii="Times New Roman"/>
                <w:b w:val="false"/>
                <w:i w:val="false"/>
                <w:color w:val="000000"/>
                <w:sz w:val="20"/>
              </w:rPr>
              <w:t>
</w:t>
            </w:r>
            <w:r>
              <w:rPr>
                <w:rFonts w:ascii="Times New Roman"/>
                <w:b w:val="false"/>
                <w:i w:val="false"/>
                <w:color w:val="000000"/>
                <w:sz w:val="20"/>
              </w:rPr>
              <w:t>0,259</w:t>
            </w:r>
            <w:r>
              <w:br/>
            </w:r>
            <w:r>
              <w:rPr>
                <w:rFonts w:ascii="Times New Roman"/>
                <w:b w:val="false"/>
                <w:i w:val="false"/>
                <w:color w:val="000000"/>
                <w:sz w:val="20"/>
              </w:rPr>
              <w:t>
</w:t>
            </w:r>
            <w:r>
              <w:rPr>
                <w:rFonts w:ascii="Times New Roman"/>
                <w:b w:val="false"/>
                <w:i w:val="false"/>
                <w:color w:val="000000"/>
                <w:sz w:val="20"/>
              </w:rPr>
              <w:t>0,203</w:t>
            </w:r>
            <w:r>
              <w:br/>
            </w:r>
            <w:r>
              <w:rPr>
                <w:rFonts w:ascii="Times New Roman"/>
                <w:b w:val="false"/>
                <w:i w:val="false"/>
                <w:color w:val="000000"/>
                <w:sz w:val="20"/>
              </w:rPr>
              <w:t>
</w:t>
            </w:r>
            <w:r>
              <w:rPr>
                <w:rFonts w:ascii="Times New Roman"/>
                <w:b w:val="false"/>
                <w:i w:val="false"/>
                <w:color w:val="000000"/>
                <w:sz w:val="20"/>
              </w:rPr>
              <w:t>0,356</w:t>
            </w:r>
            <w:r>
              <w:br/>
            </w:r>
            <w:r>
              <w:rPr>
                <w:rFonts w:ascii="Times New Roman"/>
                <w:b w:val="false"/>
                <w:i w:val="false"/>
                <w:color w:val="000000"/>
                <w:sz w:val="20"/>
              </w:rPr>
              <w:t>
</w:t>
            </w:r>
            <w:r>
              <w:rPr>
                <w:rFonts w:ascii="Times New Roman"/>
                <w:b w:val="false"/>
                <w:i w:val="false"/>
                <w:color w:val="000000"/>
                <w:sz w:val="20"/>
              </w:rPr>
              <w:t>0,310</w:t>
            </w:r>
            <w:r>
              <w:br/>
            </w:r>
            <w:r>
              <w:rPr>
                <w:rFonts w:ascii="Times New Roman"/>
                <w:b w:val="false"/>
                <w:i w:val="false"/>
                <w:color w:val="000000"/>
                <w:sz w:val="20"/>
              </w:rPr>
              <w:t>
</w:t>
            </w:r>
            <w:r>
              <w:rPr>
                <w:rFonts w:ascii="Times New Roman"/>
                <w:b w:val="false"/>
                <w:i w:val="false"/>
                <w:color w:val="000000"/>
                <w:sz w:val="20"/>
              </w:rPr>
              <w:t>0,348</w:t>
            </w:r>
            <w:r>
              <w:br/>
            </w:r>
            <w:r>
              <w:rPr>
                <w:rFonts w:ascii="Times New Roman"/>
                <w:b w:val="false"/>
                <w:i w:val="false"/>
                <w:color w:val="000000"/>
                <w:sz w:val="20"/>
              </w:rPr>
              <w:t>
</w:t>
            </w:r>
            <w:r>
              <w:rPr>
                <w:rFonts w:ascii="Times New Roman"/>
                <w:b w:val="false"/>
                <w:i w:val="false"/>
                <w:color w:val="000000"/>
                <w:sz w:val="20"/>
              </w:rPr>
              <w:t>0,575</w:t>
            </w:r>
            <w:r>
              <w:br/>
            </w:r>
            <w:r>
              <w:rPr>
                <w:rFonts w:ascii="Times New Roman"/>
                <w:b w:val="false"/>
                <w:i w:val="false"/>
                <w:color w:val="000000"/>
                <w:sz w:val="20"/>
              </w:rPr>
              <w:t>
</w:t>
            </w:r>
            <w:r>
              <w:rPr>
                <w:rFonts w:ascii="Times New Roman"/>
                <w:b w:val="false"/>
                <w:i w:val="false"/>
                <w:color w:val="000000"/>
                <w:sz w:val="20"/>
              </w:rPr>
              <w:t>0,406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0,310</w:t>
            </w:r>
            <w:r>
              <w:br/>
            </w:r>
            <w:r>
              <w:rPr>
                <w:rFonts w:ascii="Times New Roman"/>
                <w:b w:val="false"/>
                <w:i w:val="false"/>
                <w:color w:val="000000"/>
                <w:sz w:val="20"/>
              </w:rPr>
              <w:t>
</w:t>
            </w:r>
            <w:r>
              <w:rPr>
                <w:rFonts w:ascii="Times New Roman"/>
                <w:b w:val="false"/>
                <w:i w:val="false"/>
                <w:color w:val="000000"/>
                <w:sz w:val="20"/>
              </w:rPr>
              <w:t>0,283</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0,443</w:t>
            </w:r>
            <w:r>
              <w:br/>
            </w:r>
            <w:r>
              <w:rPr>
                <w:rFonts w:ascii="Times New Roman"/>
                <w:b w:val="false"/>
                <w:i w:val="false"/>
                <w:color w:val="000000"/>
                <w:sz w:val="20"/>
              </w:rPr>
              <w:t>
</w:t>
            </w:r>
            <w:r>
              <w:rPr>
                <w:rFonts w:ascii="Times New Roman"/>
                <w:b w:val="false"/>
                <w:i w:val="false"/>
                <w:color w:val="000000"/>
                <w:sz w:val="20"/>
              </w:rPr>
              <w:t>0,382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6422" w:id="211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377-қосымша</w:t>
      </w:r>
    </w:p>
    <w:bookmarkEnd w:id="2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2162"/>
        <w:gridCol w:w="3126"/>
        <w:gridCol w:w="2102"/>
        <w:gridCol w:w="1702"/>
      </w:tblGrid>
      <w:tr>
        <w:trPr>
          <w:trHeight w:val="81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түсі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күші (ең аз), кд</w:t>
            </w:r>
            <w:r>
              <w:rPr>
                <w:rFonts w:ascii="Times New Roman"/>
                <w:b w:val="false"/>
                <w:i w:val="false"/>
                <w:color w:val="000000"/>
                <w:vertAlign w:val="superscript"/>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биіктігі (ең аз), м</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ұзақтығы, с</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Кемелік парашютты ракета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 жұлдызды ракета шестизвездная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35"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фальшфейері (кемелік және қайықшалы)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r>
              <w:rPr>
                <w:rFonts w:ascii="Times New Roman"/>
                <w:b w:val="false"/>
                <w:i w:val="false"/>
                <w:color w:val="000000"/>
                <w:vertAlign w:val="superscript"/>
              </w:rPr>
              <w:t>1</w:t>
            </w:r>
            <w:r>
              <w:rPr>
                <w:rFonts w:ascii="Times New Roman"/>
                <w:b w:val="false"/>
                <w:i w:val="false"/>
                <w:color w:val="000000"/>
                <w:sz w:val="20"/>
              </w:rPr>
              <w:t xml:space="preserve">Зертханалық жағдайларда анықталады. </w:t>
            </w:r>
          </w:p>
        </w:tc>
      </w:tr>
    </w:tbl>
    <w:bookmarkStart w:name="z6423" w:id="211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378-қосымша</w:t>
      </w:r>
    </w:p>
    <w:bookmarkEnd w:id="2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6473"/>
      </w:tblGrid>
      <w:tr>
        <w:trPr>
          <w:trHeight w:val="3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Дыбыс құрылғысы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Естудің қашықтығы, км</w:t>
            </w:r>
          </w:p>
        </w:tc>
      </w:tr>
      <w:tr>
        <w:trPr>
          <w:trHeight w:val="147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 гудогы (ысқырық)</w:t>
            </w:r>
            <w:r>
              <w:br/>
            </w:r>
            <w:r>
              <w:rPr>
                <w:rFonts w:ascii="Times New Roman"/>
                <w:b w:val="false"/>
                <w:i w:val="false"/>
                <w:color w:val="000000"/>
                <w:sz w:val="20"/>
              </w:rPr>
              <w:t>
</w:t>
            </w:r>
            <w:r>
              <w:rPr>
                <w:rFonts w:ascii="Times New Roman"/>
                <w:b w:val="false"/>
                <w:i w:val="false"/>
                <w:color w:val="000000"/>
                <w:sz w:val="20"/>
              </w:rPr>
              <w:t>Ауа тифоны</w:t>
            </w:r>
            <w:r>
              <w:br/>
            </w:r>
            <w:r>
              <w:rPr>
                <w:rFonts w:ascii="Times New Roman"/>
                <w:b w:val="false"/>
                <w:i w:val="false"/>
                <w:color w:val="000000"/>
                <w:sz w:val="20"/>
              </w:rPr>
              <w:t>
</w:t>
            </w:r>
            <w:r>
              <w:rPr>
                <w:rFonts w:ascii="Times New Roman"/>
                <w:b w:val="false"/>
                <w:i w:val="false"/>
                <w:color w:val="000000"/>
                <w:sz w:val="20"/>
              </w:rPr>
              <w:t>Булы немесе электрлі ауа сиренасы</w:t>
            </w:r>
            <w:r>
              <w:br/>
            </w:r>
            <w:r>
              <w:rPr>
                <w:rFonts w:ascii="Times New Roman"/>
                <w:b w:val="false"/>
                <w:i w:val="false"/>
                <w:color w:val="000000"/>
                <w:sz w:val="20"/>
              </w:rPr>
              <w:t>
</w:t>
            </w:r>
            <w:r>
              <w:rPr>
                <w:rFonts w:ascii="Times New Roman"/>
                <w:b w:val="false"/>
                <w:i w:val="false"/>
                <w:color w:val="000000"/>
                <w:sz w:val="20"/>
              </w:rPr>
              <w:t xml:space="preserve">Аатокөлік типті электр сигналы </w:t>
            </w:r>
            <w:r>
              <w:br/>
            </w:r>
            <w:r>
              <w:rPr>
                <w:rFonts w:ascii="Times New Roman"/>
                <w:b w:val="false"/>
                <w:i w:val="false"/>
                <w:color w:val="000000"/>
                <w:sz w:val="20"/>
              </w:rPr>
              <w:t>
</w:t>
            </w:r>
            <w:r>
              <w:rPr>
                <w:rFonts w:ascii="Times New Roman"/>
                <w:b w:val="false"/>
                <w:i w:val="false"/>
                <w:color w:val="000000"/>
                <w:sz w:val="20"/>
              </w:rPr>
              <w:t>Қоңырау немесе тақта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2,0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1,0</w:t>
            </w:r>
          </w:p>
        </w:tc>
      </w:tr>
    </w:tbl>
    <w:bookmarkStart w:name="z6424" w:id="211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379-қосымша</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813"/>
        <w:gridCol w:w="773"/>
        <w:gridCol w:w="673"/>
        <w:gridCol w:w="913"/>
        <w:gridCol w:w="833"/>
        <w:gridCol w:w="653"/>
        <w:gridCol w:w="613"/>
        <w:gridCol w:w="573"/>
        <w:gridCol w:w="853"/>
      </w:tblGrid>
      <w:tr>
        <w:trPr>
          <w:trHeight w:val="30" w:hRule="atLeast"/>
        </w:trPr>
        <w:tc>
          <w:tcPr>
            <w:tcW w:w="6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бассейн дәрежесі және кеме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және «Л»</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жабдықтау</w:t>
            </w:r>
          </w:p>
        </w:tc>
      </w:tr>
      <w:tr>
        <w:trPr>
          <w:trHeight w:val="36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Кемелік сағат</w:t>
            </w:r>
          </w:p>
          <w:p>
            <w:pPr>
              <w:spacing w:after="20"/>
              <w:ind w:left="20"/>
              <w:jc w:val="both"/>
            </w:pPr>
            <w:r>
              <w:rPr>
                <w:rFonts w:ascii="Times New Roman"/>
                <w:b w:val="false"/>
                <w:i w:val="false"/>
                <w:color w:val="000000"/>
                <w:sz w:val="20"/>
              </w:rPr>
              <w:t>2. Барометр-анероид</w:t>
            </w:r>
          </w:p>
          <w:p>
            <w:pPr>
              <w:spacing w:after="20"/>
              <w:ind w:left="20"/>
              <w:jc w:val="both"/>
            </w:pPr>
            <w:r>
              <w:rPr>
                <w:rFonts w:ascii="Times New Roman"/>
                <w:b w:val="false"/>
                <w:i w:val="false"/>
                <w:color w:val="000000"/>
                <w:sz w:val="20"/>
              </w:rPr>
              <w:t>3. Секундомер</w:t>
            </w:r>
          </w:p>
          <w:p>
            <w:pPr>
              <w:spacing w:after="20"/>
              <w:ind w:left="20"/>
              <w:jc w:val="both"/>
            </w:pPr>
            <w:r>
              <w:rPr>
                <w:rFonts w:ascii="Times New Roman"/>
                <w:b w:val="false"/>
                <w:i w:val="false"/>
                <w:color w:val="000000"/>
                <w:sz w:val="20"/>
              </w:rPr>
              <w:t>4. Анемометр</w:t>
            </w:r>
          </w:p>
          <w:p>
            <w:pPr>
              <w:spacing w:after="20"/>
              <w:ind w:left="20"/>
              <w:jc w:val="both"/>
            </w:pPr>
            <w:r>
              <w:rPr>
                <w:rFonts w:ascii="Times New Roman"/>
                <w:b w:val="false"/>
                <w:i w:val="false"/>
                <w:color w:val="000000"/>
                <w:sz w:val="20"/>
              </w:rPr>
              <w:t>5. Бинокль призменный</w:t>
            </w:r>
          </w:p>
          <w:p>
            <w:pPr>
              <w:spacing w:after="20"/>
              <w:ind w:left="20"/>
              <w:jc w:val="both"/>
            </w:pPr>
            <w:r>
              <w:rPr>
                <w:rFonts w:ascii="Times New Roman"/>
                <w:b w:val="false"/>
                <w:i w:val="false"/>
                <w:color w:val="000000"/>
                <w:sz w:val="20"/>
              </w:rPr>
              <w:t>6. Ручной лот с лотлинем</w:t>
            </w:r>
          </w:p>
          <w:p>
            <w:pPr>
              <w:spacing w:after="20"/>
              <w:ind w:left="20"/>
              <w:jc w:val="both"/>
            </w:pPr>
            <w:r>
              <w:rPr>
                <w:rFonts w:ascii="Times New Roman"/>
                <w:b w:val="false"/>
                <w:i w:val="false"/>
                <w:color w:val="000000"/>
                <w:sz w:val="20"/>
              </w:rPr>
              <w:t>7. Наметки (футштоки)</w:t>
            </w:r>
          </w:p>
          <w:p>
            <w:pPr>
              <w:spacing w:after="20"/>
              <w:ind w:left="20"/>
              <w:jc w:val="both"/>
            </w:pPr>
            <w:r>
              <w:rPr>
                <w:rFonts w:ascii="Times New Roman"/>
                <w:b w:val="false"/>
                <w:i w:val="false"/>
                <w:color w:val="000000"/>
                <w:sz w:val="20"/>
              </w:rPr>
              <w:t>8. Кренометр</w:t>
            </w:r>
          </w:p>
          <w:p>
            <w:pPr>
              <w:spacing w:after="20"/>
              <w:ind w:left="20"/>
              <w:jc w:val="both"/>
            </w:pPr>
            <w:r>
              <w:rPr>
                <w:rFonts w:ascii="Times New Roman"/>
                <w:b w:val="false"/>
                <w:i w:val="false"/>
                <w:color w:val="000000"/>
                <w:sz w:val="20"/>
              </w:rPr>
              <w:t>9. Сыртқы ауаның температурасын өлшеуге арналған термометр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I</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«Р» разрядты көлдер мен бөгендерде жүзетін кемелер </w:t>
            </w:r>
          </w:p>
        </w:tc>
      </w:tr>
    </w:tbl>
    <w:bookmarkStart w:name="z6425" w:id="211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380-қосымша</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993"/>
        <w:gridCol w:w="573"/>
        <w:gridCol w:w="693"/>
        <w:gridCol w:w="733"/>
        <w:gridCol w:w="733"/>
        <w:gridCol w:w="733"/>
        <w:gridCol w:w="733"/>
        <w:gridCol w:w="3713"/>
      </w:tblGrid>
      <w:tr>
        <w:trPr>
          <w:trHeight w:val="555" w:hRule="atLeast"/>
        </w:trPr>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топтары бойынша қамсыздандыру заттарының саны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555"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0" w:type="auto"/>
            <w:vMerge/>
            <w:tcBorders>
              <w:top w:val="nil"/>
              <w:left w:val="single" w:color="cfcfcf" w:sz="5"/>
              <w:bottom w:val="single" w:color="cfcfcf" w:sz="5"/>
              <w:right w:val="single" w:color="cfcfcf" w:sz="5"/>
            </w:tcBorders>
          </w:tcPr>
          <w:p/>
        </w:tc>
      </w:tr>
      <w:tr>
        <w:trPr>
          <w:trHeight w:val="6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Жұмсақ жеңілдетілген пластырь 3,0x3,0 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Экипаж саны 10 адамнан аса екі түбі мен екі борты жоқ кемелер үшін</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Шпигтелген пластырь 2,0x2,0 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Парусинді немесе оқу пластырь,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r>
              <w:br/>
            </w:r>
            <w:r>
              <w:rPr>
                <w:rFonts w:ascii="Times New Roman"/>
                <w:b w:val="false"/>
                <w:i w:val="false"/>
                <w:color w:val="000000"/>
                <w:sz w:val="20"/>
              </w:rPr>
              <w:t>
</w:t>
            </w:r>
            <w:r>
              <w:rPr>
                <w:rFonts w:ascii="Times New Roman"/>
                <w:b w:val="false"/>
                <w:i w:val="false"/>
                <w:color w:val="000000"/>
                <w:sz w:val="20"/>
              </w:rPr>
              <w:t>Пластырмен, сондай-ақ барлық оқу-өндірістік кемелер қамтамасыз етілуі тиіс.</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Пластырьды жабдықтау, комплект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Шпигтелген мат 0,4x0,5 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СКПВ, м</w:t>
            </w:r>
            <w:r>
              <w:rPr>
                <w:rFonts w:ascii="Times New Roman"/>
                <w:b w:val="false"/>
                <w:i w:val="false"/>
                <w:color w:val="000000"/>
                <w:vertAlign w:val="superscript"/>
              </w:rPr>
              <w:t xml:space="preserve">2 </w:t>
            </w:r>
            <w:r>
              <w:rPr>
                <w:rFonts w:ascii="Times New Roman"/>
                <w:b w:val="false"/>
                <w:i w:val="false"/>
                <w:color w:val="000000"/>
                <w:sz w:val="20"/>
              </w:rPr>
              <w:t>жартылай зығырлы парусина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Темір ұстасының сөмкедегі құрал-саймандарының комплектісі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кестесінің нормасы бойынша</w:t>
            </w:r>
          </w:p>
        </w:tc>
      </w:tr>
      <w:tr>
        <w:trPr>
          <w:trHeight w:val="57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маркасынан төмен емес тез қатаятын цемент,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Құрылыс құмы,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Сұйық шыны (бетонды қатайтуды тездететін),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Қарағйлы қырлы бөрене 100x100x2000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Қарағай тақтайы 20x200x2000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Қарағай тақтайы 20x150x2000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Қайың сынасы 60x200x400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Қарағай сынасы 30x200x200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Қарағай сынасы 50x150x200 мм,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Борттық иллюминаторлары бар қарағай тығыны, шт. (борттық иллюминаторлар диаметрі бойынша, ұзындығы 400 мм)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Дауылды қақпақтары бар кемелер қажет етілмейді.</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Қарағайлы тығын 10x30x150 мм, шт.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Қалыңдығы 10 мм техникалық жүні добал киіз, м</w:t>
            </w:r>
            <w:r>
              <w:rPr>
                <w:rFonts w:ascii="Times New Roman"/>
                <w:b w:val="false"/>
                <w:i w:val="false"/>
                <w:color w:val="000000"/>
                <w:vertAlign w:val="superscript"/>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Қалыңдығы 5 мм табақты резина, м</w:t>
            </w:r>
            <w:r>
              <w:rPr>
                <w:rFonts w:ascii="Times New Roman"/>
                <w:b w:val="false"/>
                <w:i w:val="false"/>
                <w:color w:val="000000"/>
                <w:vertAlign w:val="superscript"/>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Шайырлы ленталы пакля,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Диаметрі 3 мм болатты аз көміртекті сым, орам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орам 50 м-ден</w:t>
            </w:r>
          </w:p>
        </w:tc>
      </w:tr>
      <w:tr>
        <w:trPr>
          <w:trHeight w:val="795"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Диаметрі 12 мм, ұзындығы 300 мм құрылыс қапсырмасы,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Құрылыс шегелері 3x70 мм,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Құрылыс шегелері 6x150 мм, 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Алты қырлы басты бұранда М16х260,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Алты қырлы гайка М16,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Гайка астына салынатын шайба М16,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Қалың ұнтақталған темір жоса, кг 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Техникалық май, кг 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Ұзындығы 1200 мм ағаш бойынша екі тұтқалы көлденең ара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Ұзындығы 615 мм ағаш бойынша көлденең ара-пышақ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Құрылыс балтасы, шт. 34. салмағы 5 кг доғал тұмсықты ұстахана зілбағасы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Салмағы 5 кг сопақ ұшты ұстаны кувалдасы*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Ұзындығы 1,7 м жылжымалы металл тірегі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Авариялық струбцина, 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Шпации үшін 600 немесе 900 мм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өнімдердің параметрлері Кеме қатынасының тіркелімімен келісім бойынша өзгертілуі мүмкін.</w:t>
            </w:r>
          </w:p>
        </w:tc>
      </w:tr>
    </w:tbl>
    <w:bookmarkStart w:name="z6426" w:id="212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381-қосымша</w:t>
      </w:r>
    </w:p>
    <w:bookmarkEnd w:id="2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8"/>
        <w:gridCol w:w="5522"/>
      </w:tblGrid>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Жиынтықтың 1 комплектісіндегі құрал-саймандар саны, дана</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Тұтқасы бар салмағы 0,5 кг темір ұста балғасы*</w:t>
            </w:r>
            <w:r>
              <w:br/>
            </w:r>
            <w:r>
              <w:rPr>
                <w:rFonts w:ascii="Times New Roman"/>
                <w:b w:val="false"/>
                <w:i w:val="false"/>
                <w:color w:val="000000"/>
                <w:sz w:val="20"/>
              </w:rPr>
              <w:t>
</w:t>
            </w:r>
            <w:r>
              <w:rPr>
                <w:rFonts w:ascii="Times New Roman"/>
                <w:b w:val="false"/>
                <w:i w:val="false"/>
                <w:color w:val="000000"/>
                <w:sz w:val="20"/>
              </w:rPr>
              <w:t>2. Салмағы 2,0 кг  доғал тұмсықты ұстахана зілбағасы*</w:t>
            </w:r>
            <w:r>
              <w:br/>
            </w:r>
            <w:r>
              <w:rPr>
                <w:rFonts w:ascii="Times New Roman"/>
                <w:b w:val="false"/>
                <w:i w:val="false"/>
                <w:color w:val="000000"/>
                <w:sz w:val="20"/>
              </w:rPr>
              <w:t>
</w:t>
            </w:r>
            <w:r>
              <w:rPr>
                <w:rFonts w:ascii="Times New Roman"/>
                <w:b w:val="false"/>
                <w:i w:val="false"/>
                <w:color w:val="000000"/>
                <w:sz w:val="20"/>
              </w:rPr>
              <w:t>3. Ені 20 мм темірқашау*</w:t>
            </w:r>
            <w:r>
              <w:br/>
            </w:r>
            <w:r>
              <w:rPr>
                <w:rFonts w:ascii="Times New Roman"/>
                <w:b w:val="false"/>
                <w:i w:val="false"/>
                <w:color w:val="000000"/>
                <w:sz w:val="20"/>
              </w:rPr>
              <w:t>
</w:t>
            </w:r>
            <w:r>
              <w:rPr>
                <w:rFonts w:ascii="Times New Roman"/>
                <w:b w:val="false"/>
                <w:i w:val="false"/>
                <w:color w:val="000000"/>
                <w:sz w:val="20"/>
              </w:rPr>
              <w:t>4. Ұзындығы 200 мм свайка</w:t>
            </w:r>
            <w:r>
              <w:br/>
            </w:r>
            <w:r>
              <w:rPr>
                <w:rFonts w:ascii="Times New Roman"/>
                <w:b w:val="false"/>
                <w:i w:val="false"/>
                <w:color w:val="000000"/>
                <w:sz w:val="20"/>
              </w:rPr>
              <w:t>
</w:t>
            </w:r>
            <w:r>
              <w:rPr>
                <w:rFonts w:ascii="Times New Roman"/>
                <w:b w:val="false"/>
                <w:i w:val="false"/>
                <w:color w:val="000000"/>
                <w:sz w:val="20"/>
              </w:rPr>
              <w:t>5. Ұзындығы 200 мм әмбебап тістеуік (қысқауыш)</w:t>
            </w:r>
            <w:r>
              <w:br/>
            </w:r>
            <w:r>
              <w:rPr>
                <w:rFonts w:ascii="Times New Roman"/>
                <w:b w:val="false"/>
                <w:i w:val="false"/>
                <w:color w:val="000000"/>
                <w:sz w:val="20"/>
              </w:rPr>
              <w:t>
</w:t>
            </w:r>
            <w:r>
              <w:rPr>
                <w:rFonts w:ascii="Times New Roman"/>
                <w:b w:val="false"/>
                <w:i w:val="false"/>
                <w:color w:val="000000"/>
                <w:sz w:val="20"/>
              </w:rPr>
              <w:t>6. Диаметрі 18 мм шауып түсіргіш</w:t>
            </w:r>
            <w:r>
              <w:br/>
            </w:r>
            <w:r>
              <w:rPr>
                <w:rFonts w:ascii="Times New Roman"/>
                <w:b w:val="false"/>
                <w:i w:val="false"/>
                <w:color w:val="000000"/>
                <w:sz w:val="20"/>
              </w:rPr>
              <w:t>
</w:t>
            </w:r>
            <w:r>
              <w:rPr>
                <w:rFonts w:ascii="Times New Roman"/>
                <w:b w:val="false"/>
                <w:i w:val="false"/>
                <w:color w:val="000000"/>
                <w:sz w:val="20"/>
              </w:rPr>
              <w:t>7. Диаметрі 25 мм шауып түсіргіш</w:t>
            </w:r>
            <w:r>
              <w:br/>
            </w:r>
            <w:r>
              <w:rPr>
                <w:rFonts w:ascii="Times New Roman"/>
                <w:b w:val="false"/>
                <w:i w:val="false"/>
                <w:color w:val="000000"/>
                <w:sz w:val="20"/>
              </w:rPr>
              <w:t>
</w:t>
            </w:r>
            <w:r>
              <w:rPr>
                <w:rFonts w:ascii="Times New Roman"/>
                <w:b w:val="false"/>
                <w:i w:val="false"/>
                <w:color w:val="000000"/>
                <w:sz w:val="20"/>
              </w:rPr>
              <w:t>8. Ұзындығы 300 мм үш қырлы егеуіш</w:t>
            </w:r>
            <w:r>
              <w:br/>
            </w:r>
            <w:r>
              <w:rPr>
                <w:rFonts w:ascii="Times New Roman"/>
                <w:b w:val="false"/>
                <w:i w:val="false"/>
                <w:color w:val="000000"/>
                <w:sz w:val="20"/>
              </w:rPr>
              <w:t>
</w:t>
            </w:r>
            <w:r>
              <w:rPr>
                <w:rFonts w:ascii="Times New Roman"/>
                <w:b w:val="false"/>
                <w:i w:val="false"/>
                <w:color w:val="000000"/>
                <w:sz w:val="20"/>
              </w:rPr>
              <w:t>9. Ұзындығы 300 мм үш жартылай доңғалақ егеуіш</w:t>
            </w:r>
            <w:r>
              <w:br/>
            </w:r>
            <w:r>
              <w:rPr>
                <w:rFonts w:ascii="Times New Roman"/>
                <w:b w:val="false"/>
                <w:i w:val="false"/>
                <w:color w:val="000000"/>
                <w:sz w:val="20"/>
              </w:rPr>
              <w:t>
</w:t>
            </w:r>
            <w:r>
              <w:rPr>
                <w:rFonts w:ascii="Times New Roman"/>
                <w:b w:val="false"/>
                <w:i w:val="false"/>
                <w:color w:val="000000"/>
                <w:sz w:val="20"/>
              </w:rPr>
              <w:t>10. Ені 10 мм, ұзындығы 150 мм бұрағыш*</w:t>
            </w:r>
            <w:r>
              <w:br/>
            </w:r>
            <w:r>
              <w:rPr>
                <w:rFonts w:ascii="Times New Roman"/>
                <w:b w:val="false"/>
                <w:i w:val="false"/>
                <w:color w:val="000000"/>
                <w:sz w:val="20"/>
              </w:rPr>
              <w:t>
</w:t>
            </w:r>
            <w:r>
              <w:rPr>
                <w:rFonts w:ascii="Times New Roman"/>
                <w:b w:val="false"/>
                <w:i w:val="false"/>
                <w:color w:val="000000"/>
                <w:sz w:val="20"/>
              </w:rPr>
              <w:t>11. Крест тәріздес оймақ ілтегі бар бұранда мен бұрандалы бекіткіштерге арналған бұрағыш</w:t>
            </w:r>
            <w:r>
              <w:br/>
            </w:r>
            <w:r>
              <w:rPr>
                <w:rFonts w:ascii="Times New Roman"/>
                <w:b w:val="false"/>
                <w:i w:val="false"/>
                <w:color w:val="000000"/>
                <w:sz w:val="20"/>
              </w:rPr>
              <w:t>
</w:t>
            </w:r>
            <w:r>
              <w:rPr>
                <w:rFonts w:ascii="Times New Roman"/>
                <w:b w:val="false"/>
                <w:i w:val="false"/>
                <w:color w:val="000000"/>
                <w:sz w:val="20"/>
              </w:rPr>
              <w:t>12. Ашылу ені 26 мм дейін гайкалы ажыратқыш кілт*</w:t>
            </w:r>
            <w:r>
              <w:br/>
            </w:r>
            <w:r>
              <w:rPr>
                <w:rFonts w:ascii="Times New Roman"/>
                <w:b w:val="false"/>
                <w:i w:val="false"/>
                <w:color w:val="000000"/>
                <w:sz w:val="20"/>
              </w:rPr>
              <w:t>
</w:t>
            </w:r>
            <w:r>
              <w:rPr>
                <w:rFonts w:ascii="Times New Roman"/>
                <w:b w:val="false"/>
                <w:i w:val="false"/>
                <w:color w:val="000000"/>
                <w:sz w:val="20"/>
              </w:rPr>
              <w:t>13. Ашық ашылулары 22x24 мм гайкалы кілт*</w:t>
            </w:r>
            <w:r>
              <w:br/>
            </w:r>
            <w:r>
              <w:rPr>
                <w:rFonts w:ascii="Times New Roman"/>
                <w:b w:val="false"/>
                <w:i w:val="false"/>
                <w:color w:val="000000"/>
                <w:sz w:val="20"/>
              </w:rPr>
              <w:t>
</w:t>
            </w:r>
            <w:r>
              <w:rPr>
                <w:rFonts w:ascii="Times New Roman"/>
                <w:b w:val="false"/>
                <w:i w:val="false"/>
                <w:color w:val="000000"/>
                <w:sz w:val="20"/>
              </w:rPr>
              <w:t>14. Аралы станок</w:t>
            </w:r>
            <w:r>
              <w:br/>
            </w:r>
            <w:r>
              <w:rPr>
                <w:rFonts w:ascii="Times New Roman"/>
                <w:b w:val="false"/>
                <w:i w:val="false"/>
                <w:color w:val="000000"/>
                <w:sz w:val="20"/>
              </w:rPr>
              <w:t>
</w:t>
            </w:r>
            <w:r>
              <w:rPr>
                <w:rFonts w:ascii="Times New Roman"/>
                <w:b w:val="false"/>
                <w:i w:val="false"/>
                <w:color w:val="000000"/>
                <w:sz w:val="20"/>
              </w:rPr>
              <w:t>15. Ара тақтайшасы</w:t>
            </w:r>
            <w:r>
              <w:br/>
            </w:r>
            <w:r>
              <w:rPr>
                <w:rFonts w:ascii="Times New Roman"/>
                <w:b w:val="false"/>
                <w:i w:val="false"/>
                <w:color w:val="000000"/>
                <w:sz w:val="20"/>
              </w:rPr>
              <w:t>
</w:t>
            </w:r>
            <w:r>
              <w:rPr>
                <w:rFonts w:ascii="Times New Roman"/>
                <w:b w:val="false"/>
                <w:i w:val="false"/>
                <w:color w:val="000000"/>
                <w:sz w:val="20"/>
              </w:rPr>
              <w:t>16. Тістеуіктер (кусачки)</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bl>
    <w:bookmarkStart w:name="z6427" w:id="212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382-қосымша</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067"/>
        <w:gridCol w:w="2266"/>
        <w:gridCol w:w="4474"/>
      </w:tblGrid>
      <w:tr>
        <w:trPr>
          <w:trHeight w:val="30" w:hRule="atLeast"/>
        </w:trPr>
        <w:tc>
          <w:tcPr>
            <w:tcW w:w="4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тығынның бөліктер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жеңілдетілген 3,0x3,0 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шпигованного</w:t>
            </w:r>
            <w:r>
              <w:br/>
            </w:r>
            <w:r>
              <w:rPr>
                <w:rFonts w:ascii="Times New Roman"/>
                <w:b w:val="false"/>
                <w:i w:val="false"/>
                <w:color w:val="000000"/>
                <w:sz w:val="20"/>
              </w:rPr>
              <w:t>
</w:t>
            </w:r>
            <w:r>
              <w:rPr>
                <w:rFonts w:ascii="Times New Roman"/>
                <w:b w:val="false"/>
                <w:i w:val="false"/>
                <w:color w:val="000000"/>
                <w:sz w:val="20"/>
              </w:rPr>
              <w:t>2,0x2,0 м</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Парусинді немесе оқу 2,0x2,0 м; 1,5x1,5 м; 1,0x1,0 м</w:t>
            </w:r>
          </w:p>
        </w:tc>
      </w:tr>
      <w:tr>
        <w:trPr>
          <w:trHeight w:val="120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Парусинадан жасалған ен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көлемі 2,0x2,0 м парусинді пластырь үшін ;</w:t>
            </w:r>
            <w:r>
              <w:br/>
            </w:r>
            <w:r>
              <w:rPr>
                <w:rFonts w:ascii="Times New Roman"/>
                <w:b w:val="false"/>
                <w:i w:val="false"/>
                <w:color w:val="000000"/>
                <w:sz w:val="20"/>
              </w:rPr>
              <w:t>
</w:t>
            </w:r>
            <w:r>
              <w:rPr>
                <w:rFonts w:ascii="Times New Roman"/>
                <w:b w:val="false"/>
                <w:i w:val="false"/>
                <w:color w:val="000000"/>
                <w:sz w:val="20"/>
              </w:rPr>
              <w:t>2 — көлемі 1,5x1,5 м  немесе1,0x1,0 м оқуға арналған пластырь</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Қабатша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киізді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3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Қаттылық бекітілуі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Болатты арқанның немесе түтіктердің кесіктері (қалталарында)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9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Болатты арқанға арналған канифас-блок (асқышқа рұқсат етілетін жүктеме 9,8 кН)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1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Айналасы 75 мм көпіршікті арқанға арналған канифас-блок (асқышқа рұқсат етілетін жүктеме 8 кН)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Вертлюгті гакі бар жүк көтергіш (асқышқа рұқсат етілетін жүктеме 9,8 кН)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Байланыстырғыш СА-2,5 типті қапсырма шеге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Р-0,5 типті байланыстырғыш қапсырма шеге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Диаметрі 13,5 мм болатты мырыштатылған арқаннан жасалған шкот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Қоршауы 75 мм көпіршікті арқаннан жасалған шкот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5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Диаметрі 13,5 мм болатты мырыштатылған арқаннан жасалған киль асты шеті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Диаметрі 13,5 мм болатты мырыштатылған арқаннан жасалған  созу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7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Таңбасы бар диаметрі 8 мм капронды фалдан жасалған ақырғы штерт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Тығын қабы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428" w:id="212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383-қосымша</w:t>
      </w:r>
    </w:p>
    <w:bookmarkEnd w:id="2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3598"/>
        <w:gridCol w:w="3121"/>
        <w:gridCol w:w="3598"/>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мәннен ауытқу,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ауытқудың ұзақтығы, с</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-10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-30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429" w:id="212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384-қосымша</w:t>
      </w:r>
    </w:p>
    <w:bookmarkEnd w:id="2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0"/>
        <w:gridCol w:w="2351"/>
        <w:gridCol w:w="2969"/>
      </w:tblGrid>
      <w:tr>
        <w:trPr>
          <w:trHeight w:val="30" w:hRule="atLeast"/>
        </w:trPr>
        <w:tc>
          <w:tcPr>
            <w:tcW w:w="7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орналасу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бөлмелер, камбуздар және арнайы электр бөлмелер</w:t>
            </w:r>
            <w:r>
              <w:br/>
            </w:r>
            <w:r>
              <w:rPr>
                <w:rFonts w:ascii="Times New Roman"/>
                <w:b w:val="false"/>
                <w:i w:val="false"/>
                <w:color w:val="000000"/>
                <w:sz w:val="20"/>
              </w:rPr>
              <w:t>
</w:t>
            </w:r>
            <w:r>
              <w:rPr>
                <w:rFonts w:ascii="Times New Roman"/>
                <w:b w:val="false"/>
                <w:i w:val="false"/>
                <w:color w:val="000000"/>
                <w:sz w:val="20"/>
              </w:rPr>
              <w:t>Ашық палубалар</w:t>
            </w:r>
            <w:r>
              <w:br/>
            </w:r>
            <w:r>
              <w:rPr>
                <w:rFonts w:ascii="Times New Roman"/>
                <w:b w:val="false"/>
                <w:i w:val="false"/>
                <w:color w:val="000000"/>
                <w:sz w:val="20"/>
              </w:rPr>
              <w:t>
</w:t>
            </w:r>
            <w:r>
              <w:rPr>
                <w:rFonts w:ascii="Times New Roman"/>
                <w:b w:val="false"/>
                <w:i w:val="false"/>
                <w:color w:val="000000"/>
                <w:sz w:val="20"/>
              </w:rPr>
              <w:t>Басқа бөлмелер мен аймақтар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+40 до —10</w:t>
            </w:r>
          </w:p>
          <w:p>
            <w:pPr>
              <w:spacing w:after="20"/>
              <w:ind w:left="20"/>
              <w:jc w:val="both"/>
            </w:pPr>
            <w:r>
              <w:rPr>
                <w:rFonts w:ascii="Times New Roman"/>
                <w:b w:val="false"/>
                <w:i w:val="false"/>
                <w:color w:val="000000"/>
                <w:sz w:val="20"/>
              </w:rPr>
              <w:t>От +40 до —30</w:t>
            </w:r>
            <w:r>
              <w:br/>
            </w:r>
            <w:r>
              <w:rPr>
                <w:rFonts w:ascii="Times New Roman"/>
                <w:b w:val="false"/>
                <w:i w:val="false"/>
                <w:color w:val="000000"/>
                <w:sz w:val="20"/>
              </w:rPr>
              <w:t>
</w:t>
            </w:r>
            <w:r>
              <w:rPr>
                <w:rFonts w:ascii="Times New Roman"/>
                <w:b w:val="false"/>
                <w:i w:val="false"/>
                <w:color w:val="000000"/>
                <w:sz w:val="20"/>
              </w:rPr>
              <w:t>От +40 до —10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6430" w:id="212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385-қосымша</w:t>
      </w:r>
    </w:p>
    <w:bookmarkEnd w:id="2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017"/>
        <w:gridCol w:w="1045"/>
        <w:gridCol w:w="1815"/>
        <w:gridCol w:w="2018"/>
        <w:gridCol w:w="2018"/>
        <w:gridCol w:w="1167"/>
        <w:gridCol w:w="116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жабдықтың орналасу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жабдықтың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 трансформаторлар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құрылғы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сигнализация жабдығы, орнатқыш аппаратура</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Қыздырғыш құралдар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Қалқандар, қосқыштар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қызмет көрсетілетін басты және Авариялық таратқыш қалқандар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бөлімшелер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r>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рубка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қабырғаның қасында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Мұздатқыш машиналардың қызметтік бөлмелер, бөлімдер (аммиакты жабдықтан басқа), авариялық генераторлар бөлмелері, міндеті жалпы кеніш, буфетті, азықты бөлмелер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r>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Машиналық және қазанды бөлмелер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Төсемнен жоғары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Төсемнен төмен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r>
      <w:tr>
        <w:trPr>
          <w:trHeight w:val="30" w:hRule="atLeast"/>
        </w:trPr>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орындары (құрғақ)</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Румпельді бөлімдер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бөлмелер, камбуздар, кір жуатын орын, ванна, душ бөлмесі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трюмдері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палубалар, толқынмен құйылмайтын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IP54</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палубалар, толқынмен құйылатын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IP56</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су астында жұмыс істеуі мүмкін бөлмелер мен аймақтар</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IP68</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IP68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IP68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sz w:val="20"/>
              </w:rPr>
              <w:t>    1) Егер жабдық өзінен өзі қажетті қорғауды қамтамасыз етпесе, онда бұл қорғау басқа құрылғылармен қамтамасыз етуі тиіс немесе қондыру орны осы кестеге сәйкес қорғау деңгейін қамтамасыз етуі тиіс.</w:t>
            </w:r>
            <w:r>
              <w:br/>
            </w:r>
            <w:r>
              <w:rPr>
                <w:rFonts w:ascii="Times New Roman"/>
                <w:b w:val="false"/>
                <w:i w:val="false"/>
                <w:color w:val="000000"/>
                <w:sz w:val="20"/>
              </w:rPr>
              <w:t>
</w:t>
            </w:r>
            <w:r>
              <w:rPr>
                <w:rFonts w:ascii="Times New Roman"/>
                <w:b w:val="false"/>
                <w:i w:val="false"/>
                <w:color w:val="000000"/>
                <w:sz w:val="20"/>
              </w:rPr>
              <w:t>    2) жарылысқа қауіпті пештері бар бөлмелер мен аймақтарды және сол сияқты бөлмелер үшін қорғау деңгейі IP66 электр жабдықты немесе тиісті жарылыстан қорғайтын жабдықтар үшін.</w:t>
            </w:r>
            <w:r>
              <w:br/>
            </w:r>
            <w:r>
              <w:rPr>
                <w:rFonts w:ascii="Times New Roman"/>
                <w:b w:val="false"/>
                <w:i w:val="false"/>
                <w:color w:val="000000"/>
                <w:sz w:val="20"/>
              </w:rPr>
              <w:t>
</w:t>
            </w:r>
            <w:r>
              <w:rPr>
                <w:rFonts w:ascii="Times New Roman"/>
                <w:b w:val="false"/>
                <w:i w:val="false"/>
                <w:color w:val="000000"/>
                <w:sz w:val="20"/>
              </w:rPr>
              <w:t>    3) Қорғау деңгейінің сатылары 1-қосымшада көрсетілген.</w:t>
            </w:r>
          </w:p>
        </w:tc>
      </w:tr>
    </w:tbl>
    <w:bookmarkStart w:name="z6431" w:id="212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386-қосымша</w:t>
      </w:r>
    </w:p>
    <w:bookmarkEnd w:id="2125"/>
    <w:p>
      <w:pPr>
        <w:spacing w:after="0"/>
        <w:ind w:left="0"/>
        <w:jc w:val="left"/>
      </w:pPr>
      <w:r>
        <w:rPr>
          <w:rFonts w:ascii="Times New Roman"/>
          <w:b/>
          <w:i w:val="false"/>
          <w:color w:val="000000"/>
        </w:rPr>
        <w:t xml:space="preserve"> Электр жабдықтың қорғау дәрежесі</w:t>
      </w:r>
    </w:p>
    <w:p>
      <w:pPr>
        <w:spacing w:after="0"/>
        <w:ind w:left="0"/>
        <w:jc w:val="both"/>
      </w:pPr>
      <w:r>
        <w:rPr>
          <w:rFonts w:ascii="Times New Roman"/>
          <w:b w:val="false"/>
          <w:i w:val="false"/>
          <w:color w:val="000000"/>
          <w:sz w:val="28"/>
        </w:rPr>
        <w:t>      1. Жабдықтың қорғау дәрежесінің мәнінде стандарттарға сәйкес мыналар көрсетілуі тиіс:</w:t>
      </w:r>
      <w:r>
        <w:br/>
      </w:r>
      <w:r>
        <w:rPr>
          <w:rFonts w:ascii="Times New Roman"/>
          <w:b w:val="false"/>
          <w:i w:val="false"/>
          <w:color w:val="000000"/>
          <w:sz w:val="28"/>
        </w:rPr>
        <w:t>
      1) IP шартты белгісі;</w:t>
      </w:r>
      <w:r>
        <w:br/>
      </w:r>
      <w:r>
        <w:rPr>
          <w:rFonts w:ascii="Times New Roman"/>
          <w:b w:val="false"/>
          <w:i w:val="false"/>
          <w:color w:val="000000"/>
          <w:sz w:val="28"/>
        </w:rPr>
        <w:t>
      2) жабдықтың жылжымалы бөліктерімен жанасуынан және қабық ішіне қатты бөгде денелер түсуден қызметкерлерді қорғау дәрежесінің цифрлы мәні (осы қосымшаның </w:t>
      </w:r>
      <w:r>
        <w:rPr>
          <w:rFonts w:ascii="Times New Roman"/>
          <w:b w:val="false"/>
          <w:i w:val="false"/>
          <w:color w:val="000000"/>
          <w:sz w:val="28"/>
        </w:rPr>
        <w:t>1-кестесі</w:t>
      </w:r>
      <w:r>
        <w:rPr>
          <w:rFonts w:ascii="Times New Roman"/>
          <w:b w:val="false"/>
          <w:i w:val="false"/>
          <w:color w:val="000000"/>
          <w:sz w:val="28"/>
        </w:rPr>
        <w:t>);</w:t>
      </w:r>
      <w:r>
        <w:br/>
      </w:r>
      <w:r>
        <w:rPr>
          <w:rFonts w:ascii="Times New Roman"/>
          <w:b w:val="false"/>
          <w:i w:val="false"/>
          <w:color w:val="000000"/>
          <w:sz w:val="28"/>
        </w:rPr>
        <w:t>
      3) жабдықты қабық ішіне су кіруден қорғау дәрежесінің цифрлы мәні (осы қосымшаның </w:t>
      </w:r>
      <w:r>
        <w:rPr>
          <w:rFonts w:ascii="Times New Roman"/>
          <w:b w:val="false"/>
          <w:i w:val="false"/>
          <w:color w:val="000000"/>
          <w:sz w:val="28"/>
        </w:rPr>
        <w:t>2-кестесі</w:t>
      </w:r>
      <w:r>
        <w:rPr>
          <w:rFonts w:ascii="Times New Roman"/>
          <w:b w:val="false"/>
          <w:i w:val="false"/>
          <w:color w:val="000000"/>
          <w:sz w:val="28"/>
        </w:rPr>
        <w:t>).</w:t>
      </w:r>
      <w:r>
        <w:br/>
      </w:r>
      <w:r>
        <w:rPr>
          <w:rFonts w:ascii="Times New Roman"/>
          <w:b w:val="false"/>
          <w:i w:val="false"/>
          <w:color w:val="000000"/>
          <w:sz w:val="28"/>
        </w:rPr>
        <w:t>
      2. Егер өнім үшін қорғаудың бірі қажет болмаса, шартты белгіде қазіргі кезде қажет етілмейтін және сынауы жүргізілмейтін қорғау түрі мәнінің орнына Х белгісі қойылады.</w:t>
      </w:r>
    </w:p>
    <w:bookmarkStart w:name="z6432" w:id="212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386-қосымшасының</w:t>
      </w:r>
      <w:r>
        <w:br/>
      </w:r>
      <w:r>
        <w:rPr>
          <w:rFonts w:ascii="Times New Roman"/>
          <w:b w:val="false"/>
          <w:i w:val="false"/>
          <w:color w:val="000000"/>
          <w:sz w:val="28"/>
        </w:rPr>
        <w:t xml:space="preserve">
1-қосымшасы      </w:t>
      </w:r>
    </w:p>
    <w:bookmarkEnd w:id="2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069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дәрежесі</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қабықтың тоқ жүргізгіш немесе жылжымалы бөліктерімен жанасудан, сондай-ақ жабдықтың ішіне қатты бөгде денелер түсуінен қорғанысы жоқ</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үлкен бөлігінің қабықтың тоқ жүргізгіш немесе ішіндегі жылжымалы бөліктерімен кенеттен жанасудан қорғау. Осы бөліктерге әдейі жетуден қорғанысы жоқ</w:t>
            </w:r>
            <w:r>
              <w:br/>
            </w:r>
            <w:r>
              <w:rPr>
                <w:rFonts w:ascii="Times New Roman"/>
                <w:b w:val="false"/>
                <w:i w:val="false"/>
                <w:color w:val="000000"/>
                <w:sz w:val="20"/>
              </w:rPr>
              <w:t>
</w:t>
            </w:r>
            <w:r>
              <w:rPr>
                <w:rFonts w:ascii="Times New Roman"/>
                <w:b w:val="false"/>
                <w:i w:val="false"/>
                <w:color w:val="000000"/>
                <w:sz w:val="20"/>
              </w:rPr>
              <w:t>    Жабдықты диаметрі кемінде 52,5 мм ішіне ірі қатты бөгде денелер түсуінен қорғау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қабықтың тоқ жүргізгіш немесе ішіндегі жылжымалы бөліктермен жанасудан қорғау</w:t>
            </w:r>
            <w:r>
              <w:br/>
            </w:r>
            <w:r>
              <w:rPr>
                <w:rFonts w:ascii="Times New Roman"/>
                <w:b w:val="false"/>
                <w:i w:val="false"/>
                <w:color w:val="000000"/>
                <w:sz w:val="20"/>
              </w:rPr>
              <w:t>
</w:t>
            </w:r>
            <w:r>
              <w:rPr>
                <w:rFonts w:ascii="Times New Roman"/>
                <w:b w:val="false"/>
                <w:i w:val="false"/>
                <w:color w:val="000000"/>
                <w:sz w:val="20"/>
              </w:rPr>
              <w:t>    Жабдықты ішіне диаметрі кемінде 12,5 мм орта өлшемді қатты бөгде денелердің түсуінен қорғаныс</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2,5 мм асатын құралдың, сым немесе басқа сол сияқты заттардың қабықтың тоқ жүргізгіш немесе ішіндегі жылжымалы бөліктерімен жанасудан қорғаныс</w:t>
            </w:r>
            <w:r>
              <w:br/>
            </w:r>
            <w:r>
              <w:rPr>
                <w:rFonts w:ascii="Times New Roman"/>
                <w:b w:val="false"/>
                <w:i w:val="false"/>
                <w:color w:val="000000"/>
                <w:sz w:val="20"/>
              </w:rPr>
              <w:t>
</w:t>
            </w:r>
            <w:r>
              <w:rPr>
                <w:rFonts w:ascii="Times New Roman"/>
                <w:b w:val="false"/>
                <w:i w:val="false"/>
                <w:color w:val="000000"/>
                <w:sz w:val="20"/>
              </w:rPr>
              <w:t>    Жабдықты қалыңдығы кемінде 2,5 мм ірі қатты бөгде денелер түсуінен қорғаныс</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қалыңдығы кемінде 2,5 мм ірі қатты бөгде денелер түсуінен қорғаныс</w:t>
            </w:r>
            <w:r>
              <w:br/>
            </w:r>
            <w:r>
              <w:rPr>
                <w:rFonts w:ascii="Times New Roman"/>
                <w:b w:val="false"/>
                <w:i w:val="false"/>
                <w:color w:val="000000"/>
                <w:sz w:val="20"/>
              </w:rPr>
              <w:t>
</w:t>
            </w:r>
            <w:r>
              <w:rPr>
                <w:rFonts w:ascii="Times New Roman"/>
                <w:b w:val="false"/>
                <w:i w:val="false"/>
                <w:color w:val="000000"/>
                <w:sz w:val="20"/>
              </w:rPr>
              <w:t>    Қалыңдығы 1 мм аспайтын құралдың, сым немесе басқа сол сияқты заттардың қаптаманың тоқ жүргізгіш немесе ішіндегі жылжымалы бөліктерімен жанасудан қорғаныс</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қалыңдығы кемінде 1 мм ірі қатты бөгде денелер түсуінен қорғаныс</w:t>
            </w:r>
            <w:r>
              <w:br/>
            </w:r>
            <w:r>
              <w:rPr>
                <w:rFonts w:ascii="Times New Roman"/>
                <w:b w:val="false"/>
                <w:i w:val="false"/>
                <w:color w:val="000000"/>
                <w:sz w:val="20"/>
              </w:rPr>
              <w:t>
</w:t>
            </w:r>
            <w:r>
              <w:rPr>
                <w:rFonts w:ascii="Times New Roman"/>
                <w:b w:val="false"/>
                <w:i w:val="false"/>
                <w:color w:val="000000"/>
                <w:sz w:val="20"/>
              </w:rPr>
              <w:t>    Қызметкерлерді қабықтың ішінде орналасқан тоқ жүргізгіш немесе жылжымалы бөліктермен жанасудан толық қорғау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шаңның зиянды қалдықтарынан қорғау</w:t>
            </w:r>
            <w:r>
              <w:br/>
            </w:r>
            <w:r>
              <w:rPr>
                <w:rFonts w:ascii="Times New Roman"/>
                <w:b w:val="false"/>
                <w:i w:val="false"/>
                <w:color w:val="000000"/>
                <w:sz w:val="20"/>
              </w:rPr>
              <w:t>
</w:t>
            </w:r>
            <w:r>
              <w:rPr>
                <w:rFonts w:ascii="Times New Roman"/>
                <w:b w:val="false"/>
                <w:i w:val="false"/>
                <w:color w:val="000000"/>
                <w:sz w:val="20"/>
              </w:rPr>
              <w:t>    Қызметкерлерді қабықтың ішінде орналасқан тоқ жүргізгіш немесе жылжымалы бөліктермен жанасудан толық қорғау және жабдықты шаң түсуден толық қорғау</w:t>
            </w:r>
          </w:p>
        </w:tc>
      </w:tr>
    </w:tbl>
    <w:bookmarkStart w:name="z6433" w:id="212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386-қосымшасының</w:t>
      </w:r>
      <w:r>
        <w:br/>
      </w:r>
      <w:r>
        <w:rPr>
          <w:rFonts w:ascii="Times New Roman"/>
          <w:b w:val="false"/>
          <w:i w:val="false"/>
          <w:color w:val="000000"/>
          <w:sz w:val="28"/>
        </w:rPr>
        <w:t xml:space="preserve">
2-қосымшасы       </w:t>
      </w:r>
    </w:p>
    <w:bookmarkEnd w:id="2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10383"/>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дәрежесі</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 жоқ.</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Конденсацияланған судың тамшыларынан қорғау. Қабыққа тік түсетін су тамшылары қабыққа салынған жабдыққа зиянды әсер етпеуі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тамшыларынан қорғау. Тігінен 15</w:t>
            </w:r>
            <w:r>
              <w:rPr>
                <w:rFonts w:ascii="Times New Roman"/>
                <w:b w:val="false"/>
                <w:i w:val="false"/>
                <w:color w:val="000000"/>
                <w:vertAlign w:val="superscript"/>
              </w:rPr>
              <w:t>о</w:t>
            </w:r>
            <w:r>
              <w:rPr>
                <w:rFonts w:ascii="Times New Roman"/>
                <w:b w:val="false"/>
                <w:i w:val="false"/>
                <w:color w:val="000000"/>
                <w:sz w:val="20"/>
              </w:rPr>
              <w:t xml:space="preserve"> аспайтын бұрышқа көлбейген қабыққа түсетін су тамшылары қабыққа салынған жабдыққа зиянды әсер етпеуі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Жаңбырдан қорғау. Тігінен 60</w:t>
            </w:r>
            <w:r>
              <w:rPr>
                <w:rFonts w:ascii="Times New Roman"/>
                <w:b w:val="false"/>
                <w:i w:val="false"/>
                <w:color w:val="000000"/>
                <w:vertAlign w:val="superscript"/>
              </w:rPr>
              <w:t>о</w:t>
            </w:r>
            <w:r>
              <w:rPr>
                <w:rFonts w:ascii="Times New Roman"/>
                <w:b w:val="false"/>
                <w:i w:val="false"/>
                <w:color w:val="000000"/>
                <w:sz w:val="20"/>
              </w:rPr>
              <w:t xml:space="preserve"> аспайтын бұрышқа көлбегей қабыққа түсетін су тамшылары қабыққа салынған жабдыққа зиянды әсер етпеуі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Шашырандылардан қорғау. Қабыққа түсетін кез-келген бағыттағы су шашырандылары қабыққа салынған жабдыққа зиянды әсер етпеуі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сорғалауынан қорғау. Электр жабдықтың бөлек түрлерінің стандарттары немесе техникалық шарттарында көрсетілген шартымен соңдама арқылы қабыққа кез-келген бағытта лақтырылатын су қабыққа салынған жабдыққа зиянды әсер етпеуі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палубасында толқыннан қорғау. Қабықты толқын суы шарпығанда электр жабдықтың бөлек түрлерінің стандарттары немесе техникалық шарттарында көрсетілген шартымен қабықтың ішіне түспеуі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батыру кезіндегі қорғау. Су электр жабдықтың бөлек түрлерінің стандарттары немесе техникалық шарттарында көрсетілген қысым және уақыт болуы ішіне кірмеуі тиіс.</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жабдықтың бөлек түрлерінің стандарттары немесе техникалық шарттарында көрсетілген қысым астында суға шексіз ұзақ уақыт бойы батыру кезінде қорғау шектелмеген уақыт бойы қабық ішіне кірмеуі тиіс.</w:t>
            </w:r>
          </w:p>
        </w:tc>
      </w:tr>
    </w:tbl>
    <w:bookmarkStart w:name="z6434" w:id="212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387-қосымша</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3613"/>
        <w:gridCol w:w="2893"/>
        <w:gridCol w:w="3373"/>
      </w:tblGrid>
      <w:tr>
        <w:trPr>
          <w:trHeight w:val="30"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Жерлендіру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Жерлендіру тәсілі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өткізгіш</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кабелі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байланыспен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Қарсыласу мәні, Ом, кемінде</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w:t>
            </w:r>
          </w:p>
          <w:p>
            <w:pPr>
              <w:spacing w:after="20"/>
              <w:ind w:left="20"/>
              <w:jc w:val="both"/>
            </w:pPr>
            <w:r>
              <w:rPr>
                <w:rFonts w:ascii="Times New Roman"/>
                <w:b w:val="false"/>
                <w:i w:val="false"/>
                <w:color w:val="000000"/>
                <w:sz w:val="20"/>
              </w:rPr>
              <w:t>Аралықтаушы</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0,02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0,02</w:t>
            </w:r>
          </w:p>
        </w:tc>
      </w:tr>
    </w:tbl>
    <w:bookmarkStart w:name="z6435" w:id="212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388-қосымша</w:t>
      </w:r>
    </w:p>
    <w:bookmarkEnd w:id="2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7"/>
        <w:gridCol w:w="4081"/>
        <w:gridCol w:w="3842"/>
      </w:tblGrid>
      <w:tr>
        <w:trPr>
          <w:trHeight w:val="30" w:hRule="atLeast"/>
        </w:trPr>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жалғанған кабель желісі қимасының ауданы, мм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жерлендіргіш өткізгіштің қима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сымды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сымды</w:t>
            </w:r>
          </w:p>
        </w:tc>
      </w:tr>
      <w:tr>
        <w:trPr>
          <w:trHeight w:val="30" w:hRule="atLeast"/>
        </w:trPr>
        <w:tc>
          <w:tcPr>
            <w:tcW w:w="4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r>
              <w:br/>
            </w:r>
            <w:r>
              <w:rPr>
                <w:rFonts w:ascii="Times New Roman"/>
                <w:b w:val="false"/>
                <w:i w:val="false"/>
                <w:color w:val="000000"/>
                <w:sz w:val="20"/>
              </w:rPr>
              <w:t>
</w:t>
            </w:r>
            <w:r>
              <w:rPr>
                <w:rFonts w:ascii="Times New Roman"/>
                <w:b w:val="false"/>
                <w:i w:val="false"/>
                <w:color w:val="000000"/>
                <w:sz w:val="20"/>
              </w:rPr>
              <w:t>2,5 ден 120 дейін </w:t>
            </w:r>
          </w:p>
          <w:p>
            <w:pPr>
              <w:spacing w:after="20"/>
              <w:ind w:left="20"/>
              <w:jc w:val="both"/>
            </w:pPr>
            <w:r>
              <w:rPr>
                <w:rFonts w:ascii="Times New Roman"/>
                <w:b w:val="false"/>
                <w:i w:val="false"/>
                <w:color w:val="000000"/>
                <w:sz w:val="20"/>
              </w:rPr>
              <w:t>120 аса</w:t>
            </w:r>
          </w:p>
        </w:tc>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жалғанған кабель желісі қимасының ауданы жартысы, бірақ кемінде                 4</w:t>
            </w:r>
          </w:p>
          <w:p>
            <w:pPr>
              <w:spacing w:after="20"/>
              <w:ind w:left="20"/>
              <w:jc w:val="both"/>
            </w:pPr>
            <w:r>
              <w:rPr>
                <w:rFonts w:ascii="Times New Roman"/>
                <w:b w:val="false"/>
                <w:i w:val="false"/>
                <w:color w:val="000000"/>
                <w:sz w:val="20"/>
              </w:rPr>
              <w:t>70</w:t>
            </w:r>
          </w:p>
        </w:tc>
      </w:tr>
    </w:tbl>
    <w:bookmarkStart w:name="z6436" w:id="213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389-қосымша</w:t>
      </w:r>
    </w:p>
    <w:bookmarkEnd w:id="2130"/>
    <w:p>
      <w:pPr>
        <w:spacing w:after="0"/>
        <w:ind w:left="0"/>
        <w:jc w:val="both"/>
      </w:pPr>
      <w:r>
        <w:rPr>
          <w:rFonts w:ascii="Times New Roman"/>
          <w:b w:val="false"/>
          <w:i w:val="false"/>
          <w:color w:val="000000"/>
          <w:sz w:val="28"/>
        </w:rPr>
        <w:t>Мыналарда орналасқан құрылғыларға рұқсат етілген кедергі кернеуі:</w:t>
      </w:r>
      <w:r>
        <w:br/>
      </w:r>
      <w:r>
        <w:rPr>
          <w:rFonts w:ascii="Times New Roman"/>
          <w:b w:val="false"/>
          <w:i w:val="false"/>
          <w:color w:val="000000"/>
          <w:sz w:val="28"/>
        </w:rPr>
        <w:t>
I — басты палубадан төмен;</w:t>
      </w:r>
      <w:r>
        <w:br/>
      </w:r>
      <w:r>
        <w:rPr>
          <w:rFonts w:ascii="Times New Roman"/>
          <w:b w:val="false"/>
          <w:i w:val="false"/>
          <w:color w:val="000000"/>
          <w:sz w:val="28"/>
        </w:rPr>
        <w:t>
II — басты палубадан жоғары;</w:t>
      </w:r>
      <w:r>
        <w:br/>
      </w:r>
      <w:r>
        <w:rPr>
          <w:rFonts w:ascii="Times New Roman"/>
          <w:b w:val="false"/>
          <w:i w:val="false"/>
          <w:color w:val="000000"/>
          <w:sz w:val="28"/>
        </w:rPr>
        <w:t>
III — басқарғыш рубка палубасында.</w:t>
      </w:r>
    </w:p>
    <w:bookmarkStart w:name="z6437" w:id="213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390-қосымша</w:t>
      </w:r>
    </w:p>
    <w:bookmarkEnd w:id="2131"/>
    <w:p>
      <w:pPr>
        <w:spacing w:after="0"/>
        <w:ind w:left="0"/>
        <w:jc w:val="left"/>
      </w:pPr>
      <w:r>
        <w:rPr>
          <w:rFonts w:ascii="Times New Roman"/>
          <w:b/>
          <w:i w:val="false"/>
          <w:color w:val="000000"/>
        </w:rPr>
        <w:t xml:space="preserve"> Өртке қауіпті қоспаларды сыныптау</w:t>
      </w:r>
    </w:p>
    <w:p>
      <w:pPr>
        <w:spacing w:after="0"/>
        <w:ind w:left="0"/>
        <w:jc w:val="both"/>
      </w:pPr>
      <w:r>
        <w:rPr>
          <w:rFonts w:ascii="Times New Roman"/>
          <w:b w:val="false"/>
          <w:i w:val="false"/>
          <w:color w:val="000000"/>
          <w:sz w:val="28"/>
        </w:rPr>
        <w:t>      1. Стандарттарға сәйкес қорғау газдар және будың ауамен өртке қауіпті қоспасы мәндерінің дәрежелері осы қосымшаның 1-кестесіне сәйкес қауіпсіз эксперименталды ең үлкен саңылаудың (ҚЭМТ) көлеміне байланысты бөлінеді.</w:t>
      </w:r>
      <w:r>
        <w:br/>
      </w:r>
      <w:r>
        <w:rPr>
          <w:rFonts w:ascii="Times New Roman"/>
          <w:b w:val="false"/>
          <w:i w:val="false"/>
          <w:color w:val="000000"/>
          <w:sz w:val="28"/>
        </w:rPr>
        <w:t>
      ҚЭМТ — ауада кез-келген концентрацияя кезінде қабықтан қоршаған ортаға өрт өткізбейтін ернек қабықтары арасындағы ең үлкен саңылау.</w:t>
      </w:r>
      <w:r>
        <w:br/>
      </w:r>
      <w:r>
        <w:rPr>
          <w:rFonts w:ascii="Times New Roman"/>
          <w:b w:val="false"/>
          <w:i w:val="false"/>
          <w:color w:val="000000"/>
          <w:sz w:val="28"/>
        </w:rPr>
        <w:t>
      Осы қосымшаның </w:t>
      </w:r>
      <w:r>
        <w:rPr>
          <w:rFonts w:ascii="Times New Roman"/>
          <w:b w:val="false"/>
          <w:i w:val="false"/>
          <w:color w:val="000000"/>
          <w:sz w:val="28"/>
        </w:rPr>
        <w:t>1 кестесінде</w:t>
      </w:r>
      <w:r>
        <w:rPr>
          <w:rFonts w:ascii="Times New Roman"/>
          <w:b w:val="false"/>
          <w:i w:val="false"/>
          <w:color w:val="000000"/>
          <w:sz w:val="28"/>
        </w:rPr>
        <w:t xml:space="preserve"> көрсетілген ҚЭМТ мәндері пайдаланудағы саңылау қабығын бақылауға қызмет ете алмайды.</w:t>
      </w:r>
      <w:r>
        <w:br/>
      </w:r>
      <w:r>
        <w:rPr>
          <w:rFonts w:ascii="Times New Roman"/>
          <w:b w:val="false"/>
          <w:i w:val="false"/>
          <w:color w:val="000000"/>
          <w:sz w:val="28"/>
        </w:rPr>
        <w:t>
      2. Ауамен газдар және булардың өртке қауіпті қоспалары осы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өздігінен тұтану температурасының мәніне байланысты алты топқа бөлінеді.</w:t>
      </w:r>
    </w:p>
    <w:bookmarkStart w:name="z6438" w:id="2132"/>
    <w:p>
      <w:pPr>
        <w:spacing w:after="0"/>
        <w:ind w:left="0"/>
        <w:jc w:val="both"/>
      </w:pPr>
      <w:r>
        <w:rPr>
          <w:rFonts w:ascii="Times New Roman"/>
          <w:b w:val="false"/>
          <w:i w:val="false"/>
          <w:color w:val="000000"/>
          <w:sz w:val="28"/>
        </w:rPr>
        <w:t xml:space="preserve">
Ішкі суда жүзетін кемелерді   </w:t>
      </w:r>
      <w:r>
        <w:br/>
      </w:r>
      <w:r>
        <w:rPr>
          <w:rFonts w:ascii="Times New Roman"/>
          <w:b w:val="false"/>
          <w:i w:val="false"/>
          <w:color w:val="000000"/>
          <w:sz w:val="28"/>
        </w:rPr>
        <w:t>
жасау қағидасына 390-қосымшасына</w:t>
      </w:r>
      <w:r>
        <w:br/>
      </w:r>
      <w:r>
        <w:rPr>
          <w:rFonts w:ascii="Times New Roman"/>
          <w:b w:val="false"/>
          <w:i w:val="false"/>
          <w:color w:val="000000"/>
          <w:sz w:val="28"/>
        </w:rPr>
        <w:t xml:space="preserve">
1-қосымша          </w:t>
      </w:r>
    </w:p>
    <w:bookmarkEnd w:id="2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4798"/>
        <w:gridCol w:w="4560"/>
      </w:tblGrid>
      <w:tr>
        <w:trPr>
          <w:trHeight w:val="60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категориясы</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 атауы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БЭМЗ, мм</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Кеңдік метан</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аса</w:t>
            </w:r>
          </w:p>
        </w:tc>
      </w:tr>
      <w:tr>
        <w:trPr>
          <w:trHeight w:val="42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газдар және булар</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аса</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0,9 дейін аса</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дейін</w:t>
            </w:r>
          </w:p>
        </w:tc>
      </w:tr>
    </w:tbl>
    <w:bookmarkStart w:name="z6439" w:id="2133"/>
    <w:p>
      <w:pPr>
        <w:spacing w:after="0"/>
        <w:ind w:left="0"/>
        <w:jc w:val="both"/>
      </w:pPr>
      <w:r>
        <w:rPr>
          <w:rFonts w:ascii="Times New Roman"/>
          <w:b w:val="false"/>
          <w:i w:val="false"/>
          <w:color w:val="000000"/>
          <w:sz w:val="28"/>
        </w:rPr>
        <w:t xml:space="preserve">
Ішкі суда жүзетін кемелерді   </w:t>
      </w:r>
      <w:r>
        <w:br/>
      </w:r>
      <w:r>
        <w:rPr>
          <w:rFonts w:ascii="Times New Roman"/>
          <w:b w:val="false"/>
          <w:i w:val="false"/>
          <w:color w:val="000000"/>
          <w:sz w:val="28"/>
        </w:rPr>
        <w:t>
жасау қағидасына 390-қосымшасына</w:t>
      </w:r>
      <w:r>
        <w:br/>
      </w:r>
      <w:r>
        <w:rPr>
          <w:rFonts w:ascii="Times New Roman"/>
          <w:b w:val="false"/>
          <w:i w:val="false"/>
          <w:color w:val="000000"/>
          <w:sz w:val="28"/>
        </w:rPr>
        <w:t xml:space="preserve">
2-қосымша          </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9"/>
        <w:gridCol w:w="6241"/>
      </w:tblGrid>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қауіпті ауасы бар газдар және бу қоспаларыны топтары</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тұтану температурасы, ҮС</w:t>
            </w:r>
          </w:p>
        </w:tc>
      </w:tr>
      <w:tr>
        <w:trPr>
          <w:trHeight w:val="30" w:hRule="atLeast"/>
        </w:trPr>
        <w:tc>
          <w:tcPr>
            <w:tcW w:w="6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Т1</w:t>
            </w:r>
            <w:r>
              <w:br/>
            </w:r>
            <w:r>
              <w:rPr>
                <w:rFonts w:ascii="Times New Roman"/>
                <w:b w:val="false"/>
                <w:i w:val="false"/>
                <w:color w:val="000000"/>
                <w:sz w:val="20"/>
              </w:rPr>
              <w:t>
</w:t>
            </w:r>
            <w:r>
              <w:rPr>
                <w:rFonts w:ascii="Times New Roman"/>
                <w:b w:val="false"/>
                <w:i w:val="false"/>
                <w:color w:val="000000"/>
                <w:sz w:val="20"/>
              </w:rPr>
              <w:t>Т2</w:t>
            </w:r>
            <w:r>
              <w:br/>
            </w:r>
            <w:r>
              <w:rPr>
                <w:rFonts w:ascii="Times New Roman"/>
                <w:b w:val="false"/>
                <w:i w:val="false"/>
                <w:color w:val="000000"/>
                <w:sz w:val="20"/>
              </w:rPr>
              <w:t>
</w:t>
            </w:r>
            <w:r>
              <w:rPr>
                <w:rFonts w:ascii="Times New Roman"/>
                <w:b w:val="false"/>
                <w:i w:val="false"/>
                <w:color w:val="000000"/>
                <w:sz w:val="20"/>
              </w:rPr>
              <w:t>ТЗ</w:t>
            </w:r>
            <w:r>
              <w:br/>
            </w:r>
            <w:r>
              <w:rPr>
                <w:rFonts w:ascii="Times New Roman"/>
                <w:b w:val="false"/>
                <w:i w:val="false"/>
                <w:color w:val="000000"/>
                <w:sz w:val="20"/>
              </w:rPr>
              <w:t>
</w:t>
            </w:r>
            <w:r>
              <w:rPr>
                <w:rFonts w:ascii="Times New Roman"/>
                <w:b w:val="false"/>
                <w:i w:val="false"/>
                <w:color w:val="000000"/>
                <w:sz w:val="20"/>
              </w:rPr>
              <w:t>Т4</w:t>
            </w:r>
            <w:r>
              <w:br/>
            </w:r>
            <w:r>
              <w:rPr>
                <w:rFonts w:ascii="Times New Roman"/>
                <w:b w:val="false"/>
                <w:i w:val="false"/>
                <w:color w:val="000000"/>
                <w:sz w:val="20"/>
              </w:rPr>
              <w:t>
</w:t>
            </w:r>
            <w:r>
              <w:rPr>
                <w:rFonts w:ascii="Times New Roman"/>
                <w:b w:val="false"/>
                <w:i w:val="false"/>
                <w:color w:val="000000"/>
                <w:sz w:val="20"/>
              </w:rPr>
              <w:t>Т5</w:t>
            </w:r>
            <w:r>
              <w:br/>
            </w:r>
            <w:r>
              <w:rPr>
                <w:rFonts w:ascii="Times New Roman"/>
                <w:b w:val="false"/>
                <w:i w:val="false"/>
                <w:color w:val="000000"/>
                <w:sz w:val="20"/>
              </w:rPr>
              <w:t>
</w:t>
            </w:r>
            <w:r>
              <w:rPr>
                <w:rFonts w:ascii="Times New Roman"/>
                <w:b w:val="false"/>
                <w:i w:val="false"/>
                <w:color w:val="000000"/>
                <w:sz w:val="20"/>
              </w:rPr>
              <w:t>Т6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жоғары</w:t>
            </w:r>
            <w:r>
              <w:br/>
            </w:r>
            <w:r>
              <w:rPr>
                <w:rFonts w:ascii="Times New Roman"/>
                <w:b w:val="false"/>
                <w:i w:val="false"/>
                <w:color w:val="000000"/>
                <w:sz w:val="20"/>
              </w:rPr>
              <w:t>
</w:t>
            </w:r>
            <w:r>
              <w:rPr>
                <w:rFonts w:ascii="Times New Roman"/>
                <w:b w:val="false"/>
                <w:i w:val="false"/>
                <w:color w:val="000000"/>
                <w:sz w:val="20"/>
              </w:rPr>
              <w:t>300 ден 450 дейін</w:t>
            </w:r>
            <w:r>
              <w:br/>
            </w:r>
            <w:r>
              <w:rPr>
                <w:rFonts w:ascii="Times New Roman"/>
                <w:b w:val="false"/>
                <w:i w:val="false"/>
                <w:color w:val="000000"/>
                <w:sz w:val="20"/>
              </w:rPr>
              <w:t>
</w:t>
            </w:r>
            <w:r>
              <w:rPr>
                <w:rFonts w:ascii="Times New Roman"/>
                <w:b w:val="false"/>
                <w:i w:val="false"/>
                <w:color w:val="000000"/>
                <w:sz w:val="20"/>
              </w:rPr>
              <w:t>200 ден 300 дейін</w:t>
            </w:r>
            <w:r>
              <w:br/>
            </w:r>
            <w:r>
              <w:rPr>
                <w:rFonts w:ascii="Times New Roman"/>
                <w:b w:val="false"/>
                <w:i w:val="false"/>
                <w:color w:val="000000"/>
                <w:sz w:val="20"/>
              </w:rPr>
              <w:t>
</w:t>
            </w:r>
            <w:r>
              <w:rPr>
                <w:rFonts w:ascii="Times New Roman"/>
                <w:b w:val="false"/>
                <w:i w:val="false"/>
                <w:color w:val="000000"/>
                <w:sz w:val="20"/>
              </w:rPr>
              <w:t>135 ден 200 дейін</w:t>
            </w:r>
            <w:r>
              <w:br/>
            </w:r>
            <w:r>
              <w:rPr>
                <w:rFonts w:ascii="Times New Roman"/>
                <w:b w:val="false"/>
                <w:i w:val="false"/>
                <w:color w:val="000000"/>
                <w:sz w:val="20"/>
              </w:rPr>
              <w:t>
</w:t>
            </w:r>
            <w:r>
              <w:rPr>
                <w:rFonts w:ascii="Times New Roman"/>
                <w:b w:val="false"/>
                <w:i w:val="false"/>
                <w:color w:val="000000"/>
                <w:sz w:val="20"/>
              </w:rPr>
              <w:t>100 ден 135 дейін</w:t>
            </w:r>
            <w:r>
              <w:br/>
            </w:r>
            <w:r>
              <w:rPr>
                <w:rFonts w:ascii="Times New Roman"/>
                <w:b w:val="false"/>
                <w:i w:val="false"/>
                <w:color w:val="000000"/>
                <w:sz w:val="20"/>
              </w:rPr>
              <w:t>
</w:t>
            </w:r>
            <w:r>
              <w:rPr>
                <w:rFonts w:ascii="Times New Roman"/>
                <w:b w:val="false"/>
                <w:i w:val="false"/>
                <w:color w:val="000000"/>
                <w:sz w:val="20"/>
              </w:rPr>
              <w:t>85 ден 100 дейін</w:t>
            </w:r>
          </w:p>
        </w:tc>
      </w:tr>
    </w:tbl>
    <w:bookmarkStart w:name="z6440" w:id="213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391-қосымша</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0"/>
        <w:gridCol w:w="2407"/>
        <w:gridCol w:w="3363"/>
      </w:tblGrid>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типі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сыныбы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с, кем емес</w:t>
            </w:r>
          </w:p>
        </w:tc>
      </w:tr>
      <w:tr>
        <w:trPr>
          <w:trHeight w:val="54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 тасымалдайтын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«О», «Р», «Л»</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3</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Құрғақ жүкті, мұнай құйғыш, буксирлер, итергіштер, техникалық флот кемелері (4 тармақта көрсетілген кемелерден басқа), балық өндіргіш</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сыныпты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флоттың қосымша кемелері, (мотозавознялар, шаланда, промерный және басқалар), өздігінен жүзбейтін кемелер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 тармақта көрсетілген техникалық флоттың қосымша кемелері, мұнай айдағыш және мұнай тазалағыш станциялар, брандвахталар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«Р», «Л»</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қуаттың негізгі көзі жағалау көзі болып келетін тұрақтанатын кемелер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сыныпты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6441" w:id="213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392-қосымша</w:t>
      </w:r>
    </w:p>
    <w:bookmarkEnd w:id="2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7"/>
        <w:gridCol w:w="2167"/>
        <w:gridCol w:w="2646"/>
      </w:tblGrid>
      <w:tr>
        <w:trPr>
          <w:trHeight w:val="30" w:hRule="atLeast"/>
        </w:trPr>
        <w:tc>
          <w:tcPr>
            <w:tcW w:w="8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энергияның авариялық тұтынушылары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апатты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Сигнал беру құралдары</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Сигналы -ерекшеленетін фонарьлар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Күндізгі сигнал бергіш шамы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Аймақтар, бөлмелерді авариялық жарықтандыру</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Құтқарғыш құралдарға отырғызу орындары, сондай–ақ құтқарғыш құралдарды түсіру орындарында борт сыртындағы аумақтар, ұжымдық құтқарғыш құралдарды орналастыру, қолдану және суға түсіру орындары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Біруақытта 20 адамнан аса адамдар орналасуы мүмкін бөлмелерден шығатын бөлмелер және есіктері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және қызметтік бөлмелердің өтетін жолдары және траптары, сондай-ақ ашық палубаға шығатын орындар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Олардың жергілікті басқару орындарымен машиналық бөлмелер және электргенераторлардың бөлмелері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Басты тоқ таратқыш құрылғылар және авариялық таратқыш қалқан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Авариялық дизель-генератор бөлмесі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Рульдік рубка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Штурмандық рубка және радиорубка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Авариялық және өртке қарсы инвентарьды, өртке қарсы жабдықтарды сақтау орындары және тасымалданатын өртке қарсы хабарлағыш орнату орындары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Румпельді бөлмелер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Камбуз</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Гирокомпас бөлмесі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Авариялық түрде пайдалану кезінде экипаж жиналатын орын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медициналық бөлімшелер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қазандардың су өлшегіш құралдары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«Апат кезінде шағытан жер» жанатын орын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тасымалдайтын кемелер</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қайықшалы палубаға шығатын көрсеткіштер, сондай-ақ құтқарғыш құралдардағы ақпарат тақталары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Бір уақытта 20 жолаушылардан аса бола алатын бөлімшелерден шығатын орындар және бөлмелер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Басқару құралдары, ішкі кемелік байланыс және сигнал бергіш</w:t>
            </w:r>
          </w:p>
        </w:tc>
      </w:tr>
      <w:tr>
        <w:trPr>
          <w:trHeight w:val="555"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қозғалтқыштарды қашықтан басқарудың электрленген жүйе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кемені басқару құралдары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сөндіру құралдарды қашықтан басқару құрылғылар және олардың дабылбергіші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Авралды дабылбергіш (жұмыстың ұзақтығы кемінде 15 мин)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Өрт дабылбергіші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магнитті компастар шкалалардың жанып тұруы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бөлмелер мен аумақтардағы жүктердің буларын анықтауға арналған авариялық – сақтандырғыш дабылбергіш жүйесі (газ тасымалдауыш пен мұнайқұйғыш кемелер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ішкі байланыстар және хабарландыру құралдары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Күш тұтынушылары</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рульдің электрлі және электргидравликалық жетегі, сондай-ақ оған байланысты қашықтан басқару жүйесі және руль күйінің көрсеткіші (жұмыстың ұзақтығы 15 минут бойы).</w:t>
            </w:r>
          </w:p>
          <w:p>
            <w:pPr>
              <w:spacing w:after="20"/>
              <w:ind w:left="20"/>
              <w:jc w:val="both"/>
            </w:pPr>
            <w:r>
              <w:rPr>
                <w:rFonts w:ascii="Times New Roman"/>
                <w:b w:val="false"/>
                <w:i w:val="false"/>
                <w:color w:val="000000"/>
                <w:sz w:val="20"/>
              </w:rPr>
              <w:t>Жетектің күш беретін электр тізбегін авариялық қуат көзінен қуаттандыруды орындамауға рұқсат берілетін талаптар рульдің электр гидравликалық жетегінде бір сорғы басты қозғалтқыштан немесе ескіш білектен жетегі бар кеме үшін</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Сілтемелері және олардың жабылуы туралы сақтандырғыш сигнал беру жүйесі бар өткізбейтін есіктің  электр жетектері</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Осы Қағиданың ІІІ бөлімі 271-тарауымен талап етілетін тұрақты өрт сорғысының электр жетегі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құралдары және навигациялық жабдықтар</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Байланыс құралдарының авариялық электр қуаты көзінен қуат алуға талаптар </w:t>
            </w:r>
            <w:r>
              <w:rPr>
                <w:rFonts w:ascii="Times New Roman"/>
                <w:b w:val="false"/>
                <w:i/>
                <w:color w:val="000000"/>
                <w:sz w:val="20"/>
              </w:rPr>
              <w:t>осы Қағиданың 67-тарауында</w:t>
            </w:r>
            <w:r>
              <w:rPr>
                <w:rFonts w:ascii="Times New Roman"/>
                <w:b w:val="false"/>
                <w:i w:val="false"/>
                <w:color w:val="000000"/>
                <w:sz w:val="20"/>
              </w:rPr>
              <w:t xml:space="preserve"> келтірілген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Навигациялық жабдықтар (тек дизель-генератор орнатылған жағдайда ғана), магниттік компастан басқасы (6) тармақша 3-тармақ 229-кесте)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442" w:id="213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393-қосымша</w:t>
      </w:r>
    </w:p>
    <w:bookmarkEnd w:id="2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5"/>
        <w:gridCol w:w="1929"/>
        <w:gridCol w:w="2646"/>
      </w:tblGrid>
      <w:tr>
        <w:trPr>
          <w:trHeight w:val="30" w:hRule="atLeast"/>
        </w:trPr>
        <w:tc>
          <w:tcPr>
            <w:tcW w:w="8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В</w:t>
            </w:r>
          </w:p>
        </w:tc>
      </w:tr>
      <w:tr>
        <w:trPr>
          <w:trHeight w:val="30" w:hRule="atLeast"/>
        </w:trPr>
        <w:tc>
          <w:tcPr>
            <w:tcW w:w="0" w:type="auto"/>
            <w:vMerge/>
            <w:tcBorders>
              <w:top w:val="nil"/>
              <w:left w:val="single" w:color="cfcfcf" w:sz="5"/>
              <w:bottom w:val="single" w:color="cfcfcf" w:sz="5"/>
              <w:right w:val="single" w:color="cfcfcf" w:sz="5"/>
            </w:tcBorders>
          </w:tcP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Ауыспалы тоқ </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Кемелік техникалық құрылғылардың, стационарлы камбузды, жылытқан және қыздырылатын қондырғы және оларды басқару тізбегінің электр жетектері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Каюталарда және қоғамдық бөлмелерде жылытқыш құралдар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rPr>
                <w:rFonts w:ascii="Times New Roman"/>
                <w:b w:val="false"/>
                <w:i w:val="false"/>
                <w:color w:val="000000"/>
                <w:vertAlign w:val="superscript"/>
              </w:rPr>
              <w:t>1</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Бу тұтану температурасы 60 </w:t>
            </w:r>
            <w:r>
              <w:rPr>
                <w:rFonts w:ascii="Times New Roman"/>
                <w:b w:val="false"/>
                <w:i w:val="false"/>
                <w:color w:val="000000"/>
                <w:vertAlign w:val="superscript"/>
              </w:rPr>
              <w:t>0</w:t>
            </w:r>
            <w:r>
              <w:rPr>
                <w:rFonts w:ascii="Times New Roman"/>
                <w:b w:val="false"/>
                <w:i w:val="false"/>
                <w:color w:val="000000"/>
                <w:sz w:val="20"/>
              </w:rPr>
              <w:t>С және одан жоғары мұнай өнімдерді тасымалдайтын барлық, соның ішінде құймалы кемелерде жарықтандыру, сигнал беру және байланыс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Бу тұтану температурасы 60 </w:t>
            </w:r>
            <w:r>
              <w:rPr>
                <w:rFonts w:ascii="Times New Roman"/>
                <w:b w:val="false"/>
                <w:i w:val="false"/>
                <w:color w:val="000000"/>
                <w:vertAlign w:val="superscript"/>
              </w:rPr>
              <w:t>0</w:t>
            </w:r>
            <w:r>
              <w:rPr>
                <w:rFonts w:ascii="Times New Roman"/>
                <w:b w:val="false"/>
                <w:i w:val="false"/>
                <w:color w:val="000000"/>
                <w:sz w:val="20"/>
              </w:rPr>
              <w:t>С төмен және мұнай өнімдерді тасымалдайтын барлық, соның ішінде құймалы кемелерде олардың итергіштерінде жарықтандыру, сигнал беру және байланыс</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rPr>
                <w:rFonts w:ascii="Times New Roman"/>
                <w:b w:val="false"/>
                <w:i w:val="false"/>
                <w:color w:val="000000"/>
                <w:vertAlign w:val="superscript"/>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rPr>
                <w:rFonts w:ascii="Times New Roman"/>
                <w:b w:val="false"/>
                <w:i w:val="false"/>
                <w:color w:val="000000"/>
                <w:vertAlign w:val="superscript"/>
              </w:rPr>
              <w:t>2</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Ауыспалы қол лампасына ашалы розетка (жүк люстралардан басқа)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Тұрмыстық электр жабдық үшін каюталар мен қоғамдық бөлмелердегі ашалы розетка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Ауыспалы құрал-сайман және ауыспалы басқару пульты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кезінде бекітілген ауысатын күшті тұтынушылардың қоректенуі үшін ашалы розеткалар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Арнайы құрал-сайманды қолданусыз кернеу астында жатқан бөліктерге жету мүмкіндігі болмағана жағдайда 380 В кернеу рұқсат етіледі.</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Үнемі вахта жүргізілетін бөлмелерде (басты рубка, машиналық бөлімше, басты таратқыш қалқанның бөлімшесі) оқшаулау қарсыласуының кемуі кезінде сигнал беретін электр желілердің оқшаулау қарсыласуын үзіліссіз автоматты түрде бақылау құрылғысын орнату шартымен 220 В кернеуі рұқсат етіледі.</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220 В кернеуден жұмыс істейтін еселі оқшауланған тасымалданатын құралды қолдануға болады.</w:t>
            </w:r>
          </w:p>
        </w:tc>
      </w:tr>
    </w:tbl>
    <w:bookmarkStart w:name="z6443" w:id="213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394-қосымша</w:t>
      </w:r>
    </w:p>
    <w:bookmarkEnd w:id="2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5"/>
        <w:gridCol w:w="1273"/>
        <w:gridCol w:w="1273"/>
        <w:gridCol w:w="1374"/>
        <w:gridCol w:w="1374"/>
        <w:gridCol w:w="1073"/>
        <w:gridCol w:w="873"/>
        <w:gridCol w:w="954"/>
        <w:gridCol w:w="955"/>
      </w:tblGrid>
      <w:tr>
        <w:trPr>
          <w:trHeight w:val="30" w:hRule="atLeast"/>
        </w:trPr>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Шинаның көлденең қимасының өлшемдер,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рұқсат етілген жүктеме, 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шиналар саны кезінде 40-тан 60 Гц дейін ауыспалы тоқ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шиналар саны кезінде тұрақты тоқ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12x2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15x2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15x3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25x3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40x10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50x10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60x10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80x10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0" w:hRule="atLeast"/>
        </w:trPr>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100x10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bl>
    <w:bookmarkStart w:name="z6444" w:id="213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395-қосымша</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673"/>
        <w:gridCol w:w="1933"/>
        <w:gridCol w:w="69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түрі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Құрылғы күйі</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Қызыл</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Жыпылықтау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сәтте кірісуді қажет ететін қауіпті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жағдай (жалпы сигнал), сондай-ақ анықталған, бірақ қалыптаспаған қауіпті жағдайлар</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Сары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 аударыңыз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Жыпылықтау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емес жағдайлар, бірақ сол сәтте жоюды қажет етпейтін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емес және қауіпсіз күй арасындағы жағдай. Анықталған, бірақ әлі де жойылмаған қалыпты емес күй</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Жасыл</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Жыпылықтау</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резервті күйден қосылғаны  туралы көрсетеді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пен істің қалыпты режимі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Нұсқаулықтар мен ақпараттар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 және құрылғылар іске қосуға дайын. Барлығы қалыпты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ақпарат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болғанда мағынасы ашылатын сигналдар.</w:t>
            </w:r>
          </w:p>
          <w:p>
            <w:pPr>
              <w:spacing w:after="20"/>
              <w:ind w:left="20"/>
              <w:jc w:val="both"/>
            </w:pPr>
            <w:r>
              <w:rPr>
                <w:rFonts w:ascii="Times New Roman"/>
                <w:b w:val="false"/>
                <w:i w:val="false"/>
                <w:color w:val="000000"/>
                <w:sz w:val="20"/>
              </w:rPr>
              <w:t>Автоматты іске жататын жазулар. Басқа қосымша сигналдар</w:t>
            </w:r>
          </w:p>
        </w:tc>
      </w:tr>
    </w:tbl>
    <w:bookmarkStart w:name="z6445" w:id="213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396-қосымша</w:t>
      </w:r>
    </w:p>
    <w:bookmarkEnd w:id="2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853"/>
        <w:gridCol w:w="48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генераторы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Тоқтың шамадан артуы,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арту ұзақтығы, с</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тоқтың</w:t>
            </w:r>
            <w:r>
              <w:br/>
            </w:r>
            <w:r>
              <w:rPr>
                <w:rFonts w:ascii="Times New Roman"/>
                <w:b w:val="false"/>
                <w:i w:val="false"/>
                <w:color w:val="000000"/>
                <w:sz w:val="20"/>
              </w:rPr>
              <w:t>
</w:t>
            </w:r>
            <w:r>
              <w:rPr>
                <w:rFonts w:ascii="Times New Roman"/>
                <w:b w:val="false"/>
                <w:i w:val="false"/>
                <w:color w:val="000000"/>
                <w:sz w:val="20"/>
              </w:rPr>
              <w:t>Тұрақты тоқтың</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50</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r>
              <w:rPr>
                <w:rFonts w:ascii="Times New Roman"/>
                <w:b w:val="false"/>
                <w:i w:val="false"/>
                <w:color w:val="000000"/>
                <w:sz w:val="20"/>
              </w:rPr>
              <w:t>15</w:t>
            </w:r>
          </w:p>
        </w:tc>
      </w:tr>
    </w:tbl>
    <w:bookmarkStart w:name="z6446" w:id="214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397-қосымша</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8"/>
        <w:gridCol w:w="3226"/>
        <w:gridCol w:w="2418"/>
        <w:gridCol w:w="3348"/>
      </w:tblGrid>
      <w:tr>
        <w:trPr>
          <w:trHeight w:val="34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типі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сәті бойынша артуы,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асу ұзақтығы, с</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шарты</w:t>
            </w:r>
          </w:p>
        </w:tc>
      </w:tr>
      <w:tr>
        <w:trPr>
          <w:trHeight w:val="525"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Көп фазалы, синхронды электр қозғалтқыштар, сондай-ақ номиналды тоқтан іске қосу тоғы 4,5 есе кем қысқа-матасу роторлы электр қозғалтқыштар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кернеу және қызу номиналдыы мән деңгейінде ұсталынуы тиіс</w:t>
            </w:r>
          </w:p>
        </w:tc>
      </w:tr>
      <w:tr>
        <w:trPr>
          <w:trHeight w:val="189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Үзіліссіз және қайта қысқа мерзімді жұмыс үшін қысқа-матасқан немесе фазалы роторы бар көп фазалы асинхронды электр қозғалтқыштар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кернеу және қызу номиналды мән деңгейінде ұсталынуы тиіс</w:t>
            </w:r>
          </w:p>
        </w:tc>
      </w:tr>
      <w:tr>
        <w:trPr>
          <w:trHeight w:val="180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тармақта көрсетілген, бірақ қысқа мерзімді жұмыс үшін және ауыспалы жүктемелі тоқтаусыз жұмыс үшін электр қозғалтқыштар</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r>
      <w:tr>
        <w:trPr>
          <w:trHeight w:val="180" w:hRule="atLeast"/>
        </w:trPr>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Тұрақты тоқтың электр қозғалтқыштары</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және қызу номиналды мән деңгейінде ұсталынуы тиіс</w:t>
            </w:r>
          </w:p>
        </w:tc>
      </w:tr>
    </w:tbl>
    <w:bookmarkStart w:name="z6447" w:id="214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398-қосымша</w:t>
      </w:r>
    </w:p>
    <w:bookmarkEnd w:id="2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137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түрі</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тоқтан немесе кері қуаттан іштей жану қозғалтқыштары үшін қорғануды қолдану мүмкіндігіндегі шектер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w:t>
            </w:r>
            <w:r>
              <w:br/>
            </w:r>
            <w:r>
              <w:rPr>
                <w:rFonts w:ascii="Times New Roman"/>
                <w:b w:val="false"/>
                <w:i w:val="false"/>
                <w:color w:val="000000"/>
                <w:sz w:val="20"/>
              </w:rPr>
              <w:t>
</w:t>
            </w:r>
            <w:r>
              <w:rPr>
                <w:rFonts w:ascii="Times New Roman"/>
                <w:b w:val="false"/>
                <w:i w:val="false"/>
                <w:color w:val="000000"/>
                <w:sz w:val="20"/>
              </w:rPr>
              <w:t>Тұрақты</w:t>
            </w:r>
          </w:p>
        </w:tc>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Генераторлардың номиналды қуатына 8—15 %, кВт</w:t>
            </w:r>
            <w:r>
              <w:br/>
            </w:r>
            <w:r>
              <w:rPr>
                <w:rFonts w:ascii="Times New Roman"/>
                <w:b w:val="false"/>
                <w:i w:val="false"/>
                <w:color w:val="000000"/>
                <w:sz w:val="20"/>
              </w:rPr>
              <w:t>
</w:t>
            </w:r>
            <w:r>
              <w:rPr>
                <w:rFonts w:ascii="Times New Roman"/>
                <w:b w:val="false"/>
                <w:i w:val="false"/>
                <w:color w:val="000000"/>
                <w:sz w:val="20"/>
              </w:rPr>
              <w:t>Генератордың номиналды тоғы 2—15 %, А</w:t>
            </w:r>
          </w:p>
        </w:tc>
      </w:tr>
    </w:tbl>
    <w:bookmarkStart w:name="z6448" w:id="214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399-қосымша</w:t>
      </w:r>
    </w:p>
    <w:bookmarkEnd w:id="2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3"/>
        <w:gridCol w:w="3113"/>
      </w:tblGrid>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етілетін температура,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 қызметкерлермен қолданылатын басқару тұтқасы және басқа элементтер: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емес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бірақ олармен қысқа уақытқа жанасуы мүмкін: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емес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ауа температурасыы 20</w:t>
            </w:r>
            <w:r>
              <w:rPr>
                <w:rFonts w:ascii="Times New Roman"/>
                <w:b w:val="false"/>
                <w:i w:val="false"/>
                <w:color w:val="000000"/>
                <w:vertAlign w:val="superscript"/>
              </w:rPr>
              <w:t>о</w:t>
            </w:r>
            <w:r>
              <w:rPr>
                <w:rFonts w:ascii="Times New Roman"/>
                <w:b w:val="false"/>
                <w:i w:val="false"/>
                <w:color w:val="000000"/>
                <w:sz w:val="20"/>
              </w:rPr>
              <w:t>С кезінде бөлмелердің электрлі жылытқыш құралдарының қаптамасы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Жылытылып жатқан бөлмелердегі электрлі жылытқыш құралдардан шығатын ауа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6449" w:id="214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400-қосымша</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3733"/>
        <w:gridCol w:w="3013"/>
        <w:gridCol w:w="277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Жасаушы типі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Датчикпен қызмет етілетін палубасының ең үлкен ауданы, м</w:t>
            </w:r>
            <w:r>
              <w:rPr>
                <w:rFonts w:ascii="Times New Roman"/>
                <w:b w:val="false"/>
                <w:i w:val="false"/>
                <w:color w:val="000000"/>
                <w:vertAlign w:val="superscript"/>
              </w:rPr>
              <w:t>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Датчиктер арасындағы ең үлкен ара-қашықтық, 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Аралықтардан максималды тұрақтау, м</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Түтінді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6450" w:id="214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401-қосымша</w:t>
      </w:r>
    </w:p>
    <w:bookmarkEnd w:id="2144"/>
    <w:p>
      <w:pPr>
        <w:spacing w:after="0"/>
        <w:ind w:left="0"/>
        <w:jc w:val="left"/>
      </w:pPr>
      <w:r>
        <w:rPr>
          <w:rFonts w:ascii="Times New Roman"/>
          <w:b/>
          <w:i w:val="false"/>
          <w:color w:val="000000"/>
        </w:rPr>
        <w:t xml:space="preserve"> Ішкі және аралас (өзен-теңіз) суларда жүзетін кемелерде қолданылатын кабельдер және өткізгіштер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4797"/>
        <w:gridCol w:w="5456"/>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Конструкциясы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Қолданудың тиімді саласы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w:t>
            </w:r>
          </w:p>
        </w:tc>
      </w:tr>
      <w:tr>
        <w:trPr>
          <w:trHeight w:val="249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КНР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аз тұрақты резинадан жасалған қабықтағы резиналық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сәулесінің тура әрекетінен қорғау шартымен бөлме ішінде және ашық палубада жылжымайтын төсем үшін ауыспалы тоқтың 690 В дейін немесе тұрақты тоқтың 1200 В дейін кернеудегі, басқару тізбектерінде, сигнал бергіш және құралдар арасындағы жалғаулардағы күш және жарықтандырғыш желілерінде</w:t>
            </w:r>
          </w:p>
        </w:tc>
      </w:tr>
      <w:tr>
        <w:trPr>
          <w:trHeight w:val="78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КНРЭ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аралықтау қажет етілетін орындарды қоса алғанда, сол сияқты</w:t>
            </w:r>
          </w:p>
        </w:tc>
      </w:tr>
      <w:tr>
        <w:trPr>
          <w:trHeight w:val="40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КНРУ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тармақтағы сияқты нығайтылған қабықта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оның ішінде механикалық әрекеттер болуы мүмкін орындарда</w:t>
            </w:r>
          </w:p>
        </w:tc>
      </w:tr>
      <w:tr>
        <w:trPr>
          <w:trHeight w:val="6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КНРП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болатты мырыштал,ан өткізгіштерден тұратын қорғаушы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тармақтағы сияқты</w:t>
            </w:r>
          </w:p>
        </w:tc>
      </w:tr>
      <w:tr>
        <w:trPr>
          <w:trHeight w:val="54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КНРТ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аз тұрақты резинадан жасалған қабықтың резиналық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сәулесінің тура радиациясынан қорғау шартымен бөлме ішінде және ашық палубада жылжымайтын төсем үшін ауыспалы тоқтың 400 В дейін немесе тұрақты тоқтың 500 В дейінгі кернеу астындағы бақылау және телефон байланысы тізбектерінде </w:t>
            </w:r>
          </w:p>
        </w:tc>
      </w:tr>
      <w:tr>
        <w:trPr>
          <w:trHeight w:val="42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КНРпТ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қос айналдырылған жіптерімен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w:t>
            </w:r>
          </w:p>
        </w:tc>
      </w:tr>
      <w:tr>
        <w:trPr>
          <w:trHeight w:val="42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КНРТЭ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тармақтағы сияқты, мысты қалайыланған өткізгіштерден тұратын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кабельді аралықтау қажет ететін орындарда</w:t>
            </w:r>
          </w:p>
        </w:tc>
      </w:tr>
      <w:tr>
        <w:trPr>
          <w:trHeight w:val="61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КНРпТЭ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жіптері қос айналдырылған мысты қалайыланған өткізгіштерден тұратын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тармақтағы сияқты</w:t>
            </w:r>
          </w:p>
        </w:tc>
      </w:tr>
      <w:tr>
        <w:trPr>
          <w:trHeight w:val="40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КНРЭТ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жіптер және кабельдерді аралықтау қажет етілетін жерлерде</w:t>
            </w:r>
          </w:p>
        </w:tc>
      </w:tr>
      <w:tr>
        <w:trPr>
          <w:trHeight w:val="61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КНРЭТЭ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жіптері қос айналдырылған мысты қалайыланған өткізгіштерден тұратын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жіптер және кабельдерді аралықтау қажет етілетін жерлерде</w:t>
            </w:r>
          </w:p>
        </w:tc>
      </w:tr>
      <w:tr>
        <w:trPr>
          <w:trHeight w:val="40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КНРТУ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нығайтылған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механикалық әрекеттер болуы мүмкін орындарда</w:t>
            </w:r>
          </w:p>
        </w:tc>
      </w:tr>
      <w:tr>
        <w:trPr>
          <w:trHeight w:val="6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КНРпТУ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жіптері қос айналдырылған нығайтылған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КНРЭТУ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тармақтағы сияқты, жіптері аралықтанған нығайтылған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механикалық әрекеттер болуы мүмкін және жіптерді аралықтау қажет жерлерді</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КНРТП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болатты мырышталған өткізгіштерден тұратын қорғаушы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тармақтағы сияқты, оның ішінде механикалық әрекеттер болуы мүмкін орындарда </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КНРпТП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болатты жіптері қос айналдырылған мырышталған өткізгіштерден тұратын қорғаушы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КНРЭТП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болатты жіптері қос айналдырылған мырышталған өткізгіштерден тұратын қорғаушы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тармақтағы сияқты</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НРШМ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радиациясынан тура әрекетінен қорғау шартымен 1 тармақта көрсетілген кернеу астында жылжымалы және тасымал тоқ қабылдағыштарға қосу үшін басқару тізбектеріндегі күш және жарықтандырғыш желілерінде</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НГРШМ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радиациясынан тура әрекетінен қорғау шартымен 5 тармақта көрсетілген кернеулерде бір уақытта айналдырумен майыстыру кезінде ауа ортасында пайдаланылатын басқару тізбектерінде</w:t>
            </w:r>
          </w:p>
        </w:tc>
      </w:tr>
      <w:tr>
        <w:trPr>
          <w:trHeight w:val="48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МРШН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МРШНЭ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мысты қалайыланған өткізгіштерден тұратын жалпы экранда,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МЭРШН-100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аралықтанған жіптермен,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тармақтағы сияқты, оның ішінде жіптерді аралықтау қажет етілетін орыныдарда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МЭРШНЭ-100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мысты қалайыланған өткізгіштерден тұратын жалпы экранда, майысатын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тармақтағы сияқты, оның ішінде жіптер және кабельдерді аралықтау қажет етілетін</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КГН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аз тұрақты резина қабығында резина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660 В дейін және тұрақты тоқтың 1000 В дейін кернеу астында қоректі қосу үшін және электр энергияны басқа кемелерге тарату үшін</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КРПСН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резеңкелі аз төзімді қабықтағы келтірілген иіндік темірі резеңкелі оқшауланбаған иілімділігі жоғару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КНРк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пластикаттан жасалған қабықтың резеңкелі оқшаулауы бар кабель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 тармақтағы сияқты, оның ішінде кабельге қышқыл бу, апатитті сілті, көмірді, цементті және басқа шаңды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КНРЭк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тармақтағы сияқты, поливинилхлоридті пластикаттан жасалған екі қабық арасында орналасқан мысты өткізгіштерден тұратын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тармақтағы сияқты, оның ішінде өртке қауіпті зоналарда, сондай-ақ кабельдері аралықтау қажет етілетін орындарда төсеу үшін</w:t>
            </w:r>
          </w:p>
        </w:tc>
      </w:tr>
      <w:tr>
        <w:trPr>
          <w:trHeight w:val="54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КНРПк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тармақтағы сияқты, поливинилхлоридті пластикаттан жасалған екі қабықтың арасында орналасқан болатты мырышталған өткізгіштерді орау кезінде қорғаушы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тармақтағы сияқты, оның ішінде механикалық әрекеттер болуы мүмкін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КНРТЭк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жіптерді аралықтау қажет орындарда қышқыл буларының кабельдер, апатитті сілтілердің, көмірді, цементті және басқа шаңдарға әсер ету кезінде</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КНРЭТЭк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тармақтағы сияқты,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тармақтағы сияқты, оның ішінде жіптерді аралықтау қажет етілетін жерлерде жилды экрандау</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КНРпТк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тармақтағы сияқты, оның ішінде қышқыл буларының кабельдеріне, апатитті сілтілерге, көмірді, цементті және басқа шаңдарға әсер ету кезінде </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КНРпТЭк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КНРпТПк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тармақтағы сияқты, қос айналдырған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тармақтағы сияқты, оның ішінде механикалық әрекеттесу болуы мүмкін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КРКВ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қабықта кремний органикалық резинадан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оның ішінде рефрижераторлы бөлмелерде</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КРКВЭ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екі қабықтары арасында орналасқан кремний органикалық оқшаулауы бар кабель, мысты немесе мысты қалайыланған лентадан тұратын экран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КСРПВ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тігілген полиэтиленмен оқшауланған кабель, поливинилхлоридті пластикаттан жасалған қабық</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тармақтағы сияқты, оның ішінде рефрижераторлы бөлмелерде</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КСРПВ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тігілген полиэтиленмен оқшауланған кабель, поливинилхлоридті пластикаттан жасалған екі қабықтары арасында орналасқан мысты қалайыланған лентадан тұратын экран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КМПВ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полиэтиленмен оқшауланған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радиациясының және теңіз суының тура әсерінен қорғау шартымен бөлме ішінде және ашық палубада жылжымайтын төсем үшін ауыспалы тоқтың 500 В дейін және тұрақты тоқтың 750 В дейінгі кернеу астындағы күш және жарықтандырғыш желілердегі сигнал бергішті және құралдар арасындағы жалғануларды басқару тізбектерінде </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КМПВЭ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КМПЭВ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аралықтанған, бөліктен аралықтанған немесе қос аралықтанған жіптермен полиэтиленді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КМПЭВЭ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тармақтағы сияқты,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КМПВП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болатты өткізгіштерден жасалған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оның ішінде механикалық әрекеттесу болуы мүмкін орындарда</w:t>
            </w:r>
          </w:p>
        </w:tc>
      </w:tr>
      <w:tr>
        <w:trPr>
          <w:trHeight w:val="52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КМПЭВП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тармақтағы сияқты, болатты өткізгіштерден жасалған оплеткада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КМПВТ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полиэтиленді оқшаулауы бар мысты бір өткізгішті жіптері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жылжымалы төсем үшін ауыспалы тоқтың 400 В дейін және тұрақты тоқтың 500 В дейін кернеу астындағы телефон желісінде</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КМПВЭТ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оның ішінде кабельді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КМПВЭТ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аралықтанған жіптері бар</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оның ішінде жіптерді аралықтау қажет етілетін орындарда</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КМПЭВЭТ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мысты қалайыланған өткізгіштерден жасалған жалпы экранда аралықтанған жіптері бар</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тармақтағы сияқты, оның ішінде жіптерді және кабельді аралықтау қажет етілетін орындарда</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СПОВ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қабықта сәуле таратылған полиэтиленді оқшаулауы бар кемелік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ұстаудың динамикалық принцицптері бар кемелерде жылжымайтын төсемдері үшін ауыспалы тоқтың 690 В дейін немесе тұрақты тоқтың 1000 В дейін басқару және сигнал бергіш тізбектерінде күш және жарықтандырғыш желілерде</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СПОЭВ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қабығында аралықтанған немесе бөліктеп аралықтанған сәулелендірілген полиэтиленнен жасалған оқшаулауы бар кемелік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СПОВЭ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экранда поливинилхлоридті пластикаттан қабығында сәулелендірілген полиэтиленнен жасалған оқшаулауы бар кемелік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СПОЭВЭ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экранда поливинилхлоридті пластикаттан қабығында аралықтанған жіптері бар сәулелендірілген полиэтиленнен жасалған оқшауланған кемелік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КПГСН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резеңкелі аз тұрақты қабықты иіндік темірі бар иілімділігі жоғары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Жаншылту кабельдердің кабельге әсері тигізуі және қабыққа ауыл шаруашылығында қолданылатын залалсыздандыратын және агрессивті сұйықтықтар, сондай-ақ майлар түсуі мүмкін кабельді кемінде 5 диаметрлі иілім радиусында стационарлы салу үшін</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ВВГ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қабық және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салу үшін. Мотаждау кезінде кабельді механикалық тарту рұқсат етілмейді. Егер жіптердің қима ауданы 10 мм1 аспаса, бір өткізгішті жіптері бар кабельдерді қолдану рұқсат етіледі, сонымен бірге кабельдің иілу радиусы кемінде 7,5 диаметрлі болуы тиіс.Бір өткізгішті жіптері бар кабельдерді амортизаторларда орнатылған жабдықтарға жеткізу рұқсат етілмейді.</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КВВГ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Жануда таратпайтын қабықтағы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 Бақылау тізбектерінде стационарлы салу үшін агрессивті ортада салу рұқсат етіледі.</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КПВГВнг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Бетіне түсетін май және бензин әрекеттеріне төзімді А категориясына тиісті полививнилхлоридті пластикаттан жасалған қабық және оқшаулауы бар иілімділігі жоғары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тасымал ауыспалы тоқ 660 В дейін немесе тұрақты тоқтың 1000 В кернеуі кезінде тоқ қабылдағыштарға қосу үшін күш және жарықтандырғыш желілерінде басқару тізбектерінде. Бөлме ішінде салу үшін</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КСВВ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поливинилхлоридті оқшаулауы және қабығы бар кабель. Жанар-жағар майлардың әрекеттеріне төзімді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радиациясының тура әсерінен қорғау шартымен бөлме ішінде және ашық палубада жылжымайтын төсемдер үшін ауыспалы тоқтың 660 В немесе тұрақты тоқтың 750 В кернеу астындаға басқару тізбектеріндегі күш және жарықтандырғыш желілерінде </w:t>
            </w:r>
          </w:p>
        </w:tc>
      </w:tr>
      <w:tr>
        <w:trPr>
          <w:trHeight w:val="58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КСВВнг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тармақтағы сияқты, жанғыштығы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тармақтағы сияқты</w:t>
            </w:r>
          </w:p>
        </w:tc>
      </w:tr>
      <w:tr>
        <w:trPr>
          <w:trHeight w:val="90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КСВВЭ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тармақтағы сияқты, мысты өткізгіштерден жасалған жалпы экранда. Экран үстіне поливинилхлоридті пластикаттан жасалған қабық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тармақтағы сияқты, в том числе в местах, где требуется экранирование кабеля</w:t>
            </w:r>
          </w:p>
        </w:tc>
      </w:tr>
      <w:tr>
        <w:trPr>
          <w:trHeight w:val="51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КСВВЭнг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тармақтағы сияқты, жанғыштығы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тармақтағы сияқты</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rPr>
                <w:rFonts w:ascii="Times New Roman"/>
                <w:b w:val="false"/>
                <w:i/>
                <w:color w:val="000000"/>
                <w:sz w:val="20"/>
              </w:rPr>
              <w:t xml:space="preserve">. </w:t>
            </w:r>
            <w:r>
              <w:rPr>
                <w:rFonts w:ascii="Times New Roman"/>
                <w:b w:val="false"/>
                <w:i w:val="false"/>
                <w:color w:val="000000"/>
                <w:sz w:val="20"/>
              </w:rPr>
              <w:t>ВВГнг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оқшаулауы бар кабельдер, жанғыштығы төмен олардың поливинилхлоридті пластикаттан қабығы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төсем үшін 6 кВ кернеу кезінде күш желілерінде</w:t>
            </w:r>
          </w:p>
        </w:tc>
      </w:tr>
      <w:tr>
        <w:trPr>
          <w:trHeight w:val="42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ВБбШнг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оқшаулауы бар кабельдер, жанғыштығы төмен поливинилхлоридті пластикаттан жасалған қорғаушы шланг, болатты мырышталған ленталардан жасалған берен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тармақтағы сияқты</w:t>
            </w:r>
          </w:p>
        </w:tc>
      </w:tr>
      <w:tr>
        <w:trPr>
          <w:trHeight w:val="54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КГНс</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тура әсерінен, оның ішінде 1,96 МПа (20 кгс/см</w:t>
            </w:r>
            <w:r>
              <w:rPr>
                <w:rFonts w:ascii="Times New Roman"/>
                <w:b w:val="false"/>
                <w:i w:val="false"/>
                <w:color w:val="000000"/>
                <w:vertAlign w:val="superscript"/>
              </w:rPr>
              <w:t>2</w:t>
            </w:r>
            <w:r>
              <w:rPr>
                <w:rFonts w:ascii="Times New Roman"/>
                <w:b w:val="false"/>
                <w:i w:val="false"/>
                <w:color w:val="000000"/>
                <w:sz w:val="20"/>
              </w:rPr>
              <w:t xml:space="preserve">) дейін радиациялық гидростатикалық қысымынан қорғау шартымен жылжымалы және тасымал тоқ қабылдағыштарға қосу, бөлме ішінде және ашық палубада салу үшін күш және жарықтандырғыш желілерде </w:t>
            </w:r>
          </w:p>
        </w:tc>
      </w:tr>
      <w:tr>
        <w:trPr>
          <w:trHeight w:val="61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КГНсЭ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 қабық бойынша мысты қалайланған өткізгіштерден тұратын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тармақтағы сияқты, оның ішінде кабельді аралықтау қажет етілетін орындарда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КГНсП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тармақтағы сияқты, қабық бойынша болатты мырышталған өткізгіштерден жасалған қорғаушы оплеткада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тармақтағы сияқты, механикалық әрекеттену болуы мүмкін орындарда</w:t>
            </w:r>
          </w:p>
        </w:tc>
      </w:tr>
      <w:tr>
        <w:trPr>
          <w:trHeight w:val="78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КГЭНс</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тіреу әрекетінен, теңіз суында 4,9 МПа (50 кгс/см</w:t>
            </w:r>
            <w:r>
              <w:rPr>
                <w:rFonts w:ascii="Times New Roman"/>
                <w:b w:val="false"/>
                <w:i w:val="false"/>
                <w:color w:val="000000"/>
                <w:vertAlign w:val="superscript"/>
              </w:rPr>
              <w:t>2</w:t>
            </w:r>
            <w:r>
              <w:rPr>
                <w:rFonts w:ascii="Times New Roman"/>
                <w:b w:val="false"/>
                <w:i w:val="false"/>
                <w:color w:val="000000"/>
                <w:sz w:val="20"/>
              </w:rPr>
              <w:t>) дейінгі радиалды гидростатикалық қысымның әрекеті кезінде қорғау шартымен бір уақытта бұрау майыстыру кезінде ауа ортасында пайдаланылатын басқару тізбектерінде жылжымалы және тоқ жүргізгіш тоқ қабылдағыштарға қосу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КГЭНЭ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 қабық бойынша болатты мырышталған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тармақтағы сияқты</w:t>
            </w:r>
          </w:p>
        </w:tc>
      </w:tr>
      <w:tr>
        <w:trPr>
          <w:trHeight w:val="42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КМПЭВЭ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 қорғаушы поливинилхлоридті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тармақтағы сияқты</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КМПЭВЭВ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тармақтағы сияқты, қорғаушы поливинилхлоридті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тармақтағы сияқты</w:t>
            </w:r>
          </w:p>
        </w:tc>
      </w:tr>
      <w:tr>
        <w:trPr>
          <w:trHeight w:val="39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КМПВЭ-1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КМПЭВЭ-1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жалпы экранда таратқыш қабықпен полиэтиленді оқшаулауы бар аралықтанған жилалары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КМВВЭ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экранда поливинилхлоридті қабықтағы поливинилхлоридті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тоқтың 400 Гц жиілігінде 500 В және тұрақты тоқтың 750 В дейінгі кернеуде жұмыс істейтін күш және жарықтандырғыш желілерінде және басқару тізбектерінде жылжымайтын төсемдер үшін </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КСОВнг-LS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бөлуі азайтылған, жануды таратпайтын өрт қауіптілігі төмен поливинилхлоридті пластикаттан жасалған қабықтағы полиефинді композициялы оқшаулауы бар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тура әрекетінен, соның ішінде теңіз суының қысқа уақытта әрекеттенуден қорғау шартымен бөлме ішінде және ашық палубада стационарлы салу үшін телефон байланысын басқаруды бақылау тізбегінде</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КСОПн-HF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КСОВЭнг-LS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 қабық астындағы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74.КСОПЭнг-HF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КСОЭВнг-LS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тармақтағы сияқты,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тура әрекетінен, соның ішінде теңіз суының қысқа уақытта әрекеттенуден қорғау шартымен бөлме ішінде және ашық палубада стационарлы салу үшін телефон байланысын басқаруды бақылау тізберінде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КСОПЭнг-HF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КСОЭВЭнг-LS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 қабық астындағы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КСОПЭнг-HF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КСОпВЭнг-LS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тармақтағы сияқты, парамен орау кабелі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КСОпПЭнг-HF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КСОпЭВнг-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тармақтағы сияқты, аралықтанған жұптармен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КСОпЭПнг-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КСОпЭВЭнг-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тармақтағы сияқты, қабық астындағы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КСОпЭПЭнг-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тармақтағы сияқты, галогенсіз композициялы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КНРМ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1200 Гц дейінгі жиілікте 400 В дейін ауыспалы немесе 500 В тұрақты тоқтың аз қуатын басқарудың электр сигналдарын беру үшін. Оның ішінде, 2,0 МПа (20 кгс/см</w:t>
            </w:r>
            <w:r>
              <w:rPr>
                <w:rFonts w:ascii="Times New Roman"/>
                <w:b w:val="false"/>
                <w:i w:val="false"/>
                <w:color w:val="000000"/>
                <w:vertAlign w:val="superscript"/>
              </w:rPr>
              <w:t>2</w:t>
            </w:r>
            <w:r>
              <w:rPr>
                <w:rFonts w:ascii="Times New Roman"/>
                <w:b w:val="false"/>
                <w:i w:val="false"/>
                <w:color w:val="000000"/>
                <w:sz w:val="20"/>
              </w:rPr>
              <w:t>) дейінгі радиалды гидростатикалық қысымның әрекеттенуі кезінде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86.КНРМнг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жаңғыштығы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КНРМнг-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галогенсіз композициялы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КНРМЭ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тармақтағы сияқты,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КНРМЭнг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тармақтағы сияқты, жаңғыштығы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КНРМЭнг-HF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КНРМП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 қабық үстінен болатты мырышталған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 механикалық әрекеттену болуы мүмкін орындарда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КНРМПнг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 қабық үстінен болатты мырышталған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 механикалық әрекеттену болуы мүмкін орындарда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КНРМПнг-HF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тармақтағы сияқты, қабық үстінен болатты мырышталған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тармақтағы сияқты, механикалық әрекеттену болуы мүмкін орындарда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КНРМТ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тікелей әрекетінен қорғау шартымен, оның ішінде 2,0 МПа (20 кгс/см</w:t>
            </w:r>
            <w:r>
              <w:rPr>
                <w:rFonts w:ascii="Times New Roman"/>
                <w:b w:val="false"/>
                <w:i w:val="false"/>
                <w:color w:val="000000"/>
                <w:vertAlign w:val="superscript"/>
              </w:rPr>
              <w:t>2</w:t>
            </w:r>
            <w:r>
              <w:rPr>
                <w:rFonts w:ascii="Times New Roman"/>
                <w:b w:val="false"/>
                <w:i w:val="false"/>
                <w:color w:val="000000"/>
                <w:sz w:val="20"/>
              </w:rPr>
              <w:t>) дейінге радиалды гидростатикалық қысымның әрекетінде бөлме ішінде және ашық палубада стационарлы орнату үшін бақылау және телефон байланыс тізбектерінде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КНРМТнг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жанғыштығы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КНРМТнг-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галогенсіз композициялы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97.КНРМТп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КНРМТп 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в пункте 95,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КНРМТп 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КНРМТЭ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қабық үстінен мысыты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КНРМТЭнг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қабық үстінен мысыты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КНРМТЭнг-HF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галогенсіз қабық үстінен мысыты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КНРМТпЭ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КНРМТпЭнг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КНРМТпЭнг -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КНРМЭТ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бөліктеп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КНРМЭТнг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тармақтағы сияқты, бөліктеп аралықтанған жіптермен жаңғыштығы төмендетілген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КНРМЭТнг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тармақтағы сияқты, галогенсіз композициялы бөліктеп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КНРМЭТЭ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тармақтағы сияқты, қабық үстінен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КНРМЭТЭ 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тармақтағы сияқты, қабық үстінен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КНРМЭТЭ нг-HF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тармақтағы сияқты, қабық үстінен мысты қалайыланған өткізгіштерден жасалған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КНРМТП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тармақтағы сияқты,оның ішінде механикалық әрекеттену болуы мүмкін орындарда </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КНРМТПнг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КНРМТПнг -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КНРМТпП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КНРМТпПнг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тармақтағы сияқты, қос айналдырылған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КНРМТпПнг - HF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тармақтағы сияқты, қос айналдырылған жіптермен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КНРМЭТП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КНРМЭТПнг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КНРМЭТПнг- HF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тармақтағы сияқты, қабық үстінен болатты мырышталған өткізгіштерден жасалған оплеткамен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НРШММ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тармақтағы сияқты,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тармақтағы сияқты сондай-ақ 2,0 МПа (20 кгс/см</w:t>
            </w:r>
            <w:r>
              <w:rPr>
                <w:rFonts w:ascii="Times New Roman"/>
                <w:b w:val="false"/>
                <w:i w:val="false"/>
                <w:color w:val="000000"/>
                <w:vertAlign w:val="superscript"/>
              </w:rPr>
              <w:t>2</w:t>
            </w:r>
            <w:r>
              <w:rPr>
                <w:rFonts w:ascii="Times New Roman"/>
                <w:b w:val="false"/>
                <w:i w:val="false"/>
                <w:color w:val="000000"/>
                <w:sz w:val="20"/>
              </w:rPr>
              <w:t>) дейінгі радиалды гидростатикалық қысымының әрекеті кезіндегі теңіз суында стационаралы салу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НРШММ</w:t>
            </w:r>
          </w:p>
          <w:p>
            <w:pPr>
              <w:spacing w:after="20"/>
              <w:ind w:left="20"/>
              <w:jc w:val="both"/>
            </w:pPr>
            <w:r>
              <w:rPr>
                <w:rFonts w:ascii="Times New Roman"/>
                <w:b w:val="false"/>
                <w:i w:val="false"/>
                <w:color w:val="000000"/>
                <w:sz w:val="20"/>
              </w:rPr>
              <w:t>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тармақтағы сияқты, жаңғыштығы төмендетілген,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НРШММнг -НF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тармақтағы сияқты, галогенсіз композициялардан,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НГРШММ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тармақтағы сияқты, желінің оқшаулауы бойынша синтетикалық жіптерінен тұратын оплеткамен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тармақтағы сияқты, сондай-ақ 2,0 МПа (20 кгс/см</w:t>
            </w:r>
            <w:r>
              <w:rPr>
                <w:rFonts w:ascii="Times New Roman"/>
                <w:b w:val="false"/>
                <w:i w:val="false"/>
                <w:color w:val="000000"/>
                <w:vertAlign w:val="superscript"/>
              </w:rPr>
              <w:t>2</w:t>
            </w:r>
            <w:r>
              <w:rPr>
                <w:rFonts w:ascii="Times New Roman"/>
                <w:b w:val="false"/>
                <w:i w:val="false"/>
                <w:color w:val="000000"/>
                <w:sz w:val="20"/>
              </w:rPr>
              <w:t>) дейінгі радиалды гидростатикалық қысымының әрекеті кезіндегі теңіз суында стационаралы салу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НГРШММнг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тармақтағы сияқты, жанғыштығы төмендетілген, иілімділігі жоғары, желінің оқшаулауы бойынша синтетикалық жіптерінен  тұратын оплеткамен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НГРШММнг 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тармақтағы сияқты, галогенсіз композициялардан, иілімділігі жоғары, желінің оқшаулауы бойынша синтетикалық жіптерінен  тұратын оплеткамен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МРШНМ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тармақтағы сияқты,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МРШНМнг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тармақтағы сияқты, жанғыштығы төмендетілген,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МРШНМ нг - 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тармақтағы сияқты, галогенсіз композициялардан,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МРШНМЭ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тармақтағы сияқты,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МРШНМЭнг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тармақтағы сияқты, жанғыштығы төмендетілген,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МРШНМЭ нгНF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тармақтағы сияқты, галогенсіз композициялардан, иілімділігі жоғары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МЭРШНМ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тармақтағы сияқты, барлығы аралықтанған жіптерімен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МЭРШНМнг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тармақтағы сияқты, жанғыштығы төмендетілген, барлығы аралықтанған жіптерімен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МЭРШНМ нг-НF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тармақтағы сияқты, галогенсіз композициялардан, барлығы аралықтанған жіптермен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p>
            <w:pPr>
              <w:spacing w:after="20"/>
              <w:ind w:left="20"/>
              <w:jc w:val="both"/>
            </w:pPr>
            <w:r>
              <w:rPr>
                <w:rFonts w:ascii="Times New Roman"/>
                <w:b w:val="false"/>
                <w:i w:val="false"/>
                <w:color w:val="000000"/>
                <w:sz w:val="20"/>
              </w:rPr>
              <w:t>МЭРШНМЭ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тармақтағы сияқты, қабық үстінен мысты қалайыланған өткізгіштері бар жалпы экранда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МЭРШНМЭнг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тармақтағы сияқты, жаңғыштығы төмендетілген, қабық үстінен мысты қалайыланған өткізгіштері бар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МЭРШНМЭ нг - НF</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тармақтағы сияқты, қабық үстінен мысты қалайыланған өткізгіштері бар жалпы экранда,  галогенсіз композицияда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тармақтағы сияқты</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КРНО - FR</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 бойынша отқа төзімді ленталармен және жануды таратпайтын қорғаушы қабығы бар қорғаушы қабығы бар өртке төзімді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радиациясының тура әсерінен, сондай-ақ радиалды 2,0 МПа (20 кгс/см</w:t>
            </w:r>
            <w:r>
              <w:rPr>
                <w:rFonts w:ascii="Times New Roman"/>
                <w:b w:val="false"/>
                <w:i w:val="false"/>
                <w:color w:val="000000"/>
                <w:vertAlign w:val="superscript"/>
              </w:rPr>
              <w:t>2</w:t>
            </w:r>
            <w:r>
              <w:rPr>
                <w:rFonts w:ascii="Times New Roman"/>
                <w:b w:val="false"/>
                <w:i w:val="false"/>
                <w:color w:val="000000"/>
                <w:sz w:val="20"/>
              </w:rPr>
              <w:t>) дейінгі гидростатикалық қысымның әрекеттенуінен қорғау шартымен бөлме ішінде және ашық палубада стационарлы салу кезінде құралдар жалғаулары үшін күш және жарықтандырғыш желілерде, басқару тізбектерінде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КПГН</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490 Гц жиілігінде 660 В дейін немесе тұрақты тоқтың 1000 В дейін кернеу астында жылжымалы механизмдерге қосу үшін. Иілім радиусы кабельдің кемінде 5 диаметрі қабығына залалсыздандырғыш және агрессивті сұйықтықтардың, сондай-ақ май түсі мүмкіндігінде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КПГНТ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тармақтағы сияқты, иілімділігі жоғары жылуға төзімді резеңкелі оқшаулаумен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КПГСНТ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тармақтағы сияқты, иілімділігі жоғары жылуға төзімді резеңкелі оқшаулауы бар</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тармақтағы сияқты, жаншылту жүктеменің кабельге әсер ету мүмкіндігі</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КГНТ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таратпайтын резеңкелі қабықта жылуға төзімді резеңкелі оқшаулауы бар иілімді кабель</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тармақтағы сияқты, кабельдің иілім радиусы кемінде 8 диаметр</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ВВГнг-LS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тармақтағы сияқты, төмендетілген өрт қауіпі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КВВГнг-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 төмендетілген өрт қауіпі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КВВГЭнг-LS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 төмендетілген өрт қауіпі, қаптама астындағы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КМПВнг-LS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 төмендетілген өрт қауіпі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LSКМПВЭнг-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 төмендетілген өрт қауіпі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КМПВЭВнг-LS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 төмендетілген өрт қауіпі, сыртқы поливинилхлоридті қорғаушы қабықта өртке қауіпі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КМПЭВнг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тармақтағы сияқты, төмендетілген өрт қауіпі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КМПЭВЭнг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тармақтағы сияқты, төмендетілген өрт қауіпі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КМПЭВЭВнг LS</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тармақтағы сияқты, төмендетілген өрт қауіпі, сыртқы поливинилхлоридті қорғаушы қабықта өртке қауіпі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КВВГнг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 жанғыштығы төмен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КВВГЭнг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 жанғыштығы төмен, жалпы экранда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155.-170</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нөмірлер</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Өткізгіштер</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УВГ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оқшаулауы бар иілімді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380 В дейін және тұрақты тоқтың 550 В кернеу астындағы тартқыш  құрылғыларды қатты ішкі монтаждау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УВОГ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тармақтағы сияқты, ерекше иілімді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тармақтағы сияқты, иілімді жалғанулар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МШВ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жібек оқшаулауы бар көп өткізгішті сым</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және тұрақты тоқтың 1000 В дейін кернеу кезінде қатты құрал ішіндегі және құралдар арасындағы монтаждау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МГШВ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қабықта жібек оқшаулауы бар көп өткізгішті сым</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тармақтағы сияқты, иілімді жалғаулар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МГШВЭ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тармақтағы сияқты,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 аралықтану қажет болғанда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НВ</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пластикаттардан жасалған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тоқтың 500 В дейін және тұрақты тоқтың 700 В дейін кернеу астында таратқыш құралдарды қатты ішкі монтаждау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НВЭ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тармақтағы сияқты,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тармақтағы сияқты, аралықтану қажет болғанда</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НВК</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тармақтағы сияқты, қорғау қабығы бар</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НВКЭ</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тармақтағы сияқты,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ПВЗ</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Иілімділігі жоғары поливинилхлоридті оқшаулауы бар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тармақтағы сияқты. Динамикалық күтіп ұстау принциптері бар кемелерде күш және жарықтандырғыш желілерде жылжымайтын төсемдер үшін рұқсат етіледі. </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ПВ4</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Иілімділігі жоғары поливинилхлоридті оқшаулауы бар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ПВ6-3</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Иілімділігі жоғары поливинилхлоридті оқшаулауы бар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салу үшін қысқа матасудан қорғау жүйелерінде жерлендіру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ПВ6-3п</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тармақтағы сияқты </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жерлендірулер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ПВВТ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пластикаттан жасалған оқшаулауы бар шығарғыш өткізгіш, жылуға төзімді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Гц жиілігінің 380 В агрессивті ортаның және майлар ортасында электр машиналардың және аппараттардың шығарғыш соңдары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ПВКФ</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органикалық және фторсилокасанды резеңкеден жасалған екі қабатты оқшаулауы бар шығарғыш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Гц жиілігінің 380 В агрессивті ортаның және майлар ортасында электр машиналардың және аппараттардың шығарғыш соңдары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ПВФС</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Фторсилоксанды резеңкелі оқшаулауы бар шығарғыш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Гц жиілігінің 660 В және 60 Гц жиілігінде 1140 В агрессивті ортаның және майлар шарттарында электр машиналардың және аппараттардың шығарғыш соңдары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МШВ-1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Үйлесітірлген пленкалы және поливинилхлоридті оқшаулау бар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МГШВ-1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тармақтағы сияқты, иілімді</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МГШВЭ-1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тармақтағы сияқты, иілімді,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 аралықтау қажет етілтен жерде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МГШВЭВ-1</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тармақтағы сияқты, иілімді, аралықтанған поливинилхлоридті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186-тармақтағы сияқты, аралықтау қажет етілтен жерде</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МГШВ-2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оқшаулауда және толықтырғышы бар үйлестірілген полимерлі иілімді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МГШВЭ-2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тармақтағы сияқты,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МГШВЭВ-2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тармақтағы сияқты, иілімді, аралықтанған, поливинилхлоридті оқшаулаумен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36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МГШВМ</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оқшаулауда және толықтырғышы бар үйлестірілген полимерлі пісіруді қамтамасыз ететін жіп бойынша төсемі бар иілімді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МГШВМЭ-2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тармақтағы сияқты, иілімді, аралықтанған</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МГШВМЭВ-2</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тармақтағы сияқты, иілімді, аралықтанған, поливинилхлоридті қабықта</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тармақтағы сияқты</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МА</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оқшауланбаған иілімді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Антенналарды жасау үшін</w:t>
            </w:r>
          </w:p>
        </w:tc>
      </w:tr>
      <w:tr>
        <w:trPr>
          <w:trHeight w:val="435"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МГ</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оқшауланбаған иілімді өткізгіш</w:t>
            </w:r>
          </w:p>
        </w:tc>
        <w:tc>
          <w:tcPr>
            <w:tcW w:w="5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Электротехникалық қондырғылар және құрылғыларда қолдану үшін </w:t>
            </w:r>
          </w:p>
        </w:tc>
      </w:tr>
    </w:tbl>
    <w:bookmarkStart w:name="z6451" w:id="214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402-қосымшасы</w:t>
      </w:r>
    </w:p>
    <w:bookmarkEnd w:id="2145"/>
    <w:p>
      <w:pPr>
        <w:spacing w:after="0"/>
        <w:ind w:left="0"/>
        <w:jc w:val="left"/>
      </w:pPr>
      <w:r>
        <w:rPr>
          <w:rFonts w:ascii="Times New Roman"/>
          <w:b/>
          <w:i w:val="false"/>
          <w:color w:val="000000"/>
        </w:rPr>
        <w:t xml:space="preserve"> Қоршаған орта температурасы 40 С кезінде желі температурасы 60</w:t>
      </w:r>
      <w:r>
        <w:rPr>
          <w:rFonts w:ascii="Times New Roman"/>
          <w:b/>
          <w:i w:val="false"/>
          <w:color w:val="000000"/>
          <w:vertAlign w:val="superscript"/>
        </w:rPr>
        <w:t>о</w:t>
      </w:r>
      <w:r>
        <w:br/>
      </w:r>
      <w:r>
        <w:rPr>
          <w:rFonts w:ascii="Times New Roman"/>
          <w:b/>
          <w:i w:val="false"/>
          <w:color w:val="000000"/>
        </w:rPr>
        <w:t>
шегінде кабельдер мен сымдардың ұзақ уақытты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146"/>
        <w:gridCol w:w="1853"/>
        <w:gridCol w:w="1687"/>
        <w:gridCol w:w="1687"/>
        <w:gridCol w:w="1687"/>
        <w:gridCol w:w="1689"/>
      </w:tblGrid>
      <w:tr>
        <w:trPr>
          <w:trHeight w:val="345" w:hRule="atLeast"/>
        </w:trPr>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қимасының ауданы,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Кабелдьдер мен сымдардың жүктеме ұзақтығы, 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төрт жіпті</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bookmarkStart w:name="z6452" w:id="214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403-қосымшасы</w:t>
      </w:r>
    </w:p>
    <w:bookmarkEnd w:id="2146"/>
    <w:p>
      <w:pPr>
        <w:spacing w:after="0"/>
        <w:ind w:left="0"/>
        <w:jc w:val="left"/>
      </w:pPr>
      <w:r>
        <w:rPr>
          <w:rFonts w:ascii="Times New Roman"/>
          <w:b/>
          <w:i w:val="false"/>
          <w:color w:val="000000"/>
        </w:rPr>
        <w:t xml:space="preserve"> Қоршаған орта температурасы 40 С кезінде желі температурасы 75</w:t>
      </w:r>
      <w:r>
        <w:rPr>
          <w:rFonts w:ascii="Times New Roman"/>
          <w:b/>
          <w:i w:val="false"/>
          <w:color w:val="000000"/>
          <w:vertAlign w:val="superscript"/>
        </w:rPr>
        <w:t>о</w:t>
      </w:r>
      <w:r>
        <w:br/>
      </w:r>
      <w:r>
        <w:rPr>
          <w:rFonts w:ascii="Times New Roman"/>
          <w:b/>
          <w:i w:val="false"/>
          <w:color w:val="000000"/>
        </w:rPr>
        <w:t>
шегінде кабельдер мен сымдардың ұзақ уақытты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926"/>
        <w:gridCol w:w="1883"/>
        <w:gridCol w:w="1713"/>
        <w:gridCol w:w="2139"/>
        <w:gridCol w:w="1714"/>
        <w:gridCol w:w="1716"/>
      </w:tblGrid>
      <w:tr>
        <w:trPr>
          <w:trHeight w:val="345" w:hRule="atLeast"/>
        </w:trPr>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қимасының ауданы,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Кабелдьдер мен сымдардың жүктеме ұзақтығы, 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төрт жіпті</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85"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bl>
    <w:bookmarkStart w:name="z6453" w:id="214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404-қосымшасы</w:t>
      </w:r>
    </w:p>
    <w:bookmarkEnd w:id="2147"/>
    <w:p>
      <w:pPr>
        <w:spacing w:after="0"/>
        <w:ind w:left="0"/>
        <w:jc w:val="left"/>
      </w:pPr>
      <w:r>
        <w:rPr>
          <w:rFonts w:ascii="Times New Roman"/>
          <w:b/>
          <w:i w:val="false"/>
          <w:color w:val="000000"/>
        </w:rPr>
        <w:t xml:space="preserve"> Қоршаған орта температурасы 40</w:t>
      </w:r>
      <w:r>
        <w:rPr>
          <w:rFonts w:ascii="Times New Roman"/>
          <w:b/>
          <w:i w:val="false"/>
          <w:color w:val="000000"/>
          <w:vertAlign w:val="superscript"/>
        </w:rPr>
        <w:t>о</w:t>
      </w:r>
      <w:r>
        <w:rPr>
          <w:rFonts w:ascii="Times New Roman"/>
          <w:b/>
          <w:i w:val="false"/>
          <w:color w:val="000000"/>
        </w:rPr>
        <w:t>С кезінде желі температурасы</w:t>
      </w:r>
      <w:r>
        <w:br/>
      </w:r>
      <w:r>
        <w:rPr>
          <w:rFonts w:ascii="Times New Roman"/>
          <w:b/>
          <w:i w:val="false"/>
          <w:color w:val="000000"/>
        </w:rPr>
        <w:t>
80</w:t>
      </w:r>
      <w:r>
        <w:rPr>
          <w:rFonts w:ascii="Times New Roman"/>
          <w:b/>
          <w:i w:val="false"/>
          <w:color w:val="000000"/>
          <w:vertAlign w:val="superscript"/>
        </w:rPr>
        <w:t>о</w:t>
      </w:r>
      <w:r>
        <w:rPr>
          <w:rFonts w:ascii="Times New Roman"/>
          <w:b/>
          <w:i w:val="false"/>
          <w:color w:val="000000"/>
        </w:rPr>
        <w:t>С шегінде кабельдер мен сымдардың ұзақ уақытты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183"/>
        <w:gridCol w:w="1800"/>
        <w:gridCol w:w="1801"/>
        <w:gridCol w:w="1801"/>
        <w:gridCol w:w="1801"/>
        <w:gridCol w:w="1803"/>
      </w:tblGrid>
      <w:tr>
        <w:trPr>
          <w:trHeight w:val="345"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қимасының ауданы,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Кабелдьдер мен сымдардың жүктеме ұзақтығы, 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төрт жіпті</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6454" w:id="214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405-қосымшасы</w:t>
      </w:r>
    </w:p>
    <w:bookmarkEnd w:id="2148"/>
    <w:p>
      <w:pPr>
        <w:spacing w:after="0"/>
        <w:ind w:left="0"/>
        <w:jc w:val="left"/>
      </w:pPr>
      <w:r>
        <w:rPr>
          <w:rFonts w:ascii="Times New Roman"/>
          <w:b/>
          <w:i w:val="false"/>
          <w:color w:val="000000"/>
        </w:rPr>
        <w:t xml:space="preserve"> Қоршаған орта температурасы 40</w:t>
      </w:r>
      <w:r>
        <w:rPr>
          <w:rFonts w:ascii="Times New Roman"/>
          <w:b/>
          <w:i w:val="false"/>
          <w:color w:val="000000"/>
          <w:vertAlign w:val="superscript"/>
        </w:rPr>
        <w:t>о</w:t>
      </w:r>
      <w:r>
        <w:rPr>
          <w:rFonts w:ascii="Times New Roman"/>
          <w:b/>
          <w:i w:val="false"/>
          <w:color w:val="000000"/>
        </w:rPr>
        <w:t>С кезінде желі температурасы</w:t>
      </w:r>
      <w:r>
        <w:br/>
      </w:r>
      <w:r>
        <w:rPr>
          <w:rFonts w:ascii="Times New Roman"/>
          <w:b/>
          <w:i w:val="false"/>
          <w:color w:val="000000"/>
        </w:rPr>
        <w:t>
95</w:t>
      </w:r>
      <w:r>
        <w:rPr>
          <w:rFonts w:ascii="Times New Roman"/>
          <w:b/>
          <w:i w:val="false"/>
          <w:color w:val="000000"/>
          <w:vertAlign w:val="superscript"/>
        </w:rPr>
        <w:t>о</w:t>
      </w:r>
      <w:r>
        <w:rPr>
          <w:rFonts w:ascii="Times New Roman"/>
          <w:b/>
          <w:i w:val="false"/>
          <w:color w:val="000000"/>
        </w:rPr>
        <w:t>С шегінде кабельдер мен сымдардың ұзақ уақытты жүктемесі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000"/>
        <w:gridCol w:w="1770"/>
        <w:gridCol w:w="1916"/>
        <w:gridCol w:w="1770"/>
        <w:gridCol w:w="1771"/>
        <w:gridCol w:w="1772"/>
      </w:tblGrid>
      <w:tr>
        <w:trPr>
          <w:trHeight w:val="345"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 қимасының ауданы,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Кабелдьдер мен сымдардың жүктеме ұзақтығы, 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жіпті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және төрт жіпті</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bl>
    <w:bookmarkStart w:name="z6455" w:id="214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406-қосымшасы</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893"/>
        <w:gridCol w:w="1773"/>
        <w:gridCol w:w="1613"/>
        <w:gridCol w:w="1613"/>
        <w:gridCol w:w="1613"/>
        <w:gridCol w:w="161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қимасының ауданы, мм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Қайта-қысқа уақытты режим, ПВ40%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 бойы қысқа уақытты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мен сымдағы металлды қаптама</w:t>
            </w:r>
          </w:p>
        </w:tc>
      </w:tr>
      <w:tr>
        <w:trPr>
          <w:trHeight w:val="6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6456" w:id="215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407-қосымшасы</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2953"/>
        <w:gridCol w:w="2033"/>
        <w:gridCol w:w="2033"/>
        <w:gridCol w:w="2033"/>
      </w:tblGrid>
      <w:tr>
        <w:trPr>
          <w:trHeight w:val="30" w:hRule="atLeast"/>
        </w:trPr>
        <w:tc>
          <w:tcPr>
            <w:tcW w:w="3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мен сымның оқшаулау материалы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рұқсат етілген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 температурасы үшін түзету коэффициенті,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Қалыпты сапалы резина немесе поливинилхлорид</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Жылуға төзімді резина немесе поливинилхлорид</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Лак мата немесе бутилді резина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Асбест мата немесе лак шыны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Минералды оқшаулау немесе силиконды резина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7" w:id="215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408-қосымшасы</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3483"/>
        <w:gridCol w:w="2747"/>
        <w:gridCol w:w="2747"/>
      </w:tblGrid>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оқшаулауға арналған материал</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Кабельдің қорғаушы қаптамасының түрі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Кабельдың ішкі диамтері, d, мм</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иілімінің ең аз радиусы, мм</w:t>
            </w:r>
          </w:p>
        </w:tc>
      </w:tr>
      <w:tr>
        <w:trPr>
          <w:trHeight w:val="141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Резина немесе поливинилхлорид</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таспа немесе сымдардан жасалған бронь</w:t>
            </w:r>
            <w:r>
              <w:br/>
            </w:r>
            <w:r>
              <w:rPr>
                <w:rFonts w:ascii="Times New Roman"/>
                <w:b w:val="false"/>
                <w:i w:val="false"/>
                <w:color w:val="000000"/>
                <w:sz w:val="20"/>
              </w:rPr>
              <w:t>
</w:t>
            </w:r>
            <w:r>
              <w:rPr>
                <w:rFonts w:ascii="Times New Roman"/>
                <w:b w:val="false"/>
                <w:i w:val="false"/>
                <w:color w:val="000000"/>
                <w:sz w:val="20"/>
              </w:rPr>
              <w:t>Металды оплетка</w:t>
            </w:r>
            <w:r>
              <w:br/>
            </w:r>
            <w:r>
              <w:rPr>
                <w:rFonts w:ascii="Times New Roman"/>
                <w:b w:val="false"/>
                <w:i w:val="false"/>
                <w:color w:val="000000"/>
                <w:sz w:val="20"/>
              </w:rPr>
              <w:t>
</w:t>
            </w:r>
            <w:r>
              <w:rPr>
                <w:rFonts w:ascii="Times New Roman"/>
                <w:b w:val="false"/>
                <w:i w:val="false"/>
                <w:color w:val="000000"/>
                <w:sz w:val="20"/>
              </w:rPr>
              <w:t>Басқа қаптамалар</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r>
              <w:br/>
            </w:r>
            <w:r>
              <w:rPr>
                <w:rFonts w:ascii="Times New Roman"/>
                <w:b w:val="false"/>
                <w:i w:val="false"/>
                <w:color w:val="000000"/>
                <w:sz w:val="20"/>
              </w:rPr>
              <w:t>
</w:t>
            </w:r>
            <w:r>
              <w:rPr>
                <w:rFonts w:ascii="Times New Roman"/>
                <w:b w:val="false"/>
                <w:i w:val="false"/>
                <w:color w:val="000000"/>
                <w:sz w:val="20"/>
              </w:rPr>
              <w:t>Сол сияқты</w:t>
            </w:r>
            <w:r>
              <w:br/>
            </w:r>
            <w:r>
              <w:rPr>
                <w:rFonts w:ascii="Times New Roman"/>
                <w:b w:val="false"/>
                <w:i w:val="false"/>
                <w:color w:val="000000"/>
                <w:sz w:val="20"/>
              </w:rPr>
              <w:t>
</w:t>
            </w:r>
            <w:r>
              <w:rPr>
                <w:rFonts w:ascii="Times New Roman"/>
                <w:b w:val="false"/>
                <w:i w:val="false"/>
                <w:color w:val="000000"/>
                <w:sz w:val="20"/>
              </w:rPr>
              <w:t>9,5 дейін</w:t>
            </w:r>
            <w:r>
              <w:br/>
            </w:r>
            <w:r>
              <w:rPr>
                <w:rFonts w:ascii="Times New Roman"/>
                <w:b w:val="false"/>
                <w:i w:val="false"/>
                <w:color w:val="000000"/>
                <w:sz w:val="20"/>
              </w:rPr>
              <w:t>
</w:t>
            </w:r>
            <w:r>
              <w:rPr>
                <w:rFonts w:ascii="Times New Roman"/>
                <w:b w:val="false"/>
                <w:i w:val="false"/>
                <w:color w:val="000000"/>
                <w:sz w:val="20"/>
              </w:rPr>
              <w:t>9,5 аса</w:t>
            </w:r>
            <w:r>
              <w:br/>
            </w:r>
            <w:r>
              <w:rPr>
                <w:rFonts w:ascii="Times New Roman"/>
                <w:b w:val="false"/>
                <w:i w:val="false"/>
                <w:color w:val="000000"/>
                <w:sz w:val="20"/>
              </w:rPr>
              <w:t>
</w:t>
            </w:r>
            <w:r>
              <w:rPr>
                <w:rFonts w:ascii="Times New Roman"/>
                <w:b w:val="false"/>
                <w:i w:val="false"/>
                <w:color w:val="000000"/>
                <w:sz w:val="20"/>
              </w:rPr>
              <w:t>5,4 аса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10d</w:t>
            </w:r>
            <w:r>
              <w:br/>
            </w:r>
            <w:r>
              <w:rPr>
                <w:rFonts w:ascii="Times New Roman"/>
                <w:b w:val="false"/>
                <w:i w:val="false"/>
                <w:color w:val="000000"/>
                <w:sz w:val="20"/>
              </w:rPr>
              <w:t>
</w:t>
            </w:r>
            <w:r>
              <w:rPr>
                <w:rFonts w:ascii="Times New Roman"/>
                <w:b w:val="false"/>
                <w:i w:val="false"/>
                <w:color w:val="000000"/>
                <w:sz w:val="20"/>
              </w:rPr>
              <w:t>6d</w:t>
            </w:r>
            <w:r>
              <w:br/>
            </w:r>
            <w:r>
              <w:rPr>
                <w:rFonts w:ascii="Times New Roman"/>
                <w:b w:val="false"/>
                <w:i w:val="false"/>
                <w:color w:val="000000"/>
                <w:sz w:val="20"/>
              </w:rPr>
              <w:t>
</w:t>
            </w: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4d</w:t>
            </w:r>
            <w:r>
              <w:br/>
            </w:r>
            <w:r>
              <w:rPr>
                <w:rFonts w:ascii="Times New Roman"/>
                <w:b w:val="false"/>
                <w:i w:val="false"/>
                <w:color w:val="000000"/>
                <w:sz w:val="20"/>
              </w:rPr>
              <w:t>
</w:t>
            </w:r>
            <w:r>
              <w:rPr>
                <w:rFonts w:ascii="Times New Roman"/>
                <w:b w:val="false"/>
                <w:i w:val="false"/>
                <w:color w:val="000000"/>
                <w:sz w:val="20"/>
              </w:rPr>
              <w:t>6d</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Лактанған мата</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Кез-келген</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8d</w:t>
            </w:r>
          </w:p>
        </w:tc>
      </w:tr>
      <w:tr>
        <w:trPr>
          <w:trHeight w:val="69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Минералды оқшаулау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дейін</w:t>
            </w:r>
            <w:r>
              <w:br/>
            </w:r>
            <w:r>
              <w:rPr>
                <w:rFonts w:ascii="Times New Roman"/>
                <w:b w:val="false"/>
                <w:i w:val="false"/>
                <w:color w:val="000000"/>
                <w:sz w:val="20"/>
              </w:rPr>
              <w:t>
</w:t>
            </w:r>
            <w:r>
              <w:rPr>
                <w:rFonts w:ascii="Times New Roman"/>
                <w:b w:val="false"/>
                <w:i w:val="false"/>
                <w:color w:val="000000"/>
                <w:sz w:val="20"/>
              </w:rPr>
              <w:t>7 ден 12,7дейін</w:t>
            </w:r>
            <w:r>
              <w:br/>
            </w:r>
            <w:r>
              <w:rPr>
                <w:rFonts w:ascii="Times New Roman"/>
                <w:b w:val="false"/>
                <w:i w:val="false"/>
                <w:color w:val="000000"/>
                <w:sz w:val="20"/>
              </w:rPr>
              <w:t>
</w:t>
            </w:r>
            <w:r>
              <w:rPr>
                <w:rFonts w:ascii="Times New Roman"/>
                <w:b w:val="false"/>
                <w:i w:val="false"/>
                <w:color w:val="000000"/>
                <w:sz w:val="20"/>
              </w:rPr>
              <w:t>12,7 аса</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w:t>
            </w:r>
            <w:r>
              <w:rPr>
                <w:rFonts w:ascii="Times New Roman"/>
                <w:b w:val="false"/>
                <w:i w:val="false"/>
                <w:color w:val="000000"/>
                <w:sz w:val="20"/>
              </w:rPr>
              <w:t>3d</w:t>
            </w:r>
            <w:r>
              <w:br/>
            </w:r>
            <w:r>
              <w:rPr>
                <w:rFonts w:ascii="Times New Roman"/>
                <w:b w:val="false"/>
                <w:i w:val="false"/>
                <w:color w:val="000000"/>
                <w:sz w:val="20"/>
              </w:rPr>
              <w:t>
</w:t>
            </w:r>
            <w:r>
              <w:rPr>
                <w:rFonts w:ascii="Times New Roman"/>
                <w:b w:val="false"/>
                <w:i w:val="false"/>
                <w:color w:val="000000"/>
                <w:sz w:val="20"/>
              </w:rPr>
              <w:t>4d</w:t>
            </w:r>
            <w:r>
              <w:br/>
            </w:r>
            <w:r>
              <w:rPr>
                <w:rFonts w:ascii="Times New Roman"/>
                <w:b w:val="false"/>
                <w:i w:val="false"/>
                <w:color w:val="000000"/>
                <w:sz w:val="20"/>
              </w:rPr>
              <w:t>
</w:t>
            </w:r>
            <w:r>
              <w:rPr>
                <w:rFonts w:ascii="Times New Roman"/>
                <w:b w:val="false"/>
                <w:i w:val="false"/>
                <w:color w:val="000000"/>
                <w:sz w:val="20"/>
              </w:rPr>
              <w:t>10d</w:t>
            </w:r>
          </w:p>
        </w:tc>
      </w:tr>
      <w:tr>
        <w:trPr>
          <w:trHeight w:val="81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Этилен Пропиленді резина немесе қапталған полиэтилен</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 немесе металды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және аса</w:t>
            </w:r>
          </w:p>
        </w:tc>
        <w:tc>
          <w:tcPr>
            <w:tcW w:w="0" w:type="auto"/>
            <w:vMerge/>
            <w:tcBorders>
              <w:top w:val="nil"/>
              <w:left w:val="single" w:color="cfcfcf" w:sz="5"/>
              <w:bottom w:val="single" w:color="cfcfcf" w:sz="5"/>
              <w:right w:val="single" w:color="cfcfcf" w:sz="5"/>
            </w:tcBorders>
          </w:tcPr>
          <w:p/>
        </w:tc>
      </w:tr>
    </w:tbl>
    <w:bookmarkStart w:name="z6458" w:id="215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409-қосымшасы</w:t>
      </w:r>
    </w:p>
    <w:bookmarkEnd w:id="2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8"/>
        <w:gridCol w:w="2401"/>
        <w:gridCol w:w="2402"/>
        <w:gridCol w:w="2640"/>
        <w:gridCol w:w="2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Кабельдің ішкі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 үшін бекітулер арасындағы ара-қашықтық, мм</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броньсыз</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броньмен</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оқшаулаумен</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bookmarkStart w:name="z6459" w:id="215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410-қосымшасы</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601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Фаза аралық номиналды кернеу, кВ</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жиілік, Гц</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bl>
    <w:bookmarkStart w:name="z6460" w:id="215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411-қосымшасы</w:t>
      </w:r>
    </w:p>
    <w:bookmarkEnd w:id="2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453"/>
        <w:gridCol w:w="2929"/>
        <w:gridCol w:w="4013"/>
        <w:gridCol w:w="2932"/>
      </w:tblGrid>
      <w:tr>
        <w:trPr>
          <w:trHeight w:val="42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В</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ең аз биіктігі,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астындағы қорғау қоршауларынан элементтердің ең қысқа арақашықтығы, мм</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Мықты есіктер мен аралықтар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 және тордан жасалған аралықтар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 тұтқасы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461" w:id="215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412-қосымшасы</w:t>
      </w:r>
    </w:p>
    <w:bookmarkEnd w:id="2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48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кВ</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бойынша ең аз арақашықтық, мм</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bl>
    <w:bookmarkStart w:name="z6462" w:id="215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413-қосымша</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9"/>
        <w:gridCol w:w="3656"/>
        <w:gridCol w:w="5975"/>
      </w:tblGrid>
      <w:tr>
        <w:trPr>
          <w:trHeight w:val="465"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зоналардың сыныптауы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Жарылысқа қауіпті зоналардың сыныптауы</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зонаға кіретін бөлмелер мен аумақтар</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қауіпті зонаны сыныптау</w:t>
            </w:r>
            <w:r>
              <w:br/>
            </w:r>
            <w:r>
              <w:rPr>
                <w:rFonts w:ascii="Times New Roman"/>
                <w:b w:val="false"/>
                <w:i w:val="false"/>
                <w:color w:val="000000"/>
                <w:sz w:val="20"/>
              </w:rPr>
              <w:t>
</w:t>
            </w:r>
            <w:r>
              <w:rPr>
                <w:rFonts w:ascii="Times New Roman"/>
                <w:b w:val="false"/>
                <w:i w:val="false"/>
                <w:color w:val="000000"/>
                <w:sz w:val="20"/>
              </w:rPr>
              <w:t>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 немесе ұзақ уақыт бойы ауа мен газдың өртке қауіпті қоспасы болмайтын зона</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бөліктер мен танктердің ішкі аумақтары, жанатын сұйықтықтарға арналған цистерналар, оларды Тарада тасымалдауға арналған жүк трюмдары, жүк құбырлары;</w:t>
            </w:r>
            <w:r>
              <w:br/>
            </w:r>
            <w:r>
              <w:rPr>
                <w:rFonts w:ascii="Times New Roman"/>
                <w:b w:val="false"/>
                <w:i w:val="false"/>
                <w:color w:val="000000"/>
                <w:sz w:val="20"/>
              </w:rPr>
              <w:t>
</w:t>
            </w:r>
            <w:r>
              <w:rPr>
                <w:rFonts w:ascii="Times New Roman"/>
                <w:b w:val="false"/>
                <w:i w:val="false"/>
                <w:color w:val="000000"/>
                <w:sz w:val="20"/>
              </w:rPr>
              <w:t>2) Мұнай өнімдерімен жайылған су бетінен 1 м дейінгі биіктікте жайылатын ашық аумақтар</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қалыпты жағдайларында ауа мен газ қоспасының өртке қауіпті зонасы болуы мүмкін зона</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жанатын сұйықтықтарды айдауға арналған сорғылы және компрессорлы бөлмелер;</w:t>
            </w:r>
            <w:r>
              <w:br/>
            </w:r>
            <w:r>
              <w:rPr>
                <w:rFonts w:ascii="Times New Roman"/>
                <w:b w:val="false"/>
                <w:i w:val="false"/>
                <w:color w:val="000000"/>
                <w:sz w:val="20"/>
              </w:rPr>
              <w:t>
</w:t>
            </w:r>
            <w:r>
              <w:rPr>
                <w:rFonts w:ascii="Times New Roman"/>
                <w:b w:val="false"/>
                <w:i w:val="false"/>
                <w:color w:val="000000"/>
                <w:sz w:val="20"/>
              </w:rPr>
              <w:t>2) 0 зонасына жататын бөліктер мен цистерналарды бөлетін коффедрамдар, аралас бөлмелер, және коффедраммдармен бөлінбеген және жасанды желдеткіші жоқ 0 зонасына жататын аралас бөлмелер;</w:t>
            </w:r>
            <w:r>
              <w:br/>
            </w:r>
            <w:r>
              <w:rPr>
                <w:rFonts w:ascii="Times New Roman"/>
                <w:b w:val="false"/>
                <w:i w:val="false"/>
                <w:color w:val="000000"/>
                <w:sz w:val="20"/>
              </w:rPr>
              <w:t>
</w:t>
            </w:r>
            <w:r>
              <w:rPr>
                <w:rFonts w:ascii="Times New Roman"/>
                <w:b w:val="false"/>
                <w:i w:val="false"/>
                <w:color w:val="000000"/>
                <w:sz w:val="20"/>
              </w:rPr>
              <w:t>3) жанатын сұйықтықтарды айдау үшін жүк шлангтерін сақтауға арналған бөлме;</w:t>
            </w:r>
            <w:r>
              <w:br/>
            </w:r>
            <w:r>
              <w:rPr>
                <w:rFonts w:ascii="Times New Roman"/>
                <w:b w:val="false"/>
                <w:i w:val="false"/>
                <w:color w:val="000000"/>
                <w:sz w:val="20"/>
              </w:rPr>
              <w:t>
</w:t>
            </w:r>
            <w:r>
              <w:rPr>
                <w:rFonts w:ascii="Times New Roman"/>
                <w:b w:val="false"/>
                <w:i w:val="false"/>
                <w:color w:val="000000"/>
                <w:sz w:val="20"/>
              </w:rPr>
              <w:t>4) жүк танктер мен коффедрамдар палубасынан тігінен 2,4 м кем және горизанталь бойынша 3 м кем ара-қашықтықтағы ашық аумақ;</w:t>
            </w:r>
            <w:r>
              <w:br/>
            </w:r>
            <w:r>
              <w:rPr>
                <w:rFonts w:ascii="Times New Roman"/>
                <w:b w:val="false"/>
                <w:i w:val="false"/>
                <w:color w:val="000000"/>
                <w:sz w:val="20"/>
              </w:rPr>
              <w:t>
</w:t>
            </w:r>
            <w:r>
              <w:rPr>
                <w:rFonts w:ascii="Times New Roman"/>
                <w:b w:val="false"/>
                <w:i w:val="false"/>
                <w:color w:val="000000"/>
                <w:sz w:val="20"/>
              </w:rPr>
              <w:t>5) желдеткіш болып келмейтін саңылаулардан, қылта және люкті жүк цистерналардан, жүк танктерімен аралас сорғы бөлімшелерінен және коффедрамдардан, 3 м радиуста ашық палубадағы аумақтар және жартылай жабық бөлмелер;</w:t>
            </w:r>
            <w:r>
              <w:br/>
            </w:r>
            <w:r>
              <w:rPr>
                <w:rFonts w:ascii="Times New Roman"/>
                <w:b w:val="false"/>
                <w:i w:val="false"/>
                <w:color w:val="000000"/>
                <w:sz w:val="20"/>
              </w:rPr>
              <w:t>
</w:t>
            </w:r>
            <w:r>
              <w:rPr>
                <w:rFonts w:ascii="Times New Roman"/>
                <w:b w:val="false"/>
                <w:i w:val="false"/>
                <w:color w:val="000000"/>
                <w:sz w:val="20"/>
              </w:rPr>
              <w:t>6) жанатын сұйықтықтары бар құбырларды салу ауданы – 3 м дейін;</w:t>
            </w:r>
            <w:r>
              <w:br/>
            </w:r>
            <w:r>
              <w:rPr>
                <w:rFonts w:ascii="Times New Roman"/>
                <w:b w:val="false"/>
                <w:i w:val="false"/>
                <w:color w:val="000000"/>
                <w:sz w:val="20"/>
              </w:rPr>
              <w:t>
</w:t>
            </w:r>
            <w:r>
              <w:rPr>
                <w:rFonts w:ascii="Times New Roman"/>
                <w:b w:val="false"/>
                <w:i w:val="false"/>
                <w:color w:val="000000"/>
                <w:sz w:val="20"/>
              </w:rPr>
              <w:t>7) желдеткіш және газ беретін түтіктерден газ шығатын орындарынан кез-келген бағытта 3 м к ем ара-қашықтықытағы ашық аумақ;</w:t>
            </w:r>
            <w:r>
              <w:br/>
            </w:r>
            <w:r>
              <w:rPr>
                <w:rFonts w:ascii="Times New Roman"/>
                <w:b w:val="false"/>
                <w:i w:val="false"/>
                <w:color w:val="000000"/>
                <w:sz w:val="20"/>
              </w:rPr>
              <w:t>
</w:t>
            </w:r>
            <w:r>
              <w:rPr>
                <w:rFonts w:ascii="Times New Roman"/>
                <w:b w:val="false"/>
                <w:i w:val="false"/>
                <w:color w:val="000000"/>
                <w:sz w:val="20"/>
              </w:rPr>
              <w:t>8) тез тұтанатын сұйықтықтармен жанатын газдары бар сауыттар сақтандырғыш және тыныс алатын қақпақтарынан шығару құрылғысынан тігінен және көлденең 3 м шегіндегі ашық аумақ.</w:t>
            </w:r>
          </w:p>
        </w:tc>
      </w:tr>
      <w:tr>
        <w:trPr>
          <w:trHeight w:val="30" w:hRule="atLeast"/>
        </w:trPr>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мен газдың жарылысқа қауіпті қоспаларының болу мүмкіндігі аз зонада, ал пайда болу кезінде жалғаспайтын уақыт бойы болады</w:t>
            </w:r>
          </w:p>
        </w:tc>
        <w:tc>
          <w:tcPr>
            <w:tcW w:w="5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жанатын сұйықтықтар мен сығылған газдарды айдайтын құбырлар айырып-қосқыш жалғаулар арқылы жабық және жартылай жабық бөлмелер;</w:t>
            </w:r>
            <w:r>
              <w:br/>
            </w:r>
            <w:r>
              <w:rPr>
                <w:rFonts w:ascii="Times New Roman"/>
                <w:b w:val="false"/>
                <w:i w:val="false"/>
                <w:color w:val="000000"/>
                <w:sz w:val="20"/>
              </w:rPr>
              <w:t>
</w:t>
            </w:r>
            <w:r>
              <w:rPr>
                <w:rFonts w:ascii="Times New Roman"/>
                <w:b w:val="false"/>
                <w:i w:val="false"/>
                <w:color w:val="000000"/>
                <w:sz w:val="20"/>
              </w:rPr>
              <w:t>2) 1 зонаға тиісті аралас, олардан коффедрамдармен бөлінбеген, бірақ жасанды желдеткіші бар бөлмелер;</w:t>
            </w:r>
            <w:r>
              <w:br/>
            </w:r>
            <w:r>
              <w:rPr>
                <w:rFonts w:ascii="Times New Roman"/>
                <w:b w:val="false"/>
                <w:i w:val="false"/>
                <w:color w:val="000000"/>
                <w:sz w:val="20"/>
              </w:rPr>
              <w:t>
</w:t>
            </w:r>
            <w:r>
              <w:rPr>
                <w:rFonts w:ascii="Times New Roman"/>
                <w:b w:val="false"/>
                <w:i w:val="false"/>
                <w:color w:val="000000"/>
                <w:sz w:val="20"/>
              </w:rPr>
              <w:t xml:space="preserve">3) жүк бөліктері мен танктердің, бу тұтану температурасы 60 </w:t>
            </w:r>
            <w:r>
              <w:rPr>
                <w:rFonts w:ascii="Times New Roman"/>
                <w:b w:val="false"/>
                <w:i w:val="false"/>
                <w:color w:val="000000"/>
                <w:vertAlign w:val="superscript"/>
              </w:rPr>
              <w:t>0</w:t>
            </w:r>
            <w:r>
              <w:rPr>
                <w:rFonts w:ascii="Times New Roman"/>
                <w:b w:val="false"/>
                <w:i w:val="false"/>
                <w:color w:val="000000"/>
                <w:sz w:val="20"/>
              </w:rPr>
              <w:t>С жоғары жанатын сұйықтықтар үшін және оларды желдету жүйелері үшін жүк құбырларының ішкі аумақтары.</w:t>
            </w:r>
          </w:p>
        </w:tc>
      </w:tr>
    </w:tbl>
    <w:bookmarkStart w:name="z6463" w:id="215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414-қосымша</w:t>
      </w:r>
    </w:p>
    <w:bookmarkEnd w:id="2157"/>
    <w:p>
      <w:pPr>
        <w:spacing w:after="0"/>
        <w:ind w:left="0"/>
        <w:jc w:val="both"/>
      </w:pPr>
      <w:r>
        <w:rPr>
          <w:rFonts w:ascii="Times New Roman"/>
          <w:b w:val="false"/>
          <w:i w:val="false"/>
          <w:color w:val="000000"/>
          <w:sz w:val="28"/>
        </w:rPr>
        <w:t>            </w:t>
      </w:r>
      <w:r>
        <w:drawing>
          <wp:inline distT="0" distB="0" distL="0" distR="0">
            <wp:extent cx="1397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1397000" cy="1244600"/>
                    </a:xfrm>
                    <a:prstGeom prst="rect">
                      <a:avLst/>
                    </a:prstGeom>
                  </pic:spPr>
                </pic:pic>
              </a:graphicData>
            </a:graphic>
          </wp:inline>
        </w:drawing>
      </w:r>
      <w:r>
        <w:rPr>
          <w:rFonts w:ascii="Times New Roman"/>
          <w:b w:val="false"/>
          <w:i w:val="false"/>
          <w:color w:val="000000"/>
          <w:sz w:val="28"/>
        </w:rPr>
        <w:t>                      </w:t>
      </w:r>
      <w:r>
        <w:drawing>
          <wp:inline distT="0" distB="0" distL="0" distR="0">
            <wp:extent cx="13843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384300" cy="1244600"/>
                    </a:xfrm>
                    <a:prstGeom prst="rect">
                      <a:avLst/>
                    </a:prstGeom>
                  </pic:spPr>
                </pic:pic>
              </a:graphicData>
            </a:graphic>
          </wp:inline>
        </w:drawing>
      </w:r>
    </w:p>
    <w:p>
      <w:pPr>
        <w:spacing w:after="0"/>
        <w:ind w:left="0"/>
        <w:jc w:val="both"/>
      </w:pPr>
      <w:r>
        <w:rPr>
          <w:rFonts w:ascii="Times New Roman"/>
          <w:b/>
          <w:i w:val="false"/>
          <w:color w:val="000000"/>
          <w:sz w:val="28"/>
        </w:rPr>
        <w:t>      L1</w:t>
      </w:r>
      <w:r>
        <w:rPr>
          <w:rFonts w:ascii="Times New Roman"/>
          <w:b w:val="false"/>
          <w:i w:val="false"/>
          <w:color w:val="000000"/>
          <w:sz w:val="28"/>
        </w:rPr>
        <w:t>     </w:t>
      </w:r>
      <w:r>
        <w:rPr>
          <w:rFonts w:ascii="Times New Roman"/>
          <w:b/>
          <w:i w:val="false"/>
          <w:color w:val="000000"/>
          <w:sz w:val="28"/>
        </w:rPr>
        <w:t>L2</w:t>
      </w:r>
    </w:p>
    <w:bookmarkStart w:name="z6464" w:id="215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415-қосымша</w:t>
      </w:r>
    </w:p>
    <w:bookmarkEnd w:id="2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2907"/>
        <w:gridCol w:w="3873"/>
      </w:tblGrid>
      <w:tr>
        <w:trPr>
          <w:trHeight w:val="30" w:hRule="atLeast"/>
        </w:trPr>
        <w:tc>
          <w:tcPr>
            <w:tcW w:w="6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тоқ үшін В қоректенудің рұқсат етілген кернеуі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фазалық</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электр қондырғылардың басты тоғы</w:t>
            </w:r>
          </w:p>
          <w:p>
            <w:pPr>
              <w:spacing w:after="20"/>
              <w:ind w:left="20"/>
              <w:jc w:val="both"/>
            </w:pPr>
            <w:r>
              <w:rPr>
                <w:rFonts w:ascii="Times New Roman"/>
                <w:b w:val="false"/>
                <w:i w:val="false"/>
                <w:color w:val="000000"/>
                <w:sz w:val="20"/>
              </w:rPr>
              <w:t>Басқару және сигнал беру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p>
            <w:pPr>
              <w:spacing w:after="20"/>
              <w:ind w:left="20"/>
              <w:jc w:val="both"/>
            </w:pPr>
            <w:r>
              <w:rPr>
                <w:rFonts w:ascii="Times New Roman"/>
                <w:b w:val="false"/>
                <w:i w:val="false"/>
                <w:color w:val="000000"/>
                <w:sz w:val="20"/>
              </w:rPr>
              <w:t>220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p>
            <w:pPr>
              <w:spacing w:after="20"/>
              <w:ind w:left="20"/>
              <w:jc w:val="both"/>
            </w:pPr>
            <w:r>
              <w:rPr>
                <w:rFonts w:ascii="Times New Roman"/>
                <w:b w:val="false"/>
                <w:i w:val="false"/>
                <w:color w:val="000000"/>
                <w:sz w:val="20"/>
              </w:rPr>
              <w:t>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шығуларындағы немесе тізбектің кез келген нүктелері арасындағы кернеу.</w:t>
            </w:r>
          </w:p>
        </w:tc>
      </w:tr>
    </w:tbl>
    <w:bookmarkStart w:name="z6465" w:id="215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416-қосымша</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1"/>
        <w:gridCol w:w="1604"/>
        <w:gridCol w:w="1625"/>
        <w:gridCol w:w="1645"/>
        <w:gridCol w:w="1625"/>
      </w:tblGrid>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Радиожабдық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сыныптары бойынша саны</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АТ/КВ-радиостанция немесе жылжымалы жер станциясы</w:t>
            </w:r>
            <w:r>
              <w:rPr>
                <w:rFonts w:ascii="Times New Roman"/>
                <w:b w:val="false"/>
                <w:i w:val="false"/>
                <w:color w:val="000000"/>
                <w:vertAlign w:val="superscript"/>
              </w:rPr>
              <w:t>1,9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УҚТ-радиотелефон станциясы (300,025—300,5 МГц)</w:t>
            </w:r>
            <w:r>
              <w:rPr>
                <w:rFonts w:ascii="Times New Roman"/>
                <w:b w:val="false"/>
                <w:i w:val="false"/>
                <w:color w:val="000000"/>
                <w:vertAlign w:val="superscript"/>
              </w:rPr>
              <w:t>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2</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Пайдаланымдағы УҚТ-радиотелефон станциясы (300,025-300,500; 336,025-336,500 МГц)</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(портативті) УҚТ-радиотелефон станциясы (300, 025-300, 225 МГц)</w:t>
            </w:r>
            <w:r>
              <w:rPr>
                <w:rFonts w:ascii="Times New Roman"/>
                <w:b w:val="false"/>
                <w:i w:val="false"/>
                <w:color w:val="000000"/>
                <w:vertAlign w:val="superscript"/>
              </w:rPr>
              <w:t xml:space="preserve">6 </w:t>
            </w:r>
            <w:r>
              <w:rPr>
                <w:rFonts w:ascii="Times New Roman"/>
                <w:b w:val="false"/>
                <w:i w:val="false"/>
                <w:color w:val="000000"/>
                <w:sz w:val="20"/>
              </w:rPr>
              <w:t>Радиолокациялық жауапкер</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зорайтқыш байланыс пен трансляция құрылғысы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1</w:t>
            </w:r>
            <w:r>
              <w:rPr>
                <w:rFonts w:ascii="Times New Roman"/>
                <w:b w:val="false"/>
                <w:i w:val="false"/>
                <w:color w:val="000000"/>
                <w:sz w:val="20"/>
              </w:rPr>
              <w:t xml:space="preserve"> УҚТ-радиотелефон станциясының әрекеттегі жағалау жүйелерінің тұрақты зонасы шегінде немесе порт немесе рейд акваториясында қажет етілмейді, сондай-ақ жол өтуді караван құрамында жүзеге асыратын немесе кемелер тобы құрамында жұмыс атқаратын, оның ішінде осы ауданда жүзу үшін қажет толық байланыс құралдарымен жабдықталған және осы кемелермен УҚТ радио байланысы тұрақты ұсталып тұрады.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Кемені жолдық, навигациялық және метеорологиялық ақпараттардың басқа құралдарымен қамтамасыз ету шартымен АТ/КВ радиоқондырғысымен бірге АРБ серігін қондыру рұқсат етіледі.</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Ұзындығы 25 м кем «Ө» және «Л» сыныпты кемелерде борттық желіден қоректену мен стационарлық антенна ішкі жағына қосылған тасымал (портаттивті) УҚТ-радиотелефон станциясы қондыру жеткілікті.</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Жолаушылар тасымалдайтын кемелер және ұзындығы 25 м және одан аса кемелер немесе қуаты 367 кВт және одан жоғары басты қозғалтқыштар үшін.</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Ұзындығы 25 мм және одан аса жолаушылар тасымалдауға арналған кемелер үшін.</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Тасымал (портативті) УҚТ-радиотелефон станциясында 300, 025-300, 225 және 336, 025-336, 225 МГц жиілік диапазоны болуы мүмкін.</w:t>
            </w:r>
            <w:r>
              <w:br/>
            </w: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Жолаушылар тасымалдауға арналған кемелер үшін.</w:t>
            </w:r>
            <w:r>
              <w:br/>
            </w: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Егер кемеде тек негізгі УҚТ-радиотелефон станциясы орнатылса, онда оның жиілік диапазоны 300,025-300,500; 336,025-336,500 МГц болуы тиіс.</w:t>
            </w:r>
            <w:r>
              <w:br/>
            </w: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АТ/КВ радиостанциясының орнына спутникті байланыстың жер станциясын орнатуға болады.</w:t>
            </w:r>
          </w:p>
        </w:tc>
      </w:tr>
    </w:tbl>
    <w:bookmarkStart w:name="z6466" w:id="216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w:t>
      </w:r>
    </w:p>
    <w:bookmarkEnd w:id="2160"/>
    <w:p>
      <w:pPr>
        <w:spacing w:after="0"/>
        <w:ind w:left="0"/>
        <w:jc w:val="left"/>
      </w:pPr>
      <w:r>
        <w:rPr>
          <w:rFonts w:ascii="Times New Roman"/>
          <w:b/>
          <w:i w:val="false"/>
          <w:color w:val="000000"/>
        </w:rPr>
        <w:t xml:space="preserve"> Кеменің бас үлгісін және электр қондырғыларын сынау кезінде тексерілетін электр және механикалық параметрлердің мәндері</w:t>
      </w:r>
    </w:p>
    <w:bookmarkStart w:name="z6467" w:id="2161"/>
    <w:p>
      <w:pPr>
        <w:spacing w:after="0"/>
        <w:ind w:left="0"/>
        <w:jc w:val="both"/>
      </w:pPr>
      <w:r>
        <w:rPr>
          <w:rFonts w:ascii="Times New Roman"/>
          <w:b w:val="false"/>
          <w:i w:val="false"/>
          <w:color w:val="000000"/>
          <w:sz w:val="28"/>
        </w:rPr>
        <w:t>
      Электр жабдықты сынауды Кеме қатынасының тіркелімімен танылған құзіретті кәсіпорындармен жүргізілуі қажет.</w:t>
      </w:r>
    </w:p>
    <w:bookmarkEnd w:id="2161"/>
    <w:bookmarkStart w:name="z6468" w:id="2162"/>
    <w:p>
      <w:pPr>
        <w:spacing w:after="0"/>
        <w:ind w:left="0"/>
        <w:jc w:val="left"/>
      </w:pPr>
      <w:r>
        <w:rPr>
          <w:rFonts w:ascii="Times New Roman"/>
          <w:b/>
          <w:i w:val="false"/>
          <w:color w:val="000000"/>
        </w:rPr>
        <w:t xml:space="preserve"> 
1. Оқшаулау қарсыласуы</w:t>
      </w:r>
    </w:p>
    <w:bookmarkEnd w:id="2162"/>
    <w:bookmarkStart w:name="z6469" w:id="2163"/>
    <w:p>
      <w:pPr>
        <w:spacing w:after="0"/>
        <w:ind w:left="0"/>
        <w:jc w:val="both"/>
      </w:pPr>
      <w:r>
        <w:rPr>
          <w:rFonts w:ascii="Times New Roman"/>
          <w:b w:val="false"/>
          <w:i w:val="false"/>
          <w:color w:val="000000"/>
          <w:sz w:val="28"/>
        </w:rPr>
        <w:t>
      1. Кеме корпусына қатысты электр жабдықтың және электр кабельдердің, сондай-ақ кеме жасаудан кейін жүргізілетін сынаулар кезінде өлшенетін фазалар (полюстар) арасындағы мегаомметрмен немесе басқа тиісті құралмен өлшенген оқшаулаудың қарсыласуы </w:t>
      </w:r>
      <w:r>
        <w:rPr>
          <w:rFonts w:ascii="Times New Roman"/>
          <w:b w:val="false"/>
          <w:i w:val="false"/>
          <w:color w:val="000000"/>
          <w:sz w:val="28"/>
        </w:rPr>
        <w:t>1-кестеде</w:t>
      </w:r>
      <w:r>
        <w:rPr>
          <w:rFonts w:ascii="Times New Roman"/>
          <w:b w:val="false"/>
          <w:i w:val="false"/>
          <w:color w:val="000000"/>
          <w:sz w:val="28"/>
        </w:rPr>
        <w:t xml:space="preserve"> көрсетілгеннен кем болмауы тиіс.</w:t>
      </w:r>
      <w:r>
        <w:br/>
      </w:r>
      <w:r>
        <w:rPr>
          <w:rFonts w:ascii="Times New Roman"/>
          <w:b w:val="false"/>
          <w:i w:val="false"/>
          <w:color w:val="000000"/>
          <w:sz w:val="28"/>
        </w:rPr>
        <w:t>
</w:t>
      </w:r>
      <w:r>
        <w:rPr>
          <w:rFonts w:ascii="Times New Roman"/>
          <w:b w:val="false"/>
          <w:i w:val="false"/>
          <w:color w:val="000000"/>
          <w:sz w:val="28"/>
        </w:rPr>
        <w:t>
      2. Әрбір электр тізбек онда орнатылған тұтынушылардың ажыратқыштар көмегімен кез-келген жерлер санына бөлінуі мүмкін.</w:t>
      </w:r>
      <w:r>
        <w:br/>
      </w:r>
      <w:r>
        <w:rPr>
          <w:rFonts w:ascii="Times New Roman"/>
          <w:b w:val="false"/>
          <w:i w:val="false"/>
          <w:color w:val="000000"/>
          <w:sz w:val="28"/>
        </w:rPr>
        <w:t>
</w:t>
      </w:r>
      <w:r>
        <w:rPr>
          <w:rFonts w:ascii="Times New Roman"/>
          <w:b w:val="false"/>
          <w:i w:val="false"/>
          <w:color w:val="000000"/>
          <w:sz w:val="28"/>
        </w:rPr>
        <w:t>
      3. Өртке қауіпті бөлмелерде оқшаулау қарсыласуын өлшеу он есе ауа ауысыммен бөлмені желдетуден кейін жүргізу қажет.</w:t>
      </w:r>
      <w:r>
        <w:br/>
      </w:r>
      <w:r>
        <w:rPr>
          <w:rFonts w:ascii="Times New Roman"/>
          <w:b w:val="false"/>
          <w:i w:val="false"/>
          <w:color w:val="000000"/>
          <w:sz w:val="28"/>
        </w:rPr>
        <w:t>
</w:t>
      </w:r>
      <w:r>
        <w:rPr>
          <w:rFonts w:ascii="Times New Roman"/>
          <w:b w:val="false"/>
          <w:i w:val="false"/>
          <w:color w:val="000000"/>
          <w:sz w:val="28"/>
        </w:rPr>
        <w:t>
      4. Мегаомметрмен өлшенген оқшаулаудың қарсыласуын өлшеу тікелей ылғалға төзімділікті сынаудан кейін жүргізу қажет:</w:t>
      </w:r>
      <w:r>
        <w:br/>
      </w:r>
      <w:r>
        <w:rPr>
          <w:rFonts w:ascii="Times New Roman"/>
          <w:b w:val="false"/>
          <w:i w:val="false"/>
          <w:color w:val="000000"/>
          <w:sz w:val="28"/>
        </w:rPr>
        <w:t>
      1) оқшаулау қарсыласуы бар барлық таратқыш құрылғыларда әрбір шина және корпус және түрлі фазалар немесе кереғарлық арасында өлшенеді.</w:t>
      </w:r>
      <w:r>
        <w:br/>
      </w:r>
      <w:r>
        <w:rPr>
          <w:rFonts w:ascii="Times New Roman"/>
          <w:b w:val="false"/>
          <w:i w:val="false"/>
          <w:color w:val="000000"/>
          <w:sz w:val="28"/>
        </w:rPr>
        <w:t>
      Оқшаулауды өлшеу автоматты түрде өшірілген ажыратқыштарда және электр лампалардың және басқа электр өлшегіш құралдардың сақтандырғыштары жойылған кезде жүргізу қажет, жартылай өткізгіштер және жартылай өткізгіш құралдар қысқартылған немесе ажыратылған болуы тиіс;</w:t>
      </w:r>
      <w:r>
        <w:br/>
      </w:r>
      <w:r>
        <w:rPr>
          <w:rFonts w:ascii="Times New Roman"/>
          <w:b w:val="false"/>
          <w:i w:val="false"/>
          <w:color w:val="000000"/>
          <w:sz w:val="28"/>
        </w:rPr>
        <w:t>
      2) генераторлар және электр қозғалтқыштар үшін қарсыласу оқшаулауды мұзадатылған және қыздырылған күйде (электр жабдықты әрекетте сынаудан кейін бір сағаттан аспайтын) өлшеу қажет. Оқшаулау қарсыласуы орауыштар және корпустар арасында және әрбір орауыш парасы арасынан өлшенеді;</w:t>
      </w:r>
      <w:r>
        <w:br/>
      </w:r>
      <w:r>
        <w:rPr>
          <w:rFonts w:ascii="Times New Roman"/>
          <w:b w:val="false"/>
          <w:i w:val="false"/>
          <w:color w:val="000000"/>
          <w:sz w:val="28"/>
        </w:rPr>
        <w:t>
      3) электр кабельдер үшін оқшаулау қарсыласуы кабель және жердің әрбір өткізгіштер арасынан, сондай-ақ барлық кабельдің әрбір өткізгіштер арасындағы.</w:t>
      </w:r>
      <w:r>
        <w:br/>
      </w:r>
      <w:r>
        <w:rPr>
          <w:rFonts w:ascii="Times New Roman"/>
          <w:b w:val="false"/>
          <w:i w:val="false"/>
          <w:color w:val="000000"/>
          <w:sz w:val="28"/>
        </w:rPr>
        <w:t>
      Оқшаулау қарсыласу көлемінің мегаомметрдегі көрсеткіштер есебі қоса берілген кернеу тұрақты орнатылғаннан кейін жүргізілуі тиіс.</w:t>
      </w:r>
    </w:p>
    <w:bookmarkEnd w:id="2163"/>
    <w:bookmarkStart w:name="z6473" w:id="2164"/>
    <w:p>
      <w:pPr>
        <w:spacing w:after="0"/>
        <w:ind w:left="0"/>
        <w:jc w:val="left"/>
      </w:pPr>
      <w:r>
        <w:rPr>
          <w:rFonts w:ascii="Times New Roman"/>
          <w:b/>
          <w:i w:val="false"/>
          <w:color w:val="000000"/>
        </w:rPr>
        <w:t xml:space="preserve"> 
2. Электр беріктілік және оқшаулау</w:t>
      </w:r>
    </w:p>
    <w:bookmarkEnd w:id="2164"/>
    <w:bookmarkStart w:name="z6474" w:id="2165"/>
    <w:p>
      <w:pPr>
        <w:spacing w:after="0"/>
        <w:ind w:left="0"/>
        <w:jc w:val="both"/>
      </w:pPr>
      <w:r>
        <w:rPr>
          <w:rFonts w:ascii="Times New Roman"/>
          <w:b w:val="false"/>
          <w:i w:val="false"/>
          <w:color w:val="000000"/>
          <w:sz w:val="28"/>
        </w:rPr>
        <w:t>
      5. Осы 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бөлек түрлеріне байланыстылардан басқа, электр жабдық оқшаулауының электр мықтылығы 2 кестеде көрсетілген қалыпты климаттық жағдайларда 50 Гц жиілікті ауыспалы синусоидалды кернеуі қоса берілген 1 мин бойы сыналады.</w:t>
      </w:r>
      <w:r>
        <w:br/>
      </w:r>
      <w:r>
        <w:rPr>
          <w:rFonts w:ascii="Times New Roman"/>
          <w:b w:val="false"/>
          <w:i w:val="false"/>
          <w:color w:val="000000"/>
          <w:sz w:val="28"/>
        </w:rPr>
        <w:t>
</w:t>
      </w:r>
      <w:r>
        <w:rPr>
          <w:rFonts w:ascii="Times New Roman"/>
          <w:b w:val="false"/>
          <w:i w:val="false"/>
          <w:color w:val="000000"/>
          <w:sz w:val="28"/>
        </w:rPr>
        <w:t>
      6. Электр машиналардың (электр діңгектер) орауыштардың айналым оқшаулауы электр машина айналымының ақауларын анықтауға арналған индикатормен (діңгектің) бос жүріс режимінде сыналады.</w:t>
      </w:r>
      <w:r>
        <w:br/>
      </w:r>
      <w:r>
        <w:rPr>
          <w:rFonts w:ascii="Times New Roman"/>
          <w:b w:val="false"/>
          <w:i w:val="false"/>
          <w:color w:val="000000"/>
          <w:sz w:val="28"/>
        </w:rPr>
        <w:t>
</w:t>
      </w:r>
      <w:r>
        <w:rPr>
          <w:rFonts w:ascii="Times New Roman"/>
          <w:b w:val="false"/>
          <w:i w:val="false"/>
          <w:color w:val="000000"/>
          <w:sz w:val="28"/>
        </w:rPr>
        <w:t>
      7. Сынаулар сынау кезінде қыздыруға ең жоғары жеткен температураға жақын температурада қыздырылған машинада (діңгекте) жүргізіледі.</w:t>
      </w:r>
      <w:r>
        <w:br/>
      </w:r>
      <w:r>
        <w:rPr>
          <w:rFonts w:ascii="Times New Roman"/>
          <w:b w:val="false"/>
          <w:i w:val="false"/>
          <w:color w:val="000000"/>
          <w:sz w:val="28"/>
        </w:rPr>
        <w:t>
</w:t>
      </w:r>
      <w:r>
        <w:rPr>
          <w:rFonts w:ascii="Times New Roman"/>
          <w:b w:val="false"/>
          <w:i w:val="false"/>
          <w:color w:val="000000"/>
          <w:sz w:val="28"/>
        </w:rPr>
        <w:t>
      8. Сынау кернеу номиналды кернеудің 1,3 теі болуы тиіс. Сынау ұзақтығы – 3 мин (турбогенераторлар үшін – 5 мин), егер ерекше жағдайлар айтылмаса.</w:t>
      </w:r>
      <w:r>
        <w:br/>
      </w:r>
      <w:r>
        <w:rPr>
          <w:rFonts w:ascii="Times New Roman"/>
          <w:b w:val="false"/>
          <w:i w:val="false"/>
          <w:color w:val="000000"/>
          <w:sz w:val="28"/>
        </w:rPr>
        <w:t>
</w:t>
      </w:r>
      <w:r>
        <w:rPr>
          <w:rFonts w:ascii="Times New Roman"/>
          <w:b w:val="false"/>
          <w:i w:val="false"/>
          <w:color w:val="000000"/>
          <w:sz w:val="28"/>
        </w:rPr>
        <w:t>
      9. Орауыш трансорматорларының оқшаулау орауыштарын сынау кезінде </w:t>
      </w:r>
      <w:r>
        <w:rPr>
          <w:rFonts w:ascii="Times New Roman"/>
          <w:b w:val="false"/>
          <w:i w:val="false"/>
          <w:color w:val="000000"/>
          <w:sz w:val="28"/>
        </w:rPr>
        <w:t>3-кестеде</w:t>
      </w:r>
      <w:r>
        <w:rPr>
          <w:rFonts w:ascii="Times New Roman"/>
          <w:b w:val="false"/>
          <w:i w:val="false"/>
          <w:color w:val="000000"/>
          <w:sz w:val="28"/>
        </w:rPr>
        <w:t xml:space="preserve"> көрсетілген сынау кернеуіне тұрақты болуы тиіс.</w:t>
      </w:r>
      <w:r>
        <w:br/>
      </w:r>
      <w:r>
        <w:rPr>
          <w:rFonts w:ascii="Times New Roman"/>
          <w:b w:val="false"/>
          <w:i w:val="false"/>
          <w:color w:val="000000"/>
          <w:sz w:val="28"/>
        </w:rPr>
        <w:t>
</w:t>
      </w:r>
      <w:r>
        <w:rPr>
          <w:rFonts w:ascii="Times New Roman"/>
          <w:b w:val="false"/>
          <w:i w:val="false"/>
          <w:color w:val="000000"/>
          <w:sz w:val="28"/>
        </w:rPr>
        <w:t>
      10. Трансформаторлар орауыштарының айналым аралық оқшаулауы шығыстарына қалған орауыштар ажыратылған жоғары жиілікті екі еселенген кернеулі орауыштың бірін байламдарға қоса беру жолымен сыналады. Сынау ұзақтығы – кемінде 15 с.</w:t>
      </w:r>
      <w:r>
        <w:br/>
      </w:r>
      <w:r>
        <w:rPr>
          <w:rFonts w:ascii="Times New Roman"/>
          <w:b w:val="false"/>
          <w:i w:val="false"/>
          <w:color w:val="000000"/>
          <w:sz w:val="28"/>
        </w:rPr>
        <w:t>
</w:t>
      </w:r>
      <w:r>
        <w:rPr>
          <w:rFonts w:ascii="Times New Roman"/>
          <w:b w:val="false"/>
          <w:i w:val="false"/>
          <w:color w:val="000000"/>
          <w:sz w:val="28"/>
        </w:rPr>
        <w:t>
      11. Тоқ трансформаторлар үшін екінші орауыштың айналым арасындағы орауыштар 1 мин бойы сынау кернеуі онда номиналды тоқтың бірінші орауышпен өту кезінде индукцияланатын ажыратылған күйде ұсталуы тиіс.</w:t>
      </w:r>
      <w:r>
        <w:br/>
      </w:r>
      <w:r>
        <w:rPr>
          <w:rFonts w:ascii="Times New Roman"/>
          <w:b w:val="false"/>
          <w:i w:val="false"/>
          <w:color w:val="000000"/>
          <w:sz w:val="28"/>
        </w:rPr>
        <w:t>
</w:t>
      </w:r>
      <w:r>
        <w:rPr>
          <w:rFonts w:ascii="Times New Roman"/>
          <w:b w:val="false"/>
          <w:i w:val="false"/>
          <w:color w:val="000000"/>
          <w:sz w:val="28"/>
        </w:rPr>
        <w:t>
      12. Номиналды кернеуді «Түрткі» (кернеуді вакуумды ажыратқыштарды доғасыз ажырату арқылы тез көтеру және түсіру) қосумен сынау трансформаторды номиналды кернеуге 5 есе қосумен жүргізу қажет.</w:t>
      </w:r>
      <w:r>
        <w:br/>
      </w:r>
      <w:r>
        <w:rPr>
          <w:rFonts w:ascii="Times New Roman"/>
          <w:b w:val="false"/>
          <w:i w:val="false"/>
          <w:color w:val="000000"/>
          <w:sz w:val="28"/>
        </w:rPr>
        <w:t>
      Сонымен бірге, трансформатордың қанағаттанарлықсыз күйіне көрсететін айналым аралық матасумен қоса жүретін құбылыстар (шу өзгеруі, бу пайда болуы, орауыш оқшаулаудың түсі өзгеру және басқа құбылыстар ) болмауы тиіс.</w:t>
      </w:r>
      <w:r>
        <w:br/>
      </w:r>
      <w:r>
        <w:rPr>
          <w:rFonts w:ascii="Times New Roman"/>
          <w:b w:val="false"/>
          <w:i w:val="false"/>
          <w:color w:val="000000"/>
          <w:sz w:val="28"/>
        </w:rPr>
        <w:t>
</w:t>
      </w:r>
      <w:r>
        <w:rPr>
          <w:rFonts w:ascii="Times New Roman"/>
          <w:b w:val="false"/>
          <w:i w:val="false"/>
          <w:color w:val="000000"/>
          <w:sz w:val="28"/>
        </w:rPr>
        <w:t>
      13. 500 В дейінгі кернеуге есептелінген сақтандырғыштардың сынау кернеуі 3000 В болуы тиіс.</w:t>
      </w:r>
      <w:r>
        <w:br/>
      </w:r>
      <w:r>
        <w:rPr>
          <w:rFonts w:ascii="Times New Roman"/>
          <w:b w:val="false"/>
          <w:i w:val="false"/>
          <w:color w:val="000000"/>
          <w:sz w:val="28"/>
        </w:rPr>
        <w:t>
</w:t>
      </w:r>
      <w:r>
        <w:rPr>
          <w:rFonts w:ascii="Times New Roman"/>
          <w:b w:val="false"/>
          <w:i w:val="false"/>
          <w:color w:val="000000"/>
          <w:sz w:val="28"/>
        </w:rPr>
        <w:t>
      14. Кабельді сынау кезінде дайындалған кабельдің әрбір оқшауланған жиласы 5 мин бойы </w:t>
      </w:r>
      <w:r>
        <w:rPr>
          <w:rFonts w:ascii="Times New Roman"/>
          <w:b w:val="false"/>
          <w:i w:val="false"/>
          <w:color w:val="000000"/>
          <w:sz w:val="28"/>
        </w:rPr>
        <w:t>4 кестеде</w:t>
      </w:r>
      <w:r>
        <w:rPr>
          <w:rFonts w:ascii="Times New Roman"/>
          <w:b w:val="false"/>
          <w:i w:val="false"/>
          <w:color w:val="000000"/>
          <w:sz w:val="28"/>
        </w:rPr>
        <w:t xml:space="preserve"> көрсетілген 50 (60) Гц жиілікпен бір фазалы синусоидальды ауыспалы кернеудің немесе тұрақты тоқтың кернеуін қоса берілген үзіліссіз ұсталуы тиіс.</w:t>
      </w:r>
      <w:r>
        <w:br/>
      </w:r>
      <w:r>
        <w:rPr>
          <w:rFonts w:ascii="Times New Roman"/>
          <w:b w:val="false"/>
          <w:i w:val="false"/>
          <w:color w:val="000000"/>
          <w:sz w:val="28"/>
        </w:rPr>
        <w:t>
      Дайын кабель үшін осы сынау кернеулері кабельді суда ұстаудан кейін және онда ұстамаудан кейін суға батырумен немесе суға батырусыз сынаумен қолданылуы тиіс.</w:t>
      </w:r>
      <w:r>
        <w:br/>
      </w:r>
      <w:r>
        <w:rPr>
          <w:rFonts w:ascii="Times New Roman"/>
          <w:b w:val="false"/>
          <w:i w:val="false"/>
          <w:color w:val="000000"/>
          <w:sz w:val="28"/>
        </w:rPr>
        <w:t>
      Егер оқшаулау үзілуі немесе беті бойынша жабу табылмаса, кабельдерді сынау нәтижелері жағымды болып есептелінеді.</w:t>
      </w:r>
    </w:p>
    <w:bookmarkEnd w:id="2165"/>
    <w:bookmarkStart w:name="z6484" w:id="2166"/>
    <w:p>
      <w:pPr>
        <w:spacing w:after="0"/>
        <w:ind w:left="0"/>
        <w:jc w:val="left"/>
      </w:pPr>
      <w:r>
        <w:rPr>
          <w:rFonts w:ascii="Times New Roman"/>
          <w:b/>
          <w:i w:val="false"/>
          <w:color w:val="000000"/>
        </w:rPr>
        <w:t xml:space="preserve"> 
3. Функционалды сынаулар</w:t>
      </w:r>
    </w:p>
    <w:bookmarkEnd w:id="2166"/>
    <w:bookmarkStart w:name="z6485" w:id="2167"/>
    <w:p>
      <w:pPr>
        <w:spacing w:after="0"/>
        <w:ind w:left="0"/>
        <w:jc w:val="both"/>
      </w:pPr>
      <w:r>
        <w:rPr>
          <w:rFonts w:ascii="Times New Roman"/>
          <w:b w:val="false"/>
          <w:i w:val="false"/>
          <w:color w:val="000000"/>
          <w:sz w:val="28"/>
        </w:rPr>
        <w:t>
      15. Электр жабдықтың әрбір үлгісі сынаулардың бөлек түрлерін жүргізуге дейін сынауларға жатады.</w:t>
      </w:r>
      <w:r>
        <w:br/>
      </w:r>
      <w:r>
        <w:rPr>
          <w:rFonts w:ascii="Times New Roman"/>
          <w:b w:val="false"/>
          <w:i w:val="false"/>
          <w:color w:val="000000"/>
          <w:sz w:val="28"/>
        </w:rPr>
        <w:t>
      Сынауларды жүргізгенге дейін жабдық, қосалқы бөліктер комплекттілігі және қарсыласу оқшаулауы техникалық құжаттамаларға сәйкестігі анықталуы тиіс.</w:t>
      </w:r>
      <w:r>
        <w:br/>
      </w:r>
      <w:r>
        <w:rPr>
          <w:rFonts w:ascii="Times New Roman"/>
          <w:b w:val="false"/>
          <w:i w:val="false"/>
          <w:color w:val="000000"/>
          <w:sz w:val="28"/>
        </w:rPr>
        <w:t>
</w:t>
      </w:r>
      <w:r>
        <w:rPr>
          <w:rFonts w:ascii="Times New Roman"/>
          <w:b w:val="false"/>
          <w:i w:val="false"/>
          <w:color w:val="000000"/>
          <w:sz w:val="28"/>
        </w:rPr>
        <w:t>
      16. Электр жабдықты сынау қалыпты климаттық жағдайларда техникалық құжаттамаларда қарастырылған номиналды режимдерде жүргізілуі тиіс.</w:t>
      </w:r>
      <w:r>
        <w:br/>
      </w:r>
      <w:r>
        <w:rPr>
          <w:rFonts w:ascii="Times New Roman"/>
          <w:b w:val="false"/>
          <w:i w:val="false"/>
          <w:color w:val="000000"/>
          <w:sz w:val="28"/>
        </w:rPr>
        <w:t>
</w:t>
      </w:r>
      <w:r>
        <w:rPr>
          <w:rFonts w:ascii="Times New Roman"/>
          <w:b w:val="false"/>
          <w:i w:val="false"/>
          <w:color w:val="000000"/>
          <w:sz w:val="28"/>
        </w:rPr>
        <w:t>
      17. Сынаулар кезінде қажет өлшеулер және сипаттамаларды алу жүргізіледі.</w:t>
      </w:r>
      <w:r>
        <w:br/>
      </w:r>
      <w:r>
        <w:rPr>
          <w:rFonts w:ascii="Times New Roman"/>
          <w:b w:val="false"/>
          <w:i w:val="false"/>
          <w:color w:val="000000"/>
          <w:sz w:val="28"/>
        </w:rPr>
        <w:t>
</w:t>
      </w:r>
      <w:r>
        <w:rPr>
          <w:rFonts w:ascii="Times New Roman"/>
          <w:b w:val="false"/>
          <w:i w:val="false"/>
          <w:color w:val="000000"/>
          <w:sz w:val="28"/>
        </w:rPr>
        <w:t>
      18. Сипаттамалар қоректің және жиіліктің номиналды кернеуінде, сол сияқты ұзақ уақыт бойы (бір уақытта) кернеудің ауытқуы кезінде анықталады:</w:t>
      </w:r>
      <w:r>
        <w:br/>
      </w:r>
      <w:r>
        <w:rPr>
          <w:rFonts w:ascii="Times New Roman"/>
          <w:b w:val="false"/>
          <w:i w:val="false"/>
          <w:color w:val="000000"/>
          <w:sz w:val="28"/>
        </w:rPr>
        <w:t>
      1) кернеудің +6% және жиіліктің ±5% ұзақ уақыт бойы ауытқуы кезінде;</w:t>
      </w:r>
      <w:r>
        <w:br/>
      </w:r>
      <w:r>
        <w:rPr>
          <w:rFonts w:ascii="Times New Roman"/>
          <w:b w:val="false"/>
          <w:i w:val="false"/>
          <w:color w:val="000000"/>
          <w:sz w:val="28"/>
        </w:rPr>
        <w:t>
      2) кернеудің +15% және -30% және жиіліктің ±10%. қысқа уақытта (бір уақытта) ауытқуында. Кернеудің қысқа уақытта ауытқу ұзақтығы кемінде 1,5 с, жиіліктің – 5 с.</w:t>
      </w:r>
      <w:r>
        <w:br/>
      </w:r>
      <w:r>
        <w:rPr>
          <w:rFonts w:ascii="Times New Roman"/>
          <w:b w:val="false"/>
          <w:i w:val="false"/>
          <w:color w:val="000000"/>
          <w:sz w:val="28"/>
        </w:rPr>
        <w:t>
</w:t>
      </w:r>
      <w:r>
        <w:rPr>
          <w:rFonts w:ascii="Times New Roman"/>
          <w:b w:val="false"/>
          <w:i w:val="false"/>
          <w:color w:val="000000"/>
          <w:sz w:val="28"/>
        </w:rPr>
        <w:t>
      19. Аккумуляторлы батареялардан жұмыс істеуге арналған жабдық кернеудің зарядтау құрылғысына қосылған аккумуляторлы батареялардан қоректенетін жабдықтың номиналды кернеуден +30% ден -25% дейін және зарядтау кезінде батареяға қосылмаған жабдық үшін +20 ден -25% дейінгі шегінде ауытқу кезінде сыналуы тиіс.</w:t>
      </w:r>
      <w:r>
        <w:br/>
      </w:r>
      <w:r>
        <w:rPr>
          <w:rFonts w:ascii="Times New Roman"/>
          <w:b w:val="false"/>
          <w:i w:val="false"/>
          <w:color w:val="000000"/>
          <w:sz w:val="28"/>
        </w:rPr>
        <w:t>
</w:t>
      </w:r>
      <w:r>
        <w:rPr>
          <w:rFonts w:ascii="Times New Roman"/>
          <w:b w:val="false"/>
          <w:i w:val="false"/>
          <w:color w:val="000000"/>
          <w:sz w:val="28"/>
        </w:rPr>
        <w:t>
      20. Өлшеу және сипаттама нәтижелері техникалық құжаттамада көрсетілген және белгіленген параметрлерде жұмыс қабілеттілігі мәндеріне сәйкестігі тексеріледі.</w:t>
      </w:r>
      <w:r>
        <w:br/>
      </w:r>
      <w:r>
        <w:rPr>
          <w:rFonts w:ascii="Times New Roman"/>
          <w:b w:val="false"/>
          <w:i w:val="false"/>
          <w:color w:val="000000"/>
          <w:sz w:val="28"/>
        </w:rPr>
        <w:t>
</w:t>
      </w:r>
      <w:r>
        <w:rPr>
          <w:rFonts w:ascii="Times New Roman"/>
          <w:b w:val="false"/>
          <w:i w:val="false"/>
          <w:color w:val="000000"/>
          <w:sz w:val="28"/>
        </w:rPr>
        <w:t>
      21. Жүктеме астында жұмыс істейтін электр жабдық үшін сипаттамаларды алу орнатылған жұмыс температурасына дейін жеткенге дейін жүргізіледі.</w:t>
      </w:r>
    </w:p>
    <w:bookmarkEnd w:id="2167"/>
    <w:bookmarkStart w:name="z6492" w:id="2168"/>
    <w:p>
      <w:pPr>
        <w:spacing w:after="0"/>
        <w:ind w:left="0"/>
        <w:jc w:val="left"/>
      </w:pPr>
      <w:r>
        <w:rPr>
          <w:rFonts w:ascii="Times New Roman"/>
          <w:b/>
          <w:i w:val="false"/>
          <w:color w:val="000000"/>
        </w:rPr>
        <w:t xml:space="preserve"> 
4. Айналу және шамадан артудың жоғарғы жиіліктілігін сынау</w:t>
      </w:r>
    </w:p>
    <w:bookmarkEnd w:id="2168"/>
    <w:bookmarkStart w:name="z6493" w:id="2169"/>
    <w:p>
      <w:pPr>
        <w:spacing w:after="0"/>
        <w:ind w:left="0"/>
        <w:jc w:val="both"/>
      </w:pPr>
      <w:r>
        <w:rPr>
          <w:rFonts w:ascii="Times New Roman"/>
          <w:b w:val="false"/>
          <w:i w:val="false"/>
          <w:color w:val="000000"/>
          <w:sz w:val="28"/>
        </w:rPr>
        <w:t>
      22. Айналымның жоғарғы жиіліктілігін сынау тоқ бойынша қысқа уақытқа шамадан артуын сынаудан кейін, тоқ астында тұрақтануда сыналатын электр машиналар үшін - тоқ астында тұрақтауда сынаудан кейін жүргізілуі тиіс.</w:t>
      </w:r>
      <w:r>
        <w:br/>
      </w:r>
      <w:r>
        <w:rPr>
          <w:rFonts w:ascii="Times New Roman"/>
          <w:b w:val="false"/>
          <w:i w:val="false"/>
          <w:color w:val="000000"/>
          <w:sz w:val="28"/>
        </w:rPr>
        <w:t>
</w:t>
      </w:r>
      <w:r>
        <w:rPr>
          <w:rFonts w:ascii="Times New Roman"/>
          <w:b w:val="false"/>
          <w:i w:val="false"/>
          <w:color w:val="000000"/>
          <w:sz w:val="28"/>
        </w:rPr>
        <w:t>
      23. Сынау қыздыруға сынау соңында жететін орнатылған температураға жақын электр машиналар бөліктерінің температурасында жүргізіледі.</w:t>
      </w:r>
      <w:r>
        <w:br/>
      </w:r>
      <w:r>
        <w:rPr>
          <w:rFonts w:ascii="Times New Roman"/>
          <w:b w:val="false"/>
          <w:i w:val="false"/>
          <w:color w:val="000000"/>
          <w:sz w:val="28"/>
        </w:rPr>
        <w:t>
      Стартерлерден басқа, барлық электр машиналарды сынау ұзақтығы 2 мин (стартерлер үшін – 20 с) құрайды.</w:t>
      </w:r>
      <w:r>
        <w:br/>
      </w:r>
      <w:r>
        <w:rPr>
          <w:rFonts w:ascii="Times New Roman"/>
          <w:b w:val="false"/>
          <w:i w:val="false"/>
          <w:color w:val="000000"/>
          <w:sz w:val="28"/>
        </w:rPr>
        <w:t>
</w:t>
      </w:r>
      <w:r>
        <w:rPr>
          <w:rFonts w:ascii="Times New Roman"/>
          <w:b w:val="false"/>
          <w:i w:val="false"/>
          <w:color w:val="000000"/>
          <w:sz w:val="28"/>
        </w:rPr>
        <w:t>
      24. Ретпен қозатын электр машиналар паспорт мәліметтерінен едәуірін 20% асатын, бірақ номиналдыдан асатын 50% кем емес айналу жиілігінде сыналуы тиіс. Стартерлер бос қозғалыстың 120% айналу жиілігінде сыналуы тиіс.</w:t>
      </w:r>
      <w:r>
        <w:br/>
      </w:r>
      <w:r>
        <w:rPr>
          <w:rFonts w:ascii="Times New Roman"/>
          <w:b w:val="false"/>
          <w:i w:val="false"/>
          <w:color w:val="000000"/>
          <w:sz w:val="28"/>
        </w:rPr>
        <w:t>
</w:t>
      </w:r>
      <w:r>
        <w:rPr>
          <w:rFonts w:ascii="Times New Roman"/>
          <w:b w:val="false"/>
          <w:i w:val="false"/>
          <w:color w:val="000000"/>
          <w:sz w:val="28"/>
        </w:rPr>
        <w:t>
      25. Реттелетін айналу жиілігі, сондай-ақ бірнеше номиналды айналу жиіліктері бар электр машиналар паспорты тақтада көрсетілген едәуірін 20% асатын айналу жиілігінде сыналады.</w:t>
      </w:r>
      <w:r>
        <w:br/>
      </w:r>
      <w:r>
        <w:rPr>
          <w:rFonts w:ascii="Times New Roman"/>
          <w:b w:val="false"/>
          <w:i w:val="false"/>
          <w:color w:val="000000"/>
          <w:sz w:val="28"/>
        </w:rPr>
        <w:t>
</w:t>
      </w:r>
      <w:r>
        <w:rPr>
          <w:rFonts w:ascii="Times New Roman"/>
          <w:b w:val="false"/>
          <w:i w:val="false"/>
          <w:color w:val="000000"/>
          <w:sz w:val="28"/>
        </w:rPr>
        <w:t xml:space="preserve">
      26. Ауыспалы тоқ генераторларын тоқ бойынша шамадан артуын сынау 120 с бойы номиналды тоқтың 150% құрайтын тоқ астындағы жүктеме қуатының 0,6 (cos </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8"/>
        </w:rPr>
        <w:t>=0,6) коэффициентінде жүргізіледі.</w:t>
      </w:r>
      <w:r>
        <w:br/>
      </w:r>
      <w:r>
        <w:rPr>
          <w:rFonts w:ascii="Times New Roman"/>
          <w:b w:val="false"/>
          <w:i w:val="false"/>
          <w:color w:val="000000"/>
          <w:sz w:val="28"/>
        </w:rPr>
        <w:t>
</w:t>
      </w:r>
      <w:r>
        <w:rPr>
          <w:rFonts w:ascii="Times New Roman"/>
          <w:b w:val="false"/>
          <w:i w:val="false"/>
          <w:color w:val="000000"/>
          <w:sz w:val="28"/>
        </w:rPr>
        <w:t>
      27. Тұрақты тоқ генераторларды сынау 15 с бойы номиналды тоқтың 150% құрайтын тоқпен жүргізіледі. Егер генератор кернеуі 10% аса түспейтін болса, сынау сәтті деп есептелінеді.</w:t>
      </w:r>
    </w:p>
    <w:bookmarkEnd w:id="2169"/>
    <w:bookmarkStart w:name="z6499" w:id="2170"/>
    <w:p>
      <w:pPr>
        <w:spacing w:after="0"/>
        <w:ind w:left="0"/>
        <w:jc w:val="left"/>
      </w:pPr>
      <w:r>
        <w:rPr>
          <w:rFonts w:ascii="Times New Roman"/>
          <w:b/>
          <w:i w:val="false"/>
          <w:color w:val="000000"/>
        </w:rPr>
        <w:t xml:space="preserve"> 
5. Қысқа матасудың соғу тоғына тұрақтылығын сынау</w:t>
      </w:r>
    </w:p>
    <w:bookmarkEnd w:id="2170"/>
    <w:bookmarkStart w:name="z6500" w:id="2171"/>
    <w:p>
      <w:pPr>
        <w:spacing w:after="0"/>
        <w:ind w:left="0"/>
        <w:jc w:val="both"/>
      </w:pPr>
      <w:r>
        <w:rPr>
          <w:rFonts w:ascii="Times New Roman"/>
          <w:b w:val="false"/>
          <w:i w:val="false"/>
          <w:color w:val="000000"/>
          <w:sz w:val="28"/>
        </w:rPr>
        <w:t>        
28. Электр машиналардың конструкциясын қысқа матасудың соғу тоғына төзімділігін сынау мынадай шарттарды орындау кезінде жүргізілуі тиіс:</w:t>
      </w:r>
      <w:r>
        <w:br/>
      </w:r>
      <w:r>
        <w:rPr>
          <w:rFonts w:ascii="Times New Roman"/>
          <w:b w:val="false"/>
          <w:i w:val="false"/>
          <w:color w:val="000000"/>
          <w:sz w:val="28"/>
        </w:rPr>
        <w:t>
      1) қысқа матасу режимі машинаның бос қозғалыста номиналдының 105% құрайтын кернеу және кернеуді автоматты реттеу құрылғысы қосылған кезінде барлық үш фазалардың (полюстар) кенеттен бір уақытта матасуы пайда болуы тиіс;</w:t>
      </w:r>
      <w:r>
        <w:br/>
      </w:r>
      <w:r>
        <w:rPr>
          <w:rFonts w:ascii="Times New Roman"/>
          <w:b w:val="false"/>
          <w:i w:val="false"/>
          <w:color w:val="000000"/>
          <w:sz w:val="28"/>
        </w:rPr>
        <w:t>
      2) Сынау кезіндегі электр машиналардың қуаты пайдаланымдағыдан кем болмауы тиіс;</w:t>
      </w:r>
      <w:r>
        <w:br/>
      </w:r>
      <w:r>
        <w:rPr>
          <w:rFonts w:ascii="Times New Roman"/>
          <w:b w:val="false"/>
          <w:i w:val="false"/>
          <w:color w:val="000000"/>
          <w:sz w:val="28"/>
        </w:rPr>
        <w:t>
      3) өткізгіштердің электр машинадан матасқан құрылғыға дейінгі ұзындығы ең аз, қима ауданы – генератордың техникалық құжаттамаларымен көзделген ең көп, өткізгіштер материалы – мыс болуы тиіс;</w:t>
      </w:r>
      <w:r>
        <w:br/>
      </w:r>
      <w:r>
        <w:rPr>
          <w:rFonts w:ascii="Times New Roman"/>
          <w:b w:val="false"/>
          <w:i w:val="false"/>
          <w:color w:val="000000"/>
          <w:sz w:val="28"/>
        </w:rPr>
        <w:t>
      4) Қысқа матасу режимінің параметрлері осциллографталуы тиіс;</w:t>
      </w:r>
      <w:r>
        <w:br/>
      </w:r>
      <w:r>
        <w:rPr>
          <w:rFonts w:ascii="Times New Roman"/>
          <w:b w:val="false"/>
          <w:i w:val="false"/>
          <w:color w:val="000000"/>
          <w:sz w:val="28"/>
        </w:rPr>
        <w:t>
      5) Сынау нәтижесін бағалау оны, оның ішінде, статордың, пісіру тігістерінің және басқа механикалық жалғаулар орауыштарының қарсы бөліктерінің күйлері және бекітулерін мұқият қарау жолымен, сондай-ақ электр беріктілігі оқшаулауын қысқа матасу тоқтарына тұрақтылығын сынау нәтижелері бойынша жүргізіледі.</w:t>
      </w:r>
      <w:r>
        <w:br/>
      </w:r>
      <w:r>
        <w:rPr>
          <w:rFonts w:ascii="Times New Roman"/>
          <w:b w:val="false"/>
          <w:i w:val="false"/>
          <w:color w:val="000000"/>
          <w:sz w:val="28"/>
        </w:rPr>
        <w:t>
</w:t>
      </w:r>
      <w:r>
        <w:rPr>
          <w:rFonts w:ascii="Times New Roman"/>
          <w:b w:val="false"/>
          <w:i w:val="false"/>
          <w:color w:val="000000"/>
          <w:sz w:val="28"/>
        </w:rPr>
        <w:t>
      29. Қуаты 1000 кВА аса электр машиналарды сынау нәтижелерін бағалау, сондай-ақ, және тензометрлеу (бөліктер бетінде зақымдану көлемін анықтау), бекіту элементтерінде белсенді болатты және қарсы бөліктерінің оқшаулауын кернеулерінен, сондай-ақ сол бөліктердің дірілін өлшеу нәтижесінен алынған көрсеткіштер бойынша жүргізіледі. Кернеу шектеулерінің нормалары Кеме қатынасының тіркелімімен келісім бойынша орнатылады.</w:t>
      </w:r>
    </w:p>
    <w:bookmarkEnd w:id="2171"/>
    <w:bookmarkStart w:name="z6502" w:id="2172"/>
    <w:p>
      <w:pPr>
        <w:spacing w:after="0"/>
        <w:ind w:left="0"/>
        <w:jc w:val="left"/>
      </w:pPr>
      <w:r>
        <w:rPr>
          <w:rFonts w:ascii="Times New Roman"/>
          <w:b/>
          <w:i w:val="false"/>
          <w:color w:val="000000"/>
        </w:rPr>
        <w:t xml:space="preserve"> 
6. Дірілге беріктілік және дірілге тұрақтылығын сынау</w:t>
      </w:r>
    </w:p>
    <w:bookmarkEnd w:id="2172"/>
    <w:bookmarkStart w:name="z6503" w:id="2173"/>
    <w:p>
      <w:pPr>
        <w:spacing w:after="0"/>
        <w:ind w:left="0"/>
        <w:jc w:val="both"/>
      </w:pPr>
      <w:r>
        <w:rPr>
          <w:rFonts w:ascii="Times New Roman"/>
          <w:b w:val="false"/>
          <w:i w:val="false"/>
          <w:color w:val="000000"/>
          <w:sz w:val="28"/>
        </w:rPr>
        <w:t>
      30. Өнімді жұмыс күйінде дірілге тұрақтылығын және өшірілген күйде дірілге беріктілігін сынау 2-80 Гц жиілік диапазонында жүргізіледі (</w:t>
      </w:r>
      <w:r>
        <w:rPr>
          <w:rFonts w:ascii="Times New Roman"/>
          <w:b w:val="false"/>
          <w:i w:val="false"/>
          <w:color w:val="000000"/>
          <w:sz w:val="28"/>
        </w:rPr>
        <w:t>5-кестені</w:t>
      </w:r>
      <w:r>
        <w:rPr>
          <w:rFonts w:ascii="Times New Roman"/>
          <w:b w:val="false"/>
          <w:i w:val="false"/>
          <w:color w:val="000000"/>
          <w:sz w:val="28"/>
        </w:rPr>
        <w:t xml:space="preserve"> қараңыз).</w:t>
      </w:r>
      <w:r>
        <w:br/>
      </w:r>
      <w:r>
        <w:rPr>
          <w:rFonts w:ascii="Times New Roman"/>
          <w:b w:val="false"/>
          <w:i w:val="false"/>
          <w:color w:val="000000"/>
          <w:sz w:val="28"/>
        </w:rPr>
        <w:t>
      Сынаулар бірі жұмысшы болуы тиіс үш өзара перпендикуляр жазықтықтарда жүргізіледі.</w:t>
      </w:r>
      <w:r>
        <w:br/>
      </w:r>
      <w:r>
        <w:rPr>
          <w:rFonts w:ascii="Times New Roman"/>
          <w:b w:val="false"/>
          <w:i w:val="false"/>
          <w:color w:val="000000"/>
          <w:sz w:val="28"/>
        </w:rPr>
        <w:t>
</w:t>
      </w:r>
      <w:r>
        <w:rPr>
          <w:rFonts w:ascii="Times New Roman"/>
          <w:b w:val="false"/>
          <w:i w:val="false"/>
          <w:color w:val="000000"/>
          <w:sz w:val="28"/>
        </w:rPr>
        <w:t>
      31. Резонансты жиіліктерді анықтауын сынау дірілге тұрақтылығын сынау кезінде, 5-кесте, барлық диапазон асты жиіліктерде сияқты сондай диапазон асты жиіліктер және амплитудаларда жүргізіледі.</w:t>
      </w:r>
      <w:r>
        <w:br/>
      </w:r>
      <w:r>
        <w:rPr>
          <w:rFonts w:ascii="Times New Roman"/>
          <w:b w:val="false"/>
          <w:i w:val="false"/>
          <w:color w:val="000000"/>
          <w:sz w:val="28"/>
        </w:rPr>
        <w:t>
      Жабдық тікелей сынау стенд пластформаға қатты (амортизаторсыз) бектілуі тиіс. Резонансты жиіліктерді іздеу жиіліктің бір сараң әрбір диапазон шегінде тұрақты амплитудада өзгерумен жүргізіледі. Тұрақты амплитудада диапазон асты шектерде жиіліктердің бір сараң өзгеруінің ұзақтығы – кемінде 2 мин.</w:t>
      </w:r>
      <w:r>
        <w:br/>
      </w:r>
      <w:r>
        <w:rPr>
          <w:rFonts w:ascii="Times New Roman"/>
          <w:b w:val="false"/>
          <w:i w:val="false"/>
          <w:color w:val="000000"/>
          <w:sz w:val="28"/>
        </w:rPr>
        <w:t>
</w:t>
      </w:r>
      <w:r>
        <w:rPr>
          <w:rFonts w:ascii="Times New Roman"/>
          <w:b w:val="false"/>
          <w:i w:val="false"/>
          <w:color w:val="000000"/>
          <w:sz w:val="28"/>
        </w:rPr>
        <w:t>
      32. Анықталған резонансты жиіліктер оларды мынадай дірілге беріктілігін және дірілге тұрақтылығын сынау кезінде толық жабдыққа, сонымен бірге бөлек тораптар немесе бөліктер үшін жазылуы тиіс. Резонанс кезінде амплитуданы бекіту нүктелерінің тербеліс амплитудасымен салыстырғанда 5 еседен аса көбеюі рұқсат етілмейді.</w:t>
      </w:r>
      <w:r>
        <w:br/>
      </w:r>
      <w:r>
        <w:rPr>
          <w:rFonts w:ascii="Times New Roman"/>
          <w:b w:val="false"/>
          <w:i w:val="false"/>
          <w:color w:val="000000"/>
          <w:sz w:val="28"/>
        </w:rPr>
        <w:t>
</w:t>
      </w:r>
      <w:r>
        <w:rPr>
          <w:rFonts w:ascii="Times New Roman"/>
          <w:b w:val="false"/>
          <w:i w:val="false"/>
          <w:color w:val="000000"/>
          <w:sz w:val="28"/>
        </w:rPr>
        <w:t>
      33. Электр жабдықты дірілге беріктілігін сынау резонанс пайда болатын 5 кестеде көрсетілген, сол диапазондарда өшірілген күйінде, ал резонанс болмаған кезде 0,35 мм амплитудасымен 16-31,5 Гц диапазонында жүргізіледі.</w:t>
      </w:r>
      <w:r>
        <w:br/>
      </w:r>
      <w:r>
        <w:rPr>
          <w:rFonts w:ascii="Times New Roman"/>
          <w:b w:val="false"/>
          <w:i w:val="false"/>
          <w:color w:val="000000"/>
          <w:sz w:val="28"/>
        </w:rPr>
        <w:t>
</w:t>
      </w:r>
      <w:r>
        <w:rPr>
          <w:rFonts w:ascii="Times New Roman"/>
          <w:b w:val="false"/>
          <w:i w:val="false"/>
          <w:color w:val="000000"/>
          <w:sz w:val="28"/>
        </w:rPr>
        <w:t>
      34. Жабдықты сыналатын платформаға бекіту тәсілі оны пайдалану кезінде көзделгендей болуы тиіс.</w:t>
      </w:r>
      <w:r>
        <w:br/>
      </w:r>
      <w:r>
        <w:rPr>
          <w:rFonts w:ascii="Times New Roman"/>
          <w:b w:val="false"/>
          <w:i w:val="false"/>
          <w:color w:val="000000"/>
          <w:sz w:val="28"/>
        </w:rPr>
        <w:t>
</w:t>
      </w:r>
      <w:r>
        <w:rPr>
          <w:rFonts w:ascii="Times New Roman"/>
          <w:b w:val="false"/>
          <w:i w:val="false"/>
          <w:color w:val="000000"/>
          <w:sz w:val="28"/>
        </w:rPr>
        <w:t>
      35. Ұзақ уақыт немесе қысқа уақытта сынау тәсілдері Кеме қатынасының тіркелімімен келісім бойынша таңдалады.</w:t>
      </w:r>
      <w:r>
        <w:br/>
      </w:r>
      <w:r>
        <w:rPr>
          <w:rFonts w:ascii="Times New Roman"/>
          <w:b w:val="false"/>
          <w:i w:val="false"/>
          <w:color w:val="000000"/>
          <w:sz w:val="28"/>
        </w:rPr>
        <w:t>
</w:t>
      </w:r>
      <w:r>
        <w:rPr>
          <w:rFonts w:ascii="Times New Roman"/>
          <w:b w:val="false"/>
          <w:i w:val="false"/>
          <w:color w:val="000000"/>
          <w:sz w:val="28"/>
        </w:rPr>
        <w:t>
      36. Диапазон шегінде жиіліктің бір сараң өзгеруі кемінде бір минут бойы тұрақты амплитудада жүргізілуі тиіс. Сынау уақыты стендтегі сынау күйлері арасында тең таралуы тиіс, яғни әрбір күй үшін жиіліктің өзгеру циклдерінің шамамен бірдей саны орнатылуы тиіс.</w:t>
      </w:r>
      <w:r>
        <w:br/>
      </w:r>
      <w:r>
        <w:rPr>
          <w:rFonts w:ascii="Times New Roman"/>
          <w:b w:val="false"/>
          <w:i w:val="false"/>
          <w:color w:val="000000"/>
          <w:sz w:val="28"/>
        </w:rPr>
        <w:t>
</w:t>
      </w:r>
      <w:r>
        <w:rPr>
          <w:rFonts w:ascii="Times New Roman"/>
          <w:b w:val="false"/>
          <w:i w:val="false"/>
          <w:color w:val="000000"/>
          <w:sz w:val="28"/>
        </w:rPr>
        <w:t>
      38. Егер сынау процессінде жабдық бөліктерің бұзылуы болмаса және басқа көрінетін зақымданулар табылмаса, электр жабдық дірілге тұрақтылыққа сынауға жіберіледі.</w:t>
      </w:r>
      <w:r>
        <w:br/>
      </w:r>
      <w:r>
        <w:rPr>
          <w:rFonts w:ascii="Times New Roman"/>
          <w:b w:val="false"/>
          <w:i w:val="false"/>
          <w:color w:val="000000"/>
          <w:sz w:val="28"/>
        </w:rPr>
        <w:t>
</w:t>
      </w:r>
      <w:r>
        <w:rPr>
          <w:rFonts w:ascii="Times New Roman"/>
          <w:b w:val="false"/>
          <w:i w:val="false"/>
          <w:color w:val="000000"/>
          <w:sz w:val="28"/>
        </w:rPr>
        <w:t>
      39. Дірілге тұрақтылығын сынаулар электрлі жүктеме астында (жүктемесі жоқ жабдықтар үшін кернеу астында) қосылған күйінде жүргізіледі.</w:t>
      </w:r>
      <w:r>
        <w:br/>
      </w:r>
      <w:r>
        <w:rPr>
          <w:rFonts w:ascii="Times New Roman"/>
          <w:b w:val="false"/>
          <w:i w:val="false"/>
          <w:color w:val="000000"/>
          <w:sz w:val="28"/>
        </w:rPr>
        <w:t>
      Жүктеме нақты жабдықты сынау бағдарламасы және әдістемелерінде көрсетіледі. Жабдықты сынау платформасын бекіту тәсілі оны пайдалану кезінде көзделгендей болуы тиіс.</w:t>
      </w:r>
      <w:r>
        <w:br/>
      </w:r>
      <w:r>
        <w:rPr>
          <w:rFonts w:ascii="Times New Roman"/>
          <w:b w:val="false"/>
          <w:i w:val="false"/>
          <w:color w:val="000000"/>
          <w:sz w:val="28"/>
        </w:rPr>
        <w:t>
</w:t>
      </w:r>
      <w:r>
        <w:rPr>
          <w:rFonts w:ascii="Times New Roman"/>
          <w:b w:val="false"/>
          <w:i w:val="false"/>
          <w:color w:val="000000"/>
          <w:sz w:val="28"/>
        </w:rPr>
        <w:t>
      40. Дірілге тұрақтылығын сынау кезінде жиіліктер және амплитудасы диапазондары </w:t>
      </w:r>
      <w:r>
        <w:rPr>
          <w:rFonts w:ascii="Times New Roman"/>
          <w:b w:val="false"/>
          <w:i w:val="false"/>
          <w:color w:val="000000"/>
          <w:sz w:val="28"/>
        </w:rPr>
        <w:t>6-кестеде</w:t>
      </w:r>
      <w:r>
        <w:rPr>
          <w:rFonts w:ascii="Times New Roman"/>
          <w:b w:val="false"/>
          <w:i w:val="false"/>
          <w:color w:val="000000"/>
          <w:sz w:val="28"/>
        </w:rPr>
        <w:t xml:space="preserve"> көрсетілген, сонымен бірге, сынау ұзақтығы - әрекетте тексеру үшін және барлық жабдықтың және оның бөліктерінің резонансының пайда болуы үшін қажет уақытта, бірақ әрбір резонансты жиілікте (бар болса) немесе параметрлер тұрақтылығы бұзылатын жиілікте кемінде 2 с.</w:t>
      </w:r>
      <w:r>
        <w:br/>
      </w:r>
      <w:r>
        <w:rPr>
          <w:rFonts w:ascii="Times New Roman"/>
          <w:b w:val="false"/>
          <w:i w:val="false"/>
          <w:color w:val="000000"/>
          <w:sz w:val="28"/>
        </w:rPr>
        <w:t>
</w:t>
      </w:r>
      <w:r>
        <w:rPr>
          <w:rFonts w:ascii="Times New Roman"/>
          <w:b w:val="false"/>
          <w:i w:val="false"/>
          <w:color w:val="000000"/>
          <w:sz w:val="28"/>
        </w:rPr>
        <w:t>
      41. Сынау әрбір диапазон шегінде тұрақты амплитудада жиіліктің бір сараң өзгеру жолымен жүргізіледі.</w:t>
      </w:r>
      <w:r>
        <w:br/>
      </w:r>
      <w:r>
        <w:rPr>
          <w:rFonts w:ascii="Times New Roman"/>
          <w:b w:val="false"/>
          <w:i w:val="false"/>
          <w:color w:val="000000"/>
          <w:sz w:val="28"/>
        </w:rPr>
        <w:t>
      Әрбір диапазон шегінде жиіліктің бір сараң өзгеру ұзақтығы кемінде 2 мин болуы тиіс.</w:t>
      </w:r>
      <w:r>
        <w:br/>
      </w:r>
      <w:r>
        <w:rPr>
          <w:rFonts w:ascii="Times New Roman"/>
          <w:b w:val="false"/>
          <w:i w:val="false"/>
          <w:color w:val="000000"/>
          <w:sz w:val="28"/>
        </w:rPr>
        <w:t>
</w:t>
      </w:r>
      <w:r>
        <w:rPr>
          <w:rFonts w:ascii="Times New Roman"/>
          <w:b w:val="false"/>
          <w:i w:val="false"/>
          <w:color w:val="000000"/>
          <w:sz w:val="28"/>
        </w:rPr>
        <w:t>
      42. Егер сынау кезінде байланыстардың коммутациялық күйлері өзгермесе, жұмыс тұрақсыздығы табылмаса және параметрлер мәндері рұқсат етілген шектерден шықпаса, бөліктердің бұзылулары, монтаждау өткізгіштерінің үзілулері, жылжымалы бөліктерінің сыналасуы, бекітулерінің әлсіреуі, сынаудан кейін оқшаулау күйінің нашарлауы анықталмаса, электр жабдық сынаудан өтті деп есептелінеді.</w:t>
      </w:r>
    </w:p>
    <w:bookmarkEnd w:id="2173"/>
    <w:bookmarkStart w:name="z6515" w:id="2174"/>
    <w:p>
      <w:pPr>
        <w:spacing w:after="0"/>
        <w:ind w:left="0"/>
        <w:jc w:val="left"/>
      </w:pPr>
      <w:r>
        <w:rPr>
          <w:rFonts w:ascii="Times New Roman"/>
          <w:b/>
          <w:i w:val="false"/>
          <w:color w:val="000000"/>
        </w:rPr>
        <w:t xml:space="preserve"> 
7. Соққыға беріктілігін және соққыға тұрақтылығын сынау</w:t>
      </w:r>
    </w:p>
    <w:bookmarkEnd w:id="2174"/>
    <w:bookmarkStart w:name="z6516" w:id="2175"/>
    <w:p>
      <w:pPr>
        <w:spacing w:after="0"/>
        <w:ind w:left="0"/>
        <w:jc w:val="both"/>
      </w:pPr>
      <w:r>
        <w:rPr>
          <w:rFonts w:ascii="Times New Roman"/>
          <w:b w:val="false"/>
          <w:i w:val="false"/>
          <w:color w:val="000000"/>
          <w:sz w:val="28"/>
        </w:rPr>
        <w:t>
      43. Беріктілікті сынау өшірілген күйде және соққыға тұрақтылық – қосылған күйде бірі жұмыс үшін болуы тиіс үш өзара перпендикулярлы жазықтықтарда жүргізіледі.</w:t>
      </w:r>
      <w:r>
        <w:br/>
      </w:r>
      <w:r>
        <w:rPr>
          <w:rFonts w:ascii="Times New Roman"/>
          <w:b w:val="false"/>
          <w:i w:val="false"/>
          <w:color w:val="000000"/>
          <w:sz w:val="28"/>
        </w:rPr>
        <w:t>
      Электр жабдықты сынау платформасына бекіту тәсілі оны пайдалану кезінде көзделгендей болуы тиіс.</w:t>
      </w:r>
      <w:r>
        <w:br/>
      </w:r>
      <w:r>
        <w:rPr>
          <w:rFonts w:ascii="Times New Roman"/>
          <w:b w:val="false"/>
          <w:i w:val="false"/>
          <w:color w:val="000000"/>
          <w:sz w:val="28"/>
        </w:rPr>
        <w:t>
</w:t>
      </w:r>
      <w:r>
        <w:rPr>
          <w:rFonts w:ascii="Times New Roman"/>
          <w:b w:val="false"/>
          <w:i w:val="false"/>
          <w:color w:val="000000"/>
          <w:sz w:val="28"/>
        </w:rPr>
        <w:t>
      44. Сынаулар параметрлері: соққыға беріктілік 7g шапшаңдылықпен және минутына 40-80 соққы жиілігінде кемінде 1000 соққы; соққыға тұрақтылығын: 5g шапшаңдылықпен және минутына 40-80 соққы жиілігімен кемінде 20 соққы.</w:t>
      </w:r>
      <w:r>
        <w:br/>
      </w:r>
      <w:r>
        <w:rPr>
          <w:rFonts w:ascii="Times New Roman"/>
          <w:b w:val="false"/>
          <w:i w:val="false"/>
          <w:color w:val="000000"/>
          <w:sz w:val="28"/>
        </w:rPr>
        <w:t>
</w:t>
      </w:r>
      <w:r>
        <w:rPr>
          <w:rFonts w:ascii="Times New Roman"/>
          <w:b w:val="false"/>
          <w:i w:val="false"/>
          <w:color w:val="000000"/>
          <w:sz w:val="28"/>
        </w:rPr>
        <w:t>
      45. Егер әрекеттесі процессінде аппараттардың, құрылғылардың және жабдықтардың қалыпты жұмысын бұзатын механикалық зақымдану және бұзылулар, бекітулердің бұралуы, байланыстардың әлсіреуі және басқа құбылыс анықталмаса, электр жабдық сынауды өтті деп есептелінеді.</w:t>
      </w:r>
      <w:r>
        <w:br/>
      </w:r>
      <w:r>
        <w:rPr>
          <w:rFonts w:ascii="Times New Roman"/>
          <w:b w:val="false"/>
          <w:i w:val="false"/>
          <w:color w:val="000000"/>
          <w:sz w:val="28"/>
        </w:rPr>
        <w:t>
</w:t>
      </w:r>
      <w:r>
        <w:rPr>
          <w:rFonts w:ascii="Times New Roman"/>
          <w:b w:val="false"/>
          <w:i w:val="false"/>
          <w:color w:val="000000"/>
          <w:sz w:val="28"/>
        </w:rPr>
        <w:t>
      46. 6 тарауымен талап етілетін сынаулар салмағы 200 кг дейінгі электр жабдықтарды қамтиды.</w:t>
      </w:r>
      <w:r>
        <w:br/>
      </w:r>
      <w:r>
        <w:rPr>
          <w:rFonts w:ascii="Times New Roman"/>
          <w:b w:val="false"/>
          <w:i w:val="false"/>
          <w:color w:val="000000"/>
          <w:sz w:val="28"/>
        </w:rPr>
        <w:t>
      Салмағы 200 кг асатын жабдық блоктап және секциялы сынауларға жатуы мүмкін.</w:t>
      </w:r>
    </w:p>
    <w:bookmarkEnd w:id="2175"/>
    <w:bookmarkStart w:name="z6520" w:id="2176"/>
    <w:p>
      <w:pPr>
        <w:spacing w:after="0"/>
        <w:ind w:left="0"/>
        <w:jc w:val="left"/>
      </w:pPr>
      <w:r>
        <w:rPr>
          <w:rFonts w:ascii="Times New Roman"/>
          <w:b/>
          <w:i w:val="false"/>
          <w:color w:val="000000"/>
        </w:rPr>
        <w:t xml:space="preserve"> 
8. Тербеліс және ұзақ уақыт бойы көлбею тұрақтылығын сынау</w:t>
      </w:r>
    </w:p>
    <w:bookmarkEnd w:id="2176"/>
    <w:bookmarkStart w:name="z6521" w:id="2177"/>
    <w:p>
      <w:pPr>
        <w:spacing w:after="0"/>
        <w:ind w:left="0"/>
        <w:jc w:val="both"/>
      </w:pPr>
      <w:r>
        <w:rPr>
          <w:rFonts w:ascii="Times New Roman"/>
          <w:b w:val="false"/>
          <w:i w:val="false"/>
          <w:color w:val="000000"/>
          <w:sz w:val="28"/>
        </w:rPr>
        <w:t>
      47. Жылжымалы бөліктері жоқ электр жабдық мынадай сынауларға жатпайды.</w:t>
      </w:r>
      <w:r>
        <w:br/>
      </w:r>
      <w:r>
        <w:rPr>
          <w:rFonts w:ascii="Times New Roman"/>
          <w:b w:val="false"/>
          <w:i w:val="false"/>
          <w:color w:val="000000"/>
          <w:sz w:val="28"/>
        </w:rPr>
        <w:t>
      Электр жабдық екі өзара перпендикулярлы бағытта сыналады.</w:t>
      </w:r>
      <w:r>
        <w:br/>
      </w:r>
      <w:r>
        <w:rPr>
          <w:rFonts w:ascii="Times New Roman"/>
          <w:b w:val="false"/>
          <w:i w:val="false"/>
          <w:color w:val="000000"/>
          <w:sz w:val="28"/>
        </w:rPr>
        <w:t>
</w:t>
      </w:r>
      <w:r>
        <w:rPr>
          <w:rFonts w:ascii="Times New Roman"/>
          <w:b w:val="false"/>
          <w:i w:val="false"/>
          <w:color w:val="000000"/>
          <w:sz w:val="28"/>
        </w:rPr>
        <w:t>
      48. Тербелу тұрақтылығын сынау кезінде тік қалыптан шекті көлбею бұрышы – 22,5</w:t>
      </w:r>
      <w:r>
        <w:rPr>
          <w:rFonts w:ascii="Times New Roman"/>
          <w:b w:val="false"/>
          <w:i w:val="false"/>
          <w:color w:val="000000"/>
          <w:vertAlign w:val="superscript"/>
        </w:rPr>
        <w:t xml:space="preserve">0 </w:t>
      </w:r>
      <w:r>
        <w:rPr>
          <w:rFonts w:ascii="Times New Roman"/>
          <w:b w:val="false"/>
          <w:i w:val="false"/>
          <w:color w:val="000000"/>
          <w:sz w:val="28"/>
        </w:rPr>
        <w:t>құрайды. Тербелу уақыты – 4 с. Сынау ұзақтығы – жұмысын тексеру үшін қажет, бірақ әрбір күйде кемінде 15 мин.</w:t>
      </w:r>
      <w:r>
        <w:br/>
      </w:r>
      <w:r>
        <w:rPr>
          <w:rFonts w:ascii="Times New Roman"/>
          <w:b w:val="false"/>
          <w:i w:val="false"/>
          <w:color w:val="000000"/>
          <w:sz w:val="28"/>
        </w:rPr>
        <w:t>
</w:t>
      </w:r>
      <w:r>
        <w:rPr>
          <w:rFonts w:ascii="Times New Roman"/>
          <w:b w:val="false"/>
          <w:i w:val="false"/>
          <w:color w:val="000000"/>
          <w:sz w:val="28"/>
        </w:rPr>
        <w:t xml:space="preserve">
      49. Ұзақ уақыт көлбеюіне тұрақтылығын сынау кезінде электр жабдық екі өзара перпендикулярлы бағытта </w:t>
      </w:r>
      <w:r>
        <w:rPr>
          <w:rFonts w:ascii="Times New Roman"/>
          <w:b w:val="false"/>
          <w:i w:val="false"/>
          <w:color w:val="000000"/>
          <w:sz w:val="28"/>
          <w:u w:val="single"/>
        </w:rPr>
        <w:t>+</w:t>
      </w:r>
      <w:r>
        <w:rPr>
          <w:rFonts w:ascii="Times New Roman"/>
          <w:b w:val="false"/>
          <w:i w:val="false"/>
          <w:color w:val="000000"/>
          <w:sz w:val="28"/>
        </w:rPr>
        <w:t>22,5</w:t>
      </w:r>
      <w:r>
        <w:rPr>
          <w:rFonts w:ascii="Times New Roman"/>
          <w:b w:val="false"/>
          <w:i w:val="false"/>
          <w:color w:val="000000"/>
          <w:vertAlign w:val="superscript"/>
        </w:rPr>
        <w:t xml:space="preserve">о </w:t>
      </w:r>
      <w:r>
        <w:rPr>
          <w:rFonts w:ascii="Times New Roman"/>
          <w:b w:val="false"/>
          <w:i w:val="false"/>
          <w:color w:val="000000"/>
          <w:sz w:val="28"/>
        </w:rPr>
        <w:t xml:space="preserve">бұрышқа, авариялық жабдықты - </w:t>
      </w:r>
      <w:r>
        <w:rPr>
          <w:rFonts w:ascii="Times New Roman"/>
          <w:b w:val="false"/>
          <w:i w:val="false"/>
          <w:color w:val="000000"/>
          <w:sz w:val="28"/>
          <w:u w:val="single"/>
        </w:rPr>
        <w:t>+</w:t>
      </w:r>
      <w:r>
        <w:rPr>
          <w:rFonts w:ascii="Times New Roman"/>
          <w:b w:val="false"/>
          <w:i w:val="false"/>
          <w:color w:val="000000"/>
          <w:sz w:val="28"/>
        </w:rPr>
        <w:t xml:space="preserve"> 30</w:t>
      </w:r>
      <w:r>
        <w:rPr>
          <w:rFonts w:ascii="Times New Roman"/>
          <w:b w:val="false"/>
          <w:i w:val="false"/>
          <w:color w:val="000000"/>
          <w:vertAlign w:val="superscript"/>
        </w:rPr>
        <w:t xml:space="preserve">0 </w:t>
      </w:r>
      <w:r>
        <w:rPr>
          <w:rFonts w:ascii="Times New Roman"/>
          <w:b w:val="false"/>
          <w:i w:val="false"/>
          <w:color w:val="000000"/>
          <w:sz w:val="28"/>
        </w:rPr>
        <w:t>бұрышқа көлбею ретімен ұсталуы тиіс. Сынау ұзақтығы жұмысын тексеру үшін қажет, бірақ төрт күйдің әрқайсысында кемінде 15 мин болуы тиіс.</w:t>
      </w:r>
      <w:r>
        <w:br/>
      </w:r>
      <w:r>
        <w:rPr>
          <w:rFonts w:ascii="Times New Roman"/>
          <w:b w:val="false"/>
          <w:i w:val="false"/>
          <w:color w:val="000000"/>
          <w:sz w:val="28"/>
        </w:rPr>
        <w:t>
</w:t>
      </w:r>
      <w:r>
        <w:rPr>
          <w:rFonts w:ascii="Times New Roman"/>
          <w:b w:val="false"/>
          <w:i w:val="false"/>
          <w:color w:val="000000"/>
          <w:sz w:val="28"/>
        </w:rPr>
        <w:t>
      50. Егер тербеліс әрекеті және ұзақ уақыт бойы көлбею кезінде жалған істен шығу және жұмысты тексеру кезінде жұмыста тоқтау болмаса электр жабдық сынауды өтті деп есептелінеді.</w:t>
      </w:r>
    </w:p>
    <w:bookmarkEnd w:id="2177"/>
    <w:bookmarkStart w:name="z6525" w:id="2178"/>
    <w:p>
      <w:pPr>
        <w:spacing w:after="0"/>
        <w:ind w:left="0"/>
        <w:jc w:val="left"/>
      </w:pPr>
      <w:r>
        <w:rPr>
          <w:rFonts w:ascii="Times New Roman"/>
          <w:b/>
          <w:i w:val="false"/>
          <w:color w:val="000000"/>
        </w:rPr>
        <w:t xml:space="preserve"> 
9. Жылу төзімділігін сынау</w:t>
      </w:r>
    </w:p>
    <w:bookmarkEnd w:id="2178"/>
    <w:bookmarkStart w:name="z6526" w:id="2179"/>
    <w:p>
      <w:pPr>
        <w:spacing w:after="0"/>
        <w:ind w:left="0"/>
        <w:jc w:val="both"/>
      </w:pPr>
      <w:r>
        <w:rPr>
          <w:rFonts w:ascii="Times New Roman"/>
          <w:b w:val="false"/>
          <w:i w:val="false"/>
          <w:color w:val="000000"/>
          <w:sz w:val="28"/>
        </w:rPr>
        <w:t>
      51. Электр жабдық қосылған кезде температура өсуінің жылдамдығы 3±0,5</w:t>
      </w:r>
      <w:r>
        <w:rPr>
          <w:rFonts w:ascii="Times New Roman"/>
          <w:b w:val="false"/>
          <w:i w:val="false"/>
          <w:color w:val="000000"/>
          <w:vertAlign w:val="superscript"/>
        </w:rPr>
        <w:t>0</w:t>
      </w:r>
      <w:r>
        <w:rPr>
          <w:rFonts w:ascii="Times New Roman"/>
          <w:b w:val="false"/>
          <w:i w:val="false"/>
          <w:color w:val="000000"/>
          <w:sz w:val="28"/>
        </w:rPr>
        <w:t>С/мин камерада 9.2, 9.3 көрсетілген жұмыс температурасы белгіленеді. Қатысты ылғалдылық 20% аспау қажет. Жұмыс температурасы 16 с бойы ұсталынады.</w:t>
      </w:r>
      <w:r>
        <w:br/>
      </w:r>
      <w:r>
        <w:rPr>
          <w:rFonts w:ascii="Times New Roman"/>
          <w:b w:val="false"/>
          <w:i w:val="false"/>
          <w:color w:val="000000"/>
          <w:sz w:val="28"/>
        </w:rPr>
        <w:t>
      Содан кейін режим соңында кемінде үш рет (жылы теңдікке жеткен кезде, сынау режимінің аяғында және салқын күйінде сынаудан кейін) жабдықтың жұмысын тексеру жүргізіледі.</w:t>
      </w:r>
      <w:r>
        <w:br/>
      </w:r>
      <w:r>
        <w:rPr>
          <w:rFonts w:ascii="Times New Roman"/>
          <w:b w:val="false"/>
          <w:i w:val="false"/>
          <w:color w:val="000000"/>
          <w:sz w:val="28"/>
        </w:rPr>
        <w:t>
</w:t>
      </w:r>
      <w:r>
        <w:rPr>
          <w:rFonts w:ascii="Times New Roman"/>
          <w:b w:val="false"/>
          <w:i w:val="false"/>
          <w:color w:val="000000"/>
          <w:sz w:val="28"/>
        </w:rPr>
        <w:t>
      52. Қоршаған ауа температурасы 40</w:t>
      </w:r>
      <w:r>
        <w:rPr>
          <w:rFonts w:ascii="Times New Roman"/>
          <w:b w:val="false"/>
          <w:i w:val="false"/>
          <w:color w:val="000000"/>
          <w:vertAlign w:val="superscript"/>
        </w:rPr>
        <w:t>0</w:t>
      </w:r>
      <w:r>
        <w:rPr>
          <w:rFonts w:ascii="Times New Roman"/>
          <w:b w:val="false"/>
          <w:i w:val="false"/>
          <w:color w:val="000000"/>
          <w:sz w:val="28"/>
        </w:rPr>
        <w:t>С аспайтын бөлмелерде орнатуға арналған электр машиналар және шамдардан басқа, электр жабдық 40</w:t>
      </w:r>
      <w:r>
        <w:rPr>
          <w:rFonts w:ascii="Times New Roman"/>
          <w:b w:val="false"/>
          <w:i w:val="false"/>
          <w:color w:val="000000"/>
          <w:vertAlign w:val="superscript"/>
        </w:rPr>
        <w:t>0</w:t>
      </w:r>
      <w:r>
        <w:rPr>
          <w:rFonts w:ascii="Times New Roman"/>
          <w:b w:val="false"/>
          <w:i w:val="false"/>
          <w:color w:val="000000"/>
          <w:sz w:val="28"/>
        </w:rPr>
        <w:t>С қоршаған ауаның жұмыс температурасында жылуға төзімділігі сыналады.</w:t>
      </w:r>
      <w:r>
        <w:br/>
      </w:r>
      <w:r>
        <w:rPr>
          <w:rFonts w:ascii="Times New Roman"/>
          <w:b w:val="false"/>
          <w:i w:val="false"/>
          <w:color w:val="000000"/>
          <w:sz w:val="28"/>
        </w:rPr>
        <w:t>
</w:t>
      </w:r>
      <w:r>
        <w:rPr>
          <w:rFonts w:ascii="Times New Roman"/>
          <w:b w:val="false"/>
          <w:i w:val="false"/>
          <w:color w:val="000000"/>
          <w:sz w:val="28"/>
        </w:rPr>
        <w:t>
      53. Ашық палубада, машиналық бөлімшеде, камбізде орнатылатын электр жабдық 55</w:t>
      </w:r>
      <w:r>
        <w:rPr>
          <w:rFonts w:ascii="Times New Roman"/>
          <w:b w:val="false"/>
          <w:i w:val="false"/>
          <w:color w:val="000000"/>
          <w:vertAlign w:val="superscript"/>
        </w:rPr>
        <w:t>0</w:t>
      </w:r>
      <w:r>
        <w:rPr>
          <w:rFonts w:ascii="Times New Roman"/>
          <w:b w:val="false"/>
          <w:i w:val="false"/>
          <w:color w:val="000000"/>
          <w:sz w:val="28"/>
        </w:rPr>
        <w:t>С қоршаған ауаның жұмыс температурасында жылуға төзімділігі сыналады.</w:t>
      </w:r>
      <w:r>
        <w:br/>
      </w:r>
      <w:r>
        <w:rPr>
          <w:rFonts w:ascii="Times New Roman"/>
          <w:b w:val="false"/>
          <w:i w:val="false"/>
          <w:color w:val="000000"/>
          <w:sz w:val="28"/>
        </w:rPr>
        <w:t>
</w:t>
      </w:r>
      <w:r>
        <w:rPr>
          <w:rFonts w:ascii="Times New Roman"/>
          <w:b w:val="false"/>
          <w:i w:val="false"/>
          <w:color w:val="000000"/>
          <w:sz w:val="28"/>
        </w:rPr>
        <w:t>
      54. Электр жабдықтың жұмысын шекті кернеу және жиілік ауытқуында тексеру ұстау режимінің аяғында жылуға төзімділігін сынаудан кейін жүргізілуі тиіс.</w:t>
      </w:r>
      <w:r>
        <w:br/>
      </w:r>
      <w:r>
        <w:rPr>
          <w:rFonts w:ascii="Times New Roman"/>
          <w:b w:val="false"/>
          <w:i w:val="false"/>
          <w:color w:val="000000"/>
          <w:sz w:val="28"/>
        </w:rPr>
        <w:t>
      Егер оның қалыпты жұмысын бұзатын құбылыстар болмаса, сынаулар процессінде параметрлер рұқсат етілген шектен шықпаса, және оқшаулаудың электр беріктілігін сынау, сынау соңында оқшаулау қарсыласуын жанатын өнімде өлшеу жағымды нәтижелер берсе электр жабдық сынаудан өтті деп есептелінеді.</w:t>
      </w:r>
    </w:p>
    <w:bookmarkEnd w:id="2179"/>
    <w:bookmarkStart w:name="z6530" w:id="2180"/>
    <w:p>
      <w:pPr>
        <w:spacing w:after="0"/>
        <w:ind w:left="0"/>
        <w:jc w:val="left"/>
      </w:pPr>
      <w:r>
        <w:rPr>
          <w:rFonts w:ascii="Times New Roman"/>
          <w:b/>
          <w:i w:val="false"/>
          <w:color w:val="000000"/>
        </w:rPr>
        <w:t xml:space="preserve"> 
10. Салқынға төзімділігін сынау</w:t>
      </w:r>
    </w:p>
    <w:bookmarkEnd w:id="2180"/>
    <w:bookmarkStart w:name="z6531" w:id="2181"/>
    <w:p>
      <w:pPr>
        <w:spacing w:after="0"/>
        <w:ind w:left="0"/>
        <w:jc w:val="both"/>
      </w:pPr>
      <w:r>
        <w:rPr>
          <w:rFonts w:ascii="Times New Roman"/>
          <w:b w:val="false"/>
          <w:i w:val="false"/>
          <w:color w:val="000000"/>
          <w:sz w:val="28"/>
        </w:rPr>
        <w:t>
      55. Жабық бөлмелерде орнатуға арналған электр жабдық камерыды 6 с бойы -10</w:t>
      </w:r>
      <w:r>
        <w:rPr>
          <w:rFonts w:ascii="Times New Roman"/>
          <w:b w:val="false"/>
          <w:i w:val="false"/>
          <w:color w:val="000000"/>
          <w:vertAlign w:val="superscript"/>
        </w:rPr>
        <w:t>о</w:t>
      </w:r>
      <w:r>
        <w:rPr>
          <w:rFonts w:ascii="Times New Roman"/>
          <w:b w:val="false"/>
          <w:i w:val="false"/>
          <w:color w:val="000000"/>
          <w:sz w:val="28"/>
        </w:rPr>
        <w:t>С температурада, ал ашық палубада орнатуға арналған жабдық -40</w:t>
      </w:r>
      <w:r>
        <w:rPr>
          <w:rFonts w:ascii="Times New Roman"/>
          <w:b w:val="false"/>
          <w:i w:val="false"/>
          <w:color w:val="000000"/>
          <w:vertAlign w:val="superscript"/>
        </w:rPr>
        <w:t>о</w:t>
      </w:r>
      <w:r>
        <w:rPr>
          <w:rFonts w:ascii="Times New Roman"/>
          <w:b w:val="false"/>
          <w:i w:val="false"/>
          <w:color w:val="000000"/>
          <w:sz w:val="28"/>
        </w:rPr>
        <w:t>С температурада сыналуы тиіс, содан кейін номиналды жүктемеде әрекетте тексеріледі.</w:t>
      </w:r>
      <w:r>
        <w:br/>
      </w:r>
      <w:r>
        <w:rPr>
          <w:rFonts w:ascii="Times New Roman"/>
          <w:b w:val="false"/>
          <w:i w:val="false"/>
          <w:color w:val="000000"/>
          <w:sz w:val="28"/>
        </w:rPr>
        <w:t>
</w:t>
      </w:r>
      <w:r>
        <w:rPr>
          <w:rFonts w:ascii="Times New Roman"/>
          <w:b w:val="false"/>
          <w:i w:val="false"/>
          <w:color w:val="000000"/>
          <w:sz w:val="28"/>
        </w:rPr>
        <w:t>
      56. Өнімді кернеу және жиіліктерінің шекті ауытқуларын тексеру бірден салқын камерасынан кейінгі жұмыс күйде қосудан кейін жүзеге асырылады.</w:t>
      </w:r>
      <w:r>
        <w:br/>
      </w:r>
      <w:r>
        <w:rPr>
          <w:rFonts w:ascii="Times New Roman"/>
          <w:b w:val="false"/>
          <w:i w:val="false"/>
          <w:color w:val="000000"/>
          <w:sz w:val="28"/>
        </w:rPr>
        <w:t>
</w:t>
      </w:r>
      <w:r>
        <w:rPr>
          <w:rFonts w:ascii="Times New Roman"/>
          <w:b w:val="false"/>
          <w:i w:val="false"/>
          <w:color w:val="000000"/>
          <w:sz w:val="28"/>
        </w:rPr>
        <w:t>
      57. Температураның өзгеру жылдамдығы 30,5</w:t>
      </w:r>
      <w:r>
        <w:rPr>
          <w:rFonts w:ascii="Times New Roman"/>
          <w:b w:val="false"/>
          <w:i w:val="false"/>
          <w:color w:val="000000"/>
          <w:vertAlign w:val="superscript"/>
        </w:rPr>
        <w:t>о</w:t>
      </w:r>
      <w:r>
        <w:rPr>
          <w:rFonts w:ascii="Times New Roman"/>
          <w:b w:val="false"/>
          <w:i w:val="false"/>
          <w:color w:val="000000"/>
          <w:sz w:val="28"/>
        </w:rPr>
        <w:t>С/мин шегінде. Егер жұмыстың тоқтауы, бұзылуы, параметрлерінің ауытқуы болмаса, электр жабдық сынаудан өтті деп есептелінеді.</w:t>
      </w:r>
    </w:p>
    <w:bookmarkEnd w:id="2181"/>
    <w:bookmarkStart w:name="z6534" w:id="2182"/>
    <w:p>
      <w:pPr>
        <w:spacing w:after="0"/>
        <w:ind w:left="0"/>
        <w:jc w:val="left"/>
      </w:pPr>
      <w:r>
        <w:rPr>
          <w:rFonts w:ascii="Times New Roman"/>
          <w:b/>
          <w:i w:val="false"/>
          <w:color w:val="000000"/>
        </w:rPr>
        <w:t xml:space="preserve"> 
11. Ылғалға төзімділігін сынау</w:t>
      </w:r>
    </w:p>
    <w:bookmarkEnd w:id="2182"/>
    <w:bookmarkStart w:name="z6535" w:id="2183"/>
    <w:p>
      <w:pPr>
        <w:spacing w:after="0"/>
        <w:ind w:left="0"/>
        <w:jc w:val="both"/>
      </w:pPr>
      <w:r>
        <w:rPr>
          <w:rFonts w:ascii="Times New Roman"/>
          <w:b w:val="false"/>
          <w:i w:val="false"/>
          <w:color w:val="000000"/>
          <w:sz w:val="28"/>
        </w:rPr>
        <w:t>
      58. Кемелерде орнатуға арналған электр жабдықты ауаның қатысты ылғалдылығы 95</w:t>
      </w:r>
      <w:r>
        <w:rPr>
          <w:rFonts w:ascii="Times New Roman"/>
          <w:b w:val="false"/>
          <w:i w:val="false"/>
          <w:color w:val="000000"/>
          <w:sz w:val="28"/>
          <w:u w:val="single"/>
        </w:rPr>
        <w:t>+</w:t>
      </w:r>
      <w:r>
        <w:rPr>
          <w:rFonts w:ascii="Times New Roman"/>
          <w:b w:val="false"/>
          <w:i w:val="false"/>
          <w:color w:val="000000"/>
          <w:sz w:val="28"/>
        </w:rPr>
        <w:t>3 % және 25</w:t>
      </w:r>
      <w:r>
        <w:rPr>
          <w:rFonts w:ascii="Times New Roman"/>
          <w:b w:val="false"/>
          <w:i w:val="false"/>
          <w:color w:val="000000"/>
          <w:vertAlign w:val="superscript"/>
        </w:rPr>
        <w:t>о</w:t>
      </w:r>
      <w:r>
        <w:rPr>
          <w:rFonts w:ascii="Times New Roman"/>
          <w:b w:val="false"/>
          <w:i w:val="false"/>
          <w:color w:val="000000"/>
          <w:sz w:val="28"/>
        </w:rPr>
        <w:t>С температурада 5 тәулік, жүзуді жүзеге асыратын кемелерде орнатуға арналған электр жабдықты – 7 тәулік бойы сынау қажет.</w:t>
      </w:r>
      <w:r>
        <w:br/>
      </w:r>
      <w:r>
        <w:rPr>
          <w:rFonts w:ascii="Times New Roman"/>
          <w:b w:val="false"/>
          <w:i w:val="false"/>
          <w:color w:val="000000"/>
          <w:sz w:val="28"/>
        </w:rPr>
        <w:t>
</w:t>
      </w:r>
      <w:r>
        <w:rPr>
          <w:rFonts w:ascii="Times New Roman"/>
          <w:b w:val="false"/>
          <w:i w:val="false"/>
          <w:color w:val="000000"/>
          <w:sz w:val="28"/>
        </w:rPr>
        <w:t>
      59. Барлық түрлерді орындайтын электр жабдық қақпақтары камераларда сынау кезінде ашық қалуы тиіс герметикалық жабдықтардан басқа, толық жиналған штатты корпустарда сыналуы тиіс.</w:t>
      </w:r>
      <w:r>
        <w:br/>
      </w:r>
      <w:r>
        <w:rPr>
          <w:rFonts w:ascii="Times New Roman"/>
          <w:b w:val="false"/>
          <w:i w:val="false"/>
          <w:color w:val="000000"/>
          <w:sz w:val="28"/>
        </w:rPr>
        <w:t>
</w:t>
      </w:r>
      <w:r>
        <w:rPr>
          <w:rFonts w:ascii="Times New Roman"/>
          <w:b w:val="false"/>
          <w:i w:val="false"/>
          <w:color w:val="000000"/>
          <w:sz w:val="28"/>
        </w:rPr>
        <w:t>
      60. Егер сынау ортасында болуы уақытында оқшаулау қарсыласуының айырылуы немесе осы қосымшаның 1 бөлімінде көрсетілген мәннен төмен кемуі анықталмаса және өнім параметрлерінің ауытқулары рұқсат етілген шектерден шықпаса, электр жабдық сынаудан өтті деп есептелінеді.</w:t>
      </w:r>
    </w:p>
    <w:bookmarkEnd w:id="2183"/>
    <w:p>
      <w:pPr>
        <w:spacing w:after="0"/>
        <w:ind w:left="0"/>
        <w:jc w:val="left"/>
      </w:pPr>
      <w:r>
        <w:rPr>
          <w:rFonts w:ascii="Times New Roman"/>
          <w:b/>
          <w:i w:val="false"/>
          <w:color w:val="000000"/>
        </w:rPr>
        <w:t xml:space="preserve"> 12. Тұзды (теңіз) тұман әрекетіне сынау</w:t>
      </w:r>
    </w:p>
    <w:bookmarkStart w:name="z6538" w:id="2184"/>
    <w:p>
      <w:pPr>
        <w:spacing w:after="0"/>
        <w:ind w:left="0"/>
        <w:jc w:val="both"/>
      </w:pPr>
      <w:r>
        <w:rPr>
          <w:rFonts w:ascii="Times New Roman"/>
          <w:b w:val="false"/>
          <w:i w:val="false"/>
          <w:color w:val="000000"/>
          <w:sz w:val="28"/>
        </w:rPr>
        <w:t>        
61. Сынауға тек аралас «өзен-теңіз» суларда жүзетін кемелерде ғана орнатылатын барлық өнімдер жатады.</w:t>
      </w:r>
      <w:r>
        <w:br/>
      </w:r>
      <w:r>
        <w:rPr>
          <w:rFonts w:ascii="Times New Roman"/>
          <w:b w:val="false"/>
          <w:i w:val="false"/>
          <w:color w:val="000000"/>
          <w:sz w:val="28"/>
        </w:rPr>
        <w:t>
</w:t>
      </w:r>
      <w:r>
        <w:rPr>
          <w:rFonts w:ascii="Times New Roman"/>
          <w:b w:val="false"/>
          <w:i w:val="false"/>
          <w:color w:val="000000"/>
          <w:sz w:val="28"/>
        </w:rPr>
        <w:t>
      62. Электр жабдық қақпақтары, есіктері жабылған, кабель кіргізетін саңылаулары бітелген штатты қабықтарда сыналады. Барлық қалған саңылаулар (мысалы, желдеткіш) ашық болу қажет.</w:t>
      </w:r>
      <w:r>
        <w:br/>
      </w:r>
      <w:r>
        <w:rPr>
          <w:rFonts w:ascii="Times New Roman"/>
          <w:b w:val="false"/>
          <w:i w:val="false"/>
          <w:color w:val="000000"/>
          <w:sz w:val="28"/>
        </w:rPr>
        <w:t>
</w:t>
      </w:r>
      <w:r>
        <w:rPr>
          <w:rFonts w:ascii="Times New Roman"/>
          <w:b w:val="false"/>
          <w:i w:val="false"/>
          <w:color w:val="000000"/>
          <w:sz w:val="28"/>
        </w:rPr>
        <w:t>
      63. Сынаулар +27±2</w:t>
      </w:r>
      <w:r>
        <w:rPr>
          <w:rFonts w:ascii="Times New Roman"/>
          <w:b w:val="false"/>
          <w:i w:val="false"/>
          <w:color w:val="000000"/>
          <w:vertAlign w:val="superscript"/>
        </w:rPr>
        <w:t>о</w:t>
      </w:r>
      <w:r>
        <w:rPr>
          <w:rFonts w:ascii="Times New Roman"/>
          <w:b w:val="false"/>
          <w:i w:val="false"/>
          <w:color w:val="000000"/>
          <w:sz w:val="28"/>
        </w:rPr>
        <w:t>С температурасында тұздың су ерітіндісі камерасында циклды тозаңдату (сынаудың әрбір сағаты бойында 15 мин) жолымен жүргізіледі:</w:t>
      </w:r>
      <w:r>
        <w:br/>
      </w:r>
      <w:r>
        <w:rPr>
          <w:rFonts w:ascii="Times New Roman"/>
          <w:b w:val="false"/>
          <w:i w:val="false"/>
          <w:color w:val="000000"/>
          <w:sz w:val="28"/>
        </w:rPr>
        <w:t>
      1) ерітінді құрамы, г/л: хлорлы натрий – 27, хлорлы магний – 6, хлорлы кальций – 1, хлорлы калий – 1, тазартылған су – 1 литр;</w:t>
      </w:r>
      <w:r>
        <w:br/>
      </w:r>
      <w:r>
        <w:rPr>
          <w:rFonts w:ascii="Times New Roman"/>
          <w:b w:val="false"/>
          <w:i w:val="false"/>
          <w:color w:val="000000"/>
          <w:sz w:val="28"/>
        </w:rPr>
        <w:t>
      2) тұманның дисперсиялығы – 1-10 мкм (90-95 дейін камель);</w:t>
      </w:r>
      <w:r>
        <w:br/>
      </w:r>
      <w:r>
        <w:rPr>
          <w:rFonts w:ascii="Times New Roman"/>
          <w:b w:val="false"/>
          <w:i w:val="false"/>
          <w:color w:val="000000"/>
          <w:sz w:val="28"/>
        </w:rPr>
        <w:t>
      3) су ерітіндісі – 2-3 г/м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64. Сынаудан кейін жабдықтың жұмысы тексеріледі. Бояу сыр төсемдердің коррозиясы, жібу және бұзылуы табылмаса және оның қалыпты жұмысын бұзатын құбылыстар болмаса электр жабдық сынаудан өтті деп есептелінеді.</w:t>
      </w:r>
    </w:p>
    <w:bookmarkEnd w:id="2184"/>
    <w:bookmarkStart w:name="z6542" w:id="2185"/>
    <w:p>
      <w:pPr>
        <w:spacing w:after="0"/>
        <w:ind w:left="0"/>
        <w:jc w:val="left"/>
      </w:pPr>
      <w:r>
        <w:rPr>
          <w:rFonts w:ascii="Times New Roman"/>
          <w:b/>
          <w:i w:val="false"/>
          <w:color w:val="000000"/>
        </w:rPr>
        <w:t xml:space="preserve"> 
13. Қабықтың қорғаушы орындауын сынау</w:t>
      </w:r>
    </w:p>
    <w:bookmarkEnd w:id="2185"/>
    <w:bookmarkStart w:name="z6543" w:id="2186"/>
    <w:p>
      <w:pPr>
        <w:spacing w:after="0"/>
        <w:ind w:left="0"/>
        <w:jc w:val="both"/>
      </w:pPr>
      <w:r>
        <w:rPr>
          <w:rFonts w:ascii="Times New Roman"/>
          <w:b w:val="false"/>
          <w:i w:val="false"/>
          <w:color w:val="000000"/>
          <w:sz w:val="28"/>
        </w:rPr>
        <w:t>       
65. Қабықтың қорғаушы орындау түріне байланысты электр жабдық стендді сынауларға жатады.</w:t>
      </w:r>
      <w:r>
        <w:br/>
      </w:r>
      <w:r>
        <w:rPr>
          <w:rFonts w:ascii="Times New Roman"/>
          <w:b w:val="false"/>
          <w:i w:val="false"/>
          <w:color w:val="000000"/>
          <w:sz w:val="28"/>
        </w:rPr>
        <w:t>
      Осы сынаулар кернеуі 1000 В дейінгі өнімдерді қамтиды. Деңгей дәрежесі 1000В жоғары кернеулерде сынау әдістемелері әрбір жағдайда Кеме қатынасының тіркеліміның арнайы қарауына жатады.</w:t>
      </w:r>
      <w:r>
        <w:br/>
      </w:r>
      <w:r>
        <w:rPr>
          <w:rFonts w:ascii="Times New Roman"/>
          <w:b w:val="false"/>
          <w:i w:val="false"/>
          <w:color w:val="000000"/>
          <w:sz w:val="28"/>
        </w:rPr>
        <w:t>
</w:t>
      </w:r>
      <w:r>
        <w:rPr>
          <w:rFonts w:ascii="Times New Roman"/>
          <w:b w:val="false"/>
          <w:i w:val="false"/>
          <w:color w:val="000000"/>
          <w:sz w:val="28"/>
        </w:rPr>
        <w:t>
      66. Қорғаушы орындайтын электр жабдық өнім әшәне бөгде қатты денелер және сулардың түсуінен қорғау нәтижелігі тексеріледі (қорғау дәрежесінің мәні және анықтаулар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67. Тамшыдан қорғайтын орындайтын электр жабдық жабдық ішіне жасанды жаңбыр тамшылары түсуінен қорғау нәтижелілігі сыналады.</w:t>
      </w:r>
      <w:r>
        <w:br/>
      </w:r>
      <w:r>
        <w:rPr>
          <w:rFonts w:ascii="Times New Roman"/>
          <w:b w:val="false"/>
          <w:i w:val="false"/>
          <w:color w:val="000000"/>
          <w:sz w:val="28"/>
        </w:rPr>
        <w:t>
      Сыналатын жабдық қарқындылығы 3 мм/мин жаңбыр әрекеттенуіне жатады, сонымен бірге, екі өзара перпендикулярлы жазықтықтарда ретімен қалыпты жұмыс күйінен ±15</w:t>
      </w:r>
      <w:r>
        <w:rPr>
          <w:rFonts w:ascii="Times New Roman"/>
          <w:b w:val="false"/>
          <w:i w:val="false"/>
          <w:color w:val="000000"/>
          <w:vertAlign w:val="superscript"/>
        </w:rPr>
        <w:t xml:space="preserve">о </w:t>
      </w:r>
      <w:r>
        <w:rPr>
          <w:rFonts w:ascii="Times New Roman"/>
          <w:b w:val="false"/>
          <w:i w:val="false"/>
          <w:color w:val="000000"/>
          <w:sz w:val="28"/>
        </w:rPr>
        <w:t>бұрышқа ауытқиды.</w:t>
      </w:r>
      <w:r>
        <w:br/>
      </w:r>
      <w:r>
        <w:rPr>
          <w:rFonts w:ascii="Times New Roman"/>
          <w:b w:val="false"/>
          <w:i w:val="false"/>
          <w:color w:val="000000"/>
          <w:sz w:val="28"/>
        </w:rPr>
        <w:t>
      Сынау ұзақтығы – 10 мин.</w:t>
      </w:r>
      <w:r>
        <w:br/>
      </w:r>
      <w:r>
        <w:rPr>
          <w:rFonts w:ascii="Times New Roman"/>
          <w:b w:val="false"/>
          <w:i w:val="false"/>
          <w:color w:val="000000"/>
          <w:sz w:val="28"/>
        </w:rPr>
        <w:t>
      Егер жабдық ішіне түскен су оның қалыпты жұмысын бұзбаса сынау нәтижелері қанағаттандырарлық деп есептелінеді.</w:t>
      </w:r>
      <w:r>
        <w:br/>
      </w:r>
      <w:r>
        <w:rPr>
          <w:rFonts w:ascii="Times New Roman"/>
          <w:b w:val="false"/>
          <w:i w:val="false"/>
          <w:color w:val="000000"/>
          <w:sz w:val="28"/>
        </w:rPr>
        <w:t>
</w:t>
      </w:r>
      <w:r>
        <w:rPr>
          <w:rFonts w:ascii="Times New Roman"/>
          <w:b w:val="false"/>
          <w:i w:val="false"/>
          <w:color w:val="000000"/>
          <w:sz w:val="28"/>
        </w:rPr>
        <w:t>
      68. Шашырандыдан қорғалған орындаудағы электр жабдық, жабдық ішіне су түсуінен қорғау нәтижелілігі сыналады.</w:t>
      </w:r>
      <w:r>
        <w:br/>
      </w:r>
      <w:r>
        <w:rPr>
          <w:rFonts w:ascii="Times New Roman"/>
          <w:b w:val="false"/>
          <w:i w:val="false"/>
          <w:color w:val="000000"/>
          <w:sz w:val="28"/>
        </w:rPr>
        <w:t>
      Сыналатын жабдық, сыналатын жабдықтан 3 м қашықтықта ішкі диаметрі 12,5 мм соңдамамен шлангтан су ағынымен құюға жатады. Су қысымы 0,1 МПа кем емес болуы тиіс. Сынау ұзақтығы – 10 мин.</w:t>
      </w:r>
      <w:r>
        <w:br/>
      </w:r>
      <w:r>
        <w:rPr>
          <w:rFonts w:ascii="Times New Roman"/>
          <w:b w:val="false"/>
          <w:i w:val="false"/>
          <w:color w:val="000000"/>
          <w:sz w:val="28"/>
        </w:rPr>
        <w:t>
</w:t>
      </w:r>
      <w:r>
        <w:rPr>
          <w:rFonts w:ascii="Times New Roman"/>
          <w:b w:val="false"/>
          <w:i w:val="false"/>
          <w:color w:val="000000"/>
          <w:sz w:val="28"/>
        </w:rPr>
        <w:t>
69. Егер өнім қалыпты істеп және өз параметрлерін сақтап және оқшаулау қарсыласуы белгіленген шектерде болса, жабдық сынауды өтті деп есептелінеді.</w:t>
      </w:r>
      <w:r>
        <w:br/>
      </w:r>
      <w:r>
        <w:rPr>
          <w:rFonts w:ascii="Times New Roman"/>
          <w:b w:val="false"/>
          <w:i w:val="false"/>
          <w:color w:val="000000"/>
          <w:sz w:val="28"/>
        </w:rPr>
        <w:t>
</w:t>
      </w:r>
      <w:r>
        <w:rPr>
          <w:rFonts w:ascii="Times New Roman"/>
          <w:b w:val="false"/>
          <w:i w:val="false"/>
          <w:color w:val="000000"/>
          <w:sz w:val="28"/>
        </w:rPr>
        <w:t>
      70. Герметикалық орындаудағы электр жабдық суға батырумен сыналады.</w:t>
      </w:r>
      <w:r>
        <w:br/>
      </w:r>
      <w:r>
        <w:rPr>
          <w:rFonts w:ascii="Times New Roman"/>
          <w:b w:val="false"/>
          <w:i w:val="false"/>
          <w:color w:val="000000"/>
          <w:sz w:val="28"/>
        </w:rPr>
        <w:t>
      Өнім толық суға, су бағанасы жоғарғы бөлікке дейін кемінде 0,15 м болатындай етіп батырылады. Егер көрсетілген қысым және уақытта корпусқа су түспесе, жабдық сынаудан өтті деп есептелінеді.</w:t>
      </w:r>
    </w:p>
    <w:bookmarkEnd w:id="2186"/>
    <w:bookmarkStart w:name="z6549" w:id="2187"/>
    <w:p>
      <w:pPr>
        <w:spacing w:after="0"/>
        <w:ind w:left="0"/>
        <w:jc w:val="left"/>
      </w:pPr>
      <w:r>
        <w:rPr>
          <w:rFonts w:ascii="Times New Roman"/>
          <w:b/>
          <w:i w:val="false"/>
          <w:color w:val="000000"/>
        </w:rPr>
        <w:t xml:space="preserve"> 
14. Шу және электр магнитті үйлесімділік сынаулары</w:t>
      </w:r>
    </w:p>
    <w:bookmarkEnd w:id="2187"/>
    <w:bookmarkStart w:name="z6550" w:id="2188"/>
    <w:p>
      <w:pPr>
        <w:spacing w:after="0"/>
        <w:ind w:left="0"/>
        <w:jc w:val="both"/>
      </w:pPr>
      <w:r>
        <w:rPr>
          <w:rFonts w:ascii="Times New Roman"/>
          <w:b w:val="false"/>
          <w:i w:val="false"/>
          <w:color w:val="000000"/>
          <w:sz w:val="28"/>
        </w:rPr>
        <w:t>
      71. Электр жабдықтың кез келген бөлігінен 1 м қашықтықта өлшенген электр жабдықтың шу деңгейі шу өлшеуіштің А жиілік сипаттамасының 60дБ (А) аспауы тиіс.</w:t>
      </w:r>
      <w:r>
        <w:br/>
      </w:r>
      <w:r>
        <w:rPr>
          <w:rFonts w:ascii="Times New Roman"/>
          <w:b w:val="false"/>
          <w:i w:val="false"/>
          <w:color w:val="000000"/>
          <w:sz w:val="28"/>
        </w:rPr>
        <w:t>
</w:t>
      </w:r>
      <w:r>
        <w:rPr>
          <w:rFonts w:ascii="Times New Roman"/>
          <w:b w:val="false"/>
          <w:i w:val="false"/>
          <w:color w:val="000000"/>
          <w:sz w:val="28"/>
        </w:rPr>
        <w:t>
      72. Электр жабдық осы қосымшаның </w:t>
      </w:r>
      <w:r>
        <w:rPr>
          <w:rFonts w:ascii="Times New Roman"/>
          <w:b w:val="false"/>
          <w:i w:val="false"/>
          <w:color w:val="000000"/>
          <w:sz w:val="28"/>
        </w:rPr>
        <w:t>7-кестесінде</w:t>
      </w:r>
      <w:r>
        <w:rPr>
          <w:rFonts w:ascii="Times New Roman"/>
          <w:b w:val="false"/>
          <w:i w:val="false"/>
          <w:color w:val="000000"/>
          <w:sz w:val="28"/>
        </w:rPr>
        <w:t xml:space="preserve"> көрсетілген шектерден аспайтын электр магнитті кедергілер, мәндер параметрлері кезінде А, В және С (осы қосымшаның </w:t>
      </w:r>
      <w:r>
        <w:rPr>
          <w:rFonts w:ascii="Times New Roman"/>
          <w:b w:val="false"/>
          <w:i w:val="false"/>
          <w:color w:val="000000"/>
          <w:sz w:val="28"/>
        </w:rPr>
        <w:t>7-кестесінің</w:t>
      </w:r>
      <w:r>
        <w:rPr>
          <w:rFonts w:ascii="Times New Roman"/>
          <w:b w:val="false"/>
          <w:i w:val="false"/>
          <w:color w:val="000000"/>
          <w:sz w:val="28"/>
        </w:rPr>
        <w:t xml:space="preserve"> ескертпелері) критерийне сәйкес үзіліссіз жұмыс істеуі тиіс.</w:t>
      </w:r>
      <w:r>
        <w:br/>
      </w:r>
      <w:r>
        <w:rPr>
          <w:rFonts w:ascii="Times New Roman"/>
          <w:b w:val="false"/>
          <w:i w:val="false"/>
          <w:color w:val="000000"/>
          <w:sz w:val="28"/>
        </w:rPr>
        <w:t>
      Жабдық осы қосымшаның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9-кестелерінде</w:t>
      </w:r>
      <w:r>
        <w:rPr>
          <w:rFonts w:ascii="Times New Roman"/>
          <w:b w:val="false"/>
          <w:i w:val="false"/>
          <w:color w:val="000000"/>
          <w:sz w:val="28"/>
        </w:rPr>
        <w:t xml:space="preserve"> көрсетілгеннен асатын кедергілер тудырмауы тиіс.</w:t>
      </w:r>
    </w:p>
    <w:bookmarkEnd w:id="2188"/>
    <w:bookmarkStart w:name="z6552" w:id="2189"/>
    <w:p>
      <w:pPr>
        <w:spacing w:after="0"/>
        <w:ind w:left="0"/>
        <w:jc w:val="left"/>
      </w:pPr>
      <w:r>
        <w:rPr>
          <w:rFonts w:ascii="Times New Roman"/>
          <w:b/>
          <w:i w:val="false"/>
          <w:color w:val="000000"/>
        </w:rPr>
        <w:t xml:space="preserve"> 
15. Кеменің электр қондырғысын сынау</w:t>
      </w:r>
    </w:p>
    <w:bookmarkEnd w:id="2189"/>
    <w:bookmarkStart w:name="z6553" w:id="2190"/>
    <w:p>
      <w:pPr>
        <w:spacing w:after="0"/>
        <w:ind w:left="0"/>
        <w:jc w:val="both"/>
      </w:pPr>
      <w:r>
        <w:rPr>
          <w:rFonts w:ascii="Times New Roman"/>
          <w:b w:val="false"/>
          <w:i w:val="false"/>
          <w:color w:val="000000"/>
          <w:sz w:val="28"/>
        </w:rPr>
        <w:t>
      74. Басты немесе жаңа салынған кемені электр қондырғыларын сынау кезінде тексерілетін параметрлер осы қосымшаның </w:t>
      </w:r>
      <w:r>
        <w:rPr>
          <w:rFonts w:ascii="Times New Roman"/>
          <w:b w:val="false"/>
          <w:i w:val="false"/>
          <w:color w:val="000000"/>
          <w:sz w:val="28"/>
        </w:rPr>
        <w:t>10-кестесінде</w:t>
      </w:r>
      <w:r>
        <w:rPr>
          <w:rFonts w:ascii="Times New Roman"/>
          <w:b w:val="false"/>
          <w:i w:val="false"/>
          <w:color w:val="000000"/>
          <w:sz w:val="28"/>
        </w:rPr>
        <w:t xml:space="preserve"> көрсетілген шамада болуы тиіс.</w:t>
      </w:r>
    </w:p>
    <w:bookmarkEnd w:id="2190"/>
    <w:bookmarkStart w:name="z6554" w:id="219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1-қосымша     </w:t>
      </w:r>
    </w:p>
    <w:bookmarkEnd w:id="2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213"/>
        <w:gridCol w:w="42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 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тесттік кернеу, 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Оқшаулаудың ең аз қарсыласуы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 номиналды кернеудің әрбір вольтына 500 ден жоғары В қосу 2</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721-10000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vMerge/>
            <w:tcBorders>
              <w:top w:val="nil"/>
              <w:left w:val="single" w:color="cfcfcf" w:sz="5"/>
              <w:bottom w:val="single" w:color="cfcfcf" w:sz="5"/>
              <w:right w:val="single" w:color="cfcfcf" w:sz="5"/>
            </w:tcBorders>
          </w:tcPr>
          <w:p/>
        </w:tc>
      </w:tr>
    </w:tbl>
    <w:bookmarkStart w:name="z6555" w:id="219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2-қосымша       </w:t>
      </w:r>
    </w:p>
    <w:bookmarkEnd w:id="2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9"/>
        <w:gridCol w:w="8364"/>
      </w:tblGrid>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ауыспалы кернеу (орташа төрттік мәні), В</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қоса дейін</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501-1000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номиналды кернеудің әрбір вольтқа + 1000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1001-2500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2501-3600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3601-7200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7201-10000</w:t>
            </w:r>
          </w:p>
        </w:tc>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жартылай өткізгіш электр құрылғылары үшін сынау кернеу мәндері әрбір жағдайда Кеме қатынасының тіркелімінің арнайы қарауына жатады.</w:t>
            </w:r>
          </w:p>
        </w:tc>
      </w:tr>
    </w:tbl>
    <w:bookmarkStart w:name="z6556" w:id="219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3-қосымша        </w:t>
      </w:r>
    </w:p>
    <w:bookmarkEnd w:id="2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3"/>
        <w:gridCol w:w="57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В</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қоса дейін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1001-3000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3001-6000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30" w:hRule="atLeast"/>
        </w:trPr>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6001-10000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bl>
    <w:bookmarkStart w:name="z6557" w:id="219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4-қосымша       </w:t>
      </w:r>
    </w:p>
    <w:bookmarkEnd w:id="2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2"/>
        <w:gridCol w:w="3797"/>
        <w:gridCol w:w="3554"/>
      </w:tblGrid>
      <w:tr>
        <w:trPr>
          <w:trHeight w:val="30" w:hRule="atLeast"/>
        </w:trPr>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тоқ кезіндегі сынау кернеуі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кернеуге күш, В:</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кейін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1001-3000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3001-10000</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В номиналды кернеуге сигнал бергіш және байланыс</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Кесте резеңкелі немесе поливинилхлоридті қабықтағы поливинилхлоридті және полиэтиленді резеңкелі кабельдерді қамтиды.</w:t>
            </w:r>
            <w:r>
              <w:br/>
            </w:r>
            <w:r>
              <w:rPr>
                <w:rFonts w:ascii="Times New Roman"/>
                <w:b w:val="false"/>
                <w:i w:val="false"/>
                <w:color w:val="000000"/>
                <w:sz w:val="20"/>
              </w:rPr>
              <w:t>
</w:t>
            </w:r>
            <w:r>
              <w:rPr>
                <w:rFonts w:ascii="Times New Roman"/>
                <w:b w:val="false"/>
                <w:i w:val="false"/>
                <w:color w:val="000000"/>
                <w:sz w:val="20"/>
              </w:rPr>
              <w:t>2) Номиналды кернеулері кестеде көрсетілмеген кабельдер үшін сынау кернеу техникалық құжаттамамен белгіленеді және әрбір жағдайда Кеме қатынасының тіркелімінің арнайы қарауына жатады.</w:t>
            </w:r>
            <w:r>
              <w:br/>
            </w:r>
            <w:r>
              <w:rPr>
                <w:rFonts w:ascii="Times New Roman"/>
                <w:b w:val="false"/>
                <w:i w:val="false"/>
                <w:color w:val="000000"/>
                <w:sz w:val="20"/>
              </w:rPr>
              <w:t>
</w:t>
            </w:r>
            <w:r>
              <w:rPr>
                <w:rFonts w:ascii="Times New Roman"/>
                <w:b w:val="false"/>
                <w:i w:val="false"/>
                <w:color w:val="000000"/>
                <w:sz w:val="20"/>
              </w:rPr>
              <w:t>3) Егер олар барлық желілердің 50% аса тұратын қаланған желілері бар кабельдер үшін сынау кернеу кестеде көрсетілген кернеумен салыстырғанда 25% кемітілуі мүмкін.</w:t>
            </w:r>
          </w:p>
        </w:tc>
      </w:tr>
    </w:tbl>
    <w:bookmarkStart w:name="z6558" w:id="219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5-қосымша     </w:t>
      </w:r>
    </w:p>
    <w:bookmarkEnd w:id="2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2851"/>
        <w:gridCol w:w="2132"/>
        <w:gridCol w:w="2851"/>
        <w:gridCol w:w="2133"/>
      </w:tblGrid>
      <w:tr>
        <w:trPr>
          <w:trHeight w:val="30" w:hRule="atLeast"/>
        </w:trPr>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уақыт бойы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уақытта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Амплитуда, мм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сч</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Амплитуда, мм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с</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31,5-63</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6559" w:id="219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6-қосымша     </w:t>
      </w:r>
    </w:p>
    <w:bookmarkEnd w:id="2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0"/>
        <w:gridCol w:w="5990"/>
      </w:tblGrid>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диапозоны, Гц</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Амплитуда, мм</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31,5-63</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c>
          <w:tcPr>
            <w:tcW w:w="5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қозғалтқыштарда және дірілі жоғары басқа көздерде орнатылатын электр жабдық үшін сынаулар нормалары Кеме қатынасы тіркелімінің ерекше талабы бойынша кеңеюі мүмкін.</w:t>
            </w:r>
          </w:p>
        </w:tc>
      </w:tr>
    </w:tbl>
    <w:bookmarkStart w:name="z6560" w:id="219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7-қосымша       </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1"/>
        <w:gridCol w:w="5368"/>
        <w:gridCol w:w="2661"/>
      </w:tblGrid>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 түрі</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 (параметрлерінің номиналды мәндерінен алынатын проценттер)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Кернеуді қоректендіретін гармониктер</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 Гц (10%) 0,9-6 кГц (10-1%) 6-10кГц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қоректенудің үзілуі</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Наносекундты импульсты кедергілер</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Микросекундты импульсты кедергілер</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Симметриялы емес 1кВ, симметриялы 0,5 кВ</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Радиожиілікті кернеу</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3В, 0,15-80 МГц, модуляция 80% 1 кГц</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Электрстатикалық разряд</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Байланыстағы 6 кВ, үрлемелі 8кВ</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795" w:hRule="atLeast"/>
        </w:trPr>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Радиожиілікті электромагнитті алаң</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кГц 400 А/ м жиілігімен 10В/м 80-200 МГц кезіндегі модуляция 80%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А критерийі - белгіленген талаптарға сәйкес қалыпты жұмыс жасау,</w:t>
            </w:r>
            <w:r>
              <w:br/>
            </w:r>
            <w:r>
              <w:rPr>
                <w:rFonts w:ascii="Times New Roman"/>
                <w:b w:val="false"/>
                <w:i w:val="false"/>
                <w:color w:val="000000"/>
                <w:sz w:val="20"/>
              </w:rPr>
              <w:t>
</w:t>
            </w:r>
            <w:r>
              <w:rPr>
                <w:rFonts w:ascii="Times New Roman"/>
                <w:b w:val="false"/>
                <w:i w:val="false"/>
                <w:color w:val="000000"/>
                <w:sz w:val="20"/>
              </w:rPr>
              <w:t>В критерийі - оператордың көмегінсіз мынада жұмыс істеуі қалыптасуымен жұмыс істеу сапасының уақытша нашарлауы немесе белгіленген жұмысты атқаруды тоқтату,</w:t>
            </w:r>
            <w:r>
              <w:br/>
            </w:r>
            <w:r>
              <w:rPr>
                <w:rFonts w:ascii="Times New Roman"/>
                <w:b w:val="false"/>
                <w:i w:val="false"/>
                <w:color w:val="000000"/>
                <w:sz w:val="20"/>
              </w:rPr>
              <w:t>
</w:t>
            </w:r>
            <w:r>
              <w:rPr>
                <w:rFonts w:ascii="Times New Roman"/>
                <w:b w:val="false"/>
                <w:i w:val="false"/>
                <w:color w:val="000000"/>
                <w:sz w:val="20"/>
              </w:rPr>
              <w:t>С критерийі - оператор айналысуын немесе жүйені қайтадан іске қосуды қажет ететін жұмыс сапасының уақытша нашарлауы немесе белгіленген жұмысты орындауды тоқтату.</w:t>
            </w:r>
          </w:p>
        </w:tc>
      </w:tr>
    </w:tbl>
    <w:bookmarkStart w:name="z6561" w:id="219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8-қосымша     </w:t>
      </w:r>
    </w:p>
    <w:bookmarkEnd w:id="2198"/>
    <w:p>
      <w:pPr>
        <w:spacing w:after="0"/>
        <w:ind w:left="0"/>
        <w:jc w:val="left"/>
      </w:pPr>
      <w:r>
        <w:rPr>
          <w:rFonts w:ascii="Times New Roman"/>
          <w:b/>
          <w:i w:val="false"/>
          <w:color w:val="000000"/>
        </w:rPr>
        <w:t xml:space="preserve"> Басты рубка және ашық палубада орнатылған жабдықтарға</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0"/>
        <w:gridCol w:w="4321"/>
        <w:gridCol w:w="3829"/>
      </w:tblGrid>
      <w:tr>
        <w:trPr>
          <w:trHeight w:val="30" w:hRule="atLeast"/>
        </w:trPr>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 түрі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 диапозоны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r>
      <w:tr>
        <w:trPr>
          <w:trHeight w:val="30" w:hRule="atLeast"/>
        </w:trPr>
        <w:tc>
          <w:tcPr>
            <w:tcW w:w="4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таратудың электр алаңының қауырттылығы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10 - 300 кГц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80 - 50 дБ 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кГц - 30 МГц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50 - 34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- 156 МГц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МГц - 165 МГц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165МГц - 2 ГГц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құрылғыларының кірістері мен шығыстарында туатын кедергі кернеуі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 кГц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 дБ·мВ</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150 - 350 кГц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 дБ·мВ</w:t>
            </w:r>
          </w:p>
        </w:tc>
      </w:tr>
      <w:tr>
        <w:trPr>
          <w:trHeight w:val="30" w:hRule="atLeast"/>
        </w:trPr>
        <w:tc>
          <w:tcPr>
            <w:tcW w:w="0" w:type="auto"/>
            <w:vMerge/>
            <w:tcBorders>
              <w:top w:val="nil"/>
              <w:left w:val="single" w:color="cfcfcf" w:sz="5"/>
              <w:bottom w:val="single" w:color="cfcfcf" w:sz="5"/>
              <w:right w:val="single" w:color="cfcfcf" w:sz="5"/>
            </w:tcBorders>
          </w:tcP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кГц - 30 мГц</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дБ·мВ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Сыналып жатқын үлгіден 3 м қашықтықта өлшенеді</w:t>
            </w:r>
          </w:p>
        </w:tc>
      </w:tr>
    </w:tbl>
    <w:bookmarkStart w:name="z6562" w:id="2199"/>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417-қосымшасына</w:t>
      </w:r>
      <w:r>
        <w:br/>
      </w:r>
      <w:r>
        <w:rPr>
          <w:rFonts w:ascii="Times New Roman"/>
          <w:b w:val="false"/>
          <w:i w:val="false"/>
          <w:color w:val="000000"/>
          <w:sz w:val="28"/>
        </w:rPr>
        <w:t xml:space="preserve">
9-қосымша     </w:t>
      </w:r>
    </w:p>
    <w:bookmarkEnd w:id="2199"/>
    <w:p>
      <w:pPr>
        <w:spacing w:after="0"/>
        <w:ind w:left="0"/>
        <w:jc w:val="left"/>
      </w:pPr>
      <w:r>
        <w:rPr>
          <w:rFonts w:ascii="Times New Roman"/>
          <w:b/>
          <w:i w:val="false"/>
          <w:color w:val="000000"/>
        </w:rPr>
        <w:t xml:space="preserve"> Аралық палубасынан төмен орнатылған жабдықтарға</w:t>
      </w:r>
      <w:r>
        <w:br/>
      </w:r>
      <w:r>
        <w:rPr>
          <w:rFonts w:ascii="Times New Roman"/>
          <w:b/>
          <w:i w:val="false"/>
          <w:color w:val="000000"/>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973"/>
        <w:gridCol w:w="373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 түрі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диапозоны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Шектеулер</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таратудың электр алаңының қауырттылығы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0,15-30 МГц</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400 МГц дейін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400-ден 1000 МГц дейін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дБ·мВ/м</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156-дан 165 МГц дейінгі аралықты есептемегенде</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дБ·мВ/м</w:t>
            </w:r>
          </w:p>
        </w:tc>
      </w:tr>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құрылғыларының кірістері мен шығыстарында туатын кедергі кернеуі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 кГц</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130-69 дБ·мВ</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0,15-тен 0,5 МГц дейін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дБ·мВ</w:t>
            </w:r>
          </w:p>
        </w:tc>
      </w:tr>
      <w:tr>
        <w:trPr>
          <w:trHeight w:val="30" w:hRule="atLeast"/>
        </w:trPr>
        <w:tc>
          <w:tcPr>
            <w:tcW w:w="0" w:type="auto"/>
            <w:vMerge/>
            <w:tcBorders>
              <w:top w:val="nil"/>
              <w:left w:val="single" w:color="cfcfcf" w:sz="5"/>
              <w:bottom w:val="single" w:color="cfcfcf" w:sz="5"/>
              <w:right w:val="single" w:color="cfcfcf" w:sz="5"/>
            </w:tcBorders>
          </w:tcP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0,5-тен 30 МГц дейін</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дБ·мВ</w:t>
            </w:r>
          </w:p>
        </w:tc>
      </w:tr>
    </w:tbl>
    <w:bookmarkStart w:name="z6563" w:id="2200"/>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қағидасының 417-қосымшасына</w:t>
      </w:r>
      <w:r>
        <w:br/>
      </w:r>
      <w:r>
        <w:rPr>
          <w:rFonts w:ascii="Times New Roman"/>
          <w:b w:val="false"/>
          <w:i w:val="false"/>
          <w:color w:val="000000"/>
          <w:sz w:val="28"/>
        </w:rPr>
        <w:t xml:space="preserve">
10-қосымша       </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2"/>
        <w:gridCol w:w="5606"/>
      </w:tblGrid>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кернеуді ауыспалы тоқтың негізгі агрегатының автоматты түрде реттеуішпен бос жүрістің кернеу түрлілігіне және кернеуді реттегіш тіреуішінің өзгерусіз cos</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 xml:space="preserve"> =0,8 ±5% жүктеме кезінде осы кернеу соммасының номиналды жүктеме кезіндегі кернеу қатынасына тең кернеуді ұстау нақтылығы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Кемшілігі 2,5 %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кернеуді ауыспалы тоқтың негізгі агрегатының автоматты түрде реттеуішпен бос жүрістің кернеу түрлілігіне және кернеуді реттегіш тіреуішінің өзгерусіз cos</w:t>
            </w: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65100" cy="152400"/>
                          </a:xfrm>
                          <a:prstGeom prst="rect">
                            <a:avLst/>
                          </a:prstGeom>
                        </pic:spPr>
                      </pic:pic>
                    </a:graphicData>
                  </a:graphic>
                </wp:inline>
              </w:drawing>
            </w:r>
            <w:r>
              <w:rPr>
                <w:rFonts w:ascii="Times New Roman"/>
                <w:b w:val="false"/>
                <w:i w:val="false"/>
                <w:color w:val="000000"/>
                <w:sz w:val="20"/>
              </w:rPr>
              <w:t xml:space="preserve"> =0,8 ±5% жүктеме кезінде осы кернеу соммасының номиналды жүктеме кезіндегі кернеу қатынасына тең кернеуді ұстау нақтылығы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Кемшілігі 3,5 %</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Жүктеменің аяқ астынан өзгеруі кезінде кернеуді автоматты реттеу және генератор жиілігінің жұмысы. Бос жүрісте істегі генераторға генератордың номиналды қуатынан 70% құрайтын (дайындаушы-ұйымның нұсқаулығы бойынша қуаттың басқа деңгейі рұқсат етіледі, бірақ 50% кем емес) аралық жүктемені қосып, сосын ұзақтылығы кемінде 10 с тоқтатып, сосын жүктемені бос жүріске дейін тастау.</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номиналды мәннен +20, -15% аса ауытқымауы және номиналды мәннің ±3% аспайтын ауытқулары бар алдыңғы мәндерге дейін 1,5 с уақытта қалыптасуы тиіс. Жиілігі - ±10% және номиналды мәннің ±5% ауытқуы бар алдыңғы мәндерге дейін 5 с уақытта қалыптасуы тиіс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номиналды активті қуатынан 25 тен 100 % дейін жүктеме кезінде ауыспалы тоқты дизель-генератордың орнатылған жиілігінің ауытқуы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аспайды</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белсенді тоқтың едәуір аса және кем мәндерімен килолваттметр көрсеткіштерінің айырмашылығы бойынша тексерілетін паралельді жұмыс істейтін генераторлардың белсенді жүктемесінің тең таралмауы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генераторлармен паралель жұмыс істейтін генератор қуаты бойынша едәуірі номиналды қуаттың 20% аспайтын</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белсенді тоқтың едәуір аса және кем мәндерімен амперметр көрсеткіштерінің айырмашылығы бойынша тексерілетін паралельді жұмыс істейтін генераторлардың белсенді жүктемесінің тең таралмауы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генераторлармен паралель жұмыс істейтін генератор қуаты бойынша едәуірі номиналды қуаттың 20% аспайтын</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генераторлардың қайтару қуатынан қорғануының іске қосылуы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Генератордың номиналды белсенді қуатынан 8-15%. Қосылу уақыты (генераторды жыратқышты ажырату) 3-10 с болуы тиіс.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генераторларды паралель жұмыс істеп жатқан генераторлардың жалпы номиналды қуатынан шамамен 80% </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Паралель жұмыс белсенді немесе реактивті қуатты ауыспалы тербеліспен қоса жүрмеуі тиіс.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паралельді режимде жұмысы істейтін 2 немесе аса генераторлардың екі сатыда автоматты түрде түсіру жұмысы.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саты: 5 с уақытпен генератордың номиналды қуатынан 100% қуаттылығы бойынша</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Паралель жұмыс режимсіз екі дизель-генератордан тұратын электр станция үшін бір сатыға (екінші саты – генераторды автоматты ажыратқышпен жүзеге асырылатын шамадан артудан қорғауын ажырату) түсіру рұқсат етіледі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саты 100% жүктемені сақтау кезінде, ретті 10 с кейін ажырату.</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мынада орнатылған деңгейде (генератордың номиналды қуатынан 80-95%) қабылдаумен генераторды кернеу астында шиналарға іске қосу және қосылу уақыты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шиналарда ГРЩ кернеуі жойылуы кезінде кезекті генератормен жүктемені іске қосу мен қабылдау уақыты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Авариялық дизель-генератордың іске қосу мен қабылдау уақыты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 кем емес</w:t>
            </w:r>
            <w:r>
              <w:br/>
            </w:r>
            <w:r>
              <w:rPr>
                <w:rFonts w:ascii="Times New Roman"/>
                <w:b w:val="false"/>
                <w:i w:val="false"/>
                <w:color w:val="000000"/>
                <w:sz w:val="20"/>
              </w:rPr>
              <w:t>
</w:t>
            </w:r>
            <w:r>
              <w:rPr>
                <w:rFonts w:ascii="Times New Roman"/>
                <w:b w:val="false"/>
                <w:i w:val="false"/>
                <w:color w:val="000000"/>
                <w:sz w:val="20"/>
              </w:rPr>
              <w:t>0,03 Мом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штатты мегаомметрмен ГРЩ немесе АРЩ өлшейтін кернеу астындағы желілердің оқшаулау қарсыласуы</w:t>
            </w:r>
            <w:r>
              <w:br/>
            </w:r>
            <w:r>
              <w:rPr>
                <w:rFonts w:ascii="Times New Roman"/>
                <w:b w:val="false"/>
                <w:i w:val="false"/>
                <w:color w:val="000000"/>
                <w:sz w:val="20"/>
              </w:rPr>
              <w:t>
</w:t>
            </w:r>
            <w:r>
              <w:rPr>
                <w:rFonts w:ascii="Times New Roman"/>
                <w:b w:val="false"/>
                <w:i w:val="false"/>
                <w:color w:val="000000"/>
                <w:sz w:val="20"/>
              </w:rPr>
              <w:t>14) сызықты емес бұрмалаулардың коэффициенті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мықты жартылай өткізгіштермен желілердегі тақ гармониктердің әрекеттегі мәндері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номиналды кернеуден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қоректі шамадан артуы кезінде электр энергияның ішкі көзінен ажырату</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бойынша шамадан арту 110% аса</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фазалар үзілген немесе фаза бойынша кернеудің симметриялық емес таралуы кезіндегі электр энергияның ішкі көзінен қоректендіруді ажырату</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фазаның үзілуі немесе кернеудің фаза бойынша 10% аса таралуы</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кернеу түсуінен кейін қоректендіруді электр энергияның ішкі көзінен ажыратуы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кернеудің 75% кем емес</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сынаулар алдында электр қозғалтқыштардың тоқ астында тұрақта тұрудан кейін температура жоғарлауы (температура жоғарылауы тұрақта тұру режимінде тоқ астында тұру соңынан оның қалыпты кемуіне дейін ең жоғары температурамен өлшенеді):</w:t>
            </w:r>
            <w:r>
              <w:br/>
            </w:r>
            <w:r>
              <w:rPr>
                <w:rFonts w:ascii="Times New Roman"/>
                <w:b w:val="false"/>
                <w:i w:val="false"/>
                <w:color w:val="000000"/>
                <w:sz w:val="20"/>
              </w:rPr>
              <w:t>
</w:t>
            </w:r>
            <w:r>
              <w:rPr>
                <w:rFonts w:ascii="Times New Roman"/>
                <w:b w:val="false"/>
                <w:i w:val="false"/>
                <w:color w:val="000000"/>
                <w:sz w:val="20"/>
              </w:rPr>
              <w:t>     тікелей электр жетегі бар басқару құрылғысы – 60 с,</w:t>
            </w:r>
            <w:r>
              <w:br/>
            </w:r>
            <w:r>
              <w:rPr>
                <w:rFonts w:ascii="Times New Roman"/>
                <w:b w:val="false"/>
                <w:i w:val="false"/>
                <w:color w:val="000000"/>
                <w:sz w:val="20"/>
              </w:rPr>
              <w:t>
</w:t>
            </w:r>
            <w:r>
              <w:rPr>
                <w:rFonts w:ascii="Times New Roman"/>
                <w:b w:val="false"/>
                <w:i w:val="false"/>
                <w:color w:val="000000"/>
                <w:sz w:val="20"/>
              </w:rPr>
              <w:t>     зәкірлі механизмдерді – кемінде 30 с,</w:t>
            </w:r>
            <w:r>
              <w:br/>
            </w:r>
            <w:r>
              <w:rPr>
                <w:rFonts w:ascii="Times New Roman"/>
                <w:b w:val="false"/>
                <w:i w:val="false"/>
                <w:color w:val="000000"/>
                <w:sz w:val="20"/>
              </w:rPr>
              <w:t>
</w:t>
            </w:r>
            <w:r>
              <w:rPr>
                <w:rFonts w:ascii="Times New Roman"/>
                <w:b w:val="false"/>
                <w:i w:val="false"/>
                <w:color w:val="000000"/>
                <w:sz w:val="20"/>
              </w:rPr>
              <w:t>     арқандап байлау механизмдерді – кемінде 15 с.</w:t>
            </w:r>
            <w:r>
              <w:br/>
            </w:r>
            <w:r>
              <w:rPr>
                <w:rFonts w:ascii="Times New Roman"/>
                <w:b w:val="false"/>
                <w:i w:val="false"/>
                <w:color w:val="000000"/>
                <w:sz w:val="20"/>
              </w:rPr>
              <w:t>
</w:t>
            </w:r>
            <w:r>
              <w:rPr>
                <w:rFonts w:ascii="Times New Roman"/>
                <w:b w:val="false"/>
                <w:i w:val="false"/>
                <w:color w:val="000000"/>
                <w:sz w:val="20"/>
              </w:rPr>
              <w:t>     Орауышқа құрылған датчиктер болмаған кезде температура тікелей электр қозғалтқыш станинасында өлшенуі мүмкін, мысалы, пирометр термопарын қосумен. Кемеде осы тармақ бойынша сынау қажеттілігі және оларды жүргізу әдістемелері Кеме қатынасының тіркелімімен келісіледі.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режиміндегі температура мәнінен (паспорт мәліметтері бойынша) кемінде 30%</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тікелей электр жетегі бар басқару құрылғысы қозғалтқышының бастапқы іске қосу сәті. Кемеде бір тармақпен сынау қажеттілігі және оларды жүргізу әдістемелері Кеме қатынасының тіркелімімен келісіледі.</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сәтінің кемінде 200%</w:t>
            </w:r>
          </w:p>
        </w:tc>
      </w:tr>
      <w:tr>
        <w:trPr>
          <w:trHeight w:val="30" w:hRule="atLeast"/>
        </w:trPr>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іске қосу жүйені қамтамасыз ететін негізгі немесе авариялық дизель-генераторды ұзақтылығы 5 с бойы іске қосу саны (сығылған ауаның немесе смартерлі аккумулятор батареясын)</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w:t>
            </w:r>
          </w:p>
        </w:tc>
      </w:tr>
    </w:tbl>
    <w:bookmarkStart w:name="z6564" w:id="2201"/>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418-қосымша</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6527"/>
      </w:tblGrid>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сәулелену мен берілген жиілік арасындағы Д тарату *, кГц</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аз әлсіреу пиктің қуатынан төмен, дБ</w:t>
            </w:r>
          </w:p>
        </w:tc>
      </w:tr>
      <w:tr>
        <w:trPr>
          <w:trHeight w:val="3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&lt;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&lt; 4,5</w:t>
            </w:r>
          </w:p>
          <w:p>
            <w:pPr>
              <w:spacing w:after="20"/>
              <w:ind w:left="20"/>
              <w:jc w:val="both"/>
            </w:pPr>
            <w:r>
              <w:rPr>
                <w:rFonts w:ascii="Times New Roman"/>
                <w:b w:val="false"/>
                <w:i w:val="false"/>
                <w:color w:val="000000"/>
                <w:sz w:val="20"/>
              </w:rPr>
              <w:t xml:space="preserve">4,5 &lt;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7,5</w:t>
            </w:r>
          </w:p>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&gt; 7,5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38</w:t>
            </w:r>
          </w:p>
          <w:p>
            <w:pPr>
              <w:spacing w:after="20"/>
              <w:ind w:left="20"/>
              <w:jc w:val="both"/>
            </w:pPr>
            <w:r>
              <w:rPr>
                <w:rFonts w:ascii="Times New Roman"/>
                <w:b w:val="false"/>
                <w:i w:val="false"/>
                <w:color w:val="000000"/>
                <w:sz w:val="20"/>
              </w:rPr>
              <w:t>43, сонымен бірге жағымсыз сәулеленудің қуаты 50 МВт аспауы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бір жолақты каналға берілген жиілік келтрілетін жиіліктен 1400 Гц жоғары болуы тиіс.</w:t>
            </w:r>
          </w:p>
        </w:tc>
      </w:tr>
    </w:tbl>
    <w:bookmarkStart w:name="z6565" w:id="2202"/>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419-қосымшасы</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4"/>
        <w:gridCol w:w="5746"/>
      </w:tblGrid>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атауы</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7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 кГц</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1605-3800;</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4000 - 15000 кем емес</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Диапазондардағы жиілік саны 1605-3800 және 4000-15000 кГц</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Гц қадаммен қоса дискретті тор</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тарату сыныбы</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НЗЕ, J3E және J2B</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1605-3800 кГц диапазонында номиналды қуатын анықтау үшін антеннаның стандартты эквиваленті: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пФ</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қарсыласу, Ом</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1605-3800 кГц диапазонындағы пиктік қуаты, Вт</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кем емес</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4000-8800 кГц диапазонында номиналды қуатын анықтау үшін антеннаның стандартты эквиваленті:</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қарсыласу, Ом</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Пиктік қуаты кему мүмкіндігі қарастырылуы тиіс.</w:t>
            </w:r>
          </w:p>
        </w:tc>
      </w:tr>
    </w:tbl>
    <w:bookmarkStart w:name="z6566" w:id="2203"/>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420-қосымшасы</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19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диапазоны, кГц (басты диапазон орнына 100 Гц қадамы бар дискретті тор рұқсат етіледі)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1605-3800</w:t>
            </w:r>
            <w:r>
              <w:br/>
            </w:r>
            <w:r>
              <w:rPr>
                <w:rFonts w:ascii="Times New Roman"/>
                <w:b w:val="false"/>
                <w:i w:val="false"/>
                <w:color w:val="000000"/>
                <w:sz w:val="20"/>
              </w:rPr>
              <w:t>
</w:t>
            </w:r>
            <w:r>
              <w:rPr>
                <w:rFonts w:ascii="Times New Roman"/>
                <w:b w:val="false"/>
                <w:i w:val="false"/>
                <w:color w:val="000000"/>
                <w:sz w:val="20"/>
              </w:rPr>
              <w:t>4000 – 15000 кем емес</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тарату сыныптары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НЗЕ, J3E и J2B</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Сезімталдығы, мкВ</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Қабылдағыштың 20 дБ шығатын сигнал/шуға қатысты э.д.с. 6 мкВ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Таңдаушылық:</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дБ/ 6дБ деңгейінде тік бұрыш коэффициенті:</w:t>
            </w:r>
            <w:r>
              <w:br/>
            </w:r>
            <w:r>
              <w:rPr>
                <w:rFonts w:ascii="Times New Roman"/>
                <w:b w:val="false"/>
                <w:i w:val="false"/>
                <w:color w:val="000000"/>
                <w:sz w:val="20"/>
              </w:rPr>
              <w:t>
</w:t>
            </w:r>
            <w:r>
              <w:rPr>
                <w:rFonts w:ascii="Times New Roman"/>
                <w:b w:val="false"/>
                <w:i w:val="false"/>
                <w:color w:val="000000"/>
                <w:sz w:val="20"/>
              </w:rPr>
              <w:t>- жолағы кең болғанда</w:t>
            </w:r>
            <w:r>
              <w:br/>
            </w:r>
            <w:r>
              <w:rPr>
                <w:rFonts w:ascii="Times New Roman"/>
                <w:b w:val="false"/>
                <w:i w:val="false"/>
                <w:color w:val="000000"/>
                <w:sz w:val="20"/>
              </w:rPr>
              <w:t>
</w:t>
            </w:r>
            <w:r>
              <w:rPr>
                <w:rFonts w:ascii="Times New Roman"/>
                <w:b w:val="false"/>
                <w:i w:val="false"/>
                <w:color w:val="000000"/>
                <w:sz w:val="20"/>
              </w:rPr>
              <w:t>- жолағы орташа болғанда</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кем емес</w:t>
            </w:r>
            <w:r>
              <w:br/>
            </w:r>
            <w:r>
              <w:rPr>
                <w:rFonts w:ascii="Times New Roman"/>
                <w:b w:val="false"/>
                <w:i w:val="false"/>
                <w:color w:val="000000"/>
                <w:sz w:val="20"/>
              </w:rPr>
              <w:t>
</w:t>
            </w:r>
            <w:r>
              <w:rPr>
                <w:rFonts w:ascii="Times New Roman"/>
                <w:b w:val="false"/>
                <w:i w:val="false"/>
                <w:color w:val="000000"/>
                <w:sz w:val="20"/>
              </w:rPr>
              <w:t>5 кем емес</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жиілік бойынша және айналық каналы бойынша қабылдау сигналының әлсіреуі, дБ</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кем емес</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Сызатты емес бұрмалау коэффициенті</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r>
    </w:tbl>
    <w:bookmarkStart w:name="z6567" w:id="2204"/>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421-қосымшасы</w:t>
      </w:r>
    </w:p>
    <w:bookmarkEnd w:id="2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9"/>
        <w:gridCol w:w="707"/>
        <w:gridCol w:w="905"/>
        <w:gridCol w:w="1162"/>
        <w:gridCol w:w="1200"/>
        <w:gridCol w:w="1063"/>
        <w:gridCol w:w="1202"/>
        <w:gridCol w:w="983"/>
        <w:gridCol w:w="964"/>
        <w:gridCol w:w="965"/>
      </w:tblGrid>
      <w:tr>
        <w:trPr>
          <w:trHeight w:val="30" w:hRule="atLeast"/>
        </w:trPr>
        <w:tc>
          <w:tcPr>
            <w:tcW w:w="3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Жүзу бассейннің разряды және кеме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 и «Л»</w:t>
            </w:r>
          </w:p>
        </w:tc>
      </w:tr>
      <w:tr>
        <w:trPr>
          <w:trHeight w:val="30" w:hRule="atLeast"/>
        </w:trPr>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Басты (негізгі) магнитті компас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Жол магнитті компас </w:t>
            </w:r>
            <w:r>
              <w:rPr>
                <w:rFonts w:ascii="Times New Roman"/>
                <w:b w:val="false"/>
                <w:i w:val="false"/>
                <w:color w:val="000000"/>
                <w:vertAlign w:val="superscript"/>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Радиолокациялық станция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1) Көрсеткіштерді қашықтық, соның ішінде оптикалық тапсыру бар болған жағдайда басты магниттік компастан басқарудың басты постқа дейін жол компасын қарастырмауға рұқсат етіледі;</w:t>
            </w:r>
            <w:r>
              <w:br/>
            </w:r>
            <w:r>
              <w:rPr>
                <w:rFonts w:ascii="Times New Roman"/>
                <w:b w:val="false"/>
                <w:i w:val="false"/>
                <w:color w:val="000000"/>
                <w:sz w:val="20"/>
              </w:rPr>
              <w:t>
</w:t>
            </w:r>
            <w:r>
              <w:rPr>
                <w:rFonts w:ascii="Times New Roman"/>
                <w:b w:val="false"/>
                <w:i w:val="false"/>
                <w:color w:val="000000"/>
                <w:sz w:val="20"/>
              </w:rPr>
              <w:t>2) «М» сыныпты ұзындығы 20 м кем болмайтын кемелерде және «О» сыныпты кемелерде жол (қосалқы) компастың орнына картушкасының  диаметрі 75 мм кем болмайтын  (қайыққа арналған) магниттік компасты орнатуға рұқсат етіледі;</w:t>
            </w:r>
            <w:r>
              <w:br/>
            </w:r>
            <w:r>
              <w:rPr>
                <w:rFonts w:ascii="Times New Roman"/>
                <w:b w:val="false"/>
                <w:i w:val="false"/>
                <w:color w:val="000000"/>
                <w:sz w:val="20"/>
              </w:rPr>
              <w:t>
</w:t>
            </w:r>
            <w:r>
              <w:rPr>
                <w:rFonts w:ascii="Times New Roman"/>
                <w:b w:val="false"/>
                <w:i w:val="false"/>
                <w:color w:val="000000"/>
                <w:sz w:val="20"/>
              </w:rPr>
              <w:t>3) магниттік компасты орнату қарастырылмаған кемелерде картушкасының 70 см кем болмайтын қашықтықтан көрсеткіштерді қалыпты оқуға жеткілікті диаметрі бар қайыққа арналған магниттік компасты орнатуға рұқсат етіледі.</w:t>
            </w:r>
            <w:r>
              <w:br/>
            </w:r>
            <w:r>
              <w:rPr>
                <w:rFonts w:ascii="Times New Roman"/>
                <w:b w:val="false"/>
                <w:i w:val="false"/>
                <w:color w:val="000000"/>
                <w:sz w:val="20"/>
              </w:rPr>
              <w:t>
</w:t>
            </w:r>
            <w:r>
              <w:rPr>
                <w:rFonts w:ascii="Times New Roman"/>
                <w:b w:val="false"/>
                <w:i w:val="false"/>
                <w:color w:val="000000"/>
                <w:sz w:val="20"/>
              </w:rPr>
              <w:t>4. Тек қана Обск кірмесінде пайдалынылатын кемелер үшін.</w:t>
            </w:r>
          </w:p>
        </w:tc>
      </w:tr>
    </w:tbl>
    <w:bookmarkStart w:name="z6568" w:id="2205"/>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422-қосымшасы</w:t>
      </w:r>
    </w:p>
    <w:bookmarkEnd w:id="2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559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және көлемдері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Объектке дейінгі арақашықтық, км</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деңгейінің үстінен биіктігі 60 м жағалау</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6 м</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сыйымдылығы 5000 per. т кеме</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 20 per. т</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w:t>
            </w:r>
            <w:r>
              <w:rPr>
                <w:rFonts w:ascii="Times New Roman"/>
                <w:b w:val="false"/>
                <w:i w:val="false"/>
                <w:color w:val="000000"/>
                <w:vertAlign w:val="superscript"/>
              </w:rPr>
              <w:t xml:space="preserve">2 </w:t>
            </w:r>
            <w:r>
              <w:rPr>
                <w:rFonts w:ascii="Times New Roman"/>
                <w:b w:val="false"/>
                <w:i w:val="false"/>
                <w:color w:val="000000"/>
                <w:sz w:val="20"/>
              </w:rPr>
              <w:t>беті көрінетін</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6569" w:id="2206"/>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423-қосымшасы</w:t>
      </w:r>
    </w:p>
    <w:bookmarkEnd w:id="2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5653"/>
      </w:tblGrid>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пайдалану параметрлері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Анықтаудың ең қысқа қашықтығы, м 0,5—1,6 км шкалаларында арақашықтық бойынша рұқсат етілген қабілеттілігі, м</w:t>
            </w:r>
            <w:r>
              <w:br/>
            </w:r>
            <w:r>
              <w:rPr>
                <w:rFonts w:ascii="Times New Roman"/>
                <w:b w:val="false"/>
                <w:i w:val="false"/>
                <w:color w:val="000000"/>
                <w:sz w:val="20"/>
              </w:rPr>
              <w:t>
</w:t>
            </w:r>
            <w:r>
              <w:rPr>
                <w:rFonts w:ascii="Times New Roman"/>
                <w:b w:val="false"/>
                <w:i w:val="false"/>
                <w:color w:val="000000"/>
                <w:sz w:val="20"/>
              </w:rPr>
              <w:t>Қалған шкалаларда ара-қашықтық бойынша рұқсат етілген қабілеттілігі</w:t>
            </w:r>
            <w:r>
              <w:br/>
            </w:r>
            <w:r>
              <w:rPr>
                <w:rFonts w:ascii="Times New Roman"/>
                <w:b w:val="false"/>
                <w:i w:val="false"/>
                <w:color w:val="000000"/>
                <w:sz w:val="20"/>
              </w:rPr>
              <w:t>
</w:t>
            </w:r>
            <w:r>
              <w:rPr>
                <w:rFonts w:ascii="Times New Roman"/>
                <w:b w:val="false"/>
                <w:i w:val="false"/>
                <w:color w:val="000000"/>
                <w:sz w:val="20"/>
              </w:rPr>
              <w:t>Арақашықтықты өлшеу кемдігі, м</w:t>
            </w:r>
            <w:r>
              <w:br/>
            </w:r>
            <w:r>
              <w:rPr>
                <w:rFonts w:ascii="Times New Roman"/>
                <w:b w:val="false"/>
                <w:i w:val="false"/>
                <w:color w:val="000000"/>
                <w:sz w:val="20"/>
              </w:rPr>
              <w:t>
</w:t>
            </w:r>
            <w:r>
              <w:rPr>
                <w:rFonts w:ascii="Times New Roman"/>
                <w:b w:val="false"/>
                <w:i w:val="false"/>
                <w:color w:val="000000"/>
                <w:sz w:val="20"/>
              </w:rPr>
              <w:t>Азимут бойынша рұқсат етілген қасиеті, бұрыш*</w:t>
            </w:r>
            <w:r>
              <w:br/>
            </w:r>
            <w:r>
              <w:rPr>
                <w:rFonts w:ascii="Times New Roman"/>
                <w:b w:val="false"/>
                <w:i w:val="false"/>
                <w:color w:val="000000"/>
                <w:sz w:val="20"/>
              </w:rPr>
              <w:t>
</w:t>
            </w:r>
            <w:r>
              <w:rPr>
                <w:rFonts w:ascii="Times New Roman"/>
                <w:b w:val="false"/>
                <w:i w:val="false"/>
                <w:color w:val="000000"/>
                <w:sz w:val="20"/>
              </w:rPr>
              <w:t>Азимут бойынша өлшеу кемдігі, бұрыш</w:t>
            </w:r>
            <w:r>
              <w:br/>
            </w:r>
            <w:r>
              <w:rPr>
                <w:rFonts w:ascii="Times New Roman"/>
                <w:b w:val="false"/>
                <w:i w:val="false"/>
                <w:color w:val="000000"/>
                <w:sz w:val="20"/>
              </w:rPr>
              <w:t>
</w:t>
            </w:r>
            <w:r>
              <w:rPr>
                <w:rFonts w:ascii="Times New Roman"/>
                <w:b w:val="false"/>
                <w:i w:val="false"/>
                <w:color w:val="000000"/>
                <w:sz w:val="20"/>
              </w:rPr>
              <w:t>Курсты көрсету кемдігі, бұрыш</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Белгіленген шкала бойынша 1 % мәнінен</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Жалпы сыйымдылығы 1600 per. Т кем кемелерде рұқсат етілген қасиеті 3,0 аспайтын антеннаны орнату рұқсат етіледі.</w:t>
            </w:r>
          </w:p>
        </w:tc>
      </w:tr>
    </w:tbl>
    <w:bookmarkStart w:name="z6570" w:id="2207"/>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424-қосымшасы</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86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 түрі</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r>
      <w:tr>
        <w:trPr>
          <w:trHeight w:val="6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немесе</w:t>
            </w:r>
          </w:p>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Сигналды реттеу кезінде аса ірі масштабты мәліметтерді қолдану</w:t>
            </w:r>
          </w:p>
        </w:tc>
      </w:tr>
      <w:tr>
        <w:trPr>
          <w:trHeight w:val="57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маршруттан кеме иесімен белгіленген рұқсат етілген шектен ауытқуы</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изобаттар қиылысуы</w:t>
            </w:r>
          </w:p>
        </w:tc>
      </w:tr>
      <w:tr>
        <w:trPr>
          <w:trHeight w:val="42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Кемелік қозғалыстағы жиектерінің қиылысуы</w:t>
            </w:r>
          </w:p>
        </w:tc>
      </w:tr>
      <w:tr>
        <w:trPr>
          <w:trHeight w:val="43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немесе 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шарттармен жүзу ауданында қиылысу</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Ақырғы нүктеге келу</w:t>
            </w:r>
          </w:p>
        </w:tc>
      </w:tr>
      <w:tr>
        <w:trPr>
          <w:trHeight w:val="36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координаттардың түрлі жүйелері</w:t>
            </w:r>
          </w:p>
        </w:tc>
      </w:tr>
      <w:tr>
        <w:trPr>
          <w:trHeight w:val="40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 масштабын 2 есе ұлғайту</w:t>
            </w:r>
          </w:p>
        </w:tc>
      </w:tr>
      <w:tr>
        <w:trPr>
          <w:trHeight w:val="31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жоғары масштабтың ЭНК болуы</w:t>
            </w:r>
          </w:p>
        </w:tc>
      </w:tr>
      <w:tr>
        <w:trPr>
          <w:trHeight w:val="36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координаттардың түрлі жүйелері</w:t>
            </w:r>
          </w:p>
        </w:tc>
      </w:tr>
      <w:tr>
        <w:trPr>
          <w:trHeight w:val="36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 қауіпті изобаттар арқылы жоспарлау</w:t>
            </w:r>
          </w:p>
        </w:tc>
      </w:tr>
      <w:tr>
        <w:trPr>
          <w:trHeight w:val="40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Маршрутты жүзуге тыйым салынған аудан арқылы жоспарлау</w:t>
            </w:r>
          </w:p>
        </w:tc>
      </w:tr>
      <w:tr>
        <w:trPr>
          <w:trHeight w:val="405"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орнын анықтау жүйесінің ішкі сигналының жоғалуы</w:t>
            </w:r>
          </w:p>
        </w:tc>
      </w:tr>
    </w:tbl>
    <w:bookmarkStart w:name="z6571" w:id="2208"/>
    <w:p>
      <w:pPr>
        <w:spacing w:after="0"/>
        <w:ind w:left="0"/>
        <w:jc w:val="both"/>
      </w:pPr>
      <w:r>
        <w:rPr>
          <w:rFonts w:ascii="Times New Roman"/>
          <w:b w:val="false"/>
          <w:i w:val="false"/>
          <w:color w:val="000000"/>
          <w:sz w:val="28"/>
        </w:rPr>
        <w:t xml:space="preserve">
Ішкі суда жүзетін   </w:t>
      </w:r>
      <w:r>
        <w:br/>
      </w:r>
      <w:r>
        <w:rPr>
          <w:rFonts w:ascii="Times New Roman"/>
          <w:b w:val="false"/>
          <w:i w:val="false"/>
          <w:color w:val="000000"/>
          <w:sz w:val="28"/>
        </w:rPr>
        <w:t xml:space="preserve">
кемелерді жасау    </w:t>
      </w:r>
      <w:r>
        <w:br/>
      </w:r>
      <w:r>
        <w:rPr>
          <w:rFonts w:ascii="Times New Roman"/>
          <w:b w:val="false"/>
          <w:i w:val="false"/>
          <w:color w:val="000000"/>
          <w:sz w:val="28"/>
        </w:rPr>
        <w:t>
қағидасына 425-қосымшасы</w:t>
      </w:r>
    </w:p>
    <w:bookmarkEnd w:id="2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589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жылдамдығы және бағыты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интервалы</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тұрақтағы немесе жылдамдығы 3 тораптан аспайтын қозғалысытағы кеме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Зәкірлі тұрақтағы немесе жылдамдығы 3 тораптан аса қозғалысытағы кеме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кеме (0-14 тораптар)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(0-14 тораптар) және ауыспалы бағыттағы кеме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кеме (14-23 тораптар)</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(14-23 тораптар) және ауыспалы бағыттағы кеме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кеме (23 тораптардан аса)</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Қозғалыстағы (23 тораптардан аса) және ауыспалы бағыттағы кеме</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